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41787" w:rsidR="00981DEF" w:rsidP="00981DEF" w:rsidRDefault="00981DEF" w14:paraId="01339F96" w14:textId="3D9C0AED">
      <w:pPr>
        <w:jc w:val="center"/>
        <w:rPr>
          <w:b/>
        </w:rPr>
      </w:pPr>
      <w:r w:rsidRPr="00041787">
        <w:rPr>
          <w:b/>
        </w:rPr>
        <w:t>SUPPORTING STATEMENT</w:t>
      </w:r>
    </w:p>
    <w:p w:rsidRPr="00BA6848" w:rsidR="00981DEF" w:rsidP="00981DEF" w:rsidRDefault="00981DEF" w14:paraId="347DE20F" w14:textId="77777777">
      <w:pPr>
        <w:autoSpaceDE w:val="0"/>
        <w:autoSpaceDN w:val="0"/>
        <w:adjustRightInd w:val="0"/>
        <w:jc w:val="center"/>
        <w:rPr>
          <w:b/>
        </w:rPr>
      </w:pPr>
      <w:r>
        <w:rPr>
          <w:b/>
        </w:rPr>
        <w:t>APPLICATION FOR PERMANENT EMPLOYMENT CERTIFICATION</w:t>
      </w:r>
    </w:p>
    <w:p w:rsidR="00981DEF" w:rsidP="00981DEF" w:rsidRDefault="00981DEF" w14:paraId="5C562580" w14:textId="77777777">
      <w:pPr>
        <w:pBdr>
          <w:bottom w:val="single" w:color="auto" w:sz="12" w:space="1"/>
        </w:pBdr>
        <w:autoSpaceDE w:val="0"/>
        <w:autoSpaceDN w:val="0"/>
        <w:adjustRightInd w:val="0"/>
        <w:jc w:val="center"/>
        <w:rPr>
          <w:b/>
        </w:rPr>
      </w:pPr>
      <w:r w:rsidRPr="00BA6848">
        <w:rPr>
          <w:b/>
        </w:rPr>
        <w:t>OM</w:t>
      </w:r>
      <w:r>
        <w:rPr>
          <w:b/>
        </w:rPr>
        <w:t>B Control Number 1205-0451</w:t>
      </w:r>
    </w:p>
    <w:p w:rsidRPr="00BA6848" w:rsidR="00981DEF" w:rsidP="00981DEF" w:rsidRDefault="00981DEF" w14:paraId="6FE992D9" w14:textId="77777777">
      <w:pPr>
        <w:autoSpaceDE w:val="0"/>
        <w:autoSpaceDN w:val="0"/>
        <w:adjustRightInd w:val="0"/>
        <w:jc w:val="center"/>
        <w:rPr>
          <w:b/>
        </w:rPr>
      </w:pPr>
    </w:p>
    <w:p w:rsidR="00A55733" w:rsidP="00190160" w:rsidRDefault="00981DEF" w14:paraId="10B7DC9B" w14:textId="5F9A1734">
      <w:pPr>
        <w:rPr>
          <w:i/>
          <w:iCs/>
        </w:rPr>
      </w:pPr>
      <w:r w:rsidRPr="6253F4FB">
        <w:rPr>
          <w:b/>
          <w:bCs/>
          <w:u w:val="single"/>
        </w:rPr>
        <w:t>Introduction:</w:t>
      </w:r>
      <w:r>
        <w:t xml:space="preserve">  </w:t>
      </w:r>
      <w:r w:rsidRPr="6253F4FB">
        <w:rPr>
          <w:i/>
          <w:iCs/>
        </w:rPr>
        <w:t xml:space="preserve">The Department </w:t>
      </w:r>
      <w:r w:rsidR="003B46BB">
        <w:rPr>
          <w:i/>
          <w:iCs/>
        </w:rPr>
        <w:t xml:space="preserve">of </w:t>
      </w:r>
      <w:r w:rsidRPr="6253F4FB">
        <w:rPr>
          <w:i/>
          <w:iCs/>
        </w:rPr>
        <w:t>Labor’s</w:t>
      </w:r>
      <w:r>
        <w:t xml:space="preserve"> (</w:t>
      </w:r>
      <w:r w:rsidRPr="6253F4FB">
        <w:rPr>
          <w:i/>
          <w:iCs/>
        </w:rPr>
        <w:t>Department or DOL) Employment and Training Administration (ETA) seek</w:t>
      </w:r>
      <w:bookmarkStart w:name="_GoBack" w:id="0"/>
      <w:bookmarkEnd w:id="0"/>
      <w:r w:rsidRPr="6253F4FB">
        <w:rPr>
          <w:i/>
          <w:iCs/>
        </w:rPr>
        <w:t xml:space="preserve">s approval of this Information Collection Request (ICR) under the Paperwork Reduction Act (PRA) for revisions to the Permanent (PERM) Employment Certification Program information collection. </w:t>
      </w:r>
      <w:r w:rsidRPr="00FD1190" w:rsidR="00190160">
        <w:rPr>
          <w:i/>
          <w:iCs/>
        </w:rPr>
        <w:t>More specifically, the Department proposes the following changes to the ICR for the PERM employment certification program and changes to the Form ETA-9089</w:t>
      </w:r>
      <w:r w:rsidR="001E4C68">
        <w:rPr>
          <w:i/>
          <w:iCs/>
        </w:rPr>
        <w:t>,</w:t>
      </w:r>
      <w:r w:rsidRPr="00FD1190" w:rsidR="00190160">
        <w:rPr>
          <w:i/>
          <w:iCs/>
        </w:rPr>
        <w:t xml:space="preserve"> Application for Per</w:t>
      </w:r>
      <w:r w:rsidR="007F1837">
        <w:rPr>
          <w:i/>
          <w:iCs/>
        </w:rPr>
        <w:t>manent Employment Certification.</w:t>
      </w:r>
      <w:r w:rsidR="00584E33">
        <w:rPr>
          <w:i/>
          <w:iCs/>
        </w:rPr>
        <w:t xml:space="preserve"> </w:t>
      </w:r>
      <w:r w:rsidR="007F1837">
        <w:rPr>
          <w:i/>
          <w:iCs/>
        </w:rPr>
        <w:t xml:space="preserve">Moreover, the Department respectfully requests the Office of Management and Budget (OMB) grant a delayed implementation period for the Department to </w:t>
      </w:r>
      <w:r w:rsidR="00D708EC">
        <w:rPr>
          <w:i/>
          <w:iCs/>
        </w:rPr>
        <w:t>incorporate all changes into its</w:t>
      </w:r>
      <w:r w:rsidR="007F1837">
        <w:rPr>
          <w:i/>
          <w:iCs/>
        </w:rPr>
        <w:t xml:space="preserve"> electronic filing</w:t>
      </w:r>
      <w:r w:rsidR="00D708EC">
        <w:rPr>
          <w:i/>
          <w:iCs/>
        </w:rPr>
        <w:t xml:space="preserve"> and application processing</w:t>
      </w:r>
      <w:r w:rsidR="007F1837">
        <w:rPr>
          <w:i/>
          <w:iCs/>
        </w:rPr>
        <w:t xml:space="preserve"> system resulting from the proposed changes to the information collection</w:t>
      </w:r>
      <w:r w:rsidR="004A1F05">
        <w:rPr>
          <w:i/>
          <w:iCs/>
        </w:rPr>
        <w:t xml:space="preserve"> (IC)</w:t>
      </w:r>
      <w:r w:rsidR="007F1837">
        <w:rPr>
          <w:i/>
          <w:iCs/>
        </w:rPr>
        <w:t xml:space="preserve">. During the period of </w:t>
      </w:r>
      <w:r w:rsidR="005916C9">
        <w:rPr>
          <w:i/>
          <w:iCs/>
        </w:rPr>
        <w:t>delayed</w:t>
      </w:r>
      <w:r w:rsidR="007F1837">
        <w:rPr>
          <w:i/>
          <w:iCs/>
        </w:rPr>
        <w:t xml:space="preserve"> implementation, the Department requests that the current form remain valid for public use. </w:t>
      </w:r>
    </w:p>
    <w:p w:rsidR="00A55733" w:rsidP="00190160" w:rsidRDefault="00A55733" w14:paraId="0D8B3934" w14:textId="77777777">
      <w:pPr>
        <w:rPr>
          <w:i/>
          <w:iCs/>
        </w:rPr>
      </w:pPr>
    </w:p>
    <w:p w:rsidR="003C391C" w:rsidP="00190160" w:rsidRDefault="00A55733" w14:paraId="49D9E6F2" w14:textId="242F460C">
      <w:pPr>
        <w:rPr>
          <w:i/>
          <w:iCs/>
        </w:rPr>
      </w:pPr>
      <w:r>
        <w:rPr>
          <w:i/>
          <w:iCs/>
        </w:rPr>
        <w:t xml:space="preserve">The Department’s proposed changes include the reorganization of the form to better correspond with related </w:t>
      </w:r>
      <w:r w:rsidR="00D708EC">
        <w:rPr>
          <w:i/>
          <w:iCs/>
        </w:rPr>
        <w:t xml:space="preserve">approved data collection </w:t>
      </w:r>
      <w:r>
        <w:rPr>
          <w:i/>
          <w:iCs/>
        </w:rPr>
        <w:t>for the temporary certification program</w:t>
      </w:r>
      <w:r w:rsidR="00D708EC">
        <w:rPr>
          <w:i/>
          <w:iCs/>
        </w:rPr>
        <w:t>;</w:t>
      </w:r>
      <w:r>
        <w:rPr>
          <w:i/>
          <w:iCs/>
        </w:rPr>
        <w:t xml:space="preserve"> the revision of the form to collect attorney or agent information</w:t>
      </w:r>
      <w:r w:rsidR="00D708EC">
        <w:rPr>
          <w:i/>
          <w:iCs/>
        </w:rPr>
        <w:t>;</w:t>
      </w:r>
      <w:r w:rsidR="00134CE7">
        <w:rPr>
          <w:i/>
          <w:iCs/>
        </w:rPr>
        <w:t xml:space="preserve"> and eliminate duplicative fields related to prevailing wage information collected on the Form ETA-9141</w:t>
      </w:r>
      <w:r w:rsidR="00D708EC">
        <w:rPr>
          <w:i/>
          <w:iCs/>
        </w:rPr>
        <w:t>, Application for Prevailing Wage Determination</w:t>
      </w:r>
      <w:r w:rsidR="00134CE7">
        <w:rPr>
          <w:i/>
          <w:iCs/>
        </w:rPr>
        <w:t>.</w:t>
      </w:r>
      <w:r w:rsidR="00453C87">
        <w:rPr>
          <w:i/>
          <w:iCs/>
        </w:rPr>
        <w:t xml:space="preserve"> </w:t>
      </w:r>
      <w:r w:rsidR="00D708EC">
        <w:rPr>
          <w:i/>
          <w:iCs/>
        </w:rPr>
        <w:t>A</w:t>
      </w:r>
      <w:r w:rsidR="00134CE7">
        <w:rPr>
          <w:i/>
          <w:iCs/>
        </w:rPr>
        <w:t>ddition</w:t>
      </w:r>
      <w:r w:rsidR="00D708EC">
        <w:rPr>
          <w:i/>
          <w:iCs/>
        </w:rPr>
        <w:t>ally</w:t>
      </w:r>
      <w:r w:rsidR="00134CE7">
        <w:rPr>
          <w:i/>
          <w:iCs/>
        </w:rPr>
        <w:t>, the proposed changes include reorganiz</w:t>
      </w:r>
      <w:r w:rsidR="00A04325">
        <w:rPr>
          <w:i/>
          <w:iCs/>
        </w:rPr>
        <w:t>ing</w:t>
      </w:r>
      <w:r w:rsidR="00134CE7">
        <w:rPr>
          <w:i/>
          <w:iCs/>
        </w:rPr>
        <w:t xml:space="preserve"> the sections on recruitment </w:t>
      </w:r>
      <w:r w:rsidR="00380F08">
        <w:rPr>
          <w:i/>
          <w:iCs/>
        </w:rPr>
        <w:t>a</w:t>
      </w:r>
      <w:r w:rsidR="00134CE7">
        <w:rPr>
          <w:i/>
          <w:iCs/>
        </w:rPr>
        <w:t>nd add</w:t>
      </w:r>
      <w:r w:rsidR="00A04325">
        <w:rPr>
          <w:i/>
          <w:iCs/>
        </w:rPr>
        <w:t>ing</w:t>
      </w:r>
      <w:r w:rsidR="00134CE7">
        <w:rPr>
          <w:i/>
          <w:iCs/>
        </w:rPr>
        <w:t xml:space="preserve"> a new section </w:t>
      </w:r>
      <w:r w:rsidR="00D708EC">
        <w:rPr>
          <w:i/>
          <w:iCs/>
        </w:rPr>
        <w:t>disclosing the geographic a</w:t>
      </w:r>
      <w:r w:rsidR="00134CE7">
        <w:rPr>
          <w:i/>
          <w:iCs/>
        </w:rPr>
        <w:t xml:space="preserve">rea of </w:t>
      </w:r>
      <w:r w:rsidR="00D708EC">
        <w:rPr>
          <w:i/>
          <w:iCs/>
        </w:rPr>
        <w:t>i</w:t>
      </w:r>
      <w:r w:rsidR="00134CE7">
        <w:rPr>
          <w:i/>
          <w:iCs/>
        </w:rPr>
        <w:t xml:space="preserve">ntended </w:t>
      </w:r>
      <w:r w:rsidR="00D708EC">
        <w:rPr>
          <w:i/>
          <w:iCs/>
        </w:rPr>
        <w:t>e</w:t>
      </w:r>
      <w:r w:rsidR="00134CE7">
        <w:rPr>
          <w:i/>
          <w:iCs/>
        </w:rPr>
        <w:t xml:space="preserve">mployment to </w:t>
      </w:r>
      <w:proofErr w:type="gramStart"/>
      <w:r w:rsidR="00134CE7">
        <w:rPr>
          <w:i/>
          <w:iCs/>
        </w:rPr>
        <w:t>allow</w:t>
      </w:r>
      <w:proofErr w:type="gramEnd"/>
      <w:r w:rsidR="00134CE7">
        <w:rPr>
          <w:i/>
          <w:iCs/>
        </w:rPr>
        <w:t xml:space="preserve"> the employer an opportunity to clarify information on potential roving employees and to ensure and verify that the worksite location is the same as the location noted on the Form ETA-9141. The </w:t>
      </w:r>
      <w:r w:rsidR="00380F08">
        <w:rPr>
          <w:i/>
          <w:iCs/>
        </w:rPr>
        <w:t xml:space="preserve">proposed changes to the </w:t>
      </w:r>
      <w:r w:rsidR="00D708EC">
        <w:rPr>
          <w:i/>
          <w:iCs/>
        </w:rPr>
        <w:t xml:space="preserve">general </w:t>
      </w:r>
      <w:r w:rsidR="00380F08">
        <w:rPr>
          <w:i/>
          <w:iCs/>
        </w:rPr>
        <w:t xml:space="preserve">instructions accompanying the form provide </w:t>
      </w:r>
      <w:proofErr w:type="gramStart"/>
      <w:r w:rsidR="00380F08">
        <w:rPr>
          <w:i/>
          <w:iCs/>
        </w:rPr>
        <w:t>more precise explanations of terminology to ensure that the form is properly completed</w:t>
      </w:r>
      <w:proofErr w:type="gramEnd"/>
      <w:r w:rsidR="00380F08">
        <w:rPr>
          <w:i/>
          <w:iCs/>
        </w:rPr>
        <w:t xml:space="preserve">.  </w:t>
      </w:r>
    </w:p>
    <w:p w:rsidR="003C391C" w:rsidP="00190160" w:rsidRDefault="003C391C" w14:paraId="17958C46" w14:textId="77777777">
      <w:pPr>
        <w:rPr>
          <w:i/>
          <w:iCs/>
        </w:rPr>
      </w:pPr>
    </w:p>
    <w:p w:rsidR="006525D5" w:rsidP="006525D5" w:rsidRDefault="00380F08" w14:paraId="500AC96B" w14:textId="01720EFF">
      <w:pPr>
        <w:rPr>
          <w:i/>
          <w:iCs/>
        </w:rPr>
      </w:pPr>
      <w:r>
        <w:rPr>
          <w:i/>
          <w:iCs/>
        </w:rPr>
        <w:t xml:space="preserve">Furthermore, this request </w:t>
      </w:r>
      <w:r w:rsidR="00C83746">
        <w:rPr>
          <w:i/>
          <w:iCs/>
        </w:rPr>
        <w:t>includes implementation of new appendices to the Form ETA-9089. The proposed</w:t>
      </w:r>
      <w:r w:rsidR="003D199A">
        <w:rPr>
          <w:i/>
          <w:iCs/>
        </w:rPr>
        <w:t xml:space="preserve"> appendices include </w:t>
      </w:r>
      <w:r w:rsidR="00C83746">
        <w:rPr>
          <w:i/>
          <w:iCs/>
        </w:rPr>
        <w:t>Appendix A, Foreign Worker Information</w:t>
      </w:r>
      <w:r w:rsidR="009504B4">
        <w:rPr>
          <w:i/>
          <w:iCs/>
        </w:rPr>
        <w:t>,</w:t>
      </w:r>
      <w:r w:rsidR="00C83746">
        <w:rPr>
          <w:i/>
          <w:iCs/>
        </w:rPr>
        <w:t xml:space="preserve"> will allow the employer to provide information on the foreign worker’s qualifications, education, skills and abilities</w:t>
      </w:r>
      <w:r w:rsidR="009504B4">
        <w:rPr>
          <w:i/>
          <w:iCs/>
        </w:rPr>
        <w:t>.</w:t>
      </w:r>
      <w:r w:rsidR="00C83746">
        <w:rPr>
          <w:i/>
          <w:iCs/>
        </w:rPr>
        <w:t xml:space="preserve"> Appendix B, Additional Worksite Information</w:t>
      </w:r>
      <w:r w:rsidR="009504B4">
        <w:rPr>
          <w:i/>
          <w:iCs/>
        </w:rPr>
        <w:t>,</w:t>
      </w:r>
      <w:r w:rsidR="00C83746">
        <w:rPr>
          <w:i/>
          <w:iCs/>
        </w:rPr>
        <w:t xml:space="preserve"> </w:t>
      </w:r>
      <w:proofErr w:type="gramStart"/>
      <w:r w:rsidR="00C83746">
        <w:rPr>
          <w:i/>
          <w:iCs/>
        </w:rPr>
        <w:t>will be used</w:t>
      </w:r>
      <w:proofErr w:type="gramEnd"/>
      <w:r w:rsidR="00C83746">
        <w:rPr>
          <w:i/>
          <w:iCs/>
        </w:rPr>
        <w:t xml:space="preserve"> to identify all places of employment</w:t>
      </w:r>
      <w:r w:rsidR="009504B4">
        <w:rPr>
          <w:i/>
          <w:iCs/>
        </w:rPr>
        <w:t>.</w:t>
      </w:r>
      <w:r w:rsidR="00C83746">
        <w:rPr>
          <w:i/>
          <w:iCs/>
        </w:rPr>
        <w:t xml:space="preserve"> Appendix C, Supplemental Information</w:t>
      </w:r>
      <w:r w:rsidR="009504B4">
        <w:rPr>
          <w:i/>
          <w:iCs/>
        </w:rPr>
        <w:t>,</w:t>
      </w:r>
      <w:r w:rsidR="00C83746">
        <w:rPr>
          <w:i/>
          <w:iCs/>
        </w:rPr>
        <w:t xml:space="preserve"> will allow the employer additional space to provide explanations based on its responses to Section G on the Form ETA-9089</w:t>
      </w:r>
      <w:r w:rsidR="009504B4">
        <w:rPr>
          <w:i/>
          <w:iCs/>
        </w:rPr>
        <w:t>.</w:t>
      </w:r>
      <w:r w:rsidR="00C83746">
        <w:rPr>
          <w:i/>
          <w:iCs/>
        </w:rPr>
        <w:t xml:space="preserve"> Appendix D, Special Recruitment for College and University Teachers allows the employer to provide additional recruitment information under 20 CFR 656.18. </w:t>
      </w:r>
      <w:r w:rsidR="006525D5">
        <w:rPr>
          <w:i/>
          <w:iCs/>
        </w:rPr>
        <w:t xml:space="preserve">Lastly, the elimination of the issuance of the paper-based employment certification decision by creating a two-page Form ETA-9089, Final Determination: Permanent Employment Certification Approval which would be issued electronically to the employer’s agent or attorney representative, if any, otherwise directly to the employer upon approval of their labor certification application. </w:t>
      </w:r>
    </w:p>
    <w:p w:rsidR="00F46E3F" w:rsidP="00190160" w:rsidRDefault="00F46E3F" w14:paraId="6ED2042C" w14:textId="77777777">
      <w:pPr>
        <w:rPr>
          <w:i/>
          <w:iCs/>
        </w:rPr>
      </w:pPr>
    </w:p>
    <w:p w:rsidRPr="009504B4" w:rsidR="00981DEF" w:rsidP="009504B4" w:rsidRDefault="00C83746" w14:paraId="15E562B5" w14:textId="64C690A2">
      <w:pPr>
        <w:rPr>
          <w:i/>
        </w:rPr>
      </w:pPr>
      <w:r>
        <w:rPr>
          <w:i/>
          <w:iCs/>
        </w:rPr>
        <w:t>This information request</w:t>
      </w:r>
      <w:r w:rsidR="00F46E3F">
        <w:rPr>
          <w:i/>
          <w:iCs/>
        </w:rPr>
        <w:t xml:space="preserve"> will also result in the subsequent</w:t>
      </w:r>
      <w:r w:rsidR="009C38BE">
        <w:rPr>
          <w:i/>
          <w:iCs/>
        </w:rPr>
        <w:t xml:space="preserve"> request for</w:t>
      </w:r>
      <w:r w:rsidR="00F46E3F">
        <w:rPr>
          <w:i/>
          <w:iCs/>
        </w:rPr>
        <w:t xml:space="preserve"> discontinuation of OMB Control Number 1205-</w:t>
      </w:r>
      <w:r w:rsidR="009504B4">
        <w:rPr>
          <w:i/>
          <w:iCs/>
        </w:rPr>
        <w:t>0015</w:t>
      </w:r>
      <w:r w:rsidR="00F46E3F">
        <w:rPr>
          <w:i/>
          <w:iCs/>
        </w:rPr>
        <w:t xml:space="preserve">, which employers currently </w:t>
      </w:r>
      <w:r w:rsidR="00913EE9">
        <w:rPr>
          <w:i/>
          <w:iCs/>
        </w:rPr>
        <w:t xml:space="preserve">use to </w:t>
      </w:r>
      <w:r w:rsidR="00F46E3F">
        <w:rPr>
          <w:i/>
          <w:iCs/>
        </w:rPr>
        <w:t xml:space="preserve">file Forms ETA-750A, Application for Alien Employment – Offer of Employment, and/or ETA-750B, Application for Alien Employment Certification – Statement of Qualifications of Alien that seeks to employ </w:t>
      </w:r>
      <w:r w:rsidR="00F46E3F">
        <w:rPr>
          <w:i/>
          <w:iCs/>
        </w:rPr>
        <w:lastRenderedPageBreak/>
        <w:t>professional athletes or coaches and those claiming National Interest Waivers</w:t>
      </w:r>
      <w:r w:rsidR="00A30A7D">
        <w:rPr>
          <w:i/>
          <w:iCs/>
        </w:rPr>
        <w:t xml:space="preserve"> (NIW)</w:t>
      </w:r>
      <w:r w:rsidR="00F46E3F">
        <w:rPr>
          <w:i/>
          <w:iCs/>
        </w:rPr>
        <w:t>.</w:t>
      </w:r>
      <w:r w:rsidR="009504B4">
        <w:rPr>
          <w:i/>
          <w:iCs/>
        </w:rPr>
        <w:t xml:space="preserve"> Forms ETA-750A and ETA-750B will remain in use during the period of delated implementation.</w:t>
      </w:r>
      <w:r w:rsidR="00380F08">
        <w:rPr>
          <w:i/>
          <w:iCs/>
        </w:rPr>
        <w:t xml:space="preserve"> </w:t>
      </w:r>
      <w:r w:rsidR="00A55733">
        <w:rPr>
          <w:i/>
          <w:iCs/>
        </w:rPr>
        <w:t xml:space="preserve"> </w:t>
      </w:r>
      <w:r w:rsidR="007F1837">
        <w:rPr>
          <w:i/>
          <w:iCs/>
        </w:rPr>
        <w:t xml:space="preserve"> </w:t>
      </w:r>
    </w:p>
    <w:p w:rsidRPr="00CE3C52" w:rsidR="00981DEF" w:rsidP="00981DEF" w:rsidRDefault="00981DEF" w14:paraId="1C086F08" w14:textId="77777777">
      <w:pPr>
        <w:autoSpaceDE w:val="0"/>
        <w:autoSpaceDN w:val="0"/>
        <w:adjustRightInd w:val="0"/>
      </w:pPr>
    </w:p>
    <w:p w:rsidRPr="00CE3C52" w:rsidR="00981DEF" w:rsidP="00981DEF" w:rsidRDefault="00981DEF" w14:paraId="0A983F01" w14:textId="77777777">
      <w:pPr>
        <w:tabs>
          <w:tab w:val="left" w:pos="540"/>
        </w:tabs>
        <w:autoSpaceDE w:val="0"/>
        <w:autoSpaceDN w:val="0"/>
        <w:adjustRightInd w:val="0"/>
        <w:rPr>
          <w:b/>
        </w:rPr>
      </w:pPr>
      <w:r w:rsidRPr="00CE3C52">
        <w:rPr>
          <w:b/>
        </w:rPr>
        <w:t xml:space="preserve">A. </w:t>
      </w:r>
      <w:r>
        <w:rPr>
          <w:b/>
        </w:rPr>
        <w:tab/>
      </w:r>
      <w:r w:rsidRPr="00465648">
        <w:rPr>
          <w:b/>
          <w:u w:val="single"/>
        </w:rPr>
        <w:t>Justification</w:t>
      </w:r>
      <w:r>
        <w:rPr>
          <w:b/>
          <w:u w:val="single"/>
        </w:rPr>
        <w:t>.</w:t>
      </w:r>
    </w:p>
    <w:p w:rsidRPr="00CE3C52" w:rsidR="00981DEF" w:rsidP="00981DEF" w:rsidRDefault="00981DEF" w14:paraId="0DB5CC94" w14:textId="77777777">
      <w:pPr>
        <w:autoSpaceDE w:val="0"/>
        <w:autoSpaceDN w:val="0"/>
        <w:adjustRightInd w:val="0"/>
      </w:pPr>
    </w:p>
    <w:p w:rsidRPr="00B10FD7" w:rsidR="00981DEF" w:rsidP="00981DEF" w:rsidRDefault="00981DEF" w14:paraId="1275FA9F" w14:textId="77777777">
      <w:pPr>
        <w:tabs>
          <w:tab w:val="right" w:pos="360"/>
        </w:tabs>
        <w:autoSpaceDE w:val="0"/>
        <w:autoSpaceDN w:val="0"/>
        <w:adjustRightInd w:val="0"/>
        <w:ind w:left="540" w:hanging="540"/>
        <w:rPr>
          <w:i/>
        </w:rPr>
      </w:pPr>
      <w:r w:rsidRPr="00B10FD7">
        <w:rPr>
          <w:i/>
        </w:rPr>
        <w:tab/>
      </w:r>
      <w:r>
        <w:rPr>
          <w:i/>
        </w:rPr>
        <w:t>A</w:t>
      </w:r>
      <w:r w:rsidRPr="00B10FD7">
        <w:rPr>
          <w:i/>
        </w:rPr>
        <w:t>1.</w:t>
      </w:r>
      <w:r w:rsidRPr="00B10FD7">
        <w:rPr>
          <w:i/>
        </w:rPr>
        <w:tab/>
        <w:t xml:space="preserve">Explain the circumstances that make the collection of information necessary.  Identify any legal or administrative requirements that necessitate the collection. </w:t>
      </w:r>
      <w:r>
        <w:rPr>
          <w:i/>
        </w:rPr>
        <w:t xml:space="preserve"> </w:t>
      </w:r>
      <w:r w:rsidRPr="00B10FD7">
        <w:rPr>
          <w:i/>
        </w:rPr>
        <w:t>Attach a copy of the appropriate section of each statute and regulation mandating or authorizing the collection of information.</w:t>
      </w:r>
    </w:p>
    <w:p w:rsidR="00981DEF" w:rsidP="00981DEF" w:rsidRDefault="00981DEF" w14:paraId="531C69B9" w14:textId="77777777">
      <w:pPr>
        <w:autoSpaceDE w:val="0"/>
        <w:autoSpaceDN w:val="0"/>
        <w:adjustRightInd w:val="0"/>
      </w:pPr>
    </w:p>
    <w:p w:rsidR="00981DEF" w:rsidP="00981DEF" w:rsidRDefault="00981DEF" w14:paraId="0410AE62" w14:textId="61513B4D">
      <w:pPr>
        <w:autoSpaceDE w:val="0"/>
        <w:autoSpaceDN w:val="0"/>
        <w:adjustRightInd w:val="0"/>
      </w:pPr>
      <w:r w:rsidRPr="00FE7151">
        <w:t xml:space="preserve">The Department </w:t>
      </w:r>
      <w:r>
        <w:t>seeks</w:t>
      </w:r>
      <w:r w:rsidRPr="00FE7151">
        <w:t xml:space="preserve"> a </w:t>
      </w:r>
      <w:r>
        <w:t>revision</w:t>
      </w:r>
      <w:r w:rsidRPr="00FE7151">
        <w:t xml:space="preserve"> of the </w:t>
      </w:r>
      <w:r>
        <w:t xml:space="preserve">current form </w:t>
      </w:r>
      <w:r w:rsidRPr="00FE7151">
        <w:t>OMB</w:t>
      </w:r>
      <w:r>
        <w:t xml:space="preserve"> Control Number 1205-0451. </w:t>
      </w:r>
      <w:r w:rsidRPr="00FE7151">
        <w:t xml:space="preserve">The </w:t>
      </w:r>
      <w:r w:rsidR="004A1F05">
        <w:t>IC</w:t>
      </w:r>
      <w:r w:rsidRPr="00FE7151">
        <w:t xml:space="preserve"> is required by sections 203(b</w:t>
      </w:r>
      <w:proofErr w:type="gramStart"/>
      <w:r w:rsidRPr="00FE7151">
        <w:t>)(</w:t>
      </w:r>
      <w:proofErr w:type="gramEnd"/>
      <w:r w:rsidRPr="00FE7151">
        <w:t xml:space="preserve">2) and (b)(3) and 212(a)(5)(A) of the Immigration and Nationality Act (INA) (8 U.S.C. 1153(b)(2) </w:t>
      </w:r>
      <w:r>
        <w:t xml:space="preserve">and (b)(3) and 1182(a)(5)(A)). </w:t>
      </w:r>
      <w:r w:rsidRPr="00FE7151">
        <w:t xml:space="preserve">The Department and </w:t>
      </w:r>
      <w:r w:rsidR="00913EE9">
        <w:t>Department of Homeland Security (</w:t>
      </w:r>
      <w:r>
        <w:t>DHS</w:t>
      </w:r>
      <w:r w:rsidR="00913EE9">
        <w:t>)</w:t>
      </w:r>
      <w:r>
        <w:t xml:space="preserve"> </w:t>
      </w:r>
      <w:r w:rsidRPr="00FE7151">
        <w:t xml:space="preserve">have promulgated regulations to implement these provisions of the INA at 20 CFR Part 656 and 8 CFR 204.5, respectively.  </w:t>
      </w:r>
    </w:p>
    <w:p w:rsidR="00981DEF" w:rsidP="00981DEF" w:rsidRDefault="00981DEF" w14:paraId="0EFEA6B8" w14:textId="77777777">
      <w:pPr>
        <w:autoSpaceDE w:val="0"/>
        <w:autoSpaceDN w:val="0"/>
        <w:adjustRightInd w:val="0"/>
      </w:pPr>
    </w:p>
    <w:p w:rsidR="00981DEF" w:rsidP="00981DEF" w:rsidRDefault="00981DEF" w14:paraId="5A4E8E66" w14:textId="77777777">
      <w:pPr>
        <w:autoSpaceDE w:val="0"/>
        <w:autoSpaceDN w:val="0"/>
        <w:adjustRightInd w:val="0"/>
      </w:pPr>
      <w:proofErr w:type="gramStart"/>
      <w:r>
        <w:t>Furthermore, t</w:t>
      </w:r>
      <w:r w:rsidRPr="00FE7151">
        <w:t>he INA mandates the Secretary of Labor to certify that any foreign worker seeking to enter the United States for the purpose of performing skilled or unskilled labor is not adversely affecting wages and working conditions of U.S. workers similarly employed and that there are not sufficient U.S. workers able, willing, qualified, and available to perform such skilled or unskilled labor.</w:t>
      </w:r>
      <w:proofErr w:type="gramEnd"/>
      <w:r w:rsidRPr="00FE7151">
        <w:t xml:space="preserve">  Before an employer may request any skilled or unskilled foreign labor, it must submit a request for certification to the Secretary of Labor containing the elements prescribed by the INA and the regulations or, in limited circumstances, apply for a waiver thereof with DHS.  The Department’s </w:t>
      </w:r>
      <w:r>
        <w:t>employment certification</w:t>
      </w:r>
      <w:r w:rsidRPr="00FE7151">
        <w:t xml:space="preserve"> regulations require employers to document their recruitment efforts and substantiate the reasons no U.S. workers were hired.   </w:t>
      </w:r>
    </w:p>
    <w:p w:rsidRPr="00FE7151" w:rsidR="00981DEF" w:rsidP="00981DEF" w:rsidRDefault="00981DEF" w14:paraId="12B9C9AE" w14:textId="77777777">
      <w:pPr>
        <w:autoSpaceDE w:val="0"/>
        <w:autoSpaceDN w:val="0"/>
        <w:adjustRightInd w:val="0"/>
      </w:pPr>
    </w:p>
    <w:p w:rsidR="00981DEF" w:rsidP="00981DEF" w:rsidRDefault="00981DEF" w14:paraId="7C7ADDE4" w14:textId="6CE32042">
      <w:pPr>
        <w:autoSpaceDE w:val="0"/>
        <w:autoSpaceDN w:val="0"/>
        <w:adjustRightInd w:val="0"/>
      </w:pPr>
      <w:r w:rsidRPr="001E7393">
        <w:t xml:space="preserve">Consequently, the information collected on the form is used </w:t>
      </w:r>
      <w:proofErr w:type="gramStart"/>
      <w:r w:rsidRPr="001E7393">
        <w:t>not only by the Department, but also</w:t>
      </w:r>
      <w:proofErr w:type="gramEnd"/>
      <w:r w:rsidRPr="001E7393">
        <w:t xml:space="preserve"> other federal agencies in furtherance of meeting the requirements of the INA.</w:t>
      </w:r>
      <w:r>
        <w:t xml:space="preserve"> </w:t>
      </w:r>
      <w:r w:rsidRPr="001E7393">
        <w:t xml:space="preserve">The Department uses the information collected to provide </w:t>
      </w:r>
      <w:r>
        <w:t>employment certification</w:t>
      </w:r>
      <w:r w:rsidRPr="001E7393">
        <w:t xml:space="preserve">s for permanent residency applications of foreign workers seeking to </w:t>
      </w:r>
      <w:r w:rsidR="00913EE9">
        <w:t>obtain lawful permanent resident status in</w:t>
      </w:r>
      <w:r w:rsidRPr="001E7393">
        <w:t xml:space="preserve"> the</w:t>
      </w:r>
      <w:r w:rsidR="009504B4">
        <w:t xml:space="preserve"> United States via employment. </w:t>
      </w:r>
      <w:r>
        <w:t>DHS also uses the current form to analyze the foreign worker’s background and experience for Schedule A occupations and sheepherders in accordance to INA § 203(b)(2)(B)(</w:t>
      </w:r>
      <w:proofErr w:type="spellStart"/>
      <w:r>
        <w:t>i</w:t>
      </w:r>
      <w:proofErr w:type="spellEnd"/>
      <w:r>
        <w:t>) (8 U.S.C. § 1153) and 8 CFR 204.5(k)(4)(ii).</w:t>
      </w:r>
    </w:p>
    <w:p w:rsidR="00981DEF" w:rsidP="00981DEF" w:rsidRDefault="00981DEF" w14:paraId="109F7130" w14:textId="77777777">
      <w:pPr>
        <w:autoSpaceDE w:val="0"/>
        <w:autoSpaceDN w:val="0"/>
        <w:adjustRightInd w:val="0"/>
      </w:pPr>
    </w:p>
    <w:p w:rsidR="00981DEF" w:rsidP="00981DEF" w:rsidRDefault="00981DEF" w14:paraId="4FC5ED91" w14:textId="3EB37132">
      <w:pPr>
        <w:autoSpaceDE w:val="0"/>
        <w:autoSpaceDN w:val="0"/>
        <w:adjustRightInd w:val="0"/>
      </w:pPr>
      <w:r w:rsidRPr="001E7393">
        <w:t>In addition, the Department relies on Form</w:t>
      </w:r>
      <w:r>
        <w:t>s</w:t>
      </w:r>
      <w:r w:rsidRPr="001E7393">
        <w:t xml:space="preserve"> ETA-</w:t>
      </w:r>
      <w:r>
        <w:t>750</w:t>
      </w:r>
      <w:r w:rsidRPr="001E7393">
        <w:t>A</w:t>
      </w:r>
      <w:r>
        <w:t xml:space="preserve"> and ETA-750B</w:t>
      </w:r>
      <w:r w:rsidRPr="001E7393">
        <w:t xml:space="preserve"> to process applications for </w:t>
      </w:r>
      <w:r>
        <w:t>PERM</w:t>
      </w:r>
      <w:r w:rsidRPr="001E7393">
        <w:t xml:space="preserve"> employm</w:t>
      </w:r>
      <w:r>
        <w:t xml:space="preserve">ent certification to assess whether </w:t>
      </w:r>
      <w:r w:rsidRPr="001E7393">
        <w:t xml:space="preserve">a foreign professional athlete </w:t>
      </w:r>
      <w:r>
        <w:t xml:space="preserve">or coach </w:t>
      </w:r>
      <w:r w:rsidRPr="001E7393">
        <w:t>meets the requir</w:t>
      </w:r>
      <w:r w:rsidR="009504B4">
        <w:t>ements of Section 212(a</w:t>
      </w:r>
      <w:proofErr w:type="gramStart"/>
      <w:r w:rsidR="009504B4">
        <w:t>)(</w:t>
      </w:r>
      <w:proofErr w:type="gramEnd"/>
      <w:r w:rsidR="009504B4">
        <w:t>5)(A).</w:t>
      </w:r>
      <w:r>
        <w:t xml:space="preserve"> DHS</w:t>
      </w:r>
      <w:r w:rsidRPr="001E7393">
        <w:t xml:space="preserve"> regulations at 8 CFR 204.5(k</w:t>
      </w:r>
      <w:proofErr w:type="gramStart"/>
      <w:r w:rsidRPr="001E7393">
        <w:t>)(</w:t>
      </w:r>
      <w:proofErr w:type="gramEnd"/>
      <w:r w:rsidRPr="001E7393">
        <w:t xml:space="preserve">4)(ii) require foreign nationals applying for a </w:t>
      </w:r>
      <w:r>
        <w:t>NIW</w:t>
      </w:r>
      <w:r w:rsidRPr="001E7393">
        <w:t xml:space="preserve"> of the job offer requirement, under INA § 203(</w:t>
      </w:r>
      <w:r>
        <w:t>b)(2)(B)(</w:t>
      </w:r>
      <w:proofErr w:type="spellStart"/>
      <w:r>
        <w:t>i</w:t>
      </w:r>
      <w:proofErr w:type="spellEnd"/>
      <w:r>
        <w:t xml:space="preserve">), to file a Form ETA-750B with DHS.  </w:t>
      </w:r>
    </w:p>
    <w:p w:rsidR="00A459BE" w:rsidP="00981DEF" w:rsidRDefault="00A459BE" w14:paraId="702EAE6D" w14:textId="28AB481F">
      <w:pPr>
        <w:autoSpaceDE w:val="0"/>
        <w:autoSpaceDN w:val="0"/>
        <w:adjustRightInd w:val="0"/>
      </w:pPr>
    </w:p>
    <w:p w:rsidR="00981DEF" w:rsidP="00981DEF" w:rsidRDefault="00981DEF" w14:paraId="2F7B41F1" w14:textId="7815E0B2">
      <w:pPr>
        <w:autoSpaceDE w:val="0"/>
        <w:autoSpaceDN w:val="0"/>
        <w:adjustRightInd w:val="0"/>
      </w:pPr>
      <w:r w:rsidRPr="00FE7151">
        <w:t xml:space="preserve">The Department collects the information necessary to make the certification on the </w:t>
      </w:r>
      <w:r w:rsidRPr="00BB2B77">
        <w:t>ETA</w:t>
      </w:r>
      <w:r>
        <w:t xml:space="preserve"> Form</w:t>
      </w:r>
      <w:r w:rsidRPr="00BB2B77">
        <w:t xml:space="preserve"> 9089</w:t>
      </w:r>
      <w:r w:rsidR="009504B4">
        <w:t xml:space="preserve">. </w:t>
      </w:r>
      <w:r w:rsidRPr="001A2083" w:rsidR="00E25758">
        <w:rPr>
          <w:color w:val="000000" w:themeColor="text1"/>
        </w:rPr>
        <w:t>During this renewal cycle, the Department is proposing a revision to this collection of information and requesting a three-year approval.</w:t>
      </w:r>
      <w:r w:rsidRPr="00BB2B77" w:rsidR="00E25758">
        <w:t xml:space="preserve"> </w:t>
      </w:r>
      <w:r w:rsidRPr="00BB2B77">
        <w:t xml:space="preserve">The </w:t>
      </w:r>
      <w:r w:rsidR="00B40010">
        <w:t xml:space="preserve">currently approved </w:t>
      </w:r>
      <w:r w:rsidRPr="00BB2B77">
        <w:t xml:space="preserve">form </w:t>
      </w:r>
      <w:proofErr w:type="gramStart"/>
      <w:r w:rsidRPr="00BB2B77">
        <w:t>can be found</w:t>
      </w:r>
      <w:proofErr w:type="gramEnd"/>
      <w:r w:rsidRPr="00BB2B77">
        <w:t xml:space="preserve"> online at </w:t>
      </w:r>
      <w:hyperlink w:history="1" r:id="rId11">
        <w:r w:rsidRPr="00544036" w:rsidR="001E4C68">
          <w:rPr>
            <w:rStyle w:val="Hyperlink"/>
          </w:rPr>
          <w:t>https://www.dol.gov/sites/dolgov/files/ETA/oflc/pdfs/9089form.pdf</w:t>
        </w:r>
      </w:hyperlink>
      <w:r w:rsidR="001E4C68">
        <w:t>.</w:t>
      </w:r>
      <w:r w:rsidRPr="00FE7151">
        <w:t xml:space="preserve">  </w:t>
      </w:r>
    </w:p>
    <w:p w:rsidR="00B40010" w:rsidP="00B40010" w:rsidRDefault="00B40010" w14:paraId="2BA3FD17" w14:textId="77777777">
      <w:pPr>
        <w:autoSpaceDE w:val="0"/>
        <w:autoSpaceDN w:val="0"/>
        <w:adjustRightInd w:val="0"/>
        <w:rPr>
          <w:b/>
        </w:rPr>
      </w:pPr>
    </w:p>
    <w:p w:rsidRPr="003E317A" w:rsidR="00B40010" w:rsidP="00B40010" w:rsidRDefault="00B40010" w14:paraId="015ED779" w14:textId="1159587A">
      <w:pPr>
        <w:autoSpaceDE w:val="0"/>
        <w:autoSpaceDN w:val="0"/>
        <w:adjustRightInd w:val="0"/>
      </w:pPr>
      <w:r w:rsidRPr="003E317A">
        <w:rPr>
          <w:b/>
        </w:rPr>
        <w:lastRenderedPageBreak/>
        <w:t>Statutory Authority</w:t>
      </w:r>
      <w:r w:rsidRPr="003E317A">
        <w:t xml:space="preserve">: </w:t>
      </w:r>
      <w:r>
        <w:t xml:space="preserve"> </w:t>
      </w:r>
      <w:r w:rsidRPr="003E317A">
        <w:t>I</w:t>
      </w:r>
      <w:r>
        <w:t>NA</w:t>
      </w:r>
      <w:r w:rsidRPr="003E317A">
        <w:t>, Sect</w:t>
      </w:r>
      <w:r>
        <w:t>ion 203(b</w:t>
      </w:r>
      <w:proofErr w:type="gramStart"/>
      <w:r>
        <w:t>)(</w:t>
      </w:r>
      <w:proofErr w:type="gramEnd"/>
      <w:r>
        <w:t>2)(B)(</w:t>
      </w:r>
      <w:proofErr w:type="spellStart"/>
      <w:r>
        <w:t>i</w:t>
      </w:r>
      <w:proofErr w:type="spellEnd"/>
      <w:r>
        <w:t xml:space="preserve">) (8 U.S.C. </w:t>
      </w:r>
      <w:r w:rsidRPr="003E317A">
        <w:t xml:space="preserve">1153) </w:t>
      </w:r>
    </w:p>
    <w:p w:rsidRPr="003E317A" w:rsidR="00981DEF" w:rsidP="00981DEF" w:rsidRDefault="00981DEF" w14:paraId="07160936" w14:textId="2A858E9E">
      <w:pPr>
        <w:autoSpaceDE w:val="0"/>
        <w:autoSpaceDN w:val="0"/>
        <w:adjustRightInd w:val="0"/>
        <w:rPr>
          <w:b/>
        </w:rPr>
      </w:pPr>
      <w:r w:rsidRPr="003E317A">
        <w:rPr>
          <w:b/>
        </w:rPr>
        <w:t xml:space="preserve">Regulatory Authority: </w:t>
      </w:r>
      <w:r>
        <w:rPr>
          <w:b/>
        </w:rPr>
        <w:t xml:space="preserve"> </w:t>
      </w:r>
      <w:r w:rsidRPr="003E317A">
        <w:t>20 CFR Part 656, subpart C, Labor Certification Process</w:t>
      </w:r>
      <w:r>
        <w:t>,</w:t>
      </w:r>
      <w:r w:rsidRPr="003E317A">
        <w:rPr>
          <w:b/>
        </w:rPr>
        <w:t xml:space="preserve"> </w:t>
      </w:r>
      <w:r w:rsidRPr="003E317A">
        <w:t>and 8 CFR 204.5(k</w:t>
      </w:r>
      <w:proofErr w:type="gramStart"/>
      <w:r w:rsidRPr="003E317A">
        <w:t>)(</w:t>
      </w:r>
      <w:proofErr w:type="gramEnd"/>
      <w:r w:rsidRPr="003E317A">
        <w:t>4)(ii)</w:t>
      </w:r>
    </w:p>
    <w:p w:rsidR="00981DEF" w:rsidP="00981DEF" w:rsidRDefault="00981DEF" w14:paraId="11E08F58" w14:textId="77777777">
      <w:pPr>
        <w:autoSpaceDE w:val="0"/>
        <w:autoSpaceDN w:val="0"/>
        <w:adjustRightInd w:val="0"/>
      </w:pPr>
    </w:p>
    <w:p w:rsidRPr="00B10FD7" w:rsidR="00981DEF" w:rsidP="00981DEF" w:rsidRDefault="00981DEF" w14:paraId="6EE7E56D" w14:textId="77777777">
      <w:pPr>
        <w:tabs>
          <w:tab w:val="right" w:pos="360"/>
        </w:tabs>
        <w:autoSpaceDE w:val="0"/>
        <w:autoSpaceDN w:val="0"/>
        <w:adjustRightInd w:val="0"/>
        <w:ind w:left="540" w:hanging="540"/>
        <w:rPr>
          <w:i/>
        </w:rPr>
      </w:pPr>
      <w:r w:rsidRPr="00B10FD7">
        <w:rPr>
          <w:i/>
        </w:rPr>
        <w:tab/>
      </w:r>
      <w:r>
        <w:rPr>
          <w:i/>
        </w:rPr>
        <w:t>A</w:t>
      </w:r>
      <w:r w:rsidRPr="00B10FD7">
        <w:rPr>
          <w:i/>
        </w:rPr>
        <w:t xml:space="preserve">2. </w:t>
      </w:r>
      <w:r w:rsidRPr="00B10FD7">
        <w:rPr>
          <w:i/>
        </w:rPr>
        <w:tab/>
        <w:t xml:space="preserve">Indicate how, by whom, and for what purpose the information is to </w:t>
      </w:r>
      <w:proofErr w:type="gramStart"/>
      <w:r w:rsidRPr="00B10FD7">
        <w:rPr>
          <w:i/>
        </w:rPr>
        <w:t>be used</w:t>
      </w:r>
      <w:proofErr w:type="gramEnd"/>
      <w:r w:rsidRPr="00B10FD7">
        <w:rPr>
          <w:i/>
        </w:rPr>
        <w:t>.  Except for a new collection, indicate the actual use the agency has made of the information received from the current collection.</w:t>
      </w:r>
    </w:p>
    <w:p w:rsidR="00981DEF" w:rsidP="00981DEF" w:rsidRDefault="00981DEF" w14:paraId="51598B38" w14:textId="77777777">
      <w:pPr>
        <w:autoSpaceDE w:val="0"/>
        <w:autoSpaceDN w:val="0"/>
        <w:adjustRightInd w:val="0"/>
      </w:pPr>
    </w:p>
    <w:p w:rsidRPr="001E7393" w:rsidR="00981DEF" w:rsidP="00981DEF" w:rsidRDefault="00981DEF" w14:paraId="733ED0A9" w14:textId="77777777">
      <w:pPr>
        <w:autoSpaceDE w:val="0"/>
        <w:autoSpaceDN w:val="0"/>
        <w:adjustRightInd w:val="0"/>
      </w:pPr>
      <w:r w:rsidRPr="001E7393">
        <w:rPr>
          <w:u w:val="single"/>
        </w:rPr>
        <w:t>By the Federal Government</w:t>
      </w:r>
    </w:p>
    <w:p w:rsidRPr="001E7393" w:rsidR="00981DEF" w:rsidP="00981DEF" w:rsidRDefault="00981DEF" w14:paraId="4BD7E41F" w14:textId="77777777">
      <w:pPr>
        <w:autoSpaceDE w:val="0"/>
        <w:autoSpaceDN w:val="0"/>
        <w:adjustRightInd w:val="0"/>
      </w:pPr>
    </w:p>
    <w:p w:rsidRPr="001E7393" w:rsidR="00981DEF" w:rsidP="00981DEF" w:rsidRDefault="00981DEF" w14:paraId="34575580" w14:textId="590E2160">
      <w:pPr>
        <w:autoSpaceDE w:val="0"/>
        <w:autoSpaceDN w:val="0"/>
        <w:adjustRightInd w:val="0"/>
      </w:pPr>
      <w:r w:rsidRPr="001E7393">
        <w:t xml:space="preserve">The information </w:t>
      </w:r>
      <w:r w:rsidR="00E51006">
        <w:t>collected</w:t>
      </w:r>
      <w:r w:rsidRPr="001E7393" w:rsidR="00E51006">
        <w:t xml:space="preserve"> </w:t>
      </w:r>
      <w:proofErr w:type="gramStart"/>
      <w:r w:rsidRPr="001E7393">
        <w:t>is used</w:t>
      </w:r>
      <w:proofErr w:type="gramEnd"/>
      <w:r w:rsidRPr="001E7393">
        <w:t xml:space="preserve"> not only by the Department, but also by other federal agencies </w:t>
      </w:r>
      <w:r w:rsidR="00CD3C9C">
        <w:t>to include DHS</w:t>
      </w:r>
      <w:r w:rsidR="006E2C70">
        <w:t xml:space="preserve"> and the Department of State (DOS) </w:t>
      </w:r>
      <w:r w:rsidRPr="001E7393">
        <w:t>to meet requirements</w:t>
      </w:r>
      <w:r w:rsidR="00D708EC">
        <w:t xml:space="preserve"> of the INA</w:t>
      </w:r>
      <w:r w:rsidRPr="001E7393">
        <w:t xml:space="preserve">.  </w:t>
      </w:r>
    </w:p>
    <w:p w:rsidRPr="001E7393" w:rsidR="00981DEF" w:rsidP="00981DEF" w:rsidRDefault="00981DEF" w14:paraId="1577D9FB" w14:textId="77777777">
      <w:pPr>
        <w:autoSpaceDE w:val="0"/>
        <w:autoSpaceDN w:val="0"/>
        <w:adjustRightInd w:val="0"/>
      </w:pPr>
    </w:p>
    <w:p w:rsidRPr="001E7393" w:rsidR="00981DEF" w:rsidP="00981DEF" w:rsidRDefault="00981DEF" w14:paraId="31F23ACA" w14:textId="1346CCFE">
      <w:pPr>
        <w:autoSpaceDE w:val="0"/>
        <w:autoSpaceDN w:val="0"/>
        <w:adjustRightInd w:val="0"/>
      </w:pPr>
      <w:r w:rsidRPr="001E7393">
        <w:t xml:space="preserve">The Department </w:t>
      </w:r>
      <w:r>
        <w:t>will use</w:t>
      </w:r>
      <w:r w:rsidRPr="001E7393">
        <w:t xml:space="preserve"> the information collected through the </w:t>
      </w:r>
      <w:r w:rsidR="00E51006">
        <w:t>revised</w:t>
      </w:r>
      <w:r w:rsidRPr="001E7393" w:rsidR="00E51006">
        <w:t xml:space="preserve"> </w:t>
      </w:r>
      <w:r w:rsidRPr="001E7393">
        <w:t xml:space="preserve">form and its appendices to adjudicate </w:t>
      </w:r>
      <w:r>
        <w:t>PERM employment certification</w:t>
      </w:r>
      <w:r w:rsidRPr="001E7393">
        <w:t xml:space="preserve"> </w:t>
      </w:r>
      <w:r>
        <w:t>applications</w:t>
      </w:r>
      <w:r w:rsidRPr="001E7393">
        <w:t xml:space="preserve"> for foreign workers filed by employers seeking to </w:t>
      </w:r>
      <w:r>
        <w:t>employ</w:t>
      </w:r>
      <w:r w:rsidR="00A30A7D">
        <w:t xml:space="preserve"> foreign</w:t>
      </w:r>
      <w:r w:rsidR="005107EF">
        <w:t xml:space="preserve"> workers</w:t>
      </w:r>
      <w:r w:rsidR="00A30A7D">
        <w:t xml:space="preserve"> </w:t>
      </w:r>
      <w:r w:rsidR="009504B4">
        <w:t xml:space="preserve">on a permanent basis. </w:t>
      </w:r>
      <w:r w:rsidRPr="001E7393">
        <w:t xml:space="preserve">An employer seeking a </w:t>
      </w:r>
      <w:r>
        <w:t>PERM employment certification</w:t>
      </w:r>
      <w:r w:rsidRPr="001E7393">
        <w:t xml:space="preserve"> to employ an intending immigrant must submit the proposed form</w:t>
      </w:r>
      <w:r>
        <w:t xml:space="preserve"> to the Department, incl</w:t>
      </w:r>
      <w:r w:rsidR="009504B4">
        <w:t xml:space="preserve">uding all required appendices. </w:t>
      </w:r>
      <w:r w:rsidRPr="001E7393">
        <w:t xml:space="preserve">Once </w:t>
      </w:r>
      <w:r>
        <w:t>submitted, the Department</w:t>
      </w:r>
      <w:r w:rsidRPr="001E7393">
        <w:t xml:space="preserve"> will determine whether the employer adequately sought available and willing U.S. workers qualified for the opportunity as required under the regulations</w:t>
      </w:r>
      <w:r>
        <w:t>,</w:t>
      </w:r>
      <w:r w:rsidRPr="001E7393">
        <w:t xml:space="preserve"> and whether U.S. workers who applied </w:t>
      </w:r>
      <w:proofErr w:type="gramStart"/>
      <w:r w:rsidRPr="001E7393">
        <w:t>were rejected</w:t>
      </w:r>
      <w:proofErr w:type="gramEnd"/>
      <w:r w:rsidRPr="001E7393">
        <w:t xml:space="preserve"> fo</w:t>
      </w:r>
      <w:r w:rsidR="009504B4">
        <w:t xml:space="preserve">r lawful, job-related reasons. </w:t>
      </w:r>
      <w:proofErr w:type="gramStart"/>
      <w:r w:rsidR="009504B4">
        <w:t>20</w:t>
      </w:r>
      <w:proofErr w:type="gramEnd"/>
      <w:r w:rsidR="009504B4">
        <w:t xml:space="preserve"> CFR 656.24. </w:t>
      </w:r>
      <w:r w:rsidRPr="001E7393">
        <w:t xml:space="preserve">If the </w:t>
      </w:r>
      <w:r>
        <w:t>Certifying Officer</w:t>
      </w:r>
      <w:r w:rsidRPr="001E7393">
        <w:t>’s</w:t>
      </w:r>
      <w:r>
        <w:t xml:space="preserve"> (CO)</w:t>
      </w:r>
      <w:r w:rsidRPr="001E7393">
        <w:t xml:space="preserve"> Final Determination denies certification</w:t>
      </w:r>
      <w:r>
        <w:t xml:space="preserve"> of the application</w:t>
      </w:r>
      <w:r w:rsidRPr="001E7393">
        <w:t xml:space="preserve">, the regulations provide the employer with the ability to request reconsideration of the </w:t>
      </w:r>
      <w:r w:rsidR="009504B4">
        <w:t xml:space="preserve">decision or appeal the denial. </w:t>
      </w:r>
      <w:proofErr w:type="gramStart"/>
      <w:r w:rsidR="009504B4">
        <w:t>20</w:t>
      </w:r>
      <w:proofErr w:type="gramEnd"/>
      <w:r w:rsidR="009504B4">
        <w:t xml:space="preserve"> CFR 656.24 and 656.26. </w:t>
      </w:r>
      <w:r>
        <w:t xml:space="preserve">The Department will also use the information collected through the form and Appendix A to adjudicate PERM applications for professional athletes and coaches that currently apply using the Forms ETA-750A and ETA-750B </w:t>
      </w:r>
      <w:r w:rsidR="0073571D">
        <w:t>under OMB Control Number 1205-00</w:t>
      </w:r>
      <w:r>
        <w:t>15.</w:t>
      </w:r>
    </w:p>
    <w:p w:rsidRPr="001E7393" w:rsidR="00981DEF" w:rsidP="00981DEF" w:rsidRDefault="00981DEF" w14:paraId="34C63199" w14:textId="77777777">
      <w:pPr>
        <w:autoSpaceDE w:val="0"/>
        <w:autoSpaceDN w:val="0"/>
        <w:adjustRightInd w:val="0"/>
      </w:pPr>
    </w:p>
    <w:p w:rsidRPr="001E7393" w:rsidR="00981DEF" w:rsidP="00981DEF" w:rsidRDefault="00981DEF" w14:paraId="326988BC" w14:textId="3A8B1B02">
      <w:pPr>
        <w:autoSpaceDE w:val="0"/>
        <w:autoSpaceDN w:val="0"/>
        <w:adjustRightInd w:val="0"/>
      </w:pPr>
      <w:r w:rsidRPr="001E7393">
        <w:t xml:space="preserve">DHS will also </w:t>
      </w:r>
      <w:r>
        <w:t>use</w:t>
      </w:r>
      <w:r w:rsidRPr="001E7393">
        <w:t xml:space="preserve"> the </w:t>
      </w:r>
      <w:r w:rsidR="00E51006">
        <w:t>information collected</w:t>
      </w:r>
      <w:r w:rsidRPr="001E7393">
        <w:t xml:space="preserve"> for </w:t>
      </w:r>
      <w:r>
        <w:t>the</w:t>
      </w:r>
      <w:r w:rsidRPr="001E7393">
        <w:t xml:space="preserve"> Job Offer Requirement </w:t>
      </w:r>
      <w:r>
        <w:t xml:space="preserve">of the </w:t>
      </w:r>
      <w:r w:rsidR="005C549F">
        <w:t xml:space="preserve">National Interest Waivers </w:t>
      </w:r>
      <w:r w:rsidR="00E51006">
        <w:t>(</w:t>
      </w:r>
      <w:r>
        <w:t>NIW</w:t>
      </w:r>
      <w:r w:rsidR="00E51006">
        <w:t>)</w:t>
      </w:r>
      <w:r w:rsidRPr="001E7393">
        <w:t xml:space="preserve"> process, which exempts foreign workers from the job offer requirement if their expertise is in the national intere</w:t>
      </w:r>
      <w:r w:rsidR="009504B4">
        <w:t xml:space="preserve">st of the United States. </w:t>
      </w:r>
      <w:r>
        <w:t xml:space="preserve">In addition, under </w:t>
      </w:r>
      <w:r w:rsidRPr="001E7393">
        <w:t xml:space="preserve">20 CFR 656.15, employers of foreign workers who are in occupations that meet DOL regulatory requirements for being designated as “Schedule A </w:t>
      </w:r>
      <w:r>
        <w:t>–</w:t>
      </w:r>
      <w:r w:rsidRPr="001E7393">
        <w:t xml:space="preserve"> </w:t>
      </w:r>
      <w:r>
        <w:t>S</w:t>
      </w:r>
      <w:r w:rsidRPr="001E7393">
        <w:t xml:space="preserve">hortage </w:t>
      </w:r>
      <w:r>
        <w:t>O</w:t>
      </w:r>
      <w:r w:rsidRPr="001E7393">
        <w:t>ccupations” must apply for a</w:t>
      </w:r>
      <w:r>
        <w:t>n</w:t>
      </w:r>
      <w:r w:rsidRPr="001E7393">
        <w:t xml:space="preserve"> </w:t>
      </w:r>
      <w:r>
        <w:t>employment certification</w:t>
      </w:r>
      <w:r w:rsidRPr="001E7393">
        <w:t xml:space="preserve"> using the proposed form and submit an unc</w:t>
      </w:r>
      <w:r w:rsidR="009504B4">
        <w:t xml:space="preserve">ertified form directly to DHS. </w:t>
      </w:r>
      <w:r>
        <w:t xml:space="preserve">Similarly, under </w:t>
      </w:r>
      <w:r w:rsidRPr="001E7393">
        <w:t>20 CFR 656.16, employers of foreign workers who are sheepherders must apply for a</w:t>
      </w:r>
      <w:r>
        <w:t>n</w:t>
      </w:r>
      <w:r w:rsidRPr="001E7393">
        <w:t xml:space="preserve"> </w:t>
      </w:r>
      <w:r>
        <w:t>employment certification</w:t>
      </w:r>
      <w:r w:rsidRPr="001E7393">
        <w:t xml:space="preserve"> using the proposed form and submit an uncer</w:t>
      </w:r>
      <w:r w:rsidR="009504B4">
        <w:t xml:space="preserve">tified form directly to DHS. </w:t>
      </w:r>
      <w:r w:rsidRPr="001E7393">
        <w:t xml:space="preserve">When the proposed form is submitted to DHS directly, DHS will </w:t>
      </w:r>
      <w:r>
        <w:t xml:space="preserve">use </w:t>
      </w:r>
      <w:r w:rsidRPr="001E7393">
        <w:t>the form to analyze the foreign worker’s background and experience for NIW</w:t>
      </w:r>
      <w:r>
        <w:t>s</w:t>
      </w:r>
      <w:r w:rsidRPr="001E7393">
        <w:t xml:space="preserve">, Schedule </w:t>
      </w:r>
      <w:proofErr w:type="gramStart"/>
      <w:r w:rsidRPr="001E7393">
        <w:t>A</w:t>
      </w:r>
      <w:proofErr w:type="gramEnd"/>
      <w:r w:rsidRPr="001E7393">
        <w:t xml:space="preserve"> occupations, and sheepherders.   </w:t>
      </w:r>
    </w:p>
    <w:p w:rsidRPr="001E7393" w:rsidR="00981DEF" w:rsidP="00981DEF" w:rsidRDefault="00981DEF" w14:paraId="15AF5915" w14:textId="77777777">
      <w:pPr>
        <w:autoSpaceDE w:val="0"/>
        <w:autoSpaceDN w:val="0"/>
        <w:adjustRightInd w:val="0"/>
      </w:pPr>
    </w:p>
    <w:p w:rsidRPr="00D8499B" w:rsidR="00981DEF" w:rsidP="00981DEF" w:rsidRDefault="00981DEF" w14:paraId="4EA993A6" w14:textId="77777777">
      <w:pPr>
        <w:autoSpaceDE w:val="0"/>
        <w:autoSpaceDN w:val="0"/>
        <w:adjustRightInd w:val="0"/>
        <w:rPr>
          <w:u w:val="single"/>
        </w:rPr>
      </w:pPr>
      <w:r w:rsidRPr="00D8499B">
        <w:rPr>
          <w:u w:val="single"/>
        </w:rPr>
        <w:t>By the Employer</w:t>
      </w:r>
    </w:p>
    <w:p w:rsidRPr="00D8499B" w:rsidR="00981DEF" w:rsidP="00981DEF" w:rsidRDefault="00981DEF" w14:paraId="5A921D79" w14:textId="77777777">
      <w:pPr>
        <w:autoSpaceDE w:val="0"/>
        <w:autoSpaceDN w:val="0"/>
        <w:adjustRightInd w:val="0"/>
        <w:rPr>
          <w:u w:val="single"/>
        </w:rPr>
      </w:pPr>
    </w:p>
    <w:p w:rsidRPr="00D8499B" w:rsidR="00981DEF" w:rsidP="00981DEF" w:rsidRDefault="00981DEF" w14:paraId="32818074" w14:textId="1015343A">
      <w:pPr>
        <w:autoSpaceDE w:val="0"/>
        <w:autoSpaceDN w:val="0"/>
        <w:adjustRightInd w:val="0"/>
      </w:pPr>
      <w:r w:rsidRPr="00D8499B">
        <w:t>The employer is required to submit attestations regarding the types and dates of its ef</w:t>
      </w:r>
      <w:r w:rsidR="009504B4">
        <w:t xml:space="preserve">forts to recruit U.S. workers. </w:t>
      </w:r>
      <w:r w:rsidRPr="00D8499B">
        <w:t xml:space="preserve">The Department has codified at 20 CFR 656.17(e) and (f) the type of recruitment steps that </w:t>
      </w:r>
      <w:proofErr w:type="gramStart"/>
      <w:r w:rsidR="00A30A7D">
        <w:t>must</w:t>
      </w:r>
      <w:r w:rsidRPr="00D8499B" w:rsidR="00A30A7D">
        <w:t xml:space="preserve"> </w:t>
      </w:r>
      <w:r w:rsidRPr="00D8499B">
        <w:t>be perf</w:t>
      </w:r>
      <w:r>
        <w:t>ormed</w:t>
      </w:r>
      <w:proofErr w:type="gramEnd"/>
      <w:r>
        <w:t xml:space="preserve"> </w:t>
      </w:r>
      <w:r w:rsidR="009504B4">
        <w:t xml:space="preserve">to test the U.S. market. </w:t>
      </w:r>
      <w:r w:rsidRPr="00D8499B">
        <w:t>The regulations require employers to recruit for able, willing, qualified</w:t>
      </w:r>
      <w:r>
        <w:t>,</w:t>
      </w:r>
      <w:r w:rsidRPr="00D8499B">
        <w:t xml:space="preserve"> and available U.S. workers </w:t>
      </w:r>
      <w:r w:rsidR="00A30A7D">
        <w:t>and offering</w:t>
      </w:r>
      <w:r w:rsidRPr="00D8499B">
        <w:t xml:space="preserve"> prevailing</w:t>
      </w:r>
      <w:r w:rsidR="009504B4">
        <w:t xml:space="preserve"> wages and working conditions. </w:t>
      </w:r>
      <w:r w:rsidRPr="00D8499B">
        <w:t>Without such a test of the labor market</w:t>
      </w:r>
      <w:r w:rsidR="00A30A7D">
        <w:t>,</w:t>
      </w:r>
      <w:r w:rsidRPr="00D8499B">
        <w:t xml:space="preserve"> the Secretary would not be </w:t>
      </w:r>
      <w:r w:rsidR="00A30A7D">
        <w:t xml:space="preserve">able to certify there are no available U.S. workers willing to accept the offered job </w:t>
      </w:r>
      <w:r w:rsidR="00AC08FE">
        <w:t>opportunity as required by the INA</w:t>
      </w:r>
      <w:r w:rsidR="009504B4">
        <w:t xml:space="preserve">. </w:t>
      </w:r>
      <w:r w:rsidRPr="00D8499B">
        <w:t xml:space="preserve">Pursuant to the Department’s regulation, employers are required to test the labor market during the 180 days preceding the filing of the </w:t>
      </w:r>
      <w:r w:rsidR="009504B4">
        <w:t xml:space="preserve">form. </w:t>
      </w:r>
      <w:proofErr w:type="gramStart"/>
      <w:r w:rsidRPr="00D8499B">
        <w:t>20</w:t>
      </w:r>
      <w:proofErr w:type="gramEnd"/>
      <w:r w:rsidRPr="00D8499B">
        <w:t xml:space="preserve"> CFR 656.17(e).</w:t>
      </w:r>
    </w:p>
    <w:p w:rsidRPr="00D8499B" w:rsidR="00981DEF" w:rsidP="00981DEF" w:rsidRDefault="00981DEF" w14:paraId="2D299F49" w14:textId="77777777">
      <w:pPr>
        <w:autoSpaceDE w:val="0"/>
        <w:autoSpaceDN w:val="0"/>
        <w:adjustRightInd w:val="0"/>
      </w:pPr>
    </w:p>
    <w:p w:rsidRPr="003447C9" w:rsidR="00981DEF" w:rsidP="00981DEF" w:rsidRDefault="00981DEF" w14:paraId="30D06F63" w14:textId="3CF8306C">
      <w:pPr>
        <w:autoSpaceDE w:val="0"/>
        <w:autoSpaceDN w:val="0"/>
        <w:adjustRightInd w:val="0"/>
      </w:pPr>
      <w:r w:rsidRPr="00D8499B">
        <w:t xml:space="preserve">Employers are </w:t>
      </w:r>
      <w:r>
        <w:t xml:space="preserve">also </w:t>
      </w:r>
      <w:r w:rsidRPr="00D8499B">
        <w:t>required to prepare a report of</w:t>
      </w:r>
      <w:r>
        <w:t xml:space="preserve"> their recruitmen</w:t>
      </w:r>
      <w:r w:rsidR="009504B4">
        <w:t xml:space="preserve">t activities. </w:t>
      </w:r>
      <w:r w:rsidRPr="00D8499B">
        <w:t>The regulations state that the employer must prepare a report signed by the employer describing the recruitment steps undertaken and the results achieved, including the number of U.S. workers who applied for the job opportunity, the number of hires, and, if applicable, the number of U.S. workers rejected, summarized by the lawful job-relate</w:t>
      </w:r>
      <w:r w:rsidR="009504B4">
        <w:t xml:space="preserve">d reasons for such rejections. </w:t>
      </w:r>
      <w:proofErr w:type="gramStart"/>
      <w:r>
        <w:t>20</w:t>
      </w:r>
      <w:proofErr w:type="gramEnd"/>
      <w:r>
        <w:t xml:space="preserve"> CFR 656.17(g). </w:t>
      </w:r>
      <w:proofErr w:type="gramStart"/>
      <w:r w:rsidR="00AC08FE">
        <w:t>T</w:t>
      </w:r>
      <w:r w:rsidRPr="00D8499B">
        <w:t>his documentation must be maintained b</w:t>
      </w:r>
      <w:r>
        <w:t>y the emplo</w:t>
      </w:r>
      <w:r w:rsidR="009504B4">
        <w:t>yer</w:t>
      </w:r>
      <w:proofErr w:type="gramEnd"/>
      <w:r w:rsidR="009504B4">
        <w:t xml:space="preserve"> for five years. </w:t>
      </w:r>
      <w:r w:rsidRPr="00D8499B">
        <w:t xml:space="preserve">Upon review of the attestation-based form, the </w:t>
      </w:r>
      <w:r>
        <w:t>CO</w:t>
      </w:r>
      <w:r w:rsidRPr="00D8499B">
        <w:t xml:space="preserve"> may request the recruitment documentation and recruitment report</w:t>
      </w:r>
      <w:r>
        <w:t xml:space="preserve"> via the </w:t>
      </w:r>
      <w:r w:rsidRPr="00D8499B">
        <w:t>Au</w:t>
      </w:r>
      <w:r w:rsidR="009504B4">
        <w:t xml:space="preserve">dit Review process. </w:t>
      </w:r>
      <w:proofErr w:type="gramStart"/>
      <w:r w:rsidR="009504B4">
        <w:t>20</w:t>
      </w:r>
      <w:proofErr w:type="gramEnd"/>
      <w:r w:rsidR="009504B4">
        <w:t xml:space="preserve"> CFR 656.20. </w:t>
      </w:r>
      <w:r w:rsidRPr="003447C9">
        <w:t xml:space="preserve">The </w:t>
      </w:r>
      <w:r>
        <w:t>CO</w:t>
      </w:r>
      <w:r w:rsidRPr="003447C9">
        <w:t xml:space="preserve"> requests workers’ resumes sorted by the reasons they </w:t>
      </w:r>
      <w:proofErr w:type="gramStart"/>
      <w:r w:rsidRPr="003447C9">
        <w:t>were rejected</w:t>
      </w:r>
      <w:proofErr w:type="gramEnd"/>
      <w:r w:rsidRPr="003447C9">
        <w:t xml:space="preserve"> </w:t>
      </w:r>
      <w:r w:rsidR="009504B4">
        <w:t xml:space="preserve">in every case that is audited. </w:t>
      </w:r>
      <w:r>
        <w:t>I</w:t>
      </w:r>
      <w:r w:rsidRPr="003447C9">
        <w:t xml:space="preserve">f </w:t>
      </w:r>
      <w:r>
        <w:t xml:space="preserve">the information provided by the employer fails to resolve the concerns of the CO, </w:t>
      </w:r>
      <w:r w:rsidRPr="003447C9">
        <w:t xml:space="preserve">the case </w:t>
      </w:r>
      <w:proofErr w:type="gramStart"/>
      <w:r w:rsidRPr="003447C9">
        <w:t xml:space="preserve">may be denied or inducted into supervised recruitment for closer </w:t>
      </w:r>
      <w:r>
        <w:t>review</w:t>
      </w:r>
      <w:proofErr w:type="gramEnd"/>
      <w:r w:rsidRPr="003447C9">
        <w:t>.</w:t>
      </w:r>
    </w:p>
    <w:p w:rsidRPr="003447C9" w:rsidR="00981DEF" w:rsidP="00981DEF" w:rsidRDefault="00981DEF" w14:paraId="474E07D3" w14:textId="77777777">
      <w:pPr>
        <w:autoSpaceDE w:val="0"/>
        <w:autoSpaceDN w:val="0"/>
        <w:adjustRightInd w:val="0"/>
      </w:pPr>
    </w:p>
    <w:p w:rsidRPr="003447C9" w:rsidR="00981DEF" w:rsidP="00981DEF" w:rsidRDefault="00AC08FE" w14:paraId="178F01D9" w14:textId="0B420C55">
      <w:pPr>
        <w:autoSpaceDE w:val="0"/>
        <w:autoSpaceDN w:val="0"/>
        <w:adjustRightInd w:val="0"/>
      </w:pPr>
      <w:r>
        <w:t>W</w:t>
      </w:r>
      <w:r w:rsidRPr="003447C9" w:rsidR="00981DEF">
        <w:t xml:space="preserve">here the </w:t>
      </w:r>
      <w:r w:rsidR="00981DEF">
        <w:t>CO</w:t>
      </w:r>
      <w:r w:rsidRPr="003447C9" w:rsidR="00981DEF">
        <w:t xml:space="preserve"> determines it to be appropriate, post-filing supervised recruitment </w:t>
      </w:r>
      <w:proofErr w:type="gramStart"/>
      <w:r w:rsidRPr="003447C9" w:rsidR="00981DEF">
        <w:t>m</w:t>
      </w:r>
      <w:r w:rsidR="009504B4">
        <w:t>ay be ordered</w:t>
      </w:r>
      <w:proofErr w:type="gramEnd"/>
      <w:r w:rsidR="009504B4">
        <w:t xml:space="preserve">. </w:t>
      </w:r>
      <w:proofErr w:type="gramStart"/>
      <w:r w:rsidR="009504B4">
        <w:t>20</w:t>
      </w:r>
      <w:proofErr w:type="gramEnd"/>
      <w:r w:rsidR="009504B4">
        <w:t xml:space="preserve"> CFR 656.21. </w:t>
      </w:r>
      <w:r w:rsidRPr="003447C9" w:rsidR="00981DEF">
        <w:t>This includes cases selected for audit and cases where questions arise about the adequacy of the employer’s test of the labor market.</w:t>
      </w:r>
      <w:r w:rsidRPr="003447C9" w:rsidR="00981DEF">
        <w:rPr>
          <w:rFonts w:ascii="Arial" w:hAnsi="Arial" w:cs="Arial"/>
        </w:rPr>
        <w:t xml:space="preserve"> </w:t>
      </w:r>
      <w:r w:rsidRPr="003447C9" w:rsidR="00981DEF">
        <w:t xml:space="preserve">Supervised recruitment is a process whereby </w:t>
      </w:r>
      <w:r w:rsidR="00981DEF">
        <w:t>the Department</w:t>
      </w:r>
      <w:r w:rsidRPr="003447C9" w:rsidR="00981DEF">
        <w:t xml:space="preserve"> oversees all aspects of the employer’s recruitment of U.S. workers, including approving </w:t>
      </w:r>
      <w:r w:rsidR="00981DEF">
        <w:t>job advertisement</w:t>
      </w:r>
      <w:r w:rsidRPr="003447C9" w:rsidR="00981DEF">
        <w:t xml:space="preserve"> text and informing the employer where to recruit, receiving all U.S. worker resumes, and reviewing the employer</w:t>
      </w:r>
      <w:proofErr w:type="gramStart"/>
      <w:r w:rsidRPr="003447C9" w:rsidR="00981DEF">
        <w:t>’s recruitment report to ensure all U.S. worker applicants have been properly considered</w:t>
      </w:r>
      <w:proofErr w:type="gramEnd"/>
      <w:r w:rsidRPr="003447C9" w:rsidR="00981DEF">
        <w:t xml:space="preserve">. Subsequently, at the completion of the supervised recruitment efforts, the employer is required to provide a report of its supervised recruitment steps, including documenting the lawful job-related reasons for not hiring any U.S. workers who applied for the position. </w:t>
      </w:r>
    </w:p>
    <w:p w:rsidRPr="00CE3C52" w:rsidR="00981DEF" w:rsidP="00981DEF" w:rsidRDefault="00981DEF" w14:paraId="64468D4A" w14:textId="77777777">
      <w:pPr>
        <w:autoSpaceDE w:val="0"/>
        <w:autoSpaceDN w:val="0"/>
        <w:adjustRightInd w:val="0"/>
      </w:pPr>
    </w:p>
    <w:p w:rsidRPr="002221A7" w:rsidR="00981DEF" w:rsidP="00981DEF" w:rsidRDefault="00981DEF" w14:paraId="01A73737" w14:textId="77777777">
      <w:pPr>
        <w:tabs>
          <w:tab w:val="right" w:pos="360"/>
        </w:tabs>
        <w:autoSpaceDE w:val="0"/>
        <w:autoSpaceDN w:val="0"/>
        <w:adjustRightInd w:val="0"/>
        <w:ind w:left="540" w:hanging="540"/>
        <w:rPr>
          <w:i/>
        </w:rPr>
      </w:pPr>
      <w:r w:rsidRPr="002221A7">
        <w:rPr>
          <w:i/>
        </w:rPr>
        <w:tab/>
      </w:r>
      <w:r>
        <w:rPr>
          <w:i/>
        </w:rPr>
        <w:t>A</w:t>
      </w:r>
      <w:r w:rsidRPr="002221A7">
        <w:rPr>
          <w:i/>
        </w:rPr>
        <w:t>3.</w:t>
      </w:r>
      <w:r w:rsidRPr="002221A7">
        <w:rPr>
          <w:i/>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Pr>
          <w:i/>
        </w:rPr>
        <w:t xml:space="preserve"> </w:t>
      </w:r>
      <w:r w:rsidRPr="002221A7">
        <w:rPr>
          <w:i/>
        </w:rPr>
        <w:t>Also</w:t>
      </w:r>
      <w:r>
        <w:rPr>
          <w:i/>
        </w:rPr>
        <w:t>,</w:t>
      </w:r>
      <w:r w:rsidRPr="002221A7">
        <w:rPr>
          <w:i/>
        </w:rPr>
        <w:t xml:space="preserve"> describe any consideration of using information technology to reduce burden.</w:t>
      </w:r>
    </w:p>
    <w:p w:rsidR="00981DEF" w:rsidP="00981DEF" w:rsidRDefault="00981DEF" w14:paraId="06FDD89B" w14:textId="77777777">
      <w:pPr>
        <w:autoSpaceDE w:val="0"/>
        <w:autoSpaceDN w:val="0"/>
        <w:adjustRightInd w:val="0"/>
      </w:pPr>
    </w:p>
    <w:p w:rsidR="00981DEF" w:rsidP="00981DEF" w:rsidRDefault="00981DEF" w14:paraId="536B5873" w14:textId="5704759D">
      <w:pPr>
        <w:autoSpaceDE w:val="0"/>
        <w:autoSpaceDN w:val="0"/>
        <w:adjustRightInd w:val="0"/>
      </w:pPr>
      <w:r w:rsidRPr="003447C9">
        <w:t>In compliance with the Governm</w:t>
      </w:r>
      <w:r>
        <w:t>ent Paperwork Elimination Act, a</w:t>
      </w:r>
      <w:r w:rsidRPr="003447C9">
        <w:t xml:space="preserve"> fillable version of the form </w:t>
      </w:r>
      <w:proofErr w:type="gramStart"/>
      <w:r w:rsidRPr="003447C9">
        <w:t>can be found</w:t>
      </w:r>
      <w:proofErr w:type="gramEnd"/>
      <w:r w:rsidRPr="003447C9">
        <w:t xml:space="preserve"> on-line at</w:t>
      </w:r>
      <w:r>
        <w:t xml:space="preserve"> </w:t>
      </w:r>
      <w:hyperlink w:history="1" r:id="rId12">
        <w:r w:rsidRPr="00544036" w:rsidR="001E4C68">
          <w:rPr>
            <w:rStyle w:val="Hyperlink"/>
          </w:rPr>
          <w:t>https://www.dol.gov/sites/dolgov/files/ETA/oflc/pdfs/9089form.pdf</w:t>
        </w:r>
      </w:hyperlink>
      <w:r w:rsidR="001E4C68">
        <w:t xml:space="preserve">. </w:t>
      </w:r>
      <w:r w:rsidRPr="003447C9">
        <w:t xml:space="preserve">U.S. employers can electronically submit their applications at </w:t>
      </w:r>
      <w:hyperlink w:history="1" r:id="rId13">
        <w:r w:rsidRPr="00534B36">
          <w:rPr>
            <w:rStyle w:val="Hyperlink"/>
            <w:color w:val="000000" w:themeColor="text1"/>
            <w:u w:val="none"/>
          </w:rPr>
          <w:t>http://www.plc.doleta.gov</w:t>
        </w:r>
      </w:hyperlink>
      <w:r w:rsidRPr="00534B36">
        <w:rPr>
          <w:color w:val="000000" w:themeColor="text1"/>
        </w:rPr>
        <w:t>,</w:t>
      </w:r>
      <w:r w:rsidRPr="003447C9">
        <w:t xml:space="preserve"> or comp</w:t>
      </w:r>
      <w:r>
        <w:t>lete, print, and submit by mail</w:t>
      </w:r>
      <w:r w:rsidRPr="003447C9">
        <w:t xml:space="preserve"> a copy of the form, if they choose to do so.</w:t>
      </w:r>
      <w:r w:rsidRPr="001A786E">
        <w:t xml:space="preserve"> </w:t>
      </w:r>
      <w:r w:rsidRPr="003447C9">
        <w:t>In circumstances where the application is filed using the traditional paper-based method, OFLC staff will manually enter the data and information contained on the paper application for processing in a similar manner as those filed electronically.</w:t>
      </w:r>
    </w:p>
    <w:p w:rsidRPr="003447C9" w:rsidR="00981DEF" w:rsidP="00981DEF" w:rsidRDefault="00981DEF" w14:paraId="582D0436" w14:textId="1108626C">
      <w:pPr>
        <w:autoSpaceDE w:val="0"/>
        <w:autoSpaceDN w:val="0"/>
        <w:adjustRightInd w:val="0"/>
      </w:pPr>
    </w:p>
    <w:p w:rsidR="00981DEF" w:rsidP="00A02697" w:rsidRDefault="00981DEF" w14:paraId="52077843" w14:textId="3543F6E7">
      <w:pPr>
        <w:autoSpaceDE w:val="0"/>
        <w:autoSpaceDN w:val="0"/>
        <w:adjustRightInd w:val="0"/>
      </w:pPr>
      <w:r>
        <w:t>E</w:t>
      </w:r>
      <w:r w:rsidRPr="003447C9">
        <w:t xml:space="preserve">mployers </w:t>
      </w:r>
      <w:r w:rsidR="00AC08FE">
        <w:t xml:space="preserve">also </w:t>
      </w:r>
      <w:r>
        <w:t>have</w:t>
      </w:r>
      <w:r w:rsidRPr="003447C9">
        <w:t xml:space="preserve"> the option to </w:t>
      </w:r>
      <w:r>
        <w:t>use</w:t>
      </w:r>
      <w:r w:rsidRPr="003447C9">
        <w:t xml:space="preserve"> </w:t>
      </w:r>
      <w:r>
        <w:t>the</w:t>
      </w:r>
      <w:r w:rsidRPr="003447C9">
        <w:t xml:space="preserve"> electronic filing system</w:t>
      </w:r>
      <w:r>
        <w:t>,</w:t>
      </w:r>
      <w:r w:rsidRPr="003447C9">
        <w:t xml:space="preserve"> which permits employers to fill out their </w:t>
      </w:r>
      <w:r>
        <w:t xml:space="preserve">PERM </w:t>
      </w:r>
      <w:r w:rsidRPr="003447C9">
        <w:t xml:space="preserve">applications on </w:t>
      </w:r>
      <w:r>
        <w:t>the</w:t>
      </w:r>
      <w:r w:rsidRPr="003447C9">
        <w:t xml:space="preserve"> Department</w:t>
      </w:r>
      <w:r>
        <w:t>’s</w:t>
      </w:r>
      <w:r w:rsidRPr="003447C9">
        <w:t xml:space="preserve"> website and submit them electronically</w:t>
      </w:r>
      <w:r w:rsidR="009504B4">
        <w:t xml:space="preserve">. </w:t>
      </w:r>
      <w:r w:rsidRPr="003447C9">
        <w:t>Because the electronic filing system includes guidance to employers completing their applications on-line, there are fewer incomplete or inaccurate entries</w:t>
      </w:r>
      <w:r w:rsidR="009504B4">
        <w:t xml:space="preserve">. </w:t>
      </w:r>
      <w:r>
        <w:t xml:space="preserve">For example, system warnings or checks will appear when required fields </w:t>
      </w:r>
      <w:proofErr w:type="gramStart"/>
      <w:r>
        <w:t>are not filled in</w:t>
      </w:r>
      <w:proofErr w:type="gramEnd"/>
      <w:r>
        <w:t xml:space="preserve"> completely or properly</w:t>
      </w:r>
      <w:r w:rsidRPr="003447C9">
        <w:t>.</w:t>
      </w:r>
      <w:r w:rsidR="00AC08FE">
        <w:t xml:space="preserve">  For the same reasons, the Department consistently encourages employers to file electronically where they are able to do so.</w:t>
      </w:r>
    </w:p>
    <w:p w:rsidRPr="003447C9" w:rsidR="00981DEF" w:rsidP="00A02697" w:rsidRDefault="00981DEF" w14:paraId="039D8AB8" w14:textId="2AABB2FF">
      <w:pPr>
        <w:autoSpaceDE w:val="0"/>
        <w:autoSpaceDN w:val="0"/>
        <w:adjustRightInd w:val="0"/>
      </w:pPr>
    </w:p>
    <w:p w:rsidRPr="003447C9" w:rsidR="00981DEF" w:rsidP="009504B4" w:rsidRDefault="00981DEF" w14:paraId="4DDF694B" w14:textId="6C287F66">
      <w:r w:rsidRPr="003447C9">
        <w:t>When the</w:t>
      </w:r>
      <w:r>
        <w:t xml:space="preserve"> employer or, if applicable, it</w:t>
      </w:r>
      <w:r w:rsidRPr="003447C9">
        <w:t>s authorized attorney or agent initially enters contac</w:t>
      </w:r>
      <w:r>
        <w:t xml:space="preserve">t information and establishes an account, the </w:t>
      </w:r>
      <w:r w:rsidRPr="001E4C68" w:rsidR="008016C0">
        <w:t xml:space="preserve">OFLC case management system </w:t>
      </w:r>
      <w:r>
        <w:t>will allow the system to automatically pre-populate</w:t>
      </w:r>
      <w:r w:rsidRPr="003447C9">
        <w:t xml:space="preserve"> all contact information </w:t>
      </w:r>
      <w:r>
        <w:t>from</w:t>
      </w:r>
      <w:r w:rsidRPr="003447C9">
        <w:t xml:space="preserve"> the Form ETA-9141, significantly reducing the time and burden for repeated online data entry. </w:t>
      </w:r>
      <w:r>
        <w:t xml:space="preserve">The Department’s </w:t>
      </w:r>
      <w:r w:rsidRPr="003447C9">
        <w:t>experience is that the submission of all required information being available at the time of filing the application facilitate</w:t>
      </w:r>
      <w:r>
        <w:t>s</w:t>
      </w:r>
      <w:r w:rsidRPr="003447C9">
        <w:t xml:space="preserve"> a more efficient and consistent review of the employer’s application and reduces the incidence</w:t>
      </w:r>
      <w:r w:rsidR="00AC08FE">
        <w:t>s</w:t>
      </w:r>
      <w:r w:rsidRPr="003447C9">
        <w:t xml:space="preserve"> of </w:t>
      </w:r>
      <w:r>
        <w:t>the Department</w:t>
      </w:r>
      <w:r w:rsidRPr="003447C9">
        <w:t xml:space="preserve"> returning </w:t>
      </w:r>
      <w:r w:rsidR="00AC08FE">
        <w:t>an</w:t>
      </w:r>
      <w:r w:rsidRPr="003447C9" w:rsidR="00AC08FE">
        <w:t xml:space="preserve"> </w:t>
      </w:r>
      <w:r w:rsidRPr="003447C9">
        <w:t>incomplete application without further review</w:t>
      </w:r>
      <w:r>
        <w:t>.</w:t>
      </w:r>
    </w:p>
    <w:p w:rsidRPr="003447C9" w:rsidR="00981DEF" w:rsidP="00981DEF" w:rsidRDefault="00981DEF" w14:paraId="0ED741C8" w14:textId="77777777">
      <w:pPr>
        <w:autoSpaceDE w:val="0"/>
        <w:autoSpaceDN w:val="0"/>
        <w:adjustRightInd w:val="0"/>
      </w:pPr>
    </w:p>
    <w:p w:rsidR="00981DEF" w:rsidP="00981DEF" w:rsidRDefault="00981DEF" w14:paraId="73035FD5" w14:textId="4EF3039C">
      <w:r w:rsidRPr="003447C9">
        <w:t>The system will include detailed instructions, prompts, and checks to help employe</w:t>
      </w:r>
      <w:r w:rsidR="009504B4">
        <w:t xml:space="preserve">rs fill out the Form ETA-9089. </w:t>
      </w:r>
      <w:r w:rsidRPr="003447C9">
        <w:t>In order to file electronically, the employer must become a “registered user” by creating an account that contains secure fi</w:t>
      </w:r>
      <w:r>
        <w:t xml:space="preserve">les within </w:t>
      </w:r>
      <w:r w:rsidRPr="00DB5DA7" w:rsidR="0028052A">
        <w:t>OFLC</w:t>
      </w:r>
      <w:r w:rsidRPr="00DB5DA7" w:rsidR="001E4C68">
        <w:t>’s</w:t>
      </w:r>
      <w:r w:rsidRPr="00DB5DA7" w:rsidR="0028052A">
        <w:t xml:space="preserve"> case management system </w:t>
      </w:r>
      <w:r w:rsidRPr="003447C9">
        <w:t>that</w:t>
      </w:r>
      <w:r w:rsidR="009504B4">
        <w:t xml:space="preserve"> </w:t>
      </w:r>
      <w:proofErr w:type="gramStart"/>
      <w:r w:rsidR="009504B4">
        <w:t>can be accessed</w:t>
      </w:r>
      <w:proofErr w:type="gramEnd"/>
      <w:r w:rsidR="009504B4">
        <w:t xml:space="preserve"> by password. </w:t>
      </w:r>
      <w:r w:rsidRPr="003447C9">
        <w:t xml:space="preserve">Each time a registered user accesses the website to file an </w:t>
      </w:r>
      <w:proofErr w:type="gramStart"/>
      <w:r w:rsidRPr="003447C9">
        <w:t>application,</w:t>
      </w:r>
      <w:proofErr w:type="gramEnd"/>
      <w:r w:rsidRPr="003447C9">
        <w:t xml:space="preserve"> the information common to that user’s applications is entered automatically by the electronic filing system, thereby reducing the burden on registered users.</w:t>
      </w:r>
      <w:r w:rsidR="009504B4">
        <w:t xml:space="preserve"> </w:t>
      </w:r>
      <w:r w:rsidR="00CA1C14">
        <w:t>Moreover, in the response to an Audit or a Request for Information (RFI), w</w:t>
      </w:r>
      <w:r w:rsidRPr="007A341A">
        <w:t>here it is not practical to collect supporting documentation using a standard OMB-approved appendix, the system permits an employer to upload documentation supporting the application in an acceptable digitized format (e.g., Adobe PDF, Microsoft Wor</w:t>
      </w:r>
      <w:r>
        <w:t xml:space="preserve">d, .TXT, etc.).  </w:t>
      </w:r>
    </w:p>
    <w:p w:rsidRPr="003447C9" w:rsidR="00981DEF" w:rsidP="00981DEF" w:rsidRDefault="00981DEF" w14:paraId="638067D6" w14:textId="77777777">
      <w:pPr>
        <w:autoSpaceDE w:val="0"/>
        <w:autoSpaceDN w:val="0"/>
        <w:adjustRightInd w:val="0"/>
      </w:pPr>
    </w:p>
    <w:p w:rsidR="00981DEF" w:rsidP="00981DEF" w:rsidRDefault="00981DEF" w14:paraId="501C6784" w14:textId="40E15664">
      <w:r>
        <w:t>Furthermore, the redesign of the current form and creation of different appendices will also allow the Department to leverage technology to more easily automate processes</w:t>
      </w:r>
      <w:r w:rsidR="00201372">
        <w:t xml:space="preserve"> and reduce burden. </w:t>
      </w:r>
      <w:r>
        <w:t xml:space="preserve">The current form </w:t>
      </w:r>
      <w:proofErr w:type="gramStart"/>
      <w:r>
        <w:t>is designed</w:t>
      </w:r>
      <w:proofErr w:type="gramEnd"/>
      <w:r>
        <w:t xml:space="preserve"> such that it must be completed as a whole for each individual application, thus requiring an applicant to repeatedly input information that may often be the same for an employer or for the agent or attorney completing an applica</w:t>
      </w:r>
      <w:r w:rsidR="00201372">
        <w:t xml:space="preserve">tion on the employer’s behalf. </w:t>
      </w:r>
    </w:p>
    <w:p w:rsidR="00981DEF" w:rsidP="00981DEF" w:rsidRDefault="00981DEF" w14:paraId="6CBC0692" w14:textId="77777777"/>
    <w:p w:rsidR="00981DEF" w:rsidP="00981DEF" w:rsidRDefault="00DB5DA7" w14:paraId="04550428" w14:textId="1FBC0243">
      <w:r>
        <w:t xml:space="preserve">By separating the form into more manageable sections and appendices, it will better allow for additional information that may be auto-populated by the system. </w:t>
      </w:r>
      <w:r w:rsidR="00981DEF">
        <w:t xml:space="preserve">For example, by removing foreign worker information that, by its very nature, is unique for every PERM application and placing it into a new Appendix A, an employer who is seeking to fill out multiple applications for unique positions that have the same job parameters will no longer have </w:t>
      </w:r>
      <w:proofErr w:type="gramStart"/>
      <w:r w:rsidR="00981DEF">
        <w:t>to repeatedly input</w:t>
      </w:r>
      <w:proofErr w:type="gramEnd"/>
      <w:r w:rsidR="00981DEF">
        <w:t xml:space="preserve"> the sam</w:t>
      </w:r>
      <w:r w:rsidR="00201372">
        <w:t xml:space="preserve">e information into a new form. </w:t>
      </w:r>
      <w:r w:rsidR="00981DEF">
        <w:t>Instead, the employer would only have to input unique information for the each foreign worker in Appendix A for that specific job oppo</w:t>
      </w:r>
      <w:r w:rsidR="00201372">
        <w:t xml:space="preserve">rtunity described by the form. </w:t>
      </w:r>
      <w:r w:rsidR="00981DEF">
        <w:t xml:space="preserve">Effectively, by reorganizing the current form into distinct pieces that consolidate sections that </w:t>
      </w:r>
      <w:proofErr w:type="gramStart"/>
      <w:r w:rsidR="00981DEF">
        <w:t>should be considered</w:t>
      </w:r>
      <w:proofErr w:type="gramEnd"/>
      <w:r w:rsidR="00981DEF">
        <w:t xml:space="preserve"> as a whole, it will allow the Department to enhance automation and efficiencies that will reduce burden on employers</w:t>
      </w:r>
      <w:r w:rsidR="00A12664">
        <w:t xml:space="preserve">. </w:t>
      </w:r>
      <w:r w:rsidR="00981DEF">
        <w:t xml:space="preserve">Thus, for employers who annually submit large numbers of PERM applications that represent unique job opportunities but have exactly the same or extremely similar job requirements, the time and burden it would take to complete an application </w:t>
      </w:r>
      <w:proofErr w:type="gramStart"/>
      <w:r w:rsidR="00981DEF">
        <w:t>will be reduced</w:t>
      </w:r>
      <w:proofErr w:type="gramEnd"/>
      <w:r w:rsidR="00981DEF">
        <w:t>.</w:t>
      </w:r>
    </w:p>
    <w:p w:rsidR="00981DEF" w:rsidP="00981DEF" w:rsidRDefault="00981DEF" w14:paraId="4C8D2269" w14:textId="77777777"/>
    <w:p w:rsidRPr="000A7CEA" w:rsidR="00981DEF" w:rsidP="00981DEF" w:rsidRDefault="00981DEF" w14:paraId="704E7D42" w14:textId="109CCCF3">
      <w:pPr>
        <w:tabs>
          <w:tab w:val="left" w:pos="4021"/>
        </w:tabs>
      </w:pPr>
      <w:r w:rsidRPr="000A7CEA">
        <w:t xml:space="preserve">The Department will seek OMB approval of the electronically </w:t>
      </w:r>
      <w:r>
        <w:t>fillable</w:t>
      </w:r>
      <w:r w:rsidRPr="000A7CEA">
        <w:t xml:space="preserve"> forms and all appendices prior to making them available for public use. </w:t>
      </w:r>
      <w:r w:rsidRPr="003447C9">
        <w:t>However, the F</w:t>
      </w:r>
      <w:r>
        <w:t>inal Determination</w:t>
      </w:r>
      <w:r w:rsidRPr="003447C9">
        <w:t xml:space="preserve"> will not </w:t>
      </w:r>
      <w:proofErr w:type="gramStart"/>
      <w:r w:rsidRPr="003447C9">
        <w:t>be made</w:t>
      </w:r>
      <w:proofErr w:type="gramEnd"/>
      <w:r w:rsidRPr="003447C9">
        <w:t xml:space="preserve"> </w:t>
      </w:r>
      <w:r>
        <w:t xml:space="preserve">publicly </w:t>
      </w:r>
      <w:r w:rsidRPr="003447C9">
        <w:t>available in an electronically fillable format, because it is for the Department’s use only and not to be completed by the employer, or its authorized attorney or agent</w:t>
      </w:r>
      <w:r>
        <w:t>,</w:t>
      </w:r>
      <w:r w:rsidRPr="003447C9">
        <w:t xml:space="preserve"> and </w:t>
      </w:r>
      <w:r>
        <w:t xml:space="preserve">will be </w:t>
      </w:r>
      <w:r w:rsidRPr="003447C9">
        <w:t>pre-populate</w:t>
      </w:r>
      <w:r>
        <w:t>d</w:t>
      </w:r>
      <w:r w:rsidRPr="003447C9">
        <w:t xml:space="preserve"> with key information reflecting </w:t>
      </w:r>
      <w:r>
        <w:t>the Department’s</w:t>
      </w:r>
      <w:r w:rsidRPr="003447C9">
        <w:t xml:space="preserve"> decision to grant </w:t>
      </w:r>
      <w:r>
        <w:t>certification</w:t>
      </w:r>
      <w:r w:rsidRPr="003447C9">
        <w:t xml:space="preserve"> of the employer’s </w:t>
      </w:r>
      <w:r w:rsidR="00A12664">
        <w:t xml:space="preserve">PERM application. </w:t>
      </w:r>
      <w:r>
        <w:t>T</w:t>
      </w:r>
      <w:r w:rsidRPr="003447C9">
        <w:t>he employer will download, print</w:t>
      </w:r>
      <w:r>
        <w:t>,</w:t>
      </w:r>
      <w:r w:rsidRPr="003447C9">
        <w:t xml:space="preserve"> and submit the </w:t>
      </w:r>
      <w:r>
        <w:t xml:space="preserve">Final Determination to DHS upon obtaining all required signatures. </w:t>
      </w:r>
    </w:p>
    <w:p w:rsidRPr="00CE3C52" w:rsidR="00981DEF" w:rsidP="00981DEF" w:rsidRDefault="00981DEF" w14:paraId="0E284564" w14:textId="77777777">
      <w:pPr>
        <w:autoSpaceDE w:val="0"/>
        <w:autoSpaceDN w:val="0"/>
        <w:adjustRightInd w:val="0"/>
      </w:pPr>
    </w:p>
    <w:p w:rsidRPr="002221A7" w:rsidR="00981DEF" w:rsidP="00981DEF" w:rsidRDefault="00981DEF" w14:paraId="39FABCE9" w14:textId="77777777">
      <w:pPr>
        <w:tabs>
          <w:tab w:val="right" w:pos="360"/>
          <w:tab w:val="left" w:pos="540"/>
        </w:tabs>
        <w:autoSpaceDE w:val="0"/>
        <w:autoSpaceDN w:val="0"/>
        <w:adjustRightInd w:val="0"/>
        <w:ind w:left="540" w:hanging="540"/>
        <w:rPr>
          <w:i/>
        </w:rPr>
      </w:pPr>
      <w:r w:rsidRPr="002221A7">
        <w:rPr>
          <w:i/>
        </w:rPr>
        <w:tab/>
      </w:r>
      <w:r>
        <w:rPr>
          <w:i/>
        </w:rPr>
        <w:t>A</w:t>
      </w:r>
      <w:r w:rsidRPr="002221A7">
        <w:rPr>
          <w:i/>
        </w:rPr>
        <w:t>4.</w:t>
      </w:r>
      <w:r w:rsidRPr="002221A7">
        <w:rPr>
          <w:i/>
        </w:rPr>
        <w:tab/>
        <w:t xml:space="preserve">Describe efforts to identify duplication. </w:t>
      </w:r>
      <w:r>
        <w:rPr>
          <w:i/>
        </w:rPr>
        <w:t xml:space="preserve"> </w:t>
      </w:r>
      <w:r w:rsidRPr="002221A7">
        <w:rPr>
          <w:i/>
        </w:rPr>
        <w:t>Show specifically why any similar information already available cannot be used or modified for use for the purposes described in Item 2 above.</w:t>
      </w:r>
    </w:p>
    <w:p w:rsidR="00981DEF" w:rsidP="00981DEF" w:rsidRDefault="00981DEF" w14:paraId="632DF73B" w14:textId="77777777">
      <w:pPr>
        <w:autoSpaceDE w:val="0"/>
        <w:autoSpaceDN w:val="0"/>
        <w:adjustRightInd w:val="0"/>
      </w:pPr>
    </w:p>
    <w:p w:rsidRPr="00FE7151" w:rsidR="00981DEF" w:rsidP="00981DEF" w:rsidRDefault="00981DEF" w14:paraId="7572824C" w14:textId="003F2F03">
      <w:pPr>
        <w:autoSpaceDE w:val="0"/>
        <w:autoSpaceDN w:val="0"/>
        <w:adjustRightInd w:val="0"/>
      </w:pPr>
      <w:r w:rsidRPr="00FE7151">
        <w:t xml:space="preserve">The procedures and documentation requirements are sufficiently specific to avoid duplication of activities. </w:t>
      </w:r>
      <w:r w:rsidRPr="007E1A0B">
        <w:t>No other government agency collects similar information to adjudicate this type of application.</w:t>
      </w:r>
    </w:p>
    <w:p w:rsidRPr="00CE3C52" w:rsidR="00981DEF" w:rsidP="00981DEF" w:rsidRDefault="00981DEF" w14:paraId="44FDA514" w14:textId="77777777">
      <w:pPr>
        <w:autoSpaceDE w:val="0"/>
        <w:autoSpaceDN w:val="0"/>
        <w:adjustRightInd w:val="0"/>
      </w:pPr>
    </w:p>
    <w:p w:rsidRPr="002221A7" w:rsidR="00981DEF" w:rsidP="00981DEF" w:rsidRDefault="00981DEF" w14:paraId="51B2D9B0" w14:textId="77777777">
      <w:pPr>
        <w:tabs>
          <w:tab w:val="right" w:pos="360"/>
          <w:tab w:val="left" w:pos="540"/>
        </w:tabs>
        <w:autoSpaceDE w:val="0"/>
        <w:autoSpaceDN w:val="0"/>
        <w:adjustRightInd w:val="0"/>
        <w:ind w:left="540" w:hanging="540"/>
        <w:rPr>
          <w:i/>
        </w:rPr>
      </w:pPr>
      <w:r w:rsidRPr="002221A7">
        <w:rPr>
          <w:i/>
        </w:rPr>
        <w:tab/>
      </w:r>
      <w:r>
        <w:rPr>
          <w:i/>
        </w:rPr>
        <w:t>A</w:t>
      </w:r>
      <w:r w:rsidRPr="002221A7">
        <w:rPr>
          <w:i/>
        </w:rPr>
        <w:t>5.</w:t>
      </w:r>
      <w:r w:rsidRPr="002221A7">
        <w:rPr>
          <w:i/>
        </w:rPr>
        <w:tab/>
        <w:t xml:space="preserve">If the collection of information </w:t>
      </w:r>
      <w:proofErr w:type="gramStart"/>
      <w:r w:rsidRPr="002221A7">
        <w:rPr>
          <w:i/>
        </w:rPr>
        <w:t>impacts</w:t>
      </w:r>
      <w:proofErr w:type="gramEnd"/>
      <w:r w:rsidRPr="002221A7">
        <w:rPr>
          <w:i/>
        </w:rPr>
        <w:t xml:space="preserve"> small businesses or other small entities, describe any methods used to minimize burden.</w:t>
      </w:r>
    </w:p>
    <w:p w:rsidR="00981DEF" w:rsidP="00981DEF" w:rsidRDefault="00981DEF" w14:paraId="55562494" w14:textId="77777777">
      <w:pPr>
        <w:autoSpaceDE w:val="0"/>
        <w:autoSpaceDN w:val="0"/>
        <w:adjustRightInd w:val="0"/>
      </w:pPr>
    </w:p>
    <w:p w:rsidRPr="00BB00EB" w:rsidR="00981DEF" w:rsidP="00981DEF" w:rsidRDefault="00981DEF" w14:paraId="64C63454" w14:textId="25AB638A">
      <w:r w:rsidRPr="00BB00EB">
        <w:t xml:space="preserve">The information collected under this </w:t>
      </w:r>
      <w:r w:rsidR="004A1F05">
        <w:t>IC</w:t>
      </w:r>
      <w:r w:rsidRPr="00BB00EB">
        <w:t xml:space="preserve"> is required of small businesses that need </w:t>
      </w:r>
      <w:r>
        <w:t>foreign</w:t>
      </w:r>
      <w:r w:rsidRPr="00BB00EB">
        <w:t xml:space="preserve"> workers</w:t>
      </w:r>
      <w:r w:rsidR="00DB5DA7">
        <w:t>,</w:t>
      </w:r>
      <w:r w:rsidRPr="00BB00EB">
        <w:t xml:space="preserve"> </w:t>
      </w:r>
      <w:r w:rsidR="00E875F6">
        <w:t xml:space="preserve">which must obtain a </w:t>
      </w:r>
      <w:r>
        <w:t>PERM</w:t>
      </w:r>
      <w:r w:rsidRPr="00BB00EB">
        <w:t xml:space="preserve"> </w:t>
      </w:r>
      <w:r w:rsidR="00DB5DA7">
        <w:t>labor certification under</w:t>
      </w:r>
      <w:r w:rsidR="00A12664">
        <w:t xml:space="preserve"> the INA. </w:t>
      </w:r>
      <w:r>
        <w:t>Only 7</w:t>
      </w:r>
      <w:r w:rsidRPr="00BB00EB">
        <w:t xml:space="preserve"> percent of </w:t>
      </w:r>
      <w:r>
        <w:t>applications for</w:t>
      </w:r>
      <w:r w:rsidRPr="00BB00EB">
        <w:t xml:space="preserve"> </w:t>
      </w:r>
      <w:r>
        <w:t>PERM</w:t>
      </w:r>
      <w:r w:rsidRPr="00BB00EB">
        <w:t xml:space="preserve"> </w:t>
      </w:r>
      <w:r>
        <w:t xml:space="preserve">employment </w:t>
      </w:r>
      <w:r w:rsidRPr="00BB00EB">
        <w:t xml:space="preserve">certification </w:t>
      </w:r>
      <w:proofErr w:type="gramStart"/>
      <w:r>
        <w:t>are submitted</w:t>
      </w:r>
      <w:proofErr w:type="gramEnd"/>
      <w:r>
        <w:t xml:space="preserve"> by </w:t>
      </w:r>
      <w:r w:rsidRPr="00BB00EB">
        <w:t xml:space="preserve">small </w:t>
      </w:r>
      <w:r>
        <w:t>entities</w:t>
      </w:r>
      <w:r w:rsidRPr="00BB00EB">
        <w:t>.</w:t>
      </w:r>
      <w:r w:rsidR="00A12664">
        <w:t xml:space="preserve"> </w:t>
      </w:r>
      <w:r w:rsidRPr="00BB00EB">
        <w:t xml:space="preserve">The Department cannot make any exemptions or eliminate forms for small </w:t>
      </w:r>
      <w:r>
        <w:t>entities</w:t>
      </w:r>
      <w:r w:rsidRPr="00BB00EB">
        <w:t xml:space="preserve"> because the statute and regulations require all employers seeking </w:t>
      </w:r>
      <w:r>
        <w:t>PERM employment</w:t>
      </w:r>
      <w:r w:rsidRPr="00BB00EB">
        <w:t xml:space="preserve"> certification to make the necessary attestations and prov</w:t>
      </w:r>
      <w:r w:rsidR="00A12664">
        <w:t xml:space="preserve">ide the information requested. </w:t>
      </w:r>
      <w:r w:rsidR="00DB5DA7">
        <w:t>These forms ensure</w:t>
      </w:r>
      <w:r w:rsidRPr="00BB00EB" w:rsidR="00E875F6">
        <w:t xml:space="preserve"> </w:t>
      </w:r>
      <w:r w:rsidRPr="00BB00EB">
        <w:t xml:space="preserve">the Department relies on a uniform system that allows </w:t>
      </w:r>
      <w:proofErr w:type="gramStart"/>
      <w:r w:rsidRPr="00BB00EB">
        <w:t>for these</w:t>
      </w:r>
      <w:proofErr w:type="gramEnd"/>
      <w:r w:rsidRPr="00BB00EB">
        <w:t xml:space="preserve"> employers to provide the information that is necessary to process their requests for </w:t>
      </w:r>
      <w:r>
        <w:t>PERM employment</w:t>
      </w:r>
      <w:r w:rsidRPr="00BB00EB">
        <w:t xml:space="preserve"> certifications.</w:t>
      </w:r>
    </w:p>
    <w:p w:rsidRPr="00BB00EB" w:rsidR="00981DEF" w:rsidP="00981DEF" w:rsidRDefault="00981DEF" w14:paraId="22D2704E" w14:textId="77777777"/>
    <w:p w:rsidRPr="00BB00EB" w:rsidR="00981DEF" w:rsidP="00981DEF" w:rsidRDefault="00981DEF" w14:paraId="7E2B287D" w14:textId="1DB1FACB">
      <w:proofErr w:type="gramStart"/>
      <w:r w:rsidRPr="00BB00EB">
        <w:t xml:space="preserve">This collection of information is not disproportionately more burdensome for small entities than it is for large ones, because the forms and accompanying appendices are easy to understand and provide all of the necessary attestations and assurances to minimize the need for the filing employer to find the appropriate law or regulation to know how to request a </w:t>
      </w:r>
      <w:r>
        <w:t>PERM</w:t>
      </w:r>
      <w:r w:rsidR="00A12664">
        <w:t xml:space="preserve"> labor certification.</w:t>
      </w:r>
      <w:proofErr w:type="gramEnd"/>
      <w:r w:rsidR="00A12664">
        <w:t xml:space="preserve"> </w:t>
      </w:r>
      <w:r>
        <w:t>Re</w:t>
      </w:r>
      <w:r w:rsidRPr="00FE0CA6">
        <w:t>cordkeep</w:t>
      </w:r>
      <w:r w:rsidRPr="00FE7151">
        <w:t>ing requirements largely involve information that already exists in payroll and other records kept by most employers for other purp</w:t>
      </w:r>
      <w:r w:rsidR="00A12664">
        <w:t>oses.</w:t>
      </w:r>
      <w:r>
        <w:t xml:space="preserve"> </w:t>
      </w:r>
      <w:r w:rsidRPr="00FE7151">
        <w:t xml:space="preserve">The Department </w:t>
      </w:r>
      <w:r>
        <w:t>believes</w:t>
      </w:r>
      <w:r w:rsidRPr="00FE7151">
        <w:t xml:space="preserve"> that the recruitment requirements are those that any business would utilize </w:t>
      </w:r>
      <w:proofErr w:type="gramStart"/>
      <w:r w:rsidRPr="00FE7151">
        <w:t>to</w:t>
      </w:r>
      <w:r>
        <w:t xml:space="preserve"> legitimately recruit</w:t>
      </w:r>
      <w:proofErr w:type="gramEnd"/>
      <w:r>
        <w:t xml:space="preserve"> workers.  </w:t>
      </w:r>
    </w:p>
    <w:p w:rsidRPr="00BB00EB" w:rsidR="00981DEF" w:rsidP="00981DEF" w:rsidRDefault="00981DEF" w14:paraId="58BD408A" w14:textId="77777777"/>
    <w:p w:rsidRPr="00BB00EB" w:rsidR="00981DEF" w:rsidP="00981DEF" w:rsidRDefault="00981DEF" w14:paraId="6F61D528" w14:textId="40A55F9A">
      <w:r w:rsidRPr="00BB00EB">
        <w:t xml:space="preserve">This </w:t>
      </w:r>
      <w:r w:rsidR="004A1F05">
        <w:t>IC</w:t>
      </w:r>
      <w:r w:rsidRPr="00BB00EB">
        <w:t xml:space="preserve"> does not impose any extra requirements on small entities; these forms collect from all </w:t>
      </w:r>
      <w:r>
        <w:t xml:space="preserve">PERM </w:t>
      </w:r>
      <w:r w:rsidRPr="00BB00EB">
        <w:t>employers the minimally required information to determine program eligibility and allow DOL to issue a</w:t>
      </w:r>
      <w:r>
        <w:t>n</w:t>
      </w:r>
      <w:r w:rsidRPr="00BB00EB">
        <w:t xml:space="preserve"> </w:t>
      </w:r>
      <w:r>
        <w:t>employment</w:t>
      </w:r>
      <w:r w:rsidRPr="00BB00EB">
        <w:t xml:space="preserve"> certification determination.  </w:t>
      </w:r>
    </w:p>
    <w:p w:rsidRPr="00FE7151" w:rsidR="00981DEF" w:rsidP="00981DEF" w:rsidRDefault="00981DEF" w14:paraId="173B565F" w14:textId="77777777">
      <w:pPr>
        <w:autoSpaceDE w:val="0"/>
        <w:autoSpaceDN w:val="0"/>
        <w:adjustRightInd w:val="0"/>
        <w:rPr>
          <w:i/>
        </w:rPr>
      </w:pPr>
    </w:p>
    <w:p w:rsidRPr="002221A7" w:rsidR="00981DEF" w:rsidP="00981DEF" w:rsidRDefault="00981DEF" w14:paraId="5A6D3148" w14:textId="77777777">
      <w:pPr>
        <w:tabs>
          <w:tab w:val="right" w:pos="360"/>
          <w:tab w:val="left" w:pos="540"/>
        </w:tabs>
        <w:autoSpaceDE w:val="0"/>
        <w:autoSpaceDN w:val="0"/>
        <w:adjustRightInd w:val="0"/>
        <w:ind w:left="540" w:hanging="540"/>
        <w:rPr>
          <w:i/>
        </w:rPr>
      </w:pPr>
      <w:r w:rsidRPr="002221A7">
        <w:rPr>
          <w:i/>
        </w:rPr>
        <w:tab/>
      </w:r>
      <w:r>
        <w:rPr>
          <w:i/>
        </w:rPr>
        <w:t>A</w:t>
      </w:r>
      <w:r w:rsidRPr="002221A7">
        <w:rPr>
          <w:i/>
        </w:rPr>
        <w:t>6.</w:t>
      </w:r>
      <w:r w:rsidRPr="002221A7">
        <w:rPr>
          <w:i/>
        </w:rPr>
        <w:tab/>
        <w:t xml:space="preserve">Describe the consequence to Federal program or policy activities if the collection </w:t>
      </w:r>
      <w:proofErr w:type="gramStart"/>
      <w:r w:rsidRPr="002221A7">
        <w:rPr>
          <w:i/>
        </w:rPr>
        <w:t>is not conducted</w:t>
      </w:r>
      <w:proofErr w:type="gramEnd"/>
      <w:r w:rsidRPr="002221A7">
        <w:rPr>
          <w:i/>
        </w:rPr>
        <w:t xml:space="preserve"> or is conducted less frequently, as well as any technical or legal obstacles to reducing burden.</w:t>
      </w:r>
    </w:p>
    <w:p w:rsidR="00981DEF" w:rsidP="00981DEF" w:rsidRDefault="00981DEF" w14:paraId="2A088EE5" w14:textId="77777777">
      <w:pPr>
        <w:autoSpaceDE w:val="0"/>
        <w:autoSpaceDN w:val="0"/>
        <w:adjustRightInd w:val="0"/>
      </w:pPr>
    </w:p>
    <w:p w:rsidRPr="00FE7151" w:rsidR="00981DEF" w:rsidP="00981DEF" w:rsidRDefault="00981DEF" w14:paraId="255EA4B6" w14:textId="4923693A">
      <w:pPr>
        <w:autoSpaceDE w:val="0"/>
        <w:autoSpaceDN w:val="0"/>
        <w:adjustRightInd w:val="0"/>
      </w:pPr>
      <w:r w:rsidRPr="00FE7151">
        <w:t xml:space="preserve">DOL would be unable to meet its statutory and regulatory mandates if this </w:t>
      </w:r>
      <w:r w:rsidR="00A12664">
        <w:t xml:space="preserve">information </w:t>
      </w:r>
      <w:proofErr w:type="gramStart"/>
      <w:r w:rsidR="00A12664">
        <w:t>was not collected</w:t>
      </w:r>
      <w:proofErr w:type="gramEnd"/>
      <w:r w:rsidR="00A12664">
        <w:t>.</w:t>
      </w:r>
      <w:r>
        <w:t xml:space="preserve"> </w:t>
      </w:r>
      <w:r w:rsidRPr="00FE7151">
        <w:t xml:space="preserve">The information </w:t>
      </w:r>
      <w:proofErr w:type="gramStart"/>
      <w:r w:rsidRPr="00FE7151">
        <w:t>must be collected</w:t>
      </w:r>
      <w:proofErr w:type="gramEnd"/>
      <w:r w:rsidRPr="00FE7151">
        <w:t xml:space="preserve"> to enable DOL to meet its obligation</w:t>
      </w:r>
      <w:r>
        <w:t>s</w:t>
      </w:r>
      <w:r w:rsidRPr="00FE7151">
        <w:t xml:space="preserve"> by determining whether or not an employer and foreign worker meet the criteria</w:t>
      </w:r>
      <w:r>
        <w:t xml:space="preserve"> necessary to be issued a </w:t>
      </w:r>
      <w:r w:rsidRPr="00FE7151">
        <w:t xml:space="preserve">certification and whether employment of the foreign worker will adversely affect the wages or working conditions of U.S. workers similarly employed.  </w:t>
      </w:r>
    </w:p>
    <w:p w:rsidRPr="00CE3C52" w:rsidR="00981DEF" w:rsidP="00981DEF" w:rsidRDefault="00981DEF" w14:paraId="3AE19277" w14:textId="77777777">
      <w:pPr>
        <w:autoSpaceDE w:val="0"/>
        <w:autoSpaceDN w:val="0"/>
        <w:adjustRightInd w:val="0"/>
      </w:pPr>
    </w:p>
    <w:p w:rsidRPr="002221A7" w:rsidR="00981DEF" w:rsidP="00981DEF" w:rsidRDefault="00981DEF" w14:paraId="7ABCA97B" w14:textId="77777777">
      <w:pPr>
        <w:tabs>
          <w:tab w:val="right" w:pos="360"/>
          <w:tab w:val="left" w:pos="540"/>
        </w:tabs>
        <w:autoSpaceDE w:val="0"/>
        <w:autoSpaceDN w:val="0"/>
        <w:adjustRightInd w:val="0"/>
        <w:ind w:left="540" w:hanging="540"/>
        <w:rPr>
          <w:i/>
        </w:rPr>
      </w:pPr>
      <w:r w:rsidRPr="002221A7">
        <w:rPr>
          <w:i/>
        </w:rPr>
        <w:tab/>
      </w:r>
      <w:r>
        <w:rPr>
          <w:i/>
        </w:rPr>
        <w:t>A</w:t>
      </w:r>
      <w:r w:rsidRPr="002221A7">
        <w:rPr>
          <w:i/>
        </w:rPr>
        <w:t>7.</w:t>
      </w:r>
      <w:r w:rsidRPr="002221A7">
        <w:rPr>
          <w:i/>
        </w:rPr>
        <w:tab/>
        <w:t>Explain any special circumstances that would cause an information collecti</w:t>
      </w:r>
      <w:r>
        <w:rPr>
          <w:i/>
        </w:rPr>
        <w:t xml:space="preserve">on to be conducted in a manner </w:t>
      </w:r>
      <w:r w:rsidRPr="005B65E0">
        <w:rPr>
          <w:i/>
        </w:rPr>
        <w:t xml:space="preserve">that requires further explanation pursuant to regulations </w:t>
      </w:r>
      <w:proofErr w:type="gramStart"/>
      <w:r w:rsidRPr="005B65E0">
        <w:rPr>
          <w:i/>
        </w:rPr>
        <w:t>5</w:t>
      </w:r>
      <w:proofErr w:type="gramEnd"/>
      <w:r w:rsidRPr="005B65E0">
        <w:rPr>
          <w:i/>
        </w:rPr>
        <w:t xml:space="preserve"> CFR 1320.5</w:t>
      </w:r>
      <w:r>
        <w:rPr>
          <w:i/>
        </w:rPr>
        <w:t>.</w:t>
      </w:r>
    </w:p>
    <w:p w:rsidR="00981DEF" w:rsidP="00981DEF" w:rsidRDefault="00981DEF" w14:paraId="32BED41D" w14:textId="77777777">
      <w:pPr>
        <w:autoSpaceDE w:val="0"/>
        <w:autoSpaceDN w:val="0"/>
        <w:adjustRightInd w:val="0"/>
      </w:pPr>
    </w:p>
    <w:p w:rsidRPr="00FE7151" w:rsidR="00981DEF" w:rsidP="00981DEF" w:rsidRDefault="00981DEF" w14:paraId="5DDC1CE6" w14:textId="252D798E">
      <w:pPr>
        <w:autoSpaceDE w:val="0"/>
        <w:autoSpaceDN w:val="0"/>
        <w:adjustRightInd w:val="0"/>
      </w:pPr>
      <w:r w:rsidRPr="00FE7151">
        <w:t xml:space="preserve">There are no special circumstances that would require the information to be collected or kept in any manner other than those normally required under the </w:t>
      </w:r>
      <w:r>
        <w:t>PRA</w:t>
      </w:r>
      <w:r w:rsidRPr="00FE7151">
        <w:t xml:space="preserve">, except that the Department’s regulations require that employers retain applications for </w:t>
      </w:r>
      <w:r>
        <w:t>PERM</w:t>
      </w:r>
      <w:r w:rsidRPr="00FE7151">
        <w:t xml:space="preserve"> employment certifications and all supporting documentation for </w:t>
      </w:r>
      <w:r>
        <w:t>five</w:t>
      </w:r>
      <w:r w:rsidRPr="00FE7151">
        <w:t xml:space="preserve"> years after submissio</w:t>
      </w:r>
      <w:r w:rsidR="00201372">
        <w:t xml:space="preserve">n. </w:t>
      </w:r>
      <w:proofErr w:type="gramStart"/>
      <w:r>
        <w:t>20</w:t>
      </w:r>
      <w:proofErr w:type="gramEnd"/>
      <w:r>
        <w:t xml:space="preserve"> CFR 656.1</w:t>
      </w:r>
      <w:r w:rsidR="00201372">
        <w:t xml:space="preserve">0(f). </w:t>
      </w:r>
      <w:proofErr w:type="gramStart"/>
      <w:r w:rsidRPr="00FE7151">
        <w:t xml:space="preserve">The Department requires that employers maintain supporting documentation because the </w:t>
      </w:r>
      <w:r>
        <w:t>CO</w:t>
      </w:r>
      <w:r w:rsidRPr="00FE7151">
        <w:t xml:space="preserve"> may decide that it is necessary to conduct an Audit Review</w:t>
      </w:r>
      <w:r>
        <w:t xml:space="preserve"> or Supervised Recruitment</w:t>
      </w:r>
      <w:r w:rsidRPr="00FE7151">
        <w:t xml:space="preserve"> of the application, and DHS may decide it is necessary to review the employer’s supporting documentation in the course of processi</w:t>
      </w:r>
      <w:r>
        <w:t>ng the Form I-140, Immigrant P</w:t>
      </w:r>
      <w:r w:rsidRPr="00FE7151">
        <w:t xml:space="preserve">etition </w:t>
      </w:r>
      <w:r>
        <w:t xml:space="preserve">for Alien Workers, </w:t>
      </w:r>
      <w:r w:rsidRPr="00FE7151">
        <w:t xml:space="preserve">to which the </w:t>
      </w:r>
      <w:r w:rsidRPr="00E17F6C">
        <w:t>proposed form</w:t>
      </w:r>
      <w:r w:rsidR="00201372">
        <w:t xml:space="preserve"> is attached.</w:t>
      </w:r>
      <w:proofErr w:type="gramEnd"/>
      <w:r w:rsidR="00201372">
        <w:t xml:space="preserve"> </w:t>
      </w:r>
      <w:r w:rsidRPr="00FE7151">
        <w:t xml:space="preserve">Either Department may want to review the information </w:t>
      </w:r>
      <w:proofErr w:type="gramStart"/>
      <w:r w:rsidRPr="00FE7151">
        <w:t>for the purpose of</w:t>
      </w:r>
      <w:proofErr w:type="gramEnd"/>
      <w:r w:rsidRPr="00FE7151">
        <w:t xml:space="preserve"> investigating possible violations of the </w:t>
      </w:r>
      <w:r>
        <w:t>INA</w:t>
      </w:r>
      <w:r w:rsidRPr="00FE7151">
        <w:t xml:space="preserve">.  </w:t>
      </w:r>
    </w:p>
    <w:p w:rsidRPr="00CE3C52" w:rsidR="00981DEF" w:rsidP="00981DEF" w:rsidRDefault="00981DEF" w14:paraId="604D7E84" w14:textId="77777777">
      <w:pPr>
        <w:autoSpaceDE w:val="0"/>
        <w:autoSpaceDN w:val="0"/>
        <w:adjustRightInd w:val="0"/>
      </w:pPr>
    </w:p>
    <w:p w:rsidRPr="002221A7" w:rsidR="00981DEF" w:rsidP="00981DEF" w:rsidRDefault="00981DEF" w14:paraId="17FB7B6D" w14:textId="77777777">
      <w:pPr>
        <w:tabs>
          <w:tab w:val="right" w:pos="360"/>
          <w:tab w:val="left" w:pos="540"/>
        </w:tabs>
        <w:autoSpaceDE w:val="0"/>
        <w:autoSpaceDN w:val="0"/>
        <w:adjustRightInd w:val="0"/>
        <w:ind w:left="540" w:hanging="540"/>
        <w:rPr>
          <w:i/>
        </w:rPr>
      </w:pPr>
      <w:r w:rsidRPr="002221A7">
        <w:rPr>
          <w:i/>
        </w:rPr>
        <w:tab/>
      </w:r>
      <w:r>
        <w:rPr>
          <w:i/>
        </w:rPr>
        <w:t>A</w:t>
      </w:r>
      <w:r w:rsidRPr="002221A7">
        <w:rPr>
          <w:i/>
        </w:rPr>
        <w:t>8.</w:t>
      </w:r>
      <w:r w:rsidRPr="002221A7">
        <w:rPr>
          <w:i/>
        </w:rPr>
        <w:tab/>
        <w:t xml:space="preserve">If applicable, provide a copy and identify the date and page number of publication in the Federal Register of the agency's notice, required by </w:t>
      </w:r>
      <w:proofErr w:type="gramStart"/>
      <w:r w:rsidRPr="002221A7">
        <w:rPr>
          <w:i/>
        </w:rPr>
        <w:t>5</w:t>
      </w:r>
      <w:proofErr w:type="gramEnd"/>
      <w:r w:rsidRPr="002221A7">
        <w:rPr>
          <w:i/>
        </w:rPr>
        <w:t xml:space="preserve"> CFR 1320.8(d), soliciting comments on the information collection prior to submission to OMB. </w:t>
      </w:r>
      <w:r>
        <w:rPr>
          <w:i/>
        </w:rPr>
        <w:t xml:space="preserve"> </w:t>
      </w:r>
      <w:r w:rsidRPr="002221A7">
        <w:rPr>
          <w:i/>
        </w:rPr>
        <w:t xml:space="preserve">Summarize public comments received in response to that notice and describe actions taken by the agency in response to these comments.  Specifically address comments received on cost and hour burden. </w:t>
      </w:r>
    </w:p>
    <w:p w:rsidR="00981DEF" w:rsidP="00981DEF" w:rsidRDefault="00981DEF" w14:paraId="25BAC689" w14:textId="77777777">
      <w:pPr>
        <w:autoSpaceDE w:val="0"/>
        <w:autoSpaceDN w:val="0"/>
        <w:adjustRightInd w:val="0"/>
        <w:ind w:left="540"/>
        <w:rPr>
          <w:i/>
        </w:rPr>
      </w:pPr>
    </w:p>
    <w:p w:rsidRPr="002221A7" w:rsidR="00981DEF" w:rsidP="00981DEF" w:rsidRDefault="00981DEF" w14:paraId="095F499E" w14:textId="77777777">
      <w:pPr>
        <w:autoSpaceDE w:val="0"/>
        <w:autoSpaceDN w:val="0"/>
        <w:adjustRightInd w:val="0"/>
        <w:ind w:left="540"/>
        <w:rPr>
          <w:i/>
        </w:rPr>
      </w:pPr>
      <w:r w:rsidRPr="002221A7">
        <w:rPr>
          <w:i/>
        </w:rPr>
        <w:t>Describe efforts to consult with persons outside the agency to obtain their views on the availability of data, frequency of collection, the clarity of instructions and recordkeeping, disclosure, or reporting format (if any), and on the data elements to be re</w:t>
      </w:r>
      <w:r>
        <w:rPr>
          <w:i/>
        </w:rPr>
        <w:t>corded, disclosed, or reported.</w:t>
      </w:r>
    </w:p>
    <w:p w:rsidR="00981DEF" w:rsidP="00981DEF" w:rsidRDefault="00981DEF" w14:paraId="2797EFB1" w14:textId="77777777">
      <w:pPr>
        <w:autoSpaceDE w:val="0"/>
        <w:autoSpaceDN w:val="0"/>
        <w:adjustRightInd w:val="0"/>
        <w:ind w:left="540"/>
        <w:rPr>
          <w:i/>
        </w:rPr>
      </w:pPr>
    </w:p>
    <w:p w:rsidRPr="002221A7" w:rsidR="00981DEF" w:rsidP="00981DEF" w:rsidRDefault="00981DEF" w14:paraId="0AD3231C" w14:textId="77777777">
      <w:pPr>
        <w:autoSpaceDE w:val="0"/>
        <w:autoSpaceDN w:val="0"/>
        <w:adjustRightInd w:val="0"/>
        <w:ind w:left="540"/>
        <w:rPr>
          <w:i/>
        </w:rPr>
      </w:pPr>
      <w:r w:rsidRPr="002221A7">
        <w:rPr>
          <w:i/>
        </w:rPr>
        <w:t xml:space="preserve">Consultation with representatives of those from whom information is to </w:t>
      </w:r>
      <w:proofErr w:type="gramStart"/>
      <w:r w:rsidRPr="002221A7">
        <w:rPr>
          <w:i/>
        </w:rPr>
        <w:t>be obtained</w:t>
      </w:r>
      <w:proofErr w:type="gramEnd"/>
      <w:r w:rsidRPr="002221A7">
        <w:rPr>
          <w:i/>
        </w:rPr>
        <w:t xml:space="preserve"> or those who must compile records should occur at least once every 3 years</w:t>
      </w:r>
      <w:r>
        <w:rPr>
          <w:i/>
        </w:rPr>
        <w:t>—</w:t>
      </w:r>
      <w:r w:rsidRPr="002221A7">
        <w:rPr>
          <w:i/>
        </w:rPr>
        <w:t xml:space="preserve">even if the collection of information activity is the same as in prior periods.  There may be circumstances that may preclude consultation in a specific situation.  These circumstances </w:t>
      </w:r>
      <w:proofErr w:type="gramStart"/>
      <w:r w:rsidRPr="002221A7">
        <w:rPr>
          <w:i/>
        </w:rPr>
        <w:t>should be explained</w:t>
      </w:r>
      <w:proofErr w:type="gramEnd"/>
      <w:r w:rsidRPr="002221A7">
        <w:rPr>
          <w:i/>
        </w:rPr>
        <w:t>.</w:t>
      </w:r>
    </w:p>
    <w:p w:rsidR="00981DEF" w:rsidP="00981DEF" w:rsidRDefault="00981DEF" w14:paraId="60F6996D" w14:textId="77777777">
      <w:pPr>
        <w:autoSpaceDE w:val="0"/>
        <w:autoSpaceDN w:val="0"/>
        <w:adjustRightInd w:val="0"/>
      </w:pPr>
    </w:p>
    <w:p w:rsidR="0073023C" w:rsidP="0073023C" w:rsidRDefault="00981DEF" w14:paraId="6791FD35" w14:textId="6A76DD6C">
      <w:pPr>
        <w:autoSpaceDE w:val="0"/>
        <w:autoSpaceDN w:val="0"/>
        <w:adjustRightInd w:val="0"/>
        <w:rPr>
          <w:strike/>
        </w:rPr>
      </w:pPr>
      <w:r>
        <w:t>In accordance with the PRA</w:t>
      </w:r>
      <w:r w:rsidRPr="003447C9">
        <w:t xml:space="preserve">, </w:t>
      </w:r>
      <w:r w:rsidR="00AE7A1E">
        <w:t xml:space="preserve">the Department solicited comments on this proposed collection for 60 days. The Department published the 60-day notice on </w:t>
      </w:r>
      <w:r w:rsidR="00C256DB">
        <w:t>July 20, 2020</w:t>
      </w:r>
      <w:r w:rsidR="00657BFB">
        <w:t xml:space="preserve"> (85 FR 43877) and the public comment period expired on September 18, 2020.</w:t>
      </w:r>
      <w:r w:rsidR="00C256DB">
        <w:t xml:space="preserve">  </w:t>
      </w:r>
      <w:r w:rsidR="00141CCB">
        <w:t xml:space="preserve">The Department received public comment submissions from </w:t>
      </w:r>
      <w:r w:rsidR="00116FFE">
        <w:t>ten commenters</w:t>
      </w:r>
      <w:r w:rsidR="00201372">
        <w:t xml:space="preserve">, nine of which were within the scope of the </w:t>
      </w:r>
      <w:r w:rsidR="004A1F05">
        <w:t>IC</w:t>
      </w:r>
      <w:r w:rsidR="00116FFE">
        <w:t xml:space="preserve">. The comments </w:t>
      </w:r>
      <w:proofErr w:type="gramStart"/>
      <w:r w:rsidR="0073023C">
        <w:t>have also been uploaded</w:t>
      </w:r>
      <w:proofErr w:type="gramEnd"/>
      <w:r w:rsidR="0073023C">
        <w:t xml:space="preserve"> into the reginfo.gov database. In response to the public comments received, the Department has made changes to the propos</w:t>
      </w:r>
      <w:r w:rsidR="00201372">
        <w:t>ed form, instructions, and Appendix D</w:t>
      </w:r>
      <w:r w:rsidR="0073023C">
        <w:t xml:space="preserve">. </w:t>
      </w:r>
    </w:p>
    <w:p w:rsidR="0073023C" w:rsidP="0073023C" w:rsidRDefault="0073023C" w14:paraId="3EC3647B" w14:textId="41508926">
      <w:pPr>
        <w:autoSpaceDE w:val="0"/>
        <w:autoSpaceDN w:val="0"/>
        <w:adjustRightInd w:val="0"/>
        <w:rPr>
          <w:strike/>
        </w:rPr>
      </w:pPr>
    </w:p>
    <w:p w:rsidRPr="00201372" w:rsidR="0073023C" w:rsidP="00201372" w:rsidRDefault="0073023C" w14:paraId="49AA3F8F" w14:textId="2C383575">
      <w:pPr>
        <w:rPr>
          <w:color w:val="000000" w:themeColor="text1"/>
        </w:rPr>
      </w:pPr>
      <w:r w:rsidRPr="0073023C">
        <w:rPr>
          <w:color w:val="000000" w:themeColor="text1"/>
        </w:rPr>
        <w:t xml:space="preserve">The changes the Department made in response to the public comments </w:t>
      </w:r>
      <w:proofErr w:type="gramStart"/>
      <w:r w:rsidRPr="0073023C">
        <w:rPr>
          <w:color w:val="000000" w:themeColor="text1"/>
        </w:rPr>
        <w:t>are more thoroughly discussed</w:t>
      </w:r>
      <w:proofErr w:type="gramEnd"/>
      <w:r w:rsidRPr="0073023C">
        <w:rPr>
          <w:color w:val="000000" w:themeColor="text1"/>
        </w:rPr>
        <w:t xml:space="preserve"> in the Supporting Statement Appendix A</w:t>
      </w:r>
      <w:r w:rsidR="00FB0A84">
        <w:rPr>
          <w:color w:val="000000" w:themeColor="text1"/>
        </w:rPr>
        <w:t>, which is included as an attachment in the ICR submission</w:t>
      </w:r>
      <w:r w:rsidRPr="0073023C">
        <w:rPr>
          <w:color w:val="000000" w:themeColor="text1"/>
        </w:rPr>
        <w:t>.</w:t>
      </w:r>
      <w:r w:rsidR="00201372">
        <w:rPr>
          <w:color w:val="000000" w:themeColor="text1"/>
        </w:rPr>
        <w:t xml:space="preserve"> Changes to t</w:t>
      </w:r>
      <w:r w:rsidRPr="0073023C">
        <w:rPr>
          <w:color w:val="000000" w:themeColor="text1"/>
        </w:rPr>
        <w:t xml:space="preserve">he burden estimates </w:t>
      </w:r>
      <w:proofErr w:type="gramStart"/>
      <w:r w:rsidR="00201372">
        <w:rPr>
          <w:color w:val="000000" w:themeColor="text1"/>
        </w:rPr>
        <w:t>as a result</w:t>
      </w:r>
      <w:proofErr w:type="gramEnd"/>
      <w:r w:rsidR="00201372">
        <w:rPr>
          <w:color w:val="000000" w:themeColor="text1"/>
        </w:rPr>
        <w:t xml:space="preserve"> of changes made in response to these comments </w:t>
      </w:r>
      <w:r w:rsidRPr="0073023C">
        <w:rPr>
          <w:color w:val="000000" w:themeColor="text1"/>
        </w:rPr>
        <w:t xml:space="preserve">are </w:t>
      </w:r>
      <w:r w:rsidR="00201372">
        <w:rPr>
          <w:color w:val="000000" w:themeColor="text1"/>
        </w:rPr>
        <w:t>discussed</w:t>
      </w:r>
      <w:r w:rsidRPr="0073023C">
        <w:rPr>
          <w:color w:val="000000" w:themeColor="text1"/>
        </w:rPr>
        <w:t xml:space="preserve"> i</w:t>
      </w:r>
      <w:r>
        <w:rPr>
          <w:color w:val="000000" w:themeColor="text1"/>
        </w:rPr>
        <w:t>n detail in Section A.12</w:t>
      </w:r>
      <w:r w:rsidRPr="0073023C">
        <w:rPr>
          <w:color w:val="000000" w:themeColor="text1"/>
        </w:rPr>
        <w:t xml:space="preserve"> of this document.  </w:t>
      </w:r>
    </w:p>
    <w:p w:rsidRPr="00CE3C52" w:rsidR="00981DEF" w:rsidP="00981DEF" w:rsidRDefault="00981DEF" w14:paraId="21224FEA" w14:textId="77777777">
      <w:pPr>
        <w:autoSpaceDE w:val="0"/>
        <w:autoSpaceDN w:val="0"/>
        <w:adjustRightInd w:val="0"/>
      </w:pPr>
    </w:p>
    <w:p w:rsidRPr="008F4D44" w:rsidR="00981DEF" w:rsidP="00981DEF" w:rsidRDefault="00981DEF" w14:paraId="3C608246" w14:textId="77777777">
      <w:pPr>
        <w:tabs>
          <w:tab w:val="right" w:pos="360"/>
          <w:tab w:val="left" w:pos="540"/>
        </w:tabs>
        <w:autoSpaceDE w:val="0"/>
        <w:autoSpaceDN w:val="0"/>
        <w:adjustRightInd w:val="0"/>
        <w:ind w:left="540" w:hanging="540"/>
        <w:rPr>
          <w:i/>
        </w:rPr>
      </w:pPr>
      <w:r w:rsidRPr="008F4D44">
        <w:rPr>
          <w:i/>
        </w:rPr>
        <w:tab/>
      </w:r>
      <w:r>
        <w:rPr>
          <w:i/>
        </w:rPr>
        <w:t>A</w:t>
      </w:r>
      <w:r w:rsidRPr="008F4D44">
        <w:rPr>
          <w:i/>
        </w:rPr>
        <w:t>9.</w:t>
      </w:r>
      <w:r w:rsidRPr="008F4D44">
        <w:rPr>
          <w:i/>
        </w:rPr>
        <w:tab/>
        <w:t>Explain any decision to provide any payment or gift to respondents, other than remuneration of contractors or grantees.</w:t>
      </w:r>
    </w:p>
    <w:p w:rsidR="00981DEF" w:rsidP="00981DEF" w:rsidRDefault="00981DEF" w14:paraId="5D728F18" w14:textId="77777777">
      <w:pPr>
        <w:autoSpaceDE w:val="0"/>
        <w:autoSpaceDN w:val="0"/>
        <w:adjustRightInd w:val="0"/>
      </w:pPr>
    </w:p>
    <w:p w:rsidRPr="006B6C3D" w:rsidR="00981DEF" w:rsidP="00981DEF" w:rsidRDefault="00981DEF" w14:paraId="0EE8797E" w14:textId="3EF5CCEB">
      <w:pPr>
        <w:autoSpaceDE w:val="0"/>
        <w:autoSpaceDN w:val="0"/>
        <w:adjustRightInd w:val="0"/>
      </w:pPr>
      <w:r w:rsidRPr="006B6C3D">
        <w:t xml:space="preserve">No payments or gifts </w:t>
      </w:r>
      <w:proofErr w:type="gramStart"/>
      <w:r w:rsidRPr="006B6C3D">
        <w:t>will be made</w:t>
      </w:r>
      <w:proofErr w:type="gramEnd"/>
      <w:r w:rsidRPr="006B6C3D">
        <w:t xml:space="preserve"> to respondents in exchange for the information provided in response to this </w:t>
      </w:r>
      <w:r w:rsidR="004A1F05">
        <w:t>IC</w:t>
      </w:r>
      <w:r w:rsidRPr="006B6C3D">
        <w:t>.</w:t>
      </w:r>
      <w:r w:rsidRPr="006B6C3D">
        <w:tab/>
        <w:t xml:space="preserve"> </w:t>
      </w:r>
    </w:p>
    <w:p w:rsidR="00981DEF" w:rsidP="00981DEF" w:rsidRDefault="00981DEF" w14:paraId="07898E39" w14:textId="77777777">
      <w:pPr>
        <w:tabs>
          <w:tab w:val="right" w:pos="360"/>
          <w:tab w:val="left" w:pos="540"/>
        </w:tabs>
        <w:autoSpaceDE w:val="0"/>
        <w:autoSpaceDN w:val="0"/>
        <w:adjustRightInd w:val="0"/>
        <w:ind w:left="540" w:hanging="540"/>
        <w:rPr>
          <w:i/>
        </w:rPr>
      </w:pPr>
    </w:p>
    <w:p w:rsidRPr="008F4D44" w:rsidR="00981DEF" w:rsidP="00981DEF" w:rsidRDefault="00981DEF" w14:paraId="4321E411" w14:textId="77777777">
      <w:pPr>
        <w:tabs>
          <w:tab w:val="right" w:pos="360"/>
          <w:tab w:val="left" w:pos="540"/>
        </w:tabs>
        <w:autoSpaceDE w:val="0"/>
        <w:autoSpaceDN w:val="0"/>
        <w:adjustRightInd w:val="0"/>
        <w:ind w:left="540" w:hanging="540"/>
        <w:rPr>
          <w:i/>
        </w:rPr>
      </w:pPr>
      <w:r>
        <w:rPr>
          <w:i/>
        </w:rPr>
        <w:t>A</w:t>
      </w:r>
      <w:r w:rsidRPr="008F4D44">
        <w:rPr>
          <w:i/>
        </w:rPr>
        <w:t>10.</w:t>
      </w:r>
      <w:r w:rsidRPr="008F4D44">
        <w:rPr>
          <w:i/>
        </w:rPr>
        <w:tab/>
        <w:t>Describe any assurance of confidentiality provided to respondents and the basis for the assurance in statute, regulation, or agency policy.</w:t>
      </w:r>
    </w:p>
    <w:p w:rsidRPr="006B6C3D" w:rsidR="00981DEF" w:rsidP="00981DEF" w:rsidRDefault="00981DEF" w14:paraId="06374555" w14:textId="77777777">
      <w:pPr>
        <w:autoSpaceDE w:val="0"/>
        <w:autoSpaceDN w:val="0"/>
        <w:adjustRightInd w:val="0"/>
      </w:pPr>
    </w:p>
    <w:p w:rsidR="001C3833" w:rsidP="00981DEF" w:rsidRDefault="001C3833" w14:paraId="626C1594" w14:textId="5EB072A8">
      <w:pPr>
        <w:autoSpaceDE w:val="0"/>
        <w:autoSpaceDN w:val="0"/>
        <w:adjustRightInd w:val="0"/>
      </w:pPr>
      <w:r>
        <w:t xml:space="preserve">There are no assurances of confidentiality. The information collected is not exempt from full disclosure under the Freedom of Information Act (FOIA). This material will be subject to review and potential disclosure under FOIA. </w:t>
      </w:r>
    </w:p>
    <w:p w:rsidR="001C3833" w:rsidP="00981DEF" w:rsidRDefault="001C3833" w14:paraId="19C736C2" w14:textId="20AA5D48">
      <w:pPr>
        <w:autoSpaceDE w:val="0"/>
        <w:autoSpaceDN w:val="0"/>
        <w:adjustRightInd w:val="0"/>
      </w:pPr>
    </w:p>
    <w:p w:rsidRPr="006B6C3D" w:rsidR="00981DEF" w:rsidP="00981DEF" w:rsidRDefault="00981DEF" w14:paraId="116B899A" w14:textId="2ED15029">
      <w:pPr>
        <w:autoSpaceDE w:val="0"/>
        <w:autoSpaceDN w:val="0"/>
        <w:adjustRightInd w:val="0"/>
        <w:rPr>
          <w:b/>
        </w:rPr>
      </w:pPr>
      <w:r w:rsidRPr="00332C57">
        <w:t>In accordance with the Privacy Act of 1974, as amended (</w:t>
      </w:r>
      <w:proofErr w:type="gramStart"/>
      <w:r w:rsidRPr="00332C57">
        <w:t>5</w:t>
      </w:r>
      <w:proofErr w:type="gramEnd"/>
      <w:r w:rsidRPr="00332C57">
        <w:t xml:space="preserve"> U.S.C. 552a), the information provided is pr</w:t>
      </w:r>
      <w:r w:rsidR="00A12664">
        <w:t xml:space="preserve">otected under the Privacy Act. </w:t>
      </w:r>
      <w:r w:rsidRPr="00332C57">
        <w:t xml:space="preserve">The extent of privacy that applicants can expect </w:t>
      </w:r>
      <w:proofErr w:type="gramStart"/>
      <w:r w:rsidRPr="00332C57">
        <w:t>i</w:t>
      </w:r>
      <w:r w:rsidR="00A12664">
        <w:t>s delineated</w:t>
      </w:r>
      <w:proofErr w:type="gramEnd"/>
      <w:r w:rsidR="00A12664">
        <w:t xml:space="preserve"> on Form ETA-9089. </w:t>
      </w:r>
      <w:r w:rsidRPr="00332C57">
        <w:t xml:space="preserve">The Department maintains a System of Records titled Employer </w:t>
      </w:r>
      <w:r w:rsidRPr="006B6C3D">
        <w:t>Application and Attestation File for Permanent and Temporary Alien Workers (DOL/ETA-7) that includes this record.</w:t>
      </w:r>
      <w:r w:rsidR="00A12664">
        <w:rPr>
          <w:b/>
        </w:rPr>
        <w:t xml:space="preserve"> </w:t>
      </w:r>
      <w:r w:rsidRPr="004D4A69" w:rsidR="001C3833">
        <w:t xml:space="preserve">Therefore, the collection of data and information under this OMB Control No. 1205-0451 </w:t>
      </w:r>
      <w:proofErr w:type="gramStart"/>
      <w:r w:rsidRPr="004D4A69" w:rsidR="001C3833">
        <w:t>is incorporated</w:t>
      </w:r>
      <w:proofErr w:type="gramEnd"/>
      <w:r w:rsidRPr="004D4A69" w:rsidR="001C3833">
        <w:t xml:space="preserve"> into this system.</w:t>
      </w:r>
      <w:r w:rsidR="001C3833">
        <w:rPr>
          <w:b/>
        </w:rPr>
        <w:t xml:space="preserve"> </w:t>
      </w:r>
    </w:p>
    <w:p w:rsidRPr="00B01EE2" w:rsidR="00981DEF" w:rsidP="00981DEF" w:rsidRDefault="00981DEF" w14:paraId="658A8381" w14:textId="77777777">
      <w:pPr>
        <w:autoSpaceDE w:val="0"/>
        <w:autoSpaceDN w:val="0"/>
        <w:adjustRightInd w:val="0"/>
        <w:rPr>
          <w:b/>
        </w:rPr>
      </w:pPr>
    </w:p>
    <w:p w:rsidRPr="00B01EE2" w:rsidR="00981DEF" w:rsidP="00981DEF" w:rsidRDefault="00981DEF" w14:paraId="0DE3CC4D" w14:textId="0F05B1A6">
      <w:pPr>
        <w:autoSpaceDE w:val="0"/>
        <w:autoSpaceDN w:val="0"/>
        <w:adjustRightInd w:val="0"/>
        <w:rPr>
          <w:b/>
        </w:rPr>
      </w:pPr>
      <w:proofErr w:type="gramStart"/>
      <w:r w:rsidRPr="00B01EE2">
        <w:t xml:space="preserve">Under routine uses for this system of records notice, </w:t>
      </w:r>
      <w:r w:rsidRPr="00B01EE2">
        <w:rPr>
          <w:color w:val="212121"/>
          <w:shd w:val="clear" w:color="auto" w:fill="FFFFFF"/>
        </w:rPr>
        <w:t xml:space="preserve">case files developed in processing </w:t>
      </w:r>
      <w:r>
        <w:rPr>
          <w:color w:val="212121"/>
          <w:shd w:val="clear" w:color="auto" w:fill="FFFFFF"/>
        </w:rPr>
        <w:t>employment certification</w:t>
      </w:r>
      <w:r w:rsidRPr="00B01EE2">
        <w:rPr>
          <w:color w:val="212121"/>
          <w:shd w:val="clear" w:color="auto" w:fill="FFFFFF"/>
        </w:rPr>
        <w:t xml:space="preserve"> applications and prevailing wage determination, are released to the employers </w:t>
      </w:r>
      <w:r>
        <w:rPr>
          <w:color w:val="212121"/>
          <w:shd w:val="clear" w:color="auto" w:fill="FFFFFF"/>
        </w:rPr>
        <w:t>that</w:t>
      </w:r>
      <w:r w:rsidRPr="00B01EE2">
        <w:rPr>
          <w:color w:val="212121"/>
          <w:shd w:val="clear" w:color="auto" w:fill="FFFFFF"/>
        </w:rPr>
        <w:t xml:space="preserve"> filed such applications and their representatives; to review Department actions in connection with appeals of denials or other wage-related final determinations before the Office of Administrative Law Judges or Federal Courts; </w:t>
      </w:r>
      <w:r>
        <w:rPr>
          <w:color w:val="212121"/>
          <w:shd w:val="clear" w:color="auto" w:fill="FFFFFF"/>
        </w:rPr>
        <w:t xml:space="preserve">and </w:t>
      </w:r>
      <w:r w:rsidRPr="00B01EE2">
        <w:rPr>
          <w:color w:val="212121"/>
          <w:shd w:val="clear" w:color="auto" w:fill="FFFFFF"/>
        </w:rPr>
        <w:t>to participating agencies such as the DOL Office of Inspector General, DHS, USCIS,</w:t>
      </w:r>
      <w:r w:rsidR="00721742">
        <w:rPr>
          <w:color w:val="212121"/>
          <w:shd w:val="clear" w:color="auto" w:fill="FFFFFF"/>
        </w:rPr>
        <w:t xml:space="preserve"> DOJ</w:t>
      </w:r>
      <w:r w:rsidRPr="00B01EE2">
        <w:rPr>
          <w:color w:val="212121"/>
          <w:shd w:val="clear" w:color="auto" w:fill="FFFFFF"/>
        </w:rPr>
        <w:t xml:space="preserve"> and Department of State in connection with administering and enforcing related imm</w:t>
      </w:r>
      <w:r w:rsidR="00201372">
        <w:rPr>
          <w:color w:val="212121"/>
          <w:shd w:val="clear" w:color="auto" w:fill="FFFFFF"/>
        </w:rPr>
        <w:t>igration laws and regulations.</w:t>
      </w:r>
      <w:proofErr w:type="gramEnd"/>
      <w:r w:rsidR="00201372">
        <w:rPr>
          <w:color w:val="212121"/>
          <w:shd w:val="clear" w:color="auto" w:fill="FFFFFF"/>
        </w:rPr>
        <w:t xml:space="preserve"> </w:t>
      </w:r>
      <w:r w:rsidRPr="00B01EE2">
        <w:rPr>
          <w:color w:val="212121"/>
          <w:shd w:val="clear" w:color="auto" w:fill="FFFFFF"/>
        </w:rPr>
        <w:t xml:space="preserve">Records </w:t>
      </w:r>
      <w:proofErr w:type="gramStart"/>
      <w:r w:rsidRPr="00B01EE2">
        <w:rPr>
          <w:color w:val="212121"/>
          <w:shd w:val="clear" w:color="auto" w:fill="FFFFFF"/>
        </w:rPr>
        <w:t>may also be released</w:t>
      </w:r>
      <w:proofErr w:type="gramEnd"/>
      <w:r w:rsidRPr="00B01EE2">
        <w:rPr>
          <w:color w:val="212121"/>
          <w:shd w:val="clear" w:color="auto" w:fill="FFFFFF"/>
        </w:rPr>
        <w:t xml:space="preserve"> to named </w:t>
      </w:r>
      <w:r w:rsidR="001471CD">
        <w:rPr>
          <w:color w:val="212121"/>
          <w:shd w:val="clear" w:color="auto" w:fill="FFFFFF"/>
        </w:rPr>
        <w:t>foreign worker</w:t>
      </w:r>
      <w:r w:rsidRPr="00B01EE2">
        <w:rPr>
          <w:color w:val="212121"/>
          <w:shd w:val="clear" w:color="auto" w:fill="FFFFFF"/>
        </w:rPr>
        <w:t xml:space="preserve"> beneficiaries or their representatives, and third party requests under the Freedom of Information Act.</w:t>
      </w:r>
    </w:p>
    <w:p w:rsidRPr="00B01EE2" w:rsidR="00981DEF" w:rsidP="00981DEF" w:rsidRDefault="00981DEF" w14:paraId="772150AE" w14:textId="77777777">
      <w:pPr>
        <w:autoSpaceDE w:val="0"/>
        <w:autoSpaceDN w:val="0"/>
        <w:adjustRightInd w:val="0"/>
      </w:pPr>
      <w:r w:rsidRPr="00B01EE2">
        <w:t xml:space="preserve"> </w:t>
      </w:r>
    </w:p>
    <w:p w:rsidRPr="008F4D44" w:rsidR="00981DEF" w:rsidP="00981DEF" w:rsidRDefault="00981DEF" w14:paraId="54211194" w14:textId="77777777">
      <w:pPr>
        <w:tabs>
          <w:tab w:val="right" w:pos="360"/>
          <w:tab w:val="left" w:pos="540"/>
        </w:tabs>
        <w:autoSpaceDE w:val="0"/>
        <w:autoSpaceDN w:val="0"/>
        <w:adjustRightInd w:val="0"/>
        <w:ind w:left="540" w:hanging="540"/>
        <w:rPr>
          <w:i/>
        </w:rPr>
      </w:pPr>
      <w:r w:rsidRPr="008F4D44">
        <w:rPr>
          <w:i/>
        </w:rPr>
        <w:tab/>
      </w:r>
      <w:r>
        <w:rPr>
          <w:i/>
        </w:rPr>
        <w:t>A</w:t>
      </w:r>
      <w:r w:rsidRPr="008F4D44">
        <w:rPr>
          <w:i/>
        </w:rPr>
        <w:t>11.</w:t>
      </w:r>
      <w:r w:rsidRPr="008F4D44">
        <w:rPr>
          <w:i/>
        </w:rPr>
        <w:tab/>
        <w:t xml:space="preserve">Provide additional justification for any questions of a sensitive nature, such as sexual behavior and attitudes, religious beliefs, and other matters that </w:t>
      </w:r>
      <w:proofErr w:type="gramStart"/>
      <w:r w:rsidRPr="008F4D44">
        <w:rPr>
          <w:i/>
        </w:rPr>
        <w:t>are commonly considered</w:t>
      </w:r>
      <w:proofErr w:type="gramEnd"/>
      <w:r w:rsidRPr="008F4D44">
        <w:rPr>
          <w:i/>
        </w:rPr>
        <w:t xml:space="preserve"> private. </w:t>
      </w:r>
      <w:r>
        <w:rPr>
          <w:i/>
        </w:rPr>
        <w:t xml:space="preserve"> </w:t>
      </w:r>
      <w:r w:rsidRPr="008F4D44">
        <w:rPr>
          <w:i/>
        </w:rPr>
        <w:t xml:space="preserve">This justification should include the reasons why the agency considers the questions necessary, the specific uses to be made of the information, the explanation to </w:t>
      </w:r>
      <w:proofErr w:type="gramStart"/>
      <w:r w:rsidRPr="008F4D44">
        <w:rPr>
          <w:i/>
        </w:rPr>
        <w:t>be given</w:t>
      </w:r>
      <w:proofErr w:type="gramEnd"/>
      <w:r w:rsidRPr="008F4D44">
        <w:rPr>
          <w:i/>
        </w:rPr>
        <w:t xml:space="preserve"> to persons from whom the information is requested, and any steps to be taken to obtain their consent.</w:t>
      </w:r>
    </w:p>
    <w:p w:rsidR="00981DEF" w:rsidP="00981DEF" w:rsidRDefault="00981DEF" w14:paraId="13AC4A0A" w14:textId="77777777">
      <w:pPr>
        <w:autoSpaceDE w:val="0"/>
        <w:autoSpaceDN w:val="0"/>
        <w:adjustRightInd w:val="0"/>
      </w:pPr>
    </w:p>
    <w:p w:rsidR="00981DEF" w:rsidP="00981DEF" w:rsidRDefault="00981DEF" w14:paraId="53A10AFE" w14:textId="5EC98C0E">
      <w:pPr>
        <w:autoSpaceDE w:val="0"/>
        <w:autoSpaceDN w:val="0"/>
        <w:adjustRightInd w:val="0"/>
      </w:pPr>
      <w:r w:rsidRPr="006B6C3D">
        <w:t xml:space="preserve">The </w:t>
      </w:r>
      <w:r w:rsidR="004A1F05">
        <w:t>IC</w:t>
      </w:r>
      <w:r w:rsidRPr="006B6C3D">
        <w:t xml:space="preserve"> do</w:t>
      </w:r>
      <w:r w:rsidR="004A1F05">
        <w:t>es</w:t>
      </w:r>
      <w:r w:rsidRPr="006B6C3D">
        <w:t xml:space="preserve"> not involve sensitive matters.</w:t>
      </w:r>
    </w:p>
    <w:p w:rsidR="00981DEF" w:rsidP="00981DEF" w:rsidRDefault="00981DEF" w14:paraId="642F964D" w14:textId="77777777"/>
    <w:p w:rsidRPr="008F4D44" w:rsidR="00981DEF" w:rsidP="00981DEF" w:rsidRDefault="00981DEF" w14:paraId="10A5F49F" w14:textId="77777777">
      <w:pPr>
        <w:tabs>
          <w:tab w:val="right" w:pos="360"/>
        </w:tabs>
        <w:autoSpaceDE w:val="0"/>
        <w:autoSpaceDN w:val="0"/>
        <w:adjustRightInd w:val="0"/>
        <w:ind w:left="540" w:hanging="540"/>
        <w:rPr>
          <w:i/>
        </w:rPr>
      </w:pPr>
      <w:r>
        <w:rPr>
          <w:i/>
        </w:rPr>
        <w:t>A</w:t>
      </w:r>
      <w:r w:rsidRPr="008F4D44">
        <w:rPr>
          <w:i/>
        </w:rPr>
        <w:t>12.</w:t>
      </w:r>
      <w:r w:rsidRPr="008F4D44">
        <w:rPr>
          <w:i/>
        </w:rPr>
        <w:tab/>
        <w:t xml:space="preserve">Provide estimates of the hour burden of the collection of information. </w:t>
      </w:r>
      <w:r>
        <w:rPr>
          <w:i/>
        </w:rPr>
        <w:t xml:space="preserve"> </w:t>
      </w:r>
    </w:p>
    <w:p w:rsidR="00981DEF" w:rsidP="00981DEF" w:rsidRDefault="00981DEF" w14:paraId="49A639C6" w14:textId="77777777">
      <w:pPr>
        <w:autoSpaceDE w:val="0"/>
        <w:autoSpaceDN w:val="0"/>
        <w:adjustRightInd w:val="0"/>
      </w:pPr>
    </w:p>
    <w:p w:rsidR="00981DEF" w:rsidP="00981DEF" w:rsidRDefault="00981DEF" w14:paraId="09033BBF" w14:textId="575D2A5E">
      <w:pPr>
        <w:autoSpaceDE w:val="0"/>
        <w:autoSpaceDN w:val="0"/>
        <w:adjustRightInd w:val="0"/>
      </w:pPr>
      <w:r>
        <w:t>The Department is adjusting</w:t>
      </w:r>
      <w:r w:rsidRPr="006B6C3D">
        <w:t xml:space="preserve"> the burden estimates fo</w:t>
      </w:r>
      <w:r w:rsidR="00A12664">
        <w:t xml:space="preserve">r this information collection. </w:t>
      </w:r>
      <w:r w:rsidRPr="0041542F">
        <w:t xml:space="preserve">The following table </w:t>
      </w:r>
      <w:proofErr w:type="gramStart"/>
      <w:r w:rsidRPr="0041542F">
        <w:t>can be used</w:t>
      </w:r>
      <w:proofErr w:type="gramEnd"/>
      <w:r w:rsidRPr="0041542F">
        <w:t xml:space="preserve"> as a guide to calculate the total</w:t>
      </w:r>
      <w:r>
        <w:t xml:space="preserve"> information collection</w:t>
      </w:r>
      <w:r w:rsidRPr="0041542F">
        <w:t xml:space="preserve"> burde</w:t>
      </w:r>
      <w:r>
        <w:t>n:</w:t>
      </w:r>
    </w:p>
    <w:p w:rsidR="00981DEF" w:rsidP="00981DEF" w:rsidRDefault="00981DEF" w14:paraId="5C17C78E" w14:textId="77777777">
      <w:pPr>
        <w:autoSpaceDE w:val="0"/>
        <w:autoSpaceDN w:val="0"/>
        <w:adjustRightInd w:val="0"/>
      </w:pPr>
    </w:p>
    <w:tbl>
      <w:tblPr>
        <w:tblpPr w:leftFromText="180" w:rightFromText="180" w:vertAnchor="text" w:horzAnchor="margin" w:tblpXSpec="center" w:tblpY="74"/>
        <w:tblOverlap w:val="never"/>
        <w:tblW w:w="1034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Look w:val="04A0" w:firstRow="1" w:lastRow="0" w:firstColumn="1" w:lastColumn="0" w:noHBand="0" w:noVBand="1"/>
      </w:tblPr>
      <w:tblGrid>
        <w:gridCol w:w="1610"/>
        <w:gridCol w:w="1360"/>
        <w:gridCol w:w="1250"/>
        <w:gridCol w:w="1170"/>
        <w:gridCol w:w="1350"/>
        <w:gridCol w:w="1170"/>
        <w:gridCol w:w="900"/>
        <w:gridCol w:w="1530"/>
      </w:tblGrid>
      <w:tr w:rsidRPr="00CD218F" w:rsidR="00981DEF" w:rsidTr="00E17FB3" w14:paraId="4399539C" w14:textId="77777777">
        <w:trPr>
          <w:trHeight w:val="1333"/>
        </w:trPr>
        <w:tc>
          <w:tcPr>
            <w:tcW w:w="1610" w:type="dxa"/>
            <w:shd w:val="clear" w:color="auto" w:fill="8DB3E2"/>
            <w:vAlign w:val="center"/>
            <w:hideMark/>
          </w:tcPr>
          <w:p w:rsidRPr="00DA6330" w:rsidR="00981DEF" w:rsidP="00190160" w:rsidRDefault="00981DEF" w14:paraId="174F8322" w14:textId="77777777">
            <w:pPr>
              <w:jc w:val="center"/>
              <w:rPr>
                <w:b/>
                <w:bCs/>
                <w:color w:val="000000"/>
                <w:sz w:val="21"/>
                <w:szCs w:val="21"/>
              </w:rPr>
            </w:pPr>
            <w:r w:rsidRPr="6253F4FB">
              <w:rPr>
                <w:b/>
                <w:bCs/>
                <w:color w:val="000000" w:themeColor="text1"/>
                <w:sz w:val="21"/>
                <w:szCs w:val="21"/>
              </w:rPr>
              <w:t>Activity</w:t>
            </w:r>
          </w:p>
        </w:tc>
        <w:tc>
          <w:tcPr>
            <w:tcW w:w="1360" w:type="dxa"/>
            <w:shd w:val="clear" w:color="auto" w:fill="8DB3E2"/>
            <w:vAlign w:val="center"/>
            <w:hideMark/>
          </w:tcPr>
          <w:p w:rsidRPr="00DA6330" w:rsidR="00981DEF" w:rsidP="00190160" w:rsidRDefault="00981DEF" w14:paraId="60665C15" w14:textId="77777777">
            <w:pPr>
              <w:jc w:val="center"/>
              <w:rPr>
                <w:b/>
                <w:color w:val="000000"/>
                <w:sz w:val="21"/>
                <w:szCs w:val="21"/>
              </w:rPr>
            </w:pPr>
            <w:r>
              <w:rPr>
                <w:b/>
                <w:iCs/>
                <w:color w:val="000000"/>
                <w:sz w:val="21"/>
                <w:szCs w:val="21"/>
              </w:rPr>
              <w:t>Number</w:t>
            </w:r>
            <w:r w:rsidRPr="00DA6330">
              <w:rPr>
                <w:b/>
                <w:iCs/>
                <w:color w:val="000000"/>
                <w:sz w:val="21"/>
                <w:szCs w:val="21"/>
              </w:rPr>
              <w:t xml:space="preserve"> of Respondents</w:t>
            </w:r>
          </w:p>
        </w:tc>
        <w:tc>
          <w:tcPr>
            <w:tcW w:w="1250" w:type="dxa"/>
            <w:shd w:val="clear" w:color="auto" w:fill="8DB3E2"/>
            <w:vAlign w:val="center"/>
          </w:tcPr>
          <w:p w:rsidRPr="00DA6330" w:rsidR="00981DEF" w:rsidP="00190160" w:rsidRDefault="00981DEF" w14:paraId="51E77C53" w14:textId="77777777">
            <w:pPr>
              <w:jc w:val="center"/>
              <w:rPr>
                <w:b/>
                <w:iCs/>
                <w:color w:val="000000"/>
                <w:sz w:val="21"/>
                <w:szCs w:val="21"/>
              </w:rPr>
            </w:pPr>
            <w:r>
              <w:rPr>
                <w:b/>
                <w:iCs/>
                <w:color w:val="000000"/>
                <w:sz w:val="21"/>
                <w:szCs w:val="21"/>
              </w:rPr>
              <w:t>Frequency</w:t>
            </w:r>
          </w:p>
        </w:tc>
        <w:tc>
          <w:tcPr>
            <w:tcW w:w="1170" w:type="dxa"/>
            <w:shd w:val="clear" w:color="auto" w:fill="8DB3E2"/>
            <w:vAlign w:val="center"/>
          </w:tcPr>
          <w:p w:rsidRPr="00DA6330" w:rsidR="00981DEF" w:rsidP="00190160" w:rsidRDefault="00981DEF" w14:paraId="38996F2B" w14:textId="77777777">
            <w:pPr>
              <w:jc w:val="center"/>
              <w:rPr>
                <w:b/>
                <w:iCs/>
                <w:color w:val="000000"/>
                <w:sz w:val="21"/>
                <w:szCs w:val="21"/>
              </w:rPr>
            </w:pPr>
            <w:r>
              <w:rPr>
                <w:b/>
                <w:iCs/>
                <w:color w:val="000000"/>
                <w:sz w:val="21"/>
                <w:szCs w:val="21"/>
              </w:rPr>
              <w:t>Total Annual Responses</w:t>
            </w:r>
          </w:p>
        </w:tc>
        <w:tc>
          <w:tcPr>
            <w:tcW w:w="1350" w:type="dxa"/>
            <w:shd w:val="clear" w:color="auto" w:fill="8DB3E2"/>
            <w:vAlign w:val="center"/>
            <w:hideMark/>
          </w:tcPr>
          <w:p w:rsidRPr="00DA6330" w:rsidR="00981DEF" w:rsidP="005C13B1" w:rsidRDefault="00981DEF" w14:paraId="714A977D" w14:textId="042F7349">
            <w:pPr>
              <w:jc w:val="center"/>
              <w:rPr>
                <w:b/>
                <w:color w:val="000000"/>
                <w:sz w:val="21"/>
                <w:szCs w:val="21"/>
              </w:rPr>
            </w:pPr>
            <w:r>
              <w:rPr>
                <w:b/>
                <w:iCs/>
                <w:color w:val="000000"/>
                <w:sz w:val="21"/>
                <w:szCs w:val="21"/>
              </w:rPr>
              <w:t xml:space="preserve">Time </w:t>
            </w:r>
            <w:r w:rsidRPr="00DA6330">
              <w:rPr>
                <w:b/>
                <w:iCs/>
                <w:color w:val="000000"/>
                <w:sz w:val="21"/>
                <w:szCs w:val="21"/>
              </w:rPr>
              <w:t xml:space="preserve">per Response (in </w:t>
            </w:r>
            <w:r w:rsidR="007A7522">
              <w:rPr>
                <w:b/>
                <w:iCs/>
                <w:color w:val="000000"/>
                <w:sz w:val="21"/>
                <w:szCs w:val="21"/>
              </w:rPr>
              <w:t>minutes</w:t>
            </w:r>
            <w:r w:rsidRPr="00DA6330">
              <w:rPr>
                <w:b/>
                <w:iCs/>
                <w:color w:val="000000"/>
                <w:sz w:val="21"/>
                <w:szCs w:val="21"/>
              </w:rPr>
              <w:t>)</w:t>
            </w:r>
          </w:p>
        </w:tc>
        <w:tc>
          <w:tcPr>
            <w:tcW w:w="1170" w:type="dxa"/>
            <w:shd w:val="clear" w:color="auto" w:fill="8DB3E2"/>
            <w:vAlign w:val="center"/>
            <w:hideMark/>
          </w:tcPr>
          <w:p w:rsidRPr="00DA6330" w:rsidR="00981DEF" w:rsidP="005C13B1" w:rsidRDefault="00981DEF" w14:paraId="55A29291" w14:textId="5C8E0B14">
            <w:pPr>
              <w:jc w:val="center"/>
              <w:rPr>
                <w:b/>
                <w:color w:val="000000"/>
                <w:sz w:val="21"/>
                <w:szCs w:val="21"/>
              </w:rPr>
            </w:pPr>
            <w:r>
              <w:rPr>
                <w:b/>
                <w:iCs/>
                <w:color w:val="000000"/>
                <w:sz w:val="21"/>
                <w:szCs w:val="21"/>
              </w:rPr>
              <w:t>Total Annual Burden   (</w:t>
            </w:r>
            <w:r w:rsidR="007A7522">
              <w:rPr>
                <w:b/>
                <w:iCs/>
                <w:color w:val="000000"/>
                <w:sz w:val="21"/>
                <w:szCs w:val="21"/>
              </w:rPr>
              <w:t xml:space="preserve">in </w:t>
            </w:r>
            <w:r w:rsidR="005C13B1">
              <w:rPr>
                <w:b/>
                <w:iCs/>
                <w:color w:val="000000"/>
                <w:sz w:val="21"/>
                <w:szCs w:val="21"/>
              </w:rPr>
              <w:t>hours</w:t>
            </w:r>
            <w:r w:rsidRPr="00DA6330">
              <w:rPr>
                <w:b/>
                <w:iCs/>
                <w:color w:val="000000"/>
                <w:sz w:val="21"/>
                <w:szCs w:val="21"/>
              </w:rPr>
              <w:t>)</w:t>
            </w:r>
          </w:p>
        </w:tc>
        <w:tc>
          <w:tcPr>
            <w:tcW w:w="900" w:type="dxa"/>
            <w:shd w:val="clear" w:color="auto" w:fill="8DB3E2"/>
            <w:vAlign w:val="center"/>
            <w:hideMark/>
          </w:tcPr>
          <w:p w:rsidRPr="00DA6330" w:rsidR="00981DEF" w:rsidP="00190160" w:rsidRDefault="00981DEF" w14:paraId="58DD9DC4" w14:textId="77777777">
            <w:pPr>
              <w:jc w:val="center"/>
              <w:rPr>
                <w:b/>
                <w:color w:val="000000"/>
                <w:sz w:val="21"/>
                <w:szCs w:val="21"/>
              </w:rPr>
            </w:pPr>
            <w:r w:rsidRPr="00DA6330">
              <w:rPr>
                <w:b/>
                <w:iCs/>
                <w:color w:val="000000"/>
                <w:sz w:val="21"/>
                <w:szCs w:val="21"/>
              </w:rPr>
              <w:t>Hourly Rate</w:t>
            </w:r>
          </w:p>
        </w:tc>
        <w:tc>
          <w:tcPr>
            <w:tcW w:w="1530" w:type="dxa"/>
            <w:shd w:val="clear" w:color="auto" w:fill="8DB3E2"/>
            <w:vAlign w:val="center"/>
            <w:hideMark/>
          </w:tcPr>
          <w:p w:rsidRPr="00DA6330" w:rsidR="00981DEF" w:rsidP="00190160" w:rsidRDefault="00981DEF" w14:paraId="48FA40EB" w14:textId="77777777">
            <w:pPr>
              <w:jc w:val="center"/>
              <w:rPr>
                <w:b/>
                <w:bCs/>
                <w:color w:val="000000"/>
                <w:sz w:val="21"/>
                <w:szCs w:val="21"/>
              </w:rPr>
            </w:pPr>
            <w:r w:rsidRPr="6253F4FB">
              <w:rPr>
                <w:b/>
                <w:bCs/>
                <w:color w:val="000000" w:themeColor="text1"/>
                <w:sz w:val="21"/>
                <w:szCs w:val="21"/>
              </w:rPr>
              <w:t>Monetized Value of Respondent Time</w:t>
            </w:r>
          </w:p>
        </w:tc>
      </w:tr>
      <w:tr w:rsidRPr="00CD218F" w:rsidR="00981DEF" w:rsidTr="00E17FB3" w14:paraId="77230F0F" w14:textId="77777777">
        <w:trPr>
          <w:trHeight w:val="757"/>
        </w:trPr>
        <w:tc>
          <w:tcPr>
            <w:tcW w:w="1610" w:type="dxa"/>
            <w:shd w:val="clear" w:color="auto" w:fill="auto"/>
            <w:vAlign w:val="center"/>
            <w:hideMark/>
          </w:tcPr>
          <w:p w:rsidRPr="00AE0593" w:rsidR="00981DEF" w:rsidP="00190160" w:rsidRDefault="00981DEF" w14:paraId="6C295226" w14:textId="77777777">
            <w:pPr>
              <w:rPr>
                <w:color w:val="000000"/>
                <w:sz w:val="21"/>
                <w:szCs w:val="21"/>
              </w:rPr>
            </w:pPr>
            <w:r>
              <w:rPr>
                <w:iCs/>
                <w:color w:val="000000"/>
                <w:sz w:val="21"/>
                <w:szCs w:val="21"/>
              </w:rPr>
              <w:t>Completion and Submission of Form ETA-9089</w:t>
            </w:r>
          </w:p>
        </w:tc>
        <w:tc>
          <w:tcPr>
            <w:tcW w:w="1360" w:type="dxa"/>
            <w:shd w:val="clear" w:color="auto" w:fill="auto"/>
            <w:vAlign w:val="center"/>
          </w:tcPr>
          <w:p w:rsidRPr="009E0E36" w:rsidR="00981DEF" w:rsidP="00190160" w:rsidRDefault="00981DEF" w14:paraId="08416AC7" w14:textId="77777777">
            <w:pPr>
              <w:jc w:val="center"/>
              <w:rPr>
                <w:sz w:val="21"/>
                <w:szCs w:val="21"/>
              </w:rPr>
            </w:pPr>
            <w:r>
              <w:rPr>
                <w:sz w:val="21"/>
                <w:szCs w:val="21"/>
              </w:rPr>
              <w:t>63,851</w:t>
            </w:r>
          </w:p>
        </w:tc>
        <w:tc>
          <w:tcPr>
            <w:tcW w:w="1250" w:type="dxa"/>
            <w:shd w:val="clear" w:color="auto" w:fill="auto"/>
            <w:vAlign w:val="center"/>
          </w:tcPr>
          <w:p w:rsidR="00981DEF" w:rsidP="00190160" w:rsidRDefault="00981DEF" w14:paraId="50AA0838" w14:textId="77777777">
            <w:pPr>
              <w:jc w:val="center"/>
              <w:rPr>
                <w:sz w:val="21"/>
                <w:szCs w:val="21"/>
              </w:rPr>
            </w:pPr>
            <w:r>
              <w:rPr>
                <w:color w:val="000000"/>
                <w:sz w:val="21"/>
                <w:szCs w:val="21"/>
              </w:rPr>
              <w:t>1.70447</w:t>
            </w:r>
          </w:p>
        </w:tc>
        <w:tc>
          <w:tcPr>
            <w:tcW w:w="1170" w:type="dxa"/>
            <w:shd w:val="clear" w:color="auto" w:fill="auto"/>
            <w:vAlign w:val="center"/>
          </w:tcPr>
          <w:p w:rsidRPr="00AE79AD" w:rsidR="00981DEF" w:rsidP="00190160" w:rsidRDefault="00981DEF" w14:paraId="260A2177" w14:textId="77777777">
            <w:pPr>
              <w:jc w:val="center"/>
              <w:rPr>
                <w:sz w:val="21"/>
                <w:szCs w:val="21"/>
              </w:rPr>
            </w:pPr>
            <w:r w:rsidRPr="00AE79AD">
              <w:rPr>
                <w:color w:val="000000"/>
                <w:sz w:val="21"/>
                <w:szCs w:val="21"/>
              </w:rPr>
              <w:t>108</w:t>
            </w:r>
            <w:r>
              <w:rPr>
                <w:color w:val="000000"/>
                <w:sz w:val="21"/>
                <w:szCs w:val="21"/>
              </w:rPr>
              <w:t>,</w:t>
            </w:r>
            <w:r w:rsidRPr="00AE79AD">
              <w:rPr>
                <w:color w:val="000000"/>
                <w:sz w:val="21"/>
                <w:szCs w:val="21"/>
              </w:rPr>
              <w:t>832</w:t>
            </w:r>
          </w:p>
        </w:tc>
        <w:tc>
          <w:tcPr>
            <w:tcW w:w="1350" w:type="dxa"/>
            <w:shd w:val="clear" w:color="auto" w:fill="auto"/>
            <w:vAlign w:val="center"/>
          </w:tcPr>
          <w:p w:rsidRPr="00AE79AD" w:rsidR="00981DEF" w:rsidP="008751E9" w:rsidRDefault="0023354E" w14:paraId="6DB292E4" w14:textId="7F98D467">
            <w:pPr>
              <w:jc w:val="center"/>
              <w:rPr>
                <w:sz w:val="21"/>
                <w:szCs w:val="21"/>
              </w:rPr>
            </w:pPr>
            <w:r>
              <w:rPr>
                <w:sz w:val="21"/>
                <w:szCs w:val="21"/>
              </w:rPr>
              <w:t>10</w:t>
            </w:r>
          </w:p>
        </w:tc>
        <w:tc>
          <w:tcPr>
            <w:tcW w:w="1170" w:type="dxa"/>
            <w:shd w:val="clear" w:color="auto" w:fill="auto"/>
            <w:vAlign w:val="center"/>
          </w:tcPr>
          <w:p w:rsidRPr="006F5002" w:rsidR="00981DEF" w:rsidP="00190160" w:rsidRDefault="002F257C" w14:paraId="76BA2BA9" w14:textId="37704EF9">
            <w:pPr>
              <w:jc w:val="center"/>
              <w:rPr>
                <w:sz w:val="21"/>
                <w:szCs w:val="21"/>
              </w:rPr>
            </w:pPr>
            <w:r>
              <w:rPr>
                <w:sz w:val="21"/>
                <w:szCs w:val="21"/>
              </w:rPr>
              <w:t>18,138.67</w:t>
            </w:r>
          </w:p>
        </w:tc>
        <w:tc>
          <w:tcPr>
            <w:tcW w:w="900" w:type="dxa"/>
            <w:shd w:val="clear" w:color="auto" w:fill="auto"/>
            <w:vAlign w:val="center"/>
            <w:hideMark/>
          </w:tcPr>
          <w:p w:rsidRPr="006F5002" w:rsidR="00981DEF" w:rsidP="007C6D16" w:rsidRDefault="00981DEF" w14:paraId="5F29F5E4" w14:textId="4F33BBBC">
            <w:pPr>
              <w:jc w:val="center"/>
              <w:rPr>
                <w:sz w:val="21"/>
                <w:szCs w:val="21"/>
              </w:rPr>
            </w:pPr>
            <w:r w:rsidRPr="006F5002">
              <w:rPr>
                <w:sz w:val="21"/>
                <w:szCs w:val="21"/>
              </w:rPr>
              <w:t>$</w:t>
            </w:r>
            <w:r>
              <w:rPr>
                <w:sz w:val="21"/>
                <w:szCs w:val="21"/>
              </w:rPr>
              <w:t>81.</w:t>
            </w:r>
            <w:r w:rsidR="00B81A48">
              <w:rPr>
                <w:sz w:val="21"/>
                <w:szCs w:val="21"/>
              </w:rPr>
              <w:t>91</w:t>
            </w:r>
          </w:p>
        </w:tc>
        <w:tc>
          <w:tcPr>
            <w:tcW w:w="1530" w:type="dxa"/>
            <w:shd w:val="clear" w:color="auto" w:fill="auto"/>
            <w:vAlign w:val="center"/>
          </w:tcPr>
          <w:p w:rsidRPr="006F5002" w:rsidR="005176D3" w:rsidP="00130E05" w:rsidRDefault="003C17E6" w14:paraId="67CB23A3" w14:textId="6DE7913D">
            <w:pPr>
              <w:jc w:val="center"/>
              <w:rPr>
                <w:sz w:val="21"/>
                <w:szCs w:val="21"/>
              </w:rPr>
            </w:pPr>
            <w:r>
              <w:rPr>
                <w:sz w:val="21"/>
                <w:szCs w:val="21"/>
              </w:rPr>
              <w:t>$</w:t>
            </w:r>
            <w:r w:rsidR="005176D3">
              <w:rPr>
                <w:sz w:val="21"/>
                <w:szCs w:val="21"/>
              </w:rPr>
              <w:t>1,485,73</w:t>
            </w:r>
            <w:r w:rsidR="009C211A">
              <w:rPr>
                <w:sz w:val="21"/>
                <w:szCs w:val="21"/>
              </w:rPr>
              <w:t>8</w:t>
            </w:r>
            <w:r w:rsidR="005176D3">
              <w:rPr>
                <w:sz w:val="21"/>
                <w:szCs w:val="21"/>
              </w:rPr>
              <w:t>.</w:t>
            </w:r>
            <w:r w:rsidR="009C211A">
              <w:rPr>
                <w:sz w:val="21"/>
                <w:szCs w:val="21"/>
              </w:rPr>
              <w:t>46</w:t>
            </w:r>
          </w:p>
        </w:tc>
      </w:tr>
      <w:tr w:rsidRPr="00CD218F" w:rsidR="00981DEF" w:rsidTr="00E17FB3" w14:paraId="51BD85B9" w14:textId="77777777">
        <w:trPr>
          <w:trHeight w:val="46"/>
        </w:trPr>
        <w:tc>
          <w:tcPr>
            <w:tcW w:w="1610" w:type="dxa"/>
            <w:shd w:val="clear" w:color="auto" w:fill="auto"/>
            <w:vAlign w:val="center"/>
            <w:hideMark/>
          </w:tcPr>
          <w:p w:rsidRPr="00AE0593" w:rsidR="00981DEF" w:rsidP="00190160" w:rsidRDefault="00981DEF" w14:paraId="1705B367" w14:textId="77777777">
            <w:pPr>
              <w:rPr>
                <w:color w:val="000000"/>
                <w:sz w:val="21"/>
                <w:szCs w:val="21"/>
              </w:rPr>
            </w:pPr>
            <w:r>
              <w:rPr>
                <w:iCs/>
                <w:color w:val="000000"/>
                <w:sz w:val="21"/>
                <w:szCs w:val="21"/>
              </w:rPr>
              <w:t>Appendix A</w:t>
            </w:r>
          </w:p>
        </w:tc>
        <w:tc>
          <w:tcPr>
            <w:tcW w:w="1360" w:type="dxa"/>
            <w:shd w:val="clear" w:color="auto" w:fill="auto"/>
            <w:vAlign w:val="center"/>
          </w:tcPr>
          <w:p w:rsidRPr="009E0E36" w:rsidR="00981DEF" w:rsidP="00190160" w:rsidRDefault="00981DEF" w14:paraId="50C0411F" w14:textId="77777777">
            <w:pPr>
              <w:jc w:val="center"/>
              <w:rPr>
                <w:sz w:val="21"/>
                <w:szCs w:val="21"/>
              </w:rPr>
            </w:pPr>
            <w:r>
              <w:rPr>
                <w:sz w:val="21"/>
                <w:szCs w:val="21"/>
              </w:rPr>
              <w:t>63,851</w:t>
            </w:r>
          </w:p>
        </w:tc>
        <w:tc>
          <w:tcPr>
            <w:tcW w:w="1250" w:type="dxa"/>
            <w:shd w:val="clear" w:color="auto" w:fill="auto"/>
            <w:vAlign w:val="center"/>
          </w:tcPr>
          <w:p w:rsidR="00981DEF" w:rsidP="00190160" w:rsidRDefault="00981DEF" w14:paraId="7A8F1FC5" w14:textId="77777777">
            <w:pPr>
              <w:jc w:val="center"/>
              <w:rPr>
                <w:color w:val="000000"/>
                <w:sz w:val="21"/>
                <w:szCs w:val="21"/>
              </w:rPr>
            </w:pPr>
            <w:r>
              <w:rPr>
                <w:color w:val="000000"/>
                <w:sz w:val="21"/>
                <w:szCs w:val="21"/>
              </w:rPr>
              <w:t>1.70447</w:t>
            </w:r>
          </w:p>
        </w:tc>
        <w:tc>
          <w:tcPr>
            <w:tcW w:w="1170" w:type="dxa"/>
            <w:shd w:val="clear" w:color="auto" w:fill="auto"/>
            <w:vAlign w:val="center"/>
          </w:tcPr>
          <w:p w:rsidRPr="00AE79AD" w:rsidR="00981DEF" w:rsidP="00190160" w:rsidRDefault="00981DEF" w14:paraId="5FC2BCC7" w14:textId="77777777">
            <w:pPr>
              <w:jc w:val="center"/>
              <w:rPr>
                <w:color w:val="000000"/>
                <w:sz w:val="21"/>
                <w:szCs w:val="21"/>
              </w:rPr>
            </w:pPr>
            <w:r w:rsidRPr="00AE79AD">
              <w:rPr>
                <w:color w:val="000000"/>
                <w:sz w:val="21"/>
                <w:szCs w:val="21"/>
              </w:rPr>
              <w:t>108</w:t>
            </w:r>
            <w:r>
              <w:rPr>
                <w:color w:val="000000"/>
                <w:sz w:val="21"/>
                <w:szCs w:val="21"/>
              </w:rPr>
              <w:t>,</w:t>
            </w:r>
            <w:r w:rsidRPr="00AE79AD">
              <w:rPr>
                <w:color w:val="000000"/>
                <w:sz w:val="21"/>
                <w:szCs w:val="21"/>
              </w:rPr>
              <w:t>832</w:t>
            </w:r>
          </w:p>
        </w:tc>
        <w:tc>
          <w:tcPr>
            <w:tcW w:w="1350" w:type="dxa"/>
            <w:shd w:val="clear" w:color="auto" w:fill="auto"/>
            <w:vAlign w:val="center"/>
          </w:tcPr>
          <w:p w:rsidRPr="00AE79AD" w:rsidR="00894BE6" w:rsidP="008751E9" w:rsidRDefault="00894BE6" w14:paraId="4CD11401" w14:textId="72B7F866">
            <w:pPr>
              <w:jc w:val="center"/>
              <w:rPr>
                <w:color w:val="000000"/>
                <w:sz w:val="21"/>
                <w:szCs w:val="21"/>
              </w:rPr>
            </w:pPr>
            <w:r>
              <w:rPr>
                <w:color w:val="000000"/>
                <w:sz w:val="21"/>
                <w:szCs w:val="21"/>
              </w:rPr>
              <w:t>12</w:t>
            </w:r>
          </w:p>
        </w:tc>
        <w:tc>
          <w:tcPr>
            <w:tcW w:w="1170" w:type="dxa"/>
            <w:shd w:val="clear" w:color="auto" w:fill="auto"/>
            <w:vAlign w:val="center"/>
          </w:tcPr>
          <w:p w:rsidRPr="00BF6F15" w:rsidR="00894BE6" w:rsidP="00190160" w:rsidRDefault="002F257C" w14:paraId="0BF951EB" w14:textId="43CB6C1C">
            <w:pPr>
              <w:jc w:val="center"/>
              <w:rPr>
                <w:color w:val="000000"/>
                <w:sz w:val="21"/>
                <w:szCs w:val="21"/>
              </w:rPr>
            </w:pPr>
            <w:r>
              <w:rPr>
                <w:color w:val="000000"/>
                <w:sz w:val="21"/>
                <w:szCs w:val="21"/>
              </w:rPr>
              <w:t>21,766.40</w:t>
            </w:r>
          </w:p>
        </w:tc>
        <w:tc>
          <w:tcPr>
            <w:tcW w:w="900" w:type="dxa"/>
            <w:shd w:val="clear" w:color="auto" w:fill="auto"/>
            <w:vAlign w:val="center"/>
            <w:hideMark/>
          </w:tcPr>
          <w:p w:rsidRPr="00BF6F15" w:rsidR="00981DEF" w:rsidP="007C6D16" w:rsidRDefault="00981DEF" w14:paraId="76C858E5" w14:textId="2C3FAEB0">
            <w:pPr>
              <w:jc w:val="center"/>
              <w:rPr>
                <w:color w:val="000000"/>
                <w:sz w:val="21"/>
                <w:szCs w:val="21"/>
              </w:rPr>
            </w:pPr>
            <w:r w:rsidRPr="00BF6F15">
              <w:rPr>
                <w:color w:val="000000"/>
                <w:sz w:val="21"/>
                <w:szCs w:val="21"/>
              </w:rPr>
              <w:t>$</w:t>
            </w:r>
            <w:r>
              <w:rPr>
                <w:color w:val="000000"/>
                <w:sz w:val="21"/>
                <w:szCs w:val="21"/>
              </w:rPr>
              <w:t>81.</w:t>
            </w:r>
            <w:r w:rsidR="00B81A48">
              <w:rPr>
                <w:color w:val="000000"/>
                <w:sz w:val="21"/>
                <w:szCs w:val="21"/>
              </w:rPr>
              <w:t>91</w:t>
            </w:r>
          </w:p>
        </w:tc>
        <w:tc>
          <w:tcPr>
            <w:tcW w:w="1530" w:type="dxa"/>
            <w:shd w:val="clear" w:color="auto" w:fill="auto"/>
            <w:vAlign w:val="center"/>
          </w:tcPr>
          <w:p w:rsidRPr="00BF6F15" w:rsidR="00CF3143" w:rsidP="00D57EEE" w:rsidRDefault="00981DEF" w14:paraId="7F072FB1" w14:textId="67268EE3">
            <w:pPr>
              <w:jc w:val="center"/>
              <w:rPr>
                <w:color w:val="000000"/>
                <w:sz w:val="21"/>
                <w:szCs w:val="21"/>
              </w:rPr>
            </w:pPr>
            <w:r w:rsidRPr="00BF6F15">
              <w:rPr>
                <w:color w:val="000000"/>
                <w:sz w:val="21"/>
                <w:szCs w:val="21"/>
              </w:rPr>
              <w:t>$</w:t>
            </w:r>
            <w:r w:rsidR="00CF3143">
              <w:rPr>
                <w:color w:val="000000"/>
                <w:sz w:val="21"/>
                <w:szCs w:val="21"/>
              </w:rPr>
              <w:t>1,782,8</w:t>
            </w:r>
            <w:r w:rsidR="00E17FB3">
              <w:rPr>
                <w:color w:val="000000"/>
                <w:sz w:val="21"/>
                <w:szCs w:val="21"/>
              </w:rPr>
              <w:t>85.82</w:t>
            </w:r>
          </w:p>
        </w:tc>
      </w:tr>
      <w:tr w:rsidRPr="00CD218F" w:rsidR="00981DEF" w:rsidTr="00E17FB3" w14:paraId="30FD6944" w14:textId="77777777">
        <w:trPr>
          <w:trHeight w:val="40"/>
        </w:trPr>
        <w:tc>
          <w:tcPr>
            <w:tcW w:w="1610" w:type="dxa"/>
            <w:shd w:val="clear" w:color="auto" w:fill="auto"/>
            <w:vAlign w:val="center"/>
          </w:tcPr>
          <w:p w:rsidR="00981DEF" w:rsidP="00190160" w:rsidRDefault="00981DEF" w14:paraId="6EBFDDC0" w14:textId="77777777">
            <w:pPr>
              <w:rPr>
                <w:color w:val="000000"/>
                <w:sz w:val="21"/>
                <w:szCs w:val="21"/>
              </w:rPr>
            </w:pPr>
            <w:r>
              <w:rPr>
                <w:color w:val="000000"/>
                <w:sz w:val="21"/>
                <w:szCs w:val="21"/>
              </w:rPr>
              <w:t xml:space="preserve">Appendix B </w:t>
            </w:r>
          </w:p>
        </w:tc>
        <w:tc>
          <w:tcPr>
            <w:tcW w:w="1360" w:type="dxa"/>
            <w:shd w:val="clear" w:color="auto" w:fill="auto"/>
            <w:vAlign w:val="center"/>
          </w:tcPr>
          <w:p w:rsidR="00981DEF" w:rsidP="00190160" w:rsidRDefault="00981DEF" w14:paraId="51AAFCE5" w14:textId="77777777">
            <w:pPr>
              <w:jc w:val="center"/>
              <w:rPr>
                <w:color w:val="FF0000"/>
                <w:sz w:val="21"/>
                <w:szCs w:val="21"/>
              </w:rPr>
            </w:pPr>
            <w:r w:rsidRPr="00665EE9">
              <w:rPr>
                <w:sz w:val="21"/>
                <w:szCs w:val="21"/>
              </w:rPr>
              <w:t>5,542</w:t>
            </w:r>
          </w:p>
        </w:tc>
        <w:tc>
          <w:tcPr>
            <w:tcW w:w="1250" w:type="dxa"/>
            <w:shd w:val="clear" w:color="auto" w:fill="auto"/>
            <w:vAlign w:val="center"/>
          </w:tcPr>
          <w:p w:rsidR="00981DEF" w:rsidP="00190160" w:rsidRDefault="00981DEF" w14:paraId="27B4B7A2" w14:textId="77777777">
            <w:pPr>
              <w:jc w:val="center"/>
              <w:rPr>
                <w:iCs/>
                <w:color w:val="000000"/>
                <w:sz w:val="21"/>
                <w:szCs w:val="21"/>
              </w:rPr>
            </w:pPr>
            <w:r>
              <w:rPr>
                <w:color w:val="000000"/>
                <w:sz w:val="21"/>
                <w:szCs w:val="21"/>
              </w:rPr>
              <w:t>3.656</w:t>
            </w:r>
          </w:p>
        </w:tc>
        <w:tc>
          <w:tcPr>
            <w:tcW w:w="1170" w:type="dxa"/>
            <w:shd w:val="clear" w:color="auto" w:fill="auto"/>
            <w:vAlign w:val="center"/>
          </w:tcPr>
          <w:p w:rsidRPr="00AE79AD" w:rsidR="00981DEF" w:rsidP="00190160" w:rsidRDefault="00981DEF" w14:paraId="5AF57E8B" w14:textId="77777777">
            <w:pPr>
              <w:jc w:val="center"/>
              <w:rPr>
                <w:iCs/>
                <w:color w:val="000000"/>
                <w:sz w:val="21"/>
                <w:szCs w:val="21"/>
              </w:rPr>
            </w:pPr>
            <w:r w:rsidRPr="00AE79AD">
              <w:rPr>
                <w:color w:val="000000"/>
                <w:sz w:val="21"/>
                <w:szCs w:val="21"/>
              </w:rPr>
              <w:t>20</w:t>
            </w:r>
            <w:r>
              <w:rPr>
                <w:color w:val="000000"/>
                <w:sz w:val="21"/>
                <w:szCs w:val="21"/>
              </w:rPr>
              <w:t>,</w:t>
            </w:r>
            <w:r w:rsidRPr="00AE79AD">
              <w:rPr>
                <w:color w:val="000000"/>
                <w:sz w:val="21"/>
                <w:szCs w:val="21"/>
              </w:rPr>
              <w:t>262</w:t>
            </w:r>
          </w:p>
        </w:tc>
        <w:tc>
          <w:tcPr>
            <w:tcW w:w="1350" w:type="dxa"/>
            <w:shd w:val="clear" w:color="auto" w:fill="auto"/>
            <w:vAlign w:val="center"/>
          </w:tcPr>
          <w:p w:rsidRPr="00AE79AD" w:rsidR="00894BE6" w:rsidP="008751E9" w:rsidRDefault="00894BE6" w14:paraId="17047949" w14:textId="4A7BB357">
            <w:pPr>
              <w:jc w:val="center"/>
              <w:rPr>
                <w:color w:val="000000"/>
                <w:sz w:val="21"/>
                <w:szCs w:val="21"/>
              </w:rPr>
            </w:pPr>
            <w:r>
              <w:rPr>
                <w:iCs/>
                <w:color w:val="000000"/>
                <w:sz w:val="21"/>
                <w:szCs w:val="21"/>
              </w:rPr>
              <w:t>3</w:t>
            </w:r>
          </w:p>
        </w:tc>
        <w:tc>
          <w:tcPr>
            <w:tcW w:w="1170" w:type="dxa"/>
            <w:shd w:val="clear" w:color="auto" w:fill="auto"/>
            <w:vAlign w:val="center"/>
          </w:tcPr>
          <w:p w:rsidR="00981DEF" w:rsidP="00E75BBC" w:rsidRDefault="009C211A" w14:paraId="21AD9061" w14:textId="21F94701">
            <w:pPr>
              <w:jc w:val="center"/>
              <w:rPr>
                <w:color w:val="000000"/>
                <w:sz w:val="21"/>
                <w:szCs w:val="21"/>
              </w:rPr>
            </w:pPr>
            <w:r>
              <w:rPr>
                <w:color w:val="000000"/>
                <w:sz w:val="21"/>
                <w:szCs w:val="21"/>
              </w:rPr>
              <w:t>1,013.10</w:t>
            </w:r>
          </w:p>
        </w:tc>
        <w:tc>
          <w:tcPr>
            <w:tcW w:w="900" w:type="dxa"/>
            <w:shd w:val="clear" w:color="auto" w:fill="auto"/>
            <w:vAlign w:val="center"/>
          </w:tcPr>
          <w:p w:rsidRPr="00AE0593" w:rsidR="00981DEF" w:rsidP="007C6D16" w:rsidRDefault="00981DEF" w14:paraId="1A88AF2F" w14:textId="07D6B51A">
            <w:pPr>
              <w:jc w:val="center"/>
              <w:rPr>
                <w:color w:val="000000"/>
                <w:sz w:val="21"/>
                <w:szCs w:val="21"/>
              </w:rPr>
            </w:pPr>
            <w:r>
              <w:rPr>
                <w:color w:val="000000"/>
                <w:sz w:val="21"/>
                <w:szCs w:val="21"/>
              </w:rPr>
              <w:t>$81.</w:t>
            </w:r>
            <w:r w:rsidR="00B81A48">
              <w:rPr>
                <w:color w:val="000000"/>
                <w:sz w:val="21"/>
                <w:szCs w:val="21"/>
              </w:rPr>
              <w:t>91</w:t>
            </w:r>
          </w:p>
        </w:tc>
        <w:tc>
          <w:tcPr>
            <w:tcW w:w="1530" w:type="dxa"/>
            <w:shd w:val="clear" w:color="auto" w:fill="auto"/>
            <w:vAlign w:val="center"/>
          </w:tcPr>
          <w:p w:rsidRPr="003C17E6" w:rsidR="00CF3143" w:rsidP="003C17E6" w:rsidRDefault="00981DEF" w14:paraId="08B55EAB" w14:textId="17739267">
            <w:pPr>
              <w:jc w:val="center"/>
              <w:rPr>
                <w:iCs/>
                <w:color w:val="000000"/>
                <w:sz w:val="21"/>
                <w:szCs w:val="21"/>
              </w:rPr>
            </w:pPr>
            <w:r>
              <w:rPr>
                <w:iCs/>
                <w:color w:val="000000"/>
                <w:sz w:val="21"/>
                <w:szCs w:val="21"/>
              </w:rPr>
              <w:t>$</w:t>
            </w:r>
            <w:r w:rsidR="00CF3143">
              <w:rPr>
                <w:iCs/>
                <w:color w:val="000000"/>
                <w:sz w:val="21"/>
                <w:szCs w:val="21"/>
              </w:rPr>
              <w:t>82,983.02</w:t>
            </w:r>
          </w:p>
        </w:tc>
      </w:tr>
      <w:tr w:rsidRPr="00CD218F" w:rsidR="00981DEF" w:rsidTr="00E17FB3" w14:paraId="0E3C6CD2" w14:textId="77777777">
        <w:trPr>
          <w:trHeight w:val="119"/>
        </w:trPr>
        <w:tc>
          <w:tcPr>
            <w:tcW w:w="1610" w:type="dxa"/>
            <w:shd w:val="clear" w:color="auto" w:fill="auto"/>
            <w:vAlign w:val="center"/>
          </w:tcPr>
          <w:p w:rsidR="00981DEF" w:rsidP="00190160" w:rsidRDefault="00981DEF" w14:paraId="04BC1073" w14:textId="77777777">
            <w:pPr>
              <w:rPr>
                <w:color w:val="000000"/>
                <w:sz w:val="21"/>
                <w:szCs w:val="21"/>
              </w:rPr>
            </w:pPr>
            <w:r>
              <w:rPr>
                <w:color w:val="000000"/>
                <w:sz w:val="21"/>
                <w:szCs w:val="21"/>
              </w:rPr>
              <w:t>Appendix C</w:t>
            </w:r>
          </w:p>
        </w:tc>
        <w:tc>
          <w:tcPr>
            <w:tcW w:w="1360" w:type="dxa"/>
            <w:shd w:val="clear" w:color="auto" w:fill="auto"/>
            <w:vAlign w:val="center"/>
          </w:tcPr>
          <w:p w:rsidR="00981DEF" w:rsidP="00190160" w:rsidRDefault="00981DEF" w14:paraId="3DCFCED7" w14:textId="77777777">
            <w:pPr>
              <w:jc w:val="center"/>
              <w:rPr>
                <w:iCs/>
                <w:color w:val="000000"/>
                <w:sz w:val="21"/>
                <w:szCs w:val="21"/>
              </w:rPr>
            </w:pPr>
            <w:r>
              <w:rPr>
                <w:iCs/>
                <w:color w:val="000000"/>
                <w:sz w:val="21"/>
                <w:szCs w:val="21"/>
              </w:rPr>
              <w:t>57,951</w:t>
            </w:r>
          </w:p>
        </w:tc>
        <w:tc>
          <w:tcPr>
            <w:tcW w:w="1250" w:type="dxa"/>
            <w:shd w:val="clear" w:color="auto" w:fill="auto"/>
            <w:vAlign w:val="center"/>
          </w:tcPr>
          <w:p w:rsidR="00981DEF" w:rsidP="00190160" w:rsidRDefault="00981DEF" w14:paraId="683ED762" w14:textId="77777777">
            <w:pPr>
              <w:jc w:val="center"/>
              <w:rPr>
                <w:color w:val="000000"/>
                <w:sz w:val="21"/>
                <w:szCs w:val="21"/>
              </w:rPr>
            </w:pPr>
            <w:r>
              <w:rPr>
                <w:color w:val="000000"/>
                <w:sz w:val="21"/>
                <w:szCs w:val="21"/>
              </w:rPr>
              <w:t>1.41935</w:t>
            </w:r>
          </w:p>
        </w:tc>
        <w:tc>
          <w:tcPr>
            <w:tcW w:w="1170" w:type="dxa"/>
            <w:shd w:val="clear" w:color="auto" w:fill="auto"/>
            <w:vAlign w:val="center"/>
          </w:tcPr>
          <w:p w:rsidRPr="00AE79AD" w:rsidR="00981DEF" w:rsidP="00190160" w:rsidRDefault="00981DEF" w14:paraId="4DD9BD2B" w14:textId="77777777">
            <w:pPr>
              <w:jc w:val="center"/>
              <w:rPr>
                <w:iCs/>
                <w:color w:val="000000"/>
                <w:sz w:val="21"/>
                <w:szCs w:val="21"/>
              </w:rPr>
            </w:pPr>
            <w:r w:rsidRPr="00AE79AD">
              <w:rPr>
                <w:color w:val="000000"/>
                <w:sz w:val="21"/>
                <w:szCs w:val="21"/>
              </w:rPr>
              <w:t>82</w:t>
            </w:r>
            <w:r>
              <w:rPr>
                <w:color w:val="000000"/>
                <w:sz w:val="21"/>
                <w:szCs w:val="21"/>
              </w:rPr>
              <w:t>,</w:t>
            </w:r>
            <w:r w:rsidRPr="00AE79AD">
              <w:rPr>
                <w:color w:val="000000"/>
                <w:sz w:val="21"/>
                <w:szCs w:val="21"/>
              </w:rPr>
              <w:t>253</w:t>
            </w:r>
          </w:p>
        </w:tc>
        <w:tc>
          <w:tcPr>
            <w:tcW w:w="1350" w:type="dxa"/>
            <w:shd w:val="clear" w:color="auto" w:fill="auto"/>
            <w:vAlign w:val="center"/>
          </w:tcPr>
          <w:p w:rsidRPr="00AE79AD" w:rsidR="00894BE6" w:rsidP="008751E9" w:rsidRDefault="00894BE6" w14:paraId="353AEA0C" w14:textId="4D898220">
            <w:pPr>
              <w:jc w:val="center"/>
              <w:rPr>
                <w:iCs/>
                <w:color w:val="000000"/>
                <w:sz w:val="21"/>
                <w:szCs w:val="21"/>
              </w:rPr>
            </w:pPr>
            <w:r>
              <w:rPr>
                <w:iCs/>
                <w:color w:val="000000"/>
                <w:sz w:val="21"/>
                <w:szCs w:val="21"/>
              </w:rPr>
              <w:t>6</w:t>
            </w:r>
          </w:p>
        </w:tc>
        <w:tc>
          <w:tcPr>
            <w:tcW w:w="1170" w:type="dxa"/>
            <w:shd w:val="clear" w:color="auto" w:fill="auto"/>
            <w:vAlign w:val="center"/>
          </w:tcPr>
          <w:p w:rsidR="008751E9" w:rsidP="00190160" w:rsidRDefault="008751E9" w14:paraId="159E626E" w14:textId="77777777">
            <w:pPr>
              <w:jc w:val="center"/>
              <w:rPr>
                <w:color w:val="000000"/>
                <w:sz w:val="21"/>
                <w:szCs w:val="21"/>
              </w:rPr>
            </w:pPr>
          </w:p>
          <w:p w:rsidR="00894BE6" w:rsidP="00190160" w:rsidRDefault="009C211A" w14:paraId="2483E6DC" w14:textId="3914EC7F">
            <w:pPr>
              <w:jc w:val="center"/>
              <w:rPr>
                <w:color w:val="000000"/>
                <w:sz w:val="21"/>
                <w:szCs w:val="21"/>
              </w:rPr>
            </w:pPr>
            <w:r>
              <w:rPr>
                <w:color w:val="000000"/>
                <w:sz w:val="21"/>
                <w:szCs w:val="21"/>
              </w:rPr>
              <w:t>8</w:t>
            </w:r>
            <w:r w:rsidR="003972F3">
              <w:rPr>
                <w:color w:val="000000"/>
                <w:sz w:val="21"/>
                <w:szCs w:val="21"/>
              </w:rPr>
              <w:t>,2</w:t>
            </w:r>
            <w:r>
              <w:rPr>
                <w:color w:val="000000"/>
                <w:sz w:val="21"/>
                <w:szCs w:val="21"/>
              </w:rPr>
              <w:t>25.30</w:t>
            </w:r>
          </w:p>
          <w:p w:rsidR="00894BE6" w:rsidP="00190160" w:rsidRDefault="00894BE6" w14:paraId="30319684" w14:textId="1C4AEAA7">
            <w:pPr>
              <w:jc w:val="center"/>
              <w:rPr>
                <w:color w:val="000000"/>
                <w:sz w:val="21"/>
                <w:szCs w:val="21"/>
              </w:rPr>
            </w:pPr>
          </w:p>
        </w:tc>
        <w:tc>
          <w:tcPr>
            <w:tcW w:w="900" w:type="dxa"/>
            <w:shd w:val="clear" w:color="auto" w:fill="auto"/>
            <w:vAlign w:val="center"/>
          </w:tcPr>
          <w:p w:rsidRPr="00AE0593" w:rsidR="00981DEF" w:rsidP="007C6D16" w:rsidRDefault="00981DEF" w14:paraId="79681CB8" w14:textId="7AE742C2">
            <w:pPr>
              <w:jc w:val="center"/>
              <w:rPr>
                <w:color w:val="000000"/>
                <w:sz w:val="21"/>
                <w:szCs w:val="21"/>
              </w:rPr>
            </w:pPr>
            <w:r>
              <w:rPr>
                <w:color w:val="000000"/>
                <w:sz w:val="21"/>
                <w:szCs w:val="21"/>
              </w:rPr>
              <w:t>$81.</w:t>
            </w:r>
            <w:r w:rsidR="00B81A48">
              <w:rPr>
                <w:color w:val="000000"/>
                <w:sz w:val="21"/>
                <w:szCs w:val="21"/>
              </w:rPr>
              <w:t>91</w:t>
            </w:r>
          </w:p>
        </w:tc>
        <w:tc>
          <w:tcPr>
            <w:tcW w:w="1530" w:type="dxa"/>
            <w:shd w:val="clear" w:color="auto" w:fill="auto"/>
            <w:vAlign w:val="center"/>
          </w:tcPr>
          <w:p w:rsidR="00CF3143" w:rsidP="003C17E6" w:rsidRDefault="00981DEF" w14:paraId="2A22A5B9" w14:textId="59C1EDB4">
            <w:pPr>
              <w:jc w:val="center"/>
              <w:rPr>
                <w:iCs/>
                <w:color w:val="000000"/>
                <w:sz w:val="21"/>
                <w:szCs w:val="21"/>
              </w:rPr>
            </w:pPr>
            <w:r>
              <w:rPr>
                <w:iCs/>
                <w:color w:val="000000"/>
                <w:sz w:val="21"/>
                <w:szCs w:val="21"/>
              </w:rPr>
              <w:t>$</w:t>
            </w:r>
            <w:r w:rsidR="00CF3143">
              <w:rPr>
                <w:iCs/>
                <w:color w:val="000000"/>
                <w:sz w:val="21"/>
                <w:szCs w:val="21"/>
              </w:rPr>
              <w:t>673,73</w:t>
            </w:r>
            <w:r w:rsidR="00E17FB3">
              <w:rPr>
                <w:iCs/>
                <w:color w:val="000000"/>
                <w:sz w:val="21"/>
                <w:szCs w:val="21"/>
              </w:rPr>
              <w:t>4.32</w:t>
            </w:r>
          </w:p>
        </w:tc>
      </w:tr>
      <w:tr w:rsidRPr="00CD218F" w:rsidR="00981DEF" w:rsidTr="00E17FB3" w14:paraId="056C5329" w14:textId="77777777">
        <w:trPr>
          <w:trHeight w:val="119"/>
        </w:trPr>
        <w:tc>
          <w:tcPr>
            <w:tcW w:w="1610" w:type="dxa"/>
            <w:shd w:val="clear" w:color="auto" w:fill="auto"/>
            <w:vAlign w:val="center"/>
          </w:tcPr>
          <w:p w:rsidR="00981DEF" w:rsidP="00190160" w:rsidRDefault="00981DEF" w14:paraId="3F277A1F" w14:textId="77777777">
            <w:pPr>
              <w:rPr>
                <w:color w:val="000000"/>
                <w:sz w:val="21"/>
                <w:szCs w:val="21"/>
              </w:rPr>
            </w:pPr>
            <w:r>
              <w:rPr>
                <w:color w:val="000000"/>
                <w:sz w:val="21"/>
                <w:szCs w:val="21"/>
              </w:rPr>
              <w:t>Appendix D</w:t>
            </w:r>
          </w:p>
        </w:tc>
        <w:tc>
          <w:tcPr>
            <w:tcW w:w="1360" w:type="dxa"/>
            <w:shd w:val="clear" w:color="auto" w:fill="auto"/>
            <w:vAlign w:val="center"/>
          </w:tcPr>
          <w:p w:rsidR="00981DEF" w:rsidP="00190160" w:rsidRDefault="00981DEF" w14:paraId="6884DC30" w14:textId="77777777">
            <w:pPr>
              <w:jc w:val="center"/>
              <w:rPr>
                <w:color w:val="FF0000"/>
                <w:sz w:val="21"/>
                <w:szCs w:val="21"/>
              </w:rPr>
            </w:pPr>
            <w:r>
              <w:rPr>
                <w:iCs/>
                <w:color w:val="000000"/>
                <w:sz w:val="21"/>
                <w:szCs w:val="21"/>
              </w:rPr>
              <w:t>914</w:t>
            </w:r>
          </w:p>
        </w:tc>
        <w:tc>
          <w:tcPr>
            <w:tcW w:w="1250" w:type="dxa"/>
            <w:shd w:val="clear" w:color="auto" w:fill="auto"/>
            <w:vAlign w:val="center"/>
          </w:tcPr>
          <w:p w:rsidR="00981DEF" w:rsidP="00190160" w:rsidRDefault="00981DEF" w14:paraId="4C0010FA" w14:textId="77777777">
            <w:pPr>
              <w:jc w:val="center"/>
              <w:rPr>
                <w:iCs/>
                <w:color w:val="000000"/>
                <w:sz w:val="21"/>
                <w:szCs w:val="21"/>
              </w:rPr>
            </w:pPr>
            <w:r>
              <w:rPr>
                <w:color w:val="000000"/>
                <w:sz w:val="21"/>
                <w:szCs w:val="21"/>
              </w:rPr>
              <w:t>2.918</w:t>
            </w:r>
          </w:p>
        </w:tc>
        <w:tc>
          <w:tcPr>
            <w:tcW w:w="1170" w:type="dxa"/>
            <w:shd w:val="clear" w:color="auto" w:fill="auto"/>
            <w:vAlign w:val="center"/>
          </w:tcPr>
          <w:p w:rsidRPr="00AE79AD" w:rsidR="00981DEF" w:rsidP="00190160" w:rsidRDefault="00981DEF" w14:paraId="3998241B" w14:textId="77777777">
            <w:pPr>
              <w:jc w:val="center"/>
              <w:rPr>
                <w:iCs/>
                <w:color w:val="000000"/>
                <w:sz w:val="21"/>
                <w:szCs w:val="21"/>
              </w:rPr>
            </w:pPr>
            <w:r w:rsidRPr="00AE79AD">
              <w:rPr>
                <w:color w:val="000000"/>
                <w:sz w:val="21"/>
                <w:szCs w:val="21"/>
              </w:rPr>
              <w:t>2</w:t>
            </w:r>
            <w:r>
              <w:rPr>
                <w:color w:val="000000"/>
                <w:sz w:val="21"/>
                <w:szCs w:val="21"/>
              </w:rPr>
              <w:t>,</w:t>
            </w:r>
            <w:r w:rsidRPr="00AE79AD">
              <w:rPr>
                <w:color w:val="000000"/>
                <w:sz w:val="21"/>
                <w:szCs w:val="21"/>
              </w:rPr>
              <w:t>667</w:t>
            </w:r>
          </w:p>
        </w:tc>
        <w:tc>
          <w:tcPr>
            <w:tcW w:w="1350" w:type="dxa"/>
            <w:shd w:val="clear" w:color="auto" w:fill="auto"/>
            <w:vAlign w:val="center"/>
          </w:tcPr>
          <w:p w:rsidRPr="00AE79AD" w:rsidR="00981DEF" w:rsidP="008751E9" w:rsidRDefault="00894BE6" w14:paraId="1CADFF1F" w14:textId="369A97AE">
            <w:pPr>
              <w:jc w:val="center"/>
              <w:rPr>
                <w:iCs/>
                <w:color w:val="000000"/>
                <w:sz w:val="21"/>
                <w:szCs w:val="21"/>
              </w:rPr>
            </w:pPr>
            <w:r>
              <w:rPr>
                <w:iCs/>
                <w:color w:val="000000"/>
                <w:sz w:val="21"/>
                <w:szCs w:val="21"/>
              </w:rPr>
              <w:t>3</w:t>
            </w:r>
          </w:p>
        </w:tc>
        <w:tc>
          <w:tcPr>
            <w:tcW w:w="1170" w:type="dxa"/>
            <w:shd w:val="clear" w:color="auto" w:fill="auto"/>
            <w:vAlign w:val="center"/>
          </w:tcPr>
          <w:p w:rsidR="00981DEF" w:rsidP="008751E9" w:rsidRDefault="009C211A" w14:paraId="5A20FD89" w14:textId="73640FCB">
            <w:pPr>
              <w:jc w:val="center"/>
              <w:rPr>
                <w:color w:val="000000"/>
                <w:sz w:val="21"/>
                <w:szCs w:val="21"/>
              </w:rPr>
            </w:pPr>
            <w:r>
              <w:rPr>
                <w:color w:val="000000"/>
                <w:sz w:val="21"/>
                <w:szCs w:val="21"/>
              </w:rPr>
              <w:t>133.35</w:t>
            </w:r>
          </w:p>
        </w:tc>
        <w:tc>
          <w:tcPr>
            <w:tcW w:w="900" w:type="dxa"/>
            <w:shd w:val="clear" w:color="auto" w:fill="auto"/>
            <w:vAlign w:val="center"/>
          </w:tcPr>
          <w:p w:rsidRPr="00AE0593" w:rsidR="00981DEF" w:rsidP="007C6D16" w:rsidRDefault="00981DEF" w14:paraId="3EAB503B" w14:textId="237D1B06">
            <w:pPr>
              <w:jc w:val="center"/>
              <w:rPr>
                <w:color w:val="000000"/>
                <w:sz w:val="21"/>
                <w:szCs w:val="21"/>
              </w:rPr>
            </w:pPr>
            <w:r w:rsidRPr="00AE0593">
              <w:rPr>
                <w:color w:val="000000"/>
                <w:sz w:val="21"/>
                <w:szCs w:val="21"/>
              </w:rPr>
              <w:t>$</w:t>
            </w:r>
            <w:r>
              <w:rPr>
                <w:color w:val="000000"/>
                <w:sz w:val="21"/>
                <w:szCs w:val="21"/>
              </w:rPr>
              <w:t>81.</w:t>
            </w:r>
            <w:r w:rsidR="00B81A48">
              <w:rPr>
                <w:color w:val="000000"/>
                <w:sz w:val="21"/>
                <w:szCs w:val="21"/>
              </w:rPr>
              <w:t>91</w:t>
            </w:r>
          </w:p>
        </w:tc>
        <w:tc>
          <w:tcPr>
            <w:tcW w:w="1530" w:type="dxa"/>
            <w:shd w:val="clear" w:color="auto" w:fill="auto"/>
            <w:vAlign w:val="center"/>
          </w:tcPr>
          <w:p w:rsidR="005176D3" w:rsidP="003C17E6" w:rsidRDefault="003C17E6" w14:paraId="4D31AAA5" w14:textId="55ABA028">
            <w:pPr>
              <w:jc w:val="center"/>
              <w:rPr>
                <w:color w:val="000000"/>
                <w:sz w:val="21"/>
                <w:szCs w:val="21"/>
              </w:rPr>
            </w:pPr>
            <w:r>
              <w:rPr>
                <w:iCs/>
                <w:color w:val="000000"/>
                <w:sz w:val="21"/>
                <w:szCs w:val="21"/>
              </w:rPr>
              <w:t>$</w:t>
            </w:r>
            <w:r w:rsidR="005176D3">
              <w:rPr>
                <w:iCs/>
                <w:color w:val="000000"/>
                <w:sz w:val="21"/>
                <w:szCs w:val="21"/>
              </w:rPr>
              <w:t>10,922.</w:t>
            </w:r>
            <w:r>
              <w:rPr>
                <w:iCs/>
                <w:color w:val="000000"/>
                <w:sz w:val="21"/>
                <w:szCs w:val="21"/>
              </w:rPr>
              <w:t>70</w:t>
            </w:r>
          </w:p>
        </w:tc>
      </w:tr>
      <w:tr w:rsidRPr="00CD218F" w:rsidR="00981DEF" w:rsidTr="00E17FB3" w14:paraId="4D7E02B1" w14:textId="77777777">
        <w:trPr>
          <w:trHeight w:val="340"/>
        </w:trPr>
        <w:tc>
          <w:tcPr>
            <w:tcW w:w="1610" w:type="dxa"/>
            <w:shd w:val="clear" w:color="auto" w:fill="auto"/>
            <w:vAlign w:val="center"/>
            <w:hideMark/>
          </w:tcPr>
          <w:p w:rsidRPr="00AE0593" w:rsidR="00981DEF" w:rsidP="00190160" w:rsidRDefault="00981DEF" w14:paraId="27BF0FDB" w14:textId="77777777">
            <w:pPr>
              <w:rPr>
                <w:color w:val="000000"/>
                <w:sz w:val="21"/>
                <w:szCs w:val="21"/>
              </w:rPr>
            </w:pPr>
            <w:r>
              <w:rPr>
                <w:color w:val="000000"/>
                <w:sz w:val="21"/>
                <w:szCs w:val="21"/>
              </w:rPr>
              <w:t xml:space="preserve">Gathering and Submission of Evidence </w:t>
            </w:r>
            <w:r w:rsidRPr="00AE0593">
              <w:rPr>
                <w:color w:val="000000"/>
                <w:sz w:val="21"/>
                <w:szCs w:val="21"/>
              </w:rPr>
              <w:t xml:space="preserve"> </w:t>
            </w:r>
          </w:p>
        </w:tc>
        <w:tc>
          <w:tcPr>
            <w:tcW w:w="1360" w:type="dxa"/>
            <w:shd w:val="clear" w:color="auto" w:fill="auto"/>
            <w:vAlign w:val="center"/>
          </w:tcPr>
          <w:p w:rsidRPr="00746A21" w:rsidR="00981DEF" w:rsidP="00190160" w:rsidRDefault="00981DEF" w14:paraId="67D014BB" w14:textId="77777777">
            <w:pPr>
              <w:jc w:val="center"/>
              <w:rPr>
                <w:sz w:val="21"/>
                <w:szCs w:val="21"/>
              </w:rPr>
            </w:pPr>
            <w:r w:rsidRPr="00746A21">
              <w:rPr>
                <w:sz w:val="21"/>
                <w:szCs w:val="21"/>
              </w:rPr>
              <w:t>65</w:t>
            </w:r>
          </w:p>
        </w:tc>
        <w:tc>
          <w:tcPr>
            <w:tcW w:w="1250" w:type="dxa"/>
            <w:shd w:val="clear" w:color="auto" w:fill="auto"/>
            <w:vAlign w:val="center"/>
          </w:tcPr>
          <w:p w:rsidRPr="00746A21" w:rsidR="00981DEF" w:rsidP="00190160" w:rsidRDefault="00981DEF" w14:paraId="34B83169" w14:textId="77777777">
            <w:pPr>
              <w:jc w:val="center"/>
              <w:rPr>
                <w:sz w:val="21"/>
                <w:szCs w:val="21"/>
              </w:rPr>
            </w:pPr>
            <w:r w:rsidRPr="00746A21">
              <w:rPr>
                <w:sz w:val="21"/>
                <w:szCs w:val="21"/>
              </w:rPr>
              <w:t>1</w:t>
            </w:r>
          </w:p>
        </w:tc>
        <w:tc>
          <w:tcPr>
            <w:tcW w:w="1170" w:type="dxa"/>
            <w:shd w:val="clear" w:color="auto" w:fill="auto"/>
            <w:vAlign w:val="center"/>
          </w:tcPr>
          <w:p w:rsidRPr="00AE79AD" w:rsidR="00981DEF" w:rsidP="00190160" w:rsidRDefault="00981DEF" w14:paraId="194C5D11" w14:textId="77777777">
            <w:pPr>
              <w:jc w:val="center"/>
              <w:rPr>
                <w:color w:val="000000"/>
                <w:sz w:val="21"/>
                <w:szCs w:val="21"/>
              </w:rPr>
            </w:pPr>
            <w:r w:rsidRPr="00AE79AD">
              <w:rPr>
                <w:color w:val="000000"/>
                <w:sz w:val="21"/>
                <w:szCs w:val="21"/>
              </w:rPr>
              <w:t>65</w:t>
            </w:r>
          </w:p>
        </w:tc>
        <w:tc>
          <w:tcPr>
            <w:tcW w:w="1350" w:type="dxa"/>
            <w:shd w:val="clear" w:color="auto" w:fill="auto"/>
            <w:vAlign w:val="center"/>
          </w:tcPr>
          <w:p w:rsidRPr="00AE79AD" w:rsidR="008D3506" w:rsidP="008751E9" w:rsidRDefault="008D3506" w14:paraId="219B1970" w14:textId="606BFDA9">
            <w:pPr>
              <w:jc w:val="center"/>
              <w:rPr>
                <w:color w:val="000000"/>
                <w:sz w:val="21"/>
                <w:szCs w:val="21"/>
              </w:rPr>
            </w:pPr>
            <w:r>
              <w:rPr>
                <w:color w:val="000000"/>
                <w:sz w:val="21"/>
                <w:szCs w:val="21"/>
              </w:rPr>
              <w:t>60</w:t>
            </w:r>
          </w:p>
        </w:tc>
        <w:tc>
          <w:tcPr>
            <w:tcW w:w="1170" w:type="dxa"/>
            <w:shd w:val="clear" w:color="auto" w:fill="auto"/>
            <w:vAlign w:val="center"/>
          </w:tcPr>
          <w:p w:rsidRPr="00AE0593" w:rsidR="008D3506" w:rsidP="00190160" w:rsidRDefault="009C211A" w14:paraId="562BA35F" w14:textId="6260FDA4">
            <w:pPr>
              <w:jc w:val="center"/>
              <w:rPr>
                <w:color w:val="000000"/>
                <w:sz w:val="21"/>
                <w:szCs w:val="21"/>
              </w:rPr>
            </w:pPr>
            <w:r>
              <w:rPr>
                <w:color w:val="000000"/>
                <w:sz w:val="21"/>
                <w:szCs w:val="21"/>
              </w:rPr>
              <w:t>65</w:t>
            </w:r>
          </w:p>
        </w:tc>
        <w:tc>
          <w:tcPr>
            <w:tcW w:w="900" w:type="dxa"/>
            <w:shd w:val="clear" w:color="auto" w:fill="auto"/>
            <w:vAlign w:val="center"/>
            <w:hideMark/>
          </w:tcPr>
          <w:p w:rsidRPr="00AE0593" w:rsidR="00981DEF" w:rsidP="003C17E6" w:rsidRDefault="00981DEF" w14:paraId="63274A80" w14:textId="113D9825">
            <w:pPr>
              <w:jc w:val="center"/>
              <w:rPr>
                <w:color w:val="000000"/>
                <w:sz w:val="21"/>
                <w:szCs w:val="21"/>
              </w:rPr>
            </w:pPr>
            <w:r w:rsidRPr="00AE0593">
              <w:rPr>
                <w:color w:val="000000"/>
                <w:sz w:val="21"/>
                <w:szCs w:val="21"/>
              </w:rPr>
              <w:t>$</w:t>
            </w:r>
            <w:r>
              <w:rPr>
                <w:color w:val="000000"/>
                <w:sz w:val="21"/>
                <w:szCs w:val="21"/>
              </w:rPr>
              <w:t>81.</w:t>
            </w:r>
            <w:r w:rsidR="003C17E6">
              <w:rPr>
                <w:color w:val="000000"/>
                <w:sz w:val="21"/>
                <w:szCs w:val="21"/>
              </w:rPr>
              <w:t>91</w:t>
            </w:r>
          </w:p>
        </w:tc>
        <w:tc>
          <w:tcPr>
            <w:tcW w:w="1530" w:type="dxa"/>
            <w:shd w:val="clear" w:color="auto" w:fill="auto"/>
            <w:vAlign w:val="center"/>
          </w:tcPr>
          <w:p w:rsidRPr="00AE0593" w:rsidR="00CF3143" w:rsidP="003C17E6" w:rsidRDefault="00981DEF" w14:paraId="75620C47" w14:textId="4B86B2E1">
            <w:pPr>
              <w:jc w:val="center"/>
              <w:rPr>
                <w:color w:val="000000"/>
                <w:sz w:val="21"/>
                <w:szCs w:val="21"/>
              </w:rPr>
            </w:pPr>
            <w:r>
              <w:rPr>
                <w:color w:val="000000"/>
                <w:sz w:val="21"/>
                <w:szCs w:val="21"/>
              </w:rPr>
              <w:t>$</w:t>
            </w:r>
            <w:r w:rsidR="00CF3143">
              <w:rPr>
                <w:color w:val="000000"/>
                <w:sz w:val="21"/>
                <w:szCs w:val="21"/>
              </w:rPr>
              <w:t>5,324.15</w:t>
            </w:r>
          </w:p>
        </w:tc>
      </w:tr>
      <w:tr w:rsidRPr="00CD218F" w:rsidR="00981DEF" w:rsidTr="00E17FB3" w14:paraId="25DD7D60" w14:textId="77777777">
        <w:trPr>
          <w:trHeight w:val="40"/>
        </w:trPr>
        <w:tc>
          <w:tcPr>
            <w:tcW w:w="1610" w:type="dxa"/>
            <w:shd w:val="clear" w:color="auto" w:fill="auto"/>
            <w:vAlign w:val="center"/>
            <w:hideMark/>
          </w:tcPr>
          <w:p w:rsidRPr="00AE0593" w:rsidR="00981DEF" w:rsidP="00190160" w:rsidRDefault="00981DEF" w14:paraId="763A26BA" w14:textId="77777777">
            <w:pPr>
              <w:rPr>
                <w:color w:val="000000"/>
                <w:sz w:val="21"/>
                <w:szCs w:val="21"/>
              </w:rPr>
            </w:pPr>
            <w:r w:rsidRPr="00AE0593">
              <w:rPr>
                <w:color w:val="000000"/>
                <w:sz w:val="21"/>
                <w:szCs w:val="21"/>
              </w:rPr>
              <w:t>Re</w:t>
            </w:r>
            <w:r>
              <w:rPr>
                <w:color w:val="000000"/>
                <w:sz w:val="21"/>
                <w:szCs w:val="21"/>
              </w:rPr>
              <w:t>cruitment</w:t>
            </w:r>
          </w:p>
        </w:tc>
        <w:tc>
          <w:tcPr>
            <w:tcW w:w="1360" w:type="dxa"/>
            <w:shd w:val="clear" w:color="auto" w:fill="auto"/>
            <w:vAlign w:val="center"/>
          </w:tcPr>
          <w:p w:rsidRPr="00AE0593" w:rsidR="00981DEF" w:rsidP="00190160" w:rsidRDefault="00981DEF" w14:paraId="2FEC9306" w14:textId="77777777">
            <w:pPr>
              <w:jc w:val="center"/>
              <w:rPr>
                <w:color w:val="000000"/>
                <w:sz w:val="21"/>
                <w:szCs w:val="21"/>
              </w:rPr>
            </w:pPr>
            <w:r>
              <w:rPr>
                <w:sz w:val="21"/>
                <w:szCs w:val="21"/>
              </w:rPr>
              <w:t>63,851</w:t>
            </w:r>
          </w:p>
        </w:tc>
        <w:tc>
          <w:tcPr>
            <w:tcW w:w="1250" w:type="dxa"/>
            <w:shd w:val="clear" w:color="auto" w:fill="auto"/>
            <w:vAlign w:val="center"/>
          </w:tcPr>
          <w:p w:rsidR="00981DEF" w:rsidP="00190160" w:rsidRDefault="00981DEF" w14:paraId="21D124EC" w14:textId="77777777">
            <w:pPr>
              <w:jc w:val="center"/>
              <w:rPr>
                <w:color w:val="000000"/>
                <w:sz w:val="21"/>
                <w:szCs w:val="21"/>
              </w:rPr>
            </w:pPr>
            <w:r>
              <w:rPr>
                <w:color w:val="000000"/>
                <w:sz w:val="21"/>
                <w:szCs w:val="21"/>
              </w:rPr>
              <w:t>1.70447</w:t>
            </w:r>
          </w:p>
        </w:tc>
        <w:tc>
          <w:tcPr>
            <w:tcW w:w="1170" w:type="dxa"/>
            <w:shd w:val="clear" w:color="auto" w:fill="auto"/>
            <w:vAlign w:val="center"/>
          </w:tcPr>
          <w:p w:rsidRPr="00AE79AD" w:rsidR="00981DEF" w:rsidP="00190160" w:rsidRDefault="00981DEF" w14:paraId="6F82401B" w14:textId="77777777">
            <w:pPr>
              <w:jc w:val="center"/>
              <w:rPr>
                <w:color w:val="000000"/>
                <w:sz w:val="21"/>
                <w:szCs w:val="21"/>
              </w:rPr>
            </w:pPr>
            <w:r w:rsidRPr="00AE79AD">
              <w:rPr>
                <w:color w:val="000000"/>
                <w:sz w:val="21"/>
                <w:szCs w:val="21"/>
              </w:rPr>
              <w:t>108</w:t>
            </w:r>
            <w:r>
              <w:rPr>
                <w:color w:val="000000"/>
                <w:sz w:val="21"/>
                <w:szCs w:val="21"/>
              </w:rPr>
              <w:t>,</w:t>
            </w:r>
            <w:r w:rsidRPr="00AE79AD">
              <w:rPr>
                <w:color w:val="000000"/>
                <w:sz w:val="21"/>
                <w:szCs w:val="21"/>
              </w:rPr>
              <w:t>832</w:t>
            </w:r>
          </w:p>
        </w:tc>
        <w:tc>
          <w:tcPr>
            <w:tcW w:w="1350" w:type="dxa"/>
            <w:shd w:val="clear" w:color="auto" w:fill="auto"/>
            <w:vAlign w:val="center"/>
          </w:tcPr>
          <w:p w:rsidRPr="00AE79AD" w:rsidR="008D3506" w:rsidP="008751E9" w:rsidRDefault="008D3506" w14:paraId="72E24BDC" w14:textId="384C2BF2">
            <w:pPr>
              <w:jc w:val="center"/>
              <w:rPr>
                <w:color w:val="000000"/>
                <w:sz w:val="21"/>
                <w:szCs w:val="21"/>
              </w:rPr>
            </w:pPr>
            <w:r>
              <w:rPr>
                <w:color w:val="000000"/>
                <w:sz w:val="21"/>
                <w:szCs w:val="21"/>
              </w:rPr>
              <w:t>60</w:t>
            </w:r>
          </w:p>
        </w:tc>
        <w:tc>
          <w:tcPr>
            <w:tcW w:w="1170" w:type="dxa"/>
            <w:shd w:val="clear" w:color="auto" w:fill="auto"/>
            <w:vAlign w:val="center"/>
          </w:tcPr>
          <w:p w:rsidR="008751E9" w:rsidP="00190160" w:rsidRDefault="008751E9" w14:paraId="4EB6E4F7" w14:textId="77777777">
            <w:pPr>
              <w:jc w:val="center"/>
              <w:rPr>
                <w:color w:val="000000"/>
                <w:sz w:val="21"/>
                <w:szCs w:val="21"/>
              </w:rPr>
            </w:pPr>
          </w:p>
          <w:p w:rsidR="005D482B" w:rsidP="00190160" w:rsidRDefault="009C211A" w14:paraId="5CA6D357" w14:textId="1E0F9897">
            <w:pPr>
              <w:jc w:val="center"/>
              <w:rPr>
                <w:color w:val="000000"/>
                <w:sz w:val="21"/>
                <w:szCs w:val="21"/>
              </w:rPr>
            </w:pPr>
            <w:r>
              <w:rPr>
                <w:color w:val="000000"/>
                <w:sz w:val="21"/>
                <w:szCs w:val="21"/>
              </w:rPr>
              <w:t>108,832</w:t>
            </w:r>
          </w:p>
          <w:p w:rsidRPr="00AE0593" w:rsidR="005D482B" w:rsidP="00190160" w:rsidRDefault="005D482B" w14:paraId="6E852118" w14:textId="59D2C743">
            <w:pPr>
              <w:jc w:val="center"/>
              <w:rPr>
                <w:color w:val="000000"/>
                <w:sz w:val="21"/>
                <w:szCs w:val="21"/>
              </w:rPr>
            </w:pPr>
          </w:p>
        </w:tc>
        <w:tc>
          <w:tcPr>
            <w:tcW w:w="900" w:type="dxa"/>
            <w:shd w:val="clear" w:color="auto" w:fill="auto"/>
            <w:vAlign w:val="center"/>
            <w:hideMark/>
          </w:tcPr>
          <w:p w:rsidRPr="00AE0593" w:rsidR="00981DEF" w:rsidP="003C17E6" w:rsidRDefault="00981DEF" w14:paraId="04537E66" w14:textId="0D7ECC68">
            <w:pPr>
              <w:jc w:val="center"/>
              <w:rPr>
                <w:color w:val="000000"/>
                <w:sz w:val="21"/>
                <w:szCs w:val="21"/>
              </w:rPr>
            </w:pPr>
            <w:r w:rsidRPr="00AE0593">
              <w:rPr>
                <w:color w:val="000000"/>
                <w:sz w:val="21"/>
                <w:szCs w:val="21"/>
              </w:rPr>
              <w:t>$</w:t>
            </w:r>
            <w:r>
              <w:rPr>
                <w:color w:val="000000"/>
                <w:sz w:val="21"/>
                <w:szCs w:val="21"/>
              </w:rPr>
              <w:t>81.</w:t>
            </w:r>
            <w:r w:rsidR="003C17E6">
              <w:rPr>
                <w:color w:val="000000"/>
                <w:sz w:val="21"/>
                <w:szCs w:val="21"/>
              </w:rPr>
              <w:t>91</w:t>
            </w:r>
          </w:p>
        </w:tc>
        <w:tc>
          <w:tcPr>
            <w:tcW w:w="1530" w:type="dxa"/>
            <w:shd w:val="clear" w:color="auto" w:fill="auto"/>
            <w:vAlign w:val="center"/>
          </w:tcPr>
          <w:p w:rsidRPr="00614D31" w:rsidR="00CF3143" w:rsidP="00E17FB3" w:rsidRDefault="00981DEF" w14:paraId="1224B918" w14:textId="0445E4C0">
            <w:pPr>
              <w:jc w:val="center"/>
              <w:rPr>
                <w:iCs/>
                <w:color w:val="000000"/>
                <w:sz w:val="21"/>
                <w:szCs w:val="21"/>
              </w:rPr>
            </w:pPr>
            <w:r>
              <w:rPr>
                <w:iCs/>
                <w:color w:val="000000"/>
                <w:sz w:val="21"/>
                <w:szCs w:val="21"/>
              </w:rPr>
              <w:t>$</w:t>
            </w:r>
            <w:r w:rsidR="00CF3143">
              <w:rPr>
                <w:iCs/>
                <w:color w:val="000000"/>
                <w:sz w:val="21"/>
                <w:szCs w:val="21"/>
              </w:rPr>
              <w:t>8,91</w:t>
            </w:r>
            <w:r w:rsidR="00E17FB3">
              <w:rPr>
                <w:iCs/>
                <w:color w:val="000000"/>
                <w:sz w:val="21"/>
                <w:szCs w:val="21"/>
              </w:rPr>
              <w:t>4,429.12</w:t>
            </w:r>
          </w:p>
        </w:tc>
      </w:tr>
      <w:tr w:rsidRPr="00CD218F" w:rsidR="00981DEF" w:rsidTr="00E17FB3" w14:paraId="683EA0D3" w14:textId="77777777">
        <w:trPr>
          <w:trHeight w:val="520"/>
        </w:trPr>
        <w:tc>
          <w:tcPr>
            <w:tcW w:w="1610" w:type="dxa"/>
            <w:shd w:val="clear" w:color="auto" w:fill="auto"/>
            <w:vAlign w:val="center"/>
            <w:hideMark/>
          </w:tcPr>
          <w:p w:rsidRPr="00AE0593" w:rsidR="00981DEF" w:rsidP="00190160" w:rsidRDefault="00981DEF" w14:paraId="3D1F936F" w14:textId="77777777">
            <w:pPr>
              <w:rPr>
                <w:color w:val="000000"/>
                <w:sz w:val="21"/>
                <w:szCs w:val="21"/>
              </w:rPr>
            </w:pPr>
            <w:r>
              <w:rPr>
                <w:color w:val="000000"/>
                <w:sz w:val="21"/>
                <w:szCs w:val="21"/>
              </w:rPr>
              <w:t>Retention of Supporting Documentation</w:t>
            </w:r>
            <w:r w:rsidRPr="00AE0593">
              <w:rPr>
                <w:color w:val="000000"/>
                <w:sz w:val="21"/>
                <w:szCs w:val="21"/>
              </w:rPr>
              <w:t xml:space="preserve"> </w:t>
            </w:r>
          </w:p>
        </w:tc>
        <w:tc>
          <w:tcPr>
            <w:tcW w:w="1360" w:type="dxa"/>
            <w:shd w:val="clear" w:color="auto" w:fill="auto"/>
            <w:vAlign w:val="center"/>
          </w:tcPr>
          <w:p w:rsidRPr="00AE0593" w:rsidR="00981DEF" w:rsidP="00190160" w:rsidRDefault="00981DEF" w14:paraId="7F67CEB4" w14:textId="77777777">
            <w:pPr>
              <w:jc w:val="center"/>
              <w:rPr>
                <w:color w:val="000000"/>
                <w:sz w:val="21"/>
                <w:szCs w:val="21"/>
              </w:rPr>
            </w:pPr>
            <w:r>
              <w:rPr>
                <w:sz w:val="21"/>
                <w:szCs w:val="21"/>
              </w:rPr>
              <w:t>63,851</w:t>
            </w:r>
          </w:p>
        </w:tc>
        <w:tc>
          <w:tcPr>
            <w:tcW w:w="1250" w:type="dxa"/>
            <w:shd w:val="clear" w:color="auto" w:fill="auto"/>
            <w:vAlign w:val="center"/>
          </w:tcPr>
          <w:p w:rsidR="00981DEF" w:rsidP="00190160" w:rsidRDefault="00981DEF" w14:paraId="4C71D73C" w14:textId="77777777">
            <w:pPr>
              <w:jc w:val="center"/>
              <w:rPr>
                <w:color w:val="000000"/>
                <w:sz w:val="21"/>
                <w:szCs w:val="21"/>
              </w:rPr>
            </w:pPr>
            <w:r>
              <w:rPr>
                <w:color w:val="000000"/>
                <w:sz w:val="21"/>
                <w:szCs w:val="21"/>
              </w:rPr>
              <w:t>1.70447</w:t>
            </w:r>
          </w:p>
        </w:tc>
        <w:tc>
          <w:tcPr>
            <w:tcW w:w="1170" w:type="dxa"/>
            <w:shd w:val="clear" w:color="auto" w:fill="auto"/>
            <w:vAlign w:val="center"/>
          </w:tcPr>
          <w:p w:rsidRPr="00AE79AD" w:rsidR="00981DEF" w:rsidP="00190160" w:rsidRDefault="00981DEF" w14:paraId="465AFEC6" w14:textId="77777777">
            <w:pPr>
              <w:jc w:val="center"/>
              <w:rPr>
                <w:color w:val="000000"/>
                <w:sz w:val="21"/>
                <w:szCs w:val="21"/>
              </w:rPr>
            </w:pPr>
            <w:r w:rsidRPr="00AE79AD">
              <w:rPr>
                <w:color w:val="000000"/>
                <w:sz w:val="21"/>
                <w:szCs w:val="21"/>
              </w:rPr>
              <w:t>108</w:t>
            </w:r>
            <w:r>
              <w:rPr>
                <w:color w:val="000000"/>
                <w:sz w:val="21"/>
                <w:szCs w:val="21"/>
              </w:rPr>
              <w:t>,</w:t>
            </w:r>
            <w:r w:rsidRPr="00AE79AD">
              <w:rPr>
                <w:color w:val="000000"/>
                <w:sz w:val="21"/>
                <w:szCs w:val="21"/>
              </w:rPr>
              <w:t>832</w:t>
            </w:r>
          </w:p>
        </w:tc>
        <w:tc>
          <w:tcPr>
            <w:tcW w:w="1350" w:type="dxa"/>
            <w:shd w:val="clear" w:color="auto" w:fill="auto"/>
            <w:vAlign w:val="center"/>
          </w:tcPr>
          <w:p w:rsidRPr="00AE79AD" w:rsidR="008D3506" w:rsidP="008751E9" w:rsidRDefault="008D3506" w14:paraId="2BECD3F0" w14:textId="77769F07">
            <w:pPr>
              <w:jc w:val="center"/>
              <w:rPr>
                <w:color w:val="000000"/>
                <w:sz w:val="21"/>
                <w:szCs w:val="21"/>
              </w:rPr>
            </w:pPr>
            <w:r>
              <w:rPr>
                <w:color w:val="000000"/>
                <w:sz w:val="21"/>
                <w:szCs w:val="21"/>
              </w:rPr>
              <w:t>5</w:t>
            </w:r>
          </w:p>
        </w:tc>
        <w:tc>
          <w:tcPr>
            <w:tcW w:w="1170" w:type="dxa"/>
            <w:shd w:val="clear" w:color="auto" w:fill="auto"/>
            <w:vAlign w:val="center"/>
          </w:tcPr>
          <w:p w:rsidRPr="00AE0593" w:rsidR="00981DEF" w:rsidP="00190160" w:rsidRDefault="009C211A" w14:paraId="378B6824" w14:textId="110E9B5F">
            <w:pPr>
              <w:jc w:val="center"/>
              <w:rPr>
                <w:color w:val="000000"/>
                <w:sz w:val="21"/>
                <w:szCs w:val="21"/>
              </w:rPr>
            </w:pPr>
            <w:r>
              <w:rPr>
                <w:color w:val="000000"/>
                <w:sz w:val="21"/>
                <w:szCs w:val="21"/>
              </w:rPr>
              <w:t>9,069.33</w:t>
            </w:r>
          </w:p>
        </w:tc>
        <w:tc>
          <w:tcPr>
            <w:tcW w:w="900" w:type="dxa"/>
            <w:shd w:val="clear" w:color="auto" w:fill="auto"/>
            <w:vAlign w:val="center"/>
            <w:hideMark/>
          </w:tcPr>
          <w:p w:rsidRPr="00AE0593" w:rsidR="00981DEF" w:rsidP="003C17E6" w:rsidRDefault="00981DEF" w14:paraId="7A2711A1" w14:textId="67EE7289">
            <w:pPr>
              <w:jc w:val="center"/>
              <w:rPr>
                <w:color w:val="000000"/>
                <w:sz w:val="21"/>
                <w:szCs w:val="21"/>
              </w:rPr>
            </w:pPr>
            <w:r w:rsidRPr="00AE0593">
              <w:rPr>
                <w:color w:val="000000"/>
                <w:sz w:val="21"/>
                <w:szCs w:val="21"/>
              </w:rPr>
              <w:t>$</w:t>
            </w:r>
            <w:r>
              <w:rPr>
                <w:color w:val="000000"/>
                <w:sz w:val="21"/>
                <w:szCs w:val="21"/>
              </w:rPr>
              <w:t>81.</w:t>
            </w:r>
            <w:r w:rsidR="003C17E6">
              <w:rPr>
                <w:color w:val="000000"/>
                <w:sz w:val="21"/>
                <w:szCs w:val="21"/>
              </w:rPr>
              <w:t>91</w:t>
            </w:r>
          </w:p>
        </w:tc>
        <w:tc>
          <w:tcPr>
            <w:tcW w:w="1530" w:type="dxa"/>
            <w:shd w:val="clear" w:color="auto" w:fill="auto"/>
            <w:vAlign w:val="center"/>
          </w:tcPr>
          <w:p w:rsidRPr="00AE0593" w:rsidR="00CF3143" w:rsidP="003C17E6" w:rsidRDefault="00981DEF" w14:paraId="47DC448D" w14:textId="34D2779D">
            <w:pPr>
              <w:jc w:val="center"/>
              <w:rPr>
                <w:color w:val="000000"/>
                <w:sz w:val="21"/>
                <w:szCs w:val="21"/>
              </w:rPr>
            </w:pPr>
            <w:r>
              <w:rPr>
                <w:color w:val="000000"/>
                <w:sz w:val="21"/>
                <w:szCs w:val="21"/>
              </w:rPr>
              <w:t>$</w:t>
            </w:r>
            <w:r w:rsidR="00CF3143">
              <w:rPr>
                <w:color w:val="000000"/>
                <w:sz w:val="21"/>
                <w:szCs w:val="21"/>
              </w:rPr>
              <w:t>742,869.09</w:t>
            </w:r>
          </w:p>
        </w:tc>
      </w:tr>
      <w:tr w:rsidRPr="00CD218F" w:rsidR="00981DEF" w:rsidTr="00E17FB3" w14:paraId="1B26B4BC" w14:textId="77777777">
        <w:trPr>
          <w:trHeight w:val="406"/>
        </w:trPr>
        <w:tc>
          <w:tcPr>
            <w:tcW w:w="1610" w:type="dxa"/>
            <w:shd w:val="clear" w:color="auto" w:fill="auto"/>
            <w:vAlign w:val="center"/>
            <w:hideMark/>
          </w:tcPr>
          <w:p w:rsidRPr="00AE0593" w:rsidR="00981DEF" w:rsidP="00190160" w:rsidRDefault="00981DEF" w14:paraId="45ACA30E" w14:textId="77777777">
            <w:pPr>
              <w:rPr>
                <w:color w:val="000000"/>
                <w:sz w:val="21"/>
                <w:szCs w:val="21"/>
              </w:rPr>
            </w:pPr>
            <w:r>
              <w:rPr>
                <w:color w:val="000000"/>
                <w:sz w:val="21"/>
                <w:szCs w:val="21"/>
              </w:rPr>
              <w:t>Supervised Recruitment</w:t>
            </w:r>
          </w:p>
        </w:tc>
        <w:tc>
          <w:tcPr>
            <w:tcW w:w="1360" w:type="dxa"/>
            <w:shd w:val="clear" w:color="auto" w:fill="auto"/>
            <w:vAlign w:val="center"/>
          </w:tcPr>
          <w:p w:rsidRPr="00AE0593" w:rsidR="00981DEF" w:rsidP="00190160" w:rsidRDefault="00981DEF" w14:paraId="0AF83937" w14:textId="77777777">
            <w:pPr>
              <w:jc w:val="center"/>
              <w:rPr>
                <w:color w:val="000000"/>
                <w:sz w:val="21"/>
                <w:szCs w:val="21"/>
              </w:rPr>
            </w:pPr>
            <w:r>
              <w:rPr>
                <w:color w:val="000000"/>
                <w:sz w:val="21"/>
                <w:szCs w:val="21"/>
              </w:rPr>
              <w:t>130</w:t>
            </w:r>
          </w:p>
        </w:tc>
        <w:tc>
          <w:tcPr>
            <w:tcW w:w="1250" w:type="dxa"/>
            <w:shd w:val="clear" w:color="auto" w:fill="auto"/>
            <w:vAlign w:val="center"/>
          </w:tcPr>
          <w:p w:rsidR="00981DEF" w:rsidP="00190160" w:rsidRDefault="00981DEF" w14:paraId="6FB7A062" w14:textId="77777777">
            <w:pPr>
              <w:jc w:val="center"/>
              <w:rPr>
                <w:color w:val="000000"/>
                <w:sz w:val="21"/>
                <w:szCs w:val="21"/>
              </w:rPr>
            </w:pPr>
            <w:r>
              <w:rPr>
                <w:color w:val="000000"/>
                <w:sz w:val="21"/>
                <w:szCs w:val="21"/>
              </w:rPr>
              <w:t>2.033</w:t>
            </w:r>
          </w:p>
        </w:tc>
        <w:tc>
          <w:tcPr>
            <w:tcW w:w="1170" w:type="dxa"/>
            <w:shd w:val="clear" w:color="auto" w:fill="auto"/>
            <w:vAlign w:val="center"/>
          </w:tcPr>
          <w:p w:rsidRPr="00AE79AD" w:rsidR="00981DEF" w:rsidP="00190160" w:rsidRDefault="00981DEF" w14:paraId="7290D2A6" w14:textId="77777777">
            <w:pPr>
              <w:jc w:val="center"/>
              <w:rPr>
                <w:color w:val="000000"/>
                <w:sz w:val="21"/>
                <w:szCs w:val="21"/>
              </w:rPr>
            </w:pPr>
            <w:r w:rsidRPr="00AE79AD">
              <w:rPr>
                <w:color w:val="000000"/>
                <w:sz w:val="21"/>
                <w:szCs w:val="21"/>
              </w:rPr>
              <w:t>264</w:t>
            </w:r>
          </w:p>
        </w:tc>
        <w:tc>
          <w:tcPr>
            <w:tcW w:w="1350" w:type="dxa"/>
            <w:shd w:val="clear" w:color="auto" w:fill="auto"/>
            <w:vAlign w:val="center"/>
          </w:tcPr>
          <w:p w:rsidRPr="00AE79AD" w:rsidR="008D3506" w:rsidP="008751E9" w:rsidRDefault="008D3506" w14:paraId="38EE1EAB" w14:textId="087E6724">
            <w:pPr>
              <w:jc w:val="center"/>
              <w:rPr>
                <w:color w:val="000000"/>
                <w:sz w:val="21"/>
                <w:szCs w:val="21"/>
              </w:rPr>
            </w:pPr>
            <w:r>
              <w:rPr>
                <w:color w:val="000000"/>
                <w:sz w:val="21"/>
                <w:szCs w:val="21"/>
              </w:rPr>
              <w:t>240</w:t>
            </w:r>
          </w:p>
        </w:tc>
        <w:tc>
          <w:tcPr>
            <w:tcW w:w="1170" w:type="dxa"/>
            <w:shd w:val="clear" w:color="auto" w:fill="auto"/>
            <w:vAlign w:val="center"/>
          </w:tcPr>
          <w:p w:rsidRPr="005C549F" w:rsidR="00981DEF" w:rsidP="00190160" w:rsidRDefault="009C211A" w14:paraId="221B6369" w14:textId="190064AB">
            <w:pPr>
              <w:jc w:val="center"/>
              <w:rPr>
                <w:color w:val="000000"/>
                <w:sz w:val="21"/>
                <w:szCs w:val="21"/>
              </w:rPr>
            </w:pPr>
            <w:r>
              <w:rPr>
                <w:color w:val="000000"/>
                <w:sz w:val="21"/>
                <w:szCs w:val="21"/>
              </w:rPr>
              <w:t>1,056</w:t>
            </w:r>
          </w:p>
        </w:tc>
        <w:tc>
          <w:tcPr>
            <w:tcW w:w="900" w:type="dxa"/>
            <w:shd w:val="clear" w:color="auto" w:fill="auto"/>
            <w:vAlign w:val="center"/>
            <w:hideMark/>
          </w:tcPr>
          <w:p w:rsidRPr="00AE0593" w:rsidR="00981DEF" w:rsidP="003C17E6" w:rsidRDefault="00981DEF" w14:paraId="0FC16C18" w14:textId="09739956">
            <w:pPr>
              <w:jc w:val="center"/>
              <w:rPr>
                <w:color w:val="000000"/>
                <w:sz w:val="21"/>
                <w:szCs w:val="21"/>
              </w:rPr>
            </w:pPr>
            <w:r w:rsidRPr="00AE0593">
              <w:rPr>
                <w:color w:val="000000"/>
                <w:sz w:val="21"/>
                <w:szCs w:val="21"/>
              </w:rPr>
              <w:t>$</w:t>
            </w:r>
            <w:r>
              <w:rPr>
                <w:color w:val="000000"/>
                <w:sz w:val="21"/>
                <w:szCs w:val="21"/>
              </w:rPr>
              <w:t>81.</w:t>
            </w:r>
            <w:r w:rsidR="003C17E6">
              <w:rPr>
                <w:color w:val="000000"/>
                <w:sz w:val="21"/>
                <w:szCs w:val="21"/>
              </w:rPr>
              <w:t>91</w:t>
            </w:r>
          </w:p>
        </w:tc>
        <w:tc>
          <w:tcPr>
            <w:tcW w:w="1530" w:type="dxa"/>
            <w:shd w:val="clear" w:color="auto" w:fill="auto"/>
            <w:vAlign w:val="center"/>
          </w:tcPr>
          <w:p w:rsidRPr="00AE0593" w:rsidR="00981DEF" w:rsidP="003C17E6" w:rsidRDefault="00981DEF" w14:paraId="0A5C89FF" w14:textId="2F4CFFF2">
            <w:pPr>
              <w:jc w:val="center"/>
              <w:rPr>
                <w:color w:val="000000"/>
                <w:sz w:val="21"/>
                <w:szCs w:val="21"/>
              </w:rPr>
            </w:pPr>
            <w:r>
              <w:rPr>
                <w:color w:val="000000"/>
                <w:sz w:val="21"/>
                <w:szCs w:val="21"/>
              </w:rPr>
              <w:t>$</w:t>
            </w:r>
            <w:r w:rsidR="0060402F">
              <w:rPr>
                <w:color w:val="000000"/>
                <w:sz w:val="21"/>
                <w:szCs w:val="21"/>
              </w:rPr>
              <w:t>86,496.96</w:t>
            </w:r>
            <w:r>
              <w:rPr>
                <w:color w:val="000000"/>
                <w:sz w:val="21"/>
                <w:szCs w:val="21"/>
              </w:rPr>
              <w:t xml:space="preserve"> </w:t>
            </w:r>
          </w:p>
        </w:tc>
      </w:tr>
      <w:tr w:rsidRPr="00CD218F" w:rsidR="00981DEF" w:rsidTr="00E17FB3" w14:paraId="3F6311E8" w14:textId="77777777">
        <w:trPr>
          <w:trHeight w:val="892"/>
        </w:trPr>
        <w:tc>
          <w:tcPr>
            <w:tcW w:w="1610" w:type="dxa"/>
            <w:shd w:val="clear" w:color="auto" w:fill="auto"/>
            <w:vAlign w:val="center"/>
            <w:hideMark/>
          </w:tcPr>
          <w:p w:rsidRPr="00AE0593" w:rsidR="00981DEF" w:rsidP="00190160" w:rsidRDefault="00981DEF" w14:paraId="36F05382" w14:textId="77777777">
            <w:pPr>
              <w:rPr>
                <w:color w:val="000000"/>
                <w:sz w:val="21"/>
                <w:szCs w:val="21"/>
              </w:rPr>
            </w:pPr>
            <w:r>
              <w:rPr>
                <w:color w:val="000000"/>
                <w:sz w:val="21"/>
                <w:szCs w:val="21"/>
              </w:rPr>
              <w:t>Requests for Reconsideration and BALCA Appeals</w:t>
            </w:r>
          </w:p>
        </w:tc>
        <w:tc>
          <w:tcPr>
            <w:tcW w:w="1360" w:type="dxa"/>
            <w:shd w:val="clear" w:color="auto" w:fill="auto"/>
            <w:vAlign w:val="center"/>
          </w:tcPr>
          <w:p w:rsidRPr="00AE0593" w:rsidR="00981DEF" w:rsidP="00190160" w:rsidRDefault="00981DEF" w14:paraId="3CC07972" w14:textId="77777777">
            <w:pPr>
              <w:jc w:val="center"/>
              <w:rPr>
                <w:color w:val="000000"/>
                <w:sz w:val="21"/>
                <w:szCs w:val="21"/>
              </w:rPr>
            </w:pPr>
            <w:r>
              <w:rPr>
                <w:color w:val="000000"/>
                <w:sz w:val="21"/>
                <w:szCs w:val="21"/>
              </w:rPr>
              <w:t>3,334</w:t>
            </w:r>
          </w:p>
        </w:tc>
        <w:tc>
          <w:tcPr>
            <w:tcW w:w="1250" w:type="dxa"/>
            <w:shd w:val="clear" w:color="auto" w:fill="auto"/>
            <w:vAlign w:val="center"/>
          </w:tcPr>
          <w:p w:rsidR="00981DEF" w:rsidP="00190160" w:rsidRDefault="00981DEF" w14:paraId="3EFFCE60" w14:textId="77777777">
            <w:pPr>
              <w:jc w:val="center"/>
              <w:rPr>
                <w:color w:val="000000"/>
                <w:sz w:val="21"/>
                <w:szCs w:val="21"/>
              </w:rPr>
            </w:pPr>
            <w:r>
              <w:rPr>
                <w:color w:val="000000"/>
                <w:sz w:val="21"/>
                <w:szCs w:val="21"/>
              </w:rPr>
              <w:t>0.516</w:t>
            </w:r>
          </w:p>
        </w:tc>
        <w:tc>
          <w:tcPr>
            <w:tcW w:w="1170" w:type="dxa"/>
            <w:shd w:val="clear" w:color="auto" w:fill="auto"/>
            <w:vAlign w:val="center"/>
          </w:tcPr>
          <w:p w:rsidRPr="00AE79AD" w:rsidR="00981DEF" w:rsidP="00190160" w:rsidRDefault="00981DEF" w14:paraId="769D090C" w14:textId="77777777">
            <w:pPr>
              <w:jc w:val="center"/>
              <w:rPr>
                <w:color w:val="000000"/>
                <w:sz w:val="21"/>
                <w:szCs w:val="21"/>
              </w:rPr>
            </w:pPr>
            <w:r w:rsidRPr="00AE79AD">
              <w:rPr>
                <w:color w:val="000000"/>
                <w:sz w:val="21"/>
                <w:szCs w:val="21"/>
              </w:rPr>
              <w:t>1</w:t>
            </w:r>
            <w:r>
              <w:rPr>
                <w:color w:val="000000"/>
                <w:sz w:val="21"/>
                <w:szCs w:val="21"/>
              </w:rPr>
              <w:t>,</w:t>
            </w:r>
            <w:r w:rsidRPr="00AE79AD">
              <w:rPr>
                <w:color w:val="000000"/>
                <w:sz w:val="21"/>
                <w:szCs w:val="21"/>
              </w:rPr>
              <w:t>720.3</w:t>
            </w:r>
          </w:p>
        </w:tc>
        <w:tc>
          <w:tcPr>
            <w:tcW w:w="1350" w:type="dxa"/>
            <w:shd w:val="clear" w:color="auto" w:fill="auto"/>
            <w:vAlign w:val="center"/>
          </w:tcPr>
          <w:p w:rsidRPr="00AE79AD" w:rsidR="008D3506" w:rsidP="008751E9" w:rsidRDefault="008D3506" w14:paraId="0170F8D7" w14:textId="00F272D0">
            <w:pPr>
              <w:jc w:val="center"/>
              <w:rPr>
                <w:color w:val="000000"/>
                <w:sz w:val="21"/>
                <w:szCs w:val="21"/>
              </w:rPr>
            </w:pPr>
            <w:r>
              <w:rPr>
                <w:color w:val="000000"/>
                <w:sz w:val="21"/>
                <w:szCs w:val="21"/>
              </w:rPr>
              <w:t>120</w:t>
            </w:r>
          </w:p>
        </w:tc>
        <w:tc>
          <w:tcPr>
            <w:tcW w:w="1170" w:type="dxa"/>
            <w:shd w:val="clear" w:color="auto" w:fill="auto"/>
            <w:vAlign w:val="center"/>
          </w:tcPr>
          <w:p w:rsidRPr="00AE0593" w:rsidR="00981DEF" w:rsidP="00190160" w:rsidRDefault="009C211A" w14:paraId="6606FDBC" w14:textId="7346971B">
            <w:pPr>
              <w:jc w:val="center"/>
              <w:rPr>
                <w:color w:val="000000"/>
                <w:sz w:val="21"/>
                <w:szCs w:val="21"/>
              </w:rPr>
            </w:pPr>
            <w:r>
              <w:rPr>
                <w:color w:val="000000"/>
                <w:sz w:val="21"/>
                <w:szCs w:val="21"/>
              </w:rPr>
              <w:t>3,440.6</w:t>
            </w:r>
          </w:p>
        </w:tc>
        <w:tc>
          <w:tcPr>
            <w:tcW w:w="900" w:type="dxa"/>
            <w:shd w:val="clear" w:color="auto" w:fill="auto"/>
            <w:vAlign w:val="center"/>
            <w:hideMark/>
          </w:tcPr>
          <w:p w:rsidRPr="00AE0593" w:rsidR="00981DEF" w:rsidP="003C17E6" w:rsidRDefault="00981DEF" w14:paraId="354106E4" w14:textId="3C0F696D">
            <w:pPr>
              <w:jc w:val="center"/>
              <w:rPr>
                <w:color w:val="000000"/>
                <w:sz w:val="21"/>
                <w:szCs w:val="21"/>
              </w:rPr>
            </w:pPr>
            <w:r w:rsidRPr="00AE0593">
              <w:rPr>
                <w:color w:val="000000"/>
                <w:sz w:val="21"/>
                <w:szCs w:val="21"/>
              </w:rPr>
              <w:t>$</w:t>
            </w:r>
            <w:r>
              <w:rPr>
                <w:color w:val="000000"/>
                <w:sz w:val="21"/>
                <w:szCs w:val="21"/>
              </w:rPr>
              <w:t>81.</w:t>
            </w:r>
            <w:r w:rsidR="003C17E6">
              <w:rPr>
                <w:color w:val="000000"/>
                <w:sz w:val="21"/>
                <w:szCs w:val="21"/>
              </w:rPr>
              <w:t>91</w:t>
            </w:r>
          </w:p>
        </w:tc>
        <w:tc>
          <w:tcPr>
            <w:tcW w:w="1530" w:type="dxa"/>
            <w:shd w:val="clear" w:color="auto" w:fill="auto"/>
            <w:vAlign w:val="center"/>
          </w:tcPr>
          <w:p w:rsidRPr="00AE0593" w:rsidR="0060402F" w:rsidP="003C17E6" w:rsidRDefault="00981DEF" w14:paraId="1AB225DB" w14:textId="0E51B3B3">
            <w:pPr>
              <w:jc w:val="center"/>
              <w:rPr>
                <w:color w:val="000000"/>
                <w:sz w:val="21"/>
                <w:szCs w:val="21"/>
              </w:rPr>
            </w:pPr>
            <w:r>
              <w:rPr>
                <w:color w:val="000000"/>
                <w:sz w:val="21"/>
                <w:szCs w:val="21"/>
              </w:rPr>
              <w:t>$</w:t>
            </w:r>
            <w:r w:rsidR="0060402F">
              <w:rPr>
                <w:color w:val="000000"/>
                <w:sz w:val="21"/>
                <w:szCs w:val="21"/>
              </w:rPr>
              <w:t>2</w:t>
            </w:r>
            <w:r w:rsidR="00A12664">
              <w:rPr>
                <w:color w:val="000000"/>
                <w:sz w:val="21"/>
                <w:szCs w:val="21"/>
              </w:rPr>
              <w:t>81,819.55</w:t>
            </w:r>
          </w:p>
        </w:tc>
      </w:tr>
      <w:tr w:rsidRPr="00CD218F" w:rsidR="00981DEF" w:rsidTr="00E17FB3" w14:paraId="0DECFA39" w14:textId="77777777">
        <w:trPr>
          <w:trHeight w:val="442"/>
        </w:trPr>
        <w:tc>
          <w:tcPr>
            <w:tcW w:w="1610" w:type="dxa"/>
            <w:shd w:val="clear" w:color="auto" w:fill="auto"/>
            <w:vAlign w:val="center"/>
          </w:tcPr>
          <w:p w:rsidR="00981DEF" w:rsidP="00190160" w:rsidRDefault="00981DEF" w14:paraId="56B2D8D5" w14:textId="77777777">
            <w:pPr>
              <w:rPr>
                <w:color w:val="000000"/>
                <w:sz w:val="21"/>
                <w:szCs w:val="21"/>
              </w:rPr>
            </w:pPr>
            <w:r>
              <w:rPr>
                <w:color w:val="000000"/>
                <w:sz w:val="21"/>
                <w:szCs w:val="21"/>
              </w:rPr>
              <w:t>Professional Athlete Application</w:t>
            </w:r>
          </w:p>
        </w:tc>
        <w:tc>
          <w:tcPr>
            <w:tcW w:w="1360" w:type="dxa"/>
            <w:shd w:val="clear" w:color="auto" w:fill="auto"/>
            <w:vAlign w:val="center"/>
          </w:tcPr>
          <w:p w:rsidR="00981DEF" w:rsidP="00190160" w:rsidRDefault="00981DEF" w14:paraId="26353E45" w14:textId="77777777">
            <w:pPr>
              <w:jc w:val="center"/>
              <w:rPr>
                <w:iCs/>
                <w:color w:val="000000"/>
                <w:sz w:val="21"/>
                <w:szCs w:val="21"/>
              </w:rPr>
            </w:pPr>
            <w:r>
              <w:rPr>
                <w:color w:val="000000"/>
                <w:sz w:val="21"/>
                <w:szCs w:val="21"/>
              </w:rPr>
              <w:t>86.6</w:t>
            </w:r>
          </w:p>
        </w:tc>
        <w:tc>
          <w:tcPr>
            <w:tcW w:w="1250" w:type="dxa"/>
            <w:shd w:val="clear" w:color="auto" w:fill="auto"/>
            <w:vAlign w:val="center"/>
          </w:tcPr>
          <w:p w:rsidR="00981DEF" w:rsidP="00190160" w:rsidRDefault="00981DEF" w14:paraId="63A29D34" w14:textId="77777777">
            <w:pPr>
              <w:jc w:val="center"/>
              <w:rPr>
                <w:color w:val="000000"/>
                <w:sz w:val="21"/>
                <w:szCs w:val="21"/>
              </w:rPr>
            </w:pPr>
            <w:r>
              <w:rPr>
                <w:color w:val="000000"/>
                <w:sz w:val="21"/>
                <w:szCs w:val="21"/>
              </w:rPr>
              <w:t>1</w:t>
            </w:r>
          </w:p>
        </w:tc>
        <w:tc>
          <w:tcPr>
            <w:tcW w:w="1170" w:type="dxa"/>
            <w:shd w:val="clear" w:color="auto" w:fill="auto"/>
            <w:vAlign w:val="center"/>
          </w:tcPr>
          <w:p w:rsidRPr="00AE79AD" w:rsidR="00981DEF" w:rsidP="00190160" w:rsidRDefault="00981DEF" w14:paraId="7075C04F" w14:textId="77777777">
            <w:pPr>
              <w:jc w:val="center"/>
              <w:rPr>
                <w:color w:val="000000"/>
                <w:sz w:val="21"/>
                <w:szCs w:val="21"/>
              </w:rPr>
            </w:pPr>
            <w:r w:rsidRPr="00AE79AD">
              <w:rPr>
                <w:color w:val="000000"/>
                <w:sz w:val="21"/>
                <w:szCs w:val="21"/>
              </w:rPr>
              <w:t>86.6</w:t>
            </w:r>
          </w:p>
        </w:tc>
        <w:tc>
          <w:tcPr>
            <w:tcW w:w="1350" w:type="dxa"/>
            <w:shd w:val="clear" w:color="auto" w:fill="auto"/>
            <w:vAlign w:val="center"/>
          </w:tcPr>
          <w:p w:rsidRPr="00AE79AD" w:rsidR="008D3506" w:rsidP="008751E9" w:rsidRDefault="008D3506" w14:paraId="705F9088" w14:textId="4796A8B5">
            <w:pPr>
              <w:jc w:val="center"/>
              <w:rPr>
                <w:iCs/>
                <w:color w:val="000000"/>
                <w:sz w:val="21"/>
                <w:szCs w:val="21"/>
              </w:rPr>
            </w:pPr>
            <w:r>
              <w:rPr>
                <w:color w:val="000000"/>
                <w:sz w:val="21"/>
                <w:szCs w:val="21"/>
              </w:rPr>
              <w:t>82</w:t>
            </w:r>
          </w:p>
        </w:tc>
        <w:tc>
          <w:tcPr>
            <w:tcW w:w="1170" w:type="dxa"/>
            <w:shd w:val="clear" w:color="auto" w:fill="auto"/>
            <w:vAlign w:val="center"/>
          </w:tcPr>
          <w:p w:rsidR="00981DEF" w:rsidP="008751E9" w:rsidRDefault="009C211A" w14:paraId="1D3898BC" w14:textId="3017D87E">
            <w:pPr>
              <w:jc w:val="center"/>
              <w:rPr>
                <w:color w:val="000000"/>
                <w:sz w:val="21"/>
                <w:szCs w:val="21"/>
              </w:rPr>
            </w:pPr>
            <w:r>
              <w:rPr>
                <w:color w:val="000000"/>
                <w:sz w:val="21"/>
                <w:szCs w:val="21"/>
              </w:rPr>
              <w:t>118.35</w:t>
            </w:r>
          </w:p>
        </w:tc>
        <w:tc>
          <w:tcPr>
            <w:tcW w:w="900" w:type="dxa"/>
            <w:shd w:val="clear" w:color="auto" w:fill="auto"/>
            <w:vAlign w:val="center"/>
          </w:tcPr>
          <w:p w:rsidRPr="00AE0593" w:rsidR="00981DEF" w:rsidP="007C6D16" w:rsidRDefault="00981DEF" w14:paraId="1F482A5B" w14:textId="36A267BD">
            <w:pPr>
              <w:jc w:val="center"/>
              <w:rPr>
                <w:color w:val="000000"/>
                <w:sz w:val="21"/>
                <w:szCs w:val="21"/>
              </w:rPr>
            </w:pPr>
            <w:r>
              <w:rPr>
                <w:color w:val="000000"/>
                <w:sz w:val="21"/>
                <w:szCs w:val="21"/>
              </w:rPr>
              <w:t>$81.</w:t>
            </w:r>
            <w:r w:rsidR="00B81A48">
              <w:rPr>
                <w:color w:val="000000"/>
                <w:sz w:val="21"/>
                <w:szCs w:val="21"/>
              </w:rPr>
              <w:t>91</w:t>
            </w:r>
          </w:p>
        </w:tc>
        <w:tc>
          <w:tcPr>
            <w:tcW w:w="1530" w:type="dxa"/>
            <w:shd w:val="clear" w:color="auto" w:fill="auto"/>
            <w:vAlign w:val="center"/>
          </w:tcPr>
          <w:p w:rsidR="0060402F" w:rsidP="00A12664" w:rsidRDefault="00981DEF" w14:paraId="2E8DB888" w14:textId="3AFA0104">
            <w:pPr>
              <w:jc w:val="center"/>
              <w:rPr>
                <w:iCs/>
                <w:color w:val="000000"/>
                <w:sz w:val="21"/>
                <w:szCs w:val="21"/>
              </w:rPr>
            </w:pPr>
            <w:r>
              <w:rPr>
                <w:color w:val="000000"/>
                <w:sz w:val="21"/>
                <w:szCs w:val="21"/>
              </w:rPr>
              <w:t>$</w:t>
            </w:r>
            <w:r w:rsidR="0060402F">
              <w:rPr>
                <w:color w:val="000000"/>
                <w:sz w:val="21"/>
                <w:szCs w:val="21"/>
              </w:rPr>
              <w:t>9,694.</w:t>
            </w:r>
            <w:r w:rsidR="00A12664">
              <w:rPr>
                <w:color w:val="000000"/>
                <w:sz w:val="21"/>
                <w:szCs w:val="21"/>
              </w:rPr>
              <w:t>05</w:t>
            </w:r>
          </w:p>
        </w:tc>
      </w:tr>
      <w:tr w:rsidRPr="00CD218F" w:rsidR="00981DEF" w:rsidTr="00E17FB3" w14:paraId="0EED75B7" w14:textId="77777777">
        <w:trPr>
          <w:trHeight w:val="244"/>
        </w:trPr>
        <w:tc>
          <w:tcPr>
            <w:tcW w:w="1610" w:type="dxa"/>
            <w:shd w:val="clear" w:color="auto" w:fill="auto"/>
            <w:vAlign w:val="center"/>
          </w:tcPr>
          <w:p w:rsidR="00981DEF" w:rsidP="00190160" w:rsidRDefault="00981DEF" w14:paraId="574814C1" w14:textId="77777777">
            <w:pPr>
              <w:rPr>
                <w:color w:val="000000"/>
                <w:sz w:val="21"/>
                <w:szCs w:val="21"/>
              </w:rPr>
            </w:pPr>
            <w:r>
              <w:rPr>
                <w:color w:val="000000"/>
                <w:sz w:val="21"/>
                <w:szCs w:val="21"/>
              </w:rPr>
              <w:t>National Interest Waiver Qualifications</w:t>
            </w:r>
          </w:p>
        </w:tc>
        <w:tc>
          <w:tcPr>
            <w:tcW w:w="1360" w:type="dxa"/>
            <w:shd w:val="clear" w:color="auto" w:fill="auto"/>
            <w:vAlign w:val="center"/>
          </w:tcPr>
          <w:p w:rsidRPr="00AE0593" w:rsidR="00981DEF" w:rsidP="00190160" w:rsidRDefault="00981DEF" w14:paraId="035104DC" w14:textId="77777777">
            <w:pPr>
              <w:jc w:val="center"/>
              <w:rPr>
                <w:iCs/>
                <w:color w:val="000000"/>
                <w:sz w:val="21"/>
                <w:szCs w:val="21"/>
              </w:rPr>
            </w:pPr>
            <w:r>
              <w:rPr>
                <w:iCs/>
                <w:color w:val="000000"/>
                <w:sz w:val="21"/>
                <w:szCs w:val="21"/>
              </w:rPr>
              <w:t>9,558</w:t>
            </w:r>
          </w:p>
        </w:tc>
        <w:tc>
          <w:tcPr>
            <w:tcW w:w="1250" w:type="dxa"/>
            <w:shd w:val="clear" w:color="auto" w:fill="auto"/>
            <w:vAlign w:val="center"/>
          </w:tcPr>
          <w:p w:rsidR="00981DEF" w:rsidP="00190160" w:rsidRDefault="00981DEF" w14:paraId="5634301B" w14:textId="77777777">
            <w:pPr>
              <w:jc w:val="center"/>
              <w:rPr>
                <w:iCs/>
                <w:color w:val="000000"/>
                <w:sz w:val="21"/>
                <w:szCs w:val="21"/>
              </w:rPr>
            </w:pPr>
            <w:r>
              <w:rPr>
                <w:color w:val="000000"/>
                <w:sz w:val="21"/>
                <w:szCs w:val="21"/>
              </w:rPr>
              <w:t>1</w:t>
            </w:r>
          </w:p>
        </w:tc>
        <w:tc>
          <w:tcPr>
            <w:tcW w:w="1170" w:type="dxa"/>
            <w:shd w:val="clear" w:color="auto" w:fill="auto"/>
            <w:vAlign w:val="center"/>
          </w:tcPr>
          <w:p w:rsidRPr="00AE79AD" w:rsidR="00981DEF" w:rsidP="00190160" w:rsidRDefault="00981DEF" w14:paraId="2B2660E4" w14:textId="77777777">
            <w:pPr>
              <w:jc w:val="center"/>
              <w:rPr>
                <w:iCs/>
                <w:color w:val="000000"/>
                <w:sz w:val="21"/>
                <w:szCs w:val="21"/>
              </w:rPr>
            </w:pPr>
            <w:r w:rsidRPr="00AE79AD">
              <w:rPr>
                <w:color w:val="000000"/>
                <w:sz w:val="21"/>
                <w:szCs w:val="21"/>
              </w:rPr>
              <w:t>9</w:t>
            </w:r>
            <w:r>
              <w:rPr>
                <w:color w:val="000000"/>
                <w:sz w:val="21"/>
                <w:szCs w:val="21"/>
              </w:rPr>
              <w:t>,</w:t>
            </w:r>
            <w:r w:rsidRPr="00AE79AD">
              <w:rPr>
                <w:color w:val="000000"/>
                <w:sz w:val="21"/>
                <w:szCs w:val="21"/>
              </w:rPr>
              <w:t>558</w:t>
            </w:r>
          </w:p>
        </w:tc>
        <w:tc>
          <w:tcPr>
            <w:tcW w:w="1350" w:type="dxa"/>
            <w:shd w:val="clear" w:color="auto" w:fill="auto"/>
            <w:vAlign w:val="center"/>
          </w:tcPr>
          <w:p w:rsidRPr="00AE79AD" w:rsidR="008D3506" w:rsidP="008751E9" w:rsidRDefault="008D3506" w14:paraId="7A5FD694" w14:textId="67FC1D37">
            <w:pPr>
              <w:jc w:val="center"/>
              <w:rPr>
                <w:iCs/>
                <w:color w:val="000000"/>
                <w:sz w:val="21"/>
                <w:szCs w:val="21"/>
              </w:rPr>
            </w:pPr>
            <w:r>
              <w:rPr>
                <w:iCs/>
                <w:color w:val="000000"/>
                <w:sz w:val="21"/>
                <w:szCs w:val="21"/>
              </w:rPr>
              <w:t>12</w:t>
            </w:r>
          </w:p>
        </w:tc>
        <w:tc>
          <w:tcPr>
            <w:tcW w:w="1170" w:type="dxa"/>
            <w:shd w:val="clear" w:color="auto" w:fill="auto"/>
            <w:vAlign w:val="center"/>
          </w:tcPr>
          <w:p w:rsidRPr="00AE0593" w:rsidR="00981DEF" w:rsidP="00190160" w:rsidRDefault="009C211A" w14:paraId="49B7DE1B" w14:textId="004D76C3">
            <w:pPr>
              <w:jc w:val="center"/>
              <w:rPr>
                <w:color w:val="000000"/>
                <w:sz w:val="21"/>
                <w:szCs w:val="21"/>
              </w:rPr>
            </w:pPr>
            <w:r>
              <w:rPr>
                <w:color w:val="000000"/>
                <w:sz w:val="21"/>
                <w:szCs w:val="21"/>
              </w:rPr>
              <w:t>1,911.60</w:t>
            </w:r>
          </w:p>
        </w:tc>
        <w:tc>
          <w:tcPr>
            <w:tcW w:w="900" w:type="dxa"/>
            <w:shd w:val="clear" w:color="auto" w:fill="auto"/>
            <w:vAlign w:val="center"/>
          </w:tcPr>
          <w:p w:rsidRPr="00AE0593" w:rsidR="00981DEF" w:rsidP="007C6D16" w:rsidRDefault="00981DEF" w14:paraId="2DD092D8" w14:textId="5846DDF0">
            <w:pPr>
              <w:jc w:val="center"/>
              <w:rPr>
                <w:color w:val="000000"/>
                <w:sz w:val="21"/>
                <w:szCs w:val="21"/>
              </w:rPr>
            </w:pPr>
            <w:r>
              <w:rPr>
                <w:color w:val="000000"/>
                <w:sz w:val="21"/>
                <w:szCs w:val="21"/>
              </w:rPr>
              <w:t>$81.</w:t>
            </w:r>
            <w:r w:rsidR="00B81A48">
              <w:rPr>
                <w:color w:val="000000"/>
                <w:sz w:val="21"/>
                <w:szCs w:val="21"/>
              </w:rPr>
              <w:t>91</w:t>
            </w:r>
          </w:p>
        </w:tc>
        <w:tc>
          <w:tcPr>
            <w:tcW w:w="1530" w:type="dxa"/>
            <w:shd w:val="clear" w:color="auto" w:fill="auto"/>
            <w:vAlign w:val="center"/>
          </w:tcPr>
          <w:p w:rsidR="0060402F" w:rsidP="00A12664" w:rsidRDefault="00981DEF" w14:paraId="359E2490" w14:textId="731CEA77">
            <w:pPr>
              <w:jc w:val="center"/>
              <w:rPr>
                <w:iCs/>
                <w:color w:val="000000"/>
                <w:sz w:val="21"/>
                <w:szCs w:val="21"/>
              </w:rPr>
            </w:pPr>
            <w:r>
              <w:rPr>
                <w:iCs/>
                <w:color w:val="000000"/>
                <w:sz w:val="21"/>
                <w:szCs w:val="21"/>
              </w:rPr>
              <w:t>$</w:t>
            </w:r>
            <w:r w:rsidR="0060402F">
              <w:rPr>
                <w:iCs/>
                <w:color w:val="000000"/>
                <w:sz w:val="21"/>
                <w:szCs w:val="21"/>
              </w:rPr>
              <w:t>156,579.1</w:t>
            </w:r>
            <w:r w:rsidR="00A12664">
              <w:rPr>
                <w:iCs/>
                <w:color w:val="000000"/>
                <w:sz w:val="21"/>
                <w:szCs w:val="21"/>
              </w:rPr>
              <w:t>6</w:t>
            </w:r>
          </w:p>
        </w:tc>
      </w:tr>
      <w:tr w:rsidRPr="00CD218F" w:rsidR="00981DEF" w:rsidTr="00E17FB3" w14:paraId="20CA328B" w14:textId="77777777">
        <w:trPr>
          <w:trHeight w:val="40"/>
        </w:trPr>
        <w:tc>
          <w:tcPr>
            <w:tcW w:w="1610" w:type="dxa"/>
            <w:shd w:val="clear" w:color="auto" w:fill="auto"/>
            <w:vAlign w:val="center"/>
          </w:tcPr>
          <w:p w:rsidR="00981DEF" w:rsidP="00190160" w:rsidRDefault="00981DEF" w14:paraId="46C9B94F" w14:textId="77777777">
            <w:pPr>
              <w:rPr>
                <w:color w:val="000000"/>
                <w:sz w:val="21"/>
                <w:szCs w:val="21"/>
              </w:rPr>
            </w:pPr>
            <w:r>
              <w:rPr>
                <w:color w:val="000000"/>
                <w:sz w:val="21"/>
                <w:szCs w:val="21"/>
              </w:rPr>
              <w:t>Schedule A and Sheepherder Applications</w:t>
            </w:r>
          </w:p>
        </w:tc>
        <w:tc>
          <w:tcPr>
            <w:tcW w:w="1360" w:type="dxa"/>
            <w:shd w:val="clear" w:color="auto" w:fill="auto"/>
            <w:vAlign w:val="center"/>
          </w:tcPr>
          <w:p w:rsidR="00981DEF" w:rsidP="00190160" w:rsidRDefault="00981DEF" w14:paraId="43D6DEA5" w14:textId="77777777">
            <w:pPr>
              <w:jc w:val="center"/>
              <w:rPr>
                <w:iCs/>
                <w:color w:val="000000"/>
                <w:sz w:val="21"/>
                <w:szCs w:val="21"/>
              </w:rPr>
            </w:pPr>
            <w:r>
              <w:rPr>
                <w:iCs/>
                <w:color w:val="000000"/>
                <w:sz w:val="21"/>
                <w:szCs w:val="21"/>
              </w:rPr>
              <w:t>7,000</w:t>
            </w:r>
          </w:p>
        </w:tc>
        <w:tc>
          <w:tcPr>
            <w:tcW w:w="1250" w:type="dxa"/>
            <w:shd w:val="clear" w:color="auto" w:fill="auto"/>
            <w:vAlign w:val="center"/>
          </w:tcPr>
          <w:p w:rsidR="00981DEF" w:rsidP="00190160" w:rsidRDefault="00981DEF" w14:paraId="25283CB4" w14:textId="77777777">
            <w:pPr>
              <w:jc w:val="center"/>
              <w:rPr>
                <w:color w:val="000000"/>
                <w:sz w:val="21"/>
                <w:szCs w:val="21"/>
              </w:rPr>
            </w:pPr>
            <w:r>
              <w:rPr>
                <w:color w:val="000000"/>
                <w:sz w:val="21"/>
                <w:szCs w:val="21"/>
              </w:rPr>
              <w:t>1</w:t>
            </w:r>
          </w:p>
        </w:tc>
        <w:tc>
          <w:tcPr>
            <w:tcW w:w="1170" w:type="dxa"/>
            <w:shd w:val="clear" w:color="auto" w:fill="auto"/>
            <w:vAlign w:val="center"/>
          </w:tcPr>
          <w:p w:rsidRPr="00AE79AD" w:rsidR="00981DEF" w:rsidP="00190160" w:rsidRDefault="00981DEF" w14:paraId="13AD9A4A" w14:textId="77777777">
            <w:pPr>
              <w:jc w:val="center"/>
              <w:rPr>
                <w:iCs/>
                <w:color w:val="000000"/>
                <w:sz w:val="21"/>
                <w:szCs w:val="21"/>
              </w:rPr>
            </w:pPr>
            <w:r w:rsidRPr="00AE79AD">
              <w:rPr>
                <w:color w:val="000000"/>
                <w:sz w:val="21"/>
                <w:szCs w:val="21"/>
              </w:rPr>
              <w:t>7</w:t>
            </w:r>
            <w:r>
              <w:rPr>
                <w:color w:val="000000"/>
                <w:sz w:val="21"/>
                <w:szCs w:val="21"/>
              </w:rPr>
              <w:t>,</w:t>
            </w:r>
            <w:r w:rsidRPr="00AE79AD">
              <w:rPr>
                <w:color w:val="000000"/>
                <w:sz w:val="21"/>
                <w:szCs w:val="21"/>
              </w:rPr>
              <w:t>000</w:t>
            </w:r>
          </w:p>
        </w:tc>
        <w:tc>
          <w:tcPr>
            <w:tcW w:w="1350" w:type="dxa"/>
            <w:shd w:val="clear" w:color="auto" w:fill="auto"/>
            <w:vAlign w:val="center"/>
          </w:tcPr>
          <w:p w:rsidRPr="00AE79AD" w:rsidR="008D3506" w:rsidP="008751E9" w:rsidRDefault="008D3506" w14:paraId="0604B4A5" w14:textId="57D6C4BF">
            <w:pPr>
              <w:jc w:val="center"/>
              <w:rPr>
                <w:iCs/>
                <w:color w:val="000000"/>
                <w:sz w:val="21"/>
                <w:szCs w:val="21"/>
              </w:rPr>
            </w:pPr>
            <w:r>
              <w:rPr>
                <w:iCs/>
                <w:color w:val="000000"/>
                <w:sz w:val="21"/>
                <w:szCs w:val="21"/>
              </w:rPr>
              <w:t>22</w:t>
            </w:r>
          </w:p>
        </w:tc>
        <w:tc>
          <w:tcPr>
            <w:tcW w:w="1170" w:type="dxa"/>
            <w:shd w:val="clear" w:color="auto" w:fill="auto"/>
            <w:vAlign w:val="center"/>
          </w:tcPr>
          <w:p w:rsidR="00981DEF" w:rsidP="00190160" w:rsidRDefault="009C211A" w14:paraId="7D92D469" w14:textId="1D9CB23F">
            <w:pPr>
              <w:jc w:val="center"/>
              <w:rPr>
                <w:color w:val="000000"/>
                <w:sz w:val="21"/>
                <w:szCs w:val="21"/>
              </w:rPr>
            </w:pPr>
            <w:r>
              <w:rPr>
                <w:color w:val="000000"/>
                <w:sz w:val="21"/>
                <w:szCs w:val="21"/>
              </w:rPr>
              <w:t>2,566.67</w:t>
            </w:r>
          </w:p>
        </w:tc>
        <w:tc>
          <w:tcPr>
            <w:tcW w:w="900" w:type="dxa"/>
            <w:shd w:val="clear" w:color="auto" w:fill="auto"/>
            <w:vAlign w:val="center"/>
          </w:tcPr>
          <w:p w:rsidR="00981DEF" w:rsidP="007C6D16" w:rsidRDefault="00981DEF" w14:paraId="04EBC260" w14:textId="37E137FB">
            <w:pPr>
              <w:jc w:val="center"/>
              <w:rPr>
                <w:color w:val="000000"/>
                <w:sz w:val="21"/>
                <w:szCs w:val="21"/>
              </w:rPr>
            </w:pPr>
            <w:r>
              <w:rPr>
                <w:color w:val="000000"/>
                <w:sz w:val="21"/>
                <w:szCs w:val="21"/>
              </w:rPr>
              <w:t>$81.</w:t>
            </w:r>
            <w:r w:rsidR="00B81A48">
              <w:rPr>
                <w:color w:val="000000"/>
                <w:sz w:val="21"/>
                <w:szCs w:val="21"/>
              </w:rPr>
              <w:t>91</w:t>
            </w:r>
          </w:p>
        </w:tc>
        <w:tc>
          <w:tcPr>
            <w:tcW w:w="1530" w:type="dxa"/>
            <w:shd w:val="clear" w:color="auto" w:fill="auto"/>
            <w:vAlign w:val="center"/>
          </w:tcPr>
          <w:p w:rsidR="0060402F" w:rsidP="00A12664" w:rsidRDefault="00981DEF" w14:paraId="638C84A9" w14:textId="6F15E1E8">
            <w:pPr>
              <w:jc w:val="center"/>
              <w:rPr>
                <w:iCs/>
                <w:color w:val="000000"/>
                <w:sz w:val="21"/>
                <w:szCs w:val="21"/>
              </w:rPr>
            </w:pPr>
            <w:r>
              <w:rPr>
                <w:iCs/>
                <w:color w:val="000000"/>
                <w:sz w:val="21"/>
                <w:szCs w:val="21"/>
              </w:rPr>
              <w:t>$</w:t>
            </w:r>
            <w:r w:rsidR="0060402F">
              <w:rPr>
                <w:iCs/>
                <w:color w:val="000000"/>
                <w:sz w:val="21"/>
                <w:szCs w:val="21"/>
              </w:rPr>
              <w:t>210,235.6</w:t>
            </w:r>
            <w:r w:rsidR="00A12664">
              <w:rPr>
                <w:iCs/>
                <w:color w:val="000000"/>
                <w:sz w:val="21"/>
                <w:szCs w:val="21"/>
              </w:rPr>
              <w:t>7</w:t>
            </w:r>
          </w:p>
        </w:tc>
      </w:tr>
      <w:tr w:rsidRPr="00CD218F" w:rsidR="00981DEF" w:rsidTr="00E17FB3" w14:paraId="4675B0CB" w14:textId="77777777">
        <w:trPr>
          <w:trHeight w:val="40"/>
        </w:trPr>
        <w:tc>
          <w:tcPr>
            <w:tcW w:w="1610" w:type="dxa"/>
            <w:shd w:val="clear" w:color="auto" w:fill="auto"/>
            <w:vAlign w:val="center"/>
          </w:tcPr>
          <w:p w:rsidR="00981DEF" w:rsidP="00190160" w:rsidRDefault="00981DEF" w14:paraId="0801CE99" w14:textId="77777777">
            <w:pPr>
              <w:rPr>
                <w:color w:val="000000"/>
                <w:sz w:val="21"/>
                <w:szCs w:val="21"/>
              </w:rPr>
            </w:pPr>
            <w:r>
              <w:rPr>
                <w:color w:val="000000"/>
                <w:sz w:val="21"/>
                <w:szCs w:val="21"/>
              </w:rPr>
              <w:t>Notice Requirements</w:t>
            </w:r>
          </w:p>
        </w:tc>
        <w:tc>
          <w:tcPr>
            <w:tcW w:w="1360" w:type="dxa"/>
            <w:shd w:val="clear" w:color="auto" w:fill="auto"/>
            <w:vAlign w:val="center"/>
          </w:tcPr>
          <w:p w:rsidRPr="005B7833" w:rsidR="00981DEF" w:rsidP="00190160" w:rsidRDefault="00981DEF" w14:paraId="485F7DBA" w14:textId="77777777">
            <w:pPr>
              <w:jc w:val="center"/>
              <w:rPr>
                <w:iCs/>
                <w:color w:val="000000"/>
                <w:sz w:val="21"/>
                <w:szCs w:val="21"/>
              </w:rPr>
            </w:pPr>
            <w:r w:rsidRPr="005B7833">
              <w:rPr>
                <w:iCs/>
                <w:color w:val="000000"/>
                <w:sz w:val="21"/>
                <w:szCs w:val="21"/>
              </w:rPr>
              <w:t>70,937.6*</w:t>
            </w:r>
          </w:p>
        </w:tc>
        <w:tc>
          <w:tcPr>
            <w:tcW w:w="1250" w:type="dxa"/>
            <w:shd w:val="clear" w:color="auto" w:fill="auto"/>
            <w:vAlign w:val="center"/>
          </w:tcPr>
          <w:p w:rsidRPr="005B7833" w:rsidR="00981DEF" w:rsidP="00190160" w:rsidRDefault="00981DEF" w14:paraId="1267209D" w14:textId="77777777">
            <w:pPr>
              <w:jc w:val="center"/>
              <w:rPr>
                <w:color w:val="000000"/>
                <w:sz w:val="21"/>
                <w:szCs w:val="21"/>
              </w:rPr>
            </w:pPr>
            <w:r w:rsidRPr="005B7833">
              <w:rPr>
                <w:sz w:val="21"/>
                <w:szCs w:val="21"/>
              </w:rPr>
              <w:t>1.634092</w:t>
            </w:r>
          </w:p>
        </w:tc>
        <w:tc>
          <w:tcPr>
            <w:tcW w:w="1170" w:type="dxa"/>
            <w:shd w:val="clear" w:color="auto" w:fill="auto"/>
            <w:vAlign w:val="center"/>
          </w:tcPr>
          <w:p w:rsidRPr="00AE79AD" w:rsidR="00981DEF" w:rsidP="00190160" w:rsidRDefault="00981DEF" w14:paraId="195AEAEC" w14:textId="77777777">
            <w:pPr>
              <w:jc w:val="center"/>
              <w:rPr>
                <w:color w:val="000000"/>
                <w:sz w:val="21"/>
                <w:szCs w:val="21"/>
              </w:rPr>
            </w:pPr>
            <w:r w:rsidRPr="6253F4FB">
              <w:rPr>
                <w:color w:val="000000" w:themeColor="text1"/>
                <w:sz w:val="21"/>
                <w:szCs w:val="21"/>
              </w:rPr>
              <w:t>115,918.6</w:t>
            </w:r>
          </w:p>
        </w:tc>
        <w:tc>
          <w:tcPr>
            <w:tcW w:w="1350" w:type="dxa"/>
            <w:shd w:val="clear" w:color="auto" w:fill="auto"/>
            <w:vAlign w:val="center"/>
          </w:tcPr>
          <w:p w:rsidRPr="00AE79AD" w:rsidR="008D3506" w:rsidP="008751E9" w:rsidRDefault="008D3506" w14:paraId="4FF328F0" w14:textId="589331E9">
            <w:pPr>
              <w:jc w:val="center"/>
              <w:rPr>
                <w:iCs/>
                <w:color w:val="000000"/>
                <w:sz w:val="21"/>
                <w:szCs w:val="21"/>
              </w:rPr>
            </w:pPr>
            <w:r>
              <w:rPr>
                <w:iCs/>
                <w:color w:val="000000"/>
                <w:sz w:val="21"/>
                <w:szCs w:val="21"/>
              </w:rPr>
              <w:t>30</w:t>
            </w:r>
          </w:p>
        </w:tc>
        <w:tc>
          <w:tcPr>
            <w:tcW w:w="1170" w:type="dxa"/>
            <w:shd w:val="clear" w:color="auto" w:fill="auto"/>
            <w:vAlign w:val="center"/>
          </w:tcPr>
          <w:p w:rsidR="00981DEF" w:rsidP="00190160" w:rsidRDefault="009C211A" w14:paraId="3E766AC9" w14:textId="7A9595B4">
            <w:pPr>
              <w:jc w:val="center"/>
              <w:rPr>
                <w:color w:val="000000"/>
                <w:sz w:val="21"/>
                <w:szCs w:val="21"/>
              </w:rPr>
            </w:pPr>
            <w:r>
              <w:rPr>
                <w:color w:val="000000"/>
                <w:sz w:val="21"/>
                <w:szCs w:val="21"/>
              </w:rPr>
              <w:t>57,959.3</w:t>
            </w:r>
          </w:p>
        </w:tc>
        <w:tc>
          <w:tcPr>
            <w:tcW w:w="900" w:type="dxa"/>
            <w:shd w:val="clear" w:color="auto" w:fill="auto"/>
            <w:vAlign w:val="center"/>
          </w:tcPr>
          <w:p w:rsidR="00981DEF" w:rsidP="007C6D16" w:rsidRDefault="00981DEF" w14:paraId="5FEB7490" w14:textId="7B039F08">
            <w:pPr>
              <w:jc w:val="center"/>
              <w:rPr>
                <w:color w:val="000000"/>
                <w:sz w:val="21"/>
                <w:szCs w:val="21"/>
              </w:rPr>
            </w:pPr>
            <w:r>
              <w:rPr>
                <w:color w:val="000000"/>
                <w:sz w:val="21"/>
                <w:szCs w:val="21"/>
              </w:rPr>
              <w:t>$81.</w:t>
            </w:r>
            <w:r w:rsidR="00B81A48">
              <w:rPr>
                <w:color w:val="000000"/>
                <w:sz w:val="21"/>
                <w:szCs w:val="21"/>
              </w:rPr>
              <w:t>91</w:t>
            </w:r>
          </w:p>
        </w:tc>
        <w:tc>
          <w:tcPr>
            <w:tcW w:w="1530" w:type="dxa"/>
            <w:shd w:val="clear" w:color="auto" w:fill="auto"/>
            <w:vAlign w:val="center"/>
          </w:tcPr>
          <w:p w:rsidR="0060402F" w:rsidP="003C17E6" w:rsidRDefault="00981DEF" w14:paraId="66E3A674" w14:textId="645620FA">
            <w:pPr>
              <w:jc w:val="center"/>
              <w:rPr>
                <w:iCs/>
                <w:color w:val="000000"/>
                <w:sz w:val="21"/>
                <w:szCs w:val="21"/>
              </w:rPr>
            </w:pPr>
            <w:r>
              <w:rPr>
                <w:iCs/>
                <w:color w:val="000000"/>
                <w:sz w:val="21"/>
                <w:szCs w:val="21"/>
              </w:rPr>
              <w:t>$</w:t>
            </w:r>
            <w:r w:rsidR="0060402F">
              <w:rPr>
                <w:iCs/>
                <w:color w:val="000000"/>
                <w:sz w:val="21"/>
                <w:szCs w:val="21"/>
              </w:rPr>
              <w:t>4</w:t>
            </w:r>
            <w:r w:rsidR="00A12664">
              <w:rPr>
                <w:iCs/>
                <w:color w:val="000000"/>
                <w:sz w:val="21"/>
                <w:szCs w:val="21"/>
              </w:rPr>
              <w:t>,747,446.26</w:t>
            </w:r>
          </w:p>
        </w:tc>
      </w:tr>
      <w:tr w:rsidRPr="00CD218F" w:rsidR="00981DEF" w:rsidTr="00E17FB3" w14:paraId="297EE48A" w14:textId="77777777">
        <w:trPr>
          <w:trHeight w:val="44"/>
        </w:trPr>
        <w:tc>
          <w:tcPr>
            <w:tcW w:w="1610" w:type="dxa"/>
            <w:shd w:val="clear" w:color="auto" w:fill="auto"/>
            <w:vAlign w:val="center"/>
          </w:tcPr>
          <w:p w:rsidRPr="007441AE" w:rsidR="00981DEF" w:rsidP="00190160" w:rsidRDefault="00981DEF" w14:paraId="2C0C30DE" w14:textId="77777777">
            <w:pPr>
              <w:rPr>
                <w:b/>
                <w:i/>
                <w:color w:val="000000"/>
                <w:sz w:val="21"/>
                <w:szCs w:val="21"/>
              </w:rPr>
            </w:pPr>
            <w:r>
              <w:rPr>
                <w:b/>
                <w:i/>
                <w:color w:val="000000"/>
                <w:sz w:val="21"/>
                <w:szCs w:val="21"/>
              </w:rPr>
              <w:t>Unduplicated Totals</w:t>
            </w:r>
            <w:r w:rsidRPr="007441AE">
              <w:rPr>
                <w:b/>
                <w:i/>
                <w:color w:val="000000"/>
                <w:sz w:val="21"/>
                <w:szCs w:val="21"/>
              </w:rPr>
              <w:t xml:space="preserve"> </w:t>
            </w:r>
          </w:p>
        </w:tc>
        <w:tc>
          <w:tcPr>
            <w:tcW w:w="1360" w:type="dxa"/>
            <w:shd w:val="clear" w:color="auto" w:fill="auto"/>
            <w:vAlign w:val="center"/>
          </w:tcPr>
          <w:p w:rsidRPr="00F35D2C" w:rsidR="00981DEF" w:rsidP="00190160" w:rsidRDefault="00981DEF" w14:paraId="6ABB754F" w14:textId="6F408C32">
            <w:pPr>
              <w:jc w:val="center"/>
              <w:rPr>
                <w:b/>
                <w:color w:val="000000"/>
                <w:sz w:val="21"/>
                <w:szCs w:val="21"/>
              </w:rPr>
            </w:pPr>
            <w:r>
              <w:rPr>
                <w:b/>
                <w:color w:val="000000"/>
                <w:sz w:val="21"/>
                <w:szCs w:val="21"/>
              </w:rPr>
              <w:t>80,49</w:t>
            </w:r>
            <w:r w:rsidR="009C0CC6">
              <w:rPr>
                <w:b/>
                <w:color w:val="000000"/>
                <w:sz w:val="21"/>
                <w:szCs w:val="21"/>
              </w:rPr>
              <w:t>6</w:t>
            </w:r>
            <w:r w:rsidRPr="00F35D2C">
              <w:rPr>
                <w:b/>
                <w:color w:val="000000"/>
                <w:sz w:val="21"/>
                <w:szCs w:val="21"/>
              </w:rPr>
              <w:t>*</w:t>
            </w:r>
            <w:r>
              <w:rPr>
                <w:b/>
                <w:color w:val="000000"/>
                <w:sz w:val="21"/>
                <w:szCs w:val="21"/>
              </w:rPr>
              <w:t>*</w:t>
            </w:r>
          </w:p>
        </w:tc>
        <w:tc>
          <w:tcPr>
            <w:tcW w:w="1250" w:type="dxa"/>
            <w:shd w:val="clear" w:color="auto" w:fill="auto"/>
            <w:vAlign w:val="center"/>
          </w:tcPr>
          <w:p w:rsidRPr="00BF6F15" w:rsidR="00981DEF" w:rsidP="00190160" w:rsidRDefault="00981DEF" w14:paraId="34904E89" w14:textId="77777777">
            <w:pPr>
              <w:jc w:val="center"/>
              <w:rPr>
                <w:b/>
                <w:color w:val="000000"/>
                <w:sz w:val="21"/>
                <w:szCs w:val="21"/>
              </w:rPr>
            </w:pPr>
            <w:r w:rsidRPr="00BF6F15">
              <w:rPr>
                <w:b/>
                <w:color w:val="000000"/>
                <w:sz w:val="21"/>
                <w:szCs w:val="21"/>
              </w:rPr>
              <w:t>N/A</w:t>
            </w:r>
          </w:p>
        </w:tc>
        <w:tc>
          <w:tcPr>
            <w:tcW w:w="1170" w:type="dxa"/>
            <w:vAlign w:val="center"/>
          </w:tcPr>
          <w:p w:rsidR="00981DEF" w:rsidP="00190160" w:rsidRDefault="00981DEF" w14:paraId="1F21BAC2" w14:textId="6DA16EFB">
            <w:pPr>
              <w:jc w:val="center"/>
              <w:rPr>
                <w:b/>
                <w:color w:val="000000"/>
                <w:sz w:val="21"/>
                <w:szCs w:val="21"/>
              </w:rPr>
            </w:pPr>
            <w:r>
              <w:rPr>
                <w:b/>
                <w:color w:val="000000"/>
                <w:sz w:val="21"/>
                <w:szCs w:val="21"/>
              </w:rPr>
              <w:t>675,12</w:t>
            </w:r>
            <w:r w:rsidR="009C0CC6">
              <w:rPr>
                <w:b/>
                <w:color w:val="000000"/>
                <w:sz w:val="21"/>
                <w:szCs w:val="21"/>
              </w:rPr>
              <w:t>3</w:t>
            </w:r>
          </w:p>
        </w:tc>
        <w:tc>
          <w:tcPr>
            <w:tcW w:w="1350" w:type="dxa"/>
            <w:shd w:val="clear" w:color="auto" w:fill="auto"/>
            <w:vAlign w:val="center"/>
          </w:tcPr>
          <w:p w:rsidRPr="00BF6F15" w:rsidR="00981DEF" w:rsidP="004F609F" w:rsidRDefault="009C211A" w14:paraId="6C0667E9" w14:textId="09AD0033">
            <w:pPr>
              <w:jc w:val="center"/>
              <w:rPr>
                <w:b/>
                <w:color w:val="000000"/>
                <w:sz w:val="21"/>
                <w:szCs w:val="21"/>
              </w:rPr>
            </w:pPr>
            <w:r>
              <w:rPr>
                <w:b/>
                <w:color w:val="000000"/>
                <w:sz w:val="21"/>
                <w:szCs w:val="21"/>
              </w:rPr>
              <w:t>--</w:t>
            </w:r>
          </w:p>
        </w:tc>
        <w:tc>
          <w:tcPr>
            <w:tcW w:w="1170" w:type="dxa"/>
            <w:shd w:val="clear" w:color="auto" w:fill="auto"/>
            <w:vAlign w:val="center"/>
          </w:tcPr>
          <w:p w:rsidRPr="003E6ECF" w:rsidR="00981DEF" w:rsidP="009C211A" w:rsidRDefault="00910443" w14:paraId="4CCD41C4" w14:textId="7A510055">
            <w:pPr>
              <w:rPr>
                <w:b/>
                <w:color w:val="000000"/>
                <w:sz w:val="21"/>
                <w:szCs w:val="21"/>
              </w:rPr>
            </w:pPr>
            <w:r w:rsidRPr="00910443">
              <w:rPr>
                <w:b/>
                <w:color w:val="000000"/>
                <w:sz w:val="21"/>
                <w:szCs w:val="21"/>
              </w:rPr>
              <w:t>234</w:t>
            </w:r>
            <w:r>
              <w:rPr>
                <w:b/>
                <w:color w:val="000000"/>
                <w:sz w:val="21"/>
                <w:szCs w:val="21"/>
              </w:rPr>
              <w:t>,</w:t>
            </w:r>
            <w:r w:rsidRPr="00910443">
              <w:rPr>
                <w:b/>
                <w:color w:val="000000"/>
                <w:sz w:val="21"/>
                <w:szCs w:val="21"/>
              </w:rPr>
              <w:t>295.67</w:t>
            </w:r>
          </w:p>
        </w:tc>
        <w:tc>
          <w:tcPr>
            <w:tcW w:w="900" w:type="dxa"/>
            <w:shd w:val="clear" w:color="auto" w:fill="auto"/>
            <w:vAlign w:val="center"/>
          </w:tcPr>
          <w:p w:rsidRPr="003E6ECF" w:rsidR="00981DEF" w:rsidP="00190160" w:rsidRDefault="00981DEF" w14:paraId="7960DA3C" w14:textId="77777777">
            <w:pPr>
              <w:jc w:val="center"/>
              <w:rPr>
                <w:b/>
                <w:color w:val="000000"/>
                <w:sz w:val="21"/>
                <w:szCs w:val="21"/>
              </w:rPr>
            </w:pPr>
            <w:r w:rsidRPr="003E6ECF">
              <w:rPr>
                <w:b/>
                <w:color w:val="000000"/>
                <w:sz w:val="21"/>
                <w:szCs w:val="21"/>
              </w:rPr>
              <w:t>N/A</w:t>
            </w:r>
          </w:p>
        </w:tc>
        <w:tc>
          <w:tcPr>
            <w:tcW w:w="1530" w:type="dxa"/>
            <w:shd w:val="clear" w:color="auto" w:fill="auto"/>
            <w:vAlign w:val="center"/>
          </w:tcPr>
          <w:p w:rsidRPr="003E6ECF" w:rsidR="00981DEF" w:rsidP="00F75636" w:rsidRDefault="00910443" w14:paraId="13A12E6E" w14:textId="6D27E737">
            <w:pPr>
              <w:jc w:val="center"/>
              <w:rPr>
                <w:b/>
                <w:color w:val="000000"/>
                <w:sz w:val="21"/>
                <w:szCs w:val="21"/>
              </w:rPr>
            </w:pPr>
            <w:r w:rsidRPr="00910443">
              <w:rPr>
                <w:b/>
                <w:color w:val="000000"/>
                <w:sz w:val="21"/>
                <w:szCs w:val="21"/>
              </w:rPr>
              <w:t>$19,191,158.30</w:t>
            </w:r>
          </w:p>
        </w:tc>
      </w:tr>
    </w:tbl>
    <w:p w:rsidR="00981DEF" w:rsidP="00981DEF" w:rsidRDefault="00981DEF" w14:paraId="04124CEA" w14:textId="77777777">
      <w:pPr>
        <w:autoSpaceDE w:val="0"/>
        <w:autoSpaceDN w:val="0"/>
        <w:adjustRightInd w:val="0"/>
      </w:pPr>
    </w:p>
    <w:p w:rsidR="00981DEF" w:rsidP="00981DEF" w:rsidRDefault="00981DEF" w14:paraId="4D1D6B1F" w14:textId="3B0A6FEA">
      <w:pPr>
        <w:autoSpaceDE w:val="0"/>
        <w:autoSpaceDN w:val="0"/>
        <w:adjustRightInd w:val="0"/>
        <w:ind w:left="720"/>
        <w:rPr>
          <w:sz w:val="20"/>
          <w:szCs w:val="20"/>
        </w:rPr>
      </w:pPr>
      <w:r w:rsidRPr="00742681">
        <w:rPr>
          <w:sz w:val="20"/>
          <w:szCs w:val="20"/>
        </w:rPr>
        <w:t xml:space="preserve">* </w:t>
      </w:r>
      <w:r>
        <w:rPr>
          <w:sz w:val="20"/>
          <w:szCs w:val="20"/>
        </w:rPr>
        <w:t>This figure represents the total respondents required for notice, which includes respondents using the basic filing process</w:t>
      </w:r>
      <w:r w:rsidR="0073571D">
        <w:rPr>
          <w:sz w:val="20"/>
          <w:szCs w:val="20"/>
        </w:rPr>
        <w:t>, Schedule A, and Sheepherders. 656.10(d).</w:t>
      </w:r>
      <w:r>
        <w:rPr>
          <w:sz w:val="20"/>
          <w:szCs w:val="20"/>
        </w:rPr>
        <w:t xml:space="preserve"> It does not include NIWs.</w:t>
      </w:r>
    </w:p>
    <w:p w:rsidRPr="00742681" w:rsidR="00981DEF" w:rsidP="00981DEF" w:rsidRDefault="00981DEF" w14:paraId="7CA3745A" w14:textId="00FC2658">
      <w:pPr>
        <w:autoSpaceDE w:val="0"/>
        <w:autoSpaceDN w:val="0"/>
        <w:adjustRightInd w:val="0"/>
        <w:ind w:left="720"/>
        <w:rPr>
          <w:sz w:val="20"/>
          <w:szCs w:val="20"/>
        </w:rPr>
      </w:pPr>
      <w:r>
        <w:rPr>
          <w:sz w:val="20"/>
          <w:szCs w:val="20"/>
        </w:rPr>
        <w:t xml:space="preserve">** </w:t>
      </w:r>
      <w:r w:rsidRPr="00742681">
        <w:rPr>
          <w:sz w:val="20"/>
          <w:szCs w:val="20"/>
        </w:rPr>
        <w:t xml:space="preserve">This figure represents the total number of filings, which </w:t>
      </w:r>
      <w:proofErr w:type="gramStart"/>
      <w:r w:rsidRPr="00742681">
        <w:rPr>
          <w:sz w:val="20"/>
          <w:szCs w:val="20"/>
        </w:rPr>
        <w:t>have been individually reported</w:t>
      </w:r>
      <w:proofErr w:type="gramEnd"/>
      <w:r w:rsidRPr="00742681">
        <w:rPr>
          <w:sz w:val="20"/>
          <w:szCs w:val="20"/>
        </w:rPr>
        <w:t xml:space="preserve"> in connection with each activity above, in the same column.</w:t>
      </w:r>
      <w:r w:rsidR="0073571D">
        <w:rPr>
          <w:sz w:val="20"/>
          <w:szCs w:val="20"/>
        </w:rPr>
        <w:t xml:space="preserve"> </w:t>
      </w:r>
      <w:r>
        <w:rPr>
          <w:sz w:val="20"/>
          <w:szCs w:val="20"/>
        </w:rPr>
        <w:t xml:space="preserve">This figure is not an aggregated total of all </w:t>
      </w:r>
      <w:r w:rsidR="0073571D">
        <w:rPr>
          <w:sz w:val="20"/>
          <w:szCs w:val="20"/>
        </w:rPr>
        <w:t xml:space="preserve">of the figures in this column. </w:t>
      </w:r>
      <w:r>
        <w:rPr>
          <w:sz w:val="20"/>
          <w:szCs w:val="20"/>
        </w:rPr>
        <w:t>This total includes unique filers for applications filed with the Department as well as those submitted to DHS, including NIWs.</w:t>
      </w:r>
    </w:p>
    <w:p w:rsidR="00981DEF" w:rsidP="00981DEF" w:rsidRDefault="00981DEF" w14:paraId="75A97AE3" w14:textId="77777777">
      <w:pPr>
        <w:autoSpaceDE w:val="0"/>
        <w:autoSpaceDN w:val="0"/>
        <w:adjustRightInd w:val="0"/>
      </w:pPr>
    </w:p>
    <w:p w:rsidR="00981DEF" w:rsidP="00981DEF" w:rsidRDefault="00981DEF" w14:paraId="01DC4E34" w14:textId="010B1353">
      <w:pPr>
        <w:autoSpaceDE w:val="0"/>
        <w:autoSpaceDN w:val="0"/>
        <w:adjustRightInd w:val="0"/>
      </w:pPr>
      <w:r>
        <w:t>The Department receives PERM applications from a wide spectrum</w:t>
      </w:r>
      <w:r w:rsidR="00A12664">
        <w:t xml:space="preserve"> of U.S. employers. </w:t>
      </w:r>
      <w:r>
        <w:t>While compensation rates for the employees performing the reporting and recordkeeping functions related to the Form ETA-9089 vary, the Department believes that in most companies a human resources manager will perform these activities. The national mean hourly wage for a human resource manager (SOC code 11-3121) is $62.29,</w:t>
      </w:r>
      <w:r w:rsidRPr="0071412E">
        <w:rPr>
          <w:rStyle w:val="FootnoteReference"/>
          <w:vertAlign w:val="superscript"/>
        </w:rPr>
        <w:footnoteReference w:id="1"/>
      </w:r>
      <w:r w:rsidRPr="002226C5">
        <w:t xml:space="preserve"> while benefits averaged 31.</w:t>
      </w:r>
      <w:r w:rsidR="00A00459">
        <w:t>5</w:t>
      </w:r>
      <w:r w:rsidRPr="002226C5">
        <w:t xml:space="preserve"> percent of total employee compensation.</w:t>
      </w:r>
      <w:r w:rsidRPr="002226C5">
        <w:rPr>
          <w:vertAlign w:val="superscript"/>
        </w:rPr>
        <w:footnoteReference w:id="2"/>
      </w:r>
      <w:r>
        <w:t xml:space="preserve"> </w:t>
      </w:r>
      <w:r w:rsidRPr="002226C5">
        <w:t>The estimated average hourly compensation for a human resources manager, including wages and benefits, is thus $8</w:t>
      </w:r>
      <w:r>
        <w:t>1.</w:t>
      </w:r>
      <w:r w:rsidR="00A00459">
        <w:t>91</w:t>
      </w:r>
      <w:r w:rsidRPr="002226C5">
        <w:t xml:space="preserve"> ($6</w:t>
      </w:r>
      <w:r>
        <w:t>2.29</w:t>
      </w:r>
      <w:r w:rsidRPr="002226C5">
        <w:t xml:space="preserve"> + ($6</w:t>
      </w:r>
      <w:r>
        <w:t>2.29</w:t>
      </w:r>
      <w:r w:rsidRPr="002226C5">
        <w:t xml:space="preserve"> x </w:t>
      </w:r>
      <w:r>
        <w:t>.31</w:t>
      </w:r>
      <w:r w:rsidR="00A00459">
        <w:t>5</w:t>
      </w:r>
      <w:r w:rsidRPr="002226C5">
        <w:t>))</w:t>
      </w:r>
      <w:r>
        <w:t>.</w:t>
      </w:r>
    </w:p>
    <w:p w:rsidR="00981DEF" w:rsidP="00981DEF" w:rsidRDefault="00981DEF" w14:paraId="7BB0DE8E" w14:textId="77777777">
      <w:pPr>
        <w:autoSpaceDE w:val="0"/>
        <w:autoSpaceDN w:val="0"/>
        <w:adjustRightInd w:val="0"/>
      </w:pPr>
    </w:p>
    <w:p w:rsidRPr="0041542F" w:rsidR="00981DEF" w:rsidP="00981DEF" w:rsidRDefault="00981DEF" w14:paraId="4B56DA3C" w14:textId="77777777">
      <w:pPr>
        <w:pStyle w:val="ListParagraph"/>
        <w:numPr>
          <w:ilvl w:val="0"/>
          <w:numId w:val="11"/>
        </w:numPr>
        <w:autoSpaceDE w:val="0"/>
        <w:autoSpaceDN w:val="0"/>
        <w:adjustRightInd w:val="0"/>
        <w:rPr>
          <w:u w:val="single"/>
        </w:rPr>
      </w:pPr>
      <w:r>
        <w:rPr>
          <w:u w:val="single"/>
        </w:rPr>
        <w:t>Form ETA-9089 –</w:t>
      </w:r>
      <w:r w:rsidRPr="0041542F">
        <w:rPr>
          <w:u w:val="single"/>
        </w:rPr>
        <w:t xml:space="preserve"> </w:t>
      </w:r>
      <w:r w:rsidRPr="0041542F">
        <w:rPr>
          <w:i/>
          <w:u w:val="single"/>
        </w:rPr>
        <w:t>Application for Pe</w:t>
      </w:r>
      <w:r>
        <w:rPr>
          <w:i/>
          <w:u w:val="single"/>
        </w:rPr>
        <w:t>rmanent Employment Certification</w:t>
      </w:r>
    </w:p>
    <w:p w:rsidRPr="003774AC" w:rsidR="00981DEF" w:rsidP="00981DEF" w:rsidRDefault="00981DEF" w14:paraId="5DFF08E3" w14:textId="77777777">
      <w:pPr>
        <w:autoSpaceDE w:val="0"/>
        <w:autoSpaceDN w:val="0"/>
        <w:adjustRightInd w:val="0"/>
      </w:pPr>
    </w:p>
    <w:p w:rsidR="00981DEF" w:rsidP="00981DEF" w:rsidRDefault="00981DEF" w14:paraId="1C04C52F" w14:textId="59A5D2E2">
      <w:pPr>
        <w:autoSpaceDE w:val="0"/>
        <w:autoSpaceDN w:val="0"/>
        <w:adjustRightInd w:val="0"/>
      </w:pPr>
      <w:r w:rsidRPr="006B6C3D">
        <w:t>Employers submit a</w:t>
      </w:r>
      <w:r>
        <w:t xml:space="preserve"> Form ETA-9089</w:t>
      </w:r>
      <w:r w:rsidRPr="006B6C3D">
        <w:t xml:space="preserve"> when they see</w:t>
      </w:r>
      <w:r w:rsidR="00056AE5">
        <w:t xml:space="preserve">k to employ immigrant workers. </w:t>
      </w:r>
      <w:r>
        <w:t xml:space="preserve">Burden calculations </w:t>
      </w:r>
      <w:proofErr w:type="gramStart"/>
      <w:r>
        <w:t>have been split</w:t>
      </w:r>
      <w:proofErr w:type="gramEnd"/>
      <w:r>
        <w:t xml:space="preserve"> to provide an estimate of the annual burden hours associated with the proposed form and each of its appendices, instead of a single figure estimating the burden for the current form as a whole.</w:t>
      </w:r>
    </w:p>
    <w:p w:rsidR="00981DEF" w:rsidP="00981DEF" w:rsidRDefault="00981DEF" w14:paraId="7E0D51F2" w14:textId="77777777">
      <w:pPr>
        <w:autoSpaceDE w:val="0"/>
        <w:autoSpaceDN w:val="0"/>
        <w:adjustRightInd w:val="0"/>
      </w:pPr>
    </w:p>
    <w:p w:rsidR="00981DEF" w:rsidP="00981DEF" w:rsidRDefault="00981DEF" w14:paraId="600DA1C1" w14:textId="0B966737">
      <w:pPr>
        <w:autoSpaceDE w:val="0"/>
        <w:autoSpaceDN w:val="0"/>
        <w:adjustRightInd w:val="0"/>
      </w:pPr>
      <w:r>
        <w:t>Over a period of three and one-quarter years (i.e., Fiscal Years 2017, 2018, 2019, and Quarter 1 of Fiscal Year 2020), the Department received 353,704 PERM applications.</w:t>
      </w:r>
      <w:r w:rsidRPr="009C07BA">
        <w:rPr>
          <w:rStyle w:val="FootnoteReference"/>
          <w:vertAlign w:val="superscript"/>
        </w:rPr>
        <w:footnoteReference w:id="3"/>
      </w:r>
      <w:r w:rsidR="00A12664">
        <w:t xml:space="preserve"> </w:t>
      </w:r>
      <w:r>
        <w:t>These 353,704 applications were filed by 63,851 unique employers as identified by the Federal Employer Identification Number (FEIN), indicating that each employer submitted an average of 5.54 applications during that thre</w:t>
      </w:r>
      <w:r w:rsidR="00A12664">
        <w:t xml:space="preserve">e and one-quarter year period. </w:t>
      </w:r>
      <w:r>
        <w:t>Accordingly, this data indicates that on average, the Department projects to receive 108,832 applications (353,704 / 3.25) each year.  Similarly, these 63,851 unique employers filed on average 1.70447 applications per year (108,832 / 63,851).</w:t>
      </w:r>
      <w:r w:rsidRPr="00156422">
        <w:rPr>
          <w:rStyle w:val="FootnoteReference"/>
          <w:vertAlign w:val="superscript"/>
        </w:rPr>
        <w:footnoteReference w:id="4"/>
      </w:r>
    </w:p>
    <w:p w:rsidR="00981DEF" w:rsidP="00981DEF" w:rsidRDefault="00981DEF" w14:paraId="0603583C" w14:textId="77777777"/>
    <w:p w:rsidRPr="00143590" w:rsidR="00981DEF" w:rsidP="00981DEF" w:rsidRDefault="00981DEF" w14:paraId="04FBBB67" w14:textId="314DAC1A">
      <w:pPr>
        <w:pStyle w:val="ListParagraph"/>
        <w:numPr>
          <w:ilvl w:val="0"/>
          <w:numId w:val="7"/>
        </w:numPr>
        <w:autoSpaceDE w:val="0"/>
        <w:autoSpaceDN w:val="0"/>
        <w:adjustRightInd w:val="0"/>
        <w:rPr>
          <w:iCs/>
        </w:rPr>
      </w:pPr>
      <w:r w:rsidRPr="007A0A88">
        <w:rPr>
          <w:iCs/>
          <w:u w:val="single"/>
        </w:rPr>
        <w:t>Completion &amp; Submission of Form ETA-9089</w:t>
      </w:r>
      <w:r>
        <w:rPr>
          <w:iCs/>
          <w:u w:val="single"/>
        </w:rPr>
        <w:t xml:space="preserve"> – </w:t>
      </w:r>
      <w:r w:rsidRPr="003774AC">
        <w:rPr>
          <w:i/>
          <w:iCs/>
          <w:u w:val="single"/>
        </w:rPr>
        <w:t>Application for Permanent Employment Certification</w:t>
      </w:r>
    </w:p>
    <w:p w:rsidRPr="00143590" w:rsidR="00325744" w:rsidP="00981DEF" w:rsidRDefault="00325744" w14:paraId="7456C2C5" w14:textId="70B57673">
      <w:pPr>
        <w:autoSpaceDE w:val="0"/>
        <w:autoSpaceDN w:val="0"/>
        <w:adjustRightInd w:val="0"/>
      </w:pPr>
    </w:p>
    <w:p w:rsidRPr="00143590" w:rsidR="00325744" w:rsidP="00981DEF" w:rsidRDefault="00143590" w14:paraId="371478A6" w14:textId="458753C8">
      <w:pPr>
        <w:autoSpaceDE w:val="0"/>
        <w:autoSpaceDN w:val="0"/>
        <w:adjustRightInd w:val="0"/>
      </w:pPr>
      <w:r w:rsidRPr="00143590">
        <w:t>T</w:t>
      </w:r>
      <w:r w:rsidRPr="00143590" w:rsidR="00325744">
        <w:t xml:space="preserve">he Department received </w:t>
      </w:r>
      <w:r w:rsidRPr="00143590" w:rsidR="00931533">
        <w:t xml:space="preserve">various comments on the proposed form and appendices that </w:t>
      </w:r>
      <w:proofErr w:type="gramStart"/>
      <w:r w:rsidRPr="00143590" w:rsidR="00931533">
        <w:t>will be discussed</w:t>
      </w:r>
      <w:proofErr w:type="gramEnd"/>
      <w:r w:rsidRPr="00143590" w:rsidR="00931533">
        <w:t xml:space="preserve"> below. Therefore, on the proposed Form ETA-9089 Section C: Attorney or Agent Information three commenters requested clarification on the banner on the form regarding questions C.17-19 to indicate that an “attorney acting as an agent” should answer those questions. </w:t>
      </w:r>
      <w:r w:rsidRPr="00143590" w:rsidR="00F36FD2">
        <w:t>The Department agree</w:t>
      </w:r>
      <w:r w:rsidRPr="00143590" w:rsidR="0010158F">
        <w:t>d</w:t>
      </w:r>
      <w:r w:rsidRPr="00143590" w:rsidR="00F36FD2">
        <w:t xml:space="preserve"> with those commenters and </w:t>
      </w:r>
      <w:r w:rsidRPr="00143590" w:rsidR="0010158F">
        <w:t>decided to adopt this revision to the form and accompanying instructions. As a result, these form changes will result in</w:t>
      </w:r>
      <w:r w:rsidRPr="00143590" w:rsidR="009314B3">
        <w:t xml:space="preserve"> revisions to mimic the regulatory definition of an Agent in accordance to 20 CFR 656.3</w:t>
      </w:r>
      <w:r>
        <w:t>,</w:t>
      </w:r>
      <w:r w:rsidRPr="00143590" w:rsidR="009314B3">
        <w:t xml:space="preserve"> but they do not require </w:t>
      </w:r>
      <w:r w:rsidR="00E96A45">
        <w:t>filers to input any</w:t>
      </w:r>
      <w:r w:rsidRPr="00143590" w:rsidR="009314B3">
        <w:t xml:space="preserve"> additional</w:t>
      </w:r>
      <w:r w:rsidR="00E96A45">
        <w:t xml:space="preserve"> information and result</w:t>
      </w:r>
      <w:r w:rsidRPr="00143590" w:rsidR="009314B3">
        <w:t xml:space="preserve"> in no</w:t>
      </w:r>
      <w:r w:rsidRPr="00143590" w:rsidR="0010158F">
        <w:t xml:space="preserve"> change to the burden. </w:t>
      </w:r>
    </w:p>
    <w:p w:rsidRPr="00143590" w:rsidR="0010158F" w:rsidP="00981DEF" w:rsidRDefault="0010158F" w14:paraId="7008C1F0" w14:textId="7045CBA2">
      <w:pPr>
        <w:autoSpaceDE w:val="0"/>
        <w:autoSpaceDN w:val="0"/>
        <w:adjustRightInd w:val="0"/>
      </w:pPr>
    </w:p>
    <w:p w:rsidRPr="00143590" w:rsidR="00337E63" w:rsidP="00981DEF" w:rsidRDefault="002D2AA2" w14:paraId="2BF773BF" w14:textId="6057B7B2">
      <w:pPr>
        <w:autoSpaceDE w:val="0"/>
        <w:autoSpaceDN w:val="0"/>
        <w:adjustRightInd w:val="0"/>
      </w:pPr>
      <w:r w:rsidRPr="00143590">
        <w:t xml:space="preserve">Moreover, for Section E: Job Opportunity and Wage Information the Department </w:t>
      </w:r>
      <w:r w:rsidRPr="00143590" w:rsidR="00444881">
        <w:t>review</w:t>
      </w:r>
      <w:r w:rsidRPr="00143590" w:rsidR="00EC5BBE">
        <w:t>ed</w:t>
      </w:r>
      <w:r w:rsidRPr="00143590" w:rsidR="00444881">
        <w:t xml:space="preserve"> the proposed form and decided that it better served stakeholders to have the response to question E.5 change from being a mandatory response to a conditional response. The Department</w:t>
      </w:r>
      <w:r w:rsidRPr="00143590" w:rsidR="007F7C7B">
        <w:t>’s</w:t>
      </w:r>
      <w:r w:rsidRPr="00143590" w:rsidR="00444881">
        <w:t xml:space="preserve"> decision</w:t>
      </w:r>
      <w:r w:rsidRPr="00143590" w:rsidR="007F7C7B">
        <w:t xml:space="preserve"> to change this question from a mandatory to a conditional response resulted in a free-text field that allows employers to include information relating to the specific job opportunity and wage that </w:t>
      </w:r>
      <w:proofErr w:type="gramStart"/>
      <w:r w:rsidRPr="00143590" w:rsidR="007F7C7B">
        <w:t>was not imported</w:t>
      </w:r>
      <w:proofErr w:type="gramEnd"/>
      <w:r w:rsidRPr="00143590" w:rsidR="007F7C7B">
        <w:t xml:space="preserve"> over from the Form ETA-9141.</w:t>
      </w:r>
      <w:r w:rsidRPr="00143590" w:rsidR="00444881">
        <w:t xml:space="preserve"> </w:t>
      </w:r>
      <w:r w:rsidRPr="00143590" w:rsidR="007F7C7B">
        <w:t xml:space="preserve">The section allows the employer to provide any additional caveats or conditions of employment that </w:t>
      </w:r>
      <w:proofErr w:type="gramStart"/>
      <w:r w:rsidRPr="00143590" w:rsidR="007F7C7B">
        <w:t>were taken</w:t>
      </w:r>
      <w:proofErr w:type="gramEnd"/>
      <w:r w:rsidRPr="00143590" w:rsidR="007F7C7B">
        <w:t xml:space="preserve"> into consideration when determining the actual rate of p</w:t>
      </w:r>
      <w:r w:rsidR="00A12664">
        <w:t xml:space="preserve">ay. </w:t>
      </w:r>
      <w:r w:rsidRPr="00143590" w:rsidR="007F7C7B">
        <w:t xml:space="preserve">As an example, the employer may want to include a statement that the rate of pay does or does not include future bonuses, cost of living increases or locality pay. Since this field is conditional, it would only need to </w:t>
      </w:r>
      <w:proofErr w:type="gramStart"/>
      <w:r w:rsidRPr="00143590" w:rsidR="007F7C7B">
        <w:t>be completed</w:t>
      </w:r>
      <w:proofErr w:type="gramEnd"/>
      <w:r w:rsidRPr="00143590" w:rsidR="007F7C7B">
        <w:t xml:space="preserve"> if additional conditions about the offered wage needs to be explained.</w:t>
      </w:r>
      <w:r w:rsidRPr="00143590" w:rsidR="00776433">
        <w:t xml:space="preserve"> </w:t>
      </w:r>
      <w:r w:rsidRPr="00143590" w:rsidR="00E96A45">
        <w:t>Although this section has been modified to be conditional and reduces the mandatory fields, this form change does not reduce the filing burden on the employer as compared to the estimation of (time, responses, etc.) based on the historical (filings, responses, etc.)</w:t>
      </w:r>
      <w:r w:rsidR="00E96A45">
        <w:t>.</w:t>
      </w:r>
    </w:p>
    <w:p w:rsidRPr="00143590" w:rsidR="00337E63" w:rsidP="00981DEF" w:rsidRDefault="00337E63" w14:paraId="2BBC7DAB" w14:textId="77777777">
      <w:pPr>
        <w:autoSpaceDE w:val="0"/>
        <w:autoSpaceDN w:val="0"/>
        <w:adjustRightInd w:val="0"/>
      </w:pPr>
    </w:p>
    <w:p w:rsidRPr="00143590" w:rsidR="0010158F" w:rsidP="00981DEF" w:rsidRDefault="00337E63" w14:paraId="40A1FF29" w14:textId="25154B6C">
      <w:pPr>
        <w:autoSpaceDE w:val="0"/>
        <w:autoSpaceDN w:val="0"/>
        <w:adjustRightInd w:val="0"/>
      </w:pPr>
      <w:r>
        <w:t xml:space="preserve">Furthermore, the Department received comments relating to Section F: Area of Intended Employment Information, question </w:t>
      </w:r>
      <w:proofErr w:type="spellStart"/>
      <w:r>
        <w:t>F.c</w:t>
      </w:r>
      <w:proofErr w:type="spellEnd"/>
      <w:r>
        <w:t xml:space="preserve">. Other Definable Geographic Area as commenters requested that the Department should find a way to address the issue of potential worksites that are unknown by the employer. </w:t>
      </w:r>
      <w:r w:rsidR="001428CC">
        <w:t xml:space="preserve">The Department </w:t>
      </w:r>
      <w:r w:rsidR="00215AD7">
        <w:t>concurred</w:t>
      </w:r>
      <w:r w:rsidR="001428CC">
        <w:t xml:space="preserve"> with the commenters and decided to include additional language in the instructions for this section both on the form and accompanying instructions that will read “If the job opportunity requires roving, travel or possible relocation, enter the phrase “various worksites” otherwise enter “N/A.” </w:t>
      </w:r>
      <w:r w:rsidR="00776433">
        <w:t>However, including this additional language on the form and in the instructions</w:t>
      </w:r>
      <w:r w:rsidR="00F56459">
        <w:t xml:space="preserve"> for this section</w:t>
      </w:r>
      <w:r w:rsidR="00776433">
        <w:t xml:space="preserve"> does not change any</w:t>
      </w:r>
      <w:r w:rsidR="00EC5BBE">
        <w:t xml:space="preserve"> </w:t>
      </w:r>
      <w:r w:rsidR="004A1F05">
        <w:t>IC</w:t>
      </w:r>
      <w:r w:rsidR="00776433">
        <w:t xml:space="preserve"> burden nor place any additional burden on the employer</w:t>
      </w:r>
      <w:r w:rsidR="00EC5BBE">
        <w:t xml:space="preserve"> in completing this section of the application</w:t>
      </w:r>
      <w:r w:rsidR="00776433">
        <w:t xml:space="preserve">. </w:t>
      </w:r>
      <w:r w:rsidR="001428CC">
        <w:t xml:space="preserve">As a result, these forms changes will </w:t>
      </w:r>
      <w:r w:rsidR="003348B9">
        <w:t xml:space="preserve">not </w:t>
      </w:r>
      <w:r w:rsidR="001428CC">
        <w:t xml:space="preserve">result in </w:t>
      </w:r>
      <w:r w:rsidR="00D836E7">
        <w:t>a</w:t>
      </w:r>
      <w:r w:rsidR="001428CC">
        <w:t xml:space="preserve"> </w:t>
      </w:r>
      <w:r w:rsidR="003348B9">
        <w:t>change in burden.</w:t>
      </w:r>
      <w:r w:rsidR="001428CC">
        <w:t xml:space="preserve"> </w:t>
      </w:r>
      <w:r w:rsidR="00444881">
        <w:t xml:space="preserve">  </w:t>
      </w:r>
    </w:p>
    <w:p w:rsidRPr="00143590" w:rsidR="003515B8" w:rsidP="00981DEF" w:rsidRDefault="003515B8" w14:paraId="26B2706D" w14:textId="5F70A7EA">
      <w:pPr>
        <w:autoSpaceDE w:val="0"/>
        <w:autoSpaceDN w:val="0"/>
        <w:adjustRightInd w:val="0"/>
      </w:pPr>
    </w:p>
    <w:p w:rsidRPr="00143590" w:rsidR="003515B8" w:rsidP="003126E4" w:rsidRDefault="003515B8" w14:paraId="7FE697A4" w14:textId="343EFFA7">
      <w:pPr>
        <w:autoSpaceDE w:val="0"/>
        <w:autoSpaceDN w:val="0"/>
        <w:adjustRightInd w:val="0"/>
      </w:pPr>
      <w:r w:rsidRPr="00143590">
        <w:t xml:space="preserve">Section G: Additional Job Opportunity Information and Other Requirements </w:t>
      </w:r>
      <w:r w:rsidRPr="00143590" w:rsidR="009B0D5E">
        <w:t xml:space="preserve">received several comments for this section from various commenters. </w:t>
      </w:r>
      <w:r w:rsidR="00FC57A2">
        <w:t>One</w:t>
      </w:r>
      <w:r w:rsidRPr="00143590" w:rsidR="009B0D5E">
        <w:t xml:space="preserve"> commenter asked the Department for question G.1 to clarify work schedules with less than 35 hours per week. As a result, the Department included additional language in its revision</w:t>
      </w:r>
      <w:r w:rsidRPr="00143590" w:rsidR="0024298D">
        <w:t xml:space="preserve"> for both the form and accompanying instructions</w:t>
      </w:r>
      <w:r w:rsidRPr="00143590" w:rsidR="009B0D5E">
        <w:t xml:space="preserve">. In addition, another commenter suggested for questions G.2b, </w:t>
      </w:r>
      <w:r w:rsidRPr="00143590" w:rsidR="0024298D">
        <w:t>and G.2c</w:t>
      </w:r>
      <w:r w:rsidRPr="00143590" w:rsidR="009B0D5E">
        <w:t xml:space="preserve"> to be revised to reflect regulatory language </w:t>
      </w:r>
      <w:r w:rsidRPr="00143590" w:rsidR="0024298D">
        <w:t>from 20 CFR 656.19(b</w:t>
      </w:r>
      <w:proofErr w:type="gramStart"/>
      <w:r w:rsidRPr="00143590" w:rsidR="0024298D">
        <w:t>)(</w:t>
      </w:r>
      <w:proofErr w:type="gramEnd"/>
      <w:r w:rsidRPr="00143590" w:rsidR="0024298D">
        <w:t>2)</w:t>
      </w:r>
      <w:r w:rsidRPr="00143590" w:rsidR="00670948">
        <w:t xml:space="preserve"> by changing the words work contract on the proposed form to employment contract as noted in the regulations</w:t>
      </w:r>
      <w:r w:rsidRPr="00143590" w:rsidR="0024298D">
        <w:t>. The Department agreed with the commenter and decided to adopt this revision to the form and accompanying instructions. Lastly, for question G.5</w:t>
      </w:r>
      <w:r w:rsidR="00852128">
        <w:t>,</w:t>
      </w:r>
      <w:r w:rsidRPr="00143590" w:rsidR="0024298D">
        <w:t xml:space="preserve"> one commenter suggested that the question be revised to align with regulatory language in 20 CFR 656.17(</w:t>
      </w:r>
      <w:proofErr w:type="spellStart"/>
      <w:r w:rsidRPr="00143590" w:rsidR="0024298D">
        <w:t>i</w:t>
      </w:r>
      <w:proofErr w:type="spellEnd"/>
      <w:proofErr w:type="gramStart"/>
      <w:r w:rsidRPr="00143590" w:rsidR="0024298D">
        <w:t>)(</w:t>
      </w:r>
      <w:proofErr w:type="gramEnd"/>
      <w:r w:rsidRPr="00143590" w:rsidR="0024298D">
        <w:t>3)(1)</w:t>
      </w:r>
      <w:r w:rsidRPr="00143590" w:rsidR="00584E33">
        <w:t xml:space="preserve"> that is “while working for the employer,</w:t>
      </w:r>
      <w:r w:rsidRPr="00143590" w:rsidR="00EC5BBE">
        <w:t>”</w:t>
      </w:r>
      <w:r w:rsidRPr="00143590" w:rsidR="00584E33">
        <w:t xml:space="preserve"> including as a contract employee as opposed to the language</w:t>
      </w:r>
      <w:r w:rsidR="0082337A">
        <w:t xml:space="preserve"> on the proposed form</w:t>
      </w:r>
      <w:r w:rsidRPr="00143590" w:rsidR="00584E33">
        <w:t xml:space="preserve"> “gained while employed by the employer</w:t>
      </w:r>
      <w:r w:rsidRPr="00143590" w:rsidR="0024298D">
        <w:t>.</w:t>
      </w:r>
      <w:r w:rsidRPr="00143590" w:rsidR="00584E33">
        <w:t>”</w:t>
      </w:r>
      <w:r w:rsidRPr="00143590" w:rsidR="0024298D">
        <w:t xml:space="preserve"> The Department agreed with the commenter and decided to adopt this revision to the form and accompanying instructions. </w:t>
      </w:r>
      <w:r w:rsidR="003126E4">
        <w:t xml:space="preserve">The Department would like to reiterate that correcting the language in this Section to align with regulatory guidance does not change the requirements by employers </w:t>
      </w:r>
      <w:r w:rsidR="002D0D22">
        <w:t>to</w:t>
      </w:r>
      <w:r w:rsidR="003126E4">
        <w:t xml:space="preserve"> provid</w:t>
      </w:r>
      <w:r w:rsidR="002D0D22">
        <w:t>e</w:t>
      </w:r>
      <w:r w:rsidR="003126E4">
        <w:t xml:space="preserve"> the required information when filing their labor certification application</w:t>
      </w:r>
      <w:r w:rsidR="002D0D22">
        <w:t xml:space="preserve">, or increase or decrease the time to complete </w:t>
      </w:r>
      <w:r w:rsidR="00A70240">
        <w:t>the form</w:t>
      </w:r>
      <w:r w:rsidR="003126E4">
        <w:t xml:space="preserve">. </w:t>
      </w:r>
      <w:r w:rsidR="002D0D22">
        <w:t>C</w:t>
      </w:r>
      <w:r w:rsidRPr="00143590" w:rsidR="00A958C2">
        <w:t>onsidering Section G as a whole, the Department has</w:t>
      </w:r>
      <w:r w:rsidRPr="00143590" w:rsidR="00D055E4">
        <w:t xml:space="preserve"> determined that the</w:t>
      </w:r>
      <w:r w:rsidRPr="00143590" w:rsidR="00A958C2">
        <w:t xml:space="preserve">re will be no change to the burden </w:t>
      </w:r>
      <w:r w:rsidR="003126E4">
        <w:t>in this IC</w:t>
      </w:r>
      <w:r w:rsidR="002D0D22">
        <w:t>.</w:t>
      </w:r>
    </w:p>
    <w:p w:rsidRPr="00143590" w:rsidR="004F764C" w:rsidP="00981DEF" w:rsidRDefault="004F764C" w14:paraId="49DC8E24" w14:textId="18987141">
      <w:pPr>
        <w:autoSpaceDE w:val="0"/>
        <w:autoSpaceDN w:val="0"/>
        <w:adjustRightInd w:val="0"/>
      </w:pPr>
    </w:p>
    <w:p w:rsidRPr="00143590" w:rsidR="004F764C" w:rsidP="00981DEF" w:rsidRDefault="004F764C" w14:paraId="2B3D86B5" w14:textId="3DB69E7E">
      <w:pPr>
        <w:autoSpaceDE w:val="0"/>
        <w:autoSpaceDN w:val="0"/>
        <w:adjustRightInd w:val="0"/>
      </w:pPr>
      <w:r w:rsidRPr="00143590">
        <w:t xml:space="preserve">The Department made a substantive change to Section H: Recruitment Information question H.1b rendering the question from being a conditional question to </w:t>
      </w:r>
      <w:proofErr w:type="gramStart"/>
      <w:r w:rsidRPr="00143590">
        <w:t>be responded</w:t>
      </w:r>
      <w:proofErr w:type="gramEnd"/>
      <w:r w:rsidRPr="00143590">
        <w:t xml:space="preserve"> to by employers to being a mandatory question that </w:t>
      </w:r>
      <w:r w:rsidR="00A70240">
        <w:t>must</w:t>
      </w:r>
      <w:r w:rsidRPr="00143590" w:rsidR="00A70240">
        <w:t xml:space="preserve"> </w:t>
      </w:r>
      <w:r w:rsidRPr="00143590">
        <w:t xml:space="preserve">be responded to by employers. In </w:t>
      </w:r>
      <w:r w:rsidRPr="00143590" w:rsidR="00F450B8">
        <w:t xml:space="preserve">addition, other cosmetic changes </w:t>
      </w:r>
      <w:proofErr w:type="gramStart"/>
      <w:r w:rsidRPr="00143590" w:rsidR="00F450B8">
        <w:t>were m</w:t>
      </w:r>
      <w:r w:rsidRPr="00143590" w:rsidR="00FC718A">
        <w:t>ade</w:t>
      </w:r>
      <w:proofErr w:type="gramEnd"/>
      <w:r w:rsidRPr="00143590" w:rsidR="00FC718A">
        <w:t xml:space="preserve"> to the form for question H.</w:t>
      </w:r>
      <w:r w:rsidRPr="00143590" w:rsidR="00F450B8">
        <w:t>1e addressing what was determine</w:t>
      </w:r>
      <w:r w:rsidR="00D326D6">
        <w:t>d</w:t>
      </w:r>
      <w:r w:rsidRPr="00143590" w:rsidR="00F450B8">
        <w:t xml:space="preserve"> a typo within the body of the question. Other cosmetic changes </w:t>
      </w:r>
      <w:proofErr w:type="gramStart"/>
      <w:r w:rsidRPr="00143590" w:rsidR="00F450B8">
        <w:t>were discovered</w:t>
      </w:r>
      <w:proofErr w:type="gramEnd"/>
      <w:r w:rsidRPr="00143590" w:rsidR="00F450B8">
        <w:t xml:space="preserve"> in the banner for part C. Professional/Non-Professional Recruitment Information and part D. Additional Recruitment Requirements for Professional Occupations where typos were </w:t>
      </w:r>
      <w:r w:rsidRPr="00143590" w:rsidR="00C14E12">
        <w:t xml:space="preserve">discovered and corrected. Lastly, the Department reviewed and revised a part of question </w:t>
      </w:r>
      <w:proofErr w:type="spellStart"/>
      <w:r w:rsidRPr="00143590" w:rsidR="00C14E12">
        <w:t>H.d</w:t>
      </w:r>
      <w:proofErr w:type="spellEnd"/>
      <w:r w:rsidRPr="00143590" w:rsidR="00C14E12">
        <w:t xml:space="preserve"> based on a suggestion from a commenter that all fields of this question </w:t>
      </w:r>
      <w:proofErr w:type="gramStart"/>
      <w:r w:rsidRPr="00143590" w:rsidR="00C14E12">
        <w:t>be reflected</w:t>
      </w:r>
      <w:proofErr w:type="gramEnd"/>
      <w:r w:rsidRPr="00143590" w:rsidR="00C14E12">
        <w:t xml:space="preserve"> as singular requirements relating to additional recruitment requirements for professional occupations. The Department agreed with the commenter and made the revision to align with </w:t>
      </w:r>
      <w:r w:rsidRPr="00143590" w:rsidR="008B3C95">
        <w:t>the regulatory language in 20 CFR 656.17(e</w:t>
      </w:r>
      <w:proofErr w:type="gramStart"/>
      <w:r w:rsidRPr="00143590" w:rsidR="008B3C95">
        <w:t>)(</w:t>
      </w:r>
      <w:proofErr w:type="gramEnd"/>
      <w:r w:rsidRPr="00143590" w:rsidR="008B3C95">
        <w:t>1)(</w:t>
      </w:r>
      <w:proofErr w:type="spellStart"/>
      <w:r w:rsidRPr="00143590" w:rsidR="008B3C95">
        <w:t>i</w:t>
      </w:r>
      <w:proofErr w:type="spellEnd"/>
      <w:r w:rsidRPr="00143590" w:rsidR="008B3C95">
        <w:t xml:space="preserve">) and align with the other recruitment events in this question. </w:t>
      </w:r>
      <w:r w:rsidRPr="00143590" w:rsidR="00C14E12">
        <w:t>The corrections of these typographical errors did not change the burden to this IC</w:t>
      </w:r>
      <w:r w:rsidRPr="00143590" w:rsidR="008B3C95">
        <w:t>.</w:t>
      </w:r>
    </w:p>
    <w:p w:rsidRPr="00143590" w:rsidR="002D3AD6" w:rsidP="00981DEF" w:rsidRDefault="002D3AD6" w14:paraId="3D6CB87B" w14:textId="5118187E">
      <w:pPr>
        <w:autoSpaceDE w:val="0"/>
        <w:autoSpaceDN w:val="0"/>
        <w:adjustRightInd w:val="0"/>
      </w:pPr>
    </w:p>
    <w:p w:rsidR="002D3AD6" w:rsidP="00981DEF" w:rsidRDefault="000D1C2D" w14:paraId="2470884B" w14:textId="4EE2BB3C">
      <w:pPr>
        <w:autoSpaceDE w:val="0"/>
        <w:autoSpaceDN w:val="0"/>
        <w:adjustRightInd w:val="0"/>
      </w:pPr>
      <w:r w:rsidRPr="00143590">
        <w:t xml:space="preserve">Lastly, </w:t>
      </w:r>
      <w:r w:rsidRPr="00143590" w:rsidR="002D3AD6">
        <w:t>Section I</w:t>
      </w:r>
      <w:r w:rsidR="0053182C">
        <w:t>,</w:t>
      </w:r>
      <w:r w:rsidRPr="00143590" w:rsidR="002D3AD6">
        <w:t xml:space="preserve"> Employer Labor C</w:t>
      </w:r>
      <w:r w:rsidRPr="00143590" w:rsidR="00171729">
        <w:t xml:space="preserve">ondition Statements </w:t>
      </w:r>
      <w:proofErr w:type="gramStart"/>
      <w:r w:rsidRPr="00143590" w:rsidR="00171729">
        <w:t>was revised</w:t>
      </w:r>
      <w:proofErr w:type="gramEnd"/>
      <w:r w:rsidRPr="00143590" w:rsidR="00171729">
        <w:t xml:space="preserve"> due to a commenter’s statement that because professional sports teams are exempt from the normal PERM recruitment process, sports teams should not be subject to the attestation on the proposed form. The Department agreed with this commenter and modified this Section to </w:t>
      </w:r>
      <w:r w:rsidR="00E96A45">
        <w:t xml:space="preserve">indicate that </w:t>
      </w:r>
      <w:r w:rsidRPr="00143590" w:rsidR="00A07D8E">
        <w:t>employers who file for</w:t>
      </w:r>
      <w:r w:rsidRPr="00143590" w:rsidR="00005F76">
        <w:t xml:space="preserve"> professional athletes must</w:t>
      </w:r>
      <w:r w:rsidRPr="00143590" w:rsidR="00A07D8E">
        <w:t xml:space="preserve"> only</w:t>
      </w:r>
      <w:r w:rsidRPr="00143590" w:rsidR="00005F76">
        <w:t xml:space="preserve"> attest to conditions 1-7 in this section</w:t>
      </w:r>
      <w:r w:rsidRPr="00143590" w:rsidR="00171729">
        <w:t xml:space="preserve">. </w:t>
      </w:r>
      <w:r w:rsidRPr="00143590" w:rsidR="004225DE">
        <w:t xml:space="preserve">In addition, the language in the instructions </w:t>
      </w:r>
      <w:proofErr w:type="gramStart"/>
      <w:r w:rsidRPr="00143590" w:rsidR="004225DE">
        <w:t>was also modified</w:t>
      </w:r>
      <w:proofErr w:type="gramEnd"/>
      <w:r w:rsidRPr="00143590" w:rsidR="004225DE">
        <w:t xml:space="preserve"> to align with this revision. </w:t>
      </w:r>
      <w:r w:rsidRPr="00143590" w:rsidR="00F56459">
        <w:t xml:space="preserve">Thereby, the revisions </w:t>
      </w:r>
      <w:r w:rsidRPr="00143590" w:rsidR="00E53E92">
        <w:t>t</w:t>
      </w:r>
      <w:r w:rsidR="002D0D22">
        <w:t>o this section do</w:t>
      </w:r>
      <w:r w:rsidRPr="00143590" w:rsidR="00E53E92">
        <w:t xml:space="preserve"> not result in any change to the burden in this IC</w:t>
      </w:r>
      <w:r w:rsidR="00905F05">
        <w:t>.</w:t>
      </w:r>
    </w:p>
    <w:p w:rsidR="00F76A04" w:rsidP="00981DEF" w:rsidRDefault="00F76A04" w14:paraId="6B35CD27" w14:textId="3E479EE6">
      <w:pPr>
        <w:autoSpaceDE w:val="0"/>
        <w:autoSpaceDN w:val="0"/>
        <w:adjustRightInd w:val="0"/>
      </w:pPr>
    </w:p>
    <w:p w:rsidRPr="00143590" w:rsidR="003F7E72" w:rsidP="00246AC6" w:rsidRDefault="00BE3B17" w14:paraId="1AC536CD" w14:textId="69E82287">
      <w:pPr>
        <w:autoSpaceDE w:val="0"/>
        <w:autoSpaceDN w:val="0"/>
        <w:adjustRightInd w:val="0"/>
      </w:pPr>
      <w:r w:rsidRPr="00143590">
        <w:t xml:space="preserve">As noted in the 60-day PRA package Supporting Statement, the Department estimated that it would have </w:t>
      </w:r>
      <w:r w:rsidRPr="00143590" w:rsidR="00246AC6">
        <w:t>take</w:t>
      </w:r>
      <w:r w:rsidRPr="00143590">
        <w:t>n</w:t>
      </w:r>
      <w:r w:rsidRPr="00143590" w:rsidR="00246AC6">
        <w:t xml:space="preserve"> applicants 10 minutes to complete and submit the proposed form once program req</w:t>
      </w:r>
      <w:r w:rsidR="00A12664">
        <w:t xml:space="preserve">uirements </w:t>
      </w:r>
      <w:proofErr w:type="gramStart"/>
      <w:r w:rsidR="00A12664">
        <w:t>have been completed</w:t>
      </w:r>
      <w:proofErr w:type="gramEnd"/>
      <w:r w:rsidR="00A12664">
        <w:t xml:space="preserve">. </w:t>
      </w:r>
      <w:r w:rsidRPr="00143590" w:rsidR="00246AC6">
        <w:t>The total annual burden for completing</w:t>
      </w:r>
      <w:r w:rsidRPr="00143590">
        <w:t xml:space="preserve"> the </w:t>
      </w:r>
      <w:r w:rsidRPr="00143590" w:rsidR="00246AC6">
        <w:t>Form ETA-</w:t>
      </w:r>
      <w:r w:rsidRPr="00143590">
        <w:t xml:space="preserve">9089 </w:t>
      </w:r>
      <w:proofErr w:type="gramStart"/>
      <w:r w:rsidRPr="00143590">
        <w:t>was</w:t>
      </w:r>
      <w:r w:rsidRPr="00143590" w:rsidR="00180F37">
        <w:t xml:space="preserve"> estimated</w:t>
      </w:r>
      <w:proofErr w:type="gramEnd"/>
      <w:r w:rsidRPr="00143590" w:rsidR="00180F37">
        <w:t xml:space="preserve"> to</w:t>
      </w:r>
      <w:r w:rsidRPr="00143590" w:rsidR="00D978FD">
        <w:t xml:space="preserve"> be </w:t>
      </w:r>
      <w:r w:rsidR="00D601AE">
        <w:t>1</w:t>
      </w:r>
      <w:r w:rsidR="002D0D22">
        <w:t xml:space="preserve">,088,320 </w:t>
      </w:r>
      <w:r w:rsidR="00D601AE">
        <w:t>minutes</w:t>
      </w:r>
      <w:r w:rsidRPr="00143590" w:rsidR="00D978FD">
        <w:t xml:space="preserve"> (1.70447 applications per respondents x 63,851 respondents x </w:t>
      </w:r>
      <w:r w:rsidR="00D601AE">
        <w:t>10 minutes</w:t>
      </w:r>
      <w:r w:rsidRPr="00143590" w:rsidR="00D978FD">
        <w:t xml:space="preserve"> per application).</w:t>
      </w:r>
      <w:r w:rsidR="0040329E">
        <w:t xml:space="preserve"> The total annual burden is 18,138.67 hours.</w:t>
      </w:r>
    </w:p>
    <w:p w:rsidRPr="00143590" w:rsidR="003F7E72" w:rsidP="00246AC6" w:rsidRDefault="003F7E72" w14:paraId="792AF406" w14:textId="77777777">
      <w:pPr>
        <w:autoSpaceDE w:val="0"/>
        <w:autoSpaceDN w:val="0"/>
        <w:adjustRightInd w:val="0"/>
      </w:pPr>
    </w:p>
    <w:p w:rsidRPr="00143590" w:rsidR="003F7E72" w:rsidP="00246AC6" w:rsidRDefault="00E96A45" w14:paraId="7A9C9CE6" w14:textId="5C74C68E">
      <w:pPr>
        <w:autoSpaceDE w:val="0"/>
        <w:autoSpaceDN w:val="0"/>
        <w:adjustRightInd w:val="0"/>
      </w:pPr>
      <w:r>
        <w:t>As a whole</w:t>
      </w:r>
      <w:r w:rsidRPr="00143590" w:rsidR="003F7E72">
        <w:t xml:space="preserve">, </w:t>
      </w:r>
      <w:r w:rsidRPr="00143590" w:rsidR="00180F37">
        <w:t>t</w:t>
      </w:r>
      <w:r>
        <w:t xml:space="preserve">hese additional revisions </w:t>
      </w:r>
      <w:r w:rsidRPr="00143590" w:rsidR="00180F37">
        <w:t xml:space="preserve">to the form </w:t>
      </w:r>
      <w:r>
        <w:t xml:space="preserve">have not changed </w:t>
      </w:r>
      <w:r w:rsidRPr="00143590" w:rsidR="00180F37">
        <w:t xml:space="preserve">the </w:t>
      </w:r>
      <w:r>
        <w:t xml:space="preserve">time </w:t>
      </w:r>
      <w:r w:rsidRPr="00143590" w:rsidR="00180F37">
        <w:t xml:space="preserve">burden </w:t>
      </w:r>
      <w:r w:rsidRPr="00143590" w:rsidR="003F7E72">
        <w:t>to comp</w:t>
      </w:r>
      <w:r w:rsidRPr="00143590" w:rsidR="00180F37">
        <w:t>lete each Form ETA-9089.</w:t>
      </w:r>
      <w:r w:rsidRPr="00F76A04" w:rsidR="00F76A04">
        <w:rPr>
          <w:rStyle w:val="FootnoteReference"/>
          <w:vertAlign w:val="superscript"/>
        </w:rPr>
        <w:footnoteReference w:id="5"/>
      </w:r>
      <w:r>
        <w:t xml:space="preserve"> </w:t>
      </w:r>
      <w:r w:rsidRPr="00143590" w:rsidR="0073147C">
        <w:t xml:space="preserve">As a result, the total annual burden for completing the Form ETA-9089 </w:t>
      </w:r>
      <w:r w:rsidR="002D0D22">
        <w:t>remains</w:t>
      </w:r>
      <w:r w:rsidRPr="00143590" w:rsidR="0073147C">
        <w:t xml:space="preserve"> estimated as 1,088,32</w:t>
      </w:r>
      <w:r w:rsidR="002D0D22">
        <w:t>0</w:t>
      </w:r>
      <w:r w:rsidRPr="00143590" w:rsidR="0073147C">
        <w:t xml:space="preserve"> minutes (1.70447 applications per respondent x 63,851 respondents x 10 minutes per application</w:t>
      </w:r>
      <w:r w:rsidR="00A12664">
        <w:t xml:space="preserve">). </w:t>
      </w:r>
      <w:proofErr w:type="gramStart"/>
      <w:r w:rsidR="003E433A">
        <w:t>T</w:t>
      </w:r>
      <w:r w:rsidRPr="00143590" w:rsidR="00180F37">
        <w:t xml:space="preserve">his </w:t>
      </w:r>
      <w:r w:rsidRPr="00143590" w:rsidR="003214C5">
        <w:t>estimate</w:t>
      </w:r>
      <w:r w:rsidRPr="00143590" w:rsidR="007D764E">
        <w:t xml:space="preserve"> </w:t>
      </w:r>
      <w:r w:rsidRPr="00143590" w:rsidR="00180F37">
        <w:t>is</w:t>
      </w:r>
      <w:r w:rsidRPr="00143590" w:rsidR="0073147C">
        <w:t xml:space="preserve"> </w:t>
      </w:r>
      <w:r w:rsidRPr="00143590" w:rsidR="003214C5">
        <w:t>based on the premise that the majorit</w:t>
      </w:r>
      <w:r w:rsidRPr="004A1F05" w:rsidR="003214C5">
        <w:t xml:space="preserve">y of the information placed on the proposed form will be auto-populated from the employer’s profile </w:t>
      </w:r>
      <w:r w:rsidRPr="004A1F05" w:rsidR="008016C0">
        <w:t xml:space="preserve">OFLC case management system </w:t>
      </w:r>
      <w:r w:rsidRPr="004A1F05" w:rsidR="003214C5">
        <w:t>an</w:t>
      </w:r>
      <w:r w:rsidRPr="00143590" w:rsidR="003214C5">
        <w:t>d the Form ETA-9141 to include the Employer Information, Employer Point of Contact, and Employer Worksite Information among other pertinent data associated with the proposed form once the employer inputs their prevailing wage determination (PWD) tracking number for the job opportunity.</w:t>
      </w:r>
      <w:proofErr w:type="gramEnd"/>
    </w:p>
    <w:p w:rsidRPr="00143590" w:rsidR="003F7E72" w:rsidP="00246AC6" w:rsidRDefault="003F7E72" w14:paraId="71090892" w14:textId="77777777">
      <w:pPr>
        <w:autoSpaceDE w:val="0"/>
        <w:autoSpaceDN w:val="0"/>
        <w:adjustRightInd w:val="0"/>
      </w:pPr>
    </w:p>
    <w:p w:rsidRPr="00143590" w:rsidR="00A958C2" w:rsidP="00981DEF" w:rsidRDefault="004F7607" w14:paraId="217F53C7" w14:textId="671A8F99">
      <w:pPr>
        <w:autoSpaceDE w:val="0"/>
        <w:autoSpaceDN w:val="0"/>
        <w:adjustRightInd w:val="0"/>
      </w:pPr>
      <w:r w:rsidRPr="00143590">
        <w:t xml:space="preserve">Consequently, these revisions to the form will </w:t>
      </w:r>
      <w:r w:rsidR="0073571D">
        <w:t xml:space="preserve">not reduce the burden in time spent to compete the application. </w:t>
      </w:r>
    </w:p>
    <w:p w:rsidRPr="009E3A15" w:rsidR="00981DEF" w:rsidP="00981DEF" w:rsidRDefault="00981DEF" w14:paraId="6BDD10B2" w14:textId="77777777">
      <w:pPr>
        <w:autoSpaceDE w:val="0"/>
        <w:autoSpaceDN w:val="0"/>
        <w:adjustRightInd w:val="0"/>
      </w:pPr>
    </w:p>
    <w:p w:rsidRPr="009A096E" w:rsidR="00981DEF" w:rsidP="00981DEF" w:rsidRDefault="00981DEF" w14:paraId="1AD65A54" w14:textId="77777777">
      <w:pPr>
        <w:pStyle w:val="ListParagraph"/>
        <w:numPr>
          <w:ilvl w:val="0"/>
          <w:numId w:val="7"/>
        </w:numPr>
        <w:rPr>
          <w:u w:val="single"/>
        </w:rPr>
      </w:pPr>
      <w:r w:rsidRPr="009A096E">
        <w:rPr>
          <w:u w:val="single"/>
        </w:rPr>
        <w:t xml:space="preserve">Form ETA-9089 – </w:t>
      </w:r>
      <w:r w:rsidRPr="009A096E">
        <w:rPr>
          <w:i/>
          <w:u w:val="single"/>
        </w:rPr>
        <w:t>Appendix A: Foreign Worker Information</w:t>
      </w:r>
    </w:p>
    <w:p w:rsidRPr="009A096E" w:rsidR="00981DEF" w:rsidP="00981DEF" w:rsidRDefault="00981DEF" w14:paraId="2C53FE17" w14:textId="77777777">
      <w:pPr>
        <w:rPr>
          <w:u w:val="single"/>
        </w:rPr>
      </w:pPr>
    </w:p>
    <w:p w:rsidRPr="009E3A15" w:rsidR="00981DEF" w:rsidP="00981DEF" w:rsidRDefault="00981DEF" w14:paraId="2D478D53" w14:textId="08F347AB">
      <w:r w:rsidRPr="009E3A15">
        <w:t>The Department estimates that it will take employers an additional</w:t>
      </w:r>
      <w:r>
        <w:t xml:space="preserve"> 12 minutes</w:t>
      </w:r>
      <w:r w:rsidRPr="009E3A15">
        <w:t xml:space="preserve"> along with the completion of the proposed form to complete Appendix </w:t>
      </w:r>
      <w:r w:rsidRPr="0096326C">
        <w:t xml:space="preserve">A. The total annual burden for completing Appendix A </w:t>
      </w:r>
      <w:proofErr w:type="gramStart"/>
      <w:r w:rsidRPr="0096326C">
        <w:t>is also estimated</w:t>
      </w:r>
      <w:proofErr w:type="gramEnd"/>
      <w:r w:rsidRPr="0096326C">
        <w:t xml:space="preserve"> to be </w:t>
      </w:r>
      <w:r w:rsidR="006A740C">
        <w:t>1,305,984</w:t>
      </w:r>
      <w:r w:rsidR="0054105D">
        <w:t xml:space="preserve"> minutes</w:t>
      </w:r>
      <w:r w:rsidRPr="0096326C">
        <w:t xml:space="preserve"> (1.70447 applications per respondent x 63,851 respondents x </w:t>
      </w:r>
      <w:r w:rsidR="0033631F">
        <w:t xml:space="preserve">12 minutes </w:t>
      </w:r>
      <w:r w:rsidRPr="0096326C">
        <w:t>per application).</w:t>
      </w:r>
      <w:r w:rsidRPr="0096326C">
        <w:rPr>
          <w:b/>
        </w:rPr>
        <w:t xml:space="preserve"> </w:t>
      </w:r>
      <w:r w:rsidRPr="0096326C">
        <w:t>Appendix A move</w:t>
      </w:r>
      <w:r>
        <w:t>s</w:t>
      </w:r>
      <w:r w:rsidRPr="0096326C">
        <w:t xml:space="preserve"> information from Sections D, J, and K on the current application </w:t>
      </w:r>
      <w:r>
        <w:t>and</w:t>
      </w:r>
      <w:r w:rsidRPr="0096326C">
        <w:t xml:space="preserve"> resolve</w:t>
      </w:r>
      <w:r>
        <w:t>s</w:t>
      </w:r>
      <w:r w:rsidRPr="0096326C">
        <w:t xml:space="preserve"> the issue of not having a space to list special skills, certifications, etc.</w:t>
      </w:r>
      <w:r w:rsidR="00F020DE">
        <w:t xml:space="preserve"> </w:t>
      </w:r>
      <w:r w:rsidR="00D5135C">
        <w:t xml:space="preserve">The total annual burden is 21,766.40 hours. </w:t>
      </w:r>
    </w:p>
    <w:p w:rsidRPr="009E3A15" w:rsidR="00981DEF" w:rsidP="00981DEF" w:rsidRDefault="00981DEF" w14:paraId="2D05823E" w14:textId="77777777"/>
    <w:p w:rsidRPr="009E3A15" w:rsidR="00981DEF" w:rsidP="00981DEF" w:rsidRDefault="00981DEF" w14:paraId="47625D3D" w14:textId="77777777">
      <w:pPr>
        <w:pStyle w:val="ListParagraph"/>
        <w:numPr>
          <w:ilvl w:val="0"/>
          <w:numId w:val="7"/>
        </w:numPr>
      </w:pPr>
      <w:r>
        <w:rPr>
          <w:u w:val="single"/>
        </w:rPr>
        <w:t>Form ETA-9089 –</w:t>
      </w:r>
      <w:r w:rsidRPr="009E3A15">
        <w:rPr>
          <w:u w:val="single"/>
        </w:rPr>
        <w:t xml:space="preserve"> </w:t>
      </w:r>
      <w:r w:rsidRPr="003774AC">
        <w:rPr>
          <w:i/>
          <w:u w:val="single"/>
        </w:rPr>
        <w:t>Appendix B</w:t>
      </w:r>
      <w:r>
        <w:rPr>
          <w:i/>
          <w:u w:val="single"/>
        </w:rPr>
        <w:t>:</w:t>
      </w:r>
      <w:r w:rsidRPr="003774AC">
        <w:rPr>
          <w:i/>
          <w:u w:val="single"/>
        </w:rPr>
        <w:t xml:space="preserve"> Additional Worksite Information</w:t>
      </w:r>
      <w:r w:rsidRPr="009E3A15">
        <w:rPr>
          <w:u w:val="single"/>
        </w:rPr>
        <w:t xml:space="preserve"> </w:t>
      </w:r>
    </w:p>
    <w:p w:rsidRPr="009E3A15" w:rsidR="00981DEF" w:rsidP="00981DEF" w:rsidRDefault="00981DEF" w14:paraId="239FC966" w14:textId="77777777">
      <w:pPr>
        <w:pStyle w:val="ListParagraph"/>
      </w:pPr>
    </w:p>
    <w:p w:rsidR="00981DEF" w:rsidP="00981DEF" w:rsidRDefault="00981DEF" w14:paraId="43FE1889" w14:textId="78112350">
      <w:pPr>
        <w:ind w:right="460"/>
      </w:pPr>
      <w:r w:rsidRPr="009E3A15">
        <w:t xml:space="preserve">In circumstances where the employer needs workers to perform the services or labor at </w:t>
      </w:r>
      <w:r>
        <w:t xml:space="preserve">more than one specific worksite address or geographical area, </w:t>
      </w:r>
      <w:r w:rsidRPr="009E3A15">
        <w:t xml:space="preserve">the employer must complete the Appendix B. Employers already submit information disclosing all worksites and this Appendix B will establish a standardized process and provide an electronic format for collecting this existing information.  </w:t>
      </w:r>
    </w:p>
    <w:p w:rsidR="00981DEF" w:rsidP="00981DEF" w:rsidRDefault="00981DEF" w14:paraId="06000861" w14:textId="77777777">
      <w:pPr>
        <w:ind w:right="460"/>
      </w:pPr>
    </w:p>
    <w:p w:rsidRPr="00665EE9" w:rsidR="00981DEF" w:rsidP="00981DEF" w:rsidRDefault="00981DEF" w14:paraId="4A4E2517" w14:textId="33579731">
      <w:pPr>
        <w:ind w:right="460"/>
      </w:pPr>
      <w:proofErr w:type="gramStart"/>
      <w:r>
        <w:t xml:space="preserve">In the supporting statement to OMB Control Number 1205-0508, </w:t>
      </w:r>
      <w:r>
        <w:rPr>
          <w:i/>
        </w:rPr>
        <w:t>Application for Prevailing Wage Determination</w:t>
      </w:r>
      <w:r>
        <w:t>, the Department estimates that the Appendix A for Form ETA-9141 (which is structured exactly the same as the proposed Appendix B for proposed Form ETA-9089) would have, across all programs requiring a PWD (including H-1B, H-2B, and PERM), on average respondents would complete the appendix on average 3.656 times each year.</w:t>
      </w:r>
      <w:proofErr w:type="gramEnd"/>
      <w:r>
        <w:t xml:space="preserve">  As this estimate crosses all programs requiring a PWD, the Department projects that the number of Appendix B applications will be equivalent to the relative filing frequency of PERM PWDs out of all PWD applications.</w:t>
      </w:r>
      <w:r w:rsidRPr="00384DF0">
        <w:rPr>
          <w:rStyle w:val="FootnoteReference"/>
          <w:vertAlign w:val="superscript"/>
        </w:rPr>
        <w:footnoteReference w:id="6"/>
      </w:r>
      <w:r w:rsidR="003147DC">
        <w:t xml:space="preserve"> </w:t>
      </w:r>
      <w:r>
        <w:t>The relative filing frequency of PERM PWDs is 0.878 (129,899 PERM application / (129,899 PERM PWDs + 5,139 H-1B PWDs + 12,873 H-2B PWD</w:t>
      </w:r>
      <w:r w:rsidR="003147DC">
        <w:t>) = 129,899 / 147,911 = 0.878).</w:t>
      </w:r>
      <w:r>
        <w:t xml:space="preserve"> </w:t>
      </w:r>
      <w:proofErr w:type="gramStart"/>
      <w:r>
        <w:t xml:space="preserve">The Department anticipates that it will take </w:t>
      </w:r>
      <w:r w:rsidR="0019388A">
        <w:t>3 minutes</w:t>
      </w:r>
      <w:r w:rsidR="003147DC">
        <w:t xml:space="preserve"> to complete Appendix </w:t>
      </w:r>
      <w:r w:rsidR="00BF5541">
        <w:t>B</w:t>
      </w:r>
      <w:r w:rsidR="003147DC">
        <w:t xml:space="preserve">. </w:t>
      </w:r>
      <w:r>
        <w:t xml:space="preserve">Extrapolating these figures to the overall frequency of filings, the Department estimates that 5,542 respondents (6,312 x 0.878) will complete Appendix B, which when multiplied by the frequency of 3.656 times per year, will result in an estimated 20,262 responses and at </w:t>
      </w:r>
      <w:r w:rsidR="003147DC">
        <w:t>3 minutes</w:t>
      </w:r>
      <w:r>
        <w:t xml:space="preserve"> to complete, results in a total burden of </w:t>
      </w:r>
      <w:r w:rsidR="0033631F">
        <w:t>60,786 minutes</w:t>
      </w:r>
      <w:r>
        <w:t>.</w:t>
      </w:r>
      <w:proofErr w:type="gramEnd"/>
      <w:r w:rsidR="00875D0E">
        <w:t xml:space="preserve"> The total annual burden is 1013.10 hours. </w:t>
      </w:r>
    </w:p>
    <w:p w:rsidRPr="009E3A15" w:rsidR="00981DEF" w:rsidP="00981DEF" w:rsidRDefault="00981DEF" w14:paraId="32F1B182" w14:textId="77777777">
      <w:pPr>
        <w:pStyle w:val="ListParagraph"/>
      </w:pPr>
    </w:p>
    <w:p w:rsidRPr="009E3A15" w:rsidR="00981DEF" w:rsidP="00981DEF" w:rsidRDefault="00981DEF" w14:paraId="7D338D02" w14:textId="77777777">
      <w:pPr>
        <w:pStyle w:val="ListParagraph"/>
        <w:numPr>
          <w:ilvl w:val="0"/>
          <w:numId w:val="7"/>
        </w:numPr>
        <w:rPr>
          <w:u w:val="single"/>
        </w:rPr>
      </w:pPr>
      <w:r w:rsidRPr="009E3A15">
        <w:rPr>
          <w:u w:val="single"/>
        </w:rPr>
        <w:t>Form ETA-9089</w:t>
      </w:r>
      <w:r>
        <w:rPr>
          <w:u w:val="single"/>
        </w:rPr>
        <w:t xml:space="preserve"> – </w:t>
      </w:r>
      <w:r w:rsidRPr="003774AC">
        <w:rPr>
          <w:i/>
          <w:u w:val="single"/>
        </w:rPr>
        <w:t>Appendix C</w:t>
      </w:r>
      <w:r>
        <w:rPr>
          <w:i/>
          <w:u w:val="single"/>
        </w:rPr>
        <w:t>:</w:t>
      </w:r>
      <w:r w:rsidRPr="003774AC">
        <w:rPr>
          <w:i/>
          <w:u w:val="single"/>
        </w:rPr>
        <w:t xml:space="preserve"> Supplemen</w:t>
      </w:r>
      <w:r>
        <w:rPr>
          <w:i/>
          <w:u w:val="single"/>
        </w:rPr>
        <w:t>tal Information</w:t>
      </w:r>
      <w:r w:rsidRPr="009E3A15">
        <w:rPr>
          <w:u w:val="single"/>
        </w:rPr>
        <w:t xml:space="preserve"> </w:t>
      </w:r>
    </w:p>
    <w:p w:rsidRPr="009E3A15" w:rsidR="00981DEF" w:rsidP="00981DEF" w:rsidRDefault="00981DEF" w14:paraId="3DB57C30" w14:textId="77777777">
      <w:pPr>
        <w:rPr>
          <w:u w:val="single"/>
        </w:rPr>
      </w:pPr>
    </w:p>
    <w:p w:rsidR="00981DEF" w:rsidP="00981DEF" w:rsidRDefault="00981DEF" w14:paraId="766A1E04" w14:textId="262BE414">
      <w:r>
        <w:t>The Department will use</w:t>
      </w:r>
      <w:r w:rsidRPr="009E3A15">
        <w:t xml:space="preserve"> the information on Appendix C as additional information for determining the</w:t>
      </w:r>
      <w:r>
        <w:t xml:space="preserve"> job requirements and the qualifications of the foreign worker where the employer does not believe it has enough space to do so</w:t>
      </w:r>
      <w:r w:rsidR="005C49C6">
        <w:t xml:space="preserve"> in the body of Form ETA-9089. </w:t>
      </w:r>
      <w:r>
        <w:t xml:space="preserve">The </w:t>
      </w:r>
      <w:r w:rsidR="0082337A">
        <w:t>proposed</w:t>
      </w:r>
      <w:r w:rsidR="00460779">
        <w:t xml:space="preserve"> </w:t>
      </w:r>
      <w:r>
        <w:t xml:space="preserve">form allows this additional information to </w:t>
      </w:r>
      <w:proofErr w:type="gramStart"/>
      <w:r>
        <w:t>be provided</w:t>
      </w:r>
      <w:proofErr w:type="gramEnd"/>
      <w:r>
        <w:t xml:space="preserve"> for fields G.6 through G.12.  </w:t>
      </w:r>
    </w:p>
    <w:p w:rsidR="00981DEF" w:rsidP="00981DEF" w:rsidRDefault="00981DEF" w14:paraId="600E84D3" w14:textId="77777777"/>
    <w:p w:rsidR="00981DEF" w:rsidP="00981DEF" w:rsidRDefault="00981DEF" w14:paraId="280A78C8" w14:textId="424FF93C">
      <w:pPr>
        <w:pStyle w:val="CommentText"/>
        <w:rPr>
          <w:b/>
        </w:rPr>
      </w:pPr>
      <w:r>
        <w:t>As described in the methodology above for determining the estimated burden with the Form ETA-9089, 57,951 respondents filed 267,322 responses over the three and one quarter year period from Fiscal Year 2017 through the first quarter of Fiscal Year 2020, that would require the submission of an Appendix C, submitting on average 4.613 applica</w:t>
      </w:r>
      <w:r w:rsidR="005C49C6">
        <w:t xml:space="preserve">tions during that time period. </w:t>
      </w:r>
      <w:r>
        <w:t>Similarly, over a single year, the Department estimates that it would receive 82,253 responses (267,322 / 3.25) requiring the submission of an Appendix C, and that each unique employer will send each year, on average, 1.41935 applications (82,253 / 57,951) requi</w:t>
      </w:r>
      <w:r w:rsidR="005C49C6">
        <w:t xml:space="preserve">ring completion of Appendix C. </w:t>
      </w:r>
      <w:r>
        <w:t xml:space="preserve">The Department estimates that Appendix C should take on average </w:t>
      </w:r>
      <w:r w:rsidR="0033631F">
        <w:t>6 minutes</w:t>
      </w:r>
      <w:r>
        <w:t xml:space="preserve"> to complete for each application. This yields a total burden of </w:t>
      </w:r>
      <w:r w:rsidR="0033631F">
        <w:t xml:space="preserve">493,518 minutes </w:t>
      </w:r>
      <w:r>
        <w:t xml:space="preserve">  (57,951 respondents x 1.41935 applications per respondent per year x </w:t>
      </w:r>
      <w:proofErr w:type="gramStart"/>
      <w:r w:rsidR="0033631F">
        <w:t>6</w:t>
      </w:r>
      <w:proofErr w:type="gramEnd"/>
      <w:r w:rsidR="0033631F">
        <w:t xml:space="preserve"> minutes </w:t>
      </w:r>
      <w:r>
        <w:t>per application).</w:t>
      </w:r>
      <w:r w:rsidR="00BD4332">
        <w:t xml:space="preserve"> The total annual burden is 8,225.30 hours. </w:t>
      </w:r>
    </w:p>
    <w:p w:rsidRPr="009E3A15" w:rsidR="00981DEF" w:rsidP="00981DEF" w:rsidRDefault="00981DEF" w14:paraId="34C85A3D" w14:textId="77777777"/>
    <w:p w:rsidRPr="009E3A15" w:rsidR="00981DEF" w:rsidP="00981DEF" w:rsidRDefault="00981DEF" w14:paraId="053A97E0" w14:textId="77777777">
      <w:pPr>
        <w:pStyle w:val="ListParagraph"/>
        <w:numPr>
          <w:ilvl w:val="0"/>
          <w:numId w:val="7"/>
        </w:numPr>
        <w:rPr>
          <w:u w:val="single"/>
        </w:rPr>
      </w:pPr>
      <w:r>
        <w:rPr>
          <w:u w:val="single"/>
        </w:rPr>
        <w:t>Form ETA-9089 –</w:t>
      </w:r>
      <w:r w:rsidRPr="009E3A15">
        <w:rPr>
          <w:u w:val="single"/>
        </w:rPr>
        <w:t xml:space="preserve"> </w:t>
      </w:r>
      <w:r>
        <w:rPr>
          <w:i/>
          <w:u w:val="single"/>
        </w:rPr>
        <w:t>Appendix D:</w:t>
      </w:r>
      <w:r w:rsidRPr="0041542F">
        <w:rPr>
          <w:i/>
          <w:u w:val="single"/>
        </w:rPr>
        <w:t xml:space="preserve"> Special Recruitment for College and University Teachers</w:t>
      </w:r>
    </w:p>
    <w:p w:rsidRPr="009E3A15" w:rsidR="00981DEF" w:rsidP="00981DEF" w:rsidRDefault="00981DEF" w14:paraId="33E12B51" w14:textId="77777777"/>
    <w:p w:rsidR="0053182C" w:rsidP="00D836E7" w:rsidRDefault="000D1C2D" w14:paraId="17D8445E" w14:textId="1E2F697C">
      <w:pPr>
        <w:autoSpaceDE w:val="0"/>
        <w:autoSpaceDN w:val="0"/>
        <w:adjustRightInd w:val="0"/>
      </w:pPr>
      <w:r>
        <w:t xml:space="preserve">The Department </w:t>
      </w:r>
      <w:r w:rsidR="00B308EA">
        <w:t>received comments</w:t>
      </w:r>
      <w:r>
        <w:t xml:space="preserve"> on this proposed appendix. </w:t>
      </w:r>
      <w:r w:rsidR="007F1F94">
        <w:t>O</w:t>
      </w:r>
      <w:r w:rsidR="00756A42">
        <w:t xml:space="preserve">ne </w:t>
      </w:r>
      <w:r w:rsidR="00D836E7">
        <w:t>comment stated it appeared an allowance was created for advertisements in publications other than a national professional journal as required by regulation in accordance with 20 CFR 656.18(b)(3) in the crea</w:t>
      </w:r>
      <w:r w:rsidR="005C49C6">
        <w:t>tion of this proposed form.</w:t>
      </w:r>
      <w:r w:rsidR="00BD537E">
        <w:t xml:space="preserve"> </w:t>
      </w:r>
      <w:r w:rsidR="00D836E7">
        <w:t xml:space="preserve">As a result, the Department considered the comment and revised this appendix </w:t>
      </w:r>
      <w:r w:rsidR="00756A42">
        <w:t xml:space="preserve">and accompanying instructions </w:t>
      </w:r>
      <w:r w:rsidR="00D836E7">
        <w:t>to better align with regulatory language of 20 CFR 656.18</w:t>
      </w:r>
      <w:r w:rsidRPr="00143590" w:rsidR="00D836E7">
        <w:t xml:space="preserve">. </w:t>
      </w:r>
    </w:p>
    <w:p w:rsidR="0053182C" w:rsidP="00D836E7" w:rsidRDefault="0053182C" w14:paraId="15746103" w14:textId="77777777">
      <w:pPr>
        <w:autoSpaceDE w:val="0"/>
        <w:autoSpaceDN w:val="0"/>
        <w:adjustRightInd w:val="0"/>
      </w:pPr>
    </w:p>
    <w:p w:rsidRPr="00143590" w:rsidR="00D836E7" w:rsidP="00D836E7" w:rsidRDefault="0053182C" w14:paraId="1119919F" w14:textId="111942C0">
      <w:pPr>
        <w:autoSpaceDE w:val="0"/>
        <w:autoSpaceDN w:val="0"/>
        <w:adjustRightInd w:val="0"/>
      </w:pPr>
      <w:r>
        <w:t xml:space="preserve">In addition, the Department identified a typographical error in Appendix D that </w:t>
      </w:r>
      <w:r w:rsidR="007F1F94">
        <w:t xml:space="preserve">it </w:t>
      </w:r>
      <w:r>
        <w:t xml:space="preserve">corrected. </w:t>
      </w:r>
      <w:r w:rsidRPr="00143590" w:rsidR="002B6234">
        <w:t>As employers are required to list recruitment efforts as outlined in 20 CFR 656.18(b)</w:t>
      </w:r>
      <w:r w:rsidRPr="00143590" w:rsidR="00BD537E">
        <w:t xml:space="preserve">, </w:t>
      </w:r>
      <w:r w:rsidRPr="00143590" w:rsidR="002B6234">
        <w:t>revising this a</w:t>
      </w:r>
      <w:r w:rsidR="003147DC">
        <w:t xml:space="preserve">ppendix to </w:t>
      </w:r>
      <w:r>
        <w:t>change</w:t>
      </w:r>
      <w:r w:rsidRPr="00143590">
        <w:t xml:space="preserve"> </w:t>
      </w:r>
      <w:r w:rsidRPr="00143590" w:rsidR="002B6234">
        <w:t xml:space="preserve">the fields </w:t>
      </w:r>
      <w:r>
        <w:t xml:space="preserve">from conditional to </w:t>
      </w:r>
      <w:r w:rsidRPr="00143590" w:rsidR="002B6234">
        <w:t>mandatory will not affect how they report this information.</w:t>
      </w:r>
      <w:r w:rsidR="009172DE">
        <w:t xml:space="preserve"> </w:t>
      </w:r>
      <w:r>
        <w:t xml:space="preserve">The change of the fields from being conditional to mandatory does not change the burden because the Department’s assessment of the burden to complete Appendix D </w:t>
      </w:r>
      <w:proofErr w:type="gramStart"/>
      <w:r>
        <w:t>was always based</w:t>
      </w:r>
      <w:proofErr w:type="gramEnd"/>
      <w:r>
        <w:t xml:space="preserve"> on these fields being mandatory.</w:t>
      </w:r>
    </w:p>
    <w:p w:rsidRPr="00143590" w:rsidR="00756A42" w:rsidP="00D836E7" w:rsidRDefault="00756A42" w14:paraId="025C736D" w14:textId="77777777">
      <w:pPr>
        <w:autoSpaceDE w:val="0"/>
        <w:autoSpaceDN w:val="0"/>
        <w:adjustRightInd w:val="0"/>
      </w:pPr>
    </w:p>
    <w:p w:rsidR="00981DEF" w:rsidP="00D836E7" w:rsidRDefault="00981DEF" w14:paraId="60478C14" w14:textId="70947649">
      <w:pPr>
        <w:pStyle w:val="CommentText"/>
        <w:rPr>
          <w:b/>
        </w:rPr>
      </w:pPr>
      <w:r>
        <w:t>As described in the methodology above for determining the estimated burden with the Form ETA-9089, 914 respondents filed 8,668 applications over the three and one quarter year period from Fiscal Year 2017 through the first quarter of Fiscal Year 2020, submitting on average 9.48 applications during that time period. Similarly, over a single year, the Department estimates that it would receive 2,667 applications (8,668 / 3.25) requiring Appendix D, and that each unique employer will send, on average, 2.918 applications (2,667 / 914) requiring compl</w:t>
      </w:r>
      <w:r w:rsidR="005C49C6">
        <w:t xml:space="preserve">etion of Appendix D each year. </w:t>
      </w:r>
      <w:r>
        <w:t xml:space="preserve">The Department estimates that Appendix D should take on average </w:t>
      </w:r>
      <w:r w:rsidR="005C49C6">
        <w:t>3 minutes</w:t>
      </w:r>
      <w:r>
        <w:t xml:space="preserve"> to </w:t>
      </w:r>
      <w:r w:rsidR="005C49C6">
        <w:t xml:space="preserve">complete for each application. </w:t>
      </w:r>
      <w:r>
        <w:t xml:space="preserve">This yields a total burden of </w:t>
      </w:r>
      <w:r w:rsidR="005C49C6">
        <w:t>8,001 minutes</w:t>
      </w:r>
      <w:r>
        <w:t xml:space="preserve"> (914 respondents x 2.918 applications per respondent per year x </w:t>
      </w:r>
      <w:r w:rsidR="005C49C6">
        <w:t>3 minutes</w:t>
      </w:r>
      <w:r>
        <w:t xml:space="preserve"> per application).</w:t>
      </w:r>
      <w:r w:rsidR="00BD4332">
        <w:t xml:space="preserve"> The total annual burden is 133.35 hours. </w:t>
      </w:r>
    </w:p>
    <w:p w:rsidRPr="009E3A15" w:rsidR="00981DEF" w:rsidP="00981DEF" w:rsidRDefault="00981DEF" w14:paraId="33D5CA4F" w14:textId="77777777"/>
    <w:p w:rsidRPr="009E3A15" w:rsidR="00981DEF" w:rsidP="00981DEF" w:rsidRDefault="00981DEF" w14:paraId="2BBF19E2" w14:textId="77777777">
      <w:pPr>
        <w:pStyle w:val="ListParagraph"/>
        <w:numPr>
          <w:ilvl w:val="0"/>
          <w:numId w:val="11"/>
        </w:numPr>
        <w:autoSpaceDE w:val="0"/>
        <w:autoSpaceDN w:val="0"/>
        <w:adjustRightInd w:val="0"/>
      </w:pPr>
      <w:r w:rsidRPr="00486E67">
        <w:rPr>
          <w:u w:val="single"/>
        </w:rPr>
        <w:t>Gathering and Submission of Evidence – 20 CFR 656.10(e)</w:t>
      </w:r>
    </w:p>
    <w:p w:rsidRPr="009E3A15" w:rsidR="00981DEF" w:rsidP="00981DEF" w:rsidRDefault="00981DEF" w14:paraId="5D50BD21" w14:textId="77777777">
      <w:pPr>
        <w:autoSpaceDE w:val="0"/>
        <w:autoSpaceDN w:val="0"/>
        <w:adjustRightInd w:val="0"/>
      </w:pPr>
    </w:p>
    <w:p w:rsidR="00981DEF" w:rsidP="00981DEF" w:rsidRDefault="00981DEF" w14:paraId="7D748682" w14:textId="406AD6B0">
      <w:pPr>
        <w:autoSpaceDE w:val="0"/>
        <w:autoSpaceDN w:val="0"/>
        <w:adjustRightInd w:val="0"/>
      </w:pPr>
      <w:r w:rsidRPr="009E3A15">
        <w:t xml:space="preserve">The regulations allow any person to submit to the </w:t>
      </w:r>
      <w:r>
        <w:t>CO</w:t>
      </w:r>
      <w:r w:rsidRPr="009E3A15">
        <w:t xml:space="preserve"> do</w:t>
      </w:r>
      <w:r>
        <w:t>cumentary evidence bearing on a</w:t>
      </w:r>
      <w:r w:rsidRPr="009E3A15">
        <w:t xml:space="preserve"> </w:t>
      </w:r>
      <w:r>
        <w:t xml:space="preserve">PERM </w:t>
      </w:r>
      <w:r w:rsidRPr="009E3A15">
        <w:t xml:space="preserve">application that </w:t>
      </w:r>
      <w:proofErr w:type="gramStart"/>
      <w:r w:rsidRPr="009E3A15">
        <w:t>is filed</w:t>
      </w:r>
      <w:proofErr w:type="gramEnd"/>
      <w:r w:rsidRPr="009E3A15">
        <w:t xml:space="preserve"> with </w:t>
      </w:r>
      <w:r>
        <w:t>DOL</w:t>
      </w:r>
      <w:r w:rsidRPr="009E3A15">
        <w:t xml:space="preserve">. </w:t>
      </w:r>
      <w:r w:rsidRPr="006B6C3D">
        <w:t xml:space="preserve">The Department estimates that 50 individuals or organizations will avail themselves of the opportunity to provide such evidence and each filing of documentary evidence will take approximately </w:t>
      </w:r>
      <w:r>
        <w:t>one</w:t>
      </w:r>
      <w:r w:rsidRPr="006B6C3D">
        <w:t xml:space="preserve"> hour for a total annual burden of </w:t>
      </w:r>
      <w:r w:rsidR="005C49C6">
        <w:t>60 minutes</w:t>
      </w:r>
      <w:r w:rsidR="00F907C8">
        <w:t xml:space="preserve"> for a total burden of 3000 minutes (50 persons x 60 minutes).</w:t>
      </w:r>
    </w:p>
    <w:p w:rsidRPr="006B6C3D" w:rsidR="00981DEF" w:rsidP="00981DEF" w:rsidRDefault="00981DEF" w14:paraId="7A591C2A" w14:textId="77777777">
      <w:pPr>
        <w:autoSpaceDE w:val="0"/>
        <w:autoSpaceDN w:val="0"/>
        <w:adjustRightInd w:val="0"/>
      </w:pPr>
    </w:p>
    <w:p w:rsidRPr="006B6C3D" w:rsidR="00981DEF" w:rsidP="00981DEF" w:rsidRDefault="00981DEF" w14:paraId="479A69AC" w14:textId="4FD8B96F">
      <w:pPr>
        <w:autoSpaceDE w:val="0"/>
        <w:autoSpaceDN w:val="0"/>
        <w:adjustRightInd w:val="0"/>
      </w:pPr>
      <w:r w:rsidRPr="006B6C3D">
        <w:t xml:space="preserve">Individuals or organizations may provide to the appropriate DHS office documentary evidence of fraud or willful misrepresentation in a </w:t>
      </w:r>
      <w:r w:rsidRPr="00702A60">
        <w:t xml:space="preserve">Schedule </w:t>
      </w:r>
      <w:proofErr w:type="spellStart"/>
      <w:r w:rsidRPr="00702A60">
        <w:t>A</w:t>
      </w:r>
      <w:proofErr w:type="spellEnd"/>
      <w:r w:rsidRPr="006B6C3D">
        <w:t xml:space="preserve"> application filed under 20 CFR 656.15 or a sheep</w:t>
      </w:r>
      <w:r>
        <w:t>herder applicat</w:t>
      </w:r>
      <w:r w:rsidR="005C49C6">
        <w:t xml:space="preserve">ion filed under 20 CFR 656.16. </w:t>
      </w:r>
      <w:r w:rsidRPr="006B6C3D">
        <w:t xml:space="preserve">The Department estimates 15 individuals or organizations will avail themselves of the opportunity to provide such evidence and each filing of documentary evidence will take approximately </w:t>
      </w:r>
      <w:r w:rsidR="003970D3">
        <w:t xml:space="preserve">60 minutes </w:t>
      </w:r>
      <w:r w:rsidRPr="006B6C3D">
        <w:t xml:space="preserve">for a total annual burden of </w:t>
      </w:r>
      <w:r w:rsidR="003970D3">
        <w:t>900 minutes</w:t>
      </w:r>
      <w:r w:rsidR="002D0D22">
        <w:t xml:space="preserve"> (</w:t>
      </w:r>
      <w:r w:rsidR="0075266B">
        <w:t xml:space="preserve">15 </w:t>
      </w:r>
      <w:r w:rsidR="002D0D22">
        <w:t>persons x 60 minutes)</w:t>
      </w:r>
      <w:r w:rsidRPr="006B6C3D">
        <w:t xml:space="preserve">. </w:t>
      </w:r>
    </w:p>
    <w:p w:rsidRPr="006B6C3D" w:rsidR="00981DEF" w:rsidP="00981DEF" w:rsidRDefault="00981DEF" w14:paraId="09D4D36A" w14:textId="77777777">
      <w:pPr>
        <w:autoSpaceDE w:val="0"/>
        <w:autoSpaceDN w:val="0"/>
        <w:adjustRightInd w:val="0"/>
      </w:pPr>
    </w:p>
    <w:p w:rsidRPr="006B6C3D" w:rsidR="00981DEF" w:rsidP="00981DEF" w:rsidRDefault="00981DEF" w14:paraId="44BF3A83" w14:textId="0A8AB806">
      <w:pPr>
        <w:autoSpaceDE w:val="0"/>
        <w:autoSpaceDN w:val="0"/>
        <w:adjustRightInd w:val="0"/>
      </w:pPr>
      <w:r w:rsidRPr="006B6C3D">
        <w:t xml:space="preserve">The total annual burden for submission of evidence to </w:t>
      </w:r>
      <w:r>
        <w:t>DOL</w:t>
      </w:r>
      <w:r w:rsidRPr="006B6C3D">
        <w:t xml:space="preserve"> and DHS offices would come to </w:t>
      </w:r>
      <w:r w:rsidR="003970D3">
        <w:t>3900</w:t>
      </w:r>
      <w:r w:rsidRPr="006B6C3D">
        <w:t xml:space="preserve"> reporting </w:t>
      </w:r>
      <w:r w:rsidR="003970D3">
        <w:t>minutes</w:t>
      </w:r>
      <w:r w:rsidRPr="006B6C3D">
        <w:t>.</w:t>
      </w:r>
      <w:r w:rsidRPr="006B6C3D">
        <w:rPr>
          <w:vertAlign w:val="superscript"/>
        </w:rPr>
        <w:footnoteReference w:id="7"/>
      </w:r>
      <w:r w:rsidR="0051761A">
        <w:t xml:space="preserve"> The total annual burden is 65 hours. </w:t>
      </w:r>
      <w:r w:rsidRPr="006B6C3D">
        <w:rPr>
          <w:vertAlign w:val="superscript"/>
        </w:rPr>
        <w:t xml:space="preserve"> </w:t>
      </w:r>
      <w:r w:rsidR="0051761A">
        <w:rPr>
          <w:vertAlign w:val="superscript"/>
        </w:rPr>
        <w:t xml:space="preserve"> </w:t>
      </w:r>
    </w:p>
    <w:p w:rsidRPr="009E3A15" w:rsidR="00981DEF" w:rsidP="00981DEF" w:rsidRDefault="00981DEF" w14:paraId="7734857C" w14:textId="77777777">
      <w:pPr>
        <w:autoSpaceDE w:val="0"/>
        <w:autoSpaceDN w:val="0"/>
        <w:adjustRightInd w:val="0"/>
      </w:pPr>
    </w:p>
    <w:p w:rsidRPr="009E3A15" w:rsidR="00981DEF" w:rsidP="00981DEF" w:rsidRDefault="00981DEF" w14:paraId="34F1D458" w14:textId="77777777">
      <w:pPr>
        <w:pStyle w:val="ListParagraph"/>
        <w:numPr>
          <w:ilvl w:val="0"/>
          <w:numId w:val="11"/>
        </w:numPr>
        <w:autoSpaceDE w:val="0"/>
        <w:autoSpaceDN w:val="0"/>
        <w:adjustRightInd w:val="0"/>
      </w:pPr>
      <w:r w:rsidRPr="0041542F">
        <w:rPr>
          <w:u w:val="single"/>
        </w:rPr>
        <w:t>Recruitment – 20 CFR 656.17(e), (f) and (g)</w:t>
      </w:r>
    </w:p>
    <w:p w:rsidRPr="009E3A15" w:rsidR="00981DEF" w:rsidP="00981DEF" w:rsidRDefault="00981DEF" w14:paraId="3C6BF5D5" w14:textId="77777777">
      <w:pPr>
        <w:autoSpaceDE w:val="0"/>
        <w:autoSpaceDN w:val="0"/>
        <w:adjustRightInd w:val="0"/>
      </w:pPr>
    </w:p>
    <w:p w:rsidR="00981DEF" w:rsidP="00981DEF" w:rsidRDefault="00981DEF" w14:paraId="14C2B942" w14:textId="058789E0">
      <w:pPr>
        <w:autoSpaceDE w:val="0"/>
        <w:autoSpaceDN w:val="0"/>
        <w:adjustRightInd w:val="0"/>
      </w:pPr>
      <w:r>
        <w:rPr>
          <w:i/>
        </w:rPr>
        <w:t>Job advertisements.</w:t>
      </w:r>
      <w:r>
        <w:t xml:space="preserve">  Recruitment activities, including advertising for workers and placing job orders, is a usual and c</w:t>
      </w:r>
      <w:r w:rsidR="005C49C6">
        <w:t>ustomary activity of employers.</w:t>
      </w:r>
      <w:r>
        <w:t xml:space="preserve"> Therefore, under OMB regulations at 5 CFR 1320.3(b</w:t>
      </w:r>
      <w:proofErr w:type="gramStart"/>
      <w:r>
        <w:t>)(</w:t>
      </w:r>
      <w:proofErr w:type="gramEnd"/>
      <w:r>
        <w:t xml:space="preserve">2), the resources expended by employers to comply with the recruitment provisions at 20 CFR 656.17(e) and (f) are excluded from the paperwork burden estimates for this ICR.  </w:t>
      </w:r>
    </w:p>
    <w:p w:rsidR="00981DEF" w:rsidP="00981DEF" w:rsidRDefault="00981DEF" w14:paraId="0D49DA64" w14:textId="77777777">
      <w:pPr>
        <w:autoSpaceDE w:val="0"/>
        <w:autoSpaceDN w:val="0"/>
        <w:adjustRightInd w:val="0"/>
      </w:pPr>
    </w:p>
    <w:p w:rsidR="00981DEF" w:rsidP="00981DEF" w:rsidRDefault="00981DEF" w14:paraId="654BF7C2" w14:textId="030D4245">
      <w:pPr>
        <w:autoSpaceDE w:val="0"/>
        <w:autoSpaceDN w:val="0"/>
        <w:adjustRightInd w:val="0"/>
      </w:pPr>
      <w:r>
        <w:rPr>
          <w:i/>
        </w:rPr>
        <w:t>Employer’s recruitment report.</w:t>
      </w:r>
      <w:r>
        <w:t xml:space="preserve"> All employers that file applications under the basic process at 20 CFR 656.17 must prepare a summary report under section 656.17(g) signed by the employer describing the recruitment steps undertaken and the results achieved, including the number of hires, and if applicable the number of U.S. workers rejected, summarized by the lawful job-</w:t>
      </w:r>
      <w:r w:rsidR="005C49C6">
        <w:t xml:space="preserve"> related reasons. </w:t>
      </w:r>
      <w:r>
        <w:t xml:space="preserve">Further, the CO, after reviewing the employer’s recruitment report, may request the resumes or applications of U.S. workers sorted by the reasons they </w:t>
      </w:r>
      <w:proofErr w:type="gramStart"/>
      <w:r>
        <w:t>were rejected</w:t>
      </w:r>
      <w:proofErr w:type="gramEnd"/>
      <w:r>
        <w:t xml:space="preserve">.  </w:t>
      </w:r>
    </w:p>
    <w:p w:rsidR="00981DEF" w:rsidP="00981DEF" w:rsidRDefault="00981DEF" w14:paraId="2E6CA79E" w14:textId="77777777">
      <w:pPr>
        <w:autoSpaceDE w:val="0"/>
        <w:autoSpaceDN w:val="0"/>
        <w:adjustRightInd w:val="0"/>
      </w:pPr>
    </w:p>
    <w:p w:rsidR="00981DEF" w:rsidP="00981DEF" w:rsidRDefault="00981DEF" w14:paraId="19671F95" w14:textId="06C26812">
      <w:pPr>
        <w:autoSpaceDE w:val="0"/>
        <w:autoSpaceDN w:val="0"/>
        <w:adjustRightInd w:val="0"/>
      </w:pPr>
      <w:r>
        <w:t>The Department estimates that it will take an employer an average of one hour to prepare a recruitment report for each application it files, and, if requested by the CO, there should be no additional burden as an employer would already have reviewed and sorted the resumes it received for the application as part of completi</w:t>
      </w:r>
      <w:r w:rsidR="005C49C6">
        <w:t>ng the recruitment report.</w:t>
      </w:r>
      <w:r>
        <w:t xml:space="preserve"> Since the Department anticipates that 108,832 applications for PERM employment certification </w:t>
      </w:r>
      <w:proofErr w:type="gramStart"/>
      <w:r>
        <w:t>will be filed</w:t>
      </w:r>
      <w:proofErr w:type="gramEnd"/>
      <w:r>
        <w:t xml:space="preserve"> under the basic process, which requires advertising, the total annual burden for preparing recruitment reports is estimated to amount to </w:t>
      </w:r>
      <w:r w:rsidR="0003789A">
        <w:t xml:space="preserve">6,529,920 </w:t>
      </w:r>
      <w:r>
        <w:t xml:space="preserve">recordkeeping </w:t>
      </w:r>
      <w:r w:rsidR="005C49C6">
        <w:t>minutes</w:t>
      </w:r>
      <w:r>
        <w:t xml:space="preserve"> (108,832 applications x </w:t>
      </w:r>
      <w:r w:rsidR="0003789A">
        <w:t>60 minutes</w:t>
      </w:r>
      <w:r>
        <w:t>).</w:t>
      </w:r>
      <w:r w:rsidR="0051761A">
        <w:t xml:space="preserve"> The total annual burden is 108</w:t>
      </w:r>
      <w:r w:rsidR="00531414">
        <w:t>,</w:t>
      </w:r>
      <w:r w:rsidR="0051761A">
        <w:t xml:space="preserve">832 hours. </w:t>
      </w:r>
    </w:p>
    <w:p w:rsidRPr="009E3A15" w:rsidR="00981DEF" w:rsidP="00981DEF" w:rsidRDefault="00981DEF" w14:paraId="24336009" w14:textId="77777777">
      <w:pPr>
        <w:autoSpaceDE w:val="0"/>
        <w:autoSpaceDN w:val="0"/>
        <w:adjustRightInd w:val="0"/>
      </w:pPr>
    </w:p>
    <w:p w:rsidRPr="009E3A15" w:rsidR="00981DEF" w:rsidP="00981DEF" w:rsidRDefault="00981DEF" w14:paraId="61F808FE" w14:textId="77777777">
      <w:pPr>
        <w:pStyle w:val="ListParagraph"/>
        <w:numPr>
          <w:ilvl w:val="0"/>
          <w:numId w:val="11"/>
        </w:numPr>
        <w:autoSpaceDE w:val="0"/>
        <w:autoSpaceDN w:val="0"/>
        <w:adjustRightInd w:val="0"/>
        <w:rPr>
          <w:u w:val="single"/>
        </w:rPr>
      </w:pPr>
      <w:r w:rsidRPr="009E3A15">
        <w:rPr>
          <w:u w:val="single"/>
        </w:rPr>
        <w:t>Retention of Supporting Documentation – 20 CFR 656.10(f)</w:t>
      </w:r>
    </w:p>
    <w:p w:rsidRPr="009E3A15" w:rsidR="00981DEF" w:rsidP="00981DEF" w:rsidRDefault="00981DEF" w14:paraId="037DDC4F" w14:textId="77777777">
      <w:pPr>
        <w:autoSpaceDE w:val="0"/>
        <w:autoSpaceDN w:val="0"/>
        <w:adjustRightInd w:val="0"/>
      </w:pPr>
    </w:p>
    <w:p w:rsidRPr="009E3A15" w:rsidR="00981DEF" w:rsidP="00981DEF" w:rsidRDefault="00981DEF" w14:paraId="0E79629F" w14:textId="77777777">
      <w:pPr>
        <w:autoSpaceDE w:val="0"/>
        <w:autoSpaceDN w:val="0"/>
        <w:adjustRightInd w:val="0"/>
      </w:pPr>
      <w:r w:rsidRPr="009E3A15">
        <w:t>The regulation</w:t>
      </w:r>
      <w:r>
        <w:t>s require</w:t>
      </w:r>
      <w:r w:rsidRPr="009E3A15">
        <w:t xml:space="preserve"> employers to retain records demonstrating their compliance with the advertising requirements, as well as records they used to prepare the required recruitment report.  Employers already have an obligation to maintain such records.</w:t>
      </w:r>
      <w:r w:rsidRPr="009E3A15">
        <w:rPr>
          <w:vertAlign w:val="superscript"/>
        </w:rPr>
        <w:footnoteReference w:id="8"/>
      </w:r>
    </w:p>
    <w:p w:rsidR="00143590" w:rsidP="00981DEF" w:rsidRDefault="00143590" w14:paraId="44D4D8FD" w14:textId="77777777">
      <w:pPr>
        <w:autoSpaceDE w:val="0"/>
        <w:autoSpaceDN w:val="0"/>
        <w:adjustRightInd w:val="0"/>
      </w:pPr>
    </w:p>
    <w:p w:rsidR="00981DEF" w:rsidP="00981DEF" w:rsidRDefault="00981DEF" w14:paraId="7E3A99BD" w14:textId="38AFA189">
      <w:pPr>
        <w:autoSpaceDE w:val="0"/>
        <w:autoSpaceDN w:val="0"/>
        <w:adjustRightInd w:val="0"/>
      </w:pPr>
      <w:r w:rsidRPr="009E3A15">
        <w:t xml:space="preserve">The records that employers must maintain pursuant to 29 CFR 1627.3(b) that </w:t>
      </w:r>
      <w:proofErr w:type="gramStart"/>
      <w:r>
        <w:t>are</w:t>
      </w:r>
      <w:r w:rsidRPr="009E3A15">
        <w:t xml:space="preserve"> promulgated</w:t>
      </w:r>
      <w:proofErr w:type="gramEnd"/>
      <w:r w:rsidRPr="009E3A15">
        <w:t xml:space="preserve"> pursuant to the Age Discrimination in Employment Act, include but are not limited to the following:</w:t>
      </w:r>
    </w:p>
    <w:p w:rsidRPr="009E3A15" w:rsidR="00981DEF" w:rsidP="00981DEF" w:rsidRDefault="00981DEF" w14:paraId="2928ED8F" w14:textId="77777777">
      <w:pPr>
        <w:autoSpaceDE w:val="0"/>
        <w:autoSpaceDN w:val="0"/>
        <w:adjustRightInd w:val="0"/>
      </w:pPr>
    </w:p>
    <w:p w:rsidRPr="009E3A15" w:rsidR="00981DEF" w:rsidP="00981DEF" w:rsidRDefault="00981DEF" w14:paraId="222E5135" w14:textId="77777777">
      <w:pPr>
        <w:numPr>
          <w:ilvl w:val="0"/>
          <w:numId w:val="10"/>
        </w:numPr>
        <w:tabs>
          <w:tab w:val="clear" w:pos="1440"/>
          <w:tab w:val="num" w:pos="1080"/>
        </w:tabs>
        <w:autoSpaceDE w:val="0"/>
        <w:autoSpaceDN w:val="0"/>
        <w:adjustRightInd w:val="0"/>
        <w:ind w:left="1080"/>
      </w:pPr>
      <w:r w:rsidRPr="009E3A15">
        <w:t>Job applications, resumes or any other form of employment inquiry whenever submitted to the employer in response to his advertisement or other notice of existing or anticipated job openings, including records pertaining to the failure or refusal to hire any individual;</w:t>
      </w:r>
    </w:p>
    <w:p w:rsidRPr="009E3A15" w:rsidR="00981DEF" w:rsidP="00981DEF" w:rsidRDefault="00981DEF" w14:paraId="65EE11F4" w14:textId="77777777">
      <w:pPr>
        <w:numPr>
          <w:ilvl w:val="0"/>
          <w:numId w:val="10"/>
        </w:numPr>
        <w:tabs>
          <w:tab w:val="clear" w:pos="1440"/>
          <w:tab w:val="num" w:pos="1080"/>
        </w:tabs>
        <w:autoSpaceDE w:val="0"/>
        <w:autoSpaceDN w:val="0"/>
        <w:adjustRightInd w:val="0"/>
        <w:ind w:left="1080"/>
      </w:pPr>
      <w:r w:rsidRPr="009E3A15">
        <w:t>Promotion, demotion, transfer, selection for training, layoff, recall or discharge of any employee;</w:t>
      </w:r>
    </w:p>
    <w:p w:rsidRPr="009E3A15" w:rsidR="00981DEF" w:rsidP="00981DEF" w:rsidRDefault="00981DEF" w14:paraId="7933A437" w14:textId="77777777">
      <w:pPr>
        <w:numPr>
          <w:ilvl w:val="0"/>
          <w:numId w:val="10"/>
        </w:numPr>
        <w:tabs>
          <w:tab w:val="clear" w:pos="1440"/>
          <w:tab w:val="num" w:pos="1080"/>
        </w:tabs>
        <w:autoSpaceDE w:val="0"/>
        <w:autoSpaceDN w:val="0"/>
        <w:adjustRightInd w:val="0"/>
        <w:ind w:left="1080"/>
      </w:pPr>
      <w:r w:rsidRPr="009E3A15">
        <w:t>Job orders submitted by the employer to an employment agency or labor organization for recruitment of personnel for job openings; and</w:t>
      </w:r>
    </w:p>
    <w:p w:rsidRPr="009E3A15" w:rsidR="00981DEF" w:rsidP="00981DEF" w:rsidRDefault="00981DEF" w14:paraId="4D2FC55F" w14:textId="77777777">
      <w:pPr>
        <w:numPr>
          <w:ilvl w:val="0"/>
          <w:numId w:val="10"/>
        </w:numPr>
        <w:tabs>
          <w:tab w:val="clear" w:pos="1440"/>
          <w:tab w:val="num" w:pos="1080"/>
        </w:tabs>
        <w:autoSpaceDE w:val="0"/>
        <w:autoSpaceDN w:val="0"/>
        <w:adjustRightInd w:val="0"/>
        <w:ind w:left="1080"/>
      </w:pPr>
      <w:r w:rsidRPr="009E3A15">
        <w:t xml:space="preserve">Any advertisement or notice to the public or to employees relating to job openings, promotions, training programs, or to opportunities for overtime work. </w:t>
      </w:r>
    </w:p>
    <w:p w:rsidRPr="009E3A15" w:rsidR="00981DEF" w:rsidP="00981DEF" w:rsidRDefault="00981DEF" w14:paraId="3CB39CDC" w14:textId="77777777">
      <w:pPr>
        <w:autoSpaceDE w:val="0"/>
        <w:autoSpaceDN w:val="0"/>
        <w:adjustRightInd w:val="0"/>
      </w:pPr>
    </w:p>
    <w:p w:rsidRPr="009E3A15" w:rsidR="00981DEF" w:rsidP="00981DEF" w:rsidRDefault="00981DEF" w14:paraId="51958B79" w14:textId="21704A7A">
      <w:pPr>
        <w:autoSpaceDE w:val="0"/>
        <w:autoSpaceDN w:val="0"/>
        <w:adjustRightInd w:val="0"/>
      </w:pPr>
      <w:r w:rsidRPr="009E3A15">
        <w:t xml:space="preserve">As noted, employers are already required to keep recruitment and hiring documents for one-year under various equal opportunity federal laws, and the Department’s regulations require that they </w:t>
      </w:r>
      <w:proofErr w:type="gramStart"/>
      <w:r w:rsidRPr="009E3A15">
        <w:t>be k</w:t>
      </w:r>
      <w:r w:rsidR="005C49C6">
        <w:t>ept</w:t>
      </w:r>
      <w:proofErr w:type="gramEnd"/>
      <w:r w:rsidR="005C49C6">
        <w:t xml:space="preserve"> for five years. </w:t>
      </w:r>
      <w:r w:rsidRPr="009E3A15">
        <w:t xml:space="preserve">Therefore, the Department estimates that employers will spend </w:t>
      </w:r>
      <w:r w:rsidR="00F907C8">
        <w:t xml:space="preserve">5 minutes </w:t>
      </w:r>
      <w:r w:rsidRPr="00EC43DB">
        <w:t xml:space="preserve">per application per year </w:t>
      </w:r>
      <w:r w:rsidRPr="009E3A15">
        <w:t>to retain an application and required supporting documentation in the four years PERM regulations require for retention beyond the one-year retention period mandated under Title VII and other equal employment</w:t>
      </w:r>
      <w:r w:rsidR="005C49C6">
        <w:t xml:space="preserve"> opportunity laws noted above. </w:t>
      </w:r>
      <w:r w:rsidRPr="009E3A15">
        <w:t>This</w:t>
      </w:r>
      <w:r>
        <w:t xml:space="preserve"> results in an annual burden of </w:t>
      </w:r>
      <w:r w:rsidR="0003789A">
        <w:t>544,160</w:t>
      </w:r>
      <w:r>
        <w:t xml:space="preserve"> recordkeeping </w:t>
      </w:r>
      <w:r w:rsidR="0003789A">
        <w:t>minutes</w:t>
      </w:r>
      <w:r>
        <w:t xml:space="preserve"> (108,832 applications x </w:t>
      </w:r>
      <w:r w:rsidR="0003789A">
        <w:t xml:space="preserve">5 minutes </w:t>
      </w:r>
      <w:r>
        <w:t>per application</w:t>
      </w:r>
      <w:r w:rsidRPr="009E3A15">
        <w:t xml:space="preserve">).  </w:t>
      </w:r>
      <w:r w:rsidR="0051761A">
        <w:t>The total annual burden is 9</w:t>
      </w:r>
      <w:r w:rsidR="00531414">
        <w:t>,</w:t>
      </w:r>
      <w:r w:rsidR="0051761A">
        <w:t xml:space="preserve">069.33 hours. </w:t>
      </w:r>
    </w:p>
    <w:p w:rsidRPr="009E3A15" w:rsidR="00981DEF" w:rsidP="00981DEF" w:rsidRDefault="00981DEF" w14:paraId="71147BD8" w14:textId="77777777">
      <w:pPr>
        <w:autoSpaceDE w:val="0"/>
        <w:autoSpaceDN w:val="0"/>
        <w:adjustRightInd w:val="0"/>
      </w:pPr>
    </w:p>
    <w:p w:rsidRPr="009E3A15" w:rsidR="00981DEF" w:rsidP="00981DEF" w:rsidRDefault="00981DEF" w14:paraId="39DFF3F9" w14:textId="77777777">
      <w:pPr>
        <w:pStyle w:val="ListParagraph"/>
        <w:numPr>
          <w:ilvl w:val="0"/>
          <w:numId w:val="11"/>
        </w:numPr>
        <w:autoSpaceDE w:val="0"/>
        <w:autoSpaceDN w:val="0"/>
        <w:adjustRightInd w:val="0"/>
      </w:pPr>
      <w:r w:rsidRPr="009E3A15">
        <w:rPr>
          <w:u w:val="single"/>
        </w:rPr>
        <w:t>Supervised Recruitment – 20 CFR 656.21</w:t>
      </w:r>
    </w:p>
    <w:p w:rsidRPr="009E3A15" w:rsidR="00981DEF" w:rsidP="00981DEF" w:rsidRDefault="00981DEF" w14:paraId="5F9F5D83" w14:textId="77777777">
      <w:pPr>
        <w:autoSpaceDE w:val="0"/>
        <w:autoSpaceDN w:val="0"/>
        <w:adjustRightInd w:val="0"/>
      </w:pPr>
    </w:p>
    <w:p w:rsidR="00981DEF" w:rsidP="00981DEF" w:rsidRDefault="00981DEF" w14:paraId="7FD3646B" w14:textId="238BDFC7">
      <w:pPr>
        <w:pStyle w:val="CommentText"/>
      </w:pPr>
      <w:r w:rsidRPr="009E3A15">
        <w:t xml:space="preserve">In a case where the </w:t>
      </w:r>
      <w:r>
        <w:t>CO</w:t>
      </w:r>
      <w:r w:rsidRPr="009E3A15">
        <w:t xml:space="preserve"> determines it to be appropriate, post-filing recruitment may be required of the employer.  </w:t>
      </w:r>
      <w:r>
        <w:t>As described in the methodology above for determining the estimated burden with the Form ETA-9089, 130 respondents filed 859 applications over the three and one quarter year period from Fiscal Year 2017 through the first quarter of Fiscal Year 2020 under supervised recruitment procedures, submitting on average 6.61 applica</w:t>
      </w:r>
      <w:r w:rsidR="005C49C6">
        <w:t xml:space="preserve">tions during that time period. </w:t>
      </w:r>
      <w:r>
        <w:t xml:space="preserve">Similarly, over a single year, the Department estimates that it </w:t>
      </w:r>
      <w:r w:rsidR="004B2A30">
        <w:t xml:space="preserve">will </w:t>
      </w:r>
      <w:r>
        <w:t xml:space="preserve">receive 264 applications (859 / 3.25) requiring supervised recruitment, and that each unique employer will send, on average, 2.033 applications (264 / 130) requiring an employer to undergo supervised recruitment each year.  </w:t>
      </w:r>
    </w:p>
    <w:p w:rsidR="00981DEF" w:rsidP="00981DEF" w:rsidRDefault="00981DEF" w14:paraId="6BC06A69" w14:textId="77777777">
      <w:pPr>
        <w:pStyle w:val="CommentText"/>
        <w:rPr>
          <w:b/>
        </w:rPr>
      </w:pPr>
    </w:p>
    <w:p w:rsidRPr="009E3A15" w:rsidR="00981DEF" w:rsidP="00981DEF" w:rsidRDefault="00981DEF" w14:paraId="4FBF1CA1" w14:textId="5964E17E">
      <w:pPr>
        <w:pStyle w:val="CommentText"/>
      </w:pPr>
      <w:r>
        <w:t>The Department estimates that the time to complete all requirements necessary for supervi</w:t>
      </w:r>
      <w:r w:rsidR="005C49C6">
        <w:t xml:space="preserve">sed recruitment is four hours. </w:t>
      </w:r>
      <w:r>
        <w:t xml:space="preserve">Accordingly, the total burden is </w:t>
      </w:r>
      <w:r w:rsidR="005C49C6">
        <w:t>63,360 minutes</w:t>
      </w:r>
      <w:r w:rsidR="00F907C8">
        <w:t xml:space="preserve"> (130 respondents </w:t>
      </w:r>
      <w:proofErr w:type="gramStart"/>
      <w:r w:rsidR="00F907C8">
        <w:t xml:space="preserve">x </w:t>
      </w:r>
      <w:r>
        <w:t xml:space="preserve">2.033 applications per respondent x </w:t>
      </w:r>
      <w:r w:rsidR="0003789A">
        <w:t xml:space="preserve">240 minutes </w:t>
      </w:r>
      <w:r>
        <w:t>per ap</w:t>
      </w:r>
      <w:r w:rsidR="005C49C6">
        <w:t>plication</w:t>
      </w:r>
      <w:proofErr w:type="gramEnd"/>
      <w:r w:rsidR="005C49C6">
        <w:t>).</w:t>
      </w:r>
      <w:r w:rsidR="000C75D6">
        <w:t xml:space="preserve"> The total annual burden is 1</w:t>
      </w:r>
      <w:r w:rsidR="00314717">
        <w:t>,</w:t>
      </w:r>
      <w:r w:rsidR="000C75D6">
        <w:t xml:space="preserve">056 hours. </w:t>
      </w:r>
      <w:r>
        <w:t xml:space="preserve">Of that </w:t>
      </w:r>
      <w:proofErr w:type="gramStart"/>
      <w:r>
        <w:t>time period</w:t>
      </w:r>
      <w:proofErr w:type="gramEnd"/>
      <w:r>
        <w:t>, the time required to conduct such recruitment will average three hours per application (or 75</w:t>
      </w:r>
      <w:r w:rsidR="005C49C6">
        <w:t xml:space="preserve"> </w:t>
      </w:r>
      <w:r>
        <w:t xml:space="preserve">percent of the required total hours) to place the advertisement, receive and analyze resumes and interview candidates for an annual burden of </w:t>
      </w:r>
      <w:r w:rsidR="00F33170">
        <w:t>47,</w:t>
      </w:r>
      <w:r w:rsidR="00314717">
        <w:t xml:space="preserve">520 </w:t>
      </w:r>
      <w:r w:rsidR="00F33170">
        <w:t xml:space="preserve">minutes </w:t>
      </w:r>
      <w:r w:rsidR="00314717">
        <w:t xml:space="preserve">(63,360 minutes x 0.75) or 792 </w:t>
      </w:r>
      <w:r>
        <w:t>third-party disclosure hours</w:t>
      </w:r>
      <w:r w:rsidR="00F907C8">
        <w:t xml:space="preserve">. </w:t>
      </w:r>
      <w:r>
        <w:t xml:space="preserve">Employers will also be required to provide a recruitment report to the CO that on average will take about </w:t>
      </w:r>
      <w:r w:rsidR="002C156B">
        <w:t>60 minutes</w:t>
      </w:r>
      <w:r>
        <w:t xml:space="preserve"> (or 25 percent of the required total hours) to prepare for an annual burden of </w:t>
      </w:r>
      <w:r w:rsidR="002C156B">
        <w:t>15,8</w:t>
      </w:r>
      <w:r w:rsidR="00F907C8">
        <w:t>40</w:t>
      </w:r>
      <w:r w:rsidR="002C156B">
        <w:t xml:space="preserve"> minutes</w:t>
      </w:r>
      <w:r w:rsidR="00314717">
        <w:t xml:space="preserve"> </w:t>
      </w:r>
      <w:r>
        <w:t>(</w:t>
      </w:r>
      <w:r w:rsidR="002C156B">
        <w:t>63,</w:t>
      </w:r>
      <w:r w:rsidR="00F907C8">
        <w:t>360 m</w:t>
      </w:r>
      <w:r w:rsidR="002C156B">
        <w:t xml:space="preserve">inutes </w:t>
      </w:r>
      <w:r>
        <w:t>x 0.25)</w:t>
      </w:r>
      <w:r w:rsidRPr="00314717" w:rsidR="00314717">
        <w:t xml:space="preserve"> </w:t>
      </w:r>
      <w:r w:rsidR="00314717">
        <w:t>or 264 reporting hours</w:t>
      </w:r>
      <w:r>
        <w:t>.</w:t>
      </w:r>
      <w:r w:rsidR="0051761A">
        <w:t xml:space="preserve">  </w:t>
      </w:r>
    </w:p>
    <w:p w:rsidRPr="009E3A15" w:rsidR="00981DEF" w:rsidP="00981DEF" w:rsidRDefault="00981DEF" w14:paraId="71BA2846" w14:textId="77777777">
      <w:pPr>
        <w:autoSpaceDE w:val="0"/>
        <w:autoSpaceDN w:val="0"/>
        <w:adjustRightInd w:val="0"/>
      </w:pPr>
    </w:p>
    <w:p w:rsidRPr="009E3A15" w:rsidR="00981DEF" w:rsidP="00981DEF" w:rsidRDefault="00981DEF" w14:paraId="0DA7F2D4" w14:textId="77777777">
      <w:pPr>
        <w:autoSpaceDE w:val="0"/>
        <w:autoSpaceDN w:val="0"/>
        <w:adjustRightInd w:val="0"/>
      </w:pPr>
      <w:r w:rsidRPr="009E3A15">
        <w:t xml:space="preserve">This burden is included in the estimate of the total paperwork burden for this ICR. </w:t>
      </w:r>
    </w:p>
    <w:p w:rsidRPr="009E3A15" w:rsidR="00981DEF" w:rsidP="00981DEF" w:rsidRDefault="00981DEF" w14:paraId="7F1B69FB" w14:textId="77777777">
      <w:pPr>
        <w:autoSpaceDE w:val="0"/>
        <w:autoSpaceDN w:val="0"/>
        <w:adjustRightInd w:val="0"/>
      </w:pPr>
    </w:p>
    <w:p w:rsidRPr="009E3A15" w:rsidR="00981DEF" w:rsidP="00981DEF" w:rsidRDefault="00981DEF" w14:paraId="59BDC083" w14:textId="77777777">
      <w:pPr>
        <w:pStyle w:val="ListParagraph"/>
        <w:numPr>
          <w:ilvl w:val="0"/>
          <w:numId w:val="11"/>
        </w:numPr>
        <w:autoSpaceDE w:val="0"/>
        <w:autoSpaceDN w:val="0"/>
        <w:adjustRightInd w:val="0"/>
        <w:rPr>
          <w:u w:val="single"/>
        </w:rPr>
      </w:pPr>
      <w:r w:rsidRPr="009E3A15">
        <w:rPr>
          <w:u w:val="single"/>
        </w:rPr>
        <w:t xml:space="preserve">Requests for Reconsideration and </w:t>
      </w:r>
      <w:r>
        <w:rPr>
          <w:u w:val="single"/>
        </w:rPr>
        <w:t>BALCA</w:t>
      </w:r>
      <w:r w:rsidRPr="009E3A15">
        <w:rPr>
          <w:u w:val="single"/>
        </w:rPr>
        <w:t xml:space="preserve"> Appeals – 20 CFR 656.24</w:t>
      </w:r>
    </w:p>
    <w:p w:rsidRPr="009E3A15" w:rsidR="00981DEF" w:rsidP="00981DEF" w:rsidRDefault="00981DEF" w14:paraId="5F8F4505" w14:textId="77777777">
      <w:pPr>
        <w:autoSpaceDE w:val="0"/>
        <w:autoSpaceDN w:val="0"/>
        <w:adjustRightInd w:val="0"/>
      </w:pPr>
    </w:p>
    <w:p w:rsidRPr="009E3A15" w:rsidR="00981DEF" w:rsidP="00981DEF" w:rsidRDefault="00981DEF" w14:paraId="1657AC15" w14:textId="011082B4">
      <w:pPr>
        <w:autoSpaceDE w:val="0"/>
        <w:autoSpaceDN w:val="0"/>
        <w:adjustRightInd w:val="0"/>
      </w:pPr>
      <w:r w:rsidRPr="009E3A15">
        <w:t xml:space="preserve">Employers may request reconsideration of a denial by the </w:t>
      </w:r>
      <w:r>
        <w:t>CO of a PERM</w:t>
      </w:r>
      <w:r w:rsidRPr="009E3A15">
        <w:t xml:space="preserve"> application.  If the reconsideration </w:t>
      </w:r>
      <w:proofErr w:type="gramStart"/>
      <w:r w:rsidRPr="009E3A15">
        <w:t>is denied</w:t>
      </w:r>
      <w:proofErr w:type="gramEnd"/>
      <w:r w:rsidRPr="009E3A15">
        <w:t xml:space="preserve">, they may appeal to BALCA. </w:t>
      </w:r>
      <w:r>
        <w:t xml:space="preserve">Employers may also choose to forego a request for reconsideration and appeal directly to BALCA if an application </w:t>
      </w:r>
      <w:proofErr w:type="gramStart"/>
      <w:r>
        <w:t>is denied</w:t>
      </w:r>
      <w:proofErr w:type="gramEnd"/>
      <w:r>
        <w:t xml:space="preserve">. </w:t>
      </w:r>
      <w:r w:rsidRPr="009E3A15">
        <w:t xml:space="preserve">The employer </w:t>
      </w:r>
      <w:proofErr w:type="gramStart"/>
      <w:r w:rsidRPr="009E3A15">
        <w:t>is expected</w:t>
      </w:r>
      <w:proofErr w:type="gramEnd"/>
      <w:r w:rsidRPr="009E3A15">
        <w:t xml:space="preserve"> to retain all evidence relating to the submitted form and is not allowed to submit new evidence while going through this process.  </w:t>
      </w:r>
    </w:p>
    <w:p w:rsidR="00981DEF" w:rsidP="00981DEF" w:rsidRDefault="00981DEF" w14:paraId="3C715E3F" w14:textId="77777777">
      <w:pPr>
        <w:pStyle w:val="CommentText"/>
      </w:pPr>
    </w:p>
    <w:p w:rsidR="00981DEF" w:rsidP="00981DEF" w:rsidRDefault="00981DEF" w14:paraId="64396EB3" w14:textId="5D861A5D">
      <w:pPr>
        <w:pStyle w:val="CommentText"/>
      </w:pPr>
      <w:r>
        <w:t>As described in the methodology above for determining the estimated burden with the Form ETA-9089, 3,344 respondents filed 5,591 requests for reconsideration or appeals over the three and one quarter year period from Fiscal Year 2017 through the first quarter of Fiscal Year 2020, submitting on average 1.672 ap</w:t>
      </w:r>
      <w:r w:rsidR="005C49C6">
        <w:t xml:space="preserve">peals during that </w:t>
      </w:r>
      <w:proofErr w:type="gramStart"/>
      <w:r w:rsidR="005C49C6">
        <w:t>time period</w:t>
      </w:r>
      <w:proofErr w:type="gramEnd"/>
      <w:r w:rsidR="005C49C6">
        <w:t xml:space="preserve">. </w:t>
      </w:r>
      <w:r>
        <w:t xml:space="preserve">Similarly, over a single year, the Department estimates that it will receive 1,720.3 appeals each year (5,591 / 3.25), and that each unique employer will send, on average, 0.516 appeals (1,720.3 / 3,334) each year.  </w:t>
      </w:r>
    </w:p>
    <w:p w:rsidR="00981DEF" w:rsidP="00981DEF" w:rsidRDefault="00981DEF" w14:paraId="0A58C4BD" w14:textId="77777777">
      <w:pPr>
        <w:pStyle w:val="CommentText"/>
        <w:rPr>
          <w:b/>
        </w:rPr>
      </w:pPr>
    </w:p>
    <w:p w:rsidRPr="009E3A15" w:rsidR="00981DEF" w:rsidP="00981DEF" w:rsidRDefault="00981DEF" w14:paraId="0A8035DE" w14:textId="0E2B8368">
      <w:pPr>
        <w:pStyle w:val="CommentText"/>
      </w:pPr>
      <w:r>
        <w:t xml:space="preserve">The Department estimates that the time to complete all requirements necessary to file an appeal to take, on average, </w:t>
      </w:r>
      <w:r w:rsidR="005C49C6">
        <w:t>120 minutes</w:t>
      </w:r>
      <w:r w:rsidR="00F74942">
        <w:t xml:space="preserve">. </w:t>
      </w:r>
      <w:r>
        <w:t xml:space="preserve">Accordingly, the total annual burden is </w:t>
      </w:r>
      <w:r w:rsidR="0003789A">
        <w:t xml:space="preserve">206,436 minutes </w:t>
      </w:r>
      <w:r>
        <w:t xml:space="preserve">(3,334 respondents </w:t>
      </w:r>
      <w:proofErr w:type="gramStart"/>
      <w:r>
        <w:t xml:space="preserve">x 0.516 appeals per respondent x </w:t>
      </w:r>
      <w:r w:rsidR="0003789A">
        <w:t xml:space="preserve">120 minutes </w:t>
      </w:r>
      <w:r>
        <w:t>per appeal</w:t>
      </w:r>
      <w:proofErr w:type="gramEnd"/>
      <w:r>
        <w:t>).</w:t>
      </w:r>
      <w:r w:rsidR="0051761A">
        <w:t xml:space="preserve"> The total annual burden is 3</w:t>
      </w:r>
      <w:r w:rsidR="00531414">
        <w:t>,</w:t>
      </w:r>
      <w:r w:rsidR="0051761A">
        <w:t xml:space="preserve">440.60 hours. </w:t>
      </w:r>
      <w:r>
        <w:t xml:space="preserve">  </w:t>
      </w:r>
    </w:p>
    <w:p w:rsidRPr="009E3A15" w:rsidR="00981DEF" w:rsidP="00981DEF" w:rsidRDefault="00981DEF" w14:paraId="739F49C1" w14:textId="77777777"/>
    <w:p w:rsidR="00981DEF" w:rsidP="00981DEF" w:rsidRDefault="00981DEF" w14:paraId="40DD7596" w14:textId="77777777">
      <w:pPr>
        <w:pStyle w:val="ListParagraph"/>
        <w:numPr>
          <w:ilvl w:val="0"/>
          <w:numId w:val="11"/>
        </w:numPr>
        <w:autoSpaceDE w:val="0"/>
        <w:autoSpaceDN w:val="0"/>
        <w:adjustRightInd w:val="0"/>
      </w:pPr>
      <w:r w:rsidRPr="00D335C2">
        <w:rPr>
          <w:u w:val="single"/>
        </w:rPr>
        <w:t>Professional Athlete Applications</w:t>
      </w:r>
    </w:p>
    <w:p w:rsidR="00981DEF" w:rsidP="00981DEF" w:rsidRDefault="00981DEF" w14:paraId="0AF4DABB" w14:textId="77777777">
      <w:pPr>
        <w:autoSpaceDE w:val="0"/>
        <w:autoSpaceDN w:val="0"/>
        <w:adjustRightInd w:val="0"/>
      </w:pPr>
    </w:p>
    <w:p w:rsidRPr="00471840" w:rsidR="00981DEF" w:rsidP="00981DEF" w:rsidRDefault="005F354D" w14:paraId="6E77E63D" w14:textId="33955BDE">
      <w:r>
        <w:t xml:space="preserve">The </w:t>
      </w:r>
      <w:r w:rsidR="00981DEF">
        <w:t xml:space="preserve">Department </w:t>
      </w:r>
      <w:r>
        <w:t xml:space="preserve">estimates </w:t>
      </w:r>
      <w:r w:rsidR="00981DEF">
        <w:t xml:space="preserve">that it would process 86.6 applications per year for professional athletes and coaches and that it would take </w:t>
      </w:r>
      <w:r w:rsidR="002C156B">
        <w:t>82 minutes</w:t>
      </w:r>
      <w:r w:rsidR="00F907C8">
        <w:t xml:space="preserve"> </w:t>
      </w:r>
      <w:r w:rsidR="00981DEF">
        <w:t xml:space="preserve">for each application to be completed. Currently, when submitting one of these applications to the Department, both forms are required. </w:t>
      </w:r>
      <w:proofErr w:type="gramStart"/>
      <w:r w:rsidR="00981DEF">
        <w:t>This time included both: (1) t</w:t>
      </w:r>
      <w:r w:rsidRPr="009E3A15" w:rsidR="00981DEF">
        <w:t xml:space="preserve">he public reporting burden for the collection of information, which includes the supporting documentation such as press clippings of the athletes, sports team contracts, off-season employment letter, and notice of filing, </w:t>
      </w:r>
      <w:r w:rsidR="00981DEF">
        <w:t>and</w:t>
      </w:r>
      <w:r w:rsidRPr="009E3A15" w:rsidR="00981DEF">
        <w:t xml:space="preserve"> </w:t>
      </w:r>
      <w:r w:rsidR="00981DEF">
        <w:t xml:space="preserve">(2) </w:t>
      </w:r>
      <w:r w:rsidRPr="00471840" w:rsidR="00981DEF">
        <w:t>the time for reviewing instructions, searching existing information/data sources, gathering and maintaining information, completing and reviewing the application, and providing notice of the filing.</w:t>
      </w:r>
      <w:proofErr w:type="gramEnd"/>
      <w:r w:rsidRPr="00471840" w:rsidR="00981DEF">
        <w:t xml:space="preserve">  </w:t>
      </w:r>
    </w:p>
    <w:p w:rsidRPr="009E3A15" w:rsidR="00981DEF" w:rsidP="00981DEF" w:rsidRDefault="00981DEF" w14:paraId="08C895BE" w14:textId="77777777">
      <w:pPr>
        <w:autoSpaceDE w:val="0"/>
        <w:autoSpaceDN w:val="0"/>
        <w:adjustRightInd w:val="0"/>
      </w:pPr>
    </w:p>
    <w:p w:rsidR="00981DEF" w:rsidP="00981DEF" w:rsidRDefault="00544DC4" w14:paraId="12255CF0" w14:textId="03F21703">
      <w:pPr>
        <w:autoSpaceDE w:val="0"/>
        <w:autoSpaceDN w:val="0"/>
        <w:adjustRightInd w:val="0"/>
      </w:pPr>
      <w:r>
        <w:t>T</w:t>
      </w:r>
      <w:r w:rsidR="00981DEF">
        <w:t xml:space="preserve">he Department has made changes to the Form ETA-9089 that would allow Forms ETA-750A and ETA-750B to </w:t>
      </w:r>
      <w:proofErr w:type="gramStart"/>
      <w:r w:rsidR="00981DEF">
        <w:t>be discontinued</w:t>
      </w:r>
      <w:proofErr w:type="gramEnd"/>
      <w:r w:rsidR="00981DEF">
        <w:t xml:space="preserve">, such that the Department could take advantage of the improved efficiencies that the changes to the Form ETA-9089 and </w:t>
      </w:r>
      <w:r w:rsidRPr="008016C0" w:rsidR="008016C0">
        <w:t>OFLC</w:t>
      </w:r>
      <w:r w:rsidR="00BF1214">
        <w:t>’s</w:t>
      </w:r>
      <w:r w:rsidRPr="008016C0" w:rsidR="008016C0">
        <w:t xml:space="preserve"> case management system </w:t>
      </w:r>
      <w:r w:rsidR="005C49C6">
        <w:t xml:space="preserve">will offer. </w:t>
      </w:r>
      <w:r w:rsidR="00981DEF">
        <w:t xml:space="preserve">Most importantly, applications using the Forms ETA-750A and </w:t>
      </w:r>
      <w:r w:rsidR="005C49C6">
        <w:t>ETA-</w:t>
      </w:r>
      <w:r w:rsidR="00981DEF">
        <w:t>750B will no longer rely solely on manu</w:t>
      </w:r>
      <w:r w:rsidR="005C49C6">
        <w:t xml:space="preserve">al entry for each application. </w:t>
      </w:r>
      <w:proofErr w:type="gramStart"/>
      <w:r w:rsidR="00981DEF">
        <w:t xml:space="preserve">An employer needing to complete an application for a professional athlete or coach would only need to complete the </w:t>
      </w:r>
      <w:r w:rsidR="005F354D">
        <w:t xml:space="preserve">automated </w:t>
      </w:r>
      <w:r w:rsidR="00981DEF">
        <w:t xml:space="preserve">Form ETA-9089 and Appendix A. Accordingly, the Department estimates this burden to be </w:t>
      </w:r>
      <w:r w:rsidR="00F74942">
        <w:t>1,905</w:t>
      </w:r>
      <w:r w:rsidR="00E76BCA">
        <w:t xml:space="preserve"> minutes</w:t>
      </w:r>
      <w:r w:rsidR="00981DEF">
        <w:t xml:space="preserve"> (86.6 respondents x 1 application per year x (</w:t>
      </w:r>
      <w:r w:rsidR="00F74942">
        <w:t xml:space="preserve">10 </w:t>
      </w:r>
      <w:r w:rsidR="00E76BCA">
        <w:t xml:space="preserve">minutes </w:t>
      </w:r>
      <w:r w:rsidR="00981DEF">
        <w:t xml:space="preserve">for Form ETA-9089 + </w:t>
      </w:r>
      <w:r w:rsidR="00E76BCA">
        <w:t xml:space="preserve">12 minutes </w:t>
      </w:r>
      <w:r w:rsidR="00981DEF">
        <w:t xml:space="preserve">for Appendix A); however, the Department is estimating that there will be no change to the public reporting burden, which will remain </w:t>
      </w:r>
      <w:r w:rsidR="00F74942">
        <w:t>5,196 minutes</w:t>
      </w:r>
      <w:r w:rsidR="00981DEF">
        <w:t xml:space="preserve"> (86.6 respondents x 1 </w:t>
      </w:r>
      <w:r w:rsidR="005C49C6">
        <w:t xml:space="preserve">application per year x </w:t>
      </w:r>
      <w:r w:rsidR="00F74942">
        <w:t>60 minutes</w:t>
      </w:r>
      <w:r w:rsidR="005C49C6">
        <w:t>).</w:t>
      </w:r>
      <w:proofErr w:type="gramEnd"/>
      <w:r w:rsidR="00981DEF">
        <w:t xml:space="preserve"> This will result in total burden of </w:t>
      </w:r>
      <w:r w:rsidR="00F74942">
        <w:t>7,101</w:t>
      </w:r>
      <w:r w:rsidR="00981DEF">
        <w:t xml:space="preserve"> total </w:t>
      </w:r>
      <w:r w:rsidR="00F74942">
        <w:t>minutes</w:t>
      </w:r>
      <w:r w:rsidR="00981DEF">
        <w:t>.</w:t>
      </w:r>
      <w:r w:rsidR="00531414">
        <w:t xml:space="preserve"> The total annual burden is 118.35 hours. </w:t>
      </w:r>
    </w:p>
    <w:p w:rsidR="00DD3A01" w:rsidP="00981DEF" w:rsidRDefault="00DD3A01" w14:paraId="48CE18FE" w14:textId="6291C0E3">
      <w:pPr>
        <w:autoSpaceDE w:val="0"/>
        <w:autoSpaceDN w:val="0"/>
        <w:adjustRightInd w:val="0"/>
      </w:pPr>
    </w:p>
    <w:p w:rsidR="00981DEF" w:rsidP="00981DEF" w:rsidRDefault="00981DEF" w14:paraId="2E7F1BDA" w14:textId="77777777">
      <w:pPr>
        <w:pStyle w:val="ListParagraph"/>
        <w:numPr>
          <w:ilvl w:val="0"/>
          <w:numId w:val="11"/>
        </w:numPr>
        <w:autoSpaceDE w:val="0"/>
        <w:autoSpaceDN w:val="0"/>
        <w:adjustRightInd w:val="0"/>
      </w:pPr>
      <w:r w:rsidRPr="00A6446F">
        <w:rPr>
          <w:u w:val="single"/>
        </w:rPr>
        <w:t>National Interest Waivers</w:t>
      </w:r>
    </w:p>
    <w:p w:rsidR="00981DEF" w:rsidP="00981DEF" w:rsidRDefault="00981DEF" w14:paraId="5D5C48DE" w14:textId="77777777"/>
    <w:p w:rsidRPr="009E3A15" w:rsidR="00981DEF" w:rsidP="00981DEF" w:rsidRDefault="00981DEF" w14:paraId="38646236" w14:textId="79698CE0">
      <w:r>
        <w:t>In the supporting statement for OMB Control Number 1205-0015, regarding Form ETA-750, the Department estimated that 9,558 respondents would complete the Form ETA-750B and that it would take 1</w:t>
      </w:r>
      <w:r w:rsidR="002C156B">
        <w:t>08 minutes</w:t>
      </w:r>
      <w:r>
        <w:t xml:space="preserve"> for eac</w:t>
      </w:r>
      <w:r w:rsidR="00905F05">
        <w:t xml:space="preserve">h application to be completed. </w:t>
      </w:r>
      <w:r>
        <w:t>When submitted to DHS, o</w:t>
      </w:r>
      <w:r w:rsidR="00905F05">
        <w:t xml:space="preserve">nly Form ETA-750B is required. </w:t>
      </w:r>
      <w:r>
        <w:t xml:space="preserve">However, the Department has made minimal changes to the Form ETA-9089 that would allow Form ETA-750B to </w:t>
      </w:r>
      <w:proofErr w:type="gramStart"/>
      <w:r>
        <w:t>be discontinued</w:t>
      </w:r>
      <w:proofErr w:type="gramEnd"/>
      <w:r>
        <w:t>, such that the Department could take adva</w:t>
      </w:r>
      <w:r w:rsidRPr="00BF1214">
        <w:t xml:space="preserve">ntage of the improved efficiencies that the changes to the Form ETA-9089 and </w:t>
      </w:r>
      <w:r w:rsidRPr="00BF1214" w:rsidR="008016C0">
        <w:t>OFLC</w:t>
      </w:r>
      <w:r w:rsidRPr="00BF1214" w:rsidR="00BF1214">
        <w:t xml:space="preserve">’s </w:t>
      </w:r>
      <w:r w:rsidRPr="00BF1214" w:rsidR="008016C0">
        <w:t xml:space="preserve">case management system </w:t>
      </w:r>
      <w:r w:rsidRPr="00BF1214" w:rsidR="00905F05">
        <w:t xml:space="preserve">will offer. </w:t>
      </w:r>
      <w:r w:rsidRPr="00BF1214">
        <w:t>Most i</w:t>
      </w:r>
      <w:r>
        <w:t>mportantly, unlike the Form ETA-750B, employers will no longer have to rely on manual entry for each application as the Form ETA-750B is unsupported by</w:t>
      </w:r>
      <w:r w:rsidR="00905F05">
        <w:t xml:space="preserve"> a system. </w:t>
      </w:r>
      <w:r>
        <w:t>An employer needing to complete an application for a NIW would on</w:t>
      </w:r>
      <w:r w:rsidR="003F0727">
        <w:t>ly need to complete Appendix A.</w:t>
      </w:r>
      <w:r>
        <w:t xml:space="preserve"> Accordingly, the Department estimates this burden to be </w:t>
      </w:r>
      <w:r w:rsidR="00905F05">
        <w:t>114,</w:t>
      </w:r>
      <w:r w:rsidR="00D242FB">
        <w:t>696 total minutes</w:t>
      </w:r>
      <w:r>
        <w:t xml:space="preserve"> (9,558 respondents x 1 application per year x </w:t>
      </w:r>
      <w:r w:rsidR="00D242FB">
        <w:t>12 minutes</w:t>
      </w:r>
      <w:r>
        <w:t>).</w:t>
      </w:r>
      <w:r w:rsidR="00531414">
        <w:t xml:space="preserve"> The total annual burden is 1,911.60 hours.   </w:t>
      </w:r>
      <w:r w:rsidRPr="009E3A15">
        <w:t xml:space="preserve"> </w:t>
      </w:r>
    </w:p>
    <w:p w:rsidR="00981DEF" w:rsidP="00981DEF" w:rsidRDefault="00981DEF" w14:paraId="7E188B3A" w14:textId="77777777"/>
    <w:p w:rsidRPr="00B57ED5" w:rsidR="00981DEF" w:rsidP="00981DEF" w:rsidRDefault="00981DEF" w14:paraId="0EA23991" w14:textId="77777777">
      <w:pPr>
        <w:pStyle w:val="ListParagraph"/>
        <w:numPr>
          <w:ilvl w:val="0"/>
          <w:numId w:val="11"/>
        </w:numPr>
        <w:rPr>
          <w:u w:val="single"/>
        </w:rPr>
      </w:pPr>
      <w:r w:rsidRPr="00B57ED5">
        <w:rPr>
          <w:u w:val="single"/>
        </w:rPr>
        <w:t>Schedule A and Sheepherders – 20 CFR 656.15 and 20 CFR 656.16</w:t>
      </w:r>
    </w:p>
    <w:p w:rsidR="00981DEF" w:rsidP="00981DEF" w:rsidRDefault="00981DEF" w14:paraId="00872F25" w14:textId="77777777">
      <w:pPr>
        <w:autoSpaceDE w:val="0"/>
        <w:autoSpaceDN w:val="0"/>
        <w:adjustRightInd w:val="0"/>
      </w:pPr>
    </w:p>
    <w:p w:rsidR="00981DEF" w:rsidP="00981DEF" w:rsidRDefault="00981DEF" w14:paraId="5D284C25" w14:textId="614E75D1">
      <w:pPr>
        <w:autoSpaceDE w:val="0"/>
        <w:autoSpaceDN w:val="0"/>
        <w:adjustRightInd w:val="0"/>
      </w:pPr>
      <w:proofErr w:type="gramStart"/>
      <w:r>
        <w:t>Form ETA-9089 is used by employers under Schedule A and for sheepherding positions, who submit th</w:t>
      </w:r>
      <w:r w:rsidR="003F0727">
        <w:t>e application directly to DHS</w:t>
      </w:r>
      <w:proofErr w:type="gramEnd"/>
      <w:r w:rsidR="003F0727">
        <w:t xml:space="preserve">. </w:t>
      </w:r>
      <w:r>
        <w:t>The Department estimates 7,000 respondents completing one application annually and submitting it to DHS for these positions, and the time it will take to complete the application is the combined time to complete Form ETA-9089 (</w:t>
      </w:r>
      <w:r w:rsidR="00D242FB">
        <w:t>10 minutes</w:t>
      </w:r>
      <w:r w:rsidR="00544DC4">
        <w:t>)</w:t>
      </w:r>
      <w:r>
        <w:t xml:space="preserve"> and Appendix A (</w:t>
      </w:r>
      <w:r w:rsidR="00905F05">
        <w:t>12 minutes</w:t>
      </w:r>
      <w:r>
        <w:t xml:space="preserve">), or </w:t>
      </w:r>
      <w:r w:rsidR="00D242FB">
        <w:t>22 min</w:t>
      </w:r>
      <w:r w:rsidR="00905F05">
        <w:t>utes</w:t>
      </w:r>
      <w:r w:rsidR="003F0727">
        <w:t>.</w:t>
      </w:r>
      <w:r>
        <w:t xml:space="preserve"> Accordingly, the Department estimates the total burden to be </w:t>
      </w:r>
      <w:r w:rsidR="00C32FE2">
        <w:t xml:space="preserve">154,000 total minutes </w:t>
      </w:r>
      <w:r>
        <w:t xml:space="preserve">(7,000 respondents x </w:t>
      </w:r>
      <w:r w:rsidR="00C32FE2">
        <w:t xml:space="preserve">22 minutes </w:t>
      </w:r>
      <w:r w:rsidR="00905F05">
        <w:t>p</w:t>
      </w:r>
      <w:r>
        <w:t>er respondent).</w:t>
      </w:r>
      <w:r w:rsidR="00531414">
        <w:t xml:space="preserve"> The total annual burden is 2</w:t>
      </w:r>
      <w:r w:rsidR="00D1086C">
        <w:t>,566.67</w:t>
      </w:r>
      <w:r w:rsidR="00531414">
        <w:t xml:space="preserve"> hours</w:t>
      </w:r>
      <w:r w:rsidR="002D3815">
        <w:t>.</w:t>
      </w:r>
    </w:p>
    <w:p w:rsidRPr="009E3A15" w:rsidR="00981DEF" w:rsidP="00981DEF" w:rsidRDefault="00981DEF" w14:paraId="6DFE2000" w14:textId="77777777">
      <w:pPr>
        <w:autoSpaceDE w:val="0"/>
        <w:autoSpaceDN w:val="0"/>
        <w:adjustRightInd w:val="0"/>
        <w:rPr>
          <w:strike/>
        </w:rPr>
      </w:pPr>
    </w:p>
    <w:p w:rsidRPr="00F07FF3" w:rsidR="00981DEF" w:rsidP="00981DEF" w:rsidRDefault="00981DEF" w14:paraId="491E8F45" w14:textId="77777777">
      <w:pPr>
        <w:pStyle w:val="ListParagraph"/>
        <w:numPr>
          <w:ilvl w:val="0"/>
          <w:numId w:val="11"/>
        </w:numPr>
        <w:autoSpaceDE w:val="0"/>
        <w:autoSpaceDN w:val="0"/>
        <w:adjustRightInd w:val="0"/>
        <w:rPr>
          <w:u w:val="single"/>
        </w:rPr>
      </w:pPr>
      <w:r w:rsidRPr="00F07FF3">
        <w:rPr>
          <w:u w:val="single"/>
        </w:rPr>
        <w:t>Notice Requirements – 20 CFR 656.10(d)</w:t>
      </w:r>
    </w:p>
    <w:p w:rsidRPr="0041542F" w:rsidR="00981DEF" w:rsidP="00981DEF" w:rsidRDefault="00981DEF" w14:paraId="346B19DE" w14:textId="77777777">
      <w:pPr>
        <w:autoSpaceDE w:val="0"/>
        <w:autoSpaceDN w:val="0"/>
        <w:adjustRightInd w:val="0"/>
      </w:pPr>
    </w:p>
    <w:p w:rsidR="00981DEF" w:rsidP="00981DEF" w:rsidRDefault="00981DEF" w14:paraId="0BCC1E49" w14:textId="1A0ACA4A">
      <w:pPr>
        <w:autoSpaceDE w:val="0"/>
        <w:autoSpaceDN w:val="0"/>
        <w:adjustRightInd w:val="0"/>
      </w:pPr>
      <w:r>
        <w:t xml:space="preserve">Employers must provide notice of the filing of the Form ETA-9089 to </w:t>
      </w:r>
      <w:proofErr w:type="gramStart"/>
      <w:r>
        <w:t xml:space="preserve">either their employees directly or to their employees’ bargaining representative in a manner specified in 20 </w:t>
      </w:r>
      <w:r w:rsidR="003F0727">
        <w:t>CFR 656.10(d</w:t>
      </w:r>
      <w:proofErr w:type="gramEnd"/>
      <w:r w:rsidR="003F0727">
        <w:t xml:space="preserve">). </w:t>
      </w:r>
      <w:proofErr w:type="gramStart"/>
      <w:r>
        <w:t>This requirement does not apply to individuals using the form to apply for a NIW, but will for every other application, or for 70,937.6 respondents (63,851 PERM respondents + 86.6 professional athlete respondents + 7,000 Schedule A and sheepherder respondents), who will file 115,918.6 applications (108,832 basic process applications + 86.6 professional athlete applications + 7,000 Schedule A and sheepherder applications), or on average 1.634092 responses per year (115,918.6 applications / 70</w:t>
      </w:r>
      <w:r w:rsidR="003F0727">
        <w:t>,937.6 respondents).</w:t>
      </w:r>
      <w:proofErr w:type="gramEnd"/>
      <w:r w:rsidR="08C37E43">
        <w:t xml:space="preserve">  </w:t>
      </w:r>
      <w:r>
        <w:t xml:space="preserve">For employers covered by the requirement, the notice </w:t>
      </w:r>
      <w:proofErr w:type="gramStart"/>
      <w:r>
        <w:t>must be posted</w:t>
      </w:r>
      <w:proofErr w:type="gramEnd"/>
      <w:r>
        <w:t xml:space="preserve"> in a conspicuous plac</w:t>
      </w:r>
      <w:r w:rsidR="003F0727">
        <w:t xml:space="preserve">e for 10 business days. </w:t>
      </w:r>
      <w:r>
        <w:t xml:space="preserve">Producing a notice, posting it, and documenting the dates of posting takes approximately </w:t>
      </w:r>
      <w:r w:rsidR="00CE0FDD">
        <w:t>30 minutes</w:t>
      </w:r>
      <w:r>
        <w:t xml:space="preserve"> for </w:t>
      </w:r>
      <w:proofErr w:type="gramStart"/>
      <w:r>
        <w:t xml:space="preserve">a total of </w:t>
      </w:r>
      <w:r w:rsidR="00CE0FDD">
        <w:t>3,477,558</w:t>
      </w:r>
      <w:proofErr w:type="gramEnd"/>
      <w:r w:rsidR="00CE0FDD">
        <w:t xml:space="preserve"> </w:t>
      </w:r>
      <w:r>
        <w:t xml:space="preserve">third party disclosure </w:t>
      </w:r>
      <w:r w:rsidR="00CE0FDD">
        <w:t>minutes</w:t>
      </w:r>
      <w:r>
        <w:t xml:space="preserve"> (115,918.6 applications x </w:t>
      </w:r>
      <w:r w:rsidR="00CE0FDD">
        <w:t>30 minutes</w:t>
      </w:r>
      <w:r>
        <w:t>).</w:t>
      </w:r>
      <w:r w:rsidR="002D3815">
        <w:t xml:space="preserve"> The total annual burden is 57,959.30 hours. </w:t>
      </w:r>
    </w:p>
    <w:p w:rsidRPr="00752D23" w:rsidR="00981DEF" w:rsidP="00981DEF" w:rsidRDefault="00981DEF" w14:paraId="30B298AF" w14:textId="77777777"/>
    <w:p w:rsidRPr="008F4D44" w:rsidR="00981DEF" w:rsidP="00981DEF" w:rsidRDefault="00981DEF" w14:paraId="4E9833F6" w14:textId="721B3460">
      <w:pPr>
        <w:tabs>
          <w:tab w:val="right" w:pos="360"/>
        </w:tabs>
        <w:autoSpaceDE w:val="0"/>
        <w:autoSpaceDN w:val="0"/>
        <w:adjustRightInd w:val="0"/>
        <w:ind w:left="540" w:hanging="540"/>
        <w:rPr>
          <w:i/>
        </w:rPr>
      </w:pPr>
      <w:r>
        <w:rPr>
          <w:i/>
        </w:rPr>
        <w:t>A</w:t>
      </w:r>
      <w:r w:rsidRPr="008F4D44">
        <w:rPr>
          <w:i/>
        </w:rPr>
        <w:t>13.</w:t>
      </w:r>
      <w:r w:rsidRPr="008F4D44">
        <w:rPr>
          <w:i/>
        </w:rPr>
        <w:tab/>
        <w:t xml:space="preserve">Provide an estimate for the total annual cost burden to respondents or record keepers resulting from </w:t>
      </w:r>
      <w:r w:rsidR="003F0727">
        <w:rPr>
          <w:i/>
        </w:rPr>
        <w:t xml:space="preserve">the collection of information. </w:t>
      </w:r>
      <w:r w:rsidRPr="008F4D44">
        <w:rPr>
          <w:i/>
        </w:rPr>
        <w:t>(Do not include the cost of any hour burden already reflected on the burden worksheet).</w:t>
      </w:r>
    </w:p>
    <w:p w:rsidR="00981DEF" w:rsidP="00981DEF" w:rsidRDefault="00981DEF" w14:paraId="400E3BA9" w14:textId="77777777">
      <w:pPr>
        <w:autoSpaceDE w:val="0"/>
        <w:autoSpaceDN w:val="0"/>
        <w:adjustRightInd w:val="0"/>
      </w:pPr>
    </w:p>
    <w:p w:rsidRPr="006B6C3D" w:rsidR="00981DEF" w:rsidP="00981DEF" w:rsidRDefault="003F0727" w14:paraId="7D138D52" w14:textId="0C27B002">
      <w:pPr>
        <w:autoSpaceDE w:val="0"/>
        <w:autoSpaceDN w:val="0"/>
        <w:adjustRightInd w:val="0"/>
      </w:pPr>
      <w:r>
        <w:t>a)  Start-up/capital costs:</w:t>
      </w:r>
      <w:r w:rsidR="00981DEF">
        <w:t xml:space="preserve"> </w:t>
      </w:r>
      <w:r w:rsidRPr="006B6C3D" w:rsidR="00981DEF">
        <w:t>There are no start-up costs.</w:t>
      </w:r>
      <w:r w:rsidR="00981DEF">
        <w:t xml:space="preserve"> </w:t>
      </w:r>
      <w:r w:rsidRPr="006B6C3D" w:rsidR="00981DEF">
        <w:t>There is no obligation to own a computer to</w:t>
      </w:r>
      <w:r>
        <w:t xml:space="preserve"> participate in the program. </w:t>
      </w:r>
      <w:r w:rsidR="00981DEF">
        <w:t>An</w:t>
      </w:r>
      <w:r w:rsidRPr="006B6C3D" w:rsidR="00981DEF">
        <w:t xml:space="preserve">yone without computer access can request </w:t>
      </w:r>
      <w:r w:rsidR="00981DEF">
        <w:t xml:space="preserve">the </w:t>
      </w:r>
      <w:r w:rsidRPr="006B6C3D" w:rsidR="00981DEF">
        <w:t>form</w:t>
      </w:r>
      <w:r w:rsidR="00981DEF">
        <w:t xml:space="preserve"> and appendices</w:t>
      </w:r>
      <w:r w:rsidRPr="006B6C3D" w:rsidR="00981DEF">
        <w:t xml:space="preserve"> from </w:t>
      </w:r>
      <w:r w:rsidR="00981DEF">
        <w:t>DOL</w:t>
      </w:r>
      <w:r w:rsidRPr="006B6C3D" w:rsidR="00981DEF">
        <w:t xml:space="preserve">.  </w:t>
      </w:r>
    </w:p>
    <w:p w:rsidRPr="006B6C3D" w:rsidR="00981DEF" w:rsidP="00981DEF" w:rsidRDefault="00981DEF" w14:paraId="72217534" w14:textId="77777777">
      <w:pPr>
        <w:autoSpaceDE w:val="0"/>
        <w:autoSpaceDN w:val="0"/>
        <w:adjustRightInd w:val="0"/>
      </w:pPr>
    </w:p>
    <w:p w:rsidRPr="006B6C3D" w:rsidR="00981DEF" w:rsidP="00981DEF" w:rsidRDefault="00981DEF" w14:paraId="089A33D2" w14:textId="2AFF39EC">
      <w:pPr>
        <w:autoSpaceDE w:val="0"/>
        <w:autoSpaceDN w:val="0"/>
        <w:adjustRightInd w:val="0"/>
      </w:pPr>
      <w:r>
        <w:t>b</w:t>
      </w:r>
      <w:r w:rsidR="003F0727">
        <w:t xml:space="preserve">)  Annual costs: </w:t>
      </w:r>
      <w:r w:rsidRPr="006B6C3D">
        <w:t>There are no annual costs involved with operation and maintenance</w:t>
      </w:r>
      <w:r>
        <w:t xml:space="preserve"> of the forms </w:t>
      </w:r>
      <w:r w:rsidRPr="006B6C3D">
        <w:t xml:space="preserve">because </w:t>
      </w:r>
      <w:r>
        <w:t>the Department</w:t>
      </w:r>
      <w:r w:rsidRPr="006B6C3D">
        <w:t xml:space="preserve"> will be responsible for the annual maintenance costs fo</w:t>
      </w:r>
      <w:r w:rsidR="003F0727">
        <w:t xml:space="preserve">r the free downloadable forms. </w:t>
      </w:r>
      <w:r w:rsidRPr="006B6C3D">
        <w:t>There is also no filing fee involved with filing a Form ETA</w:t>
      </w:r>
      <w:r>
        <w:t>-</w:t>
      </w:r>
      <w:r w:rsidRPr="006B6C3D">
        <w:t>9089</w:t>
      </w:r>
      <w:r>
        <w:t xml:space="preserve"> or associated forms</w:t>
      </w:r>
      <w:r w:rsidRPr="006B6C3D">
        <w:t>. The Department assumes that employers would incur preliminary costs</w:t>
      </w:r>
      <w:r>
        <w:t>,</w:t>
      </w:r>
      <w:r w:rsidRPr="006B6C3D">
        <w:t xml:space="preserve"> such as advertising</w:t>
      </w:r>
      <w:r>
        <w:t>,</w:t>
      </w:r>
      <w:r w:rsidRPr="006B6C3D">
        <w:t xml:space="preserve"> even if they were not filing applications for </w:t>
      </w:r>
      <w:r>
        <w:t>employment certification</w:t>
      </w:r>
      <w:r w:rsidRPr="006B6C3D">
        <w:t xml:space="preserve"> because they are required to make good faith efforts to recruit U.S. workers and it </w:t>
      </w:r>
      <w:proofErr w:type="gramStart"/>
      <w:r w:rsidRPr="006B6C3D">
        <w:t>is assumed</w:t>
      </w:r>
      <w:proofErr w:type="gramEnd"/>
      <w:r w:rsidRPr="006B6C3D">
        <w:t xml:space="preserve"> that advertising their job openings is a </w:t>
      </w:r>
      <w:r>
        <w:t xml:space="preserve">normal cost of doing business. </w:t>
      </w:r>
      <w:r w:rsidRPr="006B6C3D">
        <w:t>Therefore, the Department is not including any out-of-pocket expenses as part of its burden estima</w:t>
      </w:r>
      <w:r>
        <w:t xml:space="preserve">tes for the majority of cases.  </w:t>
      </w:r>
      <w:r w:rsidRPr="006B6C3D">
        <w:t xml:space="preserve">However, as indicated in </w:t>
      </w:r>
      <w:r>
        <w:t>the above response to</w:t>
      </w:r>
      <w:r w:rsidRPr="006B6C3D">
        <w:t xml:space="preserve"> </w:t>
      </w:r>
      <w:r>
        <w:t>A.</w:t>
      </w:r>
      <w:r w:rsidRPr="006B6C3D">
        <w:t>12</w:t>
      </w:r>
      <w:r>
        <w:t>.5</w:t>
      </w:r>
      <w:r w:rsidRPr="006B6C3D">
        <w:t xml:space="preserve">, the Department estimates that </w:t>
      </w:r>
      <w:r>
        <w:t>130</w:t>
      </w:r>
      <w:r w:rsidRPr="006B6C3D">
        <w:t xml:space="preserve"> employers</w:t>
      </w:r>
      <w:r>
        <w:t xml:space="preserve"> will file an annual average of 264 applications </w:t>
      </w:r>
      <w:r w:rsidRPr="006B6C3D">
        <w:t>to c</w:t>
      </w:r>
      <w:r w:rsidR="003F0727">
        <w:t>onduct supervised recruitment.</w:t>
      </w:r>
      <w:r>
        <w:t xml:space="preserve"> </w:t>
      </w:r>
      <w:r w:rsidRPr="006B6C3D">
        <w:t>The Department estimates that the cost of an advertisement over all types of publications and geographic locations will average $500.00 for a total annual burden of $</w:t>
      </w:r>
      <w:r>
        <w:t>132,150</w:t>
      </w:r>
      <w:r w:rsidRPr="006B6C3D">
        <w:t xml:space="preserve">.  </w:t>
      </w:r>
    </w:p>
    <w:p w:rsidRPr="00CE3C52" w:rsidR="00981DEF" w:rsidP="00981DEF" w:rsidRDefault="00981DEF" w14:paraId="1EC2B05F" w14:textId="77777777">
      <w:pPr>
        <w:autoSpaceDE w:val="0"/>
        <w:autoSpaceDN w:val="0"/>
        <w:adjustRightInd w:val="0"/>
      </w:pPr>
    </w:p>
    <w:p w:rsidRPr="008F4D44" w:rsidR="00981DEF" w:rsidP="00981DEF" w:rsidRDefault="00981DEF" w14:paraId="2DF4DF04" w14:textId="77777777">
      <w:pPr>
        <w:tabs>
          <w:tab w:val="right" w:pos="360"/>
        </w:tabs>
        <w:autoSpaceDE w:val="0"/>
        <w:autoSpaceDN w:val="0"/>
        <w:adjustRightInd w:val="0"/>
        <w:ind w:left="540" w:hanging="540"/>
        <w:rPr>
          <w:i/>
        </w:rPr>
      </w:pPr>
      <w:r w:rsidRPr="008F4D44">
        <w:rPr>
          <w:i/>
        </w:rPr>
        <w:tab/>
      </w:r>
      <w:r>
        <w:rPr>
          <w:i/>
        </w:rPr>
        <w:t>A</w:t>
      </w:r>
      <w:r w:rsidRPr="008F4D44">
        <w:rPr>
          <w:i/>
        </w:rPr>
        <w:t>14.</w:t>
      </w:r>
      <w:r w:rsidRPr="008F4D44">
        <w:rPr>
          <w:i/>
        </w:rPr>
        <w:tab/>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981DEF" w:rsidP="00981DEF" w:rsidRDefault="00981DEF" w14:paraId="261C6044" w14:textId="77777777">
      <w:pPr>
        <w:autoSpaceDE w:val="0"/>
        <w:autoSpaceDN w:val="0"/>
        <w:adjustRightInd w:val="0"/>
      </w:pPr>
    </w:p>
    <w:p w:rsidRPr="00C431DA" w:rsidR="00981DEF" w:rsidP="00C431DA" w:rsidRDefault="00981DEF" w14:paraId="29A5D2F1" w14:textId="1440F944">
      <w:pPr>
        <w:rPr>
          <w:rFonts w:ascii="Tw Cen MT" w:hAnsi="Tw Cen MT" w:cs="Calibri"/>
          <w:i/>
          <w:iCs/>
          <w:color w:val="000000"/>
          <w:sz w:val="22"/>
          <w:szCs w:val="22"/>
        </w:rPr>
      </w:pPr>
      <w:r w:rsidRPr="00676FE6">
        <w:t xml:space="preserve">The Department estimates that the annual costs </w:t>
      </w:r>
      <w:r w:rsidRPr="006D3734">
        <w:t>to the Federal government associated with the ICR are $</w:t>
      </w:r>
      <w:r w:rsidRPr="00C431DA" w:rsidR="00C431DA">
        <w:rPr>
          <w:iCs/>
        </w:rPr>
        <w:t>24,357,1</w:t>
      </w:r>
      <w:r w:rsidR="00C431DA">
        <w:rPr>
          <w:iCs/>
        </w:rPr>
        <w:t>49</w:t>
      </w:r>
      <w:r w:rsidRPr="00C431DA">
        <w:t>.</w:t>
      </w:r>
      <w:r w:rsidRPr="00C431DA" w:rsidR="003E07F5">
        <w:t xml:space="preserve"> </w:t>
      </w:r>
      <w:r w:rsidRPr="00C431DA">
        <w:t xml:space="preserve">This total is comprised of </w:t>
      </w:r>
      <w:r w:rsidRPr="00C431DA">
        <w:rPr>
          <w:rFonts w:eastAsia="Calibri"/>
        </w:rPr>
        <w:t>$</w:t>
      </w:r>
      <w:r w:rsidRPr="006D3734" w:rsidR="006D3734">
        <w:rPr>
          <w:rFonts w:eastAsia="Calibri"/>
        </w:rPr>
        <w:t>17,921,07</w:t>
      </w:r>
      <w:r w:rsidR="00C431DA">
        <w:rPr>
          <w:rFonts w:eastAsia="Calibri"/>
        </w:rPr>
        <w:t>8</w:t>
      </w:r>
      <w:r w:rsidRPr="006D3734">
        <w:rPr>
          <w:rFonts w:eastAsia="Calibri"/>
        </w:rPr>
        <w:t xml:space="preserve"> </w:t>
      </w:r>
      <w:r w:rsidRPr="006D3734">
        <w:rPr>
          <w:bCs/>
          <w:iCs/>
        </w:rPr>
        <w:t>in OFLC federal administration costs</w:t>
      </w:r>
      <w:r w:rsidRPr="00C431DA">
        <w:rPr>
          <w:bCs/>
          <w:iCs/>
        </w:rPr>
        <w:t xml:space="preserve">, </w:t>
      </w:r>
      <w:r w:rsidRPr="00C431DA">
        <w:t>$6,203,136 in state-level costs funded by</w:t>
      </w:r>
      <w:r w:rsidRPr="006D3734">
        <w:t xml:space="preserve"> </w:t>
      </w:r>
      <w:r>
        <w:t>Wagner-</w:t>
      </w:r>
      <w:proofErr w:type="spellStart"/>
      <w:r>
        <w:t>Peyser</w:t>
      </w:r>
      <w:proofErr w:type="spellEnd"/>
      <w:r w:rsidRPr="002B65E3">
        <w:t xml:space="preserve"> grants</w:t>
      </w:r>
      <w:r>
        <w:t>, and $232,935 in USCIS case-review costs</w:t>
      </w:r>
      <w:r w:rsidR="003E07F5">
        <w:t xml:space="preserve">. The total annual costs to the Federal government </w:t>
      </w:r>
      <w:proofErr w:type="gramStart"/>
      <w:r w:rsidR="003E07F5">
        <w:t>has been revised</w:t>
      </w:r>
      <w:proofErr w:type="gramEnd"/>
      <w:r w:rsidR="003E07F5">
        <w:t xml:space="preserve"> downward from $26,837,494 due to a decrease in OFLC federal administration costs from $20,401,423.</w:t>
      </w:r>
    </w:p>
    <w:p w:rsidR="00981DEF" w:rsidP="00981DEF" w:rsidRDefault="00981DEF" w14:paraId="599A30E8" w14:textId="77777777">
      <w:pPr>
        <w:autoSpaceDE w:val="0"/>
        <w:autoSpaceDN w:val="0"/>
        <w:adjustRightInd w:val="0"/>
      </w:pPr>
    </w:p>
    <w:p w:rsidR="00981DEF" w:rsidP="00981DEF" w:rsidRDefault="00981DEF" w14:paraId="0B530775" w14:textId="77777777">
      <w:pPr>
        <w:autoSpaceDE w:val="0"/>
        <w:autoSpaceDN w:val="0"/>
        <w:adjustRightInd w:val="0"/>
      </w:pPr>
      <w:r w:rsidRPr="00E51F2A">
        <w:t xml:space="preserve">Federal administrative costs include salaries and expenses for the staff who process </w:t>
      </w:r>
      <w:r>
        <w:t xml:space="preserve">applications for permanent employment certification; </w:t>
      </w:r>
      <w:r w:rsidRPr="00E51F2A">
        <w:t>IT systems that support application-filing and case-processing operations</w:t>
      </w:r>
      <w:r>
        <w:t>;</w:t>
      </w:r>
      <w:r w:rsidRPr="00E51F2A">
        <w:t xml:space="preserve"> rent</w:t>
      </w:r>
      <w:r>
        <w:t>;</w:t>
      </w:r>
      <w:r w:rsidRPr="00E51F2A">
        <w:t xml:space="preserve"> supplies</w:t>
      </w:r>
      <w:r>
        <w:t>;</w:t>
      </w:r>
      <w:r w:rsidRPr="00E51F2A">
        <w:t xml:space="preserve"> equipment</w:t>
      </w:r>
      <w:r>
        <w:t>;</w:t>
      </w:r>
      <w:r w:rsidRPr="00E51F2A">
        <w:t xml:space="preserve"> and agency indirect costs, which include support for human resources, financial and administrative oversight, and contracts management.  </w:t>
      </w:r>
      <w:r>
        <w:rPr>
          <w:bCs/>
          <w:iCs/>
        </w:rPr>
        <w:t>T</w:t>
      </w:r>
      <w:r>
        <w:t xml:space="preserve">he table below provides a detailed breakdown by major cost category of </w:t>
      </w:r>
      <w:proofErr w:type="gramStart"/>
      <w:r>
        <w:t>OFLC’s</w:t>
      </w:r>
      <w:proofErr w:type="gramEnd"/>
      <w:r>
        <w:t xml:space="preserve"> annualized costs to administer the permanent employment certification program.</w:t>
      </w:r>
    </w:p>
    <w:p w:rsidR="00981DEF" w:rsidP="00981DEF" w:rsidRDefault="00981DEF" w14:paraId="0B51B872" w14:textId="77777777">
      <w:pPr>
        <w:autoSpaceDE w:val="0"/>
        <w:autoSpaceDN w:val="0"/>
        <w:adjustRightInd w:val="0"/>
      </w:pPr>
    </w:p>
    <w:tbl>
      <w:tblPr>
        <w:tblW w:w="10923" w:type="dxa"/>
        <w:tblInd w:w="-3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908"/>
        <w:gridCol w:w="5258"/>
        <w:gridCol w:w="2757"/>
      </w:tblGrid>
      <w:tr w:rsidRPr="00E51F2A" w:rsidR="00981DEF" w:rsidTr="003E07F5" w14:paraId="024CCB88" w14:textId="77777777">
        <w:trPr>
          <w:trHeight w:val="503"/>
        </w:trPr>
        <w:tc>
          <w:tcPr>
            <w:tcW w:w="2908" w:type="dxa"/>
            <w:tcBorders>
              <w:bottom w:val="single" w:color="auto" w:sz="4" w:space="0"/>
            </w:tcBorders>
            <w:shd w:val="clear" w:color="auto" w:fill="8DB3E2"/>
            <w:noWrap/>
            <w:tcMar>
              <w:top w:w="0" w:type="dxa"/>
              <w:left w:w="108" w:type="dxa"/>
              <w:bottom w:w="0" w:type="dxa"/>
              <w:right w:w="108" w:type="dxa"/>
            </w:tcMar>
            <w:vAlign w:val="center"/>
            <w:hideMark/>
          </w:tcPr>
          <w:p w:rsidRPr="00E51F2A" w:rsidR="00981DEF" w:rsidP="00190160" w:rsidRDefault="00981DEF" w14:paraId="591DB5F2" w14:textId="77777777">
            <w:pPr>
              <w:jc w:val="center"/>
              <w:rPr>
                <w:rFonts w:eastAsia="Calibri"/>
                <w:b/>
                <w:sz w:val="18"/>
                <w:szCs w:val="18"/>
              </w:rPr>
            </w:pPr>
            <w:r w:rsidRPr="00E51F2A">
              <w:rPr>
                <w:b/>
                <w:sz w:val="18"/>
                <w:szCs w:val="18"/>
              </w:rPr>
              <w:t>Major Cost Category</w:t>
            </w:r>
          </w:p>
        </w:tc>
        <w:tc>
          <w:tcPr>
            <w:tcW w:w="5257" w:type="dxa"/>
            <w:shd w:val="clear" w:color="auto" w:fill="8DB3E2"/>
            <w:noWrap/>
            <w:tcMar>
              <w:top w:w="0" w:type="dxa"/>
              <w:left w:w="108" w:type="dxa"/>
              <w:bottom w:w="0" w:type="dxa"/>
              <w:right w:w="108" w:type="dxa"/>
            </w:tcMar>
            <w:vAlign w:val="center"/>
            <w:hideMark/>
          </w:tcPr>
          <w:p w:rsidRPr="00E51F2A" w:rsidR="00981DEF" w:rsidP="00190160" w:rsidRDefault="00981DEF" w14:paraId="63D9D828" w14:textId="77777777">
            <w:pPr>
              <w:jc w:val="center"/>
              <w:rPr>
                <w:rFonts w:eastAsia="Calibri"/>
                <w:b/>
                <w:sz w:val="18"/>
                <w:szCs w:val="18"/>
              </w:rPr>
            </w:pPr>
            <w:r w:rsidRPr="00E51F2A">
              <w:rPr>
                <w:b/>
                <w:sz w:val="18"/>
                <w:szCs w:val="18"/>
              </w:rPr>
              <w:t>Cost Activities</w:t>
            </w:r>
          </w:p>
        </w:tc>
        <w:tc>
          <w:tcPr>
            <w:tcW w:w="2757" w:type="dxa"/>
            <w:shd w:val="clear" w:color="auto" w:fill="8DB3E2"/>
            <w:noWrap/>
            <w:tcMar>
              <w:top w:w="0" w:type="dxa"/>
              <w:left w:w="108" w:type="dxa"/>
              <w:bottom w:w="0" w:type="dxa"/>
              <w:right w:w="108" w:type="dxa"/>
            </w:tcMar>
            <w:vAlign w:val="center"/>
            <w:hideMark/>
          </w:tcPr>
          <w:p w:rsidRPr="00E51F2A" w:rsidR="00981DEF" w:rsidP="00190160" w:rsidRDefault="00981DEF" w14:paraId="37466F2B" w14:textId="77777777">
            <w:pPr>
              <w:jc w:val="center"/>
              <w:rPr>
                <w:b/>
                <w:sz w:val="18"/>
                <w:szCs w:val="18"/>
              </w:rPr>
            </w:pPr>
            <w:r w:rsidRPr="00E51F2A">
              <w:rPr>
                <w:b/>
                <w:sz w:val="18"/>
                <w:szCs w:val="18"/>
              </w:rPr>
              <w:t>Annualized Costs</w:t>
            </w:r>
          </w:p>
          <w:p w:rsidRPr="00E51F2A" w:rsidR="00981DEF" w:rsidP="00190160" w:rsidRDefault="00981DEF" w14:paraId="24238908" w14:textId="77777777">
            <w:pPr>
              <w:jc w:val="center"/>
              <w:rPr>
                <w:rFonts w:eastAsia="Calibri"/>
                <w:b/>
                <w:sz w:val="18"/>
                <w:szCs w:val="18"/>
              </w:rPr>
            </w:pPr>
            <w:r w:rsidRPr="00E51F2A">
              <w:rPr>
                <w:i/>
                <w:sz w:val="18"/>
                <w:szCs w:val="18"/>
              </w:rPr>
              <w:t>(estimated)</w:t>
            </w:r>
          </w:p>
        </w:tc>
      </w:tr>
      <w:tr w:rsidRPr="00E51F2A" w:rsidR="00981DEF" w:rsidTr="003E07F5" w14:paraId="19CC2310" w14:textId="77777777">
        <w:trPr>
          <w:trHeight w:val="503"/>
        </w:trPr>
        <w:tc>
          <w:tcPr>
            <w:tcW w:w="2908" w:type="dxa"/>
            <w:shd w:val="clear" w:color="auto" w:fill="D9D9D9"/>
            <w:noWrap/>
            <w:tcMar>
              <w:top w:w="0" w:type="dxa"/>
              <w:left w:w="108" w:type="dxa"/>
              <w:bottom w:w="0" w:type="dxa"/>
              <w:right w:w="108" w:type="dxa"/>
            </w:tcMar>
            <w:vAlign w:val="center"/>
            <w:hideMark/>
          </w:tcPr>
          <w:p w:rsidRPr="00E51F2A" w:rsidR="00981DEF" w:rsidP="00190160" w:rsidRDefault="00981DEF" w14:paraId="5728C8CB" w14:textId="77777777">
            <w:pPr>
              <w:rPr>
                <w:rFonts w:eastAsia="Calibri"/>
                <w:sz w:val="18"/>
                <w:szCs w:val="18"/>
              </w:rPr>
            </w:pPr>
            <w:r w:rsidRPr="00E51F2A">
              <w:rPr>
                <w:sz w:val="18"/>
                <w:szCs w:val="18"/>
              </w:rPr>
              <w:t>Federal Salaries &amp; Benefits</w:t>
            </w:r>
          </w:p>
        </w:tc>
        <w:tc>
          <w:tcPr>
            <w:tcW w:w="5257" w:type="dxa"/>
            <w:noWrap/>
            <w:tcMar>
              <w:top w:w="0" w:type="dxa"/>
              <w:left w:w="108" w:type="dxa"/>
              <w:bottom w:w="0" w:type="dxa"/>
              <w:right w:w="108" w:type="dxa"/>
            </w:tcMar>
            <w:vAlign w:val="center"/>
            <w:hideMark/>
          </w:tcPr>
          <w:p w:rsidRPr="00E51F2A" w:rsidR="00981DEF" w:rsidP="00190160" w:rsidRDefault="00981DEF" w14:paraId="52ABE9EA" w14:textId="77777777">
            <w:pPr>
              <w:rPr>
                <w:rFonts w:eastAsia="Calibri"/>
                <w:sz w:val="18"/>
                <w:szCs w:val="18"/>
                <w:u w:val="single"/>
              </w:rPr>
            </w:pPr>
            <w:r>
              <w:rPr>
                <w:rFonts w:eastAsia="Calibri"/>
                <w:sz w:val="18"/>
                <w:szCs w:val="18"/>
                <w:u w:val="single"/>
              </w:rPr>
              <w:t xml:space="preserve">National </w:t>
            </w:r>
            <w:r w:rsidRPr="00E51F2A">
              <w:rPr>
                <w:rFonts w:eastAsia="Calibri"/>
                <w:sz w:val="18"/>
                <w:szCs w:val="18"/>
                <w:u w:val="single"/>
              </w:rPr>
              <w:t>Processing Center</w:t>
            </w:r>
            <w:r>
              <w:rPr>
                <w:rFonts w:eastAsia="Calibri"/>
                <w:sz w:val="18"/>
                <w:szCs w:val="18"/>
                <w:u w:val="single"/>
              </w:rPr>
              <w:t>s</w:t>
            </w:r>
          </w:p>
          <w:p w:rsidRPr="00E51F2A" w:rsidR="00981DEF" w:rsidP="00190160" w:rsidRDefault="00981DEF" w14:paraId="2839A281" w14:textId="77777777">
            <w:pPr>
              <w:numPr>
                <w:ilvl w:val="0"/>
                <w:numId w:val="13"/>
              </w:numPr>
              <w:ind w:left="162" w:hanging="162"/>
              <w:rPr>
                <w:rFonts w:eastAsia="Calibri"/>
                <w:sz w:val="18"/>
                <w:szCs w:val="18"/>
              </w:rPr>
            </w:pPr>
            <w:r w:rsidRPr="00E51F2A">
              <w:rPr>
                <w:sz w:val="18"/>
                <w:szCs w:val="18"/>
              </w:rPr>
              <w:t xml:space="preserve">GS-12/13 staff processing applications </w:t>
            </w:r>
          </w:p>
          <w:p w:rsidRPr="00E51F2A" w:rsidR="00981DEF" w:rsidP="00190160" w:rsidRDefault="00981DEF" w14:paraId="461C094D" w14:textId="77777777">
            <w:pPr>
              <w:numPr>
                <w:ilvl w:val="0"/>
                <w:numId w:val="13"/>
              </w:numPr>
              <w:ind w:left="162" w:hanging="162"/>
              <w:rPr>
                <w:rFonts w:eastAsia="Calibri"/>
                <w:sz w:val="18"/>
                <w:szCs w:val="18"/>
              </w:rPr>
            </w:pPr>
            <w:r w:rsidRPr="00E51F2A">
              <w:rPr>
                <w:sz w:val="18"/>
                <w:szCs w:val="18"/>
              </w:rPr>
              <w:t>GS-14/15 operations management</w:t>
            </w:r>
          </w:p>
          <w:p w:rsidRPr="00E51F2A" w:rsidR="00981DEF" w:rsidP="00190160" w:rsidRDefault="00981DEF" w14:paraId="3C9DB207" w14:textId="77777777">
            <w:pPr>
              <w:numPr>
                <w:ilvl w:val="0"/>
                <w:numId w:val="13"/>
              </w:numPr>
              <w:ind w:left="162" w:hanging="162"/>
              <w:rPr>
                <w:rFonts w:eastAsia="Calibri"/>
                <w:sz w:val="18"/>
                <w:szCs w:val="18"/>
              </w:rPr>
            </w:pPr>
            <w:r w:rsidRPr="00E51F2A">
              <w:rPr>
                <w:sz w:val="18"/>
                <w:szCs w:val="18"/>
              </w:rPr>
              <w:t>Other federal administrative support</w:t>
            </w:r>
          </w:p>
          <w:p w:rsidRPr="00E51F2A" w:rsidR="00981DEF" w:rsidP="00190160" w:rsidRDefault="00981DEF" w14:paraId="08C39555" w14:textId="77777777">
            <w:pPr>
              <w:rPr>
                <w:sz w:val="18"/>
                <w:szCs w:val="18"/>
                <w:u w:val="single"/>
              </w:rPr>
            </w:pPr>
            <w:r w:rsidRPr="00E51F2A">
              <w:rPr>
                <w:sz w:val="18"/>
                <w:szCs w:val="18"/>
                <w:u w:val="single"/>
              </w:rPr>
              <w:t>OFLC Headquarters</w:t>
            </w:r>
          </w:p>
          <w:p w:rsidRPr="00E51F2A" w:rsidR="00981DEF" w:rsidP="00190160" w:rsidRDefault="00981DEF" w14:paraId="524488BD" w14:textId="77777777">
            <w:pPr>
              <w:numPr>
                <w:ilvl w:val="0"/>
                <w:numId w:val="15"/>
              </w:numPr>
              <w:ind w:left="162" w:hanging="162"/>
              <w:rPr>
                <w:rFonts w:eastAsia="Calibri"/>
                <w:sz w:val="18"/>
                <w:szCs w:val="18"/>
              </w:rPr>
            </w:pPr>
            <w:r w:rsidRPr="00E51F2A">
              <w:rPr>
                <w:sz w:val="18"/>
                <w:szCs w:val="18"/>
              </w:rPr>
              <w:t>Management support, policy development, and stakeholder training</w:t>
            </w:r>
          </w:p>
          <w:p w:rsidRPr="00E51F2A" w:rsidR="00981DEF" w:rsidP="00190160" w:rsidRDefault="00981DEF" w14:paraId="2A3E909B" w14:textId="77777777">
            <w:pPr>
              <w:numPr>
                <w:ilvl w:val="0"/>
                <w:numId w:val="15"/>
              </w:numPr>
              <w:ind w:left="162" w:hanging="162"/>
              <w:rPr>
                <w:rFonts w:eastAsia="Calibri"/>
                <w:sz w:val="18"/>
                <w:szCs w:val="18"/>
              </w:rPr>
            </w:pPr>
            <w:r w:rsidRPr="00E51F2A">
              <w:rPr>
                <w:sz w:val="18"/>
                <w:szCs w:val="18"/>
              </w:rPr>
              <w:t>Budget, contract</w:t>
            </w:r>
            <w:r>
              <w:rPr>
                <w:sz w:val="18"/>
                <w:szCs w:val="18"/>
              </w:rPr>
              <w:t xml:space="preserve"> and</w:t>
            </w:r>
            <w:r w:rsidRPr="00E51F2A">
              <w:rPr>
                <w:sz w:val="18"/>
                <w:szCs w:val="18"/>
              </w:rPr>
              <w:t xml:space="preserve"> procurement</w:t>
            </w:r>
            <w:r>
              <w:rPr>
                <w:sz w:val="18"/>
                <w:szCs w:val="18"/>
              </w:rPr>
              <w:t xml:space="preserve"> </w:t>
            </w:r>
            <w:r w:rsidRPr="00E51F2A">
              <w:rPr>
                <w:sz w:val="18"/>
                <w:szCs w:val="18"/>
              </w:rPr>
              <w:t>management</w:t>
            </w:r>
          </w:p>
        </w:tc>
        <w:tc>
          <w:tcPr>
            <w:tcW w:w="2757" w:type="dxa"/>
            <w:noWrap/>
            <w:tcMar>
              <w:top w:w="0" w:type="dxa"/>
              <w:left w:w="108" w:type="dxa"/>
              <w:bottom w:w="0" w:type="dxa"/>
              <w:right w:w="108" w:type="dxa"/>
            </w:tcMar>
            <w:vAlign w:val="center"/>
          </w:tcPr>
          <w:p w:rsidRPr="00E51F2A" w:rsidR="00981DEF" w:rsidP="00190160" w:rsidRDefault="00981DEF" w14:paraId="3D3E4AE6" w14:textId="581225A7">
            <w:pPr>
              <w:jc w:val="center"/>
              <w:rPr>
                <w:rFonts w:eastAsia="Calibri"/>
                <w:sz w:val="18"/>
                <w:szCs w:val="18"/>
              </w:rPr>
            </w:pPr>
            <w:r w:rsidRPr="00E51F2A">
              <w:rPr>
                <w:rFonts w:eastAsia="Calibri"/>
                <w:sz w:val="18"/>
                <w:szCs w:val="18"/>
              </w:rPr>
              <w:t>$</w:t>
            </w:r>
            <w:r w:rsidR="00391553">
              <w:rPr>
                <w:rFonts w:eastAsia="Calibri"/>
                <w:sz w:val="18"/>
                <w:szCs w:val="18"/>
              </w:rPr>
              <w:t>8,597,687</w:t>
            </w:r>
          </w:p>
        </w:tc>
      </w:tr>
      <w:tr w:rsidRPr="00E51F2A" w:rsidR="00981DEF" w:rsidTr="003E07F5" w14:paraId="7A537B6F" w14:textId="77777777">
        <w:trPr>
          <w:trHeight w:val="503"/>
        </w:trPr>
        <w:tc>
          <w:tcPr>
            <w:tcW w:w="2908" w:type="dxa"/>
            <w:shd w:val="clear" w:color="auto" w:fill="D9D9D9"/>
            <w:noWrap/>
            <w:tcMar>
              <w:top w:w="0" w:type="dxa"/>
              <w:left w:w="108" w:type="dxa"/>
              <w:bottom w:w="0" w:type="dxa"/>
              <w:right w:w="108" w:type="dxa"/>
            </w:tcMar>
            <w:vAlign w:val="center"/>
          </w:tcPr>
          <w:p w:rsidRPr="00E51F2A" w:rsidR="00981DEF" w:rsidP="00190160" w:rsidRDefault="00981DEF" w14:paraId="4769D78E" w14:textId="77777777">
            <w:pPr>
              <w:rPr>
                <w:rFonts w:eastAsia="Calibri"/>
                <w:sz w:val="18"/>
                <w:szCs w:val="18"/>
              </w:rPr>
            </w:pPr>
            <w:r w:rsidRPr="00E51F2A">
              <w:rPr>
                <w:rFonts w:eastAsia="Calibri"/>
                <w:sz w:val="18"/>
                <w:szCs w:val="18"/>
              </w:rPr>
              <w:t>Contracts for Services</w:t>
            </w:r>
          </w:p>
          <w:p w:rsidRPr="00E51F2A" w:rsidR="00981DEF" w:rsidP="00190160" w:rsidRDefault="00981DEF" w14:paraId="427F4C03" w14:textId="77777777">
            <w:pPr>
              <w:rPr>
                <w:rFonts w:eastAsia="Calibri"/>
                <w:sz w:val="18"/>
                <w:szCs w:val="18"/>
              </w:rPr>
            </w:pPr>
            <w:r w:rsidRPr="00E51F2A">
              <w:rPr>
                <w:rFonts w:eastAsia="Calibri"/>
                <w:i/>
                <w:sz w:val="18"/>
                <w:szCs w:val="18"/>
              </w:rPr>
              <w:t>(not technology related)</w:t>
            </w:r>
          </w:p>
        </w:tc>
        <w:tc>
          <w:tcPr>
            <w:tcW w:w="5257" w:type="dxa"/>
            <w:noWrap/>
            <w:tcMar>
              <w:top w:w="0" w:type="dxa"/>
              <w:left w:w="108" w:type="dxa"/>
              <w:bottom w:w="0" w:type="dxa"/>
              <w:right w:w="108" w:type="dxa"/>
            </w:tcMar>
            <w:vAlign w:val="center"/>
            <w:hideMark/>
          </w:tcPr>
          <w:p w:rsidRPr="00E51F2A" w:rsidR="00981DEF" w:rsidP="00190160" w:rsidRDefault="00981DEF" w14:paraId="2893D85F" w14:textId="77777777">
            <w:pPr>
              <w:numPr>
                <w:ilvl w:val="0"/>
                <w:numId w:val="13"/>
              </w:numPr>
              <w:ind w:left="162" w:hanging="162"/>
              <w:rPr>
                <w:rFonts w:eastAsia="Calibri"/>
                <w:sz w:val="18"/>
                <w:szCs w:val="18"/>
              </w:rPr>
            </w:pPr>
            <w:r w:rsidRPr="00E51F2A">
              <w:rPr>
                <w:sz w:val="18"/>
                <w:szCs w:val="18"/>
              </w:rPr>
              <w:t>Mail, data entry, and other clerical support services</w:t>
            </w:r>
          </w:p>
          <w:p w:rsidRPr="00E51F2A" w:rsidR="00981DEF" w:rsidP="00190160" w:rsidRDefault="00981DEF" w14:paraId="4AE080B7" w14:textId="77777777">
            <w:pPr>
              <w:numPr>
                <w:ilvl w:val="0"/>
                <w:numId w:val="13"/>
              </w:numPr>
              <w:ind w:left="162" w:hanging="162"/>
              <w:rPr>
                <w:rFonts w:eastAsia="Calibri"/>
                <w:sz w:val="18"/>
                <w:szCs w:val="18"/>
              </w:rPr>
            </w:pPr>
            <w:r w:rsidRPr="00E51F2A">
              <w:rPr>
                <w:sz w:val="18"/>
                <w:szCs w:val="18"/>
              </w:rPr>
              <w:t>Case processing and administrative support for operations</w:t>
            </w:r>
          </w:p>
        </w:tc>
        <w:tc>
          <w:tcPr>
            <w:tcW w:w="2757" w:type="dxa"/>
            <w:noWrap/>
            <w:tcMar>
              <w:top w:w="0" w:type="dxa"/>
              <w:left w:w="108" w:type="dxa"/>
              <w:bottom w:w="0" w:type="dxa"/>
              <w:right w:w="108" w:type="dxa"/>
            </w:tcMar>
            <w:vAlign w:val="center"/>
          </w:tcPr>
          <w:p w:rsidRPr="00E51F2A" w:rsidR="00981DEF" w:rsidP="00190160" w:rsidRDefault="00981DEF" w14:paraId="21B6BBE8" w14:textId="6BA1804E">
            <w:pPr>
              <w:jc w:val="center"/>
              <w:rPr>
                <w:rFonts w:eastAsia="Calibri"/>
                <w:sz w:val="18"/>
                <w:szCs w:val="18"/>
              </w:rPr>
            </w:pPr>
            <w:r w:rsidRPr="00E51F2A">
              <w:rPr>
                <w:rFonts w:eastAsia="Calibri"/>
                <w:sz w:val="18"/>
                <w:szCs w:val="18"/>
              </w:rPr>
              <w:t>$</w:t>
            </w:r>
            <w:r w:rsidR="00391553">
              <w:rPr>
                <w:rFonts w:eastAsia="Calibri"/>
                <w:sz w:val="18"/>
                <w:szCs w:val="18"/>
              </w:rPr>
              <w:t>3,062,526</w:t>
            </w:r>
          </w:p>
        </w:tc>
      </w:tr>
      <w:tr w:rsidRPr="00E51F2A" w:rsidR="00981DEF" w:rsidTr="003E07F5" w14:paraId="7903BB14" w14:textId="77777777">
        <w:trPr>
          <w:trHeight w:val="503"/>
        </w:trPr>
        <w:tc>
          <w:tcPr>
            <w:tcW w:w="2908" w:type="dxa"/>
            <w:shd w:val="clear" w:color="auto" w:fill="D9D9D9"/>
            <w:noWrap/>
            <w:tcMar>
              <w:top w:w="0" w:type="dxa"/>
              <w:left w:w="108" w:type="dxa"/>
              <w:bottom w:w="0" w:type="dxa"/>
              <w:right w:w="108" w:type="dxa"/>
            </w:tcMar>
            <w:vAlign w:val="center"/>
          </w:tcPr>
          <w:p w:rsidRPr="00E51F2A" w:rsidR="00981DEF" w:rsidP="00190160" w:rsidRDefault="00981DEF" w14:paraId="6FB34E74" w14:textId="77777777">
            <w:pPr>
              <w:rPr>
                <w:rFonts w:eastAsia="Calibri"/>
                <w:sz w:val="18"/>
                <w:szCs w:val="18"/>
              </w:rPr>
            </w:pPr>
            <w:r w:rsidRPr="00E51F2A">
              <w:rPr>
                <w:rFonts w:eastAsia="Calibri"/>
                <w:sz w:val="18"/>
                <w:szCs w:val="18"/>
              </w:rPr>
              <w:t>Tec</w:t>
            </w:r>
            <w:r>
              <w:rPr>
                <w:rFonts w:eastAsia="Calibri"/>
                <w:sz w:val="18"/>
                <w:szCs w:val="18"/>
              </w:rPr>
              <w:t>hnology (IT) Contracts</w:t>
            </w:r>
          </w:p>
        </w:tc>
        <w:tc>
          <w:tcPr>
            <w:tcW w:w="5257" w:type="dxa"/>
            <w:noWrap/>
            <w:tcMar>
              <w:top w:w="0" w:type="dxa"/>
              <w:left w:w="108" w:type="dxa"/>
              <w:bottom w:w="0" w:type="dxa"/>
              <w:right w:w="108" w:type="dxa"/>
            </w:tcMar>
            <w:vAlign w:val="center"/>
            <w:hideMark/>
          </w:tcPr>
          <w:p w:rsidRPr="00E51F2A" w:rsidR="00981DEF" w:rsidP="00190160" w:rsidRDefault="00981DEF" w14:paraId="4CD59F2B" w14:textId="77777777">
            <w:pPr>
              <w:numPr>
                <w:ilvl w:val="0"/>
                <w:numId w:val="14"/>
              </w:numPr>
              <w:ind w:left="162" w:hanging="162"/>
              <w:rPr>
                <w:rFonts w:eastAsia="Calibri"/>
                <w:sz w:val="18"/>
                <w:szCs w:val="18"/>
              </w:rPr>
            </w:pPr>
            <w:r w:rsidRPr="00E51F2A">
              <w:rPr>
                <w:sz w:val="18"/>
                <w:szCs w:val="18"/>
              </w:rPr>
              <w:t>Application development services</w:t>
            </w:r>
            <w:r w:rsidRPr="00E51F2A">
              <w:rPr>
                <w:rFonts w:eastAsia="Calibri"/>
                <w:sz w:val="18"/>
                <w:szCs w:val="18"/>
              </w:rPr>
              <w:t xml:space="preserve"> &amp; n</w:t>
            </w:r>
            <w:r w:rsidRPr="00E51F2A">
              <w:rPr>
                <w:sz w:val="18"/>
                <w:szCs w:val="18"/>
              </w:rPr>
              <w:t>etwork infrastructure support</w:t>
            </w:r>
          </w:p>
          <w:p w:rsidRPr="00E51F2A" w:rsidR="00981DEF" w:rsidP="00190160" w:rsidRDefault="00981DEF" w14:paraId="3A48052B" w14:textId="77777777">
            <w:pPr>
              <w:numPr>
                <w:ilvl w:val="0"/>
                <w:numId w:val="14"/>
              </w:numPr>
              <w:ind w:left="162" w:hanging="162"/>
              <w:rPr>
                <w:rFonts w:eastAsia="Calibri"/>
                <w:sz w:val="18"/>
                <w:szCs w:val="18"/>
              </w:rPr>
            </w:pPr>
            <w:r w:rsidRPr="00E51F2A">
              <w:rPr>
                <w:rFonts w:eastAsia="Calibri"/>
                <w:sz w:val="18"/>
                <w:szCs w:val="18"/>
              </w:rPr>
              <w:t>Hardware &amp; software updates</w:t>
            </w:r>
          </w:p>
        </w:tc>
        <w:tc>
          <w:tcPr>
            <w:tcW w:w="2757" w:type="dxa"/>
            <w:noWrap/>
            <w:tcMar>
              <w:top w:w="0" w:type="dxa"/>
              <w:left w:w="108" w:type="dxa"/>
              <w:bottom w:w="0" w:type="dxa"/>
              <w:right w:w="108" w:type="dxa"/>
            </w:tcMar>
            <w:vAlign w:val="center"/>
          </w:tcPr>
          <w:p w:rsidRPr="00E51F2A" w:rsidR="00981DEF" w:rsidP="00190160" w:rsidRDefault="00981DEF" w14:paraId="77FB2693" w14:textId="1E21CC1A">
            <w:pPr>
              <w:jc w:val="center"/>
              <w:rPr>
                <w:rFonts w:eastAsia="Calibri"/>
                <w:sz w:val="18"/>
                <w:szCs w:val="18"/>
              </w:rPr>
            </w:pPr>
            <w:r w:rsidRPr="00E51F2A">
              <w:rPr>
                <w:rFonts w:eastAsia="Calibri"/>
                <w:sz w:val="18"/>
                <w:szCs w:val="18"/>
              </w:rPr>
              <w:t>$</w:t>
            </w:r>
            <w:r>
              <w:rPr>
                <w:rFonts w:eastAsia="Calibri"/>
                <w:sz w:val="18"/>
                <w:szCs w:val="18"/>
              </w:rPr>
              <w:t>1,</w:t>
            </w:r>
            <w:r w:rsidR="00391553">
              <w:rPr>
                <w:rFonts w:eastAsia="Calibri"/>
                <w:sz w:val="18"/>
                <w:szCs w:val="18"/>
              </w:rPr>
              <w:t>319,134</w:t>
            </w:r>
          </w:p>
        </w:tc>
      </w:tr>
      <w:tr w:rsidRPr="00E51F2A" w:rsidR="00981DEF" w:rsidTr="003E07F5" w14:paraId="2DA52C32" w14:textId="77777777">
        <w:trPr>
          <w:trHeight w:val="503"/>
        </w:trPr>
        <w:tc>
          <w:tcPr>
            <w:tcW w:w="2908" w:type="dxa"/>
            <w:shd w:val="clear" w:color="auto" w:fill="D9D9D9"/>
            <w:tcMar>
              <w:top w:w="0" w:type="dxa"/>
              <w:left w:w="108" w:type="dxa"/>
              <w:bottom w:w="0" w:type="dxa"/>
              <w:right w:w="108" w:type="dxa"/>
            </w:tcMar>
            <w:vAlign w:val="center"/>
          </w:tcPr>
          <w:p w:rsidRPr="00E51F2A" w:rsidR="00981DEF" w:rsidP="00190160" w:rsidRDefault="00981DEF" w14:paraId="1F2CDAD7" w14:textId="77777777">
            <w:pPr>
              <w:rPr>
                <w:rFonts w:eastAsia="Calibri"/>
                <w:sz w:val="18"/>
                <w:szCs w:val="18"/>
              </w:rPr>
            </w:pPr>
            <w:r w:rsidRPr="00E51F2A">
              <w:rPr>
                <w:rFonts w:eastAsia="Calibri"/>
                <w:sz w:val="18"/>
                <w:szCs w:val="18"/>
              </w:rPr>
              <w:t>GSA &amp; DHS Services</w:t>
            </w:r>
          </w:p>
        </w:tc>
        <w:tc>
          <w:tcPr>
            <w:tcW w:w="5257" w:type="dxa"/>
            <w:noWrap/>
            <w:tcMar>
              <w:top w:w="0" w:type="dxa"/>
              <w:left w:w="108" w:type="dxa"/>
              <w:bottom w:w="0" w:type="dxa"/>
              <w:right w:w="108" w:type="dxa"/>
            </w:tcMar>
            <w:vAlign w:val="center"/>
            <w:hideMark/>
          </w:tcPr>
          <w:p w:rsidRPr="00E51F2A" w:rsidR="00981DEF" w:rsidP="00190160" w:rsidRDefault="00981DEF" w14:paraId="16D4253A" w14:textId="77777777">
            <w:pPr>
              <w:numPr>
                <w:ilvl w:val="0"/>
                <w:numId w:val="16"/>
              </w:numPr>
              <w:ind w:left="162" w:hanging="162"/>
              <w:rPr>
                <w:rFonts w:eastAsia="Calibri"/>
                <w:sz w:val="18"/>
                <w:szCs w:val="18"/>
              </w:rPr>
            </w:pPr>
            <w:r w:rsidRPr="00E51F2A">
              <w:rPr>
                <w:rFonts w:eastAsia="Calibri"/>
                <w:sz w:val="18"/>
                <w:szCs w:val="18"/>
              </w:rPr>
              <w:t>Rent payments for office space</w:t>
            </w:r>
          </w:p>
          <w:p w:rsidRPr="00E51F2A" w:rsidR="00981DEF" w:rsidP="00190160" w:rsidRDefault="00981DEF" w14:paraId="63A4E19C" w14:textId="77777777">
            <w:pPr>
              <w:numPr>
                <w:ilvl w:val="0"/>
                <w:numId w:val="16"/>
              </w:numPr>
              <w:ind w:left="162" w:hanging="162"/>
              <w:rPr>
                <w:rFonts w:eastAsia="Calibri"/>
                <w:sz w:val="18"/>
                <w:szCs w:val="18"/>
              </w:rPr>
            </w:pPr>
            <w:r w:rsidRPr="00E51F2A">
              <w:rPr>
                <w:rFonts w:eastAsia="Calibri"/>
                <w:sz w:val="18"/>
                <w:szCs w:val="18"/>
              </w:rPr>
              <w:t>Security services</w:t>
            </w:r>
          </w:p>
        </w:tc>
        <w:tc>
          <w:tcPr>
            <w:tcW w:w="2757" w:type="dxa"/>
            <w:noWrap/>
            <w:tcMar>
              <w:top w:w="0" w:type="dxa"/>
              <w:left w:w="108" w:type="dxa"/>
              <w:bottom w:w="0" w:type="dxa"/>
              <w:right w:w="108" w:type="dxa"/>
            </w:tcMar>
            <w:vAlign w:val="center"/>
          </w:tcPr>
          <w:p w:rsidRPr="00E51F2A" w:rsidR="00981DEF" w:rsidP="00190160" w:rsidRDefault="00981DEF" w14:paraId="476FF8B6" w14:textId="0AFA5FBA">
            <w:pPr>
              <w:jc w:val="center"/>
              <w:rPr>
                <w:rFonts w:eastAsia="Calibri"/>
                <w:sz w:val="18"/>
                <w:szCs w:val="18"/>
              </w:rPr>
            </w:pPr>
            <w:r w:rsidRPr="00E51F2A">
              <w:rPr>
                <w:rFonts w:eastAsia="Calibri"/>
                <w:sz w:val="18"/>
                <w:szCs w:val="18"/>
              </w:rPr>
              <w:t>$</w:t>
            </w:r>
            <w:r>
              <w:rPr>
                <w:rFonts w:eastAsia="Calibri"/>
                <w:sz w:val="18"/>
                <w:szCs w:val="18"/>
              </w:rPr>
              <w:t>1,0</w:t>
            </w:r>
            <w:r w:rsidR="00391553">
              <w:rPr>
                <w:rFonts w:eastAsia="Calibri"/>
                <w:sz w:val="18"/>
                <w:szCs w:val="18"/>
              </w:rPr>
              <w:t>18,766</w:t>
            </w:r>
          </w:p>
        </w:tc>
      </w:tr>
      <w:tr w:rsidRPr="00E51F2A" w:rsidR="00981DEF" w:rsidTr="003E07F5" w14:paraId="3E367BC9" w14:textId="77777777">
        <w:trPr>
          <w:trHeight w:val="503"/>
        </w:trPr>
        <w:tc>
          <w:tcPr>
            <w:tcW w:w="2908" w:type="dxa"/>
            <w:shd w:val="clear" w:color="auto" w:fill="D9D9D9"/>
            <w:noWrap/>
            <w:tcMar>
              <w:top w:w="0" w:type="dxa"/>
              <w:left w:w="108" w:type="dxa"/>
              <w:bottom w:w="0" w:type="dxa"/>
              <w:right w:w="108" w:type="dxa"/>
            </w:tcMar>
            <w:vAlign w:val="center"/>
          </w:tcPr>
          <w:p w:rsidRPr="00E51F2A" w:rsidR="00981DEF" w:rsidP="00190160" w:rsidRDefault="00981DEF" w14:paraId="349D37FB" w14:textId="77777777">
            <w:pPr>
              <w:rPr>
                <w:rFonts w:eastAsia="Calibri"/>
                <w:sz w:val="18"/>
                <w:szCs w:val="18"/>
              </w:rPr>
            </w:pPr>
            <w:r w:rsidRPr="00E51F2A">
              <w:rPr>
                <w:rFonts w:eastAsia="Calibri"/>
                <w:sz w:val="18"/>
                <w:szCs w:val="18"/>
              </w:rPr>
              <w:t>DOL Working Capital Assessment</w:t>
            </w:r>
          </w:p>
        </w:tc>
        <w:tc>
          <w:tcPr>
            <w:tcW w:w="5257" w:type="dxa"/>
            <w:shd w:val="clear" w:color="auto" w:fill="FFFFFF"/>
            <w:noWrap/>
            <w:tcMar>
              <w:top w:w="0" w:type="dxa"/>
              <w:left w:w="108" w:type="dxa"/>
              <w:bottom w:w="0" w:type="dxa"/>
              <w:right w:w="108" w:type="dxa"/>
            </w:tcMar>
            <w:vAlign w:val="center"/>
          </w:tcPr>
          <w:p w:rsidRPr="00E51F2A" w:rsidR="00981DEF" w:rsidP="00190160" w:rsidRDefault="00981DEF" w14:paraId="0E796C68" w14:textId="77777777">
            <w:pPr>
              <w:numPr>
                <w:ilvl w:val="0"/>
                <w:numId w:val="16"/>
              </w:numPr>
              <w:ind w:left="162" w:hanging="162"/>
              <w:rPr>
                <w:rFonts w:eastAsia="Calibri"/>
                <w:sz w:val="18"/>
                <w:szCs w:val="18"/>
              </w:rPr>
            </w:pPr>
            <w:r w:rsidRPr="00E51F2A">
              <w:rPr>
                <w:rFonts w:eastAsia="Calibri"/>
                <w:sz w:val="18"/>
                <w:szCs w:val="18"/>
              </w:rPr>
              <w:t>Indirect costs associated with DOL administrative and executive management services</w:t>
            </w:r>
          </w:p>
        </w:tc>
        <w:tc>
          <w:tcPr>
            <w:tcW w:w="2757" w:type="dxa"/>
            <w:shd w:val="clear" w:color="auto" w:fill="FFFFFF"/>
            <w:noWrap/>
            <w:tcMar>
              <w:top w:w="0" w:type="dxa"/>
              <w:left w:w="108" w:type="dxa"/>
              <w:bottom w:w="0" w:type="dxa"/>
              <w:right w:w="108" w:type="dxa"/>
            </w:tcMar>
            <w:vAlign w:val="center"/>
          </w:tcPr>
          <w:p w:rsidRPr="00E51F2A" w:rsidR="00981DEF" w:rsidP="00190160" w:rsidRDefault="00981DEF" w14:paraId="63408B8D" w14:textId="491CBE92">
            <w:pPr>
              <w:jc w:val="center"/>
              <w:rPr>
                <w:rFonts w:eastAsia="Calibri"/>
                <w:sz w:val="18"/>
                <w:szCs w:val="18"/>
              </w:rPr>
            </w:pPr>
            <w:r w:rsidRPr="00E51F2A">
              <w:rPr>
                <w:rFonts w:eastAsia="Calibri"/>
                <w:sz w:val="18"/>
                <w:szCs w:val="18"/>
              </w:rPr>
              <w:t>$</w:t>
            </w:r>
            <w:r w:rsidR="00391553">
              <w:rPr>
                <w:rFonts w:eastAsia="Calibri"/>
                <w:sz w:val="18"/>
                <w:szCs w:val="18"/>
              </w:rPr>
              <w:t>3,786,739</w:t>
            </w:r>
          </w:p>
        </w:tc>
      </w:tr>
      <w:tr w:rsidRPr="00E51F2A" w:rsidR="00981DEF" w:rsidTr="003E07F5" w14:paraId="7F7EB8A9" w14:textId="77777777">
        <w:trPr>
          <w:trHeight w:val="503"/>
        </w:trPr>
        <w:tc>
          <w:tcPr>
            <w:tcW w:w="2908" w:type="dxa"/>
            <w:shd w:val="clear" w:color="auto" w:fill="D9D9D9"/>
            <w:noWrap/>
            <w:tcMar>
              <w:top w:w="0" w:type="dxa"/>
              <w:left w:w="108" w:type="dxa"/>
              <w:bottom w:w="0" w:type="dxa"/>
              <w:right w:w="108" w:type="dxa"/>
            </w:tcMar>
            <w:vAlign w:val="center"/>
          </w:tcPr>
          <w:p w:rsidRPr="00E51F2A" w:rsidR="00981DEF" w:rsidP="00190160" w:rsidRDefault="00981DEF" w14:paraId="4B37A682" w14:textId="77777777">
            <w:pPr>
              <w:rPr>
                <w:rFonts w:eastAsia="Calibri"/>
                <w:sz w:val="18"/>
                <w:szCs w:val="18"/>
              </w:rPr>
            </w:pPr>
            <w:r w:rsidRPr="00E51F2A">
              <w:rPr>
                <w:rFonts w:eastAsia="Calibri"/>
                <w:sz w:val="18"/>
                <w:szCs w:val="18"/>
              </w:rPr>
              <w:t>Supplies &amp; Equipment</w:t>
            </w:r>
          </w:p>
        </w:tc>
        <w:tc>
          <w:tcPr>
            <w:tcW w:w="5257" w:type="dxa"/>
            <w:shd w:val="clear" w:color="auto" w:fill="FFFFFF"/>
            <w:noWrap/>
            <w:tcMar>
              <w:top w:w="0" w:type="dxa"/>
              <w:left w:w="108" w:type="dxa"/>
              <w:bottom w:w="0" w:type="dxa"/>
              <w:right w:w="108" w:type="dxa"/>
            </w:tcMar>
            <w:vAlign w:val="center"/>
          </w:tcPr>
          <w:p w:rsidRPr="00E51F2A" w:rsidR="00981DEF" w:rsidP="00190160" w:rsidRDefault="00981DEF" w14:paraId="30FBB6EC" w14:textId="77777777">
            <w:pPr>
              <w:numPr>
                <w:ilvl w:val="0"/>
                <w:numId w:val="16"/>
              </w:numPr>
              <w:ind w:left="162" w:hanging="162"/>
              <w:rPr>
                <w:rFonts w:eastAsia="Calibri"/>
                <w:sz w:val="18"/>
                <w:szCs w:val="18"/>
              </w:rPr>
            </w:pPr>
            <w:r w:rsidRPr="00E51F2A">
              <w:rPr>
                <w:rFonts w:eastAsia="Calibri"/>
                <w:sz w:val="18"/>
                <w:szCs w:val="18"/>
              </w:rPr>
              <w:t>General office supplies</w:t>
            </w:r>
          </w:p>
          <w:p w:rsidRPr="00E51F2A" w:rsidR="00981DEF" w:rsidP="00190160" w:rsidRDefault="00981DEF" w14:paraId="43A55294" w14:textId="77777777">
            <w:pPr>
              <w:numPr>
                <w:ilvl w:val="0"/>
                <w:numId w:val="16"/>
              </w:numPr>
              <w:ind w:left="162" w:hanging="162"/>
              <w:rPr>
                <w:rFonts w:eastAsia="Calibri"/>
                <w:sz w:val="18"/>
                <w:szCs w:val="18"/>
              </w:rPr>
            </w:pPr>
            <w:r w:rsidRPr="00E51F2A">
              <w:rPr>
                <w:rFonts w:eastAsia="Calibri"/>
                <w:sz w:val="18"/>
                <w:szCs w:val="18"/>
              </w:rPr>
              <w:t>Computers, printers, and other office related equipment</w:t>
            </w:r>
          </w:p>
        </w:tc>
        <w:tc>
          <w:tcPr>
            <w:tcW w:w="2757" w:type="dxa"/>
            <w:shd w:val="clear" w:color="auto" w:fill="FFFFFF"/>
            <w:noWrap/>
            <w:tcMar>
              <w:top w:w="0" w:type="dxa"/>
              <w:left w:w="108" w:type="dxa"/>
              <w:bottom w:w="0" w:type="dxa"/>
              <w:right w:w="108" w:type="dxa"/>
            </w:tcMar>
            <w:vAlign w:val="center"/>
          </w:tcPr>
          <w:p w:rsidRPr="00E51F2A" w:rsidR="00981DEF" w:rsidP="00190160" w:rsidRDefault="00981DEF" w14:paraId="385DBF3F" w14:textId="35BAEAA5">
            <w:pPr>
              <w:jc w:val="center"/>
              <w:rPr>
                <w:rFonts w:eastAsia="Calibri"/>
                <w:sz w:val="18"/>
                <w:szCs w:val="18"/>
              </w:rPr>
            </w:pPr>
            <w:r w:rsidRPr="00E51F2A">
              <w:rPr>
                <w:rFonts w:eastAsia="Calibri"/>
                <w:sz w:val="18"/>
                <w:szCs w:val="18"/>
              </w:rPr>
              <w:t>$</w:t>
            </w:r>
            <w:r>
              <w:rPr>
                <w:rFonts w:eastAsia="Calibri"/>
                <w:sz w:val="18"/>
                <w:szCs w:val="18"/>
              </w:rPr>
              <w:t>41,</w:t>
            </w:r>
            <w:r w:rsidR="00391553">
              <w:rPr>
                <w:rFonts w:eastAsia="Calibri"/>
                <w:sz w:val="18"/>
                <w:szCs w:val="18"/>
              </w:rPr>
              <w:t>364</w:t>
            </w:r>
          </w:p>
        </w:tc>
      </w:tr>
      <w:tr w:rsidRPr="00E51F2A" w:rsidR="00981DEF" w:rsidTr="003E07F5" w14:paraId="37D0B5F6" w14:textId="77777777">
        <w:trPr>
          <w:trHeight w:val="503"/>
        </w:trPr>
        <w:tc>
          <w:tcPr>
            <w:tcW w:w="2908" w:type="dxa"/>
            <w:shd w:val="clear" w:color="auto" w:fill="D9D9D9"/>
            <w:noWrap/>
            <w:tcMar>
              <w:top w:w="0" w:type="dxa"/>
              <w:left w:w="108" w:type="dxa"/>
              <w:bottom w:w="0" w:type="dxa"/>
              <w:right w:w="108" w:type="dxa"/>
            </w:tcMar>
            <w:vAlign w:val="center"/>
          </w:tcPr>
          <w:p w:rsidRPr="00E51F2A" w:rsidR="00981DEF" w:rsidP="00190160" w:rsidRDefault="00981DEF" w14:paraId="3B7F375C" w14:textId="77777777">
            <w:pPr>
              <w:rPr>
                <w:rFonts w:eastAsia="Calibri"/>
                <w:sz w:val="18"/>
                <w:szCs w:val="18"/>
              </w:rPr>
            </w:pPr>
            <w:r w:rsidRPr="00E51F2A">
              <w:rPr>
                <w:rFonts w:eastAsia="Calibri"/>
                <w:sz w:val="18"/>
                <w:szCs w:val="18"/>
              </w:rPr>
              <w:t>Mail</w:t>
            </w:r>
            <w:r>
              <w:rPr>
                <w:rFonts w:eastAsia="Calibri"/>
                <w:sz w:val="18"/>
                <w:szCs w:val="18"/>
              </w:rPr>
              <w:t>, Printing and</w:t>
            </w:r>
            <w:r w:rsidRPr="00E51F2A">
              <w:rPr>
                <w:rFonts w:eastAsia="Calibri"/>
                <w:sz w:val="18"/>
                <w:szCs w:val="18"/>
              </w:rPr>
              <w:t xml:space="preserve"> Telecommunications</w:t>
            </w:r>
          </w:p>
        </w:tc>
        <w:tc>
          <w:tcPr>
            <w:tcW w:w="5257" w:type="dxa"/>
            <w:shd w:val="clear" w:color="auto" w:fill="FFFFFF"/>
            <w:noWrap/>
            <w:tcMar>
              <w:top w:w="0" w:type="dxa"/>
              <w:left w:w="108" w:type="dxa"/>
              <w:bottom w:w="0" w:type="dxa"/>
              <w:right w:w="108" w:type="dxa"/>
            </w:tcMar>
            <w:vAlign w:val="center"/>
          </w:tcPr>
          <w:p w:rsidRPr="00E51F2A" w:rsidR="00981DEF" w:rsidP="00190160" w:rsidRDefault="00981DEF" w14:paraId="1A7BA9F4" w14:textId="77777777">
            <w:pPr>
              <w:numPr>
                <w:ilvl w:val="0"/>
                <w:numId w:val="16"/>
              </w:numPr>
              <w:ind w:left="162" w:hanging="162"/>
              <w:rPr>
                <w:rFonts w:eastAsia="Calibri"/>
                <w:sz w:val="18"/>
                <w:szCs w:val="18"/>
              </w:rPr>
            </w:pPr>
            <w:r w:rsidRPr="00E51F2A">
              <w:rPr>
                <w:rFonts w:eastAsia="Calibri"/>
                <w:sz w:val="18"/>
                <w:szCs w:val="18"/>
              </w:rPr>
              <w:t>Mail services</w:t>
            </w:r>
          </w:p>
          <w:p w:rsidRPr="002D7169" w:rsidR="00981DEF" w:rsidP="002D7169" w:rsidRDefault="00981DEF" w14:paraId="7AA0CD6B" w14:textId="35B57FDA">
            <w:pPr>
              <w:numPr>
                <w:ilvl w:val="0"/>
                <w:numId w:val="16"/>
              </w:numPr>
              <w:ind w:left="162" w:hanging="162"/>
              <w:rPr>
                <w:rFonts w:eastAsia="Calibri"/>
                <w:sz w:val="18"/>
                <w:szCs w:val="18"/>
              </w:rPr>
            </w:pPr>
            <w:r w:rsidRPr="00E51F2A">
              <w:rPr>
                <w:rFonts w:eastAsia="Calibri"/>
                <w:sz w:val="18"/>
                <w:szCs w:val="18"/>
              </w:rPr>
              <w:t>Phone and telecommunication charges</w:t>
            </w:r>
          </w:p>
        </w:tc>
        <w:tc>
          <w:tcPr>
            <w:tcW w:w="2757" w:type="dxa"/>
            <w:shd w:val="clear" w:color="auto" w:fill="FFFFFF"/>
            <w:noWrap/>
            <w:tcMar>
              <w:top w:w="0" w:type="dxa"/>
              <w:left w:w="108" w:type="dxa"/>
              <w:bottom w:w="0" w:type="dxa"/>
              <w:right w:w="108" w:type="dxa"/>
            </w:tcMar>
            <w:vAlign w:val="center"/>
          </w:tcPr>
          <w:p w:rsidRPr="00E51F2A" w:rsidR="00981DEF" w:rsidP="006D3734" w:rsidRDefault="00981DEF" w14:paraId="05F58A8B" w14:textId="0EF6960E">
            <w:pPr>
              <w:jc w:val="center"/>
              <w:rPr>
                <w:rFonts w:eastAsia="Calibri"/>
                <w:sz w:val="18"/>
                <w:szCs w:val="18"/>
              </w:rPr>
            </w:pPr>
            <w:r w:rsidRPr="00E51F2A">
              <w:rPr>
                <w:rFonts w:eastAsia="Calibri"/>
                <w:sz w:val="18"/>
                <w:szCs w:val="18"/>
              </w:rPr>
              <w:t>$</w:t>
            </w:r>
            <w:r w:rsidR="006D3734">
              <w:rPr>
                <w:rFonts w:eastAsia="Calibri"/>
                <w:sz w:val="18"/>
                <w:szCs w:val="18"/>
              </w:rPr>
              <w:t>24,859</w:t>
            </w:r>
          </w:p>
        </w:tc>
      </w:tr>
      <w:tr w:rsidRPr="00E51F2A" w:rsidR="00981DEF" w:rsidTr="003E07F5" w14:paraId="4683FD8E" w14:textId="77777777">
        <w:trPr>
          <w:trHeight w:val="503"/>
        </w:trPr>
        <w:tc>
          <w:tcPr>
            <w:tcW w:w="2908" w:type="dxa"/>
            <w:tcBorders>
              <w:bottom w:val="single" w:color="auto" w:sz="4" w:space="0"/>
            </w:tcBorders>
            <w:shd w:val="clear" w:color="auto" w:fill="D9D9D9"/>
            <w:noWrap/>
            <w:tcMar>
              <w:top w:w="0" w:type="dxa"/>
              <w:left w:w="108" w:type="dxa"/>
              <w:bottom w:w="0" w:type="dxa"/>
              <w:right w:w="108" w:type="dxa"/>
            </w:tcMar>
            <w:vAlign w:val="center"/>
          </w:tcPr>
          <w:p w:rsidRPr="00E51F2A" w:rsidR="00981DEF" w:rsidP="00190160" w:rsidRDefault="00981DEF" w14:paraId="5CE1726F" w14:textId="77777777">
            <w:pPr>
              <w:rPr>
                <w:rFonts w:eastAsia="Calibri"/>
                <w:sz w:val="18"/>
                <w:szCs w:val="18"/>
              </w:rPr>
            </w:pPr>
            <w:r w:rsidRPr="00E51F2A">
              <w:rPr>
                <w:rFonts w:eastAsia="Calibri"/>
                <w:sz w:val="18"/>
                <w:szCs w:val="18"/>
              </w:rPr>
              <w:t>Other Costs</w:t>
            </w:r>
          </w:p>
        </w:tc>
        <w:tc>
          <w:tcPr>
            <w:tcW w:w="5257" w:type="dxa"/>
            <w:tcBorders>
              <w:bottom w:val="single" w:color="auto" w:sz="4" w:space="0"/>
            </w:tcBorders>
            <w:shd w:val="clear" w:color="auto" w:fill="FFFFFF"/>
            <w:noWrap/>
            <w:tcMar>
              <w:top w:w="0" w:type="dxa"/>
              <w:left w:w="108" w:type="dxa"/>
              <w:bottom w:w="0" w:type="dxa"/>
              <w:right w:w="108" w:type="dxa"/>
            </w:tcMar>
            <w:vAlign w:val="center"/>
          </w:tcPr>
          <w:p w:rsidRPr="00E51F2A" w:rsidR="00981DEF" w:rsidP="00190160" w:rsidRDefault="00981DEF" w14:paraId="4FF004E2" w14:textId="77777777">
            <w:pPr>
              <w:numPr>
                <w:ilvl w:val="0"/>
                <w:numId w:val="16"/>
              </w:numPr>
              <w:ind w:left="162" w:hanging="162"/>
              <w:rPr>
                <w:rFonts w:eastAsia="Calibri"/>
                <w:sz w:val="18"/>
                <w:szCs w:val="18"/>
              </w:rPr>
            </w:pPr>
            <w:r w:rsidRPr="00E51F2A">
              <w:rPr>
                <w:rFonts w:eastAsia="Calibri"/>
                <w:sz w:val="18"/>
                <w:szCs w:val="18"/>
              </w:rPr>
              <w:t>Travel</w:t>
            </w:r>
          </w:p>
          <w:p w:rsidRPr="00E51F2A" w:rsidR="00981DEF" w:rsidP="00190160" w:rsidRDefault="00981DEF" w14:paraId="45F835E8" w14:textId="77777777">
            <w:pPr>
              <w:numPr>
                <w:ilvl w:val="0"/>
                <w:numId w:val="16"/>
              </w:numPr>
              <w:ind w:left="162" w:hanging="162"/>
              <w:rPr>
                <w:rFonts w:eastAsia="Calibri"/>
                <w:sz w:val="18"/>
                <w:szCs w:val="18"/>
              </w:rPr>
            </w:pPr>
            <w:r>
              <w:rPr>
                <w:rFonts w:eastAsia="Calibri"/>
                <w:sz w:val="18"/>
                <w:szCs w:val="18"/>
              </w:rPr>
              <w:t xml:space="preserve">Training </w:t>
            </w:r>
            <w:r w:rsidRPr="00E51F2A">
              <w:rPr>
                <w:rFonts w:eastAsia="Calibri"/>
                <w:sz w:val="18"/>
                <w:szCs w:val="18"/>
              </w:rPr>
              <w:t>and other Government Agency Services</w:t>
            </w:r>
          </w:p>
        </w:tc>
        <w:tc>
          <w:tcPr>
            <w:tcW w:w="2757" w:type="dxa"/>
            <w:tcBorders>
              <w:bottom w:val="single" w:color="auto" w:sz="4" w:space="0"/>
            </w:tcBorders>
            <w:shd w:val="clear" w:color="auto" w:fill="FFFFFF"/>
            <w:noWrap/>
            <w:tcMar>
              <w:top w:w="0" w:type="dxa"/>
              <w:left w:w="108" w:type="dxa"/>
              <w:bottom w:w="0" w:type="dxa"/>
              <w:right w:w="108" w:type="dxa"/>
            </w:tcMar>
            <w:vAlign w:val="center"/>
          </w:tcPr>
          <w:p w:rsidRPr="00E51F2A" w:rsidR="00981DEF" w:rsidP="00190160" w:rsidRDefault="00981DEF" w14:paraId="5E38DD05" w14:textId="1BAB644B">
            <w:pPr>
              <w:jc w:val="center"/>
              <w:rPr>
                <w:rFonts w:eastAsia="Calibri"/>
                <w:sz w:val="18"/>
                <w:szCs w:val="18"/>
              </w:rPr>
            </w:pPr>
            <w:r>
              <w:rPr>
                <w:rFonts w:eastAsia="Calibri"/>
                <w:sz w:val="18"/>
                <w:szCs w:val="18"/>
              </w:rPr>
              <w:t>$</w:t>
            </w:r>
            <w:r w:rsidR="00391553">
              <w:rPr>
                <w:rFonts w:eastAsia="Calibri"/>
                <w:sz w:val="18"/>
                <w:szCs w:val="18"/>
              </w:rPr>
              <w:t>70,003</w:t>
            </w:r>
          </w:p>
        </w:tc>
      </w:tr>
      <w:tr w:rsidRPr="00E51F2A" w:rsidR="00981DEF" w:rsidTr="003E07F5" w14:paraId="105061AE" w14:textId="77777777">
        <w:trPr>
          <w:trHeight w:val="503"/>
        </w:trPr>
        <w:tc>
          <w:tcPr>
            <w:tcW w:w="8166" w:type="dxa"/>
            <w:gridSpan w:val="2"/>
            <w:shd w:val="clear" w:color="auto" w:fill="8DB3E2"/>
            <w:noWrap/>
            <w:tcMar>
              <w:top w:w="0" w:type="dxa"/>
              <w:left w:w="108" w:type="dxa"/>
              <w:bottom w:w="0" w:type="dxa"/>
              <w:right w:w="108" w:type="dxa"/>
            </w:tcMar>
            <w:vAlign w:val="center"/>
          </w:tcPr>
          <w:p w:rsidRPr="00E51F2A" w:rsidR="00981DEF" w:rsidP="00190160" w:rsidRDefault="00981DEF" w14:paraId="50A30A46" w14:textId="77777777">
            <w:pPr>
              <w:rPr>
                <w:rFonts w:eastAsia="Calibri"/>
                <w:b/>
                <w:sz w:val="18"/>
                <w:szCs w:val="18"/>
              </w:rPr>
            </w:pPr>
            <w:r w:rsidRPr="00E51F2A">
              <w:rPr>
                <w:rFonts w:eastAsia="Calibri"/>
                <w:b/>
                <w:sz w:val="18"/>
                <w:szCs w:val="18"/>
              </w:rPr>
              <w:t xml:space="preserve">TOTAL COSTS </w:t>
            </w:r>
            <w:r>
              <w:rPr>
                <w:rFonts w:eastAsia="Calibri"/>
                <w:b/>
                <w:sz w:val="18"/>
                <w:szCs w:val="18"/>
              </w:rPr>
              <w:t>–</w:t>
            </w:r>
            <w:r w:rsidRPr="00E51F2A">
              <w:rPr>
                <w:rFonts w:eastAsia="Calibri"/>
                <w:b/>
                <w:sz w:val="18"/>
                <w:szCs w:val="18"/>
              </w:rPr>
              <w:t xml:space="preserve"> </w:t>
            </w:r>
            <w:r>
              <w:rPr>
                <w:rFonts w:eastAsia="Calibri"/>
                <w:b/>
                <w:sz w:val="18"/>
                <w:szCs w:val="18"/>
              </w:rPr>
              <w:t xml:space="preserve">OFLC </w:t>
            </w:r>
            <w:r w:rsidRPr="00E51F2A">
              <w:rPr>
                <w:rFonts w:eastAsia="Calibri"/>
                <w:b/>
                <w:sz w:val="18"/>
                <w:szCs w:val="18"/>
              </w:rPr>
              <w:t>FEDERAL ADMINISTRATION</w:t>
            </w:r>
          </w:p>
        </w:tc>
        <w:tc>
          <w:tcPr>
            <w:tcW w:w="2757" w:type="dxa"/>
            <w:shd w:val="clear" w:color="auto" w:fill="8DB3E2"/>
            <w:noWrap/>
            <w:tcMar>
              <w:top w:w="0" w:type="dxa"/>
              <w:left w:w="108" w:type="dxa"/>
              <w:bottom w:w="0" w:type="dxa"/>
              <w:right w:w="108" w:type="dxa"/>
            </w:tcMar>
            <w:vAlign w:val="center"/>
          </w:tcPr>
          <w:p w:rsidRPr="00E51F2A" w:rsidR="00981DEF" w:rsidP="00C431DA" w:rsidRDefault="00981DEF" w14:paraId="19CE0988" w14:textId="24E751FB">
            <w:pPr>
              <w:jc w:val="center"/>
              <w:rPr>
                <w:rFonts w:eastAsia="Calibri"/>
                <w:b/>
                <w:sz w:val="18"/>
                <w:szCs w:val="18"/>
              </w:rPr>
            </w:pPr>
            <w:r w:rsidRPr="00E51F2A">
              <w:rPr>
                <w:rFonts w:eastAsia="Calibri"/>
                <w:b/>
                <w:sz w:val="18"/>
                <w:szCs w:val="18"/>
              </w:rPr>
              <w:t>$</w:t>
            </w:r>
            <w:r w:rsidR="006D3734">
              <w:rPr>
                <w:rFonts w:eastAsia="Calibri"/>
                <w:b/>
                <w:sz w:val="18"/>
                <w:szCs w:val="18"/>
              </w:rPr>
              <w:t>17,921,07</w:t>
            </w:r>
            <w:r w:rsidR="00C431DA">
              <w:rPr>
                <w:rFonts w:eastAsia="Calibri"/>
                <w:b/>
                <w:sz w:val="18"/>
                <w:szCs w:val="18"/>
              </w:rPr>
              <w:t>8</w:t>
            </w:r>
          </w:p>
        </w:tc>
      </w:tr>
    </w:tbl>
    <w:p w:rsidR="00981DEF" w:rsidP="00981DEF" w:rsidRDefault="00981DEF" w14:paraId="76BFF752" w14:textId="77777777">
      <w:pPr>
        <w:autoSpaceDE w:val="0"/>
        <w:autoSpaceDN w:val="0"/>
        <w:adjustRightInd w:val="0"/>
      </w:pPr>
    </w:p>
    <w:p w:rsidRPr="006B6C3D" w:rsidR="00981DEF" w:rsidP="00981DEF" w:rsidRDefault="00981DEF" w14:paraId="3D7FFDF3" w14:textId="40E05823">
      <w:pPr>
        <w:autoSpaceDE w:val="0"/>
        <w:autoSpaceDN w:val="0"/>
        <w:adjustRightInd w:val="0"/>
      </w:pPr>
      <w:r w:rsidRPr="006B6C3D">
        <w:t>The Department</w:t>
      </w:r>
      <w:r>
        <w:t xml:space="preserve"> </w:t>
      </w:r>
      <w:r w:rsidRPr="006B6C3D">
        <w:t xml:space="preserve">estimates </w:t>
      </w:r>
      <w:r>
        <w:t xml:space="preserve">that </w:t>
      </w:r>
      <w:r w:rsidRPr="006B6C3D">
        <w:t xml:space="preserve">staff </w:t>
      </w:r>
      <w:r>
        <w:t xml:space="preserve">in the State Workforce Agencies (SWAs) </w:t>
      </w:r>
      <w:r w:rsidRPr="006B6C3D">
        <w:t xml:space="preserve">spend one hour on </w:t>
      </w:r>
      <w:r>
        <w:t xml:space="preserve">average to process job orders </w:t>
      </w:r>
      <w:r w:rsidR="003F0727">
        <w:t xml:space="preserve">associated with Form ETA-9089. </w:t>
      </w:r>
      <w:r>
        <w:t xml:space="preserve">States’ costs related to these job orders </w:t>
      </w:r>
      <w:proofErr w:type="gramStart"/>
      <w:r>
        <w:t>are funded</w:t>
      </w:r>
      <w:proofErr w:type="gramEnd"/>
      <w:r w:rsidR="003F0727">
        <w:t xml:space="preserve"> through Wagner-</w:t>
      </w:r>
      <w:proofErr w:type="spellStart"/>
      <w:r w:rsidR="003F0727">
        <w:t>Peyser</w:t>
      </w:r>
      <w:proofErr w:type="spellEnd"/>
      <w:r w:rsidR="003F0727">
        <w:t xml:space="preserve"> grants. </w:t>
      </w:r>
      <w:r>
        <w:t xml:space="preserve">The Department also estimates that </w:t>
      </w:r>
      <w:r w:rsidRPr="006B6C3D">
        <w:t>USCIS staff spend twelve minutes (</w:t>
      </w:r>
      <w:r>
        <w:t>0</w:t>
      </w:r>
      <w:r w:rsidRPr="006B6C3D">
        <w:t>.</w:t>
      </w:r>
      <w:r>
        <w:t xml:space="preserve">2 hours) on average to read and </w:t>
      </w:r>
      <w:r w:rsidRPr="006B6C3D">
        <w:t xml:space="preserve">analyze the information contained in </w:t>
      </w:r>
      <w:r>
        <w:t>Form ETA-9089</w:t>
      </w:r>
      <w:r w:rsidRPr="006B6C3D">
        <w:t xml:space="preserve">, which </w:t>
      </w:r>
      <w:proofErr w:type="gramStart"/>
      <w:r>
        <w:t>is</w:t>
      </w:r>
      <w:r w:rsidRPr="006B6C3D">
        <w:t xml:space="preserve"> attached</w:t>
      </w:r>
      <w:proofErr w:type="gramEnd"/>
      <w:r w:rsidRPr="006B6C3D">
        <w:t xml:space="preserve"> to applica</w:t>
      </w:r>
      <w:r>
        <w:t>tions to USCIS for permanent resid</w:t>
      </w:r>
      <w:r w:rsidR="003F0727">
        <w:t xml:space="preserve">ency. </w:t>
      </w:r>
      <w:r>
        <w:t>The table below summarizes the estimated state and USCIS costs associated with Form ETA-9089</w:t>
      </w:r>
      <w:r>
        <w:rPr>
          <w:i/>
        </w:rPr>
        <w:t>.</w:t>
      </w:r>
    </w:p>
    <w:tbl>
      <w:tblPr>
        <w:tblpPr w:leftFromText="180" w:rightFromText="180" w:vertAnchor="text" w:horzAnchor="margin" w:tblpX="-365" w:tblpY="491"/>
        <w:tblW w:w="10165" w:type="dxa"/>
        <w:tblLook w:val="04A0" w:firstRow="1" w:lastRow="0" w:firstColumn="1" w:lastColumn="0" w:noHBand="0" w:noVBand="1"/>
      </w:tblPr>
      <w:tblGrid>
        <w:gridCol w:w="2695"/>
        <w:gridCol w:w="1341"/>
        <w:gridCol w:w="1899"/>
        <w:gridCol w:w="1530"/>
        <w:gridCol w:w="1260"/>
        <w:gridCol w:w="1440"/>
      </w:tblGrid>
      <w:tr w:rsidRPr="002B2613" w:rsidR="00981DEF" w:rsidTr="00190160" w14:paraId="7F4E399F" w14:textId="77777777">
        <w:trPr>
          <w:trHeight w:val="300"/>
        </w:trPr>
        <w:tc>
          <w:tcPr>
            <w:tcW w:w="2695" w:type="dxa"/>
            <w:tcBorders>
              <w:top w:val="single" w:color="auto" w:sz="4" w:space="0"/>
              <w:left w:val="single" w:color="auto" w:sz="4" w:space="0"/>
              <w:bottom w:val="single" w:color="auto" w:sz="6" w:space="0"/>
              <w:right w:val="single" w:color="auto" w:sz="6" w:space="0"/>
            </w:tcBorders>
            <w:shd w:val="clear" w:color="auto" w:fill="auto"/>
            <w:noWrap/>
            <w:vAlign w:val="center"/>
            <w:hideMark/>
          </w:tcPr>
          <w:p w:rsidRPr="002B2613" w:rsidR="00981DEF" w:rsidP="00190160" w:rsidRDefault="00981DEF" w14:paraId="723E222D" w14:textId="77777777">
            <w:pPr>
              <w:jc w:val="center"/>
              <w:rPr>
                <w:color w:val="000000"/>
                <w:sz w:val="22"/>
                <w:szCs w:val="22"/>
                <w:u w:val="single"/>
              </w:rPr>
            </w:pPr>
            <w:r>
              <w:rPr>
                <w:color w:val="000000"/>
                <w:sz w:val="22"/>
                <w:szCs w:val="22"/>
                <w:u w:val="single"/>
              </w:rPr>
              <w:t xml:space="preserve">Description </w:t>
            </w:r>
            <w:r w:rsidRPr="00627A0B">
              <w:rPr>
                <w:color w:val="000000"/>
                <w:sz w:val="20"/>
                <w:szCs w:val="20"/>
                <w:u w:val="single"/>
              </w:rPr>
              <w:t>(GS-Level/Step)</w:t>
            </w:r>
          </w:p>
        </w:tc>
        <w:tc>
          <w:tcPr>
            <w:tcW w:w="1341" w:type="dxa"/>
            <w:tcBorders>
              <w:top w:val="single" w:color="auto" w:sz="4" w:space="0"/>
              <w:left w:val="single" w:color="auto" w:sz="6" w:space="0"/>
              <w:bottom w:val="single" w:color="auto" w:sz="6" w:space="0"/>
              <w:right w:val="single" w:color="auto" w:sz="6" w:space="0"/>
            </w:tcBorders>
            <w:shd w:val="clear" w:color="auto" w:fill="auto"/>
            <w:noWrap/>
            <w:vAlign w:val="center"/>
            <w:hideMark/>
          </w:tcPr>
          <w:p w:rsidRPr="002B2613" w:rsidR="00981DEF" w:rsidP="00190160" w:rsidRDefault="00981DEF" w14:paraId="54B1FC73" w14:textId="77777777">
            <w:pPr>
              <w:jc w:val="center"/>
              <w:rPr>
                <w:color w:val="000000"/>
                <w:sz w:val="22"/>
                <w:szCs w:val="22"/>
                <w:u w:val="single"/>
              </w:rPr>
            </w:pPr>
            <w:r w:rsidRPr="002B2613">
              <w:rPr>
                <w:color w:val="000000"/>
                <w:sz w:val="22"/>
                <w:szCs w:val="22"/>
                <w:u w:val="single"/>
              </w:rPr>
              <w:t>Applications</w:t>
            </w:r>
          </w:p>
        </w:tc>
        <w:tc>
          <w:tcPr>
            <w:tcW w:w="1899" w:type="dxa"/>
            <w:tcBorders>
              <w:top w:val="single" w:color="auto" w:sz="4" w:space="0"/>
              <w:left w:val="single" w:color="auto" w:sz="6" w:space="0"/>
              <w:bottom w:val="single" w:color="auto" w:sz="6" w:space="0"/>
              <w:right w:val="single" w:color="auto" w:sz="6" w:space="0"/>
            </w:tcBorders>
            <w:shd w:val="clear" w:color="auto" w:fill="auto"/>
            <w:noWrap/>
            <w:vAlign w:val="center"/>
            <w:hideMark/>
          </w:tcPr>
          <w:p w:rsidRPr="002B2613" w:rsidR="00981DEF" w:rsidP="00190160" w:rsidRDefault="00981DEF" w14:paraId="4B2EBB64" w14:textId="77777777">
            <w:pPr>
              <w:jc w:val="center"/>
              <w:rPr>
                <w:color w:val="000000"/>
                <w:sz w:val="22"/>
                <w:szCs w:val="22"/>
                <w:u w:val="single"/>
              </w:rPr>
            </w:pPr>
            <w:r w:rsidRPr="002B2613">
              <w:rPr>
                <w:color w:val="000000"/>
                <w:sz w:val="22"/>
                <w:szCs w:val="22"/>
                <w:u w:val="single"/>
              </w:rPr>
              <w:t>Activity</w:t>
            </w:r>
          </w:p>
        </w:tc>
        <w:tc>
          <w:tcPr>
            <w:tcW w:w="1530" w:type="dxa"/>
            <w:tcBorders>
              <w:top w:val="single" w:color="auto" w:sz="4" w:space="0"/>
              <w:left w:val="single" w:color="auto" w:sz="6" w:space="0"/>
              <w:bottom w:val="single" w:color="auto" w:sz="6" w:space="0"/>
              <w:right w:val="single" w:color="auto" w:sz="6" w:space="0"/>
            </w:tcBorders>
            <w:shd w:val="clear" w:color="auto" w:fill="auto"/>
            <w:noWrap/>
            <w:vAlign w:val="center"/>
            <w:hideMark/>
          </w:tcPr>
          <w:p w:rsidRPr="002B2613" w:rsidR="00981DEF" w:rsidP="00190160" w:rsidRDefault="00981DEF" w14:paraId="5AD7CF95" w14:textId="77777777">
            <w:pPr>
              <w:jc w:val="center"/>
              <w:rPr>
                <w:color w:val="000000"/>
                <w:sz w:val="22"/>
                <w:szCs w:val="22"/>
                <w:u w:val="single"/>
              </w:rPr>
            </w:pPr>
            <w:r w:rsidRPr="002B2613">
              <w:rPr>
                <w:color w:val="000000"/>
                <w:sz w:val="22"/>
                <w:szCs w:val="22"/>
                <w:u w:val="single"/>
              </w:rPr>
              <w:t>Hourly Rate</w:t>
            </w:r>
            <w:r w:rsidRPr="00B14E5F">
              <w:rPr>
                <w:rStyle w:val="FootnoteReference"/>
                <w:color w:val="000000"/>
                <w:sz w:val="22"/>
                <w:szCs w:val="22"/>
                <w:u w:val="single"/>
                <w:vertAlign w:val="superscript"/>
              </w:rPr>
              <w:footnoteReference w:id="9"/>
            </w:r>
          </w:p>
        </w:tc>
        <w:tc>
          <w:tcPr>
            <w:tcW w:w="1260" w:type="dxa"/>
            <w:tcBorders>
              <w:top w:val="single" w:color="auto" w:sz="4" w:space="0"/>
              <w:left w:val="single" w:color="auto" w:sz="6" w:space="0"/>
              <w:bottom w:val="single" w:color="auto" w:sz="6" w:space="0"/>
              <w:right w:val="single" w:color="auto" w:sz="6" w:space="0"/>
            </w:tcBorders>
            <w:shd w:val="clear" w:color="auto" w:fill="auto"/>
            <w:noWrap/>
            <w:vAlign w:val="center"/>
            <w:hideMark/>
          </w:tcPr>
          <w:p w:rsidRPr="002B2613" w:rsidR="00981DEF" w:rsidP="00190160" w:rsidRDefault="00981DEF" w14:paraId="24436252" w14:textId="77777777">
            <w:pPr>
              <w:jc w:val="center"/>
              <w:rPr>
                <w:color w:val="000000"/>
                <w:sz w:val="22"/>
                <w:szCs w:val="22"/>
                <w:u w:val="single"/>
              </w:rPr>
            </w:pPr>
            <w:r w:rsidRPr="002B2613">
              <w:rPr>
                <w:color w:val="000000"/>
                <w:sz w:val="22"/>
                <w:szCs w:val="22"/>
                <w:u w:val="single"/>
              </w:rPr>
              <w:t>Hours/App</w:t>
            </w:r>
          </w:p>
        </w:tc>
        <w:tc>
          <w:tcPr>
            <w:tcW w:w="1440" w:type="dxa"/>
            <w:tcBorders>
              <w:top w:val="single" w:color="auto" w:sz="4" w:space="0"/>
              <w:left w:val="single" w:color="auto" w:sz="6" w:space="0"/>
              <w:bottom w:val="single" w:color="auto" w:sz="6" w:space="0"/>
              <w:right w:val="single" w:color="auto" w:sz="4" w:space="0"/>
            </w:tcBorders>
            <w:shd w:val="clear" w:color="auto" w:fill="auto"/>
            <w:noWrap/>
            <w:vAlign w:val="center"/>
            <w:hideMark/>
          </w:tcPr>
          <w:p w:rsidRPr="002B2613" w:rsidR="00981DEF" w:rsidP="00190160" w:rsidRDefault="00981DEF" w14:paraId="481F9970" w14:textId="77777777">
            <w:pPr>
              <w:jc w:val="center"/>
              <w:rPr>
                <w:color w:val="000000"/>
                <w:sz w:val="22"/>
                <w:szCs w:val="22"/>
                <w:u w:val="single"/>
              </w:rPr>
            </w:pPr>
            <w:r w:rsidRPr="002B2613">
              <w:rPr>
                <w:color w:val="000000"/>
                <w:sz w:val="22"/>
                <w:szCs w:val="22"/>
                <w:u w:val="single"/>
              </w:rPr>
              <w:t>Total Cost</w:t>
            </w:r>
          </w:p>
        </w:tc>
      </w:tr>
      <w:tr w:rsidRPr="002B2613" w:rsidR="00981DEF" w:rsidTr="00190160" w14:paraId="1E248B62" w14:textId="77777777">
        <w:trPr>
          <w:trHeight w:val="300"/>
        </w:trPr>
        <w:tc>
          <w:tcPr>
            <w:tcW w:w="2695" w:type="dxa"/>
            <w:tcBorders>
              <w:top w:val="single" w:color="auto" w:sz="6" w:space="0"/>
              <w:left w:val="single" w:color="auto" w:sz="4" w:space="0"/>
              <w:bottom w:val="single" w:color="auto" w:sz="6" w:space="0"/>
              <w:right w:val="single" w:color="auto" w:sz="6" w:space="0"/>
            </w:tcBorders>
            <w:shd w:val="clear" w:color="auto" w:fill="auto"/>
            <w:noWrap/>
            <w:vAlign w:val="center"/>
            <w:hideMark/>
          </w:tcPr>
          <w:p w:rsidRPr="002B2613" w:rsidR="00981DEF" w:rsidP="00190160" w:rsidRDefault="00981DEF" w14:paraId="77058417" w14:textId="77777777">
            <w:pPr>
              <w:jc w:val="center"/>
              <w:rPr>
                <w:color w:val="000000"/>
                <w:sz w:val="22"/>
                <w:szCs w:val="22"/>
              </w:rPr>
            </w:pPr>
            <w:r w:rsidRPr="002B2613">
              <w:rPr>
                <w:color w:val="000000"/>
                <w:sz w:val="22"/>
                <w:szCs w:val="22"/>
              </w:rPr>
              <w:t>SWA Staff</w:t>
            </w:r>
            <w:r w:rsidRPr="00B14E5F">
              <w:rPr>
                <w:rStyle w:val="FootnoteReference"/>
                <w:color w:val="000000"/>
                <w:sz w:val="22"/>
                <w:szCs w:val="22"/>
                <w:vertAlign w:val="superscript"/>
              </w:rPr>
              <w:footnoteReference w:id="10"/>
            </w:r>
          </w:p>
        </w:tc>
        <w:tc>
          <w:tcPr>
            <w:tcW w:w="1341" w:type="dxa"/>
            <w:tcBorders>
              <w:top w:val="single" w:color="auto" w:sz="6" w:space="0"/>
              <w:left w:val="single" w:color="auto" w:sz="6" w:space="0"/>
              <w:bottom w:val="single" w:color="auto" w:sz="6" w:space="0"/>
              <w:right w:val="single" w:color="auto" w:sz="6" w:space="0"/>
            </w:tcBorders>
            <w:shd w:val="clear" w:color="auto" w:fill="auto"/>
            <w:noWrap/>
            <w:vAlign w:val="center"/>
            <w:hideMark/>
          </w:tcPr>
          <w:p w:rsidRPr="002B2613" w:rsidR="00981DEF" w:rsidP="00190160" w:rsidRDefault="00981DEF" w14:paraId="29A965F6" w14:textId="77777777">
            <w:pPr>
              <w:jc w:val="center"/>
              <w:rPr>
                <w:color w:val="000000"/>
                <w:sz w:val="22"/>
                <w:szCs w:val="22"/>
              </w:rPr>
            </w:pPr>
            <w:r w:rsidRPr="002B2613">
              <w:rPr>
                <w:color w:val="000000"/>
                <w:sz w:val="22"/>
                <w:szCs w:val="22"/>
              </w:rPr>
              <w:t>10</w:t>
            </w:r>
            <w:r>
              <w:rPr>
                <w:color w:val="000000"/>
                <w:sz w:val="22"/>
                <w:szCs w:val="22"/>
              </w:rPr>
              <w:t>6,165</w:t>
            </w:r>
            <w:r w:rsidRPr="0095224C">
              <w:rPr>
                <w:rStyle w:val="FootnoteReference"/>
                <w:color w:val="000000"/>
                <w:sz w:val="22"/>
                <w:szCs w:val="22"/>
                <w:vertAlign w:val="superscript"/>
              </w:rPr>
              <w:footnoteReference w:id="11"/>
            </w:r>
          </w:p>
        </w:tc>
        <w:tc>
          <w:tcPr>
            <w:tcW w:w="1899" w:type="dxa"/>
            <w:tcBorders>
              <w:top w:val="single" w:color="auto" w:sz="6" w:space="0"/>
              <w:left w:val="single" w:color="auto" w:sz="6" w:space="0"/>
              <w:bottom w:val="single" w:color="auto" w:sz="6" w:space="0"/>
              <w:right w:val="single" w:color="auto" w:sz="6" w:space="0"/>
            </w:tcBorders>
            <w:shd w:val="clear" w:color="auto" w:fill="auto"/>
            <w:noWrap/>
            <w:vAlign w:val="center"/>
            <w:hideMark/>
          </w:tcPr>
          <w:p w:rsidRPr="002B2613" w:rsidR="00981DEF" w:rsidP="00190160" w:rsidRDefault="00981DEF" w14:paraId="62B94EBB" w14:textId="77777777">
            <w:pPr>
              <w:jc w:val="center"/>
              <w:rPr>
                <w:color w:val="000000"/>
                <w:sz w:val="22"/>
                <w:szCs w:val="22"/>
              </w:rPr>
            </w:pPr>
            <w:r w:rsidRPr="002B2613">
              <w:rPr>
                <w:color w:val="000000"/>
                <w:sz w:val="22"/>
                <w:szCs w:val="22"/>
              </w:rPr>
              <w:t>Job Orders</w:t>
            </w:r>
          </w:p>
        </w:tc>
        <w:tc>
          <w:tcPr>
            <w:tcW w:w="1530" w:type="dxa"/>
            <w:tcBorders>
              <w:top w:val="single" w:color="auto" w:sz="6" w:space="0"/>
              <w:left w:val="single" w:color="auto" w:sz="6" w:space="0"/>
              <w:bottom w:val="single" w:color="auto" w:sz="6" w:space="0"/>
              <w:right w:val="single" w:color="auto" w:sz="6" w:space="0"/>
            </w:tcBorders>
            <w:shd w:val="clear" w:color="auto" w:fill="auto"/>
            <w:noWrap/>
            <w:vAlign w:val="center"/>
            <w:hideMark/>
          </w:tcPr>
          <w:p w:rsidRPr="002B2613" w:rsidR="00981DEF" w:rsidP="00190160" w:rsidRDefault="00981DEF" w14:paraId="7A0E36E5" w14:textId="77777777">
            <w:pPr>
              <w:jc w:val="center"/>
              <w:rPr>
                <w:color w:val="000000"/>
                <w:sz w:val="22"/>
                <w:szCs w:val="22"/>
              </w:rPr>
            </w:pPr>
            <w:r w:rsidRPr="002B2613">
              <w:rPr>
                <w:color w:val="000000"/>
                <w:sz w:val="22"/>
                <w:szCs w:val="22"/>
              </w:rPr>
              <w:t>$3</w:t>
            </w:r>
            <w:r>
              <w:rPr>
                <w:color w:val="000000"/>
                <w:sz w:val="22"/>
                <w:szCs w:val="22"/>
              </w:rPr>
              <w:t>3.58</w:t>
            </w:r>
            <w:r w:rsidRPr="002B2613">
              <w:rPr>
                <w:color w:val="000000"/>
                <w:sz w:val="22"/>
                <w:szCs w:val="22"/>
              </w:rPr>
              <w:t xml:space="preserve"> x 1.74</w:t>
            </w:r>
          </w:p>
        </w:tc>
        <w:tc>
          <w:tcPr>
            <w:tcW w:w="1260" w:type="dxa"/>
            <w:tcBorders>
              <w:top w:val="single" w:color="auto" w:sz="6" w:space="0"/>
              <w:left w:val="single" w:color="auto" w:sz="6" w:space="0"/>
              <w:bottom w:val="single" w:color="auto" w:sz="6" w:space="0"/>
              <w:right w:val="single" w:color="auto" w:sz="6" w:space="0"/>
            </w:tcBorders>
            <w:shd w:val="clear" w:color="auto" w:fill="auto"/>
            <w:noWrap/>
            <w:vAlign w:val="center"/>
            <w:hideMark/>
          </w:tcPr>
          <w:p w:rsidRPr="002B2613" w:rsidR="00981DEF" w:rsidP="00190160" w:rsidRDefault="00981DEF" w14:paraId="0E5CDCAA" w14:textId="77777777">
            <w:pPr>
              <w:jc w:val="center"/>
              <w:rPr>
                <w:color w:val="000000"/>
                <w:sz w:val="22"/>
                <w:szCs w:val="22"/>
              </w:rPr>
            </w:pPr>
            <w:r w:rsidRPr="002B2613">
              <w:rPr>
                <w:color w:val="000000"/>
                <w:sz w:val="22"/>
                <w:szCs w:val="22"/>
              </w:rPr>
              <w:t>1</w:t>
            </w:r>
          </w:p>
        </w:tc>
        <w:tc>
          <w:tcPr>
            <w:tcW w:w="1440" w:type="dxa"/>
            <w:tcBorders>
              <w:top w:val="single" w:color="auto" w:sz="6" w:space="0"/>
              <w:left w:val="single" w:color="auto" w:sz="6" w:space="0"/>
              <w:bottom w:val="single" w:color="auto" w:sz="6" w:space="0"/>
              <w:right w:val="single" w:color="auto" w:sz="4" w:space="0"/>
            </w:tcBorders>
            <w:shd w:val="clear" w:color="auto" w:fill="auto"/>
            <w:noWrap/>
            <w:vAlign w:val="center"/>
            <w:hideMark/>
          </w:tcPr>
          <w:p w:rsidRPr="00061A4C" w:rsidR="00981DEF" w:rsidP="00190160" w:rsidRDefault="00981DEF" w14:paraId="1B8A27C6" w14:textId="77777777">
            <w:pPr>
              <w:jc w:val="center"/>
              <w:rPr>
                <w:color w:val="000000"/>
                <w:sz w:val="22"/>
                <w:szCs w:val="22"/>
              </w:rPr>
            </w:pPr>
            <w:r w:rsidRPr="00061A4C">
              <w:rPr>
                <w:color w:val="000000"/>
                <w:sz w:val="22"/>
                <w:szCs w:val="22"/>
              </w:rPr>
              <w:t>$</w:t>
            </w:r>
            <w:r>
              <w:rPr>
                <w:color w:val="000000"/>
                <w:sz w:val="22"/>
                <w:szCs w:val="22"/>
              </w:rPr>
              <w:t>6,203,136</w:t>
            </w:r>
          </w:p>
        </w:tc>
      </w:tr>
      <w:tr w:rsidRPr="002B2613" w:rsidR="00981DEF" w:rsidTr="00190160" w14:paraId="52B316AD" w14:textId="77777777">
        <w:trPr>
          <w:trHeight w:val="300"/>
        </w:trPr>
        <w:tc>
          <w:tcPr>
            <w:tcW w:w="2695" w:type="dxa"/>
            <w:tcBorders>
              <w:top w:val="single" w:color="auto" w:sz="6" w:space="0"/>
              <w:left w:val="single" w:color="auto" w:sz="4" w:space="0"/>
              <w:bottom w:val="single" w:color="auto" w:sz="4" w:space="0"/>
              <w:right w:val="single" w:color="auto" w:sz="6" w:space="0"/>
            </w:tcBorders>
            <w:shd w:val="clear" w:color="auto" w:fill="auto"/>
            <w:noWrap/>
            <w:vAlign w:val="center"/>
            <w:hideMark/>
          </w:tcPr>
          <w:p w:rsidRPr="002B2613" w:rsidR="00981DEF" w:rsidP="00190160" w:rsidRDefault="00981DEF" w14:paraId="7B03E7C5" w14:textId="77777777">
            <w:pPr>
              <w:jc w:val="center"/>
              <w:rPr>
                <w:color w:val="000000"/>
                <w:sz w:val="22"/>
                <w:szCs w:val="22"/>
              </w:rPr>
            </w:pPr>
            <w:r w:rsidRPr="002B2613">
              <w:rPr>
                <w:color w:val="000000"/>
                <w:sz w:val="22"/>
                <w:szCs w:val="22"/>
              </w:rPr>
              <w:t xml:space="preserve">USCIS </w:t>
            </w:r>
            <w:r w:rsidRPr="002B2613">
              <w:rPr>
                <w:color w:val="000000"/>
                <w:sz w:val="20"/>
                <w:szCs w:val="20"/>
              </w:rPr>
              <w:t>(GS 12/</w:t>
            </w:r>
            <w:r>
              <w:rPr>
                <w:color w:val="000000"/>
                <w:sz w:val="20"/>
                <w:szCs w:val="20"/>
              </w:rPr>
              <w:t>5</w:t>
            </w:r>
            <w:r w:rsidRPr="002B2613">
              <w:rPr>
                <w:color w:val="000000"/>
                <w:sz w:val="20"/>
                <w:szCs w:val="20"/>
              </w:rPr>
              <w:t>)</w:t>
            </w:r>
            <w:r w:rsidRPr="004C4764">
              <w:rPr>
                <w:rStyle w:val="FootnoteReference"/>
                <w:color w:val="000000"/>
                <w:sz w:val="20"/>
                <w:szCs w:val="20"/>
                <w:vertAlign w:val="superscript"/>
              </w:rPr>
              <w:footnoteReference w:id="12"/>
            </w:r>
          </w:p>
        </w:tc>
        <w:tc>
          <w:tcPr>
            <w:tcW w:w="1341" w:type="dxa"/>
            <w:tcBorders>
              <w:top w:val="single" w:color="auto" w:sz="6" w:space="0"/>
              <w:left w:val="single" w:color="auto" w:sz="6" w:space="0"/>
              <w:bottom w:val="single" w:color="auto" w:sz="4" w:space="0"/>
              <w:right w:val="single" w:color="auto" w:sz="6" w:space="0"/>
            </w:tcBorders>
            <w:shd w:val="clear" w:color="auto" w:fill="auto"/>
            <w:noWrap/>
            <w:vAlign w:val="center"/>
            <w:hideMark/>
          </w:tcPr>
          <w:p w:rsidRPr="002B2613" w:rsidR="00981DEF" w:rsidP="00190160" w:rsidRDefault="00981DEF" w14:paraId="5FDF611B" w14:textId="77777777">
            <w:pPr>
              <w:jc w:val="center"/>
              <w:rPr>
                <w:color w:val="000000"/>
                <w:sz w:val="22"/>
                <w:szCs w:val="22"/>
              </w:rPr>
            </w:pPr>
            <w:r>
              <w:rPr>
                <w:color w:val="000000"/>
                <w:sz w:val="22"/>
                <w:szCs w:val="22"/>
              </w:rPr>
              <w:t>14,278</w:t>
            </w:r>
          </w:p>
        </w:tc>
        <w:tc>
          <w:tcPr>
            <w:tcW w:w="1899" w:type="dxa"/>
            <w:tcBorders>
              <w:top w:val="single" w:color="auto" w:sz="6" w:space="0"/>
              <w:left w:val="single" w:color="auto" w:sz="6" w:space="0"/>
              <w:bottom w:val="single" w:color="auto" w:sz="4" w:space="0"/>
              <w:right w:val="single" w:color="auto" w:sz="6" w:space="0"/>
            </w:tcBorders>
            <w:shd w:val="clear" w:color="auto" w:fill="auto"/>
            <w:noWrap/>
            <w:vAlign w:val="center"/>
            <w:hideMark/>
          </w:tcPr>
          <w:p w:rsidRPr="002B2613" w:rsidR="00981DEF" w:rsidP="00190160" w:rsidRDefault="00981DEF" w14:paraId="179D426C" w14:textId="77777777">
            <w:pPr>
              <w:jc w:val="center"/>
              <w:rPr>
                <w:color w:val="000000"/>
                <w:sz w:val="22"/>
                <w:szCs w:val="22"/>
              </w:rPr>
            </w:pPr>
            <w:r>
              <w:rPr>
                <w:color w:val="000000"/>
                <w:sz w:val="22"/>
                <w:szCs w:val="22"/>
              </w:rPr>
              <w:t>ETA-9089 Review</w:t>
            </w:r>
          </w:p>
        </w:tc>
        <w:tc>
          <w:tcPr>
            <w:tcW w:w="1530" w:type="dxa"/>
            <w:tcBorders>
              <w:top w:val="single" w:color="auto" w:sz="6" w:space="0"/>
              <w:left w:val="single" w:color="auto" w:sz="6" w:space="0"/>
              <w:bottom w:val="single" w:color="auto" w:sz="4" w:space="0"/>
              <w:right w:val="single" w:color="auto" w:sz="6" w:space="0"/>
            </w:tcBorders>
            <w:shd w:val="clear" w:color="auto" w:fill="auto"/>
            <w:noWrap/>
            <w:vAlign w:val="center"/>
            <w:hideMark/>
          </w:tcPr>
          <w:p w:rsidRPr="002B2613" w:rsidR="00981DEF" w:rsidP="00190160" w:rsidRDefault="00981DEF" w14:paraId="0709D525" w14:textId="77777777">
            <w:pPr>
              <w:jc w:val="center"/>
              <w:rPr>
                <w:color w:val="000000"/>
                <w:sz w:val="22"/>
                <w:szCs w:val="22"/>
              </w:rPr>
            </w:pPr>
            <w:r w:rsidRPr="002B2613">
              <w:rPr>
                <w:color w:val="000000"/>
                <w:sz w:val="22"/>
                <w:szCs w:val="22"/>
              </w:rPr>
              <w:t>$</w:t>
            </w:r>
            <w:r>
              <w:rPr>
                <w:color w:val="000000"/>
                <w:sz w:val="22"/>
                <w:szCs w:val="22"/>
              </w:rPr>
              <w:t>46.88</w:t>
            </w:r>
            <w:r w:rsidRPr="002B2613">
              <w:rPr>
                <w:color w:val="000000"/>
                <w:sz w:val="22"/>
                <w:szCs w:val="22"/>
              </w:rPr>
              <w:t xml:space="preserve"> x 1.74</w:t>
            </w:r>
          </w:p>
        </w:tc>
        <w:tc>
          <w:tcPr>
            <w:tcW w:w="1260" w:type="dxa"/>
            <w:tcBorders>
              <w:top w:val="single" w:color="auto" w:sz="6" w:space="0"/>
              <w:left w:val="single" w:color="auto" w:sz="6" w:space="0"/>
              <w:bottom w:val="single" w:color="auto" w:sz="4" w:space="0"/>
              <w:right w:val="single" w:color="auto" w:sz="6" w:space="0"/>
            </w:tcBorders>
            <w:shd w:val="clear" w:color="auto" w:fill="auto"/>
            <w:noWrap/>
            <w:vAlign w:val="center"/>
            <w:hideMark/>
          </w:tcPr>
          <w:p w:rsidRPr="002B2613" w:rsidR="00981DEF" w:rsidP="00190160" w:rsidRDefault="00981DEF" w14:paraId="1F42B0DA" w14:textId="77777777">
            <w:pPr>
              <w:jc w:val="center"/>
              <w:rPr>
                <w:color w:val="000000"/>
                <w:sz w:val="22"/>
                <w:szCs w:val="22"/>
              </w:rPr>
            </w:pPr>
            <w:r w:rsidRPr="002B2613">
              <w:rPr>
                <w:color w:val="000000"/>
                <w:sz w:val="22"/>
                <w:szCs w:val="22"/>
              </w:rPr>
              <w:t>0.2</w:t>
            </w:r>
          </w:p>
        </w:tc>
        <w:tc>
          <w:tcPr>
            <w:tcW w:w="1440" w:type="dxa"/>
            <w:tcBorders>
              <w:top w:val="single" w:color="auto" w:sz="6" w:space="0"/>
              <w:left w:val="single" w:color="auto" w:sz="6" w:space="0"/>
              <w:bottom w:val="single" w:color="auto" w:sz="4" w:space="0"/>
              <w:right w:val="single" w:color="auto" w:sz="4" w:space="0"/>
            </w:tcBorders>
            <w:shd w:val="clear" w:color="auto" w:fill="auto"/>
            <w:noWrap/>
            <w:vAlign w:val="center"/>
            <w:hideMark/>
          </w:tcPr>
          <w:p w:rsidRPr="00061A4C" w:rsidR="00981DEF" w:rsidP="00190160" w:rsidRDefault="00981DEF" w14:paraId="5C876ED0" w14:textId="77777777">
            <w:pPr>
              <w:jc w:val="center"/>
              <w:rPr>
                <w:color w:val="000000"/>
                <w:sz w:val="22"/>
                <w:szCs w:val="22"/>
              </w:rPr>
            </w:pPr>
            <w:r w:rsidRPr="00061A4C">
              <w:rPr>
                <w:color w:val="000000"/>
                <w:sz w:val="22"/>
                <w:szCs w:val="22"/>
              </w:rPr>
              <w:t>$</w:t>
            </w:r>
            <w:r>
              <w:rPr>
                <w:color w:val="000000"/>
                <w:sz w:val="22"/>
                <w:szCs w:val="22"/>
              </w:rPr>
              <w:t>232,935</w:t>
            </w:r>
          </w:p>
        </w:tc>
      </w:tr>
    </w:tbl>
    <w:p w:rsidR="00981DEF" w:rsidP="0073571D" w:rsidRDefault="00981DEF" w14:paraId="48EE8BF2" w14:textId="77777777">
      <w:pPr>
        <w:tabs>
          <w:tab w:val="right" w:pos="360"/>
        </w:tabs>
        <w:autoSpaceDE w:val="0"/>
        <w:autoSpaceDN w:val="0"/>
        <w:adjustRightInd w:val="0"/>
        <w:rPr>
          <w:i/>
        </w:rPr>
      </w:pPr>
    </w:p>
    <w:p w:rsidR="0015074D" w:rsidP="00981DEF" w:rsidRDefault="0015074D" w14:paraId="0B4B8F1E" w14:textId="77777777">
      <w:pPr>
        <w:tabs>
          <w:tab w:val="right" w:pos="360"/>
        </w:tabs>
        <w:autoSpaceDE w:val="0"/>
        <w:autoSpaceDN w:val="0"/>
        <w:adjustRightInd w:val="0"/>
        <w:ind w:left="540" w:hanging="540"/>
        <w:rPr>
          <w:i/>
        </w:rPr>
      </w:pPr>
    </w:p>
    <w:p w:rsidRPr="008F4D44" w:rsidR="00981DEF" w:rsidP="00981DEF" w:rsidRDefault="00981DEF" w14:paraId="027BA66C" w14:textId="46BAE763">
      <w:pPr>
        <w:tabs>
          <w:tab w:val="right" w:pos="360"/>
        </w:tabs>
        <w:autoSpaceDE w:val="0"/>
        <w:autoSpaceDN w:val="0"/>
        <w:adjustRightInd w:val="0"/>
        <w:ind w:left="540" w:hanging="540"/>
        <w:rPr>
          <w:i/>
        </w:rPr>
      </w:pPr>
      <w:r>
        <w:rPr>
          <w:i/>
        </w:rPr>
        <w:t>A</w:t>
      </w:r>
      <w:r w:rsidRPr="008F4D44">
        <w:rPr>
          <w:i/>
        </w:rPr>
        <w:t>15.</w:t>
      </w:r>
      <w:r w:rsidRPr="008F4D44">
        <w:rPr>
          <w:i/>
        </w:rPr>
        <w:tab/>
        <w:t>Explain the reasons for any program changes or adjustments reported on the burden worksheet.</w:t>
      </w:r>
    </w:p>
    <w:p w:rsidR="00981DEF" w:rsidP="00981DEF" w:rsidRDefault="00981DEF" w14:paraId="5CAC391A" w14:textId="77777777">
      <w:pPr>
        <w:autoSpaceDE w:val="0"/>
        <w:autoSpaceDN w:val="0"/>
        <w:adjustRightInd w:val="0"/>
      </w:pPr>
    </w:p>
    <w:p w:rsidRPr="006B6C3D" w:rsidR="00981DEF" w:rsidP="00981DEF" w:rsidRDefault="00981DEF" w14:paraId="5617794E" w14:textId="5717C5E6">
      <w:pPr>
        <w:autoSpaceDE w:val="0"/>
        <w:autoSpaceDN w:val="0"/>
        <w:adjustRightInd w:val="0"/>
      </w:pPr>
      <w:r w:rsidRPr="006B6C3D">
        <w:t xml:space="preserve">The estimated burden hours and associated costs have changed due to updated projections based on </w:t>
      </w:r>
      <w:proofErr w:type="gramStart"/>
      <w:r w:rsidRPr="006B6C3D">
        <w:t>more</w:t>
      </w:r>
      <w:r>
        <w:t xml:space="preserve"> recent programmatic experience</w:t>
      </w:r>
      <w:proofErr w:type="gramEnd"/>
      <w:r>
        <w:t xml:space="preserve"> and</w:t>
      </w:r>
      <w:r w:rsidRPr="006B6C3D">
        <w:t xml:space="preserve"> </w:t>
      </w:r>
      <w:r>
        <w:t>expected processing efficiencies due to technology improvements, as well as</w:t>
      </w:r>
      <w:r w:rsidRPr="006B6C3D">
        <w:t xml:space="preserve"> adjustments to anticipated annual application volumes and the average reporting time per applica</w:t>
      </w:r>
      <w:r w:rsidR="003F0727">
        <w:t xml:space="preserve">tion. </w:t>
      </w:r>
      <w:r w:rsidRPr="006B6C3D">
        <w:t>The answer provided to A.12 provides more information regarding this burden increase.</w:t>
      </w:r>
    </w:p>
    <w:p w:rsidRPr="006B6C3D" w:rsidR="00981DEF" w:rsidP="00981DEF" w:rsidRDefault="00981DEF" w14:paraId="5D959487" w14:textId="77777777">
      <w:pPr>
        <w:autoSpaceDE w:val="0"/>
        <w:autoSpaceDN w:val="0"/>
        <w:adjustRightInd w:val="0"/>
      </w:pPr>
    </w:p>
    <w:p w:rsidR="00981DEF" w:rsidP="00981DEF" w:rsidRDefault="00981DEF" w14:paraId="4E6FEE29" w14:textId="77777777">
      <w:pPr>
        <w:autoSpaceDE w:val="0"/>
        <w:autoSpaceDN w:val="0"/>
        <w:adjustRightInd w:val="0"/>
      </w:pPr>
      <w:r w:rsidRPr="006B6C3D">
        <w:t>The Department reported</w:t>
      </w:r>
      <w:r>
        <w:t xml:space="preserve"> during the last renewal cycle</w:t>
      </w:r>
      <w:r w:rsidRPr="006B6C3D">
        <w:t xml:space="preserve"> that it would receive </w:t>
      </w:r>
      <w:r>
        <w:t>113,304</w:t>
      </w:r>
      <w:r w:rsidRPr="006B6C3D">
        <w:t xml:space="preserve"> applications per year in c</w:t>
      </w:r>
      <w:r>
        <w:t>onnection with the PERM program and</w:t>
      </w:r>
      <w:r w:rsidRPr="006B6C3D">
        <w:t xml:space="preserve"> that DHS would receive 1,300 Form ETA-9089</w:t>
      </w:r>
      <w:r>
        <w:t xml:space="preserve"> application</w:t>
      </w:r>
      <w:r w:rsidRPr="006B6C3D">
        <w:t>s in lieu of the Form ETA-750</w:t>
      </w:r>
      <w:r>
        <w:t>B</w:t>
      </w:r>
      <w:r w:rsidRPr="006B6C3D">
        <w:t xml:space="preserve"> for its </w:t>
      </w:r>
      <w:r>
        <w:t>NIW</w:t>
      </w:r>
      <w:r w:rsidRPr="006B6C3D">
        <w:t xml:space="preserve"> application process, and 4,</w:t>
      </w:r>
      <w:r>
        <w:t>620</w:t>
      </w:r>
      <w:r w:rsidRPr="006B6C3D">
        <w:t xml:space="preserve"> for Schedule A and Shee</w:t>
      </w:r>
      <w:r>
        <w:t xml:space="preserve">pherder applications combined. </w:t>
      </w:r>
    </w:p>
    <w:p w:rsidR="00981DEF" w:rsidP="00981DEF" w:rsidRDefault="00981DEF" w14:paraId="3710830C" w14:textId="77777777">
      <w:pPr>
        <w:autoSpaceDE w:val="0"/>
        <w:autoSpaceDN w:val="0"/>
        <w:adjustRightInd w:val="0"/>
      </w:pPr>
    </w:p>
    <w:p w:rsidR="00981DEF" w:rsidP="00981DEF" w:rsidRDefault="00981DEF" w14:paraId="0F802945" w14:textId="34E46A01">
      <w:pPr>
        <w:autoSpaceDE w:val="0"/>
        <w:autoSpaceDN w:val="0"/>
        <w:adjustRightInd w:val="0"/>
      </w:pPr>
      <w:r>
        <w:t xml:space="preserve">The Department now estimates that applications will increase to 125,476.6 on average per year.  For purposes of a similar comparison to the last cycle, Form ETA-9089 applications </w:t>
      </w:r>
      <w:proofErr w:type="gramStart"/>
      <w:r>
        <w:t>are projected</w:t>
      </w:r>
      <w:proofErr w:type="gramEnd"/>
      <w:r>
        <w:t xml:space="preserve"> to rema</w:t>
      </w:r>
      <w:r w:rsidR="00E95191">
        <w:t xml:space="preserve">in relatively flat at 108,832. </w:t>
      </w:r>
      <w:proofErr w:type="gramStart"/>
      <w:r>
        <w:t>The remaining difference in application volume, and therefore burden, corresponds to an increase in applications to DHS for Schedule A and Sheepherders from 4,620 to 7,000, and adjustments being made to incorporate additional Form ETA-9089 applications that will be filed as a result of the planned discontinuance of Forms ETA-750A and ETA-750B (OMB Control Number 1205-0015), which will result in 86.6 additional Form ETA-9089 applications completed for professional athletes and coaches, and 9,558 additional Form ETA-9089 applications for NIW qualifications.</w:t>
      </w:r>
      <w:proofErr w:type="gramEnd"/>
    </w:p>
    <w:p w:rsidR="00DC5B9E" w:rsidP="00981DEF" w:rsidRDefault="00DC5B9E" w14:paraId="39C37265" w14:textId="13A3EA9C">
      <w:pPr>
        <w:autoSpaceDE w:val="0"/>
        <w:autoSpaceDN w:val="0"/>
        <w:adjustRightInd w:val="0"/>
      </w:pPr>
    </w:p>
    <w:p w:rsidRPr="006B6C3D" w:rsidR="00DC5B9E" w:rsidP="00981DEF" w:rsidRDefault="00DC5B9E" w14:paraId="126C0E82" w14:textId="330CF95A">
      <w:pPr>
        <w:autoSpaceDE w:val="0"/>
        <w:autoSpaceDN w:val="0"/>
        <w:adjustRightInd w:val="0"/>
      </w:pPr>
      <w:r>
        <w:t xml:space="preserve">The only changes to the burden, as noted regarding the table above, was a slight increase in the monetized value of response time as a result of the new </w:t>
      </w:r>
      <w:r w:rsidR="003F0727">
        <w:t xml:space="preserve">hourly average compensation rate due to newly published data from the Bureau of Labor Statistics in June </w:t>
      </w:r>
      <w:r>
        <w:t>2020</w:t>
      </w:r>
      <w:r w:rsidR="003F0727">
        <w:t>.</w:t>
      </w:r>
      <w:r w:rsidRPr="003F0727" w:rsidR="003F0727">
        <w:rPr>
          <w:rStyle w:val="FootnoteReference"/>
          <w:vertAlign w:val="superscript"/>
        </w:rPr>
        <w:footnoteReference w:id="13"/>
      </w:r>
    </w:p>
    <w:p w:rsidR="00981DEF" w:rsidP="00981DEF" w:rsidRDefault="00981DEF" w14:paraId="42BC019A" w14:textId="77777777">
      <w:pPr>
        <w:autoSpaceDE w:val="0"/>
        <w:autoSpaceDN w:val="0"/>
        <w:adjustRightInd w:val="0"/>
      </w:pPr>
    </w:p>
    <w:p w:rsidRPr="006B6C3D" w:rsidR="00981DEF" w:rsidP="00981DEF" w:rsidRDefault="00981DEF" w14:paraId="41963A00" w14:textId="77777777">
      <w:pPr>
        <w:autoSpaceDE w:val="0"/>
        <w:autoSpaceDN w:val="0"/>
        <w:adjustRightInd w:val="0"/>
      </w:pPr>
      <w:r>
        <w:t xml:space="preserve">The edits to the form and instructions do not cause the burden increase reported by DOL.  The new projections </w:t>
      </w:r>
      <w:proofErr w:type="gramStart"/>
      <w:r>
        <w:t>are made</w:t>
      </w:r>
      <w:proofErr w:type="gramEnd"/>
      <w:r>
        <w:t xml:space="preserve"> based on past filings, current filing trends, and the general improvement of the Department’s methodology for arriving at these estimates.</w:t>
      </w:r>
      <w:r w:rsidRPr="0009008C">
        <w:t xml:space="preserve"> </w:t>
      </w:r>
    </w:p>
    <w:p w:rsidRPr="00CE3C52" w:rsidR="00981DEF" w:rsidP="00981DEF" w:rsidRDefault="00981DEF" w14:paraId="3B3BEFA9" w14:textId="77777777">
      <w:pPr>
        <w:autoSpaceDE w:val="0"/>
        <w:autoSpaceDN w:val="0"/>
        <w:adjustRightInd w:val="0"/>
      </w:pPr>
    </w:p>
    <w:p w:rsidRPr="00030FA0" w:rsidR="00981DEF" w:rsidP="00981DEF" w:rsidRDefault="00981DEF" w14:paraId="05660230" w14:textId="529F5031">
      <w:pPr>
        <w:tabs>
          <w:tab w:val="right" w:pos="360"/>
        </w:tabs>
        <w:autoSpaceDE w:val="0"/>
        <w:autoSpaceDN w:val="0"/>
        <w:adjustRightInd w:val="0"/>
        <w:ind w:left="540" w:hanging="540"/>
        <w:rPr>
          <w:i/>
        </w:rPr>
      </w:pPr>
      <w:r>
        <w:rPr>
          <w:i/>
        </w:rPr>
        <w:tab/>
        <w:t>A</w:t>
      </w:r>
      <w:r w:rsidRPr="00030FA0">
        <w:rPr>
          <w:i/>
        </w:rPr>
        <w:t>16.</w:t>
      </w:r>
      <w:r>
        <w:rPr>
          <w:i/>
        </w:rPr>
        <w:tab/>
      </w:r>
      <w:r w:rsidRPr="00030FA0">
        <w:rPr>
          <w:i/>
        </w:rPr>
        <w:t xml:space="preserve">For collections of information whose results </w:t>
      </w:r>
      <w:proofErr w:type="gramStart"/>
      <w:r w:rsidRPr="00030FA0">
        <w:rPr>
          <w:i/>
        </w:rPr>
        <w:t>will be published</w:t>
      </w:r>
      <w:proofErr w:type="gramEnd"/>
      <w:r w:rsidRPr="00030FA0">
        <w:rPr>
          <w:i/>
        </w:rPr>
        <w:t>, outline plans for tabulatio</w:t>
      </w:r>
      <w:r w:rsidR="003F0727">
        <w:rPr>
          <w:i/>
        </w:rPr>
        <w:t xml:space="preserve">n and publication. </w:t>
      </w:r>
      <w:r w:rsidRPr="00030FA0">
        <w:rPr>
          <w:i/>
        </w:rPr>
        <w:t xml:space="preserve">Address any complex analytical techniques that </w:t>
      </w:r>
      <w:proofErr w:type="gramStart"/>
      <w:r w:rsidRPr="00030FA0">
        <w:rPr>
          <w:i/>
        </w:rPr>
        <w:t>will be used</w:t>
      </w:r>
      <w:proofErr w:type="gramEnd"/>
      <w:r w:rsidRPr="00030FA0">
        <w:rPr>
          <w:i/>
        </w:rPr>
        <w:t>. Provide the time schedule for the entire project, including beginning and ending dates of the collection of information, completion of report, publication dates, and other actions.</w:t>
      </w:r>
    </w:p>
    <w:p w:rsidR="00981DEF" w:rsidP="00981DEF" w:rsidRDefault="00981DEF" w14:paraId="356E8C1B" w14:textId="77777777">
      <w:pPr>
        <w:autoSpaceDE w:val="0"/>
        <w:autoSpaceDN w:val="0"/>
        <w:adjustRightInd w:val="0"/>
      </w:pPr>
    </w:p>
    <w:p w:rsidR="00981DEF" w:rsidP="00981DEF" w:rsidRDefault="00981DEF" w14:paraId="6D01C923" w14:textId="77777777">
      <w:pPr>
        <w:autoSpaceDE w:val="0"/>
        <w:autoSpaceDN w:val="0"/>
        <w:adjustRightInd w:val="0"/>
      </w:pPr>
      <w:r w:rsidRPr="006B6C3D">
        <w:t xml:space="preserve">No collection of information </w:t>
      </w:r>
      <w:proofErr w:type="gramStart"/>
      <w:r w:rsidRPr="006B6C3D">
        <w:t>will be published</w:t>
      </w:r>
      <w:proofErr w:type="gramEnd"/>
      <w:r w:rsidRPr="006B6C3D">
        <w:t>.</w:t>
      </w:r>
    </w:p>
    <w:p w:rsidRPr="00CE3C52" w:rsidR="00981DEF" w:rsidP="00981DEF" w:rsidRDefault="00981DEF" w14:paraId="788E420A" w14:textId="77777777">
      <w:pPr>
        <w:autoSpaceDE w:val="0"/>
        <w:autoSpaceDN w:val="0"/>
        <w:adjustRightInd w:val="0"/>
      </w:pPr>
    </w:p>
    <w:p w:rsidRPr="00030FA0" w:rsidR="00981DEF" w:rsidP="00981DEF" w:rsidRDefault="00981DEF" w14:paraId="0488836E" w14:textId="77777777">
      <w:pPr>
        <w:tabs>
          <w:tab w:val="right" w:pos="360"/>
        </w:tabs>
        <w:autoSpaceDE w:val="0"/>
        <w:autoSpaceDN w:val="0"/>
        <w:adjustRightInd w:val="0"/>
        <w:ind w:left="540" w:hanging="540"/>
        <w:rPr>
          <w:i/>
        </w:rPr>
      </w:pPr>
      <w:r w:rsidRPr="00030FA0">
        <w:rPr>
          <w:i/>
        </w:rPr>
        <w:tab/>
      </w:r>
      <w:r>
        <w:rPr>
          <w:i/>
        </w:rPr>
        <w:t>A</w:t>
      </w:r>
      <w:r w:rsidRPr="00030FA0">
        <w:rPr>
          <w:i/>
        </w:rPr>
        <w:t>17.</w:t>
      </w:r>
      <w:r w:rsidRPr="00030FA0">
        <w:rPr>
          <w:i/>
        </w:rPr>
        <w:tab/>
        <w:t xml:space="preserve">If seeking approval </w:t>
      </w:r>
      <w:r>
        <w:rPr>
          <w:i/>
        </w:rPr>
        <w:t xml:space="preserve">not </w:t>
      </w:r>
      <w:r w:rsidRPr="00030FA0">
        <w:rPr>
          <w:i/>
        </w:rPr>
        <w:t xml:space="preserve">to display the expiration date for OMB approval of the information collection, explain the reasons that display would be inappropriate. </w:t>
      </w:r>
    </w:p>
    <w:p w:rsidR="00981DEF" w:rsidP="00981DEF" w:rsidRDefault="00981DEF" w14:paraId="0426C7F0" w14:textId="77777777">
      <w:pPr>
        <w:autoSpaceDE w:val="0"/>
        <w:autoSpaceDN w:val="0"/>
        <w:adjustRightInd w:val="0"/>
      </w:pPr>
    </w:p>
    <w:p w:rsidRPr="006B6C3D" w:rsidR="00981DEF" w:rsidP="00981DEF" w:rsidRDefault="00981DEF" w14:paraId="5ED105C5" w14:textId="77777777">
      <w:pPr>
        <w:autoSpaceDE w:val="0"/>
        <w:autoSpaceDN w:val="0"/>
        <w:adjustRightInd w:val="0"/>
      </w:pPr>
      <w:r>
        <w:t xml:space="preserve">The Department </w:t>
      </w:r>
      <w:r w:rsidRPr="006B6C3D">
        <w:t>display</w:t>
      </w:r>
      <w:r>
        <w:t>s</w:t>
      </w:r>
      <w:r w:rsidRPr="006B6C3D">
        <w:t xml:space="preserve"> the expiration date for OMB approval on the form and instructions.    </w:t>
      </w:r>
    </w:p>
    <w:p w:rsidRPr="00CE3C52" w:rsidR="00981DEF" w:rsidP="00981DEF" w:rsidRDefault="00981DEF" w14:paraId="13D750A1" w14:textId="77777777">
      <w:pPr>
        <w:autoSpaceDE w:val="0"/>
        <w:autoSpaceDN w:val="0"/>
        <w:adjustRightInd w:val="0"/>
      </w:pPr>
    </w:p>
    <w:p w:rsidR="00981DEF" w:rsidP="00981DEF" w:rsidRDefault="00981DEF" w14:paraId="463CDFD8" w14:textId="277FE85C">
      <w:pPr>
        <w:tabs>
          <w:tab w:val="right" w:pos="360"/>
        </w:tabs>
        <w:ind w:left="540" w:hanging="540"/>
        <w:rPr>
          <w:i/>
        </w:rPr>
      </w:pPr>
      <w:r w:rsidRPr="00030FA0">
        <w:rPr>
          <w:i/>
        </w:rPr>
        <w:tab/>
      </w:r>
      <w:r>
        <w:rPr>
          <w:i/>
        </w:rPr>
        <w:t>A</w:t>
      </w:r>
      <w:r w:rsidRPr="00030FA0">
        <w:rPr>
          <w:i/>
        </w:rPr>
        <w:t>18.</w:t>
      </w:r>
      <w:r w:rsidRPr="00030FA0">
        <w:rPr>
          <w:i/>
        </w:rPr>
        <w:tab/>
        <w:t>Explain each exception to the topics of the certification statement identified in “Certification for Pape</w:t>
      </w:r>
      <w:r w:rsidR="003F0727">
        <w:rPr>
          <w:i/>
        </w:rPr>
        <w:t>rwork Reduction Act Submissions.</w:t>
      </w:r>
      <w:r w:rsidRPr="00030FA0">
        <w:rPr>
          <w:i/>
        </w:rPr>
        <w:t>”</w:t>
      </w:r>
    </w:p>
    <w:p w:rsidR="00981DEF" w:rsidP="00981DEF" w:rsidRDefault="00981DEF" w14:paraId="28643384" w14:textId="77777777">
      <w:pPr>
        <w:tabs>
          <w:tab w:val="right" w:pos="360"/>
        </w:tabs>
        <w:ind w:left="540" w:hanging="540"/>
      </w:pPr>
    </w:p>
    <w:p w:rsidRPr="006B6C3D" w:rsidR="00981DEF" w:rsidP="00981DEF" w:rsidRDefault="00981DEF" w14:paraId="271924D3" w14:textId="77777777">
      <w:pPr>
        <w:tabs>
          <w:tab w:val="right" w:pos="360"/>
        </w:tabs>
        <w:ind w:left="540" w:hanging="540"/>
      </w:pPr>
      <w:r w:rsidRPr="006B6C3D">
        <w:t>The Department is not seeking any exception to the certification requirements.</w:t>
      </w:r>
    </w:p>
    <w:p w:rsidRPr="006B6C3D" w:rsidR="00981DEF" w:rsidP="00981DEF" w:rsidRDefault="00981DEF" w14:paraId="0AA66C47" w14:textId="77777777">
      <w:pPr>
        <w:tabs>
          <w:tab w:val="right" w:pos="360"/>
        </w:tabs>
      </w:pPr>
    </w:p>
    <w:p w:rsidRPr="003F4C38" w:rsidR="00981DEF" w:rsidP="00981DEF" w:rsidRDefault="00981DEF" w14:paraId="2D94870F" w14:textId="77777777">
      <w:pPr>
        <w:tabs>
          <w:tab w:val="right" w:pos="360"/>
        </w:tabs>
        <w:ind w:left="540" w:hanging="540"/>
        <w:rPr>
          <w:i/>
        </w:rPr>
      </w:pPr>
      <w:r>
        <w:rPr>
          <w:b/>
        </w:rPr>
        <w:t>B</w:t>
      </w:r>
      <w:r w:rsidRPr="00CE3C52">
        <w:rPr>
          <w:b/>
        </w:rPr>
        <w:t xml:space="preserve">. </w:t>
      </w:r>
      <w:r>
        <w:rPr>
          <w:b/>
        </w:rPr>
        <w:tab/>
        <w:t>Collections of Information Employing Statistical Methods</w:t>
      </w:r>
    </w:p>
    <w:p w:rsidR="00981DEF" w:rsidP="00981DEF" w:rsidRDefault="00981DEF" w14:paraId="360E04D2" w14:textId="77777777"/>
    <w:p w:rsidRPr="00752D23" w:rsidR="00981DEF" w:rsidP="00981DEF" w:rsidRDefault="00981DEF" w14:paraId="52DBB2DF" w14:textId="77777777">
      <w:r>
        <w:t>This information collection does not employ statistical methods.</w:t>
      </w:r>
    </w:p>
    <w:p w:rsidR="00981DEF" w:rsidP="00981DEF" w:rsidRDefault="00981DEF" w14:paraId="5169F2E5" w14:textId="77777777"/>
    <w:p w:rsidR="00DB450A" w:rsidRDefault="00DB450A" w14:paraId="68982BE2" w14:textId="77777777"/>
    <w:sectPr w:rsidR="00DB450A">
      <w:headerReference w:type="default" r:id="rId14"/>
      <w:footerReference w:type="default" r:id="rId15"/>
      <w:pgSz w:w="12240" w:h="15840"/>
      <w:pgMar w:top="1440" w:right="1440" w:bottom="1440" w:left="144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2A222AB" w16cex:dateUtc="2021-01-12T17:20:20.231Z"/>
</w16cex:commentsExtensible>
</file>

<file path=word/commentsIds.xml><?xml version="1.0" encoding="utf-8"?>
<w16cid:commentsIds xmlns:mc="http://schemas.openxmlformats.org/markup-compatibility/2006" xmlns:w16cid="http://schemas.microsoft.com/office/word/2016/wordml/cid" mc:Ignorable="w16cid">
  <w16cid:commentId w16cid:paraId="4176EABB" w16cid:durableId="3001C13D"/>
  <w16cid:commentId w16cid:paraId="64643322" w16cid:durableId="0C60A501"/>
  <w16cid:commentId w16cid:paraId="73DA5814" w16cid:durableId="2B5D9360"/>
  <w16cid:commentId w16cid:paraId="1A221DC2" w16cid:durableId="0D07D4D8"/>
  <w16cid:commentId w16cid:paraId="6A7DCDBC" w16cid:durableId="30701BB0"/>
  <w16cid:commentId w16cid:paraId="6ED4DF3B" w16cid:durableId="31487B5D"/>
  <w16cid:commentId w16cid:paraId="63DE9EC0" w16cid:durableId="20A16D64"/>
  <w16cid:commentId w16cid:paraId="79ACED2A" w16cid:durableId="787A5384"/>
  <w16cid:commentId w16cid:paraId="754AD91F" w16cid:durableId="0626144E"/>
  <w16cid:commentId w16cid:paraId="63050C1C" w16cid:durableId="06172F0C"/>
  <w16cid:commentId w16cid:paraId="4F1F206D" w16cid:durableId="45846AA0"/>
  <w16cid:commentId w16cid:paraId="5DDE039A" w16cid:durableId="2D4669E0"/>
  <w16cid:commentId w16cid:paraId="0A98DCFE" w16cid:durableId="7983135E"/>
  <w16cid:commentId w16cid:paraId="351FC018" w16cid:durableId="42A222A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1B1AD3" w14:textId="77777777" w:rsidR="00D668F9" w:rsidRDefault="00D668F9" w:rsidP="00981DEF">
      <w:r>
        <w:separator/>
      </w:r>
    </w:p>
  </w:endnote>
  <w:endnote w:type="continuationSeparator" w:id="0">
    <w:p w14:paraId="42DB9D98" w14:textId="77777777" w:rsidR="00D668F9" w:rsidRDefault="00D668F9" w:rsidP="00981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2187394"/>
      <w:docPartObj>
        <w:docPartGallery w:val="Page Numbers (Bottom of Page)"/>
        <w:docPartUnique/>
      </w:docPartObj>
    </w:sdtPr>
    <w:sdtEndPr>
      <w:rPr>
        <w:noProof/>
      </w:rPr>
    </w:sdtEndPr>
    <w:sdtContent>
      <w:p w14:paraId="1B8CDEF0" w14:textId="27AC0409" w:rsidR="006D3734" w:rsidRDefault="006D3734">
        <w:pPr>
          <w:pStyle w:val="Footer"/>
          <w:jc w:val="center"/>
        </w:pPr>
        <w:r>
          <w:fldChar w:fldCharType="begin"/>
        </w:r>
        <w:r>
          <w:instrText xml:space="preserve"> PAGE   \* MERGEFORMAT </w:instrText>
        </w:r>
        <w:r>
          <w:fldChar w:fldCharType="separate"/>
        </w:r>
        <w:r w:rsidR="00104D09">
          <w:rPr>
            <w:noProof/>
          </w:rPr>
          <w:t>21</w:t>
        </w:r>
        <w:r>
          <w:rPr>
            <w:noProof/>
          </w:rPr>
          <w:fldChar w:fldCharType="end"/>
        </w:r>
      </w:p>
    </w:sdtContent>
  </w:sdt>
  <w:p w14:paraId="06516486" w14:textId="77777777" w:rsidR="006D3734" w:rsidRDefault="006D37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40FC78" w14:textId="77777777" w:rsidR="00D668F9" w:rsidRDefault="00D668F9" w:rsidP="00981DEF">
      <w:r>
        <w:separator/>
      </w:r>
    </w:p>
  </w:footnote>
  <w:footnote w:type="continuationSeparator" w:id="0">
    <w:p w14:paraId="2BA9F259" w14:textId="77777777" w:rsidR="00D668F9" w:rsidRDefault="00D668F9" w:rsidP="00981DEF">
      <w:r>
        <w:continuationSeparator/>
      </w:r>
    </w:p>
  </w:footnote>
  <w:footnote w:id="1">
    <w:p w14:paraId="36F04016" w14:textId="13F14EC7" w:rsidR="006D3734" w:rsidRPr="00534B36" w:rsidRDefault="006D3734" w:rsidP="00981DEF">
      <w:pPr>
        <w:pStyle w:val="FootnoteText"/>
        <w:rPr>
          <w:color w:val="000000" w:themeColor="text1"/>
        </w:rPr>
      </w:pPr>
      <w:r w:rsidRPr="00156422">
        <w:rPr>
          <w:rStyle w:val="FootnoteReference"/>
          <w:vertAlign w:val="superscript"/>
        </w:rPr>
        <w:footnoteRef/>
      </w:r>
      <w:r>
        <w:t xml:space="preserve"> </w:t>
      </w:r>
      <w:r w:rsidRPr="001F2181">
        <w:rPr>
          <w:i/>
          <w:iCs/>
        </w:rPr>
        <w:t>Occupational Employment and Wages, May 201</w:t>
      </w:r>
      <w:r>
        <w:rPr>
          <w:i/>
          <w:iCs/>
        </w:rPr>
        <w:t>9</w:t>
      </w:r>
      <w:r w:rsidRPr="001F2181">
        <w:rPr>
          <w:i/>
          <w:iCs/>
        </w:rPr>
        <w:t>: 11-3121 Human Resources Managers</w:t>
      </w:r>
      <w:r>
        <w:t>, U.S. Departmen</w:t>
      </w:r>
      <w:r w:rsidRPr="001F2181">
        <w:t xml:space="preserve">t of Labor, Bureau of Labor Statistics, </w:t>
      </w:r>
      <w:hyperlink r:id="rId1" w:history="1">
        <w:r w:rsidRPr="00A11439">
          <w:rPr>
            <w:rStyle w:val="Hyperlink"/>
          </w:rPr>
          <w:t>https://www.bls.gov/oes/current/oes113121.htm</w:t>
        </w:r>
      </w:hyperlink>
      <w:r>
        <w:t>.</w:t>
      </w:r>
    </w:p>
  </w:footnote>
  <w:footnote w:id="2">
    <w:p w14:paraId="39D7703F" w14:textId="78FFB298" w:rsidR="006D3734" w:rsidRPr="001F2181" w:rsidRDefault="006D3734" w:rsidP="00981DEF">
      <w:pPr>
        <w:pStyle w:val="FootnoteText"/>
      </w:pPr>
      <w:r w:rsidRPr="00156422">
        <w:rPr>
          <w:rStyle w:val="FootnoteReference"/>
          <w:vertAlign w:val="superscript"/>
        </w:rPr>
        <w:footnoteRef/>
      </w:r>
      <w:r w:rsidRPr="001F2181">
        <w:t xml:space="preserve"> </w:t>
      </w:r>
      <w:r>
        <w:t xml:space="preserve">Due to an increase in average benefits increasing for 31.4 to 31.5%, the total hourly average compensation rate increased from $81.85 to $81.91 per hour. </w:t>
      </w:r>
      <w:r>
        <w:rPr>
          <w:i/>
        </w:rPr>
        <w:t xml:space="preserve">See </w:t>
      </w:r>
      <w:r w:rsidRPr="001F2181">
        <w:rPr>
          <w:i/>
          <w:iCs/>
        </w:rPr>
        <w:t>Employer Costs for Emplo</w:t>
      </w:r>
      <w:r>
        <w:rPr>
          <w:i/>
          <w:iCs/>
        </w:rPr>
        <w:t>yee Compensation – June 2020</w:t>
      </w:r>
      <w:r w:rsidRPr="001F2181">
        <w:t>, U.S. Dep</w:t>
      </w:r>
      <w:r>
        <w:t>artment</w:t>
      </w:r>
      <w:r w:rsidRPr="001F2181">
        <w:t xml:space="preserve"> of Labor, Bureau of Labor</w:t>
      </w:r>
      <w:r>
        <w:t xml:space="preserve"> Statistics, </w:t>
      </w:r>
      <w:hyperlink r:id="rId2" w:history="1">
        <w:r w:rsidRPr="00A11439">
          <w:rPr>
            <w:rStyle w:val="Hyperlink"/>
          </w:rPr>
          <w:t>www.bls.gov/news.release/ecec.toc.htm</w:t>
        </w:r>
      </w:hyperlink>
      <w:r>
        <w:t xml:space="preserve">. </w:t>
      </w:r>
      <w:proofErr w:type="gramStart"/>
      <w:r>
        <w:t>As a result</w:t>
      </w:r>
      <w:proofErr w:type="gramEnd"/>
      <w:r>
        <w:t xml:space="preserve"> of this increase, the monetized value of respondent time has increased, even though the burden in time for each activity remains unchanged as a result of changes made to the IC based on the comments that were received.</w:t>
      </w:r>
    </w:p>
  </w:footnote>
  <w:footnote w:id="3">
    <w:p w14:paraId="18F9FC14" w14:textId="77777777" w:rsidR="006D3734" w:rsidRPr="002126A5" w:rsidRDefault="006D3734" w:rsidP="00981DEF">
      <w:pPr>
        <w:pStyle w:val="FootnoteText"/>
      </w:pPr>
      <w:r w:rsidRPr="002126A5">
        <w:rPr>
          <w:rStyle w:val="FootnoteReference"/>
          <w:vertAlign w:val="superscript"/>
        </w:rPr>
        <w:footnoteRef/>
      </w:r>
      <w:r w:rsidRPr="002126A5">
        <w:rPr>
          <w:vertAlign w:val="superscript"/>
        </w:rPr>
        <w:t xml:space="preserve"> </w:t>
      </w:r>
      <w:r>
        <w:t xml:space="preserve">Figures for submissions of Form ETA-9089 applications to DHS or in support of </w:t>
      </w:r>
      <w:proofErr w:type="gramStart"/>
      <w:r>
        <w:t>NIWs,</w:t>
      </w:r>
      <w:proofErr w:type="gramEnd"/>
      <w:r>
        <w:t xml:space="preserve"> are addressed in Section A.12.8, below.</w:t>
      </w:r>
    </w:p>
  </w:footnote>
  <w:footnote w:id="4">
    <w:p w14:paraId="494840EA" w14:textId="6B94E683" w:rsidR="006D3734" w:rsidRPr="00156422" w:rsidRDefault="006D3734" w:rsidP="00981DEF">
      <w:pPr>
        <w:pStyle w:val="FootnoteText"/>
      </w:pPr>
      <w:r w:rsidRPr="00156422">
        <w:rPr>
          <w:rStyle w:val="FootnoteReference"/>
          <w:vertAlign w:val="superscript"/>
        </w:rPr>
        <w:footnoteRef/>
      </w:r>
      <w:r w:rsidRPr="00156422">
        <w:rPr>
          <w:vertAlign w:val="superscript"/>
        </w:rPr>
        <w:t xml:space="preserve"> </w:t>
      </w:r>
      <w:r>
        <w:t xml:space="preserve">As the number of respondents in each year includes numerous duplicates, the total number of unique respondents </w:t>
      </w:r>
      <w:proofErr w:type="gramStart"/>
      <w:r>
        <w:t>should be used</w:t>
      </w:r>
      <w:proofErr w:type="gramEnd"/>
      <w:r>
        <w:t xml:space="preserve"> to determine how frequently on average a respondent submits a Form ETA-9089. Alternatively, the calculation </w:t>
      </w:r>
      <w:proofErr w:type="gramStart"/>
      <w:r>
        <w:t>can also be determined</w:t>
      </w:r>
      <w:proofErr w:type="gramEnd"/>
      <w:r>
        <w:t xml:space="preserve"> by determining the average number of unique applicants in a year and multiplying it by their full application volume over the period (i.e., 63,854 applicants / 3.25 years * 5.54 = 108,832 (disregarding rounding).</w:t>
      </w:r>
    </w:p>
  </w:footnote>
  <w:footnote w:id="5">
    <w:p w14:paraId="69A41915" w14:textId="3502D4DF" w:rsidR="006D3734" w:rsidRPr="00F76A04" w:rsidRDefault="006D3734">
      <w:pPr>
        <w:pStyle w:val="FootnoteText"/>
      </w:pPr>
      <w:r w:rsidRPr="00F76A04">
        <w:rPr>
          <w:rStyle w:val="FootnoteReference"/>
          <w:vertAlign w:val="superscript"/>
        </w:rPr>
        <w:footnoteRef/>
      </w:r>
      <w:r w:rsidRPr="00F76A04">
        <w:rPr>
          <w:vertAlign w:val="superscript"/>
        </w:rPr>
        <w:t xml:space="preserve"> </w:t>
      </w:r>
      <w:r>
        <w:t xml:space="preserve">In addition to the changes made </w:t>
      </w:r>
      <w:proofErr w:type="gramStart"/>
      <w:r>
        <w:t>as a result</w:t>
      </w:r>
      <w:proofErr w:type="gramEnd"/>
      <w:r>
        <w:t xml:space="preserve"> of public comment, the Department – in reviewing the Form ETA-9089 and other documents – made minor non-substantive changes to correct typographical errors regarding formatting, spacing, and similar issues. Any changes made to correct these typographical errors did not increase the burden. In addition, burden figures for the time for response </w:t>
      </w:r>
      <w:proofErr w:type="gramStart"/>
      <w:r>
        <w:t>were changed</w:t>
      </w:r>
      <w:proofErr w:type="gramEnd"/>
      <w:r>
        <w:t xml:space="preserve"> to minutes for this 30-day FRN versus hours in the 60-day FRN.</w:t>
      </w:r>
    </w:p>
  </w:footnote>
  <w:footnote w:id="6">
    <w:p w14:paraId="73EF2CF1" w14:textId="77777777" w:rsidR="006D3734" w:rsidRDefault="006D3734" w:rsidP="00981DEF">
      <w:pPr>
        <w:pStyle w:val="FootnoteText"/>
      </w:pPr>
      <w:r w:rsidRPr="00384DF0">
        <w:rPr>
          <w:rStyle w:val="FootnoteReference"/>
          <w:vertAlign w:val="superscript"/>
        </w:rPr>
        <w:footnoteRef/>
      </w:r>
      <w:r>
        <w:t xml:space="preserve"> Such an information collection is not duplicative, as an employer may submit an Appendix A with a Form ETA-9141 for hundreds of worksites to obtaining unique prevailing wages based on the area of intended employment; however, only those worksites that relate to the specific job opportunity </w:t>
      </w:r>
      <w:proofErr w:type="gramStart"/>
      <w:r>
        <w:t>being offered</w:t>
      </w:r>
      <w:proofErr w:type="gramEnd"/>
      <w:r>
        <w:t xml:space="preserve"> are relevant to the adjudication of the Form ETA-9089.</w:t>
      </w:r>
    </w:p>
  </w:footnote>
  <w:footnote w:id="7">
    <w:p w14:paraId="399C14E2" w14:textId="77777777" w:rsidR="006D3734" w:rsidRPr="00931FDB" w:rsidRDefault="006D3734" w:rsidP="00981DEF">
      <w:pPr>
        <w:pStyle w:val="FootnoteText"/>
      </w:pPr>
      <w:r w:rsidRPr="003C4056">
        <w:rPr>
          <w:rStyle w:val="FootnoteReference"/>
          <w:vertAlign w:val="superscript"/>
        </w:rPr>
        <w:footnoteRef/>
      </w:r>
      <w:r w:rsidRPr="003C4056">
        <w:rPr>
          <w:vertAlign w:val="superscript"/>
        </w:rPr>
        <w:t xml:space="preserve"> </w:t>
      </w:r>
      <w:r>
        <w:t>Neither the Form ETA-9089 application nor its accompanying instructions refers to the voluntary submission of evidence under 20 CFR 656.10(e).  However, the PRA and its burden estimate requirements apply to information collections that are voluntary, as well as mandatory.  5 CFR 1320(c</w:t>
      </w:r>
      <w:proofErr w:type="gramStart"/>
      <w:r>
        <w:t>)(</w:t>
      </w:r>
      <w:proofErr w:type="gramEnd"/>
      <w:r>
        <w:t xml:space="preserve">3) and 1320.8(a)(4) and (b)(4). </w:t>
      </w:r>
    </w:p>
  </w:footnote>
  <w:footnote w:id="8">
    <w:p w14:paraId="4C8C1F42" w14:textId="1FFEB211" w:rsidR="006D3734" w:rsidRPr="00E24441" w:rsidRDefault="006D3734" w:rsidP="00981DEF">
      <w:pPr>
        <w:pStyle w:val="FootnoteText"/>
      </w:pPr>
      <w:r w:rsidRPr="00985E73">
        <w:rPr>
          <w:rStyle w:val="FootnoteReference"/>
          <w:vertAlign w:val="superscript"/>
        </w:rPr>
        <w:footnoteRef/>
      </w:r>
      <w:r w:rsidRPr="00985E73">
        <w:rPr>
          <w:vertAlign w:val="superscript"/>
        </w:rPr>
        <w:t xml:space="preserve"> </w:t>
      </w:r>
      <w:r>
        <w:t>T</w:t>
      </w:r>
      <w:r w:rsidRPr="00E24441">
        <w:t xml:space="preserve">he burden to maintain such records </w:t>
      </w:r>
      <w:proofErr w:type="gramStart"/>
      <w:r w:rsidRPr="00E24441">
        <w:t>can be excluded</w:t>
      </w:r>
      <w:proofErr w:type="gramEnd"/>
      <w:r w:rsidRPr="00E24441">
        <w:t xml:space="preserve"> in compilin</w:t>
      </w:r>
      <w:r>
        <w:t>g the burden under this ICR</w:t>
      </w:r>
      <w:r w:rsidRPr="00E24441">
        <w:t xml:space="preserve">.  </w:t>
      </w:r>
      <w:r w:rsidRPr="00E24441">
        <w:rPr>
          <w:i/>
        </w:rPr>
        <w:t>See</w:t>
      </w:r>
      <w:r>
        <w:rPr>
          <w:i/>
        </w:rPr>
        <w:t>, e.g.</w:t>
      </w:r>
      <w:r w:rsidRPr="007C2D73">
        <w:t xml:space="preserve">, </w:t>
      </w:r>
      <w:r w:rsidRPr="00E24441">
        <w:t>Equal Employment Opportunity Commission (EEOC) regulations at 29 CFR</w:t>
      </w:r>
      <w:r>
        <w:t xml:space="preserve"> </w:t>
      </w:r>
      <w:r w:rsidRPr="00E24441">
        <w:t>1602.14 (OMB Control No. 3046</w:t>
      </w:r>
      <w:r>
        <w:t>-</w:t>
      </w:r>
      <w:r w:rsidRPr="00E24441">
        <w:t>0040), promulgated pursuant to Title VII of the Civil Rights Act, the American With Disabilities Act, and the Genetic Information Nondisclosure Act; and at 29 CFR 1627.3(b) (OMB Control No. 3046</w:t>
      </w:r>
      <w:r>
        <w:t>-</w:t>
      </w:r>
      <w:r w:rsidRPr="00E24441">
        <w:t>0018), promulgated pursuant to the Age Discrimination in Employment Act</w:t>
      </w:r>
      <w:r>
        <w:t>.</w:t>
      </w:r>
    </w:p>
  </w:footnote>
  <w:footnote w:id="9">
    <w:p w14:paraId="3697FAF9" w14:textId="77777777" w:rsidR="006D3734" w:rsidRDefault="006D3734" w:rsidP="00981DEF">
      <w:pPr>
        <w:pStyle w:val="FootnoteText"/>
      </w:pPr>
      <w:r w:rsidRPr="00B14E5F">
        <w:rPr>
          <w:rStyle w:val="FootnoteReference"/>
          <w:vertAlign w:val="superscript"/>
        </w:rPr>
        <w:footnoteRef/>
      </w:r>
      <w:r>
        <w:t xml:space="preserve"> </w:t>
      </w:r>
      <w:r w:rsidRPr="00591AE4">
        <w:t xml:space="preserve">The hourly rate </w:t>
      </w:r>
      <w:proofErr w:type="gramStart"/>
      <w:r w:rsidRPr="00591AE4">
        <w:t>is multiplied</w:t>
      </w:r>
      <w:proofErr w:type="gramEnd"/>
      <w:r w:rsidRPr="00591AE4">
        <w:t xml:space="preserve"> by a factor of 1.74 to account for employee benefits and proportional operating costs.</w:t>
      </w:r>
    </w:p>
  </w:footnote>
  <w:footnote w:id="10">
    <w:p w14:paraId="7F83EDAE" w14:textId="70FD5E87" w:rsidR="006D3734" w:rsidRDefault="006D3734" w:rsidP="00981DEF">
      <w:pPr>
        <w:pStyle w:val="FootnoteText"/>
      </w:pPr>
      <w:r w:rsidRPr="00B14E5F">
        <w:rPr>
          <w:rStyle w:val="FootnoteReference"/>
          <w:vertAlign w:val="superscript"/>
        </w:rPr>
        <w:footnoteRef/>
      </w:r>
      <w:r w:rsidRPr="00166958">
        <w:rPr>
          <w:i/>
          <w:iCs/>
        </w:rPr>
        <w:t xml:space="preserve">Occupational Employment and Wages, May 2019: 13-1141 </w:t>
      </w:r>
      <w:r w:rsidRPr="00166958">
        <w:rPr>
          <w:i/>
          <w:lang w:val="en"/>
        </w:rPr>
        <w:t>Compensation, Benefits, and Job Analysis Specialists</w:t>
      </w:r>
      <w:r w:rsidRPr="00166958">
        <w:rPr>
          <w:i/>
          <w:iCs/>
        </w:rPr>
        <w:t xml:space="preserve">, </w:t>
      </w:r>
      <w:r w:rsidRPr="00166958">
        <w:t xml:space="preserve">U.S. Department of Labor, Bureau of Labor Statistics, </w:t>
      </w:r>
      <w:hyperlink r:id="rId3" w:history="1">
        <w:r w:rsidRPr="00A11439">
          <w:rPr>
            <w:rStyle w:val="Hyperlink"/>
          </w:rPr>
          <w:t>www.bls.gov/oes/current/oes131141.htm</w:t>
        </w:r>
      </w:hyperlink>
      <w:r>
        <w:t>.</w:t>
      </w:r>
      <w:r w:rsidRPr="00166958" w:rsidDel="00166958">
        <w:t xml:space="preserve"> </w:t>
      </w:r>
      <w:r>
        <w:t xml:space="preserve"> </w:t>
      </w:r>
    </w:p>
  </w:footnote>
  <w:footnote w:id="11">
    <w:p w14:paraId="03423A81" w14:textId="77777777" w:rsidR="006D3734" w:rsidRPr="0095224C" w:rsidRDefault="006D3734" w:rsidP="00981DEF">
      <w:pPr>
        <w:pStyle w:val="FootnoteText"/>
      </w:pPr>
      <w:r w:rsidRPr="0095224C">
        <w:rPr>
          <w:rStyle w:val="FootnoteReference"/>
          <w:vertAlign w:val="superscript"/>
        </w:rPr>
        <w:footnoteRef/>
      </w:r>
      <w:r w:rsidRPr="0095224C">
        <w:rPr>
          <w:vertAlign w:val="superscript"/>
        </w:rPr>
        <w:t xml:space="preserve"> </w:t>
      </w:r>
      <w:r>
        <w:t>A job order is required of every PERM application using the basic labor certification process with the exception of college and university professors.  20 CFR 656.17(e</w:t>
      </w:r>
      <w:proofErr w:type="gramStart"/>
      <w:r>
        <w:t>)(</w:t>
      </w:r>
      <w:proofErr w:type="gramEnd"/>
      <w:r>
        <w:t>1)(</w:t>
      </w:r>
      <w:proofErr w:type="spellStart"/>
      <w:r>
        <w:t>i</w:t>
      </w:r>
      <w:proofErr w:type="spellEnd"/>
      <w:r>
        <w:t>).  Subtracting the annual average of college and university professor filings from the annual average of total filings results in 106,165 job orders (108,832 – 2,667 = 106,165).</w:t>
      </w:r>
    </w:p>
  </w:footnote>
  <w:footnote w:id="12">
    <w:p w14:paraId="1ECB17F2" w14:textId="0488EE33" w:rsidR="006D3734" w:rsidRPr="00534B36" w:rsidRDefault="006D3734" w:rsidP="00981DEF">
      <w:pPr>
        <w:pStyle w:val="FootnoteText"/>
        <w:rPr>
          <w:color w:val="000000" w:themeColor="text1"/>
        </w:rPr>
      </w:pPr>
      <w:r w:rsidRPr="00B14E5F">
        <w:rPr>
          <w:rStyle w:val="FootnoteReference"/>
          <w:vertAlign w:val="superscript"/>
        </w:rPr>
        <w:footnoteRef/>
      </w:r>
      <w:r>
        <w:t xml:space="preserve"> Federal rates </w:t>
      </w:r>
      <w:proofErr w:type="gramStart"/>
      <w:r>
        <w:t>are b</w:t>
      </w:r>
      <w:r w:rsidRPr="00542DD6">
        <w:t>ased</w:t>
      </w:r>
      <w:proofErr w:type="gramEnd"/>
      <w:r w:rsidRPr="00542DD6">
        <w:t xml:space="preserve"> on the FY 20</w:t>
      </w:r>
      <w:r>
        <w:t>20</w:t>
      </w:r>
      <w:r w:rsidRPr="00542DD6">
        <w:t xml:space="preserve"> G</w:t>
      </w:r>
      <w:r>
        <w:t xml:space="preserve">eneral </w:t>
      </w:r>
      <w:r w:rsidRPr="00542DD6">
        <w:t>S</w:t>
      </w:r>
      <w:r>
        <w:t xml:space="preserve">chedule </w:t>
      </w:r>
      <w:r w:rsidRPr="00542DD6">
        <w:t xml:space="preserve">for </w:t>
      </w:r>
      <w:r>
        <w:t xml:space="preserve">Washington, DC.  </w:t>
      </w:r>
      <w:r w:rsidRPr="00961A76">
        <w:rPr>
          <w:i/>
        </w:rPr>
        <w:t>2020 General Schedule (GS) Locality Pay Tables,</w:t>
      </w:r>
      <w:r>
        <w:t xml:space="preserve"> U.S. Office of Personnel Management, </w:t>
      </w:r>
      <w:hyperlink r:id="rId4" w:history="1">
        <w:r w:rsidRPr="00143590">
          <w:rPr>
            <w:rStyle w:val="Hyperlink"/>
          </w:rPr>
          <w:t>www.opm.gov/policy-data-oversight/pay-leave/salaries-wages/salary-tables/pdf/2020/DCB_h.pdf</w:t>
        </w:r>
      </w:hyperlink>
      <w:r w:rsidRPr="00534B36">
        <w:rPr>
          <w:color w:val="000000" w:themeColor="text1"/>
        </w:rPr>
        <w:t>.</w:t>
      </w:r>
    </w:p>
  </w:footnote>
  <w:footnote w:id="13">
    <w:p w14:paraId="5AF38AE6" w14:textId="4EDB086B" w:rsidR="006D3734" w:rsidRPr="003F0727" w:rsidRDefault="006D3734">
      <w:pPr>
        <w:pStyle w:val="FootnoteText"/>
        <w:rPr>
          <w:i/>
        </w:rPr>
      </w:pPr>
      <w:r w:rsidRPr="003F0727">
        <w:rPr>
          <w:rStyle w:val="FootnoteReference"/>
          <w:vertAlign w:val="superscript"/>
        </w:rPr>
        <w:footnoteRef/>
      </w:r>
      <w:r>
        <w:t xml:space="preserve"> See Note 2, </w:t>
      </w:r>
      <w:r>
        <w:rPr>
          <w:i/>
        </w:rPr>
        <w:t>supra.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77D48" w14:textId="77777777" w:rsidR="006D3734" w:rsidRPr="00D45FEA" w:rsidRDefault="006D3734" w:rsidP="00190160">
    <w:pPr>
      <w:pStyle w:val="Header"/>
      <w:tabs>
        <w:tab w:val="clear" w:pos="4680"/>
      </w:tabs>
      <w:jc w:val="both"/>
      <w:rPr>
        <w:sz w:val="20"/>
        <w:szCs w:val="20"/>
      </w:rPr>
    </w:pPr>
    <w:r>
      <w:rPr>
        <w:sz w:val="20"/>
        <w:szCs w:val="20"/>
      </w:rPr>
      <w:t>Application for Permanent Employment Certification</w:t>
    </w:r>
  </w:p>
  <w:p w14:paraId="31AE183C" w14:textId="77777777" w:rsidR="006D3734" w:rsidRPr="00104D09" w:rsidRDefault="006D3734" w:rsidP="00190160">
    <w:pPr>
      <w:pStyle w:val="Header"/>
      <w:tabs>
        <w:tab w:val="clear" w:pos="4680"/>
      </w:tabs>
      <w:jc w:val="both"/>
      <w:rPr>
        <w:sz w:val="20"/>
        <w:szCs w:val="20"/>
      </w:rPr>
    </w:pPr>
    <w:r w:rsidRPr="00104D09">
      <w:rPr>
        <w:sz w:val="20"/>
        <w:szCs w:val="20"/>
      </w:rPr>
      <w:t>OMB Control No. 1205-0451</w:t>
    </w:r>
  </w:p>
  <w:p w14:paraId="7EE490E8" w14:textId="3FEA0447" w:rsidR="006D3734" w:rsidRPr="00104D09" w:rsidRDefault="006D3734" w:rsidP="00190160">
    <w:pPr>
      <w:pStyle w:val="Header"/>
      <w:tabs>
        <w:tab w:val="clear" w:pos="4680"/>
      </w:tabs>
      <w:jc w:val="both"/>
      <w:rPr>
        <w:sz w:val="20"/>
        <w:szCs w:val="20"/>
      </w:rPr>
    </w:pPr>
    <w:r w:rsidRPr="00104D09">
      <w:rPr>
        <w:sz w:val="20"/>
        <w:szCs w:val="20"/>
      </w:rPr>
      <w:t>OMB Expiration Date: 5/31/2021</w:t>
    </w:r>
  </w:p>
  <w:p w14:paraId="21980FB1" w14:textId="77777777" w:rsidR="006D3734" w:rsidRDefault="006D3734" w:rsidP="00190160">
    <w:pPr>
      <w:pStyle w:val="Header"/>
      <w:tabs>
        <w:tab w:val="clear" w:pos="4680"/>
      </w:tabs>
      <w:jc w:val="both"/>
      <w:rPr>
        <w:sz w:val="20"/>
        <w:szCs w:val="20"/>
      </w:rPr>
    </w:pPr>
  </w:p>
  <w:p w14:paraId="619EB312" w14:textId="77777777" w:rsidR="006D3734" w:rsidRDefault="006D3734" w:rsidP="00190160">
    <w:pPr>
      <w:pStyle w:val="Header"/>
      <w:tabs>
        <w:tab w:val="clear" w:pos="4680"/>
      </w:tabs>
      <w:jc w:val="both"/>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72A05"/>
    <w:multiLevelType w:val="hybridMultilevel"/>
    <w:tmpl w:val="59C68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2D56DA"/>
    <w:multiLevelType w:val="hybridMultilevel"/>
    <w:tmpl w:val="722C93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090687"/>
    <w:multiLevelType w:val="hybridMultilevel"/>
    <w:tmpl w:val="43DA6DC2"/>
    <w:lvl w:ilvl="0" w:tplc="7996F824">
      <w:start w:val="1"/>
      <w:numFmt w:val="decimal"/>
      <w:lvlText w:val="%1."/>
      <w:lvlJc w:val="left"/>
      <w:pPr>
        <w:ind w:left="4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4D64F7"/>
    <w:multiLevelType w:val="hybridMultilevel"/>
    <w:tmpl w:val="3710C1B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3000"/>
        </w:tabs>
        <w:ind w:left="3000" w:hanging="360"/>
      </w:pPr>
      <w:rPr>
        <w:rFonts w:ascii="Courier New" w:hAnsi="Courier New" w:cs="Courier New" w:hint="default"/>
      </w:rPr>
    </w:lvl>
    <w:lvl w:ilvl="2" w:tplc="04090005">
      <w:start w:val="1"/>
      <w:numFmt w:val="bullet"/>
      <w:lvlText w:val=""/>
      <w:lvlJc w:val="left"/>
      <w:pPr>
        <w:tabs>
          <w:tab w:val="num" w:pos="3720"/>
        </w:tabs>
        <w:ind w:left="3720" w:hanging="360"/>
      </w:pPr>
      <w:rPr>
        <w:rFonts w:ascii="Wingdings" w:hAnsi="Wingdings" w:cs="Times New Roman" w:hint="default"/>
      </w:rPr>
    </w:lvl>
    <w:lvl w:ilvl="3" w:tplc="04090001">
      <w:start w:val="1"/>
      <w:numFmt w:val="bullet"/>
      <w:lvlText w:val=""/>
      <w:lvlJc w:val="left"/>
      <w:pPr>
        <w:tabs>
          <w:tab w:val="num" w:pos="4440"/>
        </w:tabs>
        <w:ind w:left="4440" w:hanging="360"/>
      </w:pPr>
      <w:rPr>
        <w:rFonts w:ascii="Symbol" w:hAnsi="Symbol" w:cs="Times New Roman" w:hint="default"/>
      </w:rPr>
    </w:lvl>
    <w:lvl w:ilvl="4" w:tplc="04090003">
      <w:start w:val="1"/>
      <w:numFmt w:val="bullet"/>
      <w:lvlText w:val="o"/>
      <w:lvlJc w:val="left"/>
      <w:pPr>
        <w:tabs>
          <w:tab w:val="num" w:pos="5160"/>
        </w:tabs>
        <w:ind w:left="5160" w:hanging="360"/>
      </w:pPr>
      <w:rPr>
        <w:rFonts w:ascii="Courier New" w:hAnsi="Courier New" w:cs="Courier New" w:hint="default"/>
      </w:rPr>
    </w:lvl>
    <w:lvl w:ilvl="5" w:tplc="04090005">
      <w:start w:val="1"/>
      <w:numFmt w:val="bullet"/>
      <w:lvlText w:val=""/>
      <w:lvlJc w:val="left"/>
      <w:pPr>
        <w:tabs>
          <w:tab w:val="num" w:pos="5880"/>
        </w:tabs>
        <w:ind w:left="5880" w:hanging="360"/>
      </w:pPr>
      <w:rPr>
        <w:rFonts w:ascii="Wingdings" w:hAnsi="Wingdings" w:cs="Times New Roman" w:hint="default"/>
      </w:rPr>
    </w:lvl>
    <w:lvl w:ilvl="6" w:tplc="04090001">
      <w:start w:val="1"/>
      <w:numFmt w:val="bullet"/>
      <w:lvlText w:val=""/>
      <w:lvlJc w:val="left"/>
      <w:pPr>
        <w:tabs>
          <w:tab w:val="num" w:pos="6600"/>
        </w:tabs>
        <w:ind w:left="6600" w:hanging="360"/>
      </w:pPr>
      <w:rPr>
        <w:rFonts w:ascii="Symbol" w:hAnsi="Symbol" w:cs="Times New Roman" w:hint="default"/>
      </w:rPr>
    </w:lvl>
    <w:lvl w:ilvl="7" w:tplc="04090003">
      <w:start w:val="1"/>
      <w:numFmt w:val="bullet"/>
      <w:lvlText w:val="o"/>
      <w:lvlJc w:val="left"/>
      <w:pPr>
        <w:tabs>
          <w:tab w:val="num" w:pos="7320"/>
        </w:tabs>
        <w:ind w:left="7320" w:hanging="360"/>
      </w:pPr>
      <w:rPr>
        <w:rFonts w:ascii="Courier New" w:hAnsi="Courier New" w:cs="Courier New" w:hint="default"/>
      </w:rPr>
    </w:lvl>
    <w:lvl w:ilvl="8" w:tplc="04090005">
      <w:start w:val="1"/>
      <w:numFmt w:val="bullet"/>
      <w:lvlText w:val=""/>
      <w:lvlJc w:val="left"/>
      <w:pPr>
        <w:tabs>
          <w:tab w:val="num" w:pos="8040"/>
        </w:tabs>
        <w:ind w:left="8040" w:hanging="360"/>
      </w:pPr>
      <w:rPr>
        <w:rFonts w:ascii="Wingdings" w:hAnsi="Wingdings" w:cs="Times New Roman" w:hint="default"/>
      </w:rPr>
    </w:lvl>
  </w:abstractNum>
  <w:abstractNum w:abstractNumId="4" w15:restartNumberingAfterBreak="0">
    <w:nsid w:val="26D159A2"/>
    <w:multiLevelType w:val="hybridMultilevel"/>
    <w:tmpl w:val="DCCAE970"/>
    <w:lvl w:ilvl="0" w:tplc="CE2C08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4C229A"/>
    <w:multiLevelType w:val="hybridMultilevel"/>
    <w:tmpl w:val="598E1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BE1A2B"/>
    <w:multiLevelType w:val="hybridMultilevel"/>
    <w:tmpl w:val="4F7C9986"/>
    <w:lvl w:ilvl="0" w:tplc="1DDE567E">
      <w:start w:val="1"/>
      <w:numFmt w:val="decimal"/>
      <w:lvlText w:val="%1."/>
      <w:lvlJc w:val="left"/>
      <w:pPr>
        <w:ind w:left="3960" w:hanging="360"/>
      </w:pPr>
      <w:rPr>
        <w:rFonts w:ascii="Times New Roman" w:eastAsia="Calibri" w:hAnsi="Times New Roman" w:cs="Times New Roman" w:hint="default"/>
        <w:sz w:val="22"/>
        <w:szCs w:val="22"/>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7" w15:restartNumberingAfterBreak="0">
    <w:nsid w:val="372849BA"/>
    <w:multiLevelType w:val="hybridMultilevel"/>
    <w:tmpl w:val="3A2AB96A"/>
    <w:lvl w:ilvl="0" w:tplc="0409000F">
      <w:start w:val="1"/>
      <w:numFmt w:val="decimal"/>
      <w:lvlText w:val="%1."/>
      <w:lvlJc w:val="left"/>
      <w:pPr>
        <w:ind w:left="720" w:hanging="360"/>
      </w:pPr>
      <w:rPr>
        <w:rFonts w:hint="default"/>
      </w:rPr>
    </w:lvl>
    <w:lvl w:ilvl="1" w:tplc="60D42FF0">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E53555"/>
    <w:multiLevelType w:val="hybridMultilevel"/>
    <w:tmpl w:val="77F20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036F01"/>
    <w:multiLevelType w:val="hybridMultilevel"/>
    <w:tmpl w:val="256870A0"/>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3E3124"/>
    <w:multiLevelType w:val="hybridMultilevel"/>
    <w:tmpl w:val="FFB8F5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1454D6"/>
    <w:multiLevelType w:val="hybridMultilevel"/>
    <w:tmpl w:val="D032B0DC"/>
    <w:lvl w:ilvl="0" w:tplc="5308E78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F3529E"/>
    <w:multiLevelType w:val="hybridMultilevel"/>
    <w:tmpl w:val="8F9C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8C45DD"/>
    <w:multiLevelType w:val="hybridMultilevel"/>
    <w:tmpl w:val="706425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5A6491"/>
    <w:multiLevelType w:val="hybridMultilevel"/>
    <w:tmpl w:val="D16CB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96061C"/>
    <w:multiLevelType w:val="hybridMultilevel"/>
    <w:tmpl w:val="19E259CC"/>
    <w:lvl w:ilvl="0" w:tplc="502C415E">
      <w:start w:val="1"/>
      <w:numFmt w:val="bullet"/>
      <w:lvlText w:val="o"/>
      <w:lvlJc w:val="left"/>
      <w:pPr>
        <w:tabs>
          <w:tab w:val="num" w:pos="720"/>
        </w:tabs>
        <w:ind w:left="720" w:hanging="360"/>
      </w:pPr>
      <w:rPr>
        <w:rFonts w:ascii="Courier New" w:hAnsi="Courier New" w:hint="default"/>
        <w:sz w:val="20"/>
      </w:rPr>
    </w:lvl>
    <w:lvl w:ilvl="1" w:tplc="1158A732">
      <w:start w:val="1"/>
      <w:numFmt w:val="bullet"/>
      <w:lvlText w:val="o"/>
      <w:lvlJc w:val="left"/>
      <w:pPr>
        <w:tabs>
          <w:tab w:val="num" w:pos="1440"/>
        </w:tabs>
        <w:ind w:left="1440" w:hanging="360"/>
      </w:pPr>
      <w:rPr>
        <w:rFonts w:ascii="Courier New" w:hAnsi="Courier New" w:hint="default"/>
        <w:sz w:val="20"/>
      </w:rPr>
    </w:lvl>
    <w:lvl w:ilvl="2" w:tplc="D0944C14">
      <w:start w:val="1"/>
      <w:numFmt w:val="decimal"/>
      <w:lvlText w:val="%3."/>
      <w:lvlJc w:val="left"/>
      <w:pPr>
        <w:ind w:left="2160" w:hanging="360"/>
      </w:pPr>
      <w:rPr>
        <w:rFonts w:hint="default"/>
      </w:rPr>
    </w:lvl>
    <w:lvl w:ilvl="3" w:tplc="04929E28">
      <w:numFmt w:val="bullet"/>
      <w:lvlText w:val="•"/>
      <w:lvlJc w:val="left"/>
      <w:pPr>
        <w:ind w:left="2880" w:hanging="360"/>
      </w:pPr>
      <w:rPr>
        <w:rFonts w:ascii="Times New Roman" w:eastAsia="Times New Roman" w:hAnsi="Times New Roman" w:cs="Times New Roman" w:hint="default"/>
      </w:rPr>
    </w:lvl>
    <w:lvl w:ilvl="4" w:tplc="CB7A98D2" w:tentative="1">
      <w:start w:val="1"/>
      <w:numFmt w:val="bullet"/>
      <w:lvlText w:val="o"/>
      <w:lvlJc w:val="left"/>
      <w:pPr>
        <w:tabs>
          <w:tab w:val="num" w:pos="3600"/>
        </w:tabs>
        <w:ind w:left="3600" w:hanging="360"/>
      </w:pPr>
      <w:rPr>
        <w:rFonts w:ascii="Courier New" w:hAnsi="Courier New" w:hint="default"/>
        <w:sz w:val="20"/>
      </w:rPr>
    </w:lvl>
    <w:lvl w:ilvl="5" w:tplc="3AB21526" w:tentative="1">
      <w:start w:val="1"/>
      <w:numFmt w:val="bullet"/>
      <w:lvlText w:val="o"/>
      <w:lvlJc w:val="left"/>
      <w:pPr>
        <w:tabs>
          <w:tab w:val="num" w:pos="4320"/>
        </w:tabs>
        <w:ind w:left="4320" w:hanging="360"/>
      </w:pPr>
      <w:rPr>
        <w:rFonts w:ascii="Courier New" w:hAnsi="Courier New" w:hint="default"/>
        <w:sz w:val="20"/>
      </w:rPr>
    </w:lvl>
    <w:lvl w:ilvl="6" w:tplc="CF64E420" w:tentative="1">
      <w:start w:val="1"/>
      <w:numFmt w:val="bullet"/>
      <w:lvlText w:val="o"/>
      <w:lvlJc w:val="left"/>
      <w:pPr>
        <w:tabs>
          <w:tab w:val="num" w:pos="5040"/>
        </w:tabs>
        <w:ind w:left="5040" w:hanging="360"/>
      </w:pPr>
      <w:rPr>
        <w:rFonts w:ascii="Courier New" w:hAnsi="Courier New" w:hint="default"/>
        <w:sz w:val="20"/>
      </w:rPr>
    </w:lvl>
    <w:lvl w:ilvl="7" w:tplc="62582EC0" w:tentative="1">
      <w:start w:val="1"/>
      <w:numFmt w:val="bullet"/>
      <w:lvlText w:val="o"/>
      <w:lvlJc w:val="left"/>
      <w:pPr>
        <w:tabs>
          <w:tab w:val="num" w:pos="5760"/>
        </w:tabs>
        <w:ind w:left="5760" w:hanging="360"/>
      </w:pPr>
      <w:rPr>
        <w:rFonts w:ascii="Courier New" w:hAnsi="Courier New" w:hint="default"/>
        <w:sz w:val="20"/>
      </w:rPr>
    </w:lvl>
    <w:lvl w:ilvl="8" w:tplc="080858D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5EDC7576"/>
    <w:multiLevelType w:val="hybridMultilevel"/>
    <w:tmpl w:val="E1AC0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231D9B"/>
    <w:multiLevelType w:val="hybridMultilevel"/>
    <w:tmpl w:val="10723C7E"/>
    <w:lvl w:ilvl="0" w:tplc="5308E78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662725"/>
    <w:multiLevelType w:val="hybridMultilevel"/>
    <w:tmpl w:val="57E697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5FC36A0"/>
    <w:multiLevelType w:val="hybridMultilevel"/>
    <w:tmpl w:val="BA140584"/>
    <w:lvl w:ilvl="0" w:tplc="5308E78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E2155F"/>
    <w:multiLevelType w:val="hybridMultilevel"/>
    <w:tmpl w:val="5F547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48193D"/>
    <w:multiLevelType w:val="hybridMultilevel"/>
    <w:tmpl w:val="DBAAC7F2"/>
    <w:lvl w:ilvl="0" w:tplc="5308E78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621AC8"/>
    <w:multiLevelType w:val="hybridMultilevel"/>
    <w:tmpl w:val="C5E22058"/>
    <w:lvl w:ilvl="0" w:tplc="B81804E6">
      <w:start w:val="1"/>
      <w:numFmt w:val="bullet"/>
      <w:lvlText w:val="o"/>
      <w:lvlJc w:val="left"/>
      <w:pPr>
        <w:tabs>
          <w:tab w:val="num" w:pos="1440"/>
        </w:tabs>
        <w:ind w:left="1440" w:hanging="360"/>
      </w:pPr>
      <w:rPr>
        <w:rFonts w:hint="default"/>
      </w:rPr>
    </w:lvl>
    <w:lvl w:ilvl="1" w:tplc="04090003">
      <w:start w:val="1"/>
      <w:numFmt w:val="bullet"/>
      <w:lvlText w:val="o"/>
      <w:lvlJc w:val="left"/>
      <w:pPr>
        <w:tabs>
          <w:tab w:val="num" w:pos="3000"/>
        </w:tabs>
        <w:ind w:left="3000" w:hanging="360"/>
      </w:pPr>
      <w:rPr>
        <w:rFonts w:ascii="Courier New" w:hAnsi="Courier New" w:cs="Courier New" w:hint="default"/>
      </w:rPr>
    </w:lvl>
    <w:lvl w:ilvl="2" w:tplc="04090005">
      <w:start w:val="1"/>
      <w:numFmt w:val="bullet"/>
      <w:lvlText w:val=""/>
      <w:lvlJc w:val="left"/>
      <w:pPr>
        <w:tabs>
          <w:tab w:val="num" w:pos="3720"/>
        </w:tabs>
        <w:ind w:left="3720" w:hanging="360"/>
      </w:pPr>
      <w:rPr>
        <w:rFonts w:ascii="Wingdings" w:hAnsi="Wingdings" w:cs="Times New Roman" w:hint="default"/>
      </w:rPr>
    </w:lvl>
    <w:lvl w:ilvl="3" w:tplc="04090001">
      <w:start w:val="1"/>
      <w:numFmt w:val="bullet"/>
      <w:lvlText w:val=""/>
      <w:lvlJc w:val="left"/>
      <w:pPr>
        <w:tabs>
          <w:tab w:val="num" w:pos="4440"/>
        </w:tabs>
        <w:ind w:left="4440" w:hanging="360"/>
      </w:pPr>
      <w:rPr>
        <w:rFonts w:ascii="Symbol" w:hAnsi="Symbol" w:cs="Times New Roman" w:hint="default"/>
      </w:rPr>
    </w:lvl>
    <w:lvl w:ilvl="4" w:tplc="04090003">
      <w:start w:val="1"/>
      <w:numFmt w:val="bullet"/>
      <w:lvlText w:val="o"/>
      <w:lvlJc w:val="left"/>
      <w:pPr>
        <w:tabs>
          <w:tab w:val="num" w:pos="5160"/>
        </w:tabs>
        <w:ind w:left="5160" w:hanging="360"/>
      </w:pPr>
      <w:rPr>
        <w:rFonts w:ascii="Courier New" w:hAnsi="Courier New" w:cs="Courier New" w:hint="default"/>
      </w:rPr>
    </w:lvl>
    <w:lvl w:ilvl="5" w:tplc="04090005">
      <w:start w:val="1"/>
      <w:numFmt w:val="bullet"/>
      <w:lvlText w:val=""/>
      <w:lvlJc w:val="left"/>
      <w:pPr>
        <w:tabs>
          <w:tab w:val="num" w:pos="5880"/>
        </w:tabs>
        <w:ind w:left="5880" w:hanging="360"/>
      </w:pPr>
      <w:rPr>
        <w:rFonts w:ascii="Wingdings" w:hAnsi="Wingdings" w:cs="Times New Roman" w:hint="default"/>
      </w:rPr>
    </w:lvl>
    <w:lvl w:ilvl="6" w:tplc="04090001">
      <w:start w:val="1"/>
      <w:numFmt w:val="bullet"/>
      <w:lvlText w:val=""/>
      <w:lvlJc w:val="left"/>
      <w:pPr>
        <w:tabs>
          <w:tab w:val="num" w:pos="6600"/>
        </w:tabs>
        <w:ind w:left="6600" w:hanging="360"/>
      </w:pPr>
      <w:rPr>
        <w:rFonts w:ascii="Symbol" w:hAnsi="Symbol" w:cs="Times New Roman" w:hint="default"/>
      </w:rPr>
    </w:lvl>
    <w:lvl w:ilvl="7" w:tplc="04090003">
      <w:start w:val="1"/>
      <w:numFmt w:val="bullet"/>
      <w:lvlText w:val="o"/>
      <w:lvlJc w:val="left"/>
      <w:pPr>
        <w:tabs>
          <w:tab w:val="num" w:pos="7320"/>
        </w:tabs>
        <w:ind w:left="7320" w:hanging="360"/>
      </w:pPr>
      <w:rPr>
        <w:rFonts w:ascii="Courier New" w:hAnsi="Courier New" w:cs="Courier New" w:hint="default"/>
      </w:rPr>
    </w:lvl>
    <w:lvl w:ilvl="8" w:tplc="04090005">
      <w:start w:val="1"/>
      <w:numFmt w:val="bullet"/>
      <w:lvlText w:val=""/>
      <w:lvlJc w:val="left"/>
      <w:pPr>
        <w:tabs>
          <w:tab w:val="num" w:pos="8040"/>
        </w:tabs>
        <w:ind w:left="8040" w:hanging="360"/>
      </w:pPr>
      <w:rPr>
        <w:rFonts w:ascii="Wingdings" w:hAnsi="Wingdings" w:cs="Times New Roman" w:hint="default"/>
      </w:rPr>
    </w:lvl>
  </w:abstractNum>
  <w:abstractNum w:abstractNumId="23" w15:restartNumberingAfterBreak="0">
    <w:nsid w:val="7EC23BB2"/>
    <w:multiLevelType w:val="hybridMultilevel"/>
    <w:tmpl w:val="CD8AD51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22"/>
  </w:num>
  <w:num w:numId="2">
    <w:abstractNumId w:val="1"/>
  </w:num>
  <w:num w:numId="3">
    <w:abstractNumId w:val="15"/>
  </w:num>
  <w:num w:numId="4">
    <w:abstractNumId w:val="8"/>
  </w:num>
  <w:num w:numId="5">
    <w:abstractNumId w:val="20"/>
  </w:num>
  <w:num w:numId="6">
    <w:abstractNumId w:val="0"/>
  </w:num>
  <w:num w:numId="7">
    <w:abstractNumId w:val="13"/>
  </w:num>
  <w:num w:numId="8">
    <w:abstractNumId w:val="12"/>
  </w:num>
  <w:num w:numId="9">
    <w:abstractNumId w:val="5"/>
  </w:num>
  <w:num w:numId="10">
    <w:abstractNumId w:val="3"/>
  </w:num>
  <w:num w:numId="11">
    <w:abstractNumId w:val="9"/>
  </w:num>
  <w:num w:numId="12">
    <w:abstractNumId w:val="16"/>
  </w:num>
  <w:num w:numId="13">
    <w:abstractNumId w:val="17"/>
  </w:num>
  <w:num w:numId="14">
    <w:abstractNumId w:val="21"/>
  </w:num>
  <w:num w:numId="15">
    <w:abstractNumId w:val="19"/>
  </w:num>
  <w:num w:numId="16">
    <w:abstractNumId w:val="11"/>
  </w:num>
  <w:num w:numId="17">
    <w:abstractNumId w:val="14"/>
  </w:num>
  <w:num w:numId="18">
    <w:abstractNumId w:val="23"/>
  </w:num>
  <w:num w:numId="19">
    <w:abstractNumId w:val="6"/>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4"/>
  </w:num>
  <w:num w:numId="23">
    <w:abstractNumId w:val="10"/>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DEF"/>
    <w:rsid w:val="00001EED"/>
    <w:rsid w:val="0000555F"/>
    <w:rsid w:val="00005F76"/>
    <w:rsid w:val="00020490"/>
    <w:rsid w:val="00025AF2"/>
    <w:rsid w:val="0003789A"/>
    <w:rsid w:val="00052C8B"/>
    <w:rsid w:val="00056AE5"/>
    <w:rsid w:val="000575B0"/>
    <w:rsid w:val="000844EC"/>
    <w:rsid w:val="00094072"/>
    <w:rsid w:val="000B0B3F"/>
    <w:rsid w:val="000B2000"/>
    <w:rsid w:val="000C75D6"/>
    <w:rsid w:val="000D1C2D"/>
    <w:rsid w:val="000D52BD"/>
    <w:rsid w:val="000F2672"/>
    <w:rsid w:val="0010158F"/>
    <w:rsid w:val="001020C2"/>
    <w:rsid w:val="00103207"/>
    <w:rsid w:val="00104D09"/>
    <w:rsid w:val="00116FFE"/>
    <w:rsid w:val="001252BD"/>
    <w:rsid w:val="001279CA"/>
    <w:rsid w:val="00130942"/>
    <w:rsid w:val="00130E05"/>
    <w:rsid w:val="00134CE7"/>
    <w:rsid w:val="0013602B"/>
    <w:rsid w:val="00137392"/>
    <w:rsid w:val="00141CCB"/>
    <w:rsid w:val="001428CC"/>
    <w:rsid w:val="00143590"/>
    <w:rsid w:val="0014539C"/>
    <w:rsid w:val="001471CD"/>
    <w:rsid w:val="00150330"/>
    <w:rsid w:val="0015074D"/>
    <w:rsid w:val="00156610"/>
    <w:rsid w:val="00171729"/>
    <w:rsid w:val="00180F37"/>
    <w:rsid w:val="00190160"/>
    <w:rsid w:val="0019388A"/>
    <w:rsid w:val="001A420C"/>
    <w:rsid w:val="001A5732"/>
    <w:rsid w:val="001C3833"/>
    <w:rsid w:val="001E4C68"/>
    <w:rsid w:val="001F1A0C"/>
    <w:rsid w:val="001F1FFF"/>
    <w:rsid w:val="00201372"/>
    <w:rsid w:val="00211A81"/>
    <w:rsid w:val="00215AD7"/>
    <w:rsid w:val="002252F4"/>
    <w:rsid w:val="00232D89"/>
    <w:rsid w:val="0023354E"/>
    <w:rsid w:val="00236646"/>
    <w:rsid w:val="0024298D"/>
    <w:rsid w:val="00246AC6"/>
    <w:rsid w:val="00262E68"/>
    <w:rsid w:val="00275984"/>
    <w:rsid w:val="0028052A"/>
    <w:rsid w:val="002B6234"/>
    <w:rsid w:val="002C156B"/>
    <w:rsid w:val="002C3720"/>
    <w:rsid w:val="002D0D22"/>
    <w:rsid w:val="002D2AA2"/>
    <w:rsid w:val="002D3815"/>
    <w:rsid w:val="002D3AD6"/>
    <w:rsid w:val="002D7169"/>
    <w:rsid w:val="002E542F"/>
    <w:rsid w:val="002F257C"/>
    <w:rsid w:val="002F2A2C"/>
    <w:rsid w:val="0030248B"/>
    <w:rsid w:val="003126E4"/>
    <w:rsid w:val="00314717"/>
    <w:rsid w:val="003147DC"/>
    <w:rsid w:val="003214C5"/>
    <w:rsid w:val="00325744"/>
    <w:rsid w:val="003348B9"/>
    <w:rsid w:val="00334BBC"/>
    <w:rsid w:val="0033631F"/>
    <w:rsid w:val="00337E63"/>
    <w:rsid w:val="00347AB1"/>
    <w:rsid w:val="003515B8"/>
    <w:rsid w:val="00371354"/>
    <w:rsid w:val="003741AA"/>
    <w:rsid w:val="0038022A"/>
    <w:rsid w:val="00380F08"/>
    <w:rsid w:val="00387C4E"/>
    <w:rsid w:val="00391553"/>
    <w:rsid w:val="003970D3"/>
    <w:rsid w:val="003972F3"/>
    <w:rsid w:val="003A0CC2"/>
    <w:rsid w:val="003B46BB"/>
    <w:rsid w:val="003B6885"/>
    <w:rsid w:val="003B793F"/>
    <w:rsid w:val="003C17E6"/>
    <w:rsid w:val="003C311B"/>
    <w:rsid w:val="003C391C"/>
    <w:rsid w:val="003D199A"/>
    <w:rsid w:val="003D6E7C"/>
    <w:rsid w:val="003E07F5"/>
    <w:rsid w:val="003E433A"/>
    <w:rsid w:val="003E6FA4"/>
    <w:rsid w:val="003F0727"/>
    <w:rsid w:val="003F7E72"/>
    <w:rsid w:val="004000D2"/>
    <w:rsid w:val="00401099"/>
    <w:rsid w:val="0040329E"/>
    <w:rsid w:val="00405390"/>
    <w:rsid w:val="004225DE"/>
    <w:rsid w:val="00433158"/>
    <w:rsid w:val="00444146"/>
    <w:rsid w:val="00444881"/>
    <w:rsid w:val="00453C87"/>
    <w:rsid w:val="00460779"/>
    <w:rsid w:val="00461299"/>
    <w:rsid w:val="004613D1"/>
    <w:rsid w:val="00466296"/>
    <w:rsid w:val="004707D5"/>
    <w:rsid w:val="00494A8B"/>
    <w:rsid w:val="00495F00"/>
    <w:rsid w:val="00496B7A"/>
    <w:rsid w:val="004A1F05"/>
    <w:rsid w:val="004A26ED"/>
    <w:rsid w:val="004B2A30"/>
    <w:rsid w:val="004B5B8E"/>
    <w:rsid w:val="004C4E23"/>
    <w:rsid w:val="004D43C2"/>
    <w:rsid w:val="004D4A69"/>
    <w:rsid w:val="004E20AE"/>
    <w:rsid w:val="004E4AFE"/>
    <w:rsid w:val="004E65E6"/>
    <w:rsid w:val="004F609F"/>
    <w:rsid w:val="004F7607"/>
    <w:rsid w:val="004F764C"/>
    <w:rsid w:val="005059E7"/>
    <w:rsid w:val="00510571"/>
    <w:rsid w:val="005107EF"/>
    <w:rsid w:val="00513F63"/>
    <w:rsid w:val="0051761A"/>
    <w:rsid w:val="005176D3"/>
    <w:rsid w:val="0052340C"/>
    <w:rsid w:val="00531414"/>
    <w:rsid w:val="0053182C"/>
    <w:rsid w:val="0054105D"/>
    <w:rsid w:val="0054240F"/>
    <w:rsid w:val="00544DC4"/>
    <w:rsid w:val="005469E7"/>
    <w:rsid w:val="00551863"/>
    <w:rsid w:val="00555360"/>
    <w:rsid w:val="00572EA6"/>
    <w:rsid w:val="00584E33"/>
    <w:rsid w:val="005916C9"/>
    <w:rsid w:val="005B1C24"/>
    <w:rsid w:val="005C13B1"/>
    <w:rsid w:val="005C49C6"/>
    <w:rsid w:val="005C549F"/>
    <w:rsid w:val="005D482B"/>
    <w:rsid w:val="005F1522"/>
    <w:rsid w:val="005F354D"/>
    <w:rsid w:val="005F5808"/>
    <w:rsid w:val="0060402F"/>
    <w:rsid w:val="00606148"/>
    <w:rsid w:val="00617F63"/>
    <w:rsid w:val="00635F79"/>
    <w:rsid w:val="00642200"/>
    <w:rsid w:val="006525D5"/>
    <w:rsid w:val="00654111"/>
    <w:rsid w:val="00657BFB"/>
    <w:rsid w:val="00664D9D"/>
    <w:rsid w:val="0066571F"/>
    <w:rsid w:val="00670948"/>
    <w:rsid w:val="00681647"/>
    <w:rsid w:val="00690432"/>
    <w:rsid w:val="006A740C"/>
    <w:rsid w:val="006C630A"/>
    <w:rsid w:val="006D1132"/>
    <w:rsid w:val="006D3734"/>
    <w:rsid w:val="006E2C70"/>
    <w:rsid w:val="006E4933"/>
    <w:rsid w:val="00700833"/>
    <w:rsid w:val="00705CAF"/>
    <w:rsid w:val="00717974"/>
    <w:rsid w:val="00721742"/>
    <w:rsid w:val="0073023C"/>
    <w:rsid w:val="0073147C"/>
    <w:rsid w:val="0073571D"/>
    <w:rsid w:val="00741C01"/>
    <w:rsid w:val="0075266B"/>
    <w:rsid w:val="00756A42"/>
    <w:rsid w:val="00763428"/>
    <w:rsid w:val="00776433"/>
    <w:rsid w:val="0079123E"/>
    <w:rsid w:val="00792A96"/>
    <w:rsid w:val="0079656B"/>
    <w:rsid w:val="007A7522"/>
    <w:rsid w:val="007B65DC"/>
    <w:rsid w:val="007C1AC3"/>
    <w:rsid w:val="007C6D16"/>
    <w:rsid w:val="007C75E2"/>
    <w:rsid w:val="007D3C23"/>
    <w:rsid w:val="007D764E"/>
    <w:rsid w:val="007E02E4"/>
    <w:rsid w:val="007E295C"/>
    <w:rsid w:val="007E37D0"/>
    <w:rsid w:val="007F1837"/>
    <w:rsid w:val="007F1F94"/>
    <w:rsid w:val="007F7C7B"/>
    <w:rsid w:val="008016C0"/>
    <w:rsid w:val="00820954"/>
    <w:rsid w:val="00820E23"/>
    <w:rsid w:val="0082337A"/>
    <w:rsid w:val="0083550D"/>
    <w:rsid w:val="00850C85"/>
    <w:rsid w:val="00852128"/>
    <w:rsid w:val="008751E9"/>
    <w:rsid w:val="00875D0E"/>
    <w:rsid w:val="00880FEE"/>
    <w:rsid w:val="00894BE6"/>
    <w:rsid w:val="0089798D"/>
    <w:rsid w:val="008A0B28"/>
    <w:rsid w:val="008B105C"/>
    <w:rsid w:val="008B3C95"/>
    <w:rsid w:val="008C2135"/>
    <w:rsid w:val="008D3506"/>
    <w:rsid w:val="008F5274"/>
    <w:rsid w:val="008F774D"/>
    <w:rsid w:val="00905F05"/>
    <w:rsid w:val="009073BC"/>
    <w:rsid w:val="00907F4A"/>
    <w:rsid w:val="00910443"/>
    <w:rsid w:val="00913EE9"/>
    <w:rsid w:val="00914CB6"/>
    <w:rsid w:val="009172DE"/>
    <w:rsid w:val="00924CA7"/>
    <w:rsid w:val="009314B3"/>
    <w:rsid w:val="00931533"/>
    <w:rsid w:val="00933FAB"/>
    <w:rsid w:val="00934903"/>
    <w:rsid w:val="00943D50"/>
    <w:rsid w:val="009504B4"/>
    <w:rsid w:val="00951B1A"/>
    <w:rsid w:val="00956A52"/>
    <w:rsid w:val="00972FCD"/>
    <w:rsid w:val="009766C4"/>
    <w:rsid w:val="00981DEF"/>
    <w:rsid w:val="009B0D5E"/>
    <w:rsid w:val="009B7031"/>
    <w:rsid w:val="009C0CC6"/>
    <w:rsid w:val="009C211A"/>
    <w:rsid w:val="009C38BE"/>
    <w:rsid w:val="009D1CF6"/>
    <w:rsid w:val="009D7C7B"/>
    <w:rsid w:val="009E256A"/>
    <w:rsid w:val="00A00459"/>
    <w:rsid w:val="00A02697"/>
    <w:rsid w:val="00A04325"/>
    <w:rsid w:val="00A07D8E"/>
    <w:rsid w:val="00A12664"/>
    <w:rsid w:val="00A25316"/>
    <w:rsid w:val="00A30A7D"/>
    <w:rsid w:val="00A35E24"/>
    <w:rsid w:val="00A416E1"/>
    <w:rsid w:val="00A44042"/>
    <w:rsid w:val="00A459BE"/>
    <w:rsid w:val="00A55733"/>
    <w:rsid w:val="00A6605F"/>
    <w:rsid w:val="00A70240"/>
    <w:rsid w:val="00A8588B"/>
    <w:rsid w:val="00A912F3"/>
    <w:rsid w:val="00A958C2"/>
    <w:rsid w:val="00A97305"/>
    <w:rsid w:val="00AC08FE"/>
    <w:rsid w:val="00AE4552"/>
    <w:rsid w:val="00AE6817"/>
    <w:rsid w:val="00AE7A1E"/>
    <w:rsid w:val="00B1086F"/>
    <w:rsid w:val="00B24F24"/>
    <w:rsid w:val="00B308EA"/>
    <w:rsid w:val="00B40010"/>
    <w:rsid w:val="00B449A0"/>
    <w:rsid w:val="00B77B07"/>
    <w:rsid w:val="00B81A48"/>
    <w:rsid w:val="00B93E29"/>
    <w:rsid w:val="00BA1B4B"/>
    <w:rsid w:val="00BA6818"/>
    <w:rsid w:val="00BB090C"/>
    <w:rsid w:val="00BD4332"/>
    <w:rsid w:val="00BD537E"/>
    <w:rsid w:val="00BE3B17"/>
    <w:rsid w:val="00BF0382"/>
    <w:rsid w:val="00BF1214"/>
    <w:rsid w:val="00BF1F20"/>
    <w:rsid w:val="00BF3DF0"/>
    <w:rsid w:val="00BF5541"/>
    <w:rsid w:val="00C05060"/>
    <w:rsid w:val="00C061CA"/>
    <w:rsid w:val="00C1075C"/>
    <w:rsid w:val="00C14E12"/>
    <w:rsid w:val="00C256DB"/>
    <w:rsid w:val="00C32FE2"/>
    <w:rsid w:val="00C40C49"/>
    <w:rsid w:val="00C431DA"/>
    <w:rsid w:val="00C576C4"/>
    <w:rsid w:val="00C6187A"/>
    <w:rsid w:val="00C63A5C"/>
    <w:rsid w:val="00C65AE1"/>
    <w:rsid w:val="00C66112"/>
    <w:rsid w:val="00C83746"/>
    <w:rsid w:val="00C8402A"/>
    <w:rsid w:val="00C91DDE"/>
    <w:rsid w:val="00CA0956"/>
    <w:rsid w:val="00CA1C14"/>
    <w:rsid w:val="00CD237E"/>
    <w:rsid w:val="00CD3C9C"/>
    <w:rsid w:val="00CD779F"/>
    <w:rsid w:val="00CE0FDD"/>
    <w:rsid w:val="00CF12C6"/>
    <w:rsid w:val="00CF3143"/>
    <w:rsid w:val="00D055E4"/>
    <w:rsid w:val="00D1086C"/>
    <w:rsid w:val="00D11DB4"/>
    <w:rsid w:val="00D20B0C"/>
    <w:rsid w:val="00D242FB"/>
    <w:rsid w:val="00D267BF"/>
    <w:rsid w:val="00D326D6"/>
    <w:rsid w:val="00D5135C"/>
    <w:rsid w:val="00D52DD1"/>
    <w:rsid w:val="00D57EEE"/>
    <w:rsid w:val="00D601AE"/>
    <w:rsid w:val="00D6451A"/>
    <w:rsid w:val="00D668F9"/>
    <w:rsid w:val="00D708EC"/>
    <w:rsid w:val="00D73CDE"/>
    <w:rsid w:val="00D73D64"/>
    <w:rsid w:val="00D836E7"/>
    <w:rsid w:val="00D91DF7"/>
    <w:rsid w:val="00D978FD"/>
    <w:rsid w:val="00DA57DB"/>
    <w:rsid w:val="00DA60CB"/>
    <w:rsid w:val="00DA6CE4"/>
    <w:rsid w:val="00DB450A"/>
    <w:rsid w:val="00DB5635"/>
    <w:rsid w:val="00DB5DA7"/>
    <w:rsid w:val="00DC5B9E"/>
    <w:rsid w:val="00DD0373"/>
    <w:rsid w:val="00DD3A01"/>
    <w:rsid w:val="00DD74AA"/>
    <w:rsid w:val="00DE42C2"/>
    <w:rsid w:val="00DF13E7"/>
    <w:rsid w:val="00DF1DE1"/>
    <w:rsid w:val="00E135A1"/>
    <w:rsid w:val="00E177A5"/>
    <w:rsid w:val="00E17FB3"/>
    <w:rsid w:val="00E22706"/>
    <w:rsid w:val="00E25758"/>
    <w:rsid w:val="00E40581"/>
    <w:rsid w:val="00E51006"/>
    <w:rsid w:val="00E53E92"/>
    <w:rsid w:val="00E570B7"/>
    <w:rsid w:val="00E705A5"/>
    <w:rsid w:val="00E7426B"/>
    <w:rsid w:val="00E75BBC"/>
    <w:rsid w:val="00E76BCA"/>
    <w:rsid w:val="00E829D7"/>
    <w:rsid w:val="00E875F6"/>
    <w:rsid w:val="00E94386"/>
    <w:rsid w:val="00E95191"/>
    <w:rsid w:val="00E96A45"/>
    <w:rsid w:val="00EC0740"/>
    <w:rsid w:val="00EC3C4C"/>
    <w:rsid w:val="00EC5BBE"/>
    <w:rsid w:val="00ED47C2"/>
    <w:rsid w:val="00ED60AB"/>
    <w:rsid w:val="00EF4D20"/>
    <w:rsid w:val="00F020DE"/>
    <w:rsid w:val="00F23809"/>
    <w:rsid w:val="00F272BA"/>
    <w:rsid w:val="00F3266C"/>
    <w:rsid w:val="00F33170"/>
    <w:rsid w:val="00F356F1"/>
    <w:rsid w:val="00F36FD2"/>
    <w:rsid w:val="00F450B8"/>
    <w:rsid w:val="00F46E3F"/>
    <w:rsid w:val="00F56459"/>
    <w:rsid w:val="00F62FB7"/>
    <w:rsid w:val="00F701A8"/>
    <w:rsid w:val="00F74942"/>
    <w:rsid w:val="00F75636"/>
    <w:rsid w:val="00F759B0"/>
    <w:rsid w:val="00F76A04"/>
    <w:rsid w:val="00F907C8"/>
    <w:rsid w:val="00F93BB0"/>
    <w:rsid w:val="00F9796B"/>
    <w:rsid w:val="00FA002D"/>
    <w:rsid w:val="00FB0A84"/>
    <w:rsid w:val="00FB2B6E"/>
    <w:rsid w:val="00FB2BEA"/>
    <w:rsid w:val="00FC3CE2"/>
    <w:rsid w:val="00FC57A2"/>
    <w:rsid w:val="00FC597A"/>
    <w:rsid w:val="00FC718A"/>
    <w:rsid w:val="00FD089B"/>
    <w:rsid w:val="00FE6943"/>
    <w:rsid w:val="00FF5A96"/>
    <w:rsid w:val="00FF77C8"/>
    <w:rsid w:val="08C37E43"/>
    <w:rsid w:val="1C2685C9"/>
    <w:rsid w:val="51BA6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44EA9"/>
  <w15:chartTrackingRefBased/>
  <w15:docId w15:val="{16A1C80A-EE31-4C11-9751-8669BE47C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1DE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1DEF"/>
    <w:pPr>
      <w:ind w:left="720"/>
      <w:contextualSpacing/>
    </w:pPr>
  </w:style>
  <w:style w:type="paragraph" w:styleId="Header">
    <w:name w:val="header"/>
    <w:basedOn w:val="Normal"/>
    <w:link w:val="HeaderChar"/>
    <w:uiPriority w:val="99"/>
    <w:unhideWhenUsed/>
    <w:rsid w:val="00981DEF"/>
    <w:pPr>
      <w:tabs>
        <w:tab w:val="center" w:pos="4680"/>
        <w:tab w:val="right" w:pos="9360"/>
      </w:tabs>
    </w:pPr>
  </w:style>
  <w:style w:type="character" w:customStyle="1" w:styleId="HeaderChar">
    <w:name w:val="Header Char"/>
    <w:basedOn w:val="DefaultParagraphFont"/>
    <w:link w:val="Header"/>
    <w:uiPriority w:val="99"/>
    <w:rsid w:val="00981DE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81DEF"/>
    <w:pPr>
      <w:tabs>
        <w:tab w:val="center" w:pos="4680"/>
        <w:tab w:val="right" w:pos="9360"/>
      </w:tabs>
    </w:pPr>
  </w:style>
  <w:style w:type="character" w:customStyle="1" w:styleId="FooterChar">
    <w:name w:val="Footer Char"/>
    <w:basedOn w:val="DefaultParagraphFont"/>
    <w:link w:val="Footer"/>
    <w:uiPriority w:val="99"/>
    <w:rsid w:val="00981DEF"/>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81DEF"/>
    <w:rPr>
      <w:color w:val="0563C1" w:themeColor="hyperlink"/>
      <w:u w:val="single"/>
    </w:rPr>
  </w:style>
  <w:style w:type="paragraph" w:styleId="FootnoteText">
    <w:name w:val="footnote text"/>
    <w:basedOn w:val="Normal"/>
    <w:link w:val="FootnoteTextChar"/>
    <w:uiPriority w:val="99"/>
    <w:semiHidden/>
    <w:unhideWhenUsed/>
    <w:rsid w:val="00981DEF"/>
    <w:rPr>
      <w:sz w:val="20"/>
      <w:szCs w:val="20"/>
    </w:rPr>
  </w:style>
  <w:style w:type="character" w:customStyle="1" w:styleId="FootnoteTextChar">
    <w:name w:val="Footnote Text Char"/>
    <w:basedOn w:val="DefaultParagraphFont"/>
    <w:link w:val="FootnoteText"/>
    <w:uiPriority w:val="99"/>
    <w:semiHidden/>
    <w:rsid w:val="00981DEF"/>
    <w:rPr>
      <w:rFonts w:ascii="Times New Roman" w:eastAsia="Times New Roman" w:hAnsi="Times New Roman" w:cs="Times New Roman"/>
      <w:sz w:val="20"/>
      <w:szCs w:val="20"/>
    </w:rPr>
  </w:style>
  <w:style w:type="character" w:styleId="FootnoteReference">
    <w:name w:val="footnote reference"/>
    <w:basedOn w:val="DefaultParagraphFont"/>
    <w:semiHidden/>
    <w:rsid w:val="00981DEF"/>
  </w:style>
  <w:style w:type="character" w:styleId="CommentReference">
    <w:name w:val="annotation reference"/>
    <w:basedOn w:val="DefaultParagraphFont"/>
    <w:uiPriority w:val="99"/>
    <w:semiHidden/>
    <w:unhideWhenUsed/>
    <w:rsid w:val="00981DEF"/>
    <w:rPr>
      <w:sz w:val="18"/>
      <w:szCs w:val="18"/>
    </w:rPr>
  </w:style>
  <w:style w:type="paragraph" w:styleId="CommentText">
    <w:name w:val="annotation text"/>
    <w:basedOn w:val="Normal"/>
    <w:link w:val="CommentTextChar"/>
    <w:uiPriority w:val="99"/>
    <w:unhideWhenUsed/>
    <w:rsid w:val="00981DEF"/>
  </w:style>
  <w:style w:type="character" w:customStyle="1" w:styleId="CommentTextChar">
    <w:name w:val="Comment Text Char"/>
    <w:basedOn w:val="DefaultParagraphFont"/>
    <w:link w:val="CommentText"/>
    <w:uiPriority w:val="99"/>
    <w:rsid w:val="00981DEF"/>
    <w:rPr>
      <w:rFonts w:ascii="Times New Roman" w:eastAsia="Times New Roman" w:hAnsi="Times New Roman" w:cs="Times New Roman"/>
      <w:sz w:val="24"/>
      <w:szCs w:val="24"/>
    </w:rPr>
  </w:style>
  <w:style w:type="paragraph" w:customStyle="1" w:styleId="Normal1020">
    <w:name w:val="Normal_102_0"/>
    <w:qFormat/>
    <w:rsid w:val="00981DEF"/>
    <w:pPr>
      <w:spacing w:after="0" w:line="240" w:lineRule="auto"/>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981D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DEF"/>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81DEF"/>
    <w:rPr>
      <w:b/>
      <w:bCs/>
      <w:sz w:val="20"/>
      <w:szCs w:val="20"/>
    </w:rPr>
  </w:style>
  <w:style w:type="character" w:customStyle="1" w:styleId="CommentSubjectChar">
    <w:name w:val="Comment Subject Char"/>
    <w:basedOn w:val="CommentTextChar"/>
    <w:link w:val="CommentSubject"/>
    <w:uiPriority w:val="99"/>
    <w:semiHidden/>
    <w:rsid w:val="00981DEF"/>
    <w:rPr>
      <w:rFonts w:ascii="Times New Roman" w:eastAsia="Times New Roman" w:hAnsi="Times New Roman" w:cs="Times New Roman"/>
      <w:b/>
      <w:bCs/>
      <w:sz w:val="20"/>
      <w:szCs w:val="20"/>
    </w:rPr>
  </w:style>
  <w:style w:type="paragraph" w:styleId="EndnoteText">
    <w:name w:val="endnote text"/>
    <w:basedOn w:val="Normal"/>
    <w:link w:val="EndnoteTextChar"/>
    <w:uiPriority w:val="99"/>
    <w:semiHidden/>
    <w:unhideWhenUsed/>
    <w:rsid w:val="00981DEF"/>
    <w:rPr>
      <w:sz w:val="20"/>
      <w:szCs w:val="20"/>
    </w:rPr>
  </w:style>
  <w:style w:type="character" w:customStyle="1" w:styleId="EndnoteTextChar">
    <w:name w:val="Endnote Text Char"/>
    <w:basedOn w:val="DefaultParagraphFont"/>
    <w:link w:val="EndnoteText"/>
    <w:uiPriority w:val="99"/>
    <w:semiHidden/>
    <w:rsid w:val="00981DEF"/>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981DEF"/>
    <w:rPr>
      <w:vertAlign w:val="superscript"/>
    </w:rPr>
  </w:style>
  <w:style w:type="paragraph" w:styleId="Revision">
    <w:name w:val="Revision"/>
    <w:hidden/>
    <w:uiPriority w:val="99"/>
    <w:semiHidden/>
    <w:rsid w:val="00981DEF"/>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A0269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7816098">
      <w:bodyDiv w:val="1"/>
      <w:marLeft w:val="0"/>
      <w:marRight w:val="0"/>
      <w:marTop w:val="0"/>
      <w:marBottom w:val="0"/>
      <w:divBdr>
        <w:top w:val="none" w:sz="0" w:space="0" w:color="auto"/>
        <w:left w:val="none" w:sz="0" w:space="0" w:color="auto"/>
        <w:bottom w:val="none" w:sz="0" w:space="0" w:color="auto"/>
        <w:right w:val="none" w:sz="0" w:space="0" w:color="auto"/>
      </w:divBdr>
      <w:divsChild>
        <w:div w:id="448016838">
          <w:marLeft w:val="0"/>
          <w:marRight w:val="0"/>
          <w:marTop w:val="0"/>
          <w:marBottom w:val="0"/>
          <w:divBdr>
            <w:top w:val="none" w:sz="0" w:space="0" w:color="auto"/>
            <w:left w:val="none" w:sz="0" w:space="0" w:color="auto"/>
            <w:bottom w:val="none" w:sz="0" w:space="0" w:color="auto"/>
            <w:right w:val="none" w:sz="0" w:space="0" w:color="auto"/>
          </w:divBdr>
        </w:div>
        <w:div w:id="461773033">
          <w:marLeft w:val="0"/>
          <w:marRight w:val="0"/>
          <w:marTop w:val="0"/>
          <w:marBottom w:val="0"/>
          <w:divBdr>
            <w:top w:val="none" w:sz="0" w:space="0" w:color="auto"/>
            <w:left w:val="none" w:sz="0" w:space="0" w:color="auto"/>
            <w:bottom w:val="none" w:sz="0" w:space="0" w:color="auto"/>
            <w:right w:val="none" w:sz="0" w:space="0" w:color="auto"/>
          </w:divBdr>
        </w:div>
        <w:div w:id="837959963">
          <w:marLeft w:val="0"/>
          <w:marRight w:val="0"/>
          <w:marTop w:val="0"/>
          <w:marBottom w:val="0"/>
          <w:divBdr>
            <w:top w:val="none" w:sz="0" w:space="0" w:color="auto"/>
            <w:left w:val="none" w:sz="0" w:space="0" w:color="auto"/>
            <w:bottom w:val="none" w:sz="0" w:space="0" w:color="auto"/>
            <w:right w:val="none" w:sz="0" w:space="0" w:color="auto"/>
          </w:divBdr>
          <w:divsChild>
            <w:div w:id="67702583">
              <w:marLeft w:val="0"/>
              <w:marRight w:val="0"/>
              <w:marTop w:val="30"/>
              <w:marBottom w:val="30"/>
              <w:divBdr>
                <w:top w:val="none" w:sz="0" w:space="0" w:color="auto"/>
                <w:left w:val="none" w:sz="0" w:space="0" w:color="auto"/>
                <w:bottom w:val="none" w:sz="0" w:space="0" w:color="auto"/>
                <w:right w:val="none" w:sz="0" w:space="0" w:color="auto"/>
              </w:divBdr>
              <w:divsChild>
                <w:div w:id="1467972468">
                  <w:marLeft w:val="0"/>
                  <w:marRight w:val="0"/>
                  <w:marTop w:val="0"/>
                  <w:marBottom w:val="0"/>
                  <w:divBdr>
                    <w:top w:val="none" w:sz="0" w:space="0" w:color="auto"/>
                    <w:left w:val="none" w:sz="0" w:space="0" w:color="auto"/>
                    <w:bottom w:val="none" w:sz="0" w:space="0" w:color="auto"/>
                    <w:right w:val="none" w:sz="0" w:space="0" w:color="auto"/>
                  </w:divBdr>
                  <w:divsChild>
                    <w:div w:id="737820869">
                      <w:marLeft w:val="0"/>
                      <w:marRight w:val="0"/>
                      <w:marTop w:val="0"/>
                      <w:marBottom w:val="0"/>
                      <w:divBdr>
                        <w:top w:val="none" w:sz="0" w:space="0" w:color="auto"/>
                        <w:left w:val="none" w:sz="0" w:space="0" w:color="auto"/>
                        <w:bottom w:val="none" w:sz="0" w:space="0" w:color="auto"/>
                        <w:right w:val="none" w:sz="0" w:space="0" w:color="auto"/>
                      </w:divBdr>
                    </w:div>
                  </w:divsChild>
                </w:div>
                <w:div w:id="1778482805">
                  <w:marLeft w:val="0"/>
                  <w:marRight w:val="0"/>
                  <w:marTop w:val="0"/>
                  <w:marBottom w:val="0"/>
                  <w:divBdr>
                    <w:top w:val="none" w:sz="0" w:space="0" w:color="auto"/>
                    <w:left w:val="none" w:sz="0" w:space="0" w:color="auto"/>
                    <w:bottom w:val="none" w:sz="0" w:space="0" w:color="auto"/>
                    <w:right w:val="none" w:sz="0" w:space="0" w:color="auto"/>
                  </w:divBdr>
                  <w:divsChild>
                    <w:div w:id="1098871003">
                      <w:marLeft w:val="0"/>
                      <w:marRight w:val="0"/>
                      <w:marTop w:val="0"/>
                      <w:marBottom w:val="0"/>
                      <w:divBdr>
                        <w:top w:val="none" w:sz="0" w:space="0" w:color="auto"/>
                        <w:left w:val="none" w:sz="0" w:space="0" w:color="auto"/>
                        <w:bottom w:val="none" w:sz="0" w:space="0" w:color="auto"/>
                        <w:right w:val="none" w:sz="0" w:space="0" w:color="auto"/>
                      </w:divBdr>
                    </w:div>
                    <w:div w:id="541138922">
                      <w:marLeft w:val="0"/>
                      <w:marRight w:val="0"/>
                      <w:marTop w:val="0"/>
                      <w:marBottom w:val="0"/>
                      <w:divBdr>
                        <w:top w:val="none" w:sz="0" w:space="0" w:color="auto"/>
                        <w:left w:val="none" w:sz="0" w:space="0" w:color="auto"/>
                        <w:bottom w:val="none" w:sz="0" w:space="0" w:color="auto"/>
                        <w:right w:val="none" w:sz="0" w:space="0" w:color="auto"/>
                      </w:divBdr>
                    </w:div>
                  </w:divsChild>
                </w:div>
                <w:div w:id="1827626832">
                  <w:marLeft w:val="0"/>
                  <w:marRight w:val="0"/>
                  <w:marTop w:val="0"/>
                  <w:marBottom w:val="0"/>
                  <w:divBdr>
                    <w:top w:val="none" w:sz="0" w:space="0" w:color="auto"/>
                    <w:left w:val="none" w:sz="0" w:space="0" w:color="auto"/>
                    <w:bottom w:val="none" w:sz="0" w:space="0" w:color="auto"/>
                    <w:right w:val="none" w:sz="0" w:space="0" w:color="auto"/>
                  </w:divBdr>
                  <w:divsChild>
                    <w:div w:id="2105106782">
                      <w:marLeft w:val="0"/>
                      <w:marRight w:val="0"/>
                      <w:marTop w:val="0"/>
                      <w:marBottom w:val="0"/>
                      <w:divBdr>
                        <w:top w:val="none" w:sz="0" w:space="0" w:color="auto"/>
                        <w:left w:val="none" w:sz="0" w:space="0" w:color="auto"/>
                        <w:bottom w:val="none" w:sz="0" w:space="0" w:color="auto"/>
                        <w:right w:val="none" w:sz="0" w:space="0" w:color="auto"/>
                      </w:divBdr>
                    </w:div>
                  </w:divsChild>
                </w:div>
                <w:div w:id="586889195">
                  <w:marLeft w:val="0"/>
                  <w:marRight w:val="0"/>
                  <w:marTop w:val="0"/>
                  <w:marBottom w:val="0"/>
                  <w:divBdr>
                    <w:top w:val="none" w:sz="0" w:space="0" w:color="auto"/>
                    <w:left w:val="none" w:sz="0" w:space="0" w:color="auto"/>
                    <w:bottom w:val="none" w:sz="0" w:space="0" w:color="auto"/>
                    <w:right w:val="none" w:sz="0" w:space="0" w:color="auto"/>
                  </w:divBdr>
                  <w:divsChild>
                    <w:div w:id="352654905">
                      <w:marLeft w:val="0"/>
                      <w:marRight w:val="0"/>
                      <w:marTop w:val="0"/>
                      <w:marBottom w:val="0"/>
                      <w:divBdr>
                        <w:top w:val="none" w:sz="0" w:space="0" w:color="auto"/>
                        <w:left w:val="none" w:sz="0" w:space="0" w:color="auto"/>
                        <w:bottom w:val="none" w:sz="0" w:space="0" w:color="auto"/>
                        <w:right w:val="none" w:sz="0" w:space="0" w:color="auto"/>
                      </w:divBdr>
                    </w:div>
                  </w:divsChild>
                </w:div>
                <w:div w:id="1362586077">
                  <w:marLeft w:val="0"/>
                  <w:marRight w:val="0"/>
                  <w:marTop w:val="0"/>
                  <w:marBottom w:val="0"/>
                  <w:divBdr>
                    <w:top w:val="none" w:sz="0" w:space="0" w:color="auto"/>
                    <w:left w:val="none" w:sz="0" w:space="0" w:color="auto"/>
                    <w:bottom w:val="none" w:sz="0" w:space="0" w:color="auto"/>
                    <w:right w:val="none" w:sz="0" w:space="0" w:color="auto"/>
                  </w:divBdr>
                  <w:divsChild>
                    <w:div w:id="1389302590">
                      <w:marLeft w:val="0"/>
                      <w:marRight w:val="0"/>
                      <w:marTop w:val="0"/>
                      <w:marBottom w:val="0"/>
                      <w:divBdr>
                        <w:top w:val="none" w:sz="0" w:space="0" w:color="auto"/>
                        <w:left w:val="none" w:sz="0" w:space="0" w:color="auto"/>
                        <w:bottom w:val="none" w:sz="0" w:space="0" w:color="auto"/>
                        <w:right w:val="none" w:sz="0" w:space="0" w:color="auto"/>
                      </w:divBdr>
                    </w:div>
                  </w:divsChild>
                </w:div>
                <w:div w:id="1708945656">
                  <w:marLeft w:val="0"/>
                  <w:marRight w:val="0"/>
                  <w:marTop w:val="0"/>
                  <w:marBottom w:val="0"/>
                  <w:divBdr>
                    <w:top w:val="none" w:sz="0" w:space="0" w:color="auto"/>
                    <w:left w:val="none" w:sz="0" w:space="0" w:color="auto"/>
                    <w:bottom w:val="none" w:sz="0" w:space="0" w:color="auto"/>
                    <w:right w:val="none" w:sz="0" w:space="0" w:color="auto"/>
                  </w:divBdr>
                  <w:divsChild>
                    <w:div w:id="2077048876">
                      <w:marLeft w:val="0"/>
                      <w:marRight w:val="0"/>
                      <w:marTop w:val="0"/>
                      <w:marBottom w:val="0"/>
                      <w:divBdr>
                        <w:top w:val="none" w:sz="0" w:space="0" w:color="auto"/>
                        <w:left w:val="none" w:sz="0" w:space="0" w:color="auto"/>
                        <w:bottom w:val="none" w:sz="0" w:space="0" w:color="auto"/>
                        <w:right w:val="none" w:sz="0" w:space="0" w:color="auto"/>
                      </w:divBdr>
                    </w:div>
                  </w:divsChild>
                </w:div>
                <w:div w:id="1783722614">
                  <w:marLeft w:val="0"/>
                  <w:marRight w:val="0"/>
                  <w:marTop w:val="0"/>
                  <w:marBottom w:val="0"/>
                  <w:divBdr>
                    <w:top w:val="none" w:sz="0" w:space="0" w:color="auto"/>
                    <w:left w:val="none" w:sz="0" w:space="0" w:color="auto"/>
                    <w:bottom w:val="none" w:sz="0" w:space="0" w:color="auto"/>
                    <w:right w:val="none" w:sz="0" w:space="0" w:color="auto"/>
                  </w:divBdr>
                  <w:divsChild>
                    <w:div w:id="378165807">
                      <w:marLeft w:val="0"/>
                      <w:marRight w:val="0"/>
                      <w:marTop w:val="0"/>
                      <w:marBottom w:val="0"/>
                      <w:divBdr>
                        <w:top w:val="none" w:sz="0" w:space="0" w:color="auto"/>
                        <w:left w:val="none" w:sz="0" w:space="0" w:color="auto"/>
                        <w:bottom w:val="none" w:sz="0" w:space="0" w:color="auto"/>
                        <w:right w:val="none" w:sz="0" w:space="0" w:color="auto"/>
                      </w:divBdr>
                    </w:div>
                  </w:divsChild>
                </w:div>
                <w:div w:id="1996452388">
                  <w:marLeft w:val="0"/>
                  <w:marRight w:val="0"/>
                  <w:marTop w:val="0"/>
                  <w:marBottom w:val="0"/>
                  <w:divBdr>
                    <w:top w:val="none" w:sz="0" w:space="0" w:color="auto"/>
                    <w:left w:val="none" w:sz="0" w:space="0" w:color="auto"/>
                    <w:bottom w:val="none" w:sz="0" w:space="0" w:color="auto"/>
                    <w:right w:val="none" w:sz="0" w:space="0" w:color="auto"/>
                  </w:divBdr>
                  <w:divsChild>
                    <w:div w:id="1372221751">
                      <w:marLeft w:val="0"/>
                      <w:marRight w:val="0"/>
                      <w:marTop w:val="0"/>
                      <w:marBottom w:val="0"/>
                      <w:divBdr>
                        <w:top w:val="none" w:sz="0" w:space="0" w:color="auto"/>
                        <w:left w:val="none" w:sz="0" w:space="0" w:color="auto"/>
                        <w:bottom w:val="none" w:sz="0" w:space="0" w:color="auto"/>
                        <w:right w:val="none" w:sz="0" w:space="0" w:color="auto"/>
                      </w:divBdr>
                    </w:div>
                  </w:divsChild>
                </w:div>
                <w:div w:id="440995339">
                  <w:marLeft w:val="0"/>
                  <w:marRight w:val="0"/>
                  <w:marTop w:val="0"/>
                  <w:marBottom w:val="0"/>
                  <w:divBdr>
                    <w:top w:val="none" w:sz="0" w:space="0" w:color="auto"/>
                    <w:left w:val="none" w:sz="0" w:space="0" w:color="auto"/>
                    <w:bottom w:val="none" w:sz="0" w:space="0" w:color="auto"/>
                    <w:right w:val="none" w:sz="0" w:space="0" w:color="auto"/>
                  </w:divBdr>
                  <w:divsChild>
                    <w:div w:id="1942058587">
                      <w:marLeft w:val="0"/>
                      <w:marRight w:val="0"/>
                      <w:marTop w:val="0"/>
                      <w:marBottom w:val="0"/>
                      <w:divBdr>
                        <w:top w:val="none" w:sz="0" w:space="0" w:color="auto"/>
                        <w:left w:val="none" w:sz="0" w:space="0" w:color="auto"/>
                        <w:bottom w:val="none" w:sz="0" w:space="0" w:color="auto"/>
                        <w:right w:val="none" w:sz="0" w:space="0" w:color="auto"/>
                      </w:divBdr>
                    </w:div>
                  </w:divsChild>
                </w:div>
                <w:div w:id="594947467">
                  <w:marLeft w:val="0"/>
                  <w:marRight w:val="0"/>
                  <w:marTop w:val="0"/>
                  <w:marBottom w:val="0"/>
                  <w:divBdr>
                    <w:top w:val="none" w:sz="0" w:space="0" w:color="auto"/>
                    <w:left w:val="none" w:sz="0" w:space="0" w:color="auto"/>
                    <w:bottom w:val="none" w:sz="0" w:space="0" w:color="auto"/>
                    <w:right w:val="none" w:sz="0" w:space="0" w:color="auto"/>
                  </w:divBdr>
                  <w:divsChild>
                    <w:div w:id="1403672653">
                      <w:marLeft w:val="0"/>
                      <w:marRight w:val="0"/>
                      <w:marTop w:val="0"/>
                      <w:marBottom w:val="0"/>
                      <w:divBdr>
                        <w:top w:val="none" w:sz="0" w:space="0" w:color="auto"/>
                        <w:left w:val="none" w:sz="0" w:space="0" w:color="auto"/>
                        <w:bottom w:val="none" w:sz="0" w:space="0" w:color="auto"/>
                        <w:right w:val="none" w:sz="0" w:space="0" w:color="auto"/>
                      </w:divBdr>
                    </w:div>
                  </w:divsChild>
                </w:div>
                <w:div w:id="67390313">
                  <w:marLeft w:val="0"/>
                  <w:marRight w:val="0"/>
                  <w:marTop w:val="0"/>
                  <w:marBottom w:val="0"/>
                  <w:divBdr>
                    <w:top w:val="none" w:sz="0" w:space="0" w:color="auto"/>
                    <w:left w:val="none" w:sz="0" w:space="0" w:color="auto"/>
                    <w:bottom w:val="none" w:sz="0" w:space="0" w:color="auto"/>
                    <w:right w:val="none" w:sz="0" w:space="0" w:color="auto"/>
                  </w:divBdr>
                  <w:divsChild>
                    <w:div w:id="1242788769">
                      <w:marLeft w:val="0"/>
                      <w:marRight w:val="0"/>
                      <w:marTop w:val="0"/>
                      <w:marBottom w:val="0"/>
                      <w:divBdr>
                        <w:top w:val="none" w:sz="0" w:space="0" w:color="auto"/>
                        <w:left w:val="none" w:sz="0" w:space="0" w:color="auto"/>
                        <w:bottom w:val="none" w:sz="0" w:space="0" w:color="auto"/>
                        <w:right w:val="none" w:sz="0" w:space="0" w:color="auto"/>
                      </w:divBdr>
                    </w:div>
                  </w:divsChild>
                </w:div>
                <w:div w:id="789207521">
                  <w:marLeft w:val="0"/>
                  <w:marRight w:val="0"/>
                  <w:marTop w:val="0"/>
                  <w:marBottom w:val="0"/>
                  <w:divBdr>
                    <w:top w:val="none" w:sz="0" w:space="0" w:color="auto"/>
                    <w:left w:val="none" w:sz="0" w:space="0" w:color="auto"/>
                    <w:bottom w:val="none" w:sz="0" w:space="0" w:color="auto"/>
                    <w:right w:val="none" w:sz="0" w:space="0" w:color="auto"/>
                  </w:divBdr>
                  <w:divsChild>
                    <w:div w:id="366683630">
                      <w:marLeft w:val="0"/>
                      <w:marRight w:val="0"/>
                      <w:marTop w:val="0"/>
                      <w:marBottom w:val="0"/>
                      <w:divBdr>
                        <w:top w:val="none" w:sz="0" w:space="0" w:color="auto"/>
                        <w:left w:val="none" w:sz="0" w:space="0" w:color="auto"/>
                        <w:bottom w:val="none" w:sz="0" w:space="0" w:color="auto"/>
                        <w:right w:val="none" w:sz="0" w:space="0" w:color="auto"/>
                      </w:divBdr>
                    </w:div>
                  </w:divsChild>
                </w:div>
                <w:div w:id="1618833561">
                  <w:marLeft w:val="0"/>
                  <w:marRight w:val="0"/>
                  <w:marTop w:val="0"/>
                  <w:marBottom w:val="0"/>
                  <w:divBdr>
                    <w:top w:val="none" w:sz="0" w:space="0" w:color="auto"/>
                    <w:left w:val="none" w:sz="0" w:space="0" w:color="auto"/>
                    <w:bottom w:val="none" w:sz="0" w:space="0" w:color="auto"/>
                    <w:right w:val="none" w:sz="0" w:space="0" w:color="auto"/>
                  </w:divBdr>
                  <w:divsChild>
                    <w:div w:id="878903438">
                      <w:marLeft w:val="0"/>
                      <w:marRight w:val="0"/>
                      <w:marTop w:val="0"/>
                      <w:marBottom w:val="0"/>
                      <w:divBdr>
                        <w:top w:val="none" w:sz="0" w:space="0" w:color="auto"/>
                        <w:left w:val="none" w:sz="0" w:space="0" w:color="auto"/>
                        <w:bottom w:val="none" w:sz="0" w:space="0" w:color="auto"/>
                        <w:right w:val="none" w:sz="0" w:space="0" w:color="auto"/>
                      </w:divBdr>
                    </w:div>
                  </w:divsChild>
                </w:div>
                <w:div w:id="786510221">
                  <w:marLeft w:val="0"/>
                  <w:marRight w:val="0"/>
                  <w:marTop w:val="0"/>
                  <w:marBottom w:val="0"/>
                  <w:divBdr>
                    <w:top w:val="none" w:sz="0" w:space="0" w:color="auto"/>
                    <w:left w:val="none" w:sz="0" w:space="0" w:color="auto"/>
                    <w:bottom w:val="none" w:sz="0" w:space="0" w:color="auto"/>
                    <w:right w:val="none" w:sz="0" w:space="0" w:color="auto"/>
                  </w:divBdr>
                  <w:divsChild>
                    <w:div w:id="1381052254">
                      <w:marLeft w:val="0"/>
                      <w:marRight w:val="0"/>
                      <w:marTop w:val="0"/>
                      <w:marBottom w:val="0"/>
                      <w:divBdr>
                        <w:top w:val="none" w:sz="0" w:space="0" w:color="auto"/>
                        <w:left w:val="none" w:sz="0" w:space="0" w:color="auto"/>
                        <w:bottom w:val="none" w:sz="0" w:space="0" w:color="auto"/>
                        <w:right w:val="none" w:sz="0" w:space="0" w:color="auto"/>
                      </w:divBdr>
                    </w:div>
                  </w:divsChild>
                </w:div>
                <w:div w:id="354381502">
                  <w:marLeft w:val="0"/>
                  <w:marRight w:val="0"/>
                  <w:marTop w:val="0"/>
                  <w:marBottom w:val="0"/>
                  <w:divBdr>
                    <w:top w:val="none" w:sz="0" w:space="0" w:color="auto"/>
                    <w:left w:val="none" w:sz="0" w:space="0" w:color="auto"/>
                    <w:bottom w:val="none" w:sz="0" w:space="0" w:color="auto"/>
                    <w:right w:val="none" w:sz="0" w:space="0" w:color="auto"/>
                  </w:divBdr>
                  <w:divsChild>
                    <w:div w:id="404257908">
                      <w:marLeft w:val="0"/>
                      <w:marRight w:val="0"/>
                      <w:marTop w:val="0"/>
                      <w:marBottom w:val="0"/>
                      <w:divBdr>
                        <w:top w:val="none" w:sz="0" w:space="0" w:color="auto"/>
                        <w:left w:val="none" w:sz="0" w:space="0" w:color="auto"/>
                        <w:bottom w:val="none" w:sz="0" w:space="0" w:color="auto"/>
                        <w:right w:val="none" w:sz="0" w:space="0" w:color="auto"/>
                      </w:divBdr>
                    </w:div>
                  </w:divsChild>
                </w:div>
                <w:div w:id="1832867246">
                  <w:marLeft w:val="0"/>
                  <w:marRight w:val="0"/>
                  <w:marTop w:val="0"/>
                  <w:marBottom w:val="0"/>
                  <w:divBdr>
                    <w:top w:val="none" w:sz="0" w:space="0" w:color="auto"/>
                    <w:left w:val="none" w:sz="0" w:space="0" w:color="auto"/>
                    <w:bottom w:val="none" w:sz="0" w:space="0" w:color="auto"/>
                    <w:right w:val="none" w:sz="0" w:space="0" w:color="auto"/>
                  </w:divBdr>
                  <w:divsChild>
                    <w:div w:id="455099396">
                      <w:marLeft w:val="0"/>
                      <w:marRight w:val="0"/>
                      <w:marTop w:val="0"/>
                      <w:marBottom w:val="0"/>
                      <w:divBdr>
                        <w:top w:val="none" w:sz="0" w:space="0" w:color="auto"/>
                        <w:left w:val="none" w:sz="0" w:space="0" w:color="auto"/>
                        <w:bottom w:val="none" w:sz="0" w:space="0" w:color="auto"/>
                        <w:right w:val="none" w:sz="0" w:space="0" w:color="auto"/>
                      </w:divBdr>
                    </w:div>
                  </w:divsChild>
                </w:div>
                <w:div w:id="658777921">
                  <w:marLeft w:val="0"/>
                  <w:marRight w:val="0"/>
                  <w:marTop w:val="0"/>
                  <w:marBottom w:val="0"/>
                  <w:divBdr>
                    <w:top w:val="none" w:sz="0" w:space="0" w:color="auto"/>
                    <w:left w:val="none" w:sz="0" w:space="0" w:color="auto"/>
                    <w:bottom w:val="none" w:sz="0" w:space="0" w:color="auto"/>
                    <w:right w:val="none" w:sz="0" w:space="0" w:color="auto"/>
                  </w:divBdr>
                  <w:divsChild>
                    <w:div w:id="54360590">
                      <w:marLeft w:val="0"/>
                      <w:marRight w:val="0"/>
                      <w:marTop w:val="0"/>
                      <w:marBottom w:val="0"/>
                      <w:divBdr>
                        <w:top w:val="none" w:sz="0" w:space="0" w:color="auto"/>
                        <w:left w:val="none" w:sz="0" w:space="0" w:color="auto"/>
                        <w:bottom w:val="none" w:sz="0" w:space="0" w:color="auto"/>
                        <w:right w:val="none" w:sz="0" w:space="0" w:color="auto"/>
                      </w:divBdr>
                    </w:div>
                  </w:divsChild>
                </w:div>
                <w:div w:id="1908606013">
                  <w:marLeft w:val="0"/>
                  <w:marRight w:val="0"/>
                  <w:marTop w:val="0"/>
                  <w:marBottom w:val="0"/>
                  <w:divBdr>
                    <w:top w:val="none" w:sz="0" w:space="0" w:color="auto"/>
                    <w:left w:val="none" w:sz="0" w:space="0" w:color="auto"/>
                    <w:bottom w:val="none" w:sz="0" w:space="0" w:color="auto"/>
                    <w:right w:val="none" w:sz="0" w:space="0" w:color="auto"/>
                  </w:divBdr>
                  <w:divsChild>
                    <w:div w:id="1793473460">
                      <w:marLeft w:val="0"/>
                      <w:marRight w:val="0"/>
                      <w:marTop w:val="0"/>
                      <w:marBottom w:val="0"/>
                      <w:divBdr>
                        <w:top w:val="none" w:sz="0" w:space="0" w:color="auto"/>
                        <w:left w:val="none" w:sz="0" w:space="0" w:color="auto"/>
                        <w:bottom w:val="none" w:sz="0" w:space="0" w:color="auto"/>
                        <w:right w:val="none" w:sz="0" w:space="0" w:color="auto"/>
                      </w:divBdr>
                    </w:div>
                  </w:divsChild>
                </w:div>
                <w:div w:id="1580409097">
                  <w:marLeft w:val="0"/>
                  <w:marRight w:val="0"/>
                  <w:marTop w:val="0"/>
                  <w:marBottom w:val="0"/>
                  <w:divBdr>
                    <w:top w:val="none" w:sz="0" w:space="0" w:color="auto"/>
                    <w:left w:val="none" w:sz="0" w:space="0" w:color="auto"/>
                    <w:bottom w:val="none" w:sz="0" w:space="0" w:color="auto"/>
                    <w:right w:val="none" w:sz="0" w:space="0" w:color="auto"/>
                  </w:divBdr>
                  <w:divsChild>
                    <w:div w:id="458492764">
                      <w:marLeft w:val="0"/>
                      <w:marRight w:val="0"/>
                      <w:marTop w:val="0"/>
                      <w:marBottom w:val="0"/>
                      <w:divBdr>
                        <w:top w:val="none" w:sz="0" w:space="0" w:color="auto"/>
                        <w:left w:val="none" w:sz="0" w:space="0" w:color="auto"/>
                        <w:bottom w:val="none" w:sz="0" w:space="0" w:color="auto"/>
                        <w:right w:val="none" w:sz="0" w:space="0" w:color="auto"/>
                      </w:divBdr>
                    </w:div>
                  </w:divsChild>
                </w:div>
                <w:div w:id="884365270">
                  <w:marLeft w:val="0"/>
                  <w:marRight w:val="0"/>
                  <w:marTop w:val="0"/>
                  <w:marBottom w:val="0"/>
                  <w:divBdr>
                    <w:top w:val="none" w:sz="0" w:space="0" w:color="auto"/>
                    <w:left w:val="none" w:sz="0" w:space="0" w:color="auto"/>
                    <w:bottom w:val="none" w:sz="0" w:space="0" w:color="auto"/>
                    <w:right w:val="none" w:sz="0" w:space="0" w:color="auto"/>
                  </w:divBdr>
                  <w:divsChild>
                    <w:div w:id="1760559162">
                      <w:marLeft w:val="0"/>
                      <w:marRight w:val="0"/>
                      <w:marTop w:val="0"/>
                      <w:marBottom w:val="0"/>
                      <w:divBdr>
                        <w:top w:val="none" w:sz="0" w:space="0" w:color="auto"/>
                        <w:left w:val="none" w:sz="0" w:space="0" w:color="auto"/>
                        <w:bottom w:val="none" w:sz="0" w:space="0" w:color="auto"/>
                        <w:right w:val="none" w:sz="0" w:space="0" w:color="auto"/>
                      </w:divBdr>
                    </w:div>
                  </w:divsChild>
                </w:div>
                <w:div w:id="983122148">
                  <w:marLeft w:val="0"/>
                  <w:marRight w:val="0"/>
                  <w:marTop w:val="0"/>
                  <w:marBottom w:val="0"/>
                  <w:divBdr>
                    <w:top w:val="none" w:sz="0" w:space="0" w:color="auto"/>
                    <w:left w:val="none" w:sz="0" w:space="0" w:color="auto"/>
                    <w:bottom w:val="none" w:sz="0" w:space="0" w:color="auto"/>
                    <w:right w:val="none" w:sz="0" w:space="0" w:color="auto"/>
                  </w:divBdr>
                  <w:divsChild>
                    <w:div w:id="1148401519">
                      <w:marLeft w:val="0"/>
                      <w:marRight w:val="0"/>
                      <w:marTop w:val="0"/>
                      <w:marBottom w:val="0"/>
                      <w:divBdr>
                        <w:top w:val="none" w:sz="0" w:space="0" w:color="auto"/>
                        <w:left w:val="none" w:sz="0" w:space="0" w:color="auto"/>
                        <w:bottom w:val="none" w:sz="0" w:space="0" w:color="auto"/>
                        <w:right w:val="none" w:sz="0" w:space="0" w:color="auto"/>
                      </w:divBdr>
                    </w:div>
                  </w:divsChild>
                </w:div>
                <w:div w:id="660699912">
                  <w:marLeft w:val="0"/>
                  <w:marRight w:val="0"/>
                  <w:marTop w:val="0"/>
                  <w:marBottom w:val="0"/>
                  <w:divBdr>
                    <w:top w:val="none" w:sz="0" w:space="0" w:color="auto"/>
                    <w:left w:val="none" w:sz="0" w:space="0" w:color="auto"/>
                    <w:bottom w:val="none" w:sz="0" w:space="0" w:color="auto"/>
                    <w:right w:val="none" w:sz="0" w:space="0" w:color="auto"/>
                  </w:divBdr>
                  <w:divsChild>
                    <w:div w:id="1956670866">
                      <w:marLeft w:val="0"/>
                      <w:marRight w:val="0"/>
                      <w:marTop w:val="0"/>
                      <w:marBottom w:val="0"/>
                      <w:divBdr>
                        <w:top w:val="none" w:sz="0" w:space="0" w:color="auto"/>
                        <w:left w:val="none" w:sz="0" w:space="0" w:color="auto"/>
                        <w:bottom w:val="none" w:sz="0" w:space="0" w:color="auto"/>
                        <w:right w:val="none" w:sz="0" w:space="0" w:color="auto"/>
                      </w:divBdr>
                    </w:div>
                  </w:divsChild>
                </w:div>
                <w:div w:id="1186090772">
                  <w:marLeft w:val="0"/>
                  <w:marRight w:val="0"/>
                  <w:marTop w:val="0"/>
                  <w:marBottom w:val="0"/>
                  <w:divBdr>
                    <w:top w:val="none" w:sz="0" w:space="0" w:color="auto"/>
                    <w:left w:val="none" w:sz="0" w:space="0" w:color="auto"/>
                    <w:bottom w:val="none" w:sz="0" w:space="0" w:color="auto"/>
                    <w:right w:val="none" w:sz="0" w:space="0" w:color="auto"/>
                  </w:divBdr>
                  <w:divsChild>
                    <w:div w:id="293292462">
                      <w:marLeft w:val="0"/>
                      <w:marRight w:val="0"/>
                      <w:marTop w:val="0"/>
                      <w:marBottom w:val="0"/>
                      <w:divBdr>
                        <w:top w:val="none" w:sz="0" w:space="0" w:color="auto"/>
                        <w:left w:val="none" w:sz="0" w:space="0" w:color="auto"/>
                        <w:bottom w:val="none" w:sz="0" w:space="0" w:color="auto"/>
                        <w:right w:val="none" w:sz="0" w:space="0" w:color="auto"/>
                      </w:divBdr>
                    </w:div>
                  </w:divsChild>
                </w:div>
                <w:div w:id="26148905">
                  <w:marLeft w:val="0"/>
                  <w:marRight w:val="0"/>
                  <w:marTop w:val="0"/>
                  <w:marBottom w:val="0"/>
                  <w:divBdr>
                    <w:top w:val="none" w:sz="0" w:space="0" w:color="auto"/>
                    <w:left w:val="none" w:sz="0" w:space="0" w:color="auto"/>
                    <w:bottom w:val="none" w:sz="0" w:space="0" w:color="auto"/>
                    <w:right w:val="none" w:sz="0" w:space="0" w:color="auto"/>
                  </w:divBdr>
                  <w:divsChild>
                    <w:div w:id="1470899009">
                      <w:marLeft w:val="0"/>
                      <w:marRight w:val="0"/>
                      <w:marTop w:val="0"/>
                      <w:marBottom w:val="0"/>
                      <w:divBdr>
                        <w:top w:val="none" w:sz="0" w:space="0" w:color="auto"/>
                        <w:left w:val="none" w:sz="0" w:space="0" w:color="auto"/>
                        <w:bottom w:val="none" w:sz="0" w:space="0" w:color="auto"/>
                        <w:right w:val="none" w:sz="0" w:space="0" w:color="auto"/>
                      </w:divBdr>
                    </w:div>
                  </w:divsChild>
                </w:div>
                <w:div w:id="983122726">
                  <w:marLeft w:val="0"/>
                  <w:marRight w:val="0"/>
                  <w:marTop w:val="0"/>
                  <w:marBottom w:val="0"/>
                  <w:divBdr>
                    <w:top w:val="none" w:sz="0" w:space="0" w:color="auto"/>
                    <w:left w:val="none" w:sz="0" w:space="0" w:color="auto"/>
                    <w:bottom w:val="none" w:sz="0" w:space="0" w:color="auto"/>
                    <w:right w:val="none" w:sz="0" w:space="0" w:color="auto"/>
                  </w:divBdr>
                  <w:divsChild>
                    <w:div w:id="512956105">
                      <w:marLeft w:val="0"/>
                      <w:marRight w:val="0"/>
                      <w:marTop w:val="0"/>
                      <w:marBottom w:val="0"/>
                      <w:divBdr>
                        <w:top w:val="none" w:sz="0" w:space="0" w:color="auto"/>
                        <w:left w:val="none" w:sz="0" w:space="0" w:color="auto"/>
                        <w:bottom w:val="none" w:sz="0" w:space="0" w:color="auto"/>
                        <w:right w:val="none" w:sz="0" w:space="0" w:color="auto"/>
                      </w:divBdr>
                    </w:div>
                  </w:divsChild>
                </w:div>
                <w:div w:id="1059279043">
                  <w:marLeft w:val="0"/>
                  <w:marRight w:val="0"/>
                  <w:marTop w:val="0"/>
                  <w:marBottom w:val="0"/>
                  <w:divBdr>
                    <w:top w:val="none" w:sz="0" w:space="0" w:color="auto"/>
                    <w:left w:val="none" w:sz="0" w:space="0" w:color="auto"/>
                    <w:bottom w:val="none" w:sz="0" w:space="0" w:color="auto"/>
                    <w:right w:val="none" w:sz="0" w:space="0" w:color="auto"/>
                  </w:divBdr>
                  <w:divsChild>
                    <w:div w:id="486433230">
                      <w:marLeft w:val="0"/>
                      <w:marRight w:val="0"/>
                      <w:marTop w:val="0"/>
                      <w:marBottom w:val="0"/>
                      <w:divBdr>
                        <w:top w:val="none" w:sz="0" w:space="0" w:color="auto"/>
                        <w:left w:val="none" w:sz="0" w:space="0" w:color="auto"/>
                        <w:bottom w:val="none" w:sz="0" w:space="0" w:color="auto"/>
                        <w:right w:val="none" w:sz="0" w:space="0" w:color="auto"/>
                      </w:divBdr>
                    </w:div>
                  </w:divsChild>
                </w:div>
                <w:div w:id="1520439">
                  <w:marLeft w:val="0"/>
                  <w:marRight w:val="0"/>
                  <w:marTop w:val="0"/>
                  <w:marBottom w:val="0"/>
                  <w:divBdr>
                    <w:top w:val="none" w:sz="0" w:space="0" w:color="auto"/>
                    <w:left w:val="none" w:sz="0" w:space="0" w:color="auto"/>
                    <w:bottom w:val="none" w:sz="0" w:space="0" w:color="auto"/>
                    <w:right w:val="none" w:sz="0" w:space="0" w:color="auto"/>
                  </w:divBdr>
                  <w:divsChild>
                    <w:div w:id="1457790678">
                      <w:marLeft w:val="0"/>
                      <w:marRight w:val="0"/>
                      <w:marTop w:val="0"/>
                      <w:marBottom w:val="0"/>
                      <w:divBdr>
                        <w:top w:val="none" w:sz="0" w:space="0" w:color="auto"/>
                        <w:left w:val="none" w:sz="0" w:space="0" w:color="auto"/>
                        <w:bottom w:val="none" w:sz="0" w:space="0" w:color="auto"/>
                        <w:right w:val="none" w:sz="0" w:space="0" w:color="auto"/>
                      </w:divBdr>
                    </w:div>
                  </w:divsChild>
                </w:div>
                <w:div w:id="1978683264">
                  <w:marLeft w:val="0"/>
                  <w:marRight w:val="0"/>
                  <w:marTop w:val="0"/>
                  <w:marBottom w:val="0"/>
                  <w:divBdr>
                    <w:top w:val="none" w:sz="0" w:space="0" w:color="auto"/>
                    <w:left w:val="none" w:sz="0" w:space="0" w:color="auto"/>
                    <w:bottom w:val="none" w:sz="0" w:space="0" w:color="auto"/>
                    <w:right w:val="none" w:sz="0" w:space="0" w:color="auto"/>
                  </w:divBdr>
                  <w:divsChild>
                    <w:div w:id="1435637898">
                      <w:marLeft w:val="0"/>
                      <w:marRight w:val="0"/>
                      <w:marTop w:val="0"/>
                      <w:marBottom w:val="0"/>
                      <w:divBdr>
                        <w:top w:val="none" w:sz="0" w:space="0" w:color="auto"/>
                        <w:left w:val="none" w:sz="0" w:space="0" w:color="auto"/>
                        <w:bottom w:val="none" w:sz="0" w:space="0" w:color="auto"/>
                        <w:right w:val="none" w:sz="0" w:space="0" w:color="auto"/>
                      </w:divBdr>
                    </w:div>
                  </w:divsChild>
                </w:div>
                <w:div w:id="1776945443">
                  <w:marLeft w:val="0"/>
                  <w:marRight w:val="0"/>
                  <w:marTop w:val="0"/>
                  <w:marBottom w:val="0"/>
                  <w:divBdr>
                    <w:top w:val="none" w:sz="0" w:space="0" w:color="auto"/>
                    <w:left w:val="none" w:sz="0" w:space="0" w:color="auto"/>
                    <w:bottom w:val="none" w:sz="0" w:space="0" w:color="auto"/>
                    <w:right w:val="none" w:sz="0" w:space="0" w:color="auto"/>
                  </w:divBdr>
                  <w:divsChild>
                    <w:div w:id="290986372">
                      <w:marLeft w:val="0"/>
                      <w:marRight w:val="0"/>
                      <w:marTop w:val="0"/>
                      <w:marBottom w:val="0"/>
                      <w:divBdr>
                        <w:top w:val="none" w:sz="0" w:space="0" w:color="auto"/>
                        <w:left w:val="none" w:sz="0" w:space="0" w:color="auto"/>
                        <w:bottom w:val="none" w:sz="0" w:space="0" w:color="auto"/>
                        <w:right w:val="none" w:sz="0" w:space="0" w:color="auto"/>
                      </w:divBdr>
                    </w:div>
                  </w:divsChild>
                </w:div>
                <w:div w:id="1064449802">
                  <w:marLeft w:val="0"/>
                  <w:marRight w:val="0"/>
                  <w:marTop w:val="0"/>
                  <w:marBottom w:val="0"/>
                  <w:divBdr>
                    <w:top w:val="none" w:sz="0" w:space="0" w:color="auto"/>
                    <w:left w:val="none" w:sz="0" w:space="0" w:color="auto"/>
                    <w:bottom w:val="none" w:sz="0" w:space="0" w:color="auto"/>
                    <w:right w:val="none" w:sz="0" w:space="0" w:color="auto"/>
                  </w:divBdr>
                  <w:divsChild>
                    <w:div w:id="197623228">
                      <w:marLeft w:val="0"/>
                      <w:marRight w:val="0"/>
                      <w:marTop w:val="0"/>
                      <w:marBottom w:val="0"/>
                      <w:divBdr>
                        <w:top w:val="none" w:sz="0" w:space="0" w:color="auto"/>
                        <w:left w:val="none" w:sz="0" w:space="0" w:color="auto"/>
                        <w:bottom w:val="none" w:sz="0" w:space="0" w:color="auto"/>
                        <w:right w:val="none" w:sz="0" w:space="0" w:color="auto"/>
                      </w:divBdr>
                    </w:div>
                  </w:divsChild>
                </w:div>
                <w:div w:id="29301452">
                  <w:marLeft w:val="0"/>
                  <w:marRight w:val="0"/>
                  <w:marTop w:val="0"/>
                  <w:marBottom w:val="0"/>
                  <w:divBdr>
                    <w:top w:val="none" w:sz="0" w:space="0" w:color="auto"/>
                    <w:left w:val="none" w:sz="0" w:space="0" w:color="auto"/>
                    <w:bottom w:val="none" w:sz="0" w:space="0" w:color="auto"/>
                    <w:right w:val="none" w:sz="0" w:space="0" w:color="auto"/>
                  </w:divBdr>
                  <w:divsChild>
                    <w:div w:id="550851917">
                      <w:marLeft w:val="0"/>
                      <w:marRight w:val="0"/>
                      <w:marTop w:val="0"/>
                      <w:marBottom w:val="0"/>
                      <w:divBdr>
                        <w:top w:val="none" w:sz="0" w:space="0" w:color="auto"/>
                        <w:left w:val="none" w:sz="0" w:space="0" w:color="auto"/>
                        <w:bottom w:val="none" w:sz="0" w:space="0" w:color="auto"/>
                        <w:right w:val="none" w:sz="0" w:space="0" w:color="auto"/>
                      </w:divBdr>
                    </w:div>
                  </w:divsChild>
                </w:div>
                <w:div w:id="186019959">
                  <w:marLeft w:val="0"/>
                  <w:marRight w:val="0"/>
                  <w:marTop w:val="0"/>
                  <w:marBottom w:val="0"/>
                  <w:divBdr>
                    <w:top w:val="none" w:sz="0" w:space="0" w:color="auto"/>
                    <w:left w:val="none" w:sz="0" w:space="0" w:color="auto"/>
                    <w:bottom w:val="none" w:sz="0" w:space="0" w:color="auto"/>
                    <w:right w:val="none" w:sz="0" w:space="0" w:color="auto"/>
                  </w:divBdr>
                  <w:divsChild>
                    <w:div w:id="23424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151486">
      <w:bodyDiv w:val="1"/>
      <w:marLeft w:val="0"/>
      <w:marRight w:val="0"/>
      <w:marTop w:val="0"/>
      <w:marBottom w:val="0"/>
      <w:divBdr>
        <w:top w:val="none" w:sz="0" w:space="0" w:color="auto"/>
        <w:left w:val="none" w:sz="0" w:space="0" w:color="auto"/>
        <w:bottom w:val="none" w:sz="0" w:space="0" w:color="auto"/>
        <w:right w:val="none" w:sz="0" w:space="0" w:color="auto"/>
      </w:divBdr>
      <w:divsChild>
        <w:div w:id="302005745">
          <w:marLeft w:val="0"/>
          <w:marRight w:val="0"/>
          <w:marTop w:val="0"/>
          <w:marBottom w:val="0"/>
          <w:divBdr>
            <w:top w:val="none" w:sz="0" w:space="0" w:color="auto"/>
            <w:left w:val="none" w:sz="0" w:space="0" w:color="auto"/>
            <w:bottom w:val="none" w:sz="0" w:space="0" w:color="auto"/>
            <w:right w:val="none" w:sz="0" w:space="0" w:color="auto"/>
          </w:divBdr>
          <w:divsChild>
            <w:div w:id="712197926">
              <w:marLeft w:val="0"/>
              <w:marRight w:val="0"/>
              <w:marTop w:val="0"/>
              <w:marBottom w:val="0"/>
              <w:divBdr>
                <w:top w:val="none" w:sz="0" w:space="0" w:color="auto"/>
                <w:left w:val="none" w:sz="0" w:space="0" w:color="auto"/>
                <w:bottom w:val="none" w:sz="0" w:space="0" w:color="auto"/>
                <w:right w:val="none" w:sz="0" w:space="0" w:color="auto"/>
              </w:divBdr>
              <w:divsChild>
                <w:div w:id="445465199">
                  <w:marLeft w:val="0"/>
                  <w:marRight w:val="0"/>
                  <w:marTop w:val="0"/>
                  <w:marBottom w:val="0"/>
                  <w:divBdr>
                    <w:top w:val="none" w:sz="0" w:space="0" w:color="auto"/>
                    <w:left w:val="none" w:sz="0" w:space="0" w:color="auto"/>
                    <w:bottom w:val="none" w:sz="0" w:space="0" w:color="auto"/>
                    <w:right w:val="none" w:sz="0" w:space="0" w:color="auto"/>
                  </w:divBdr>
                  <w:divsChild>
                    <w:div w:id="126510818">
                      <w:marLeft w:val="-225"/>
                      <w:marRight w:val="-225"/>
                      <w:marTop w:val="0"/>
                      <w:marBottom w:val="0"/>
                      <w:divBdr>
                        <w:top w:val="none" w:sz="0" w:space="0" w:color="auto"/>
                        <w:left w:val="none" w:sz="0" w:space="0" w:color="auto"/>
                        <w:bottom w:val="none" w:sz="0" w:space="0" w:color="auto"/>
                        <w:right w:val="none" w:sz="0" w:space="0" w:color="auto"/>
                      </w:divBdr>
                      <w:divsChild>
                        <w:div w:id="1741446377">
                          <w:marLeft w:val="0"/>
                          <w:marRight w:val="0"/>
                          <w:marTop w:val="0"/>
                          <w:marBottom w:val="0"/>
                          <w:divBdr>
                            <w:top w:val="single" w:sz="6" w:space="8" w:color="EEEEEE"/>
                            <w:left w:val="single" w:sz="6" w:space="8" w:color="EEEEEE"/>
                            <w:bottom w:val="single" w:sz="6" w:space="8" w:color="EEEEEE"/>
                            <w:right w:val="single" w:sz="6" w:space="8" w:color="EEEEEE"/>
                          </w:divBdr>
                          <w:divsChild>
                            <w:div w:id="1172137804">
                              <w:marLeft w:val="0"/>
                              <w:marRight w:val="0"/>
                              <w:marTop w:val="0"/>
                              <w:marBottom w:val="0"/>
                              <w:divBdr>
                                <w:top w:val="none" w:sz="0" w:space="0" w:color="auto"/>
                                <w:left w:val="none" w:sz="0" w:space="0" w:color="auto"/>
                                <w:bottom w:val="none" w:sz="0" w:space="0" w:color="auto"/>
                                <w:right w:val="none" w:sz="0" w:space="0" w:color="auto"/>
                              </w:divBdr>
                              <w:divsChild>
                                <w:div w:id="1033263062">
                                  <w:marLeft w:val="0"/>
                                  <w:marRight w:val="0"/>
                                  <w:marTop w:val="0"/>
                                  <w:marBottom w:val="0"/>
                                  <w:divBdr>
                                    <w:top w:val="none" w:sz="0" w:space="0" w:color="auto"/>
                                    <w:left w:val="none" w:sz="0" w:space="0" w:color="auto"/>
                                    <w:bottom w:val="none" w:sz="0" w:space="0" w:color="auto"/>
                                    <w:right w:val="none" w:sz="0" w:space="0" w:color="auto"/>
                                  </w:divBdr>
                                  <w:divsChild>
                                    <w:div w:id="1178547228">
                                      <w:marLeft w:val="0"/>
                                      <w:marRight w:val="0"/>
                                      <w:marTop w:val="0"/>
                                      <w:marBottom w:val="0"/>
                                      <w:divBdr>
                                        <w:top w:val="none" w:sz="0" w:space="0" w:color="auto"/>
                                        <w:left w:val="none" w:sz="0" w:space="0" w:color="auto"/>
                                        <w:bottom w:val="none" w:sz="0" w:space="0" w:color="auto"/>
                                        <w:right w:val="none" w:sz="0" w:space="0" w:color="auto"/>
                                      </w:divBdr>
                                      <w:divsChild>
                                        <w:div w:id="1917589914">
                                          <w:marLeft w:val="3"/>
                                          <w:marRight w:val="7"/>
                                          <w:marTop w:val="240"/>
                                          <w:marBottom w:val="60"/>
                                          <w:divBdr>
                                            <w:top w:val="none" w:sz="0" w:space="0" w:color="auto"/>
                                            <w:left w:val="none" w:sz="0" w:space="0" w:color="auto"/>
                                            <w:bottom w:val="none" w:sz="0" w:space="0" w:color="auto"/>
                                            <w:right w:val="none" w:sz="0" w:space="0" w:color="auto"/>
                                          </w:divBdr>
                                          <w:divsChild>
                                            <w:div w:id="176549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8109072">
      <w:bodyDiv w:val="1"/>
      <w:marLeft w:val="0"/>
      <w:marRight w:val="0"/>
      <w:marTop w:val="0"/>
      <w:marBottom w:val="0"/>
      <w:divBdr>
        <w:top w:val="none" w:sz="0" w:space="0" w:color="auto"/>
        <w:left w:val="none" w:sz="0" w:space="0" w:color="auto"/>
        <w:bottom w:val="none" w:sz="0" w:space="0" w:color="auto"/>
        <w:right w:val="none" w:sz="0" w:space="0" w:color="auto"/>
      </w:divBdr>
    </w:div>
    <w:div w:id="1726373979">
      <w:bodyDiv w:val="1"/>
      <w:marLeft w:val="0"/>
      <w:marRight w:val="0"/>
      <w:marTop w:val="0"/>
      <w:marBottom w:val="0"/>
      <w:divBdr>
        <w:top w:val="none" w:sz="0" w:space="0" w:color="auto"/>
        <w:left w:val="none" w:sz="0" w:space="0" w:color="auto"/>
        <w:bottom w:val="none" w:sz="0" w:space="0" w:color="auto"/>
        <w:right w:val="none" w:sz="0" w:space="0" w:color="auto"/>
      </w:divBdr>
      <w:divsChild>
        <w:div w:id="1684093082">
          <w:marLeft w:val="0"/>
          <w:marRight w:val="0"/>
          <w:marTop w:val="0"/>
          <w:marBottom w:val="0"/>
          <w:divBdr>
            <w:top w:val="none" w:sz="0" w:space="0" w:color="auto"/>
            <w:left w:val="none" w:sz="0" w:space="0" w:color="auto"/>
            <w:bottom w:val="none" w:sz="0" w:space="0" w:color="auto"/>
            <w:right w:val="none" w:sz="0" w:space="0" w:color="auto"/>
          </w:divBdr>
        </w:div>
        <w:div w:id="235749599">
          <w:marLeft w:val="0"/>
          <w:marRight w:val="0"/>
          <w:marTop w:val="0"/>
          <w:marBottom w:val="0"/>
          <w:divBdr>
            <w:top w:val="none" w:sz="0" w:space="0" w:color="auto"/>
            <w:left w:val="none" w:sz="0" w:space="0" w:color="auto"/>
            <w:bottom w:val="none" w:sz="0" w:space="0" w:color="auto"/>
            <w:right w:val="none" w:sz="0" w:space="0" w:color="auto"/>
          </w:divBdr>
        </w:div>
        <w:div w:id="1195532751">
          <w:marLeft w:val="0"/>
          <w:marRight w:val="0"/>
          <w:marTop w:val="0"/>
          <w:marBottom w:val="0"/>
          <w:divBdr>
            <w:top w:val="none" w:sz="0" w:space="0" w:color="auto"/>
            <w:left w:val="none" w:sz="0" w:space="0" w:color="auto"/>
            <w:bottom w:val="none" w:sz="0" w:space="0" w:color="auto"/>
            <w:right w:val="none" w:sz="0" w:space="0" w:color="auto"/>
          </w:divBdr>
        </w:div>
        <w:div w:id="1573007185">
          <w:marLeft w:val="0"/>
          <w:marRight w:val="0"/>
          <w:marTop w:val="0"/>
          <w:marBottom w:val="0"/>
          <w:divBdr>
            <w:top w:val="none" w:sz="0" w:space="0" w:color="auto"/>
            <w:left w:val="none" w:sz="0" w:space="0" w:color="auto"/>
            <w:bottom w:val="none" w:sz="0" w:space="0" w:color="auto"/>
            <w:right w:val="none" w:sz="0" w:space="0" w:color="auto"/>
          </w:divBdr>
        </w:div>
        <w:div w:id="1401294925">
          <w:marLeft w:val="0"/>
          <w:marRight w:val="0"/>
          <w:marTop w:val="0"/>
          <w:marBottom w:val="0"/>
          <w:divBdr>
            <w:top w:val="none" w:sz="0" w:space="0" w:color="auto"/>
            <w:left w:val="none" w:sz="0" w:space="0" w:color="auto"/>
            <w:bottom w:val="none" w:sz="0" w:space="0" w:color="auto"/>
            <w:right w:val="none" w:sz="0" w:space="0" w:color="auto"/>
          </w:divBdr>
        </w:div>
        <w:div w:id="1787044612">
          <w:marLeft w:val="0"/>
          <w:marRight w:val="0"/>
          <w:marTop w:val="0"/>
          <w:marBottom w:val="0"/>
          <w:divBdr>
            <w:top w:val="none" w:sz="0" w:space="0" w:color="auto"/>
            <w:left w:val="none" w:sz="0" w:space="0" w:color="auto"/>
            <w:bottom w:val="none" w:sz="0" w:space="0" w:color="auto"/>
            <w:right w:val="none" w:sz="0" w:space="0" w:color="auto"/>
          </w:divBdr>
        </w:div>
        <w:div w:id="1562476446">
          <w:marLeft w:val="0"/>
          <w:marRight w:val="0"/>
          <w:marTop w:val="0"/>
          <w:marBottom w:val="0"/>
          <w:divBdr>
            <w:top w:val="none" w:sz="0" w:space="0" w:color="auto"/>
            <w:left w:val="none" w:sz="0" w:space="0" w:color="auto"/>
            <w:bottom w:val="none" w:sz="0" w:space="0" w:color="auto"/>
            <w:right w:val="none" w:sz="0" w:space="0" w:color="auto"/>
          </w:divBdr>
        </w:div>
        <w:div w:id="1821926393">
          <w:marLeft w:val="0"/>
          <w:marRight w:val="0"/>
          <w:marTop w:val="0"/>
          <w:marBottom w:val="0"/>
          <w:divBdr>
            <w:top w:val="none" w:sz="0" w:space="0" w:color="auto"/>
            <w:left w:val="none" w:sz="0" w:space="0" w:color="auto"/>
            <w:bottom w:val="none" w:sz="0" w:space="0" w:color="auto"/>
            <w:right w:val="none" w:sz="0" w:space="0" w:color="auto"/>
          </w:divBdr>
        </w:div>
        <w:div w:id="1739668257">
          <w:marLeft w:val="0"/>
          <w:marRight w:val="0"/>
          <w:marTop w:val="0"/>
          <w:marBottom w:val="0"/>
          <w:divBdr>
            <w:top w:val="none" w:sz="0" w:space="0" w:color="auto"/>
            <w:left w:val="none" w:sz="0" w:space="0" w:color="auto"/>
            <w:bottom w:val="none" w:sz="0" w:space="0" w:color="auto"/>
            <w:right w:val="none" w:sz="0" w:space="0" w:color="auto"/>
          </w:divBdr>
        </w:div>
        <w:div w:id="5982129">
          <w:marLeft w:val="0"/>
          <w:marRight w:val="0"/>
          <w:marTop w:val="0"/>
          <w:marBottom w:val="0"/>
          <w:divBdr>
            <w:top w:val="none" w:sz="0" w:space="0" w:color="auto"/>
            <w:left w:val="none" w:sz="0" w:space="0" w:color="auto"/>
            <w:bottom w:val="none" w:sz="0" w:space="0" w:color="auto"/>
            <w:right w:val="none" w:sz="0" w:space="0" w:color="auto"/>
          </w:divBdr>
        </w:div>
        <w:div w:id="1629168200">
          <w:marLeft w:val="0"/>
          <w:marRight w:val="0"/>
          <w:marTop w:val="0"/>
          <w:marBottom w:val="0"/>
          <w:divBdr>
            <w:top w:val="none" w:sz="0" w:space="0" w:color="auto"/>
            <w:left w:val="none" w:sz="0" w:space="0" w:color="auto"/>
            <w:bottom w:val="none" w:sz="0" w:space="0" w:color="auto"/>
            <w:right w:val="none" w:sz="0" w:space="0" w:color="auto"/>
          </w:divBdr>
        </w:div>
        <w:div w:id="739407712">
          <w:marLeft w:val="0"/>
          <w:marRight w:val="0"/>
          <w:marTop w:val="0"/>
          <w:marBottom w:val="0"/>
          <w:divBdr>
            <w:top w:val="none" w:sz="0" w:space="0" w:color="auto"/>
            <w:left w:val="none" w:sz="0" w:space="0" w:color="auto"/>
            <w:bottom w:val="none" w:sz="0" w:space="0" w:color="auto"/>
            <w:right w:val="none" w:sz="0" w:space="0" w:color="auto"/>
          </w:divBdr>
        </w:div>
        <w:div w:id="1247154861">
          <w:marLeft w:val="0"/>
          <w:marRight w:val="0"/>
          <w:marTop w:val="0"/>
          <w:marBottom w:val="0"/>
          <w:divBdr>
            <w:top w:val="none" w:sz="0" w:space="0" w:color="auto"/>
            <w:left w:val="none" w:sz="0" w:space="0" w:color="auto"/>
            <w:bottom w:val="none" w:sz="0" w:space="0" w:color="auto"/>
            <w:right w:val="none" w:sz="0" w:space="0" w:color="auto"/>
          </w:divBdr>
        </w:div>
        <w:div w:id="33359376">
          <w:marLeft w:val="0"/>
          <w:marRight w:val="0"/>
          <w:marTop w:val="0"/>
          <w:marBottom w:val="0"/>
          <w:divBdr>
            <w:top w:val="none" w:sz="0" w:space="0" w:color="auto"/>
            <w:left w:val="none" w:sz="0" w:space="0" w:color="auto"/>
            <w:bottom w:val="none" w:sz="0" w:space="0" w:color="auto"/>
            <w:right w:val="none" w:sz="0" w:space="0" w:color="auto"/>
          </w:divBdr>
        </w:div>
        <w:div w:id="202255889">
          <w:marLeft w:val="0"/>
          <w:marRight w:val="0"/>
          <w:marTop w:val="0"/>
          <w:marBottom w:val="0"/>
          <w:divBdr>
            <w:top w:val="none" w:sz="0" w:space="0" w:color="auto"/>
            <w:left w:val="none" w:sz="0" w:space="0" w:color="auto"/>
            <w:bottom w:val="none" w:sz="0" w:space="0" w:color="auto"/>
            <w:right w:val="none" w:sz="0" w:space="0" w:color="auto"/>
          </w:divBdr>
        </w:div>
        <w:div w:id="1290819058">
          <w:marLeft w:val="0"/>
          <w:marRight w:val="0"/>
          <w:marTop w:val="0"/>
          <w:marBottom w:val="0"/>
          <w:divBdr>
            <w:top w:val="none" w:sz="0" w:space="0" w:color="auto"/>
            <w:left w:val="none" w:sz="0" w:space="0" w:color="auto"/>
            <w:bottom w:val="none" w:sz="0" w:space="0" w:color="auto"/>
            <w:right w:val="none" w:sz="0" w:space="0" w:color="auto"/>
          </w:divBdr>
        </w:div>
        <w:div w:id="1430276478">
          <w:marLeft w:val="0"/>
          <w:marRight w:val="0"/>
          <w:marTop w:val="0"/>
          <w:marBottom w:val="0"/>
          <w:divBdr>
            <w:top w:val="none" w:sz="0" w:space="0" w:color="auto"/>
            <w:left w:val="none" w:sz="0" w:space="0" w:color="auto"/>
            <w:bottom w:val="none" w:sz="0" w:space="0" w:color="auto"/>
            <w:right w:val="none" w:sz="0" w:space="0" w:color="auto"/>
          </w:divBdr>
        </w:div>
        <w:div w:id="256640448">
          <w:marLeft w:val="0"/>
          <w:marRight w:val="0"/>
          <w:marTop w:val="0"/>
          <w:marBottom w:val="0"/>
          <w:divBdr>
            <w:top w:val="none" w:sz="0" w:space="0" w:color="auto"/>
            <w:left w:val="none" w:sz="0" w:space="0" w:color="auto"/>
            <w:bottom w:val="none" w:sz="0" w:space="0" w:color="auto"/>
            <w:right w:val="none" w:sz="0" w:space="0" w:color="auto"/>
          </w:divBdr>
        </w:div>
        <w:div w:id="1208374527">
          <w:marLeft w:val="0"/>
          <w:marRight w:val="0"/>
          <w:marTop w:val="0"/>
          <w:marBottom w:val="0"/>
          <w:divBdr>
            <w:top w:val="none" w:sz="0" w:space="0" w:color="auto"/>
            <w:left w:val="none" w:sz="0" w:space="0" w:color="auto"/>
            <w:bottom w:val="none" w:sz="0" w:space="0" w:color="auto"/>
            <w:right w:val="none" w:sz="0" w:space="0" w:color="auto"/>
          </w:divBdr>
          <w:divsChild>
            <w:div w:id="1184437475">
              <w:marLeft w:val="0"/>
              <w:marRight w:val="0"/>
              <w:marTop w:val="30"/>
              <w:marBottom w:val="30"/>
              <w:divBdr>
                <w:top w:val="none" w:sz="0" w:space="0" w:color="auto"/>
                <w:left w:val="none" w:sz="0" w:space="0" w:color="auto"/>
                <w:bottom w:val="none" w:sz="0" w:space="0" w:color="auto"/>
                <w:right w:val="none" w:sz="0" w:space="0" w:color="auto"/>
              </w:divBdr>
              <w:divsChild>
                <w:div w:id="1301807776">
                  <w:marLeft w:val="0"/>
                  <w:marRight w:val="0"/>
                  <w:marTop w:val="0"/>
                  <w:marBottom w:val="0"/>
                  <w:divBdr>
                    <w:top w:val="none" w:sz="0" w:space="0" w:color="auto"/>
                    <w:left w:val="none" w:sz="0" w:space="0" w:color="auto"/>
                    <w:bottom w:val="none" w:sz="0" w:space="0" w:color="auto"/>
                    <w:right w:val="none" w:sz="0" w:space="0" w:color="auto"/>
                  </w:divBdr>
                  <w:divsChild>
                    <w:div w:id="594940601">
                      <w:marLeft w:val="0"/>
                      <w:marRight w:val="0"/>
                      <w:marTop w:val="0"/>
                      <w:marBottom w:val="0"/>
                      <w:divBdr>
                        <w:top w:val="none" w:sz="0" w:space="0" w:color="auto"/>
                        <w:left w:val="none" w:sz="0" w:space="0" w:color="auto"/>
                        <w:bottom w:val="none" w:sz="0" w:space="0" w:color="auto"/>
                        <w:right w:val="none" w:sz="0" w:space="0" w:color="auto"/>
                      </w:divBdr>
                    </w:div>
                  </w:divsChild>
                </w:div>
                <w:div w:id="1153257631">
                  <w:marLeft w:val="0"/>
                  <w:marRight w:val="0"/>
                  <w:marTop w:val="0"/>
                  <w:marBottom w:val="0"/>
                  <w:divBdr>
                    <w:top w:val="none" w:sz="0" w:space="0" w:color="auto"/>
                    <w:left w:val="none" w:sz="0" w:space="0" w:color="auto"/>
                    <w:bottom w:val="none" w:sz="0" w:space="0" w:color="auto"/>
                    <w:right w:val="none" w:sz="0" w:space="0" w:color="auto"/>
                  </w:divBdr>
                  <w:divsChild>
                    <w:div w:id="886377670">
                      <w:marLeft w:val="0"/>
                      <w:marRight w:val="0"/>
                      <w:marTop w:val="0"/>
                      <w:marBottom w:val="0"/>
                      <w:divBdr>
                        <w:top w:val="none" w:sz="0" w:space="0" w:color="auto"/>
                        <w:left w:val="none" w:sz="0" w:space="0" w:color="auto"/>
                        <w:bottom w:val="none" w:sz="0" w:space="0" w:color="auto"/>
                        <w:right w:val="none" w:sz="0" w:space="0" w:color="auto"/>
                      </w:divBdr>
                    </w:div>
                    <w:div w:id="139731271">
                      <w:marLeft w:val="0"/>
                      <w:marRight w:val="0"/>
                      <w:marTop w:val="0"/>
                      <w:marBottom w:val="0"/>
                      <w:divBdr>
                        <w:top w:val="none" w:sz="0" w:space="0" w:color="auto"/>
                        <w:left w:val="none" w:sz="0" w:space="0" w:color="auto"/>
                        <w:bottom w:val="none" w:sz="0" w:space="0" w:color="auto"/>
                        <w:right w:val="none" w:sz="0" w:space="0" w:color="auto"/>
                      </w:divBdr>
                    </w:div>
                  </w:divsChild>
                </w:div>
                <w:div w:id="1586911703">
                  <w:marLeft w:val="0"/>
                  <w:marRight w:val="0"/>
                  <w:marTop w:val="0"/>
                  <w:marBottom w:val="0"/>
                  <w:divBdr>
                    <w:top w:val="none" w:sz="0" w:space="0" w:color="auto"/>
                    <w:left w:val="none" w:sz="0" w:space="0" w:color="auto"/>
                    <w:bottom w:val="none" w:sz="0" w:space="0" w:color="auto"/>
                    <w:right w:val="none" w:sz="0" w:space="0" w:color="auto"/>
                  </w:divBdr>
                  <w:divsChild>
                    <w:div w:id="1909343252">
                      <w:marLeft w:val="0"/>
                      <w:marRight w:val="0"/>
                      <w:marTop w:val="0"/>
                      <w:marBottom w:val="0"/>
                      <w:divBdr>
                        <w:top w:val="none" w:sz="0" w:space="0" w:color="auto"/>
                        <w:left w:val="none" w:sz="0" w:space="0" w:color="auto"/>
                        <w:bottom w:val="none" w:sz="0" w:space="0" w:color="auto"/>
                        <w:right w:val="none" w:sz="0" w:space="0" w:color="auto"/>
                      </w:divBdr>
                    </w:div>
                  </w:divsChild>
                </w:div>
                <w:div w:id="393937894">
                  <w:marLeft w:val="0"/>
                  <w:marRight w:val="0"/>
                  <w:marTop w:val="0"/>
                  <w:marBottom w:val="0"/>
                  <w:divBdr>
                    <w:top w:val="none" w:sz="0" w:space="0" w:color="auto"/>
                    <w:left w:val="none" w:sz="0" w:space="0" w:color="auto"/>
                    <w:bottom w:val="none" w:sz="0" w:space="0" w:color="auto"/>
                    <w:right w:val="none" w:sz="0" w:space="0" w:color="auto"/>
                  </w:divBdr>
                  <w:divsChild>
                    <w:div w:id="660354065">
                      <w:marLeft w:val="0"/>
                      <w:marRight w:val="0"/>
                      <w:marTop w:val="0"/>
                      <w:marBottom w:val="0"/>
                      <w:divBdr>
                        <w:top w:val="none" w:sz="0" w:space="0" w:color="auto"/>
                        <w:left w:val="none" w:sz="0" w:space="0" w:color="auto"/>
                        <w:bottom w:val="none" w:sz="0" w:space="0" w:color="auto"/>
                        <w:right w:val="none" w:sz="0" w:space="0" w:color="auto"/>
                      </w:divBdr>
                    </w:div>
                  </w:divsChild>
                </w:div>
                <w:div w:id="1697924753">
                  <w:marLeft w:val="0"/>
                  <w:marRight w:val="0"/>
                  <w:marTop w:val="0"/>
                  <w:marBottom w:val="0"/>
                  <w:divBdr>
                    <w:top w:val="none" w:sz="0" w:space="0" w:color="auto"/>
                    <w:left w:val="none" w:sz="0" w:space="0" w:color="auto"/>
                    <w:bottom w:val="none" w:sz="0" w:space="0" w:color="auto"/>
                    <w:right w:val="none" w:sz="0" w:space="0" w:color="auto"/>
                  </w:divBdr>
                  <w:divsChild>
                    <w:div w:id="545797530">
                      <w:marLeft w:val="0"/>
                      <w:marRight w:val="0"/>
                      <w:marTop w:val="0"/>
                      <w:marBottom w:val="0"/>
                      <w:divBdr>
                        <w:top w:val="none" w:sz="0" w:space="0" w:color="auto"/>
                        <w:left w:val="none" w:sz="0" w:space="0" w:color="auto"/>
                        <w:bottom w:val="none" w:sz="0" w:space="0" w:color="auto"/>
                        <w:right w:val="none" w:sz="0" w:space="0" w:color="auto"/>
                      </w:divBdr>
                    </w:div>
                  </w:divsChild>
                </w:div>
                <w:div w:id="535429905">
                  <w:marLeft w:val="0"/>
                  <w:marRight w:val="0"/>
                  <w:marTop w:val="0"/>
                  <w:marBottom w:val="0"/>
                  <w:divBdr>
                    <w:top w:val="none" w:sz="0" w:space="0" w:color="auto"/>
                    <w:left w:val="none" w:sz="0" w:space="0" w:color="auto"/>
                    <w:bottom w:val="none" w:sz="0" w:space="0" w:color="auto"/>
                    <w:right w:val="none" w:sz="0" w:space="0" w:color="auto"/>
                  </w:divBdr>
                  <w:divsChild>
                    <w:div w:id="1068839987">
                      <w:marLeft w:val="0"/>
                      <w:marRight w:val="0"/>
                      <w:marTop w:val="0"/>
                      <w:marBottom w:val="0"/>
                      <w:divBdr>
                        <w:top w:val="none" w:sz="0" w:space="0" w:color="auto"/>
                        <w:left w:val="none" w:sz="0" w:space="0" w:color="auto"/>
                        <w:bottom w:val="none" w:sz="0" w:space="0" w:color="auto"/>
                        <w:right w:val="none" w:sz="0" w:space="0" w:color="auto"/>
                      </w:divBdr>
                    </w:div>
                  </w:divsChild>
                </w:div>
                <w:div w:id="752316984">
                  <w:marLeft w:val="0"/>
                  <w:marRight w:val="0"/>
                  <w:marTop w:val="0"/>
                  <w:marBottom w:val="0"/>
                  <w:divBdr>
                    <w:top w:val="none" w:sz="0" w:space="0" w:color="auto"/>
                    <w:left w:val="none" w:sz="0" w:space="0" w:color="auto"/>
                    <w:bottom w:val="none" w:sz="0" w:space="0" w:color="auto"/>
                    <w:right w:val="none" w:sz="0" w:space="0" w:color="auto"/>
                  </w:divBdr>
                  <w:divsChild>
                    <w:div w:id="848526085">
                      <w:marLeft w:val="0"/>
                      <w:marRight w:val="0"/>
                      <w:marTop w:val="0"/>
                      <w:marBottom w:val="0"/>
                      <w:divBdr>
                        <w:top w:val="none" w:sz="0" w:space="0" w:color="auto"/>
                        <w:left w:val="none" w:sz="0" w:space="0" w:color="auto"/>
                        <w:bottom w:val="none" w:sz="0" w:space="0" w:color="auto"/>
                        <w:right w:val="none" w:sz="0" w:space="0" w:color="auto"/>
                      </w:divBdr>
                    </w:div>
                  </w:divsChild>
                </w:div>
                <w:div w:id="1133015588">
                  <w:marLeft w:val="0"/>
                  <w:marRight w:val="0"/>
                  <w:marTop w:val="0"/>
                  <w:marBottom w:val="0"/>
                  <w:divBdr>
                    <w:top w:val="none" w:sz="0" w:space="0" w:color="auto"/>
                    <w:left w:val="none" w:sz="0" w:space="0" w:color="auto"/>
                    <w:bottom w:val="none" w:sz="0" w:space="0" w:color="auto"/>
                    <w:right w:val="none" w:sz="0" w:space="0" w:color="auto"/>
                  </w:divBdr>
                  <w:divsChild>
                    <w:div w:id="1977221502">
                      <w:marLeft w:val="0"/>
                      <w:marRight w:val="0"/>
                      <w:marTop w:val="0"/>
                      <w:marBottom w:val="0"/>
                      <w:divBdr>
                        <w:top w:val="none" w:sz="0" w:space="0" w:color="auto"/>
                        <w:left w:val="none" w:sz="0" w:space="0" w:color="auto"/>
                        <w:bottom w:val="none" w:sz="0" w:space="0" w:color="auto"/>
                        <w:right w:val="none" w:sz="0" w:space="0" w:color="auto"/>
                      </w:divBdr>
                    </w:div>
                  </w:divsChild>
                </w:div>
                <w:div w:id="1321808352">
                  <w:marLeft w:val="0"/>
                  <w:marRight w:val="0"/>
                  <w:marTop w:val="0"/>
                  <w:marBottom w:val="0"/>
                  <w:divBdr>
                    <w:top w:val="none" w:sz="0" w:space="0" w:color="auto"/>
                    <w:left w:val="none" w:sz="0" w:space="0" w:color="auto"/>
                    <w:bottom w:val="none" w:sz="0" w:space="0" w:color="auto"/>
                    <w:right w:val="none" w:sz="0" w:space="0" w:color="auto"/>
                  </w:divBdr>
                  <w:divsChild>
                    <w:div w:id="2094280479">
                      <w:marLeft w:val="0"/>
                      <w:marRight w:val="0"/>
                      <w:marTop w:val="0"/>
                      <w:marBottom w:val="0"/>
                      <w:divBdr>
                        <w:top w:val="none" w:sz="0" w:space="0" w:color="auto"/>
                        <w:left w:val="none" w:sz="0" w:space="0" w:color="auto"/>
                        <w:bottom w:val="none" w:sz="0" w:space="0" w:color="auto"/>
                        <w:right w:val="none" w:sz="0" w:space="0" w:color="auto"/>
                      </w:divBdr>
                    </w:div>
                  </w:divsChild>
                </w:div>
                <w:div w:id="234973207">
                  <w:marLeft w:val="0"/>
                  <w:marRight w:val="0"/>
                  <w:marTop w:val="0"/>
                  <w:marBottom w:val="0"/>
                  <w:divBdr>
                    <w:top w:val="none" w:sz="0" w:space="0" w:color="auto"/>
                    <w:left w:val="none" w:sz="0" w:space="0" w:color="auto"/>
                    <w:bottom w:val="none" w:sz="0" w:space="0" w:color="auto"/>
                    <w:right w:val="none" w:sz="0" w:space="0" w:color="auto"/>
                  </w:divBdr>
                  <w:divsChild>
                    <w:div w:id="1728604901">
                      <w:marLeft w:val="0"/>
                      <w:marRight w:val="0"/>
                      <w:marTop w:val="0"/>
                      <w:marBottom w:val="0"/>
                      <w:divBdr>
                        <w:top w:val="none" w:sz="0" w:space="0" w:color="auto"/>
                        <w:left w:val="none" w:sz="0" w:space="0" w:color="auto"/>
                        <w:bottom w:val="none" w:sz="0" w:space="0" w:color="auto"/>
                        <w:right w:val="none" w:sz="0" w:space="0" w:color="auto"/>
                      </w:divBdr>
                    </w:div>
                  </w:divsChild>
                </w:div>
                <w:div w:id="1610896521">
                  <w:marLeft w:val="0"/>
                  <w:marRight w:val="0"/>
                  <w:marTop w:val="0"/>
                  <w:marBottom w:val="0"/>
                  <w:divBdr>
                    <w:top w:val="none" w:sz="0" w:space="0" w:color="auto"/>
                    <w:left w:val="none" w:sz="0" w:space="0" w:color="auto"/>
                    <w:bottom w:val="none" w:sz="0" w:space="0" w:color="auto"/>
                    <w:right w:val="none" w:sz="0" w:space="0" w:color="auto"/>
                  </w:divBdr>
                  <w:divsChild>
                    <w:div w:id="1622683066">
                      <w:marLeft w:val="0"/>
                      <w:marRight w:val="0"/>
                      <w:marTop w:val="0"/>
                      <w:marBottom w:val="0"/>
                      <w:divBdr>
                        <w:top w:val="none" w:sz="0" w:space="0" w:color="auto"/>
                        <w:left w:val="none" w:sz="0" w:space="0" w:color="auto"/>
                        <w:bottom w:val="none" w:sz="0" w:space="0" w:color="auto"/>
                        <w:right w:val="none" w:sz="0" w:space="0" w:color="auto"/>
                      </w:divBdr>
                    </w:div>
                  </w:divsChild>
                </w:div>
                <w:div w:id="228351455">
                  <w:marLeft w:val="0"/>
                  <w:marRight w:val="0"/>
                  <w:marTop w:val="0"/>
                  <w:marBottom w:val="0"/>
                  <w:divBdr>
                    <w:top w:val="none" w:sz="0" w:space="0" w:color="auto"/>
                    <w:left w:val="none" w:sz="0" w:space="0" w:color="auto"/>
                    <w:bottom w:val="none" w:sz="0" w:space="0" w:color="auto"/>
                    <w:right w:val="none" w:sz="0" w:space="0" w:color="auto"/>
                  </w:divBdr>
                  <w:divsChild>
                    <w:div w:id="988436650">
                      <w:marLeft w:val="0"/>
                      <w:marRight w:val="0"/>
                      <w:marTop w:val="0"/>
                      <w:marBottom w:val="0"/>
                      <w:divBdr>
                        <w:top w:val="none" w:sz="0" w:space="0" w:color="auto"/>
                        <w:left w:val="none" w:sz="0" w:space="0" w:color="auto"/>
                        <w:bottom w:val="none" w:sz="0" w:space="0" w:color="auto"/>
                        <w:right w:val="none" w:sz="0" w:space="0" w:color="auto"/>
                      </w:divBdr>
                    </w:div>
                  </w:divsChild>
                </w:div>
                <w:div w:id="1464301869">
                  <w:marLeft w:val="0"/>
                  <w:marRight w:val="0"/>
                  <w:marTop w:val="0"/>
                  <w:marBottom w:val="0"/>
                  <w:divBdr>
                    <w:top w:val="none" w:sz="0" w:space="0" w:color="auto"/>
                    <w:left w:val="none" w:sz="0" w:space="0" w:color="auto"/>
                    <w:bottom w:val="none" w:sz="0" w:space="0" w:color="auto"/>
                    <w:right w:val="none" w:sz="0" w:space="0" w:color="auto"/>
                  </w:divBdr>
                  <w:divsChild>
                    <w:div w:id="1202521387">
                      <w:marLeft w:val="0"/>
                      <w:marRight w:val="0"/>
                      <w:marTop w:val="0"/>
                      <w:marBottom w:val="0"/>
                      <w:divBdr>
                        <w:top w:val="none" w:sz="0" w:space="0" w:color="auto"/>
                        <w:left w:val="none" w:sz="0" w:space="0" w:color="auto"/>
                        <w:bottom w:val="none" w:sz="0" w:space="0" w:color="auto"/>
                        <w:right w:val="none" w:sz="0" w:space="0" w:color="auto"/>
                      </w:divBdr>
                    </w:div>
                  </w:divsChild>
                </w:div>
                <w:div w:id="513616492">
                  <w:marLeft w:val="0"/>
                  <w:marRight w:val="0"/>
                  <w:marTop w:val="0"/>
                  <w:marBottom w:val="0"/>
                  <w:divBdr>
                    <w:top w:val="none" w:sz="0" w:space="0" w:color="auto"/>
                    <w:left w:val="none" w:sz="0" w:space="0" w:color="auto"/>
                    <w:bottom w:val="none" w:sz="0" w:space="0" w:color="auto"/>
                    <w:right w:val="none" w:sz="0" w:space="0" w:color="auto"/>
                  </w:divBdr>
                  <w:divsChild>
                    <w:div w:id="1336223881">
                      <w:marLeft w:val="0"/>
                      <w:marRight w:val="0"/>
                      <w:marTop w:val="0"/>
                      <w:marBottom w:val="0"/>
                      <w:divBdr>
                        <w:top w:val="none" w:sz="0" w:space="0" w:color="auto"/>
                        <w:left w:val="none" w:sz="0" w:space="0" w:color="auto"/>
                        <w:bottom w:val="none" w:sz="0" w:space="0" w:color="auto"/>
                        <w:right w:val="none" w:sz="0" w:space="0" w:color="auto"/>
                      </w:divBdr>
                    </w:div>
                  </w:divsChild>
                </w:div>
                <w:div w:id="1059792307">
                  <w:marLeft w:val="0"/>
                  <w:marRight w:val="0"/>
                  <w:marTop w:val="0"/>
                  <w:marBottom w:val="0"/>
                  <w:divBdr>
                    <w:top w:val="none" w:sz="0" w:space="0" w:color="auto"/>
                    <w:left w:val="none" w:sz="0" w:space="0" w:color="auto"/>
                    <w:bottom w:val="none" w:sz="0" w:space="0" w:color="auto"/>
                    <w:right w:val="none" w:sz="0" w:space="0" w:color="auto"/>
                  </w:divBdr>
                  <w:divsChild>
                    <w:div w:id="1985700632">
                      <w:marLeft w:val="0"/>
                      <w:marRight w:val="0"/>
                      <w:marTop w:val="0"/>
                      <w:marBottom w:val="0"/>
                      <w:divBdr>
                        <w:top w:val="none" w:sz="0" w:space="0" w:color="auto"/>
                        <w:left w:val="none" w:sz="0" w:space="0" w:color="auto"/>
                        <w:bottom w:val="none" w:sz="0" w:space="0" w:color="auto"/>
                        <w:right w:val="none" w:sz="0" w:space="0" w:color="auto"/>
                      </w:divBdr>
                    </w:div>
                  </w:divsChild>
                </w:div>
                <w:div w:id="92098119">
                  <w:marLeft w:val="0"/>
                  <w:marRight w:val="0"/>
                  <w:marTop w:val="0"/>
                  <w:marBottom w:val="0"/>
                  <w:divBdr>
                    <w:top w:val="none" w:sz="0" w:space="0" w:color="auto"/>
                    <w:left w:val="none" w:sz="0" w:space="0" w:color="auto"/>
                    <w:bottom w:val="none" w:sz="0" w:space="0" w:color="auto"/>
                    <w:right w:val="none" w:sz="0" w:space="0" w:color="auto"/>
                  </w:divBdr>
                  <w:divsChild>
                    <w:div w:id="1617366634">
                      <w:marLeft w:val="0"/>
                      <w:marRight w:val="0"/>
                      <w:marTop w:val="0"/>
                      <w:marBottom w:val="0"/>
                      <w:divBdr>
                        <w:top w:val="none" w:sz="0" w:space="0" w:color="auto"/>
                        <w:left w:val="none" w:sz="0" w:space="0" w:color="auto"/>
                        <w:bottom w:val="none" w:sz="0" w:space="0" w:color="auto"/>
                        <w:right w:val="none" w:sz="0" w:space="0" w:color="auto"/>
                      </w:divBdr>
                    </w:div>
                  </w:divsChild>
                </w:div>
                <w:div w:id="1672876924">
                  <w:marLeft w:val="0"/>
                  <w:marRight w:val="0"/>
                  <w:marTop w:val="0"/>
                  <w:marBottom w:val="0"/>
                  <w:divBdr>
                    <w:top w:val="none" w:sz="0" w:space="0" w:color="auto"/>
                    <w:left w:val="none" w:sz="0" w:space="0" w:color="auto"/>
                    <w:bottom w:val="none" w:sz="0" w:space="0" w:color="auto"/>
                    <w:right w:val="none" w:sz="0" w:space="0" w:color="auto"/>
                  </w:divBdr>
                  <w:divsChild>
                    <w:div w:id="608124865">
                      <w:marLeft w:val="0"/>
                      <w:marRight w:val="0"/>
                      <w:marTop w:val="0"/>
                      <w:marBottom w:val="0"/>
                      <w:divBdr>
                        <w:top w:val="none" w:sz="0" w:space="0" w:color="auto"/>
                        <w:left w:val="none" w:sz="0" w:space="0" w:color="auto"/>
                        <w:bottom w:val="none" w:sz="0" w:space="0" w:color="auto"/>
                        <w:right w:val="none" w:sz="0" w:space="0" w:color="auto"/>
                      </w:divBdr>
                    </w:div>
                  </w:divsChild>
                </w:div>
                <w:div w:id="471558687">
                  <w:marLeft w:val="0"/>
                  <w:marRight w:val="0"/>
                  <w:marTop w:val="0"/>
                  <w:marBottom w:val="0"/>
                  <w:divBdr>
                    <w:top w:val="none" w:sz="0" w:space="0" w:color="auto"/>
                    <w:left w:val="none" w:sz="0" w:space="0" w:color="auto"/>
                    <w:bottom w:val="none" w:sz="0" w:space="0" w:color="auto"/>
                    <w:right w:val="none" w:sz="0" w:space="0" w:color="auto"/>
                  </w:divBdr>
                  <w:divsChild>
                    <w:div w:id="2077045144">
                      <w:marLeft w:val="0"/>
                      <w:marRight w:val="0"/>
                      <w:marTop w:val="0"/>
                      <w:marBottom w:val="0"/>
                      <w:divBdr>
                        <w:top w:val="none" w:sz="0" w:space="0" w:color="auto"/>
                        <w:left w:val="none" w:sz="0" w:space="0" w:color="auto"/>
                        <w:bottom w:val="none" w:sz="0" w:space="0" w:color="auto"/>
                        <w:right w:val="none" w:sz="0" w:space="0" w:color="auto"/>
                      </w:divBdr>
                    </w:div>
                  </w:divsChild>
                </w:div>
                <w:div w:id="1150948310">
                  <w:marLeft w:val="0"/>
                  <w:marRight w:val="0"/>
                  <w:marTop w:val="0"/>
                  <w:marBottom w:val="0"/>
                  <w:divBdr>
                    <w:top w:val="none" w:sz="0" w:space="0" w:color="auto"/>
                    <w:left w:val="none" w:sz="0" w:space="0" w:color="auto"/>
                    <w:bottom w:val="none" w:sz="0" w:space="0" w:color="auto"/>
                    <w:right w:val="none" w:sz="0" w:space="0" w:color="auto"/>
                  </w:divBdr>
                  <w:divsChild>
                    <w:div w:id="1626885547">
                      <w:marLeft w:val="0"/>
                      <w:marRight w:val="0"/>
                      <w:marTop w:val="0"/>
                      <w:marBottom w:val="0"/>
                      <w:divBdr>
                        <w:top w:val="none" w:sz="0" w:space="0" w:color="auto"/>
                        <w:left w:val="none" w:sz="0" w:space="0" w:color="auto"/>
                        <w:bottom w:val="none" w:sz="0" w:space="0" w:color="auto"/>
                        <w:right w:val="none" w:sz="0" w:space="0" w:color="auto"/>
                      </w:divBdr>
                    </w:div>
                  </w:divsChild>
                </w:div>
                <w:div w:id="210463663">
                  <w:marLeft w:val="0"/>
                  <w:marRight w:val="0"/>
                  <w:marTop w:val="0"/>
                  <w:marBottom w:val="0"/>
                  <w:divBdr>
                    <w:top w:val="none" w:sz="0" w:space="0" w:color="auto"/>
                    <w:left w:val="none" w:sz="0" w:space="0" w:color="auto"/>
                    <w:bottom w:val="none" w:sz="0" w:space="0" w:color="auto"/>
                    <w:right w:val="none" w:sz="0" w:space="0" w:color="auto"/>
                  </w:divBdr>
                  <w:divsChild>
                    <w:div w:id="254361468">
                      <w:marLeft w:val="0"/>
                      <w:marRight w:val="0"/>
                      <w:marTop w:val="0"/>
                      <w:marBottom w:val="0"/>
                      <w:divBdr>
                        <w:top w:val="none" w:sz="0" w:space="0" w:color="auto"/>
                        <w:left w:val="none" w:sz="0" w:space="0" w:color="auto"/>
                        <w:bottom w:val="none" w:sz="0" w:space="0" w:color="auto"/>
                        <w:right w:val="none" w:sz="0" w:space="0" w:color="auto"/>
                      </w:divBdr>
                    </w:div>
                  </w:divsChild>
                </w:div>
                <w:div w:id="64765512">
                  <w:marLeft w:val="0"/>
                  <w:marRight w:val="0"/>
                  <w:marTop w:val="0"/>
                  <w:marBottom w:val="0"/>
                  <w:divBdr>
                    <w:top w:val="none" w:sz="0" w:space="0" w:color="auto"/>
                    <w:left w:val="none" w:sz="0" w:space="0" w:color="auto"/>
                    <w:bottom w:val="none" w:sz="0" w:space="0" w:color="auto"/>
                    <w:right w:val="none" w:sz="0" w:space="0" w:color="auto"/>
                  </w:divBdr>
                  <w:divsChild>
                    <w:div w:id="793450534">
                      <w:marLeft w:val="0"/>
                      <w:marRight w:val="0"/>
                      <w:marTop w:val="0"/>
                      <w:marBottom w:val="0"/>
                      <w:divBdr>
                        <w:top w:val="none" w:sz="0" w:space="0" w:color="auto"/>
                        <w:left w:val="none" w:sz="0" w:space="0" w:color="auto"/>
                        <w:bottom w:val="none" w:sz="0" w:space="0" w:color="auto"/>
                        <w:right w:val="none" w:sz="0" w:space="0" w:color="auto"/>
                      </w:divBdr>
                    </w:div>
                  </w:divsChild>
                </w:div>
                <w:div w:id="967248815">
                  <w:marLeft w:val="0"/>
                  <w:marRight w:val="0"/>
                  <w:marTop w:val="0"/>
                  <w:marBottom w:val="0"/>
                  <w:divBdr>
                    <w:top w:val="none" w:sz="0" w:space="0" w:color="auto"/>
                    <w:left w:val="none" w:sz="0" w:space="0" w:color="auto"/>
                    <w:bottom w:val="none" w:sz="0" w:space="0" w:color="auto"/>
                    <w:right w:val="none" w:sz="0" w:space="0" w:color="auto"/>
                  </w:divBdr>
                  <w:divsChild>
                    <w:div w:id="1929191765">
                      <w:marLeft w:val="0"/>
                      <w:marRight w:val="0"/>
                      <w:marTop w:val="0"/>
                      <w:marBottom w:val="0"/>
                      <w:divBdr>
                        <w:top w:val="none" w:sz="0" w:space="0" w:color="auto"/>
                        <w:left w:val="none" w:sz="0" w:space="0" w:color="auto"/>
                        <w:bottom w:val="none" w:sz="0" w:space="0" w:color="auto"/>
                        <w:right w:val="none" w:sz="0" w:space="0" w:color="auto"/>
                      </w:divBdr>
                    </w:div>
                  </w:divsChild>
                </w:div>
                <w:div w:id="1975136646">
                  <w:marLeft w:val="0"/>
                  <w:marRight w:val="0"/>
                  <w:marTop w:val="0"/>
                  <w:marBottom w:val="0"/>
                  <w:divBdr>
                    <w:top w:val="none" w:sz="0" w:space="0" w:color="auto"/>
                    <w:left w:val="none" w:sz="0" w:space="0" w:color="auto"/>
                    <w:bottom w:val="none" w:sz="0" w:space="0" w:color="auto"/>
                    <w:right w:val="none" w:sz="0" w:space="0" w:color="auto"/>
                  </w:divBdr>
                  <w:divsChild>
                    <w:div w:id="1148936245">
                      <w:marLeft w:val="0"/>
                      <w:marRight w:val="0"/>
                      <w:marTop w:val="0"/>
                      <w:marBottom w:val="0"/>
                      <w:divBdr>
                        <w:top w:val="none" w:sz="0" w:space="0" w:color="auto"/>
                        <w:left w:val="none" w:sz="0" w:space="0" w:color="auto"/>
                        <w:bottom w:val="none" w:sz="0" w:space="0" w:color="auto"/>
                        <w:right w:val="none" w:sz="0" w:space="0" w:color="auto"/>
                      </w:divBdr>
                    </w:div>
                  </w:divsChild>
                </w:div>
                <w:div w:id="1606110853">
                  <w:marLeft w:val="0"/>
                  <w:marRight w:val="0"/>
                  <w:marTop w:val="0"/>
                  <w:marBottom w:val="0"/>
                  <w:divBdr>
                    <w:top w:val="none" w:sz="0" w:space="0" w:color="auto"/>
                    <w:left w:val="none" w:sz="0" w:space="0" w:color="auto"/>
                    <w:bottom w:val="none" w:sz="0" w:space="0" w:color="auto"/>
                    <w:right w:val="none" w:sz="0" w:space="0" w:color="auto"/>
                  </w:divBdr>
                  <w:divsChild>
                    <w:div w:id="162017149">
                      <w:marLeft w:val="0"/>
                      <w:marRight w:val="0"/>
                      <w:marTop w:val="0"/>
                      <w:marBottom w:val="0"/>
                      <w:divBdr>
                        <w:top w:val="none" w:sz="0" w:space="0" w:color="auto"/>
                        <w:left w:val="none" w:sz="0" w:space="0" w:color="auto"/>
                        <w:bottom w:val="none" w:sz="0" w:space="0" w:color="auto"/>
                        <w:right w:val="none" w:sz="0" w:space="0" w:color="auto"/>
                      </w:divBdr>
                    </w:div>
                  </w:divsChild>
                </w:div>
                <w:div w:id="105851897">
                  <w:marLeft w:val="0"/>
                  <w:marRight w:val="0"/>
                  <w:marTop w:val="0"/>
                  <w:marBottom w:val="0"/>
                  <w:divBdr>
                    <w:top w:val="none" w:sz="0" w:space="0" w:color="auto"/>
                    <w:left w:val="none" w:sz="0" w:space="0" w:color="auto"/>
                    <w:bottom w:val="none" w:sz="0" w:space="0" w:color="auto"/>
                    <w:right w:val="none" w:sz="0" w:space="0" w:color="auto"/>
                  </w:divBdr>
                  <w:divsChild>
                    <w:div w:id="1537884715">
                      <w:marLeft w:val="0"/>
                      <w:marRight w:val="0"/>
                      <w:marTop w:val="0"/>
                      <w:marBottom w:val="0"/>
                      <w:divBdr>
                        <w:top w:val="none" w:sz="0" w:space="0" w:color="auto"/>
                        <w:left w:val="none" w:sz="0" w:space="0" w:color="auto"/>
                        <w:bottom w:val="none" w:sz="0" w:space="0" w:color="auto"/>
                        <w:right w:val="none" w:sz="0" w:space="0" w:color="auto"/>
                      </w:divBdr>
                    </w:div>
                  </w:divsChild>
                </w:div>
                <w:div w:id="1936983651">
                  <w:marLeft w:val="0"/>
                  <w:marRight w:val="0"/>
                  <w:marTop w:val="0"/>
                  <w:marBottom w:val="0"/>
                  <w:divBdr>
                    <w:top w:val="none" w:sz="0" w:space="0" w:color="auto"/>
                    <w:left w:val="none" w:sz="0" w:space="0" w:color="auto"/>
                    <w:bottom w:val="none" w:sz="0" w:space="0" w:color="auto"/>
                    <w:right w:val="none" w:sz="0" w:space="0" w:color="auto"/>
                  </w:divBdr>
                  <w:divsChild>
                    <w:div w:id="67264815">
                      <w:marLeft w:val="0"/>
                      <w:marRight w:val="0"/>
                      <w:marTop w:val="0"/>
                      <w:marBottom w:val="0"/>
                      <w:divBdr>
                        <w:top w:val="none" w:sz="0" w:space="0" w:color="auto"/>
                        <w:left w:val="none" w:sz="0" w:space="0" w:color="auto"/>
                        <w:bottom w:val="none" w:sz="0" w:space="0" w:color="auto"/>
                        <w:right w:val="none" w:sz="0" w:space="0" w:color="auto"/>
                      </w:divBdr>
                    </w:div>
                  </w:divsChild>
                </w:div>
                <w:div w:id="287780979">
                  <w:marLeft w:val="0"/>
                  <w:marRight w:val="0"/>
                  <w:marTop w:val="0"/>
                  <w:marBottom w:val="0"/>
                  <w:divBdr>
                    <w:top w:val="none" w:sz="0" w:space="0" w:color="auto"/>
                    <w:left w:val="none" w:sz="0" w:space="0" w:color="auto"/>
                    <w:bottom w:val="none" w:sz="0" w:space="0" w:color="auto"/>
                    <w:right w:val="none" w:sz="0" w:space="0" w:color="auto"/>
                  </w:divBdr>
                  <w:divsChild>
                    <w:div w:id="342901862">
                      <w:marLeft w:val="0"/>
                      <w:marRight w:val="0"/>
                      <w:marTop w:val="0"/>
                      <w:marBottom w:val="0"/>
                      <w:divBdr>
                        <w:top w:val="none" w:sz="0" w:space="0" w:color="auto"/>
                        <w:left w:val="none" w:sz="0" w:space="0" w:color="auto"/>
                        <w:bottom w:val="none" w:sz="0" w:space="0" w:color="auto"/>
                        <w:right w:val="none" w:sz="0" w:space="0" w:color="auto"/>
                      </w:divBdr>
                    </w:div>
                  </w:divsChild>
                </w:div>
                <w:div w:id="550845534">
                  <w:marLeft w:val="0"/>
                  <w:marRight w:val="0"/>
                  <w:marTop w:val="0"/>
                  <w:marBottom w:val="0"/>
                  <w:divBdr>
                    <w:top w:val="none" w:sz="0" w:space="0" w:color="auto"/>
                    <w:left w:val="none" w:sz="0" w:space="0" w:color="auto"/>
                    <w:bottom w:val="none" w:sz="0" w:space="0" w:color="auto"/>
                    <w:right w:val="none" w:sz="0" w:space="0" w:color="auto"/>
                  </w:divBdr>
                  <w:divsChild>
                    <w:div w:id="804932464">
                      <w:marLeft w:val="0"/>
                      <w:marRight w:val="0"/>
                      <w:marTop w:val="0"/>
                      <w:marBottom w:val="0"/>
                      <w:divBdr>
                        <w:top w:val="none" w:sz="0" w:space="0" w:color="auto"/>
                        <w:left w:val="none" w:sz="0" w:space="0" w:color="auto"/>
                        <w:bottom w:val="none" w:sz="0" w:space="0" w:color="auto"/>
                        <w:right w:val="none" w:sz="0" w:space="0" w:color="auto"/>
                      </w:divBdr>
                    </w:div>
                  </w:divsChild>
                </w:div>
                <w:div w:id="933979080">
                  <w:marLeft w:val="0"/>
                  <w:marRight w:val="0"/>
                  <w:marTop w:val="0"/>
                  <w:marBottom w:val="0"/>
                  <w:divBdr>
                    <w:top w:val="none" w:sz="0" w:space="0" w:color="auto"/>
                    <w:left w:val="none" w:sz="0" w:space="0" w:color="auto"/>
                    <w:bottom w:val="none" w:sz="0" w:space="0" w:color="auto"/>
                    <w:right w:val="none" w:sz="0" w:space="0" w:color="auto"/>
                  </w:divBdr>
                  <w:divsChild>
                    <w:div w:id="1882668558">
                      <w:marLeft w:val="0"/>
                      <w:marRight w:val="0"/>
                      <w:marTop w:val="0"/>
                      <w:marBottom w:val="0"/>
                      <w:divBdr>
                        <w:top w:val="none" w:sz="0" w:space="0" w:color="auto"/>
                        <w:left w:val="none" w:sz="0" w:space="0" w:color="auto"/>
                        <w:bottom w:val="none" w:sz="0" w:space="0" w:color="auto"/>
                        <w:right w:val="none" w:sz="0" w:space="0" w:color="auto"/>
                      </w:divBdr>
                    </w:div>
                  </w:divsChild>
                </w:div>
                <w:div w:id="1976450484">
                  <w:marLeft w:val="0"/>
                  <w:marRight w:val="0"/>
                  <w:marTop w:val="0"/>
                  <w:marBottom w:val="0"/>
                  <w:divBdr>
                    <w:top w:val="none" w:sz="0" w:space="0" w:color="auto"/>
                    <w:left w:val="none" w:sz="0" w:space="0" w:color="auto"/>
                    <w:bottom w:val="none" w:sz="0" w:space="0" w:color="auto"/>
                    <w:right w:val="none" w:sz="0" w:space="0" w:color="auto"/>
                  </w:divBdr>
                  <w:divsChild>
                    <w:div w:id="430515152">
                      <w:marLeft w:val="0"/>
                      <w:marRight w:val="0"/>
                      <w:marTop w:val="0"/>
                      <w:marBottom w:val="0"/>
                      <w:divBdr>
                        <w:top w:val="none" w:sz="0" w:space="0" w:color="auto"/>
                        <w:left w:val="none" w:sz="0" w:space="0" w:color="auto"/>
                        <w:bottom w:val="none" w:sz="0" w:space="0" w:color="auto"/>
                        <w:right w:val="none" w:sz="0" w:space="0" w:color="auto"/>
                      </w:divBdr>
                    </w:div>
                  </w:divsChild>
                </w:div>
                <w:div w:id="858465052">
                  <w:marLeft w:val="0"/>
                  <w:marRight w:val="0"/>
                  <w:marTop w:val="0"/>
                  <w:marBottom w:val="0"/>
                  <w:divBdr>
                    <w:top w:val="none" w:sz="0" w:space="0" w:color="auto"/>
                    <w:left w:val="none" w:sz="0" w:space="0" w:color="auto"/>
                    <w:bottom w:val="none" w:sz="0" w:space="0" w:color="auto"/>
                    <w:right w:val="none" w:sz="0" w:space="0" w:color="auto"/>
                  </w:divBdr>
                  <w:divsChild>
                    <w:div w:id="1269774331">
                      <w:marLeft w:val="0"/>
                      <w:marRight w:val="0"/>
                      <w:marTop w:val="0"/>
                      <w:marBottom w:val="0"/>
                      <w:divBdr>
                        <w:top w:val="none" w:sz="0" w:space="0" w:color="auto"/>
                        <w:left w:val="none" w:sz="0" w:space="0" w:color="auto"/>
                        <w:bottom w:val="none" w:sz="0" w:space="0" w:color="auto"/>
                        <w:right w:val="none" w:sz="0" w:space="0" w:color="auto"/>
                      </w:divBdr>
                    </w:div>
                  </w:divsChild>
                </w:div>
                <w:div w:id="1187448349">
                  <w:marLeft w:val="0"/>
                  <w:marRight w:val="0"/>
                  <w:marTop w:val="0"/>
                  <w:marBottom w:val="0"/>
                  <w:divBdr>
                    <w:top w:val="none" w:sz="0" w:space="0" w:color="auto"/>
                    <w:left w:val="none" w:sz="0" w:space="0" w:color="auto"/>
                    <w:bottom w:val="none" w:sz="0" w:space="0" w:color="auto"/>
                    <w:right w:val="none" w:sz="0" w:space="0" w:color="auto"/>
                  </w:divBdr>
                  <w:divsChild>
                    <w:div w:id="7741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lc.doleta.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ol.gov/sites/dolgov/files/ETA/oflc/pdfs/9089form.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f0fcb677312641be"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ol.gov/sites/dolgov/files/ETA/oflc/pdfs/9089form.pdf" TargetMode="External"/><Relationship Id="R42e5e095a8b14dd7"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oes/current/oes131141.htm" TargetMode="External"/><Relationship Id="rId2" Type="http://schemas.openxmlformats.org/officeDocument/2006/relationships/hyperlink" Target="http://www.bls.gov/news.release/ecec.toc.htm" TargetMode="External"/><Relationship Id="rId1" Type="http://schemas.openxmlformats.org/officeDocument/2006/relationships/hyperlink" Target="https://www.bls.gov/oes/current/oes113121.htm" TargetMode="External"/><Relationship Id="rId4" Type="http://schemas.openxmlformats.org/officeDocument/2006/relationships/hyperlink" Target="https://usdol.sharepoint.com/sites/ETA-OFLC/PRAReview/Shared%20Documents/60-Day%20Form%20ETA-9089%20PRA%20Package/30-Day%20PRA%20Package/Comments%20Received%20from%20the%2060-Day%20PRA%20FRN/www.opm.gov/policy-data-oversight/pay-leave/salaries-wages/salary-tables/pdf/2020/DCB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11" ma:contentTypeDescription="Create a new document." ma:contentTypeScope="" ma:versionID="613b5a2320db5c3e0d7e420e8430ffd4">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413657b30c181cac4259e4ccc2474f17"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79FBA4-DEC0-4628-8F19-76AC2BC32BD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E29D4AA-983C-45F5-96E1-19BBD6A2F7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2E575C-7183-41DC-9E38-284552C8F5DF}">
  <ds:schemaRefs>
    <ds:schemaRef ds:uri="http://schemas.microsoft.com/sharepoint/v3/contenttype/forms"/>
  </ds:schemaRefs>
</ds:datastoreItem>
</file>

<file path=customXml/itemProps4.xml><?xml version="1.0" encoding="utf-8"?>
<ds:datastoreItem xmlns:ds="http://schemas.openxmlformats.org/officeDocument/2006/customXml" ds:itemID="{E024E90F-0FED-4C91-B804-6804D2CBD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9505</Words>
  <Characters>54183</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Edward J - ETA</dc:creator>
  <cp:keywords/>
  <dc:description/>
  <cp:lastModifiedBy>St.Onge, Emily - ETA</cp:lastModifiedBy>
  <cp:revision>3</cp:revision>
  <dcterms:created xsi:type="dcterms:W3CDTF">2021-04-06T15:17:00Z</dcterms:created>
  <dcterms:modified xsi:type="dcterms:W3CDTF">2021-04-22T14:19:00Z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ies>
</file>