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120D" w:rsidRPr="00096592" w:rsidP="0083120D" w14:paraId="5D7CCB4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3120D" w:rsidRPr="00096592" w:rsidP="0083120D" w14:paraId="178E32CA" w14:textId="2BDC8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5DF6AC3C">
        <w:rPr>
          <w:rFonts w:ascii="Times New Roman" w:hAnsi="Times New Roman" w:cs="Times New Roman"/>
          <w:b/>
          <w:bCs/>
          <w:sz w:val="24"/>
          <w:szCs w:val="24"/>
        </w:rPr>
        <w:t>JUSTIFICATION FOR</w:t>
      </w:r>
    </w:p>
    <w:p w:rsidR="0083120D" w:rsidRPr="00096592" w:rsidP="0083120D" w14:paraId="453F2F5F" w14:textId="2B5CE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92">
        <w:rPr>
          <w:rFonts w:ascii="Times New Roman" w:hAnsi="Times New Roman" w:cs="Times New Roman"/>
          <w:b/>
          <w:sz w:val="24"/>
          <w:szCs w:val="24"/>
        </w:rPr>
        <w:t>NON-</w:t>
      </w:r>
      <w:r w:rsidR="00CD7D23">
        <w:rPr>
          <w:rFonts w:ascii="Times New Roman" w:hAnsi="Times New Roman" w:cs="Times New Roman"/>
          <w:b/>
          <w:sz w:val="24"/>
          <w:szCs w:val="24"/>
        </w:rPr>
        <w:t>SUBSTANTIVE</w:t>
      </w:r>
      <w:r w:rsidRPr="00096592">
        <w:rPr>
          <w:rFonts w:ascii="Times New Roman" w:hAnsi="Times New Roman" w:cs="Times New Roman"/>
          <w:b/>
          <w:sz w:val="24"/>
          <w:szCs w:val="24"/>
        </w:rPr>
        <w:t xml:space="preserve"> CHANGE FOR OMB CONTROL NO. 1205-0451</w:t>
      </w:r>
    </w:p>
    <w:p w:rsidR="0083120D" w:rsidRPr="00096592" w:rsidP="0083120D" w14:paraId="24092E0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20D" w:rsidRPr="00764C11" w:rsidP="0083120D" w14:paraId="673F3918" w14:textId="1462C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ETA-9089, </w:t>
      </w:r>
      <w:r w:rsidRPr="005A0D56">
        <w:rPr>
          <w:rFonts w:ascii="Times New Roman" w:hAnsi="Times New Roman" w:cs="Times New Roman"/>
          <w:b/>
          <w:i/>
          <w:iCs/>
          <w:sz w:val="24"/>
          <w:szCs w:val="24"/>
        </w:rPr>
        <w:t>APPLICATION FOR PERMANENT EMPLOYMENT CERTIFICATION</w:t>
      </w:r>
      <w:r w:rsidR="00764C11">
        <w:rPr>
          <w:rFonts w:ascii="Times New Roman" w:hAnsi="Times New Roman" w:cs="Times New Roman"/>
          <w:b/>
          <w:sz w:val="24"/>
          <w:szCs w:val="24"/>
        </w:rPr>
        <w:t>,</w:t>
      </w:r>
    </w:p>
    <w:p w:rsidR="00AE6804" w:rsidP="0083120D" w14:paraId="4A5603FB" w14:textId="5FAE952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ETA-9089,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GENERAL INSTRUCTIONS, </w:t>
      </w:r>
      <w:r w:rsidR="001C2FC6">
        <w:rPr>
          <w:rFonts w:ascii="Times New Roman" w:hAnsi="Times New Roman" w:cs="Times New Roman"/>
          <w:b/>
          <w:i/>
          <w:iCs/>
          <w:sz w:val="24"/>
          <w:szCs w:val="24"/>
        </w:rPr>
        <w:t>and</w:t>
      </w:r>
    </w:p>
    <w:p w:rsidR="0083120D" w:rsidRPr="008C1E5F" w:rsidP="0083120D" w14:paraId="7F7E3D5C" w14:textId="7AAAB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b/>
          <w:sz w:val="24"/>
          <w:szCs w:val="24"/>
        </w:rPr>
        <w:t>FORM ETA-9089</w:t>
      </w:r>
      <w:r w:rsidRPr="00096592" w:rsidR="00C37127">
        <w:rPr>
          <w:rFonts w:ascii="Times New Roman" w:hAnsi="Times New Roman" w:cs="Times New Roman"/>
          <w:b/>
          <w:sz w:val="24"/>
          <w:szCs w:val="24"/>
        </w:rPr>
        <w:t xml:space="preserve">, APPENDIX A: </w:t>
      </w:r>
      <w:r w:rsidRPr="005A0D56" w:rsidR="00C37127">
        <w:rPr>
          <w:rFonts w:ascii="Times New Roman" w:hAnsi="Times New Roman" w:cs="Times New Roman"/>
          <w:b/>
          <w:i/>
          <w:iCs/>
          <w:sz w:val="24"/>
          <w:szCs w:val="24"/>
        </w:rPr>
        <w:t>FOREIGN WORKER INFORMATIO</w:t>
      </w:r>
      <w:r w:rsidRPr="00764C11" w:rsidR="00C37127">
        <w:rPr>
          <w:rFonts w:ascii="Times New Roman" w:hAnsi="Times New Roman" w:cs="Times New Roman"/>
          <w:b/>
          <w:sz w:val="24"/>
          <w:szCs w:val="24"/>
        </w:rPr>
        <w:t>N</w:t>
      </w:r>
      <w:r w:rsidRPr="00096592" w:rsidR="00C371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20D" w:rsidRPr="008C1E5F" w:rsidP="0083120D" w14:paraId="2904E4F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20D" w:rsidRPr="00096592" w:rsidP="0083120D" w14:paraId="346548FC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83120D" w:rsidRPr="00096592" w:rsidP="0083120D" w14:paraId="1EDC76C6" w14:textId="399CD0B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96592">
        <w:rPr>
          <w:rFonts w:ascii="Times New Roman" w:eastAsia="Times New Roman" w:hAnsi="Times New Roman" w:cs="Times New Roman"/>
          <w:iCs/>
          <w:sz w:val="24"/>
          <w:szCs w:val="24"/>
        </w:rPr>
        <w:t>The Department Labor’s (Department or DOL) Employment and Training Administration (ETA) seeks approval for non-substantive changes of this Information Collection Request (ICR) under the Paperwork Reduction Act (PRA) for revisions to the Permanent Employment Certification Program</w:t>
      </w:r>
      <w:r w:rsidR="00404F6F">
        <w:rPr>
          <w:rFonts w:ascii="Times New Roman" w:eastAsia="Times New Roman" w:hAnsi="Times New Roman" w:cs="Times New Roman"/>
          <w:iCs/>
          <w:sz w:val="24"/>
          <w:szCs w:val="24"/>
        </w:rPr>
        <w:t xml:space="preserve"> (PERM)</w:t>
      </w:r>
      <w:r w:rsidRPr="00096592">
        <w:rPr>
          <w:rFonts w:ascii="Times New Roman" w:eastAsia="Times New Roman" w:hAnsi="Times New Roman" w:cs="Times New Roman"/>
          <w:iCs/>
          <w:sz w:val="24"/>
          <w:szCs w:val="24"/>
        </w:rPr>
        <w:t xml:space="preserve"> information collection. </w:t>
      </w:r>
      <w:r w:rsidRPr="00096592" w:rsidR="004950C2">
        <w:rPr>
          <w:rFonts w:ascii="Times New Roman" w:eastAsia="Times New Roman" w:hAnsi="Times New Roman" w:cs="Times New Roman"/>
          <w:iCs/>
          <w:sz w:val="24"/>
          <w:szCs w:val="24"/>
        </w:rPr>
        <w:t>These changes are not expected to impact respondent burden.</w:t>
      </w:r>
      <w:r w:rsidRPr="00096592" w:rsidR="00A30C1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3120D" w:rsidRPr="00096592" w:rsidP="0083120D" w14:paraId="6D068AF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C37127" w:rsidRPr="00096592" w:rsidP="0083120D" w14:paraId="6648A958" w14:textId="2762EFCA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>Th</w:t>
      </w:r>
      <w:r w:rsidRPr="00096592">
        <w:rPr>
          <w:rFonts w:ascii="Times New Roman" w:hAnsi="Times New Roman" w:cs="Times New Roman"/>
          <w:sz w:val="24"/>
          <w:szCs w:val="24"/>
        </w:rPr>
        <w:t>e following non-</w:t>
      </w:r>
      <w:r w:rsidR="00CC45B0">
        <w:rPr>
          <w:rFonts w:ascii="Times New Roman" w:hAnsi="Times New Roman" w:cs="Times New Roman"/>
          <w:sz w:val="24"/>
          <w:szCs w:val="24"/>
        </w:rPr>
        <w:t>substantive</w:t>
      </w:r>
      <w:r w:rsidRPr="00096592">
        <w:rPr>
          <w:rFonts w:ascii="Times New Roman" w:hAnsi="Times New Roman" w:cs="Times New Roman"/>
          <w:sz w:val="24"/>
          <w:szCs w:val="24"/>
        </w:rPr>
        <w:t xml:space="preserve"> change request</w:t>
      </w:r>
      <w:r w:rsidRPr="00096592" w:rsidR="00A30C18">
        <w:rPr>
          <w:rFonts w:ascii="Times New Roman" w:hAnsi="Times New Roman" w:cs="Times New Roman"/>
          <w:sz w:val="24"/>
          <w:szCs w:val="24"/>
        </w:rPr>
        <w:t>s</w:t>
      </w:r>
      <w:r w:rsidRPr="00096592">
        <w:rPr>
          <w:rFonts w:ascii="Times New Roman" w:hAnsi="Times New Roman" w:cs="Times New Roman"/>
          <w:sz w:val="24"/>
          <w:szCs w:val="24"/>
        </w:rPr>
        <w:t xml:space="preserve"> seek to </w:t>
      </w:r>
      <w:r w:rsidRPr="00096592" w:rsidR="00A30C18">
        <w:rPr>
          <w:rFonts w:ascii="Times New Roman" w:hAnsi="Times New Roman" w:cs="Times New Roman"/>
          <w:sz w:val="24"/>
          <w:szCs w:val="24"/>
        </w:rPr>
        <w:t>clarify</w:t>
      </w:r>
      <w:r w:rsidRPr="00096592" w:rsidR="00146545">
        <w:rPr>
          <w:rFonts w:ascii="Times New Roman" w:hAnsi="Times New Roman" w:cs="Times New Roman"/>
          <w:sz w:val="24"/>
          <w:szCs w:val="24"/>
        </w:rPr>
        <w:t xml:space="preserve"> content within</w:t>
      </w:r>
      <w:r w:rsidRPr="00096592" w:rsidR="00A30C18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the already approved </w:t>
      </w:r>
      <w:r w:rsidR="00764C11">
        <w:rPr>
          <w:rFonts w:ascii="Times New Roman" w:hAnsi="Times New Roman" w:cs="Times New Roman"/>
          <w:sz w:val="24"/>
          <w:szCs w:val="24"/>
        </w:rPr>
        <w:t>information collection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to certain sections of the</w:t>
      </w:r>
      <w:r w:rsidR="00A21710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764C11">
        <w:rPr>
          <w:rFonts w:ascii="Times New Roman" w:hAnsi="Times New Roman" w:cs="Times New Roman"/>
          <w:sz w:val="24"/>
          <w:szCs w:val="24"/>
        </w:rPr>
        <w:t>, instructions, and appendices</w:t>
      </w:r>
      <w:r w:rsidR="00821567">
        <w:rPr>
          <w:rFonts w:ascii="Times New Roman" w:hAnsi="Times New Roman" w:cs="Times New Roman"/>
          <w:sz w:val="24"/>
          <w:szCs w:val="24"/>
        </w:rPr>
        <w:t xml:space="preserve"> that are indicated below</w:t>
      </w:r>
      <w:r w:rsidRPr="00096592">
        <w:rPr>
          <w:rFonts w:ascii="Times New Roman" w:hAnsi="Times New Roman" w:cs="Times New Roman"/>
          <w:sz w:val="24"/>
          <w:szCs w:val="24"/>
        </w:rPr>
        <w:t xml:space="preserve">. </w:t>
      </w:r>
      <w:r w:rsidRPr="00096592" w:rsidR="00146545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As stated above</w:t>
      </w:r>
      <w:r w:rsidR="00404F6F">
        <w:rPr>
          <w:rFonts w:ascii="Times New Roman" w:hAnsi="Times New Roman" w:cs="Times New Roman"/>
          <w:sz w:val="24"/>
          <w:szCs w:val="24"/>
        </w:rPr>
        <w:t>,</w:t>
      </w:r>
      <w:r w:rsidRPr="00096592">
        <w:rPr>
          <w:rFonts w:ascii="Times New Roman" w:hAnsi="Times New Roman" w:cs="Times New Roman"/>
          <w:sz w:val="24"/>
          <w:szCs w:val="24"/>
        </w:rPr>
        <w:t xml:space="preserve"> these changes are not expected to impact respondent burden. </w:t>
      </w:r>
    </w:p>
    <w:p w:rsidR="00C37127" w:rsidRPr="00096592" w:rsidP="0083120D" w14:paraId="5E01FEBA" w14:textId="77777777">
      <w:pPr>
        <w:rPr>
          <w:rFonts w:ascii="Times New Roman" w:hAnsi="Times New Roman" w:cs="Times New Roman"/>
          <w:sz w:val="24"/>
          <w:szCs w:val="24"/>
        </w:rPr>
      </w:pPr>
    </w:p>
    <w:p w:rsidR="00C37127" w:rsidRPr="005A0D56" w:rsidP="0083120D" w14:paraId="0241EEEF" w14:textId="215D6A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0D56">
        <w:rPr>
          <w:rFonts w:ascii="Times New Roman" w:hAnsi="Times New Roman" w:cs="Times New Roman"/>
          <w:b/>
          <w:bCs/>
          <w:sz w:val="24"/>
          <w:szCs w:val="24"/>
          <w:u w:val="single"/>
        </w:rPr>
        <w:t>Form ETA-9089</w:t>
      </w:r>
      <w:r w:rsidR="00CE6748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5A0D56" w:rsidR="00086A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A0D56" w:rsidR="001E1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Application for Permanent Employment </w:t>
      </w:r>
      <w:r w:rsidRPr="005A0D56" w:rsidR="00FA74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Certification</w:t>
      </w:r>
      <w:r w:rsidR="00B426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; General Instructions </w:t>
      </w:r>
    </w:p>
    <w:p w:rsidR="00086ACA" w:rsidRPr="00096592" w:rsidP="0083120D" w14:paraId="5579EE1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6545" w:rsidRPr="00096592" w:rsidP="0083120D" w14:paraId="3897CBC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>Non-Substantive Issue 1:</w:t>
      </w:r>
    </w:p>
    <w:p w:rsidR="00146545" w:rsidRPr="00096592" w:rsidP="0083120D" w14:paraId="479973D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7127" w:rsidRPr="00096592" w:rsidP="0083120D" w14:paraId="485BE9BC" w14:textId="19EF9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="005A0D56">
        <w:rPr>
          <w:rFonts w:ascii="Times New Roman" w:hAnsi="Times New Roman" w:cs="Times New Roman"/>
          <w:b/>
          <w:bCs/>
          <w:sz w:val="24"/>
          <w:szCs w:val="24"/>
        </w:rPr>
        <w:t xml:space="preserve">Instructions for </w:t>
      </w:r>
      <w:r w:rsidR="00C5356E">
        <w:rPr>
          <w:rFonts w:ascii="Times New Roman" w:hAnsi="Times New Roman" w:cs="Times New Roman"/>
          <w:b/>
          <w:bCs/>
          <w:sz w:val="24"/>
          <w:szCs w:val="24"/>
        </w:rPr>
        <w:t xml:space="preserve">Form ETA-9089, </w:t>
      </w:r>
      <w:r w:rsidRPr="00C5356E" w:rsidR="00C53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Permanent Employment Certification</w:t>
      </w:r>
      <w:r w:rsidR="00C535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Section A.13: Employer Information: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 the instructions both on paper and </w:t>
      </w:r>
      <w:r w:rsidRPr="00096592" w:rsidR="00086ACA">
        <w:rPr>
          <w:rFonts w:ascii="Times New Roman" w:hAnsi="Times New Roman" w:cs="Times New Roman"/>
          <w:sz w:val="24"/>
          <w:szCs w:val="24"/>
        </w:rPr>
        <w:t xml:space="preserve">in the Foreign Labor Application Gateway (FLAG) system in which the </w:t>
      </w:r>
      <w:r w:rsidR="00A21710">
        <w:rPr>
          <w:rFonts w:ascii="Times New Roman" w:hAnsi="Times New Roman" w:cs="Times New Roman"/>
          <w:sz w:val="24"/>
          <w:szCs w:val="24"/>
        </w:rPr>
        <w:t>application</w:t>
      </w:r>
      <w:r w:rsidRPr="00096592" w:rsidR="00086ACA">
        <w:rPr>
          <w:rFonts w:ascii="Times New Roman" w:hAnsi="Times New Roman" w:cs="Times New Roman"/>
          <w:sz w:val="24"/>
          <w:szCs w:val="24"/>
        </w:rPr>
        <w:t xml:space="preserve"> has been incorporated into for stakeholders to file labor certification applications, </w:t>
      </w:r>
      <w:r w:rsidRPr="00096592">
        <w:rPr>
          <w:rFonts w:ascii="Times New Roman" w:hAnsi="Times New Roman" w:cs="Times New Roman"/>
          <w:sz w:val="24"/>
          <w:szCs w:val="24"/>
        </w:rPr>
        <w:t xml:space="preserve">it is noted that the web address for the North American </w:t>
      </w:r>
      <w:r w:rsidRPr="00096592" w:rsidR="00086ACA">
        <w:rPr>
          <w:rFonts w:ascii="Times New Roman" w:hAnsi="Times New Roman" w:cs="Times New Roman"/>
          <w:sz w:val="24"/>
          <w:szCs w:val="24"/>
        </w:rPr>
        <w:t xml:space="preserve">Industry Classification System (NAICS) code changed while the PRA package was in the clearance process with the Office of Management and Budget (OMB). </w:t>
      </w:r>
      <w:r w:rsidR="00052AA5">
        <w:rPr>
          <w:rFonts w:ascii="Times New Roman" w:hAnsi="Times New Roman" w:cs="Times New Roman"/>
          <w:sz w:val="24"/>
          <w:szCs w:val="24"/>
        </w:rPr>
        <w:t xml:space="preserve"> </w:t>
      </w:r>
      <w:r w:rsidRPr="00096592" w:rsidR="00086ACA">
        <w:rPr>
          <w:rFonts w:ascii="Times New Roman" w:hAnsi="Times New Roman" w:cs="Times New Roman"/>
          <w:sz w:val="24"/>
          <w:szCs w:val="24"/>
        </w:rPr>
        <w:t xml:space="preserve">The website should be corrected and reflected as such </w:t>
      </w:r>
      <w:hyperlink r:id="rId7" w:history="1">
        <w:r w:rsidRPr="002B470E" w:rsidR="00086ACA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https://www.census.gov/naics/</w:t>
        </w:r>
      </w:hyperlink>
      <w:r w:rsidRPr="00096592" w:rsidR="00086A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2DE" w:rsidRPr="00096592" w:rsidP="0083120D" w14:paraId="6F8D8766" w14:textId="77777777">
      <w:pPr>
        <w:rPr>
          <w:rFonts w:ascii="Times New Roman" w:hAnsi="Times New Roman" w:cs="Times New Roman"/>
          <w:sz w:val="24"/>
          <w:szCs w:val="24"/>
        </w:rPr>
      </w:pPr>
    </w:p>
    <w:p w:rsidR="00ED5D82" w:rsidP="0083120D" w14:paraId="008723B0" w14:textId="564F3B14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instructions are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written as</w:t>
      </w:r>
      <w:r w:rsidR="00404F6F">
        <w:rPr>
          <w:rFonts w:ascii="Times New Roman" w:hAnsi="Times New Roman" w:cs="Times New Roman"/>
          <w:sz w:val="24"/>
          <w:szCs w:val="24"/>
        </w:rPr>
        <w:t>:</w:t>
      </w:r>
      <w:r w:rsidRPr="00096592">
        <w:rPr>
          <w:rFonts w:ascii="Times New Roman" w:hAnsi="Times New Roman" w:cs="Times New Roman"/>
          <w:sz w:val="24"/>
          <w:szCs w:val="24"/>
        </w:rPr>
        <w:t xml:space="preserve"> “Enter the four-digit North American Industry Classification System (NAICS) code that best describes the employer’s business, not the PERM job opportunity. </w:t>
      </w:r>
      <w:r w:rsidR="00052AA5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A listing of NAICS codes c</w:t>
      </w:r>
      <w:r w:rsidRPr="00096592" w:rsidR="00CE6FC4">
        <w:rPr>
          <w:rFonts w:ascii="Times New Roman" w:hAnsi="Times New Roman" w:cs="Times New Roman"/>
          <w:sz w:val="24"/>
          <w:szCs w:val="24"/>
        </w:rPr>
        <w:t xml:space="preserve">an be found at </w:t>
      </w:r>
      <w:hyperlink r:id="rId8" w:history="1">
        <w:r w:rsidRPr="00096592" w:rsidR="00CE6FC4">
          <w:rPr>
            <w:rStyle w:val="Hyperlink"/>
            <w:rFonts w:ascii="Times New Roman" w:hAnsi="Times New Roman" w:cs="Times New Roman"/>
            <w:sz w:val="24"/>
            <w:szCs w:val="24"/>
          </w:rPr>
          <w:t>www.census.gov/eos/www/naics/</w:t>
        </w:r>
      </w:hyperlink>
      <w:r w:rsidR="00052AA5">
        <w:rPr>
          <w:rFonts w:ascii="Times New Roman" w:hAnsi="Times New Roman" w:cs="Times New Roman"/>
          <w:sz w:val="24"/>
          <w:szCs w:val="24"/>
        </w:rPr>
        <w:t>.</w:t>
      </w:r>
      <w:r w:rsidR="00404F6F">
        <w:rPr>
          <w:rFonts w:ascii="Times New Roman" w:hAnsi="Times New Roman" w:cs="Times New Roman"/>
          <w:sz w:val="24"/>
          <w:szCs w:val="24"/>
        </w:rPr>
        <w:t>”</w:t>
      </w:r>
    </w:p>
    <w:p w:rsidR="00404F6F" w:rsidP="0083120D" w14:paraId="58AEB5D9" w14:textId="77777777">
      <w:pPr>
        <w:rPr>
          <w:rFonts w:ascii="Times New Roman" w:hAnsi="Times New Roman" w:cs="Times New Roman"/>
          <w:sz w:val="24"/>
          <w:szCs w:val="24"/>
        </w:rPr>
      </w:pPr>
    </w:p>
    <w:p w:rsidR="00404F6F" w:rsidRPr="00404F6F" w:rsidP="00404F6F" w14:paraId="1A66418D" w14:textId="4EAF65FF">
      <w:pPr>
        <w:tabs>
          <w:tab w:val="left" w:pos="5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instructions should be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changed</w:t>
      </w:r>
      <w:r>
        <w:rPr>
          <w:rFonts w:ascii="Times New Roman" w:hAnsi="Times New Roman" w:cs="Times New Roman"/>
          <w:sz w:val="24"/>
          <w:szCs w:val="24"/>
        </w:rPr>
        <w:t xml:space="preserve"> to be written as: </w:t>
      </w:r>
      <w:r w:rsidRPr="00096592">
        <w:rPr>
          <w:rFonts w:ascii="Times New Roman" w:hAnsi="Times New Roman" w:cs="Times New Roman"/>
          <w:sz w:val="24"/>
          <w:szCs w:val="24"/>
        </w:rPr>
        <w:t xml:space="preserve">“Enter the four-digit North American Industry Classification </w:t>
      </w:r>
      <w:r w:rsidRPr="00404F6F">
        <w:rPr>
          <w:rFonts w:ascii="Times New Roman" w:hAnsi="Times New Roman" w:cs="Times New Roman"/>
          <w:sz w:val="24"/>
          <w:szCs w:val="24"/>
        </w:rPr>
        <w:t xml:space="preserve">System (NAICS) code that best describes the employer’s business, not the PERM job opportunity.  A listing of NAICS codes can be found at </w:t>
      </w:r>
      <w:hyperlink r:id="rId9" w:history="1">
        <w:r w:rsidRPr="00404F6F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https://www.census.gov/naics</w:t>
        </w:r>
      </w:hyperlink>
      <w:r w:rsidRPr="00404F6F">
        <w:rPr>
          <w:rFonts w:ascii="Times New Roman" w:hAnsi="Times New Roman" w:cs="Times New Roman"/>
          <w:sz w:val="24"/>
          <w:szCs w:val="24"/>
        </w:rPr>
        <w:t>.”</w:t>
      </w:r>
    </w:p>
    <w:p w:rsidR="00086ACA" w:rsidRPr="00096592" w:rsidP="0083120D" w14:paraId="7F1541C2" w14:textId="77777777">
      <w:pPr>
        <w:rPr>
          <w:rFonts w:ascii="Times New Roman" w:hAnsi="Times New Roman" w:cs="Times New Roman"/>
          <w:sz w:val="24"/>
          <w:szCs w:val="24"/>
        </w:rPr>
      </w:pPr>
    </w:p>
    <w:p w:rsidR="001A4766" w:rsidP="005A0D56" w14:paraId="5187BFA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571" w:rsidP="005A0D56" w14:paraId="25906E0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4766" w:rsidP="005A0D56" w14:paraId="47F8935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4766" w:rsidP="005A0D56" w14:paraId="3405054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D56" w:rsidRPr="00096592" w:rsidP="005A0D56" w14:paraId="515E3B9E" w14:textId="2A4BAB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A0D56" w:rsidRPr="00096592" w:rsidP="005A0D56" w14:paraId="2721F604" w14:textId="77777777">
      <w:pPr>
        <w:rPr>
          <w:rFonts w:ascii="Times New Roman" w:hAnsi="Times New Roman" w:cs="Times New Roman"/>
          <w:sz w:val="24"/>
          <w:szCs w:val="24"/>
        </w:rPr>
      </w:pPr>
    </w:p>
    <w:p w:rsidR="005A0D56" w:rsidRPr="00096592" w:rsidP="005A0D56" w14:paraId="5CE7B438" w14:textId="312F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>
        <w:rPr>
          <w:rFonts w:ascii="Times New Roman" w:hAnsi="Times New Roman" w:cs="Times New Roman"/>
          <w:b/>
          <w:bCs/>
          <w:sz w:val="24"/>
          <w:szCs w:val="24"/>
        </w:rPr>
        <w:t>Instructions for Form ETA-9089</w:t>
      </w:r>
      <w:r w:rsidR="007356B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6E">
        <w:rPr>
          <w:rFonts w:ascii="Times New Roman" w:hAnsi="Times New Roman" w:cs="Times New Roman"/>
          <w:b/>
          <w:i/>
          <w:sz w:val="24"/>
          <w:szCs w:val="24"/>
        </w:rPr>
        <w:t>Application for Permanent Employment Certification</w:t>
      </w:r>
      <w:r w:rsidR="007356B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H.d.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 Recruitment Information</w:t>
      </w:r>
      <w:r w:rsidRPr="00096592">
        <w:rPr>
          <w:rFonts w:ascii="Times New Roman" w:hAnsi="Times New Roman" w:cs="Times New Roman"/>
          <w:sz w:val="24"/>
          <w:szCs w:val="24"/>
        </w:rPr>
        <w:t>: The title in the</w:t>
      </w:r>
      <w:r w:rsidR="001A4766">
        <w:rPr>
          <w:rFonts w:ascii="Times New Roman" w:hAnsi="Times New Roman" w:cs="Times New Roman"/>
          <w:sz w:val="24"/>
          <w:szCs w:val="24"/>
        </w:rPr>
        <w:t xml:space="preserve"> application’s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instructions for this 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read “Additional Recruitment for Professional Occupations”. </w:t>
      </w:r>
    </w:p>
    <w:p w:rsidR="005A0D56" w:rsidP="005A0D56" w14:paraId="3FF9AE19" w14:textId="77777777">
      <w:pPr>
        <w:rPr>
          <w:rFonts w:ascii="Times New Roman" w:hAnsi="Times New Roman" w:cs="Times New Roman"/>
          <w:sz w:val="24"/>
          <w:szCs w:val="24"/>
        </w:rPr>
      </w:pPr>
    </w:p>
    <w:p w:rsidR="00A21710" w:rsidP="005A0D56" w14:paraId="3B10BA3D" w14:textId="1F9FF29E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>The title for this subsection in the</w:t>
      </w:r>
      <w:r w:rsidR="001A4766">
        <w:rPr>
          <w:rFonts w:ascii="Times New Roman" w:hAnsi="Times New Roman" w:cs="Times New Roman"/>
          <w:sz w:val="24"/>
          <w:szCs w:val="24"/>
        </w:rPr>
        <w:t xml:space="preserve"> application’s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instructions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be corrected</w:t>
      </w:r>
      <w:r w:rsidRPr="005A0D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to read “Additional Recruitment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>Requirements</w:t>
      </w:r>
      <w:r w:rsidRPr="00096592">
        <w:rPr>
          <w:rFonts w:ascii="Times New Roman" w:hAnsi="Times New Roman" w:cs="Times New Roman"/>
          <w:sz w:val="24"/>
          <w:szCs w:val="24"/>
        </w:rPr>
        <w:t xml:space="preserve"> for Professional Occupations” to align correctly with the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4766" w:rsidRPr="00096592" w:rsidP="001A4766" w14:paraId="440EAB9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4766" w:rsidRPr="00096592" w:rsidP="001A4766" w14:paraId="01D99B7F" w14:textId="1C1EA3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A4766" w:rsidP="001A4766" w14:paraId="5911C072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68D2" w:rsidRPr="00C5356E" w:rsidP="00AF68D2" w14:paraId="33433F10" w14:textId="0847F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Pr="00AF68D2">
        <w:rPr>
          <w:rFonts w:ascii="Times New Roman" w:hAnsi="Times New Roman" w:cs="Times New Roman"/>
          <w:b/>
          <w:bCs/>
          <w:sz w:val="24"/>
          <w:szCs w:val="24"/>
        </w:rPr>
        <w:t>Instructions for Form ETA-908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F68D2">
        <w:rPr>
          <w:rFonts w:ascii="Times New Roman" w:hAnsi="Times New Roman" w:cs="Times New Roman"/>
          <w:b/>
          <w:bCs/>
          <w:sz w:val="24"/>
          <w:szCs w:val="24"/>
        </w:rPr>
        <w:t>, Appendix A</w:t>
      </w:r>
      <w:r w:rsidRPr="00AF68D2">
        <w:rPr>
          <w:rFonts w:ascii="Times New Roman" w:hAnsi="Times New Roman" w:cs="Times New Roman"/>
          <w:sz w:val="24"/>
          <w:szCs w:val="24"/>
        </w:rPr>
        <w:t xml:space="preserve">: </w:t>
      </w:r>
      <w:r w:rsidRPr="00A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Foreign Worker Information</w:t>
      </w:r>
      <w:r w:rsidRPr="00AF68D2">
        <w:rPr>
          <w:rFonts w:ascii="Times New Roman" w:hAnsi="Times New Roman" w:cs="Times New Roman"/>
          <w:b/>
          <w:bCs/>
          <w:sz w:val="24"/>
          <w:szCs w:val="24"/>
        </w:rPr>
        <w:t>, Se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ction B.a.1e; Educational Attainment Information</w:t>
      </w:r>
      <w:r w:rsidRPr="00096592">
        <w:rPr>
          <w:rFonts w:ascii="Times New Roman" w:hAnsi="Times New Roman" w:cs="Times New Roman"/>
          <w:sz w:val="24"/>
          <w:szCs w:val="24"/>
        </w:rPr>
        <w:t>: The text within the</w:t>
      </w:r>
      <w:r>
        <w:rPr>
          <w:rFonts w:ascii="Times New Roman" w:hAnsi="Times New Roman" w:cs="Times New Roman"/>
          <w:sz w:val="24"/>
          <w:szCs w:val="24"/>
        </w:rPr>
        <w:t xml:space="preserve"> appendix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instructions </w:t>
      </w:r>
      <w:r w:rsidRPr="001A47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read, “Enter the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year</w:t>
      </w:r>
      <w:r w:rsidRPr="00096592">
        <w:rPr>
          <w:rFonts w:ascii="Times New Roman" w:hAnsi="Times New Roman" w:cs="Times New Roman"/>
          <w:sz w:val="24"/>
          <w:szCs w:val="24"/>
        </w:rPr>
        <w:t xml:space="preserve"> the foreign worker received the diploma or degree identified in question 1. Use a full year (MM/YYYY) format.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If no relevant diploma or degree, leave blank. </w:t>
      </w:r>
    </w:p>
    <w:p w:rsidR="00AF68D2" w:rsidP="00AF68D2" w14:paraId="35D705BB" w14:textId="77777777">
      <w:pPr>
        <w:rPr>
          <w:rFonts w:ascii="Times New Roman" w:hAnsi="Times New Roman" w:cs="Times New Roman"/>
          <w:sz w:val="24"/>
          <w:szCs w:val="24"/>
        </w:rPr>
      </w:pPr>
    </w:p>
    <w:p w:rsidR="00AF68D2" w:rsidRPr="00096592" w:rsidP="00AF68D2" w14:paraId="1503A443" w14:textId="0E38145D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appendix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instructions for this section in the instructions</w:t>
      </w:r>
      <w:r w:rsidR="00C5356E">
        <w:rPr>
          <w:rFonts w:ascii="Times New Roman" w:hAnsi="Times New Roman" w:cs="Times New Roman"/>
          <w:sz w:val="24"/>
          <w:szCs w:val="24"/>
        </w:rPr>
        <w:t>,</w:t>
      </w:r>
      <w:r w:rsidRPr="00096592">
        <w:rPr>
          <w:rFonts w:ascii="Times New Roman" w:hAnsi="Times New Roman" w:cs="Times New Roman"/>
          <w:sz w:val="24"/>
          <w:szCs w:val="24"/>
        </w:rPr>
        <w:t xml:space="preserve"> </w:t>
      </w:r>
      <w:r w:rsidRPr="00096592" w:rsidR="00C5356E">
        <w:rPr>
          <w:rFonts w:ascii="Times New Roman" w:hAnsi="Times New Roman" w:cs="Times New Roman"/>
          <w:sz w:val="24"/>
          <w:szCs w:val="24"/>
        </w:rPr>
        <w:t>to align correctly with the form</w:t>
      </w:r>
      <w:r w:rsidR="00C5356E">
        <w:rPr>
          <w:rFonts w:ascii="Times New Roman" w:hAnsi="Times New Roman" w:cs="Times New Roman"/>
          <w:sz w:val="24"/>
          <w:szCs w:val="24"/>
        </w:rPr>
        <w:t>,</w:t>
      </w:r>
      <w:r w:rsidRPr="00096592" w:rsidR="00C5356E">
        <w:rPr>
          <w:rFonts w:ascii="Times New Roman" w:hAnsi="Times New Roman" w:cs="Times New Roman"/>
          <w:sz w:val="24"/>
          <w:szCs w:val="24"/>
        </w:rPr>
        <w:t xml:space="preserve"> </w:t>
      </w:r>
      <w:r w:rsidRPr="001A47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read</w:t>
      </w:r>
      <w:r w:rsidRPr="001A47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“Enter the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 xml:space="preserve">month and </w:t>
      </w:r>
      <w:r w:rsidRPr="00096592">
        <w:rPr>
          <w:rFonts w:ascii="Times New Roman" w:hAnsi="Times New Roman" w:cs="Times New Roman"/>
          <w:sz w:val="24"/>
          <w:szCs w:val="24"/>
        </w:rPr>
        <w:t xml:space="preserve">year the foreign worker received the diploma or degree identified in question 1. Use a full year (MM/YYYY) format.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If no relevant diploma or degree, leave blank</w:t>
      </w:r>
      <w:r w:rsidR="00C5356E">
        <w:rPr>
          <w:rFonts w:ascii="Times New Roman" w:hAnsi="Times New Roman" w:cs="Times New Roman"/>
          <w:sz w:val="24"/>
          <w:szCs w:val="24"/>
        </w:rPr>
        <w:t>.</w:t>
      </w:r>
      <w:r w:rsidRPr="00096592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A4766" w:rsidRPr="00096592" w:rsidP="005A0D56" w14:paraId="458D9414" w14:textId="77777777">
      <w:pPr>
        <w:rPr>
          <w:rFonts w:ascii="Times New Roman" w:hAnsi="Times New Roman" w:cs="Times New Roman"/>
          <w:sz w:val="24"/>
          <w:szCs w:val="24"/>
        </w:rPr>
      </w:pPr>
    </w:p>
    <w:p w:rsidR="007356BC" w:rsidRPr="00096592" w:rsidP="007356BC" w14:paraId="399936F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265F" w:rsidP="00146545" w14:paraId="3F54A5A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68D2" w:rsidRPr="00C5356E" w:rsidP="00AF68D2" w14:paraId="25C61A13" w14:textId="24B74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8D2">
        <w:rPr>
          <w:rFonts w:ascii="Times New Roman" w:hAnsi="Times New Roman" w:cs="Times New Roman"/>
          <w:b/>
          <w:bCs/>
          <w:sz w:val="24"/>
          <w:szCs w:val="24"/>
        </w:rPr>
        <w:t xml:space="preserve">Instructions for Form ETA-9089, Appendix D: </w:t>
      </w:r>
      <w:r w:rsidRPr="00A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Special Recruitment for College and University Teachers</w:t>
      </w:r>
      <w:r w:rsidR="00C5356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096592">
        <w:rPr>
          <w:rFonts w:ascii="Times New Roman" w:hAnsi="Times New Roman" w:cs="Times New Roman"/>
          <w:sz w:val="24"/>
          <w:szCs w:val="24"/>
        </w:rPr>
        <w:t xml:space="preserve">Employers are required to complete Appendix D when option 1c under question </w:t>
      </w:r>
      <w:r w:rsidRPr="00096592">
        <w:rPr>
          <w:rFonts w:ascii="Times New Roman" w:hAnsi="Times New Roman" w:cs="Times New Roman"/>
          <w:sz w:val="24"/>
          <w:szCs w:val="24"/>
        </w:rPr>
        <w:t>H.b</w:t>
      </w:r>
      <w:r w:rsidRPr="00096592">
        <w:rPr>
          <w:rFonts w:ascii="Times New Roman" w:hAnsi="Times New Roman" w:cs="Times New Roman"/>
          <w:sz w:val="24"/>
          <w:szCs w:val="24"/>
        </w:rPr>
        <w:t xml:space="preserve"> is selected on the Form ETA-9089.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Specifically, this Appendix collects information only if recruitment for the employer’s job opportunity is for a college or university teacher and the candidate was selected using the special recruitment process in accordance with 20 CFR 656.18.</w:t>
      </w:r>
    </w:p>
    <w:p w:rsidR="00AF68D2" w:rsidRPr="00096592" w:rsidP="00AF68D2" w14:paraId="3BE30951" w14:textId="77777777">
      <w:pPr>
        <w:rPr>
          <w:rFonts w:ascii="Times New Roman" w:hAnsi="Times New Roman" w:cs="Times New Roman"/>
          <w:sz w:val="24"/>
          <w:szCs w:val="24"/>
        </w:rPr>
      </w:pPr>
    </w:p>
    <w:p w:rsidR="00AF68D2" w:rsidRPr="00096592" w:rsidP="00AF68D2" w14:paraId="0FE94E08" w14:textId="77777777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>The text in the</w:t>
      </w:r>
      <w:r>
        <w:rPr>
          <w:rFonts w:ascii="Times New Roman" w:hAnsi="Times New Roman" w:cs="Times New Roman"/>
          <w:sz w:val="24"/>
          <w:szCs w:val="24"/>
        </w:rPr>
        <w:t xml:space="preserve"> appendix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instructions </w:t>
      </w:r>
      <w:r w:rsidRPr="00A217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reads for both questions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#3a</w:t>
      </w:r>
      <w:r w:rsidRPr="00096592">
        <w:rPr>
          <w:rFonts w:ascii="Times New Roman" w:hAnsi="Times New Roman" w:cs="Times New Roman"/>
          <w:sz w:val="24"/>
          <w:szCs w:val="24"/>
        </w:rPr>
        <w:t xml:space="preserve"> and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#4a</w:t>
      </w:r>
      <w:r w:rsidRPr="00096592">
        <w:rPr>
          <w:rFonts w:ascii="Times New Roman" w:hAnsi="Times New Roman" w:cs="Times New Roman"/>
          <w:sz w:val="24"/>
          <w:szCs w:val="24"/>
        </w:rPr>
        <w:t xml:space="preserve">, “Enter the date on which the advertisement referenced in question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6592">
        <w:rPr>
          <w:rFonts w:ascii="Times New Roman" w:hAnsi="Times New Roman" w:cs="Times New Roman"/>
          <w:sz w:val="24"/>
          <w:szCs w:val="24"/>
        </w:rPr>
        <w:t xml:space="preserve"> was started. Use a MM/DD/YYYY format. If not applicable, leave blank. </w:t>
      </w:r>
    </w:p>
    <w:p w:rsidR="00AF68D2" w:rsidP="00AF68D2" w14:paraId="04634813" w14:textId="77777777">
      <w:pPr>
        <w:rPr>
          <w:rFonts w:ascii="Times New Roman" w:hAnsi="Times New Roman" w:cs="Times New Roman"/>
          <w:sz w:val="24"/>
          <w:szCs w:val="24"/>
        </w:rPr>
      </w:pPr>
    </w:p>
    <w:p w:rsidR="00AF68D2" w:rsidRPr="00096592" w:rsidP="00AF68D2" w14:paraId="6FD0B919" w14:textId="77777777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Therefore, the instructions for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#3a </w:t>
      </w:r>
      <w:r w:rsidRPr="00096592">
        <w:rPr>
          <w:rFonts w:ascii="Times New Roman" w:hAnsi="Times New Roman" w:cs="Times New Roman"/>
          <w:sz w:val="24"/>
          <w:szCs w:val="24"/>
        </w:rPr>
        <w:t xml:space="preserve">for this section </w:t>
      </w:r>
      <w:r w:rsidRPr="00A217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be revised</w:t>
      </w:r>
      <w:r w:rsidRPr="00A217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to read “Enter the date on which the advertisement referenced in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 xml:space="preserve">question 3 </w:t>
      </w:r>
      <w:r w:rsidRPr="00096592">
        <w:rPr>
          <w:rFonts w:ascii="Times New Roman" w:hAnsi="Times New Roman" w:cs="Times New Roman"/>
          <w:sz w:val="24"/>
          <w:szCs w:val="24"/>
        </w:rPr>
        <w:t xml:space="preserve">was started…” instead of referenced in question 2 as currently read. The same applies to the instructions for question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#4a</w:t>
      </w:r>
      <w:r w:rsidRPr="00096592">
        <w:rPr>
          <w:rFonts w:ascii="Times New Roman" w:hAnsi="Times New Roman" w:cs="Times New Roman"/>
          <w:sz w:val="24"/>
          <w:szCs w:val="24"/>
        </w:rPr>
        <w:t xml:space="preserve">, the instructions should read “Enter the date on which the advertisement referenced in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>question 4</w:t>
      </w:r>
      <w:r w:rsidRPr="00096592">
        <w:rPr>
          <w:rFonts w:ascii="Times New Roman" w:hAnsi="Times New Roman" w:cs="Times New Roman"/>
          <w:sz w:val="24"/>
          <w:szCs w:val="24"/>
        </w:rPr>
        <w:t xml:space="preserve"> was started…” instead of referenced in question 2 as currently read.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This revision will align correctly with the form. </w:t>
      </w:r>
    </w:p>
    <w:p w:rsidR="00B4265F" w:rsidP="00146545" w14:paraId="26786B8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571" w:rsidP="00146545" w14:paraId="5F30296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571" w:rsidP="00146545" w14:paraId="715D301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571" w:rsidP="00146545" w14:paraId="29F7C3C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265F" w:rsidP="00146545" w14:paraId="1D2C6DEC" w14:textId="5A1752A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426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 ETA-9089: </w:t>
      </w:r>
      <w:r w:rsidRPr="00B426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Application for Permanent Employment Certification</w:t>
      </w:r>
    </w:p>
    <w:p w:rsidR="00B4265F" w:rsidP="00146545" w14:paraId="7E46CBB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6545" w:rsidRPr="00096592" w:rsidP="00146545" w14:paraId="54C1B79F" w14:textId="3C25FB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 w:rsidR="001A47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46545" w:rsidRPr="00096592" w:rsidP="0083120D" w14:paraId="035EFDFF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36859387" w14:textId="158E6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ETA-9089, Application</w:t>
      </w:r>
      <w:r w:rsidR="008A15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96592" w:rsidR="00086ACA">
        <w:rPr>
          <w:rFonts w:ascii="Times New Roman" w:hAnsi="Times New Roman" w:cs="Times New Roman"/>
          <w:b/>
          <w:bCs/>
          <w:sz w:val="24"/>
          <w:szCs w:val="24"/>
        </w:rPr>
        <w:t>Section F.a.1: Area of Intended Employment Information-Worksite Information</w:t>
      </w:r>
      <w:r w:rsidRPr="00096592" w:rsidR="00086ACA">
        <w:rPr>
          <w:rFonts w:ascii="Times New Roman" w:hAnsi="Times New Roman" w:cs="Times New Roman"/>
          <w:sz w:val="24"/>
          <w:szCs w:val="24"/>
        </w:rPr>
        <w:t xml:space="preserve">: </w:t>
      </w:r>
      <w:r w:rsidRPr="00096592">
        <w:rPr>
          <w:rFonts w:ascii="Times New Roman" w:hAnsi="Times New Roman" w:cs="Times New Roman"/>
          <w:sz w:val="24"/>
          <w:szCs w:val="24"/>
        </w:rPr>
        <w:t>The information o</w:t>
      </w:r>
      <w:r w:rsidR="005A0D56">
        <w:rPr>
          <w:rFonts w:ascii="Times New Roman" w:hAnsi="Times New Roman" w:cs="Times New Roman"/>
          <w:sz w:val="24"/>
          <w:szCs w:val="24"/>
        </w:rPr>
        <w:t>n</w:t>
      </w:r>
      <w:r w:rsidRPr="00096592">
        <w:rPr>
          <w:rFonts w:ascii="Times New Roman" w:hAnsi="Times New Roman" w:cs="Times New Roman"/>
          <w:sz w:val="24"/>
          <w:szCs w:val="24"/>
        </w:rPr>
        <w:t xml:space="preserve"> the </w:t>
      </w:r>
      <w:r w:rsidR="005A0D56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is </w:t>
      </w:r>
      <w:r w:rsidRPr="001A47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written as, “Note: If submitting this </w:t>
      </w:r>
      <w:r w:rsidR="003F72F5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non-electronically and “No one specific worksite address or physical location” is marked in question 1, enter “N/A” or “0” (zero), as appropriate, in questions 2-7,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>complete</w:t>
      </w:r>
      <w:r w:rsidRPr="00096592">
        <w:rPr>
          <w:rFonts w:ascii="Times New Roman" w:hAnsi="Times New Roman" w:cs="Times New Roman"/>
          <w:sz w:val="24"/>
          <w:szCs w:val="24"/>
        </w:rPr>
        <w:t xml:space="preserve"> questions 8 and 8a, and continue to Section </w:t>
      </w:r>
      <w:r w:rsidRPr="00096592">
        <w:rPr>
          <w:rFonts w:ascii="Times New Roman" w:hAnsi="Times New Roman" w:cs="Times New Roman"/>
          <w:sz w:val="24"/>
          <w:szCs w:val="24"/>
        </w:rPr>
        <w:t>F.b.</w:t>
      </w:r>
      <w:r w:rsidRPr="00096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65F" w:rsidP="0083120D" w14:paraId="2E3A260C" w14:textId="77777777">
      <w:pPr>
        <w:rPr>
          <w:rFonts w:ascii="Times New Roman" w:hAnsi="Times New Roman" w:cs="Times New Roman"/>
          <w:sz w:val="24"/>
          <w:szCs w:val="24"/>
        </w:rPr>
      </w:pPr>
    </w:p>
    <w:p w:rsidR="00086ACA" w:rsidRPr="00096592" w:rsidP="0083120D" w14:paraId="2E8C462F" w14:textId="1E9CAFFC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</w:t>
      </w:r>
      <w:r w:rsidRPr="00096592">
        <w:rPr>
          <w:rFonts w:ascii="Times New Roman" w:hAnsi="Times New Roman" w:cs="Times New Roman"/>
          <w:i/>
          <w:iCs/>
          <w:sz w:val="24"/>
          <w:szCs w:val="24"/>
        </w:rPr>
        <w:t>Note section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on the </w:t>
      </w:r>
      <w:r w:rsidR="005A0D56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should </w:t>
      </w:r>
      <w:r w:rsidRPr="005A0D56" w:rsidR="00DC31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correctly</w:t>
      </w:r>
      <w:r w:rsidRPr="00096592" w:rsidR="00DC31C1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read as: If submitting this </w:t>
      </w:r>
      <w:r w:rsidR="00FE1551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non-electronically and “no one specific worksite address or physical location” is marked in question 1, enter “N/A or “0” (zero), as appropriate, in questions 2-7, </w:t>
      </w:r>
      <w:r w:rsidRPr="00096592">
        <w:rPr>
          <w:rFonts w:ascii="Times New Roman" w:hAnsi="Times New Roman" w:cs="Times New Roman"/>
          <w:color w:val="FF0000"/>
          <w:sz w:val="24"/>
          <w:szCs w:val="24"/>
        </w:rPr>
        <w:t>mark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questions 8 and 8a, and continue to Section </w:t>
      </w:r>
      <w:r w:rsidRPr="00096592">
        <w:rPr>
          <w:rFonts w:ascii="Times New Roman" w:hAnsi="Times New Roman" w:cs="Times New Roman"/>
          <w:sz w:val="24"/>
          <w:szCs w:val="24"/>
        </w:rPr>
        <w:t>F.b.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to align correctly with the instructions. </w:t>
      </w:r>
    </w:p>
    <w:p w:rsidR="001566B5" w:rsidP="0083120D" w14:paraId="2CEFD914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6E1453E9" w14:textId="5E0607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 w:rsidR="001A47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265F" w:rsidRPr="00096592" w:rsidP="00B4265F" w14:paraId="1CE4064F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72D2D77E" w14:textId="77C4A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>Form ETA-9089</w:t>
      </w:r>
      <w:r w:rsidR="008A15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 Application</w:t>
      </w:r>
      <w:r w:rsidR="008A15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ection G: Additional Job Opportunity Information and Other Requirements</w:t>
      </w:r>
    </w:p>
    <w:p w:rsidR="00B4265F" w:rsidRPr="00096592" w:rsidP="00B4265F" w14:paraId="1DA1F1F7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1E242E1B" w14:textId="27977662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6592">
        <w:rPr>
          <w:rFonts w:ascii="Times New Roman" w:hAnsi="Times New Roman" w:cs="Times New Roman"/>
          <w:sz w:val="24"/>
          <w:szCs w:val="24"/>
        </w:rPr>
        <w:t xml:space="preserve">: The </w:t>
      </w:r>
      <w:r w:rsidR="005A0D56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’s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</w:t>
      </w:r>
      <w:r w:rsidRPr="00096592">
        <w:rPr>
          <w:rFonts w:ascii="Times New Roman" w:hAnsi="Times New Roman" w:cs="Times New Roman"/>
          <w:sz w:val="24"/>
          <w:szCs w:val="24"/>
        </w:rPr>
        <w:t xml:space="preserve"> language reads as “</w:t>
      </w:r>
      <w:r w:rsidR="003F2276">
        <w:rPr>
          <w:rFonts w:ascii="Times New Roman" w:hAnsi="Times New Roman" w:cs="Times New Roman"/>
          <w:sz w:val="24"/>
          <w:szCs w:val="24"/>
        </w:rPr>
        <w:t xml:space="preserve">Is </w:t>
      </w:r>
      <w:r w:rsidRPr="00096592">
        <w:rPr>
          <w:rFonts w:ascii="Times New Roman" w:hAnsi="Times New Roman" w:cs="Times New Roman"/>
          <w:sz w:val="24"/>
          <w:szCs w:val="24"/>
        </w:rPr>
        <w:t xml:space="preserve">the employer relying solely on the experience the foreign worker while working for the employer, including as a contract employee to qualify him/her for the job opportunity covered by this application by marking “yes” or “no”. </w:t>
      </w:r>
    </w:p>
    <w:p w:rsidR="00B4265F" w:rsidP="00B4265F" w14:paraId="2514987B" w14:textId="77777777">
      <w:pPr>
        <w:rPr>
          <w:rFonts w:ascii="Times New Roman" w:hAnsi="Times New Roman" w:cs="Times New Roman"/>
          <w:sz w:val="24"/>
          <w:szCs w:val="24"/>
        </w:rPr>
      </w:pPr>
    </w:p>
    <w:p w:rsidR="006E35EB" w:rsidP="00B4265F" w14:paraId="502DFC51" w14:textId="77777777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word </w:t>
      </w:r>
      <w:r w:rsidR="00AD59C3">
        <w:rPr>
          <w:rFonts w:ascii="Times New Roman" w:hAnsi="Times New Roman" w:cs="Times New Roman"/>
          <w:color w:val="FF0000"/>
          <w:sz w:val="24"/>
          <w:szCs w:val="24"/>
        </w:rPr>
        <w:t>gained</w:t>
      </w:r>
      <w:r w:rsidRPr="00096592">
        <w:rPr>
          <w:rFonts w:ascii="Times New Roman" w:hAnsi="Times New Roman" w:cs="Times New Roman"/>
          <w:sz w:val="24"/>
          <w:szCs w:val="24"/>
        </w:rPr>
        <w:t xml:space="preserve"> on the </w:t>
      </w:r>
      <w:r w:rsidR="005A0D56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</w:t>
      </w:r>
      <w:r w:rsidRPr="005A0D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be added</w:t>
      </w:r>
      <w:r w:rsidRPr="005A0D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to the question to read “</w:t>
      </w:r>
      <w:r w:rsidR="00A047EF">
        <w:rPr>
          <w:rFonts w:ascii="Times New Roman" w:hAnsi="Times New Roman" w:cs="Times New Roman"/>
          <w:sz w:val="24"/>
          <w:szCs w:val="24"/>
        </w:rPr>
        <w:t xml:space="preserve">Is the employer </w:t>
      </w:r>
      <w:r w:rsidR="000E2645">
        <w:rPr>
          <w:rFonts w:ascii="Times New Roman" w:hAnsi="Times New Roman" w:cs="Times New Roman"/>
          <w:sz w:val="24"/>
          <w:szCs w:val="24"/>
        </w:rPr>
        <w:t xml:space="preserve">relying solely on the experience the foreign worker </w:t>
      </w:r>
      <w:r w:rsidRPr="000923CF" w:rsidR="000E2645">
        <w:rPr>
          <w:rFonts w:ascii="Times New Roman" w:hAnsi="Times New Roman" w:cs="Times New Roman"/>
          <w:color w:val="FF0000"/>
          <w:sz w:val="24"/>
          <w:szCs w:val="24"/>
        </w:rPr>
        <w:t>gained</w:t>
      </w:r>
      <w:r w:rsidR="000E2645">
        <w:rPr>
          <w:rFonts w:ascii="Times New Roman" w:hAnsi="Times New Roman" w:cs="Times New Roman"/>
          <w:sz w:val="24"/>
          <w:szCs w:val="24"/>
        </w:rPr>
        <w:t xml:space="preserve"> while working </w:t>
      </w:r>
      <w:r w:rsidR="00E73336">
        <w:rPr>
          <w:rFonts w:ascii="Times New Roman" w:hAnsi="Times New Roman" w:cs="Times New Roman"/>
          <w:sz w:val="24"/>
          <w:szCs w:val="24"/>
        </w:rPr>
        <w:t>for the employer, including as a contract employee to qualify him/her</w:t>
      </w:r>
      <w:r w:rsidR="00A34479">
        <w:rPr>
          <w:rFonts w:ascii="Times New Roman" w:hAnsi="Times New Roman" w:cs="Times New Roman"/>
          <w:sz w:val="24"/>
          <w:szCs w:val="24"/>
        </w:rPr>
        <w:t xml:space="preserve"> for the job opportunity </w:t>
      </w:r>
      <w:r w:rsidR="000923CF">
        <w:rPr>
          <w:rFonts w:ascii="Times New Roman" w:hAnsi="Times New Roman" w:cs="Times New Roman"/>
          <w:sz w:val="24"/>
          <w:szCs w:val="24"/>
        </w:rPr>
        <w:t>covered by this application</w:t>
      </w:r>
      <w:r w:rsidR="006C4A9A">
        <w:rPr>
          <w:rFonts w:ascii="Times New Roman" w:hAnsi="Times New Roman" w:cs="Times New Roman"/>
          <w:sz w:val="24"/>
          <w:szCs w:val="24"/>
        </w:rPr>
        <w:t xml:space="preserve"> by marking “yes” or “no”</w:t>
      </w:r>
      <w:r w:rsidR="00092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5EB" w:rsidP="00B4265F" w14:paraId="69099A0D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68CC4780" w14:textId="07FF526B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This addition will align with the language that was a part of the expired </w:t>
      </w:r>
      <w:r w:rsidR="003F72F5"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; in addition to aligning with the language outlined in the instructions. The inclusion of this word also aligns with previously approved information collections relating to this labor certification application. </w:t>
      </w:r>
    </w:p>
    <w:p w:rsidR="00B4265F" w:rsidRPr="00096592" w:rsidP="00146545" w14:paraId="375ED31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265F" w:rsidRPr="00096592" w:rsidP="00B4265F" w14:paraId="780EE2AB" w14:textId="138075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 w:rsidR="001A47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265F" w:rsidRPr="00096592" w:rsidP="00B4265F" w14:paraId="6E1AB53A" w14:textId="77777777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2CD82CF3" w14:textId="52458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ETA-9089, Applic</w:t>
      </w:r>
      <w:r w:rsidR="001C2FC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tion,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Section H.c.2: Recruitment Information: Professional/Non-Professional Recruitment Information:</w:t>
      </w:r>
      <w:r w:rsidRPr="00096592">
        <w:rPr>
          <w:rFonts w:ascii="Times New Roman" w:hAnsi="Times New Roman" w:cs="Times New Roman"/>
          <w:sz w:val="24"/>
          <w:szCs w:val="24"/>
        </w:rPr>
        <w:t xml:space="preserve"> The instruction on the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</w:t>
      </w:r>
      <w:r w:rsidRPr="004906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reads, “</w:t>
      </w:r>
      <w:r w:rsidR="00B778B7">
        <w:rPr>
          <w:rFonts w:ascii="Times New Roman" w:hAnsi="Times New Roman" w:cs="Times New Roman"/>
          <w:sz w:val="24"/>
          <w:szCs w:val="24"/>
        </w:rPr>
        <w:t>Is</w:t>
      </w:r>
      <w:r w:rsidRPr="00096592">
        <w:rPr>
          <w:rFonts w:ascii="Times New Roman" w:hAnsi="Times New Roman" w:cs="Times New Roman"/>
          <w:sz w:val="24"/>
          <w:szCs w:val="24"/>
        </w:rPr>
        <w:t xml:space="preserve"> there is a Sunday edition of the newspaper </w:t>
      </w:r>
      <w:r w:rsidRPr="00096592">
        <w:rPr>
          <w:rFonts w:ascii="Times New Roman" w:hAnsi="Times New Roman" w:cs="Times New Roman"/>
          <w:sz w:val="24"/>
          <w:szCs w:val="24"/>
        </w:rPr>
        <w:t>in the area of</w:t>
      </w:r>
      <w:r w:rsidRPr="00096592">
        <w:rPr>
          <w:rFonts w:ascii="Times New Roman" w:hAnsi="Times New Roman" w:cs="Times New Roman"/>
          <w:sz w:val="24"/>
          <w:szCs w:val="24"/>
        </w:rPr>
        <w:t xml:space="preserve"> intended employment by marking “yes” “no” or 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“n/a”</w:t>
      </w:r>
      <w:r w:rsidRPr="000965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265F" w:rsidP="00B4265F" w14:paraId="15208A48" w14:textId="7C41316D">
      <w:pPr>
        <w:rPr>
          <w:rFonts w:ascii="Times New Roman" w:hAnsi="Times New Roman" w:cs="Times New Roman"/>
          <w:sz w:val="24"/>
          <w:szCs w:val="24"/>
        </w:rPr>
      </w:pPr>
    </w:p>
    <w:p w:rsidR="00B4265F" w:rsidRPr="00096592" w:rsidP="00B4265F" w14:paraId="11A75CB2" w14:textId="421B3315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option of “N/A” </w:t>
      </w:r>
      <w:r w:rsidRPr="004906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be removed</w:t>
      </w:r>
      <w:r w:rsidRPr="004906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096592">
        <w:rPr>
          <w:rFonts w:ascii="Times New Roman" w:hAnsi="Times New Roman" w:cs="Times New Roman"/>
          <w:sz w:val="24"/>
          <w:szCs w:val="24"/>
        </w:rPr>
        <w:t xml:space="preserve"> to align with the </w:t>
      </w:r>
      <w:r w:rsidR="00343354">
        <w:rPr>
          <w:rFonts w:ascii="Times New Roman" w:hAnsi="Times New Roman" w:cs="Times New Roman"/>
          <w:sz w:val="24"/>
          <w:szCs w:val="24"/>
        </w:rPr>
        <w:t xml:space="preserve">general </w:t>
      </w:r>
      <w:r w:rsidRPr="00096592">
        <w:rPr>
          <w:rFonts w:ascii="Times New Roman" w:hAnsi="Times New Roman" w:cs="Times New Roman"/>
          <w:sz w:val="24"/>
          <w:szCs w:val="24"/>
        </w:rPr>
        <w:t xml:space="preserve">instructions as this is a mandatory section for stakeholders in accordance with 20 CFR 656.17(e)(2)(ii). </w:t>
      </w:r>
    </w:p>
    <w:p w:rsidR="001A4766" w:rsidP="0083120D" w14:paraId="0068E9C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147260"/>
    </w:p>
    <w:p w:rsidR="006E35EB" w:rsidP="0083120D" w14:paraId="09C46F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35EB" w:rsidP="0083120D" w14:paraId="20D30C8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30556" w:rsidRPr="008E2201" w:rsidP="0083120D" w14:paraId="5D009507" w14:textId="6411BC24">
      <w:pPr>
        <w:rPr>
          <w:rFonts w:ascii="Times New Roman" w:hAnsi="Times New Roman" w:cs="Times New Roman"/>
          <w:i/>
          <w:sz w:val="24"/>
          <w:szCs w:val="24"/>
        </w:rPr>
      </w:pPr>
      <w:r w:rsidRPr="00C5356E">
        <w:rPr>
          <w:rFonts w:ascii="Times New Roman" w:hAnsi="Times New Roman" w:cs="Times New Roman"/>
          <w:b/>
          <w:sz w:val="24"/>
          <w:szCs w:val="24"/>
          <w:u w:val="single"/>
        </w:rPr>
        <w:t>Form ETA-9089</w:t>
      </w:r>
      <w:r w:rsidR="008E220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C53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356E" w:rsidR="00144AC8">
        <w:rPr>
          <w:rFonts w:ascii="Times New Roman" w:hAnsi="Times New Roman" w:cs="Times New Roman"/>
          <w:b/>
          <w:sz w:val="24"/>
          <w:szCs w:val="24"/>
          <w:u w:val="single"/>
        </w:rPr>
        <w:t>Appendix A</w:t>
      </w:r>
      <w:r w:rsidRPr="00C5356E" w:rsidR="00144AC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8E2201" w:rsidR="00144AC8">
        <w:rPr>
          <w:rFonts w:ascii="Times New Roman" w:hAnsi="Times New Roman" w:cs="Times New Roman"/>
          <w:b/>
          <w:i/>
          <w:sz w:val="24"/>
          <w:szCs w:val="24"/>
          <w:u w:val="single"/>
        </w:rPr>
        <w:t>Foreign Worker Information</w:t>
      </w:r>
    </w:p>
    <w:bookmarkEnd w:id="0"/>
    <w:p w:rsidR="00910ED3" w:rsidRPr="00096592" w:rsidP="0083120D" w14:paraId="2DAC738D" w14:textId="77777777">
      <w:pPr>
        <w:rPr>
          <w:rFonts w:ascii="Times New Roman" w:hAnsi="Times New Roman" w:cs="Times New Roman"/>
          <w:sz w:val="24"/>
          <w:szCs w:val="24"/>
        </w:rPr>
      </w:pPr>
    </w:p>
    <w:p w:rsidR="00146545" w:rsidRPr="00096592" w:rsidP="00146545" w14:paraId="5038F7A5" w14:textId="6AEB93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592">
        <w:rPr>
          <w:rFonts w:ascii="Times New Roman" w:hAnsi="Times New Roman" w:cs="Times New Roman"/>
          <w:b/>
          <w:bCs/>
          <w:sz w:val="24"/>
          <w:szCs w:val="24"/>
        </w:rPr>
        <w:t xml:space="preserve">Non-Substantive Issue </w:t>
      </w:r>
      <w:r w:rsidR="001A47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6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46545" w:rsidRPr="00096592" w:rsidP="0083120D" w14:paraId="7B79B535" w14:textId="77777777">
      <w:pPr>
        <w:rPr>
          <w:rFonts w:ascii="Times New Roman" w:hAnsi="Times New Roman" w:cs="Times New Roman"/>
          <w:sz w:val="24"/>
          <w:szCs w:val="24"/>
        </w:rPr>
      </w:pPr>
    </w:p>
    <w:p w:rsidR="005A0D56" w:rsidRPr="00096592" w:rsidP="005A0D56" w14:paraId="1B6838F1" w14:textId="0C578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 ETA-9089, Appendix A, </w:t>
      </w:r>
      <w:r w:rsidRPr="00096592" w:rsidR="00391095">
        <w:rPr>
          <w:rFonts w:ascii="Times New Roman" w:hAnsi="Times New Roman" w:cs="Times New Roman"/>
          <w:b/>
          <w:bCs/>
          <w:sz w:val="24"/>
          <w:szCs w:val="24"/>
        </w:rPr>
        <w:t>Section D</w:t>
      </w:r>
      <w:r w:rsidRPr="00096592" w:rsidR="00391095">
        <w:rPr>
          <w:rFonts w:ascii="Times New Roman" w:hAnsi="Times New Roman" w:cs="Times New Roman"/>
          <w:sz w:val="24"/>
          <w:szCs w:val="24"/>
        </w:rPr>
        <w:t xml:space="preserve">: </w:t>
      </w:r>
      <w:r w:rsidRPr="00096592" w:rsidR="007F6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Foreign Worker Training Qualifications</w:t>
      </w:r>
      <w:r w:rsidRPr="00096592" w:rsidR="00E12D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96592">
        <w:rPr>
          <w:rFonts w:ascii="Times New Roman" w:hAnsi="Times New Roman" w:cs="Times New Roman"/>
          <w:sz w:val="24"/>
          <w:szCs w:val="24"/>
        </w:rPr>
        <w:t xml:space="preserve">The heading for this subsection on the </w:t>
      </w:r>
      <w:r>
        <w:rPr>
          <w:rFonts w:ascii="Times New Roman" w:hAnsi="Times New Roman" w:cs="Times New Roman"/>
          <w:sz w:val="24"/>
          <w:szCs w:val="24"/>
        </w:rPr>
        <w:t>ap</w:t>
      </w:r>
      <w:r w:rsidR="001A4766">
        <w:rPr>
          <w:rFonts w:ascii="Times New Roman" w:hAnsi="Times New Roman" w:cs="Times New Roman"/>
          <w:sz w:val="24"/>
          <w:szCs w:val="24"/>
        </w:rPr>
        <w:t>pendix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5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currently</w:t>
      </w:r>
      <w:r w:rsidRPr="00096592">
        <w:rPr>
          <w:rFonts w:ascii="Times New Roman" w:hAnsi="Times New Roman" w:cs="Times New Roman"/>
          <w:sz w:val="24"/>
          <w:szCs w:val="24"/>
        </w:rPr>
        <w:t xml:space="preserve"> read Foreign Worker Training Qualifications. </w:t>
      </w:r>
    </w:p>
    <w:p w:rsidR="005A0D56" w:rsidP="0083120D" w14:paraId="49241D6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0ED3" w:rsidRPr="00096592" w:rsidP="0083120D" w14:paraId="7A7862AE" w14:textId="3A7FE13A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heading for this subsection </w:t>
      </w:r>
      <w:r w:rsidRPr="00096592" w:rsidR="00116AAC">
        <w:rPr>
          <w:rFonts w:ascii="Times New Roman" w:hAnsi="Times New Roman" w:cs="Times New Roman"/>
          <w:sz w:val="24"/>
          <w:szCs w:val="24"/>
        </w:rPr>
        <w:t xml:space="preserve">on the </w:t>
      </w:r>
      <w:r w:rsidR="005A0D56">
        <w:rPr>
          <w:rFonts w:ascii="Times New Roman" w:hAnsi="Times New Roman" w:cs="Times New Roman"/>
          <w:sz w:val="24"/>
          <w:szCs w:val="24"/>
        </w:rPr>
        <w:t>ap</w:t>
      </w:r>
      <w:r w:rsidR="001A4766">
        <w:rPr>
          <w:rFonts w:ascii="Times New Roman" w:hAnsi="Times New Roman" w:cs="Times New Roman"/>
          <w:sz w:val="24"/>
          <w:szCs w:val="24"/>
        </w:rPr>
        <w:t>pendix</w:t>
      </w:r>
      <w:r w:rsidRPr="00096592" w:rsidR="00116AAC">
        <w:rPr>
          <w:rFonts w:ascii="Times New Roman" w:hAnsi="Times New Roman" w:cs="Times New Roman"/>
          <w:sz w:val="24"/>
          <w:szCs w:val="24"/>
        </w:rPr>
        <w:t xml:space="preserve"> </w:t>
      </w:r>
      <w:r w:rsidRPr="004906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should read</w:t>
      </w:r>
      <w:r w:rsidRPr="004906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6592" w:rsidR="000A2E66">
        <w:rPr>
          <w:rFonts w:ascii="Times New Roman" w:hAnsi="Times New Roman" w:cs="Times New Roman"/>
          <w:sz w:val="24"/>
          <w:szCs w:val="24"/>
        </w:rPr>
        <w:t xml:space="preserve">Foreign Worker </w:t>
      </w:r>
      <w:r w:rsidRPr="00096592" w:rsidR="000A2E66">
        <w:rPr>
          <w:rFonts w:ascii="Times New Roman" w:hAnsi="Times New Roman" w:cs="Times New Roman"/>
          <w:color w:val="FF0000"/>
          <w:sz w:val="24"/>
          <w:szCs w:val="24"/>
        </w:rPr>
        <w:t>Skills, Abi</w:t>
      </w:r>
      <w:r w:rsidRPr="00096592" w:rsidR="00116AAC">
        <w:rPr>
          <w:rFonts w:ascii="Times New Roman" w:hAnsi="Times New Roman" w:cs="Times New Roman"/>
          <w:color w:val="FF0000"/>
          <w:sz w:val="24"/>
          <w:szCs w:val="24"/>
        </w:rPr>
        <w:t xml:space="preserve">lities and Proficiencies </w:t>
      </w:r>
      <w:r w:rsidRPr="00096592" w:rsidR="009D6470">
        <w:rPr>
          <w:rFonts w:ascii="Times New Roman" w:hAnsi="Times New Roman" w:cs="Times New Roman"/>
          <w:sz w:val="24"/>
          <w:szCs w:val="24"/>
        </w:rPr>
        <w:t xml:space="preserve">to align correctly with the instructions. </w:t>
      </w:r>
    </w:p>
    <w:p w:rsidR="001B4678" w:rsidRPr="00096592" w:rsidP="0083120D" w14:paraId="62D2981F" w14:textId="77777777">
      <w:pPr>
        <w:rPr>
          <w:rFonts w:ascii="Times New Roman" w:hAnsi="Times New Roman" w:cs="Times New Roman"/>
          <w:sz w:val="24"/>
          <w:szCs w:val="24"/>
        </w:rPr>
      </w:pPr>
    </w:p>
    <w:p w:rsidR="00B33D97" w:rsidRPr="00096592" w:rsidP="0083120D" w14:paraId="32E07499" w14:textId="5BCCF861">
      <w:pPr>
        <w:rPr>
          <w:rFonts w:ascii="Times New Roman" w:hAnsi="Times New Roman" w:cs="Times New Roman"/>
          <w:sz w:val="24"/>
          <w:szCs w:val="24"/>
        </w:rPr>
      </w:pPr>
      <w:r w:rsidRPr="00096592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096592" w:rsidR="0049559E">
        <w:rPr>
          <w:rFonts w:ascii="Times New Roman" w:hAnsi="Times New Roman" w:cs="Times New Roman"/>
          <w:sz w:val="24"/>
          <w:szCs w:val="24"/>
        </w:rPr>
        <w:t>minor changes</w:t>
      </w:r>
      <w:r w:rsidRPr="00096592" w:rsidR="001660E9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 xml:space="preserve">seeks to </w:t>
      </w:r>
      <w:r w:rsidRPr="00096592" w:rsidR="001660E9">
        <w:rPr>
          <w:rFonts w:ascii="Times New Roman" w:hAnsi="Times New Roman" w:cs="Times New Roman"/>
          <w:sz w:val="24"/>
          <w:szCs w:val="24"/>
        </w:rPr>
        <w:t xml:space="preserve">clarify the </w:t>
      </w:r>
      <w:r w:rsidRPr="00096592" w:rsidR="00380DDB">
        <w:rPr>
          <w:rFonts w:ascii="Times New Roman" w:hAnsi="Times New Roman" w:cs="Times New Roman"/>
          <w:sz w:val="24"/>
          <w:szCs w:val="24"/>
        </w:rPr>
        <w:t xml:space="preserve">importance for stakeholders to properly </w:t>
      </w:r>
      <w:r w:rsidRPr="00096592" w:rsidR="00A37E80">
        <w:rPr>
          <w:rFonts w:ascii="Times New Roman" w:hAnsi="Times New Roman" w:cs="Times New Roman"/>
          <w:sz w:val="24"/>
          <w:szCs w:val="24"/>
        </w:rPr>
        <w:t>identify</w:t>
      </w:r>
      <w:r w:rsidRPr="00096592" w:rsidR="00F5006A">
        <w:rPr>
          <w:rFonts w:ascii="Times New Roman" w:hAnsi="Times New Roman" w:cs="Times New Roman"/>
          <w:sz w:val="24"/>
          <w:szCs w:val="24"/>
        </w:rPr>
        <w:t xml:space="preserve"> additional exceptions and eliminate burdens or barriers that employers might </w:t>
      </w:r>
      <w:r w:rsidRPr="00096592" w:rsidR="00BF00A6">
        <w:rPr>
          <w:rFonts w:ascii="Times New Roman" w:hAnsi="Times New Roman" w:cs="Times New Roman"/>
          <w:sz w:val="24"/>
          <w:szCs w:val="24"/>
        </w:rPr>
        <w:t xml:space="preserve">encounter while filing </w:t>
      </w:r>
      <w:r w:rsidRPr="00096592" w:rsidR="00A11C1A">
        <w:rPr>
          <w:rFonts w:ascii="Times New Roman" w:hAnsi="Times New Roman" w:cs="Times New Roman"/>
          <w:sz w:val="24"/>
          <w:szCs w:val="24"/>
        </w:rPr>
        <w:t xml:space="preserve">a labor certification application. </w:t>
      </w:r>
      <w:r w:rsidR="003A60A1">
        <w:rPr>
          <w:rFonts w:ascii="Times New Roman" w:hAnsi="Times New Roman" w:cs="Times New Roman"/>
          <w:sz w:val="24"/>
          <w:szCs w:val="24"/>
        </w:rPr>
        <w:t xml:space="preserve"> </w:t>
      </w:r>
      <w:r w:rsidRPr="00096592">
        <w:rPr>
          <w:rFonts w:ascii="Times New Roman" w:hAnsi="Times New Roman" w:cs="Times New Roman"/>
          <w:sz w:val="24"/>
          <w:szCs w:val="24"/>
        </w:rPr>
        <w:t>As stated above these changes are not expected to impact respondent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0D"/>
    <w:rsid w:val="00003EEB"/>
    <w:rsid w:val="000118AB"/>
    <w:rsid w:val="00030556"/>
    <w:rsid w:val="000305A2"/>
    <w:rsid w:val="0003591F"/>
    <w:rsid w:val="00042867"/>
    <w:rsid w:val="00045971"/>
    <w:rsid w:val="00051352"/>
    <w:rsid w:val="00051E22"/>
    <w:rsid w:val="00052AA5"/>
    <w:rsid w:val="00086ACA"/>
    <w:rsid w:val="000923CF"/>
    <w:rsid w:val="00096592"/>
    <w:rsid w:val="000A2E66"/>
    <w:rsid w:val="000D6EC1"/>
    <w:rsid w:val="000E2645"/>
    <w:rsid w:val="000F4ACB"/>
    <w:rsid w:val="00100079"/>
    <w:rsid w:val="00107944"/>
    <w:rsid w:val="00116AAC"/>
    <w:rsid w:val="00144AC8"/>
    <w:rsid w:val="00146545"/>
    <w:rsid w:val="00154A21"/>
    <w:rsid w:val="00156608"/>
    <w:rsid w:val="001566B5"/>
    <w:rsid w:val="001660E9"/>
    <w:rsid w:val="00173123"/>
    <w:rsid w:val="001A4766"/>
    <w:rsid w:val="001A6B67"/>
    <w:rsid w:val="001B4678"/>
    <w:rsid w:val="001C2FC6"/>
    <w:rsid w:val="001D6E11"/>
    <w:rsid w:val="001E1218"/>
    <w:rsid w:val="001F071C"/>
    <w:rsid w:val="00204AA3"/>
    <w:rsid w:val="0022683E"/>
    <w:rsid w:val="00231E25"/>
    <w:rsid w:val="00233650"/>
    <w:rsid w:val="0029321D"/>
    <w:rsid w:val="002B470E"/>
    <w:rsid w:val="002B5FE4"/>
    <w:rsid w:val="002B6E7C"/>
    <w:rsid w:val="002D6689"/>
    <w:rsid w:val="002F35E8"/>
    <w:rsid w:val="00307299"/>
    <w:rsid w:val="003417D7"/>
    <w:rsid w:val="00343354"/>
    <w:rsid w:val="0035400F"/>
    <w:rsid w:val="003731C6"/>
    <w:rsid w:val="00380DDB"/>
    <w:rsid w:val="00391095"/>
    <w:rsid w:val="003A60A1"/>
    <w:rsid w:val="003A6EB3"/>
    <w:rsid w:val="003D50A3"/>
    <w:rsid w:val="003E1074"/>
    <w:rsid w:val="003F2276"/>
    <w:rsid w:val="003F3F0F"/>
    <w:rsid w:val="003F72F5"/>
    <w:rsid w:val="00400E33"/>
    <w:rsid w:val="00404F6F"/>
    <w:rsid w:val="004143D6"/>
    <w:rsid w:val="00414544"/>
    <w:rsid w:val="00426DBE"/>
    <w:rsid w:val="0042778B"/>
    <w:rsid w:val="00444F91"/>
    <w:rsid w:val="004628FB"/>
    <w:rsid w:val="00484A4A"/>
    <w:rsid w:val="00490659"/>
    <w:rsid w:val="004947DE"/>
    <w:rsid w:val="004950C2"/>
    <w:rsid w:val="0049559E"/>
    <w:rsid w:val="004A28CC"/>
    <w:rsid w:val="004B4F9F"/>
    <w:rsid w:val="004C1B2D"/>
    <w:rsid w:val="004D2BCA"/>
    <w:rsid w:val="004D49AF"/>
    <w:rsid w:val="004F322D"/>
    <w:rsid w:val="004F3FC0"/>
    <w:rsid w:val="004F69EC"/>
    <w:rsid w:val="004F7C68"/>
    <w:rsid w:val="005570B1"/>
    <w:rsid w:val="005712DE"/>
    <w:rsid w:val="00581260"/>
    <w:rsid w:val="00585F6B"/>
    <w:rsid w:val="005A0D56"/>
    <w:rsid w:val="005A40DC"/>
    <w:rsid w:val="005B320F"/>
    <w:rsid w:val="005D13DA"/>
    <w:rsid w:val="005D57DC"/>
    <w:rsid w:val="005E2826"/>
    <w:rsid w:val="005F6623"/>
    <w:rsid w:val="005F789A"/>
    <w:rsid w:val="00602387"/>
    <w:rsid w:val="00604897"/>
    <w:rsid w:val="00617268"/>
    <w:rsid w:val="0062036A"/>
    <w:rsid w:val="00640EB3"/>
    <w:rsid w:val="006421FA"/>
    <w:rsid w:val="00642EAF"/>
    <w:rsid w:val="006469AC"/>
    <w:rsid w:val="00662C4E"/>
    <w:rsid w:val="006718A9"/>
    <w:rsid w:val="00673852"/>
    <w:rsid w:val="006B1F3E"/>
    <w:rsid w:val="006C4A9A"/>
    <w:rsid w:val="006E35EB"/>
    <w:rsid w:val="006E71F2"/>
    <w:rsid w:val="006F238C"/>
    <w:rsid w:val="006F45E5"/>
    <w:rsid w:val="00705856"/>
    <w:rsid w:val="007064C5"/>
    <w:rsid w:val="00721BD3"/>
    <w:rsid w:val="00731322"/>
    <w:rsid w:val="007356BC"/>
    <w:rsid w:val="00764C11"/>
    <w:rsid w:val="00777222"/>
    <w:rsid w:val="00793C8E"/>
    <w:rsid w:val="0079621B"/>
    <w:rsid w:val="007F6A92"/>
    <w:rsid w:val="00805C9A"/>
    <w:rsid w:val="00806A9B"/>
    <w:rsid w:val="00821567"/>
    <w:rsid w:val="00822DDA"/>
    <w:rsid w:val="008308E0"/>
    <w:rsid w:val="0083120D"/>
    <w:rsid w:val="008419EE"/>
    <w:rsid w:val="00842C2B"/>
    <w:rsid w:val="00851055"/>
    <w:rsid w:val="00853C61"/>
    <w:rsid w:val="0086216B"/>
    <w:rsid w:val="00877209"/>
    <w:rsid w:val="00882B72"/>
    <w:rsid w:val="00891306"/>
    <w:rsid w:val="00891C72"/>
    <w:rsid w:val="008979F5"/>
    <w:rsid w:val="008A15FB"/>
    <w:rsid w:val="008B378D"/>
    <w:rsid w:val="008B4890"/>
    <w:rsid w:val="008C1B5F"/>
    <w:rsid w:val="008C1E5F"/>
    <w:rsid w:val="008C29E4"/>
    <w:rsid w:val="008D4088"/>
    <w:rsid w:val="008E2201"/>
    <w:rsid w:val="00910ED3"/>
    <w:rsid w:val="00947265"/>
    <w:rsid w:val="009A0D38"/>
    <w:rsid w:val="009A4DB8"/>
    <w:rsid w:val="009A7A67"/>
    <w:rsid w:val="009B7E47"/>
    <w:rsid w:val="009C35A9"/>
    <w:rsid w:val="009C35F0"/>
    <w:rsid w:val="009D6470"/>
    <w:rsid w:val="009F2AFB"/>
    <w:rsid w:val="00A000BA"/>
    <w:rsid w:val="00A003C1"/>
    <w:rsid w:val="00A047EF"/>
    <w:rsid w:val="00A11C1A"/>
    <w:rsid w:val="00A125CE"/>
    <w:rsid w:val="00A21710"/>
    <w:rsid w:val="00A30C18"/>
    <w:rsid w:val="00A34479"/>
    <w:rsid w:val="00A36B31"/>
    <w:rsid w:val="00A37E80"/>
    <w:rsid w:val="00A51477"/>
    <w:rsid w:val="00A6527C"/>
    <w:rsid w:val="00A9257F"/>
    <w:rsid w:val="00AB400A"/>
    <w:rsid w:val="00AC4CED"/>
    <w:rsid w:val="00AC644B"/>
    <w:rsid w:val="00AC7182"/>
    <w:rsid w:val="00AD55DD"/>
    <w:rsid w:val="00AD59C3"/>
    <w:rsid w:val="00AE1B0C"/>
    <w:rsid w:val="00AE6804"/>
    <w:rsid w:val="00AF3479"/>
    <w:rsid w:val="00AF5E7B"/>
    <w:rsid w:val="00AF68D2"/>
    <w:rsid w:val="00B1045B"/>
    <w:rsid w:val="00B12B18"/>
    <w:rsid w:val="00B21FC0"/>
    <w:rsid w:val="00B33D97"/>
    <w:rsid w:val="00B4265F"/>
    <w:rsid w:val="00B778B7"/>
    <w:rsid w:val="00B82C7F"/>
    <w:rsid w:val="00BB0357"/>
    <w:rsid w:val="00BB0632"/>
    <w:rsid w:val="00BB422C"/>
    <w:rsid w:val="00BC5F5A"/>
    <w:rsid w:val="00BD268F"/>
    <w:rsid w:val="00BD4C68"/>
    <w:rsid w:val="00BE0C65"/>
    <w:rsid w:val="00BE46D9"/>
    <w:rsid w:val="00BE7C3D"/>
    <w:rsid w:val="00BF00A6"/>
    <w:rsid w:val="00C37127"/>
    <w:rsid w:val="00C421A5"/>
    <w:rsid w:val="00C5112C"/>
    <w:rsid w:val="00C5356E"/>
    <w:rsid w:val="00C7780F"/>
    <w:rsid w:val="00C81EB2"/>
    <w:rsid w:val="00C95700"/>
    <w:rsid w:val="00CA0212"/>
    <w:rsid w:val="00CB3F3A"/>
    <w:rsid w:val="00CC45B0"/>
    <w:rsid w:val="00CC53DF"/>
    <w:rsid w:val="00CD15E1"/>
    <w:rsid w:val="00CD526C"/>
    <w:rsid w:val="00CD6580"/>
    <w:rsid w:val="00CD7D23"/>
    <w:rsid w:val="00CE1A61"/>
    <w:rsid w:val="00CE6748"/>
    <w:rsid w:val="00CE6FC4"/>
    <w:rsid w:val="00CF13BC"/>
    <w:rsid w:val="00D02548"/>
    <w:rsid w:val="00D026E9"/>
    <w:rsid w:val="00D41306"/>
    <w:rsid w:val="00D47BA9"/>
    <w:rsid w:val="00D53587"/>
    <w:rsid w:val="00D5519E"/>
    <w:rsid w:val="00D60584"/>
    <w:rsid w:val="00DC0281"/>
    <w:rsid w:val="00DC31C1"/>
    <w:rsid w:val="00DF57FE"/>
    <w:rsid w:val="00E008DA"/>
    <w:rsid w:val="00E12D18"/>
    <w:rsid w:val="00E15143"/>
    <w:rsid w:val="00E20071"/>
    <w:rsid w:val="00E239E2"/>
    <w:rsid w:val="00E3007B"/>
    <w:rsid w:val="00E461B2"/>
    <w:rsid w:val="00E50127"/>
    <w:rsid w:val="00E73336"/>
    <w:rsid w:val="00E964A7"/>
    <w:rsid w:val="00EA1BE9"/>
    <w:rsid w:val="00EA3F2A"/>
    <w:rsid w:val="00EA45FC"/>
    <w:rsid w:val="00EB32BC"/>
    <w:rsid w:val="00EB71CA"/>
    <w:rsid w:val="00EC53B5"/>
    <w:rsid w:val="00ED5D82"/>
    <w:rsid w:val="00EF4571"/>
    <w:rsid w:val="00F5006A"/>
    <w:rsid w:val="00F720F7"/>
    <w:rsid w:val="00F84E61"/>
    <w:rsid w:val="00F87664"/>
    <w:rsid w:val="00FA7482"/>
    <w:rsid w:val="00FB07E6"/>
    <w:rsid w:val="00FE1551"/>
    <w:rsid w:val="5DF6AC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5BD513"/>
  <w15:chartTrackingRefBased/>
  <w15:docId w15:val="{578BE79C-67DF-428F-ABFA-F631F5B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20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A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7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BA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BA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30C18"/>
    <w:pPr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A30C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naics/" TargetMode="External" /><Relationship Id="rId8" Type="http://schemas.openxmlformats.org/officeDocument/2006/relationships/hyperlink" Target="http://www.census.gov/eos/www/naics/" TargetMode="External" /><Relationship Id="rId9" Type="http://schemas.openxmlformats.org/officeDocument/2006/relationships/hyperlink" Target="https://www.census.gov/naic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64BB0-1984-4E1F-958C-8A9A7ED2E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F4A23-55DB-440F-91E2-A0B5AB676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C0D42-864D-4EC1-9609-3CF37B37FB4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91254abe-0e49-403c-81f6-e14d5e1cd67c"/>
    <ds:schemaRef ds:uri="450d0d34-09c2-4bdd-b044-c24d776efc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Edward J - ETA</dc:creator>
  <cp:lastModifiedBy>Lewis, Edward J - ETA</cp:lastModifiedBy>
  <cp:revision>2</cp:revision>
  <dcterms:created xsi:type="dcterms:W3CDTF">2023-09-22T13:55:00Z</dcterms:created>
  <dcterms:modified xsi:type="dcterms:W3CDTF">2023-09-22T13:55:00Z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GrammarlyDocumentId">
    <vt:lpwstr>42a3d05642d8cd8610f19e59cd744ff568dbe94f2b8cd36f84a7050ef7b397ac</vt:lpwstr>
  </property>
  <property fmtid="{D5CDD505-2E9C-101B-9397-08002B2CF9AE}" pid="4" name="MediaServiceImageTags">
    <vt:lpwstr/>
  </property>
</Properties>
</file>