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D681C" w:rsidRPr="00FD681C" w:rsidP="00FD681C" w14:paraId="4623BFEA" w14:textId="4C1FE6E9">
      <w:pPr>
        <w:jc w:val="center"/>
        <w:rPr>
          <w:b/>
          <w:sz w:val="36"/>
          <w:szCs w:val="36"/>
        </w:rPr>
      </w:pPr>
      <w:r w:rsidRPr="00FD681C">
        <w:rPr>
          <w:b/>
          <w:sz w:val="36"/>
          <w:szCs w:val="36"/>
        </w:rPr>
        <w:t>SUPPORTING STATEMENT</w:t>
      </w:r>
    </w:p>
    <w:p w:rsidR="00FD681C" w:rsidRPr="00FD681C" w:rsidP="00FD681C" w14:paraId="4FCE4E3F" w14:textId="64864920">
      <w:pPr>
        <w:spacing w:after="240"/>
        <w:jc w:val="center"/>
        <w:rPr>
          <w:b/>
          <w:sz w:val="36"/>
          <w:szCs w:val="36"/>
        </w:rPr>
      </w:pPr>
      <w:r w:rsidRPr="00FD681C">
        <w:rPr>
          <w:b/>
          <w:sz w:val="36"/>
          <w:szCs w:val="36"/>
        </w:rPr>
        <w:t>FOR PAPERWORK REDUCTION ACT SUBMISSION</w:t>
      </w:r>
    </w:p>
    <w:p w:rsidR="00FD681C" w:rsidRPr="00FD681C" w:rsidP="00FD681C" w14:paraId="505C2DD3" w14:textId="77777777">
      <w:pPr>
        <w:spacing w:after="240"/>
        <w:jc w:val="center"/>
        <w:rPr>
          <w:b/>
          <w:sz w:val="28"/>
          <w:szCs w:val="28"/>
        </w:rPr>
      </w:pPr>
      <w:r w:rsidRPr="00FD681C">
        <w:rPr>
          <w:b/>
          <w:sz w:val="28"/>
          <w:szCs w:val="28"/>
        </w:rPr>
        <w:t>I2U2 PROJECT PROPOSAL SUBMISSION TEMPLATE</w:t>
      </w:r>
    </w:p>
    <w:p w:rsidR="00FD681C" w:rsidRPr="00FD681C" w:rsidP="00FD681C" w14:paraId="6D2D8176" w14:textId="7B56CDBE">
      <w:pPr>
        <w:spacing w:after="240"/>
        <w:jc w:val="center"/>
        <w:rPr>
          <w:b/>
          <w:sz w:val="28"/>
          <w:szCs w:val="28"/>
        </w:rPr>
      </w:pPr>
      <w:r w:rsidRPr="00FD681C">
        <w:rPr>
          <w:b/>
          <w:sz w:val="28"/>
          <w:szCs w:val="28"/>
        </w:rPr>
        <w:t>(OMB #1405-XXXX)</w:t>
      </w:r>
    </w:p>
    <w:p w:rsidR="00164DB0" w:rsidRPr="00FD681C" w:rsidP="0028085D" w14:paraId="117F6210" w14:textId="389CA9DE">
      <w:pPr>
        <w:spacing w:after="240"/>
        <w:rPr>
          <w:b/>
        </w:rPr>
      </w:pPr>
      <w:r w:rsidRPr="00FD681C">
        <w:rPr>
          <w:b/>
        </w:rPr>
        <w:t>A.</w:t>
      </w:r>
      <w:r w:rsidRPr="00FD681C">
        <w:rPr>
          <w:b/>
        </w:rPr>
        <w:tab/>
        <w:t xml:space="preserve">JUSTIFICATION </w:t>
      </w:r>
    </w:p>
    <w:p w:rsidR="00FA290C" w:rsidRPr="00FD681C" w:rsidP="0028085D" w14:paraId="2814F1F7" w14:textId="0AD6B1FE">
      <w:pPr>
        <w:numPr>
          <w:ilvl w:val="0"/>
          <w:numId w:val="10"/>
        </w:numPr>
        <w:spacing w:after="240"/>
        <w:rPr>
          <w:i/>
          <w:color w:val="000000" w:themeColor="text1"/>
        </w:rPr>
      </w:pPr>
      <w:r w:rsidRPr="00FD681C">
        <w:rPr>
          <w:i/>
        </w:rPr>
        <w:t xml:space="preserve">  </w:t>
      </w:r>
      <w:r w:rsidRPr="00FD681C">
        <w:rPr>
          <w:i/>
          <w:color w:val="000000" w:themeColor="text1"/>
        </w:rPr>
        <w:t>Why is this collection necessary and what are the legal statutes that allow this?</w:t>
      </w:r>
    </w:p>
    <w:p w:rsidR="006E6D05" w:rsidRPr="006E6D05" w:rsidP="0028085D" w14:paraId="48410B76" w14:textId="5ECD06C5">
      <w:pPr>
        <w:spacing w:after="240"/>
        <w:ind w:left="720"/>
      </w:pPr>
      <w:r w:rsidRPr="006E6D05">
        <w:t>I2U2 is a partnership between the heads of government of India, Israel, the United Arab Emirates (UAE), and the United States. This grouping of countries identifies bankable projects and initiatives, with a particular focus on joint investments and new initiatives in water, energy, transportation, space, health, food security, and technology. The I2U2 initiative aims to mobilize private sector capital and expertise to achieve a variety of economic goals.</w:t>
      </w:r>
    </w:p>
    <w:p w:rsidR="006E6D05" w:rsidRPr="00FD681C" w:rsidP="0028085D" w14:paraId="35B98FD3" w14:textId="77777777">
      <w:pPr>
        <w:spacing w:after="240"/>
        <w:ind w:left="720"/>
      </w:pPr>
      <w:bookmarkStart w:id="0" w:name="_Hlk145158673"/>
      <w:r w:rsidRPr="00FD681C">
        <w:t>The purpose of this collection is to gather the required details necessary to determine if applicants’ projects qualify to participate in the I2U2 initiative. This information is necessary to select participants and share information with I2U2 partners. The window to receive project proposals will remain open as long as the I2U2 initiative exists.</w:t>
      </w:r>
      <w:bookmarkEnd w:id="0"/>
    </w:p>
    <w:p w:rsidR="006E6D05" w:rsidRPr="00FD681C" w:rsidP="0028085D" w14:paraId="71479EDC" w14:textId="6DA0A3EF">
      <w:pPr>
        <w:spacing w:after="240"/>
        <w:ind w:left="720"/>
      </w:pPr>
      <w:r w:rsidRPr="00FD681C">
        <w:t xml:space="preserve">The </w:t>
      </w:r>
      <w:r w:rsidR="006E242A">
        <w:t xml:space="preserve">authority for the Department of State to collect this information is </w:t>
      </w:r>
      <w:r w:rsidRPr="00FD681C">
        <w:t>22 U.S.C. § 2656 (Management of Foreign Affairs).</w:t>
      </w:r>
    </w:p>
    <w:p w:rsidR="00164DB0" w:rsidRPr="00FD681C" w:rsidP="0028085D" w14:paraId="117F6211" w14:textId="2BE669AE">
      <w:pPr>
        <w:spacing w:after="240"/>
        <w:rPr>
          <w:bCs/>
        </w:rPr>
      </w:pPr>
    </w:p>
    <w:p w:rsidR="00FA290C" w:rsidRPr="00FD681C" w:rsidP="0028085D" w14:paraId="34D6BCEE" w14:textId="77777777">
      <w:pPr>
        <w:numPr>
          <w:ilvl w:val="0"/>
          <w:numId w:val="10"/>
        </w:numPr>
        <w:spacing w:after="240"/>
        <w:rPr>
          <w:i/>
          <w:color w:val="000000" w:themeColor="text1"/>
        </w:rPr>
      </w:pPr>
      <w:r w:rsidRPr="00FD681C">
        <w:rPr>
          <w:i/>
          <w:color w:val="000000" w:themeColor="text1"/>
        </w:rPr>
        <w:t>What business purpose is the information gathered going to be used for?</w:t>
      </w:r>
    </w:p>
    <w:p w:rsidR="006E6D05" w:rsidRPr="00FD681C" w:rsidP="0028085D" w14:paraId="7F5F8851" w14:textId="0E1E59F4">
      <w:pPr>
        <w:spacing w:after="240"/>
        <w:ind w:left="720"/>
      </w:pPr>
      <w:r w:rsidRPr="00FD681C">
        <w:t xml:space="preserve">I2U2 will consider projects and initiatives on an individual basis that meet the following criteria:  </w:t>
      </w:r>
    </w:p>
    <w:p w:rsidR="006E6D05" w:rsidRPr="006E6D05" w:rsidP="0028085D" w14:paraId="239F6965" w14:textId="7A3A3FCF">
      <w:pPr>
        <w:numPr>
          <w:ilvl w:val="0"/>
          <w:numId w:val="16"/>
        </w:numPr>
        <w:spacing w:after="240"/>
        <w:ind w:left="1080"/>
      </w:pPr>
      <w:r w:rsidRPr="006E6D05">
        <w:t>Fall into at least one of the</w:t>
      </w:r>
      <w:r w:rsidR="001F65E6">
        <w:t xml:space="preserve">se </w:t>
      </w:r>
      <w:r w:rsidRPr="006E6D05">
        <w:t>seven sectors: water, climate/energy, transportation, space, health, food security, or technology.</w:t>
      </w:r>
    </w:p>
    <w:p w:rsidR="006E6D05" w:rsidRPr="006E6D05" w:rsidP="0028085D" w14:paraId="359B0728" w14:textId="77777777">
      <w:pPr>
        <w:numPr>
          <w:ilvl w:val="0"/>
          <w:numId w:val="16"/>
        </w:numPr>
        <w:spacing w:after="240"/>
        <w:ind w:left="1080"/>
      </w:pPr>
      <w:bookmarkStart w:id="1" w:name="_Hlk145160837"/>
      <w:r w:rsidRPr="006E6D05">
        <w:t>Preferably operate in the Middle East, India, the United States, or Africa</w:t>
      </w:r>
      <w:bookmarkEnd w:id="1"/>
      <w:r w:rsidRPr="006E6D05">
        <w:t>. However, the I2U2 Group will consider opportunities anywhere in the world.</w:t>
      </w:r>
    </w:p>
    <w:p w:rsidR="006E6D05" w:rsidRPr="006E6D05" w:rsidP="0028085D" w14:paraId="176E5D9B" w14:textId="77777777">
      <w:pPr>
        <w:numPr>
          <w:ilvl w:val="0"/>
          <w:numId w:val="16"/>
        </w:numPr>
        <w:spacing w:after="240"/>
        <w:ind w:left="1080"/>
      </w:pPr>
      <w:r w:rsidRPr="006E6D05">
        <w:t>Allow each of the four partner countries to benefit from and/or contribute to the project. Priority will be given to projects based on cooperation and/or involvement of participants from all four I2U2 partner countries.</w:t>
      </w:r>
    </w:p>
    <w:p w:rsidR="00E350C1" w:rsidRPr="00FD681C" w:rsidP="00E350C1" w14:paraId="73307E37" w14:textId="738164F1">
      <w:pPr>
        <w:spacing w:after="240"/>
        <w:ind w:left="720"/>
      </w:pPr>
      <w:bookmarkStart w:id="2" w:name="_Hlk145160165"/>
      <w:r w:rsidRPr="00FD681C">
        <w:t xml:space="preserve">The form </w:t>
      </w:r>
      <w:r w:rsidRPr="00FD681C" w:rsidR="007F1374">
        <w:t>requests</w:t>
      </w:r>
      <w:r w:rsidRPr="00FD681C">
        <w:t xml:space="preserve"> the following</w:t>
      </w:r>
      <w:r w:rsidR="001F65E6">
        <w:t xml:space="preserve"> information</w:t>
      </w:r>
      <w:r w:rsidRPr="00FD681C">
        <w:t>:</w:t>
      </w:r>
    </w:p>
    <w:p w:rsidR="007F1374" w:rsidRPr="00FD681C" w:rsidP="00E350C1" w14:paraId="7ECB71AC" w14:textId="4A020C60">
      <w:pPr>
        <w:spacing w:after="240"/>
        <w:ind w:left="720"/>
        <w:rPr>
          <w:i/>
          <w:iCs/>
        </w:rPr>
      </w:pPr>
      <w:r w:rsidRPr="00FD681C">
        <w:rPr>
          <w:i/>
          <w:iCs/>
        </w:rPr>
        <w:t>Section I</w:t>
      </w:r>
    </w:p>
    <w:p w:rsidR="00E350C1" w:rsidRPr="006E6D05" w:rsidP="00E350C1" w14:paraId="3BE5471B" w14:textId="2F43A86B">
      <w:pPr>
        <w:numPr>
          <w:ilvl w:val="0"/>
          <w:numId w:val="17"/>
        </w:numPr>
        <w:spacing w:after="240"/>
        <w:ind w:left="1080"/>
      </w:pPr>
      <w:r w:rsidRPr="00FD681C">
        <w:t>Title of your project/initiative – th</w:t>
      </w:r>
      <w:r w:rsidR="00D673E9">
        <w:t xml:space="preserve">is information </w:t>
      </w:r>
      <w:r w:rsidRPr="00FD681C">
        <w:t>will be used to identify project submissions</w:t>
      </w:r>
      <w:r w:rsidRPr="006E6D05">
        <w:t>.</w:t>
      </w:r>
    </w:p>
    <w:p w:rsidR="00E350C1" w:rsidRPr="00FD681C" w:rsidP="00E350C1" w14:paraId="310B41AC" w14:textId="043BEE04">
      <w:pPr>
        <w:numPr>
          <w:ilvl w:val="0"/>
          <w:numId w:val="17"/>
        </w:numPr>
        <w:spacing w:after="240"/>
        <w:ind w:left="1080"/>
      </w:pPr>
      <w:r w:rsidRPr="00FD681C">
        <w:t xml:space="preserve">Name/contact – </w:t>
      </w:r>
      <w:r w:rsidRPr="00FD681C" w:rsidR="00D673E9">
        <w:t>th</w:t>
      </w:r>
      <w:r w:rsidR="00D673E9">
        <w:t xml:space="preserve">is information </w:t>
      </w:r>
      <w:r w:rsidRPr="00FD681C">
        <w:t>will be used to communicate with the submitter if the I2U2 partner countries have any questions or require any additional information</w:t>
      </w:r>
      <w:r w:rsidRPr="006E6D05">
        <w:t>.</w:t>
      </w:r>
    </w:p>
    <w:p w:rsidR="00E350C1" w:rsidRPr="006E6D05" w:rsidP="00E350C1" w14:paraId="3A91B96D" w14:textId="0E193EBA">
      <w:pPr>
        <w:numPr>
          <w:ilvl w:val="0"/>
          <w:numId w:val="17"/>
        </w:numPr>
        <w:spacing w:after="240"/>
        <w:ind w:left="1080"/>
      </w:pPr>
      <w:r w:rsidRPr="00FD681C">
        <w:t xml:space="preserve">Email – </w:t>
      </w:r>
      <w:r w:rsidRPr="00FD681C" w:rsidR="00D673E9">
        <w:t>th</w:t>
      </w:r>
      <w:r w:rsidR="00D673E9">
        <w:t xml:space="preserve">is information </w:t>
      </w:r>
      <w:r w:rsidRPr="00FD681C">
        <w:t>will be used to communicate with the submitter if the I2U2 partner countries have any questions or require any additional information</w:t>
      </w:r>
      <w:r w:rsidRPr="006E6D05">
        <w:t>.</w:t>
      </w:r>
    </w:p>
    <w:p w:rsidR="00E350C1" w:rsidRPr="006E6D05" w:rsidP="00E350C1" w14:paraId="41A6BFC8" w14:textId="7857AEF2">
      <w:pPr>
        <w:numPr>
          <w:ilvl w:val="0"/>
          <w:numId w:val="17"/>
        </w:numPr>
        <w:spacing w:after="240"/>
        <w:ind w:left="1080"/>
      </w:pPr>
      <w:r w:rsidRPr="00FD681C">
        <w:t xml:space="preserve">Phone number – </w:t>
      </w:r>
      <w:r w:rsidRPr="00FD681C" w:rsidR="00D673E9">
        <w:t>th</w:t>
      </w:r>
      <w:r w:rsidR="00D673E9">
        <w:t xml:space="preserve">is information </w:t>
      </w:r>
      <w:r w:rsidRPr="00FD681C">
        <w:t>will be used to communicate with the submitter if the I2U2 partner countries have any questions or require any additional information</w:t>
      </w:r>
      <w:r w:rsidRPr="006E6D05">
        <w:t>.</w:t>
      </w:r>
    </w:p>
    <w:p w:rsidR="00E350C1" w:rsidRPr="006E6D05" w:rsidP="00E350C1" w14:paraId="42E26B0F" w14:textId="37A5F541">
      <w:pPr>
        <w:numPr>
          <w:ilvl w:val="0"/>
          <w:numId w:val="17"/>
        </w:numPr>
        <w:spacing w:after="240"/>
        <w:ind w:left="1080"/>
      </w:pPr>
      <w:r w:rsidRPr="00FD681C">
        <w:t xml:space="preserve">Date – </w:t>
      </w:r>
      <w:r w:rsidRPr="00FD681C" w:rsidR="00D673E9">
        <w:t>th</w:t>
      </w:r>
      <w:r w:rsidR="00D673E9">
        <w:t xml:space="preserve">is information </w:t>
      </w:r>
      <w:r w:rsidRPr="00FD681C">
        <w:t xml:space="preserve">will be </w:t>
      </w:r>
      <w:r w:rsidR="00D673E9">
        <w:t>for version control if revised</w:t>
      </w:r>
      <w:r w:rsidRPr="00FD681C" w:rsidR="00D673E9">
        <w:t xml:space="preserve"> project proposals </w:t>
      </w:r>
      <w:r w:rsidR="00D673E9">
        <w:t>are submitted. T</w:t>
      </w:r>
      <w:r w:rsidRPr="00FD681C" w:rsidR="00D673E9">
        <w:t>h</w:t>
      </w:r>
      <w:r w:rsidR="00D673E9">
        <w:t xml:space="preserve">is information will also </w:t>
      </w:r>
      <w:r w:rsidRPr="00FD681C">
        <w:t>used</w:t>
      </w:r>
      <w:r w:rsidRPr="00FD681C">
        <w:t xml:space="preserve"> </w:t>
      </w:r>
      <w:r w:rsidRPr="00FD681C" w:rsidR="007F1374">
        <w:t>for timing on the submission flow chart below</w:t>
      </w:r>
      <w:r w:rsidRPr="006E6D05">
        <w:t>.</w:t>
      </w:r>
      <w:r w:rsidRPr="00FD681C" w:rsidR="007F1374">
        <w:t xml:space="preserve"> Please note that processing times in the flow chart are estimates.</w:t>
      </w:r>
    </w:p>
    <w:p w:rsidR="00E350C1" w:rsidRPr="00FD681C" w:rsidP="007F1374" w14:paraId="03BE6768" w14:textId="2C041E38">
      <w:pPr>
        <w:spacing w:after="240"/>
        <w:ind w:left="1080"/>
      </w:pPr>
      <w:r w:rsidRPr="00FD681C">
        <w:rPr>
          <w:noProof/>
        </w:rPr>
        <w:drawing>
          <wp:inline distT="0" distB="0" distL="0" distR="0">
            <wp:extent cx="3829050" cy="4854572"/>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849503" cy="4880503"/>
                    </a:xfrm>
                    <a:prstGeom prst="rect">
                      <a:avLst/>
                    </a:prstGeom>
                    <a:noFill/>
                    <a:ln>
                      <a:noFill/>
                    </a:ln>
                  </pic:spPr>
                </pic:pic>
              </a:graphicData>
            </a:graphic>
          </wp:inline>
        </w:drawing>
      </w:r>
    </w:p>
    <w:p w:rsidR="007F1374" w:rsidRPr="007F1374" w:rsidP="007F1374" w14:paraId="60AFD74F" w14:textId="77777777">
      <w:pPr>
        <w:spacing w:after="240"/>
        <w:ind w:left="1080"/>
      </w:pPr>
      <w:r w:rsidRPr="007F1374">
        <w:rPr>
          <w:vertAlign w:val="superscript"/>
        </w:rPr>
        <w:t>1 </w:t>
      </w:r>
      <w:r w:rsidRPr="007F1374">
        <w:t>Country from which project originates conducts initial vetting to ensure it meets the basic requirements (e.g., submission template complete, eligible sector, benefit to and role of each I2U2 country clearly identified).   </w:t>
      </w:r>
    </w:p>
    <w:p w:rsidR="007F1374" w:rsidRPr="007F1374" w:rsidP="007F1374" w14:paraId="54E3D8F3" w14:textId="77777777">
      <w:pPr>
        <w:spacing w:after="240"/>
        <w:ind w:left="1080"/>
      </w:pPr>
      <w:r w:rsidRPr="007F1374">
        <w:rPr>
          <w:vertAlign w:val="superscript"/>
        </w:rPr>
        <w:t>2 </w:t>
      </w:r>
      <w:r w:rsidRPr="007F1374">
        <w:t>The I2U2 Committee is comprised of a representative from each of the four I2U2 member countries.</w:t>
      </w:r>
    </w:p>
    <w:p w:rsidR="007F1374" w:rsidRPr="007F1374" w:rsidP="007F1374" w14:paraId="4406C7A8" w14:textId="17546AED">
      <w:pPr>
        <w:spacing w:after="240"/>
        <w:ind w:left="1080"/>
      </w:pPr>
      <w:r w:rsidRPr="007F1374">
        <w:rPr>
          <w:vertAlign w:val="superscript"/>
        </w:rPr>
        <w:t>3 </w:t>
      </w:r>
      <w:r w:rsidRPr="007F1374">
        <w:t>Tier 1 membership: A project or initiative that the I2U2 Committee determines as having met the criteria above and shows strong potential to advance I2U2’s objectives.</w:t>
      </w:r>
    </w:p>
    <w:p w:rsidR="007F1374" w:rsidRPr="00FD681C" w:rsidP="007F1374" w14:paraId="2EB11B5B" w14:textId="3CD126C5">
      <w:pPr>
        <w:spacing w:after="240"/>
        <w:ind w:left="1080"/>
      </w:pPr>
      <w:r w:rsidRPr="007F1374">
        <w:rPr>
          <w:vertAlign w:val="superscript"/>
        </w:rPr>
        <w:t>4 </w:t>
      </w:r>
      <w:r w:rsidRPr="007F1374">
        <w:t xml:space="preserve">Tier 2 membership: A project or initiative that the I2U2 Committee determines as demonstrating potential for Tier 1 status but has not sufficiently met the criteria. Tier 2 projects or initiatives are considered candidates for Tier 1 status and should advance within a reasonable </w:t>
      </w:r>
      <w:r w:rsidRPr="007F1374">
        <w:t>period of time</w:t>
      </w:r>
      <w:r w:rsidRPr="007F1374">
        <w:t>, as determined by the I2U2 Committee, or risk losing Tier 2 status.</w:t>
      </w:r>
    </w:p>
    <w:p w:rsidR="007F1374" w:rsidRPr="006E6D05" w:rsidP="00E350C1" w14:paraId="4223C121" w14:textId="65BF4898">
      <w:pPr>
        <w:numPr>
          <w:ilvl w:val="0"/>
          <w:numId w:val="17"/>
        </w:numPr>
        <w:spacing w:after="240"/>
        <w:ind w:left="1080"/>
      </w:pPr>
      <w:r w:rsidRPr="00FD681C">
        <w:t xml:space="preserve">Location of project – </w:t>
      </w:r>
      <w:r w:rsidRPr="00FD681C" w:rsidR="00D673E9">
        <w:t>th</w:t>
      </w:r>
      <w:r w:rsidR="00D673E9">
        <w:t xml:space="preserve">is information </w:t>
      </w:r>
      <w:r w:rsidRPr="00FD681C">
        <w:t xml:space="preserve">will be used in </w:t>
      </w:r>
      <w:r w:rsidRPr="006E6D05">
        <w:t>the</w:t>
      </w:r>
      <w:r w:rsidRPr="00FD681C">
        <w:t xml:space="preserve"> selection</w:t>
      </w:r>
      <w:r w:rsidRPr="006E6D05">
        <w:t xml:space="preserve"> criteria</w:t>
      </w:r>
      <w:r w:rsidRPr="00FD681C">
        <w:t xml:space="preserve">, given the preference for operation in the Middle East, India, the United States, or Africa. </w:t>
      </w:r>
      <w:r w:rsidR="00D673E9">
        <w:t>T</w:t>
      </w:r>
      <w:r w:rsidRPr="00FD681C" w:rsidR="00D673E9">
        <w:t>h</w:t>
      </w:r>
      <w:r w:rsidR="00D673E9">
        <w:t xml:space="preserve">is information </w:t>
      </w:r>
      <w:r w:rsidRPr="00FD681C">
        <w:t xml:space="preserve">will also assist in determining which I2U2 partner country will </w:t>
      </w:r>
      <w:r w:rsidRPr="007F1374">
        <w:t>conduct initial vetting</w:t>
      </w:r>
      <w:r w:rsidRPr="00FD681C">
        <w:t>.</w:t>
      </w:r>
    </w:p>
    <w:p w:rsidR="007F1374" w:rsidRPr="00FD681C" w:rsidP="007F1374" w14:paraId="37BCFE1F" w14:textId="16AAFA31">
      <w:pPr>
        <w:numPr>
          <w:ilvl w:val="0"/>
          <w:numId w:val="17"/>
        </w:numPr>
        <w:spacing w:after="240"/>
        <w:ind w:left="1080"/>
      </w:pPr>
      <w:r w:rsidRPr="00FD681C">
        <w:t xml:space="preserve">Country(s) of origin – </w:t>
      </w:r>
      <w:r w:rsidRPr="00FD681C" w:rsidR="00D673E9">
        <w:t>th</w:t>
      </w:r>
      <w:r w:rsidR="00D673E9">
        <w:t xml:space="preserve">is information </w:t>
      </w:r>
      <w:r w:rsidRPr="00FD681C">
        <w:t xml:space="preserve">will be used to determine which I2U2 partner country will </w:t>
      </w:r>
      <w:r w:rsidRPr="007F1374">
        <w:t>conduct initial vetting</w:t>
      </w:r>
      <w:r w:rsidRPr="00FD681C">
        <w:t>.</w:t>
      </w:r>
    </w:p>
    <w:p w:rsidR="007F1374" w:rsidRPr="006E6D05" w:rsidP="007F1374" w14:paraId="460D499D" w14:textId="769B4C6E">
      <w:pPr>
        <w:numPr>
          <w:ilvl w:val="0"/>
          <w:numId w:val="17"/>
        </w:numPr>
        <w:spacing w:after="240"/>
        <w:ind w:left="1080"/>
      </w:pPr>
      <w:r w:rsidRPr="00FD681C">
        <w:t xml:space="preserve">Sector </w:t>
      </w:r>
      <w:r w:rsidRPr="00FD681C" w:rsidR="00C4179A">
        <w:t>–</w:t>
      </w:r>
      <w:r w:rsidRPr="00FD681C">
        <w:t xml:space="preserve"> </w:t>
      </w:r>
      <w:r w:rsidRPr="00FD681C" w:rsidR="00D673E9">
        <w:t>th</w:t>
      </w:r>
      <w:r w:rsidR="00D673E9">
        <w:t xml:space="preserve">is information </w:t>
      </w:r>
      <w:r w:rsidRPr="00FD681C" w:rsidR="00C4179A">
        <w:t xml:space="preserve">will be used in </w:t>
      </w:r>
      <w:r w:rsidRPr="006E6D05" w:rsidR="00C4179A">
        <w:t>the</w:t>
      </w:r>
      <w:r w:rsidRPr="00FD681C" w:rsidR="00C4179A">
        <w:t xml:space="preserve"> selection</w:t>
      </w:r>
      <w:r w:rsidRPr="006E6D05" w:rsidR="00C4179A">
        <w:t xml:space="preserve"> criteria</w:t>
      </w:r>
      <w:r w:rsidRPr="00FD681C" w:rsidR="00C4179A">
        <w:t xml:space="preserve">, given the focus on </w:t>
      </w:r>
      <w:r w:rsidRPr="006E6D05" w:rsidR="00C4179A">
        <w:t xml:space="preserve">water, climate/energy, transportation, space, health, food security, </w:t>
      </w:r>
      <w:r w:rsidRPr="00FD681C" w:rsidR="00C4179A">
        <w:t>and</w:t>
      </w:r>
      <w:r w:rsidRPr="006E6D05" w:rsidR="00C4179A">
        <w:t xml:space="preserve"> technology</w:t>
      </w:r>
      <w:r w:rsidRPr="00FD681C" w:rsidR="00C4179A">
        <w:t>.</w:t>
      </w:r>
    </w:p>
    <w:p w:rsidR="00C4179A" w:rsidRPr="00FD681C" w:rsidP="00C4179A" w14:paraId="558D0A70" w14:textId="1BCDCF34">
      <w:pPr>
        <w:spacing w:after="240"/>
        <w:ind w:left="720"/>
        <w:rPr>
          <w:i/>
          <w:iCs/>
        </w:rPr>
      </w:pPr>
      <w:r w:rsidRPr="00FD681C">
        <w:rPr>
          <w:i/>
          <w:iCs/>
        </w:rPr>
        <w:t>Section II</w:t>
      </w:r>
    </w:p>
    <w:p w:rsidR="00C4179A" w:rsidRPr="006E6D05" w:rsidP="00C4179A" w14:paraId="1ED63C23" w14:textId="7E3FCE86">
      <w:pPr>
        <w:numPr>
          <w:ilvl w:val="0"/>
          <w:numId w:val="18"/>
        </w:numPr>
        <w:spacing w:after="240"/>
        <w:ind w:left="1080"/>
      </w:pPr>
      <w:r w:rsidRPr="00FD681C">
        <w:t>Proposed role of/benefits to India – this information will be used in the selection criteria, given the goal to a</w:t>
      </w:r>
      <w:r w:rsidRPr="006E6D05">
        <w:t xml:space="preserve">llow each of the four partner countries to benefit from and/or contribute to </w:t>
      </w:r>
      <w:r w:rsidRPr="00FD681C">
        <w:t>a</w:t>
      </w:r>
      <w:r w:rsidRPr="006E6D05">
        <w:t xml:space="preserve"> project.</w:t>
      </w:r>
    </w:p>
    <w:p w:rsidR="00C4179A" w:rsidRPr="006E6D05" w:rsidP="00C4179A" w14:paraId="79510CFE" w14:textId="48EFD92A">
      <w:pPr>
        <w:numPr>
          <w:ilvl w:val="0"/>
          <w:numId w:val="18"/>
        </w:numPr>
        <w:spacing w:after="240"/>
        <w:ind w:left="1080"/>
      </w:pPr>
      <w:r w:rsidRPr="00FD681C">
        <w:t>Proposed role of/benefits to Israel – this information will be used in the selection criteria, given the goal to a</w:t>
      </w:r>
      <w:r w:rsidRPr="006E6D05">
        <w:t xml:space="preserve">llow each of the four partner countries to benefit from and/or contribute to </w:t>
      </w:r>
      <w:r w:rsidRPr="00FD681C">
        <w:t>a</w:t>
      </w:r>
      <w:r w:rsidRPr="006E6D05">
        <w:t xml:space="preserve"> project.</w:t>
      </w:r>
    </w:p>
    <w:p w:rsidR="00C4179A" w:rsidRPr="006E6D05" w:rsidP="00C4179A" w14:paraId="356C5507" w14:textId="060C6E23">
      <w:pPr>
        <w:numPr>
          <w:ilvl w:val="0"/>
          <w:numId w:val="18"/>
        </w:numPr>
        <w:spacing w:after="240"/>
        <w:ind w:left="1080"/>
      </w:pPr>
      <w:r w:rsidRPr="00FD681C">
        <w:t>Proposed role of/benefits to United Arab Emirates – this information will be used in the selection criteria, given the goal to a</w:t>
      </w:r>
      <w:r w:rsidRPr="006E6D05">
        <w:t xml:space="preserve">llow each of the four partner countries to benefit from and/or contribute to </w:t>
      </w:r>
      <w:r w:rsidRPr="00FD681C">
        <w:t>a</w:t>
      </w:r>
      <w:r w:rsidRPr="006E6D05">
        <w:t xml:space="preserve"> project.</w:t>
      </w:r>
    </w:p>
    <w:p w:rsidR="00C4179A" w:rsidRPr="006E6D05" w:rsidP="00C4179A" w14:paraId="1806ACDC" w14:textId="1C07143F">
      <w:pPr>
        <w:numPr>
          <w:ilvl w:val="0"/>
          <w:numId w:val="18"/>
        </w:numPr>
        <w:spacing w:after="240"/>
        <w:ind w:left="1080"/>
      </w:pPr>
      <w:r w:rsidRPr="00FD681C">
        <w:t>Proposed role of/benefits to United States – this information will be used in the selection criteria, given the goal to a</w:t>
      </w:r>
      <w:r w:rsidRPr="006E6D05">
        <w:t xml:space="preserve">llow each of the four partner countries to benefit from and/or contribute to </w:t>
      </w:r>
      <w:r w:rsidRPr="00FD681C">
        <w:t>a</w:t>
      </w:r>
      <w:r w:rsidRPr="006E6D05">
        <w:t xml:space="preserve"> project.</w:t>
      </w:r>
    </w:p>
    <w:p w:rsidR="00C4179A" w:rsidRPr="00FD681C" w:rsidP="00C4179A" w14:paraId="2C8CB7A3" w14:textId="4DE0302A">
      <w:pPr>
        <w:numPr>
          <w:ilvl w:val="0"/>
          <w:numId w:val="18"/>
        </w:numPr>
        <w:spacing w:after="240"/>
        <w:ind w:left="1080"/>
      </w:pPr>
      <w:r w:rsidRPr="00FD681C">
        <w:t>Does your project or initiative require funding – this information will be used to vet potential</w:t>
      </w:r>
      <w:r w:rsidRPr="006E6D05">
        <w:t xml:space="preserve"> monetary </w:t>
      </w:r>
      <w:r w:rsidRPr="00FD681C">
        <w:t xml:space="preserve">support for </w:t>
      </w:r>
      <w:r w:rsidR="00D673E9">
        <w:t>a</w:t>
      </w:r>
      <w:r w:rsidRPr="00FD681C">
        <w:t xml:space="preserve"> project.</w:t>
      </w:r>
    </w:p>
    <w:p w:rsidR="00C4179A" w:rsidRPr="00FD681C" w:rsidP="00C4179A" w14:paraId="45A6C942" w14:textId="3F6923BB">
      <w:pPr>
        <w:numPr>
          <w:ilvl w:val="0"/>
          <w:numId w:val="18"/>
        </w:numPr>
        <w:spacing w:after="240"/>
        <w:ind w:left="1080"/>
      </w:pPr>
      <w:r w:rsidRPr="00FD681C">
        <w:t>How do you propose to fund it / are you seeking funding support from the I2U2 Group – this information will be used to vet potential</w:t>
      </w:r>
      <w:r w:rsidRPr="006E6D05">
        <w:t xml:space="preserve"> monetary </w:t>
      </w:r>
      <w:r w:rsidRPr="00FD681C">
        <w:t xml:space="preserve">support for </w:t>
      </w:r>
      <w:r w:rsidR="00D673E9">
        <w:t>a</w:t>
      </w:r>
      <w:r w:rsidRPr="00FD681C">
        <w:t xml:space="preserve"> project.</w:t>
      </w:r>
    </w:p>
    <w:p w:rsidR="00C4179A" w:rsidRPr="00FD681C" w:rsidP="00C4179A" w14:paraId="4CDF4F62" w14:textId="0F0B20E8">
      <w:pPr>
        <w:numPr>
          <w:ilvl w:val="0"/>
          <w:numId w:val="18"/>
        </w:numPr>
        <w:spacing w:after="240"/>
        <w:ind w:left="1080"/>
      </w:pPr>
      <w:r w:rsidRPr="00FD681C">
        <w:t>Amount requested, if applicable – this information will be used to vet potential</w:t>
      </w:r>
      <w:r w:rsidRPr="006E6D05">
        <w:t xml:space="preserve"> monetary </w:t>
      </w:r>
      <w:r w:rsidRPr="00FD681C">
        <w:t xml:space="preserve">support for </w:t>
      </w:r>
      <w:r w:rsidR="00D673E9">
        <w:t>a</w:t>
      </w:r>
      <w:r w:rsidRPr="00FD681C">
        <w:t xml:space="preserve"> project.</w:t>
      </w:r>
    </w:p>
    <w:p w:rsidR="00C4179A" w:rsidRPr="00FD681C" w:rsidP="00C4179A" w14:paraId="6FF80F0D" w14:textId="6FB00527">
      <w:pPr>
        <w:numPr>
          <w:ilvl w:val="0"/>
          <w:numId w:val="18"/>
        </w:numPr>
        <w:spacing w:after="240"/>
        <w:ind w:left="1080"/>
      </w:pPr>
      <w:r w:rsidRPr="00FD681C">
        <w:t>Are you requesting nonmonetary resources – this information will be used to vet potential</w:t>
      </w:r>
      <w:r w:rsidRPr="006E6D05">
        <w:t xml:space="preserve"> </w:t>
      </w:r>
      <w:r w:rsidRPr="00FD681C">
        <w:t>non</w:t>
      </w:r>
      <w:r w:rsidRPr="006E6D05">
        <w:t xml:space="preserve">monetary </w:t>
      </w:r>
      <w:r w:rsidRPr="00FD681C">
        <w:t xml:space="preserve">support for </w:t>
      </w:r>
      <w:r w:rsidR="00D673E9">
        <w:t>a</w:t>
      </w:r>
      <w:r w:rsidRPr="00FD681C">
        <w:t xml:space="preserve"> project.</w:t>
      </w:r>
    </w:p>
    <w:p w:rsidR="00C4179A" w:rsidRPr="00FD681C" w:rsidP="00C4179A" w14:paraId="5A1E73F4" w14:textId="088B0FEB">
      <w:pPr>
        <w:spacing w:after="240"/>
        <w:ind w:left="720"/>
      </w:pPr>
      <w:r w:rsidRPr="00FD681C">
        <w:rPr>
          <w:i/>
          <w:iCs/>
        </w:rPr>
        <w:t>Section III</w:t>
      </w:r>
    </w:p>
    <w:p w:rsidR="006E6D05" w:rsidRPr="006E6D05" w:rsidP="00E350C1" w14:paraId="0009AF25" w14:textId="5FBC85CF">
      <w:pPr>
        <w:spacing w:after="240"/>
        <w:ind w:left="720"/>
      </w:pPr>
      <w:r w:rsidRPr="00FD681C">
        <w:t>Provide a description of your proposal and an estimated timeline – this information will be used to vet the project</w:t>
      </w:r>
      <w:r w:rsidRPr="00FD681C" w:rsidR="00CC6C11">
        <w:t xml:space="preserve"> proposal</w:t>
      </w:r>
      <w:r w:rsidRPr="00FD681C">
        <w:t xml:space="preserve">. </w:t>
      </w:r>
      <w:r w:rsidRPr="00FD681C" w:rsidR="00E350C1">
        <w:t>Submitters may also optionally provide additional supporting documentation, such as a detailed budget, marketing brochure, or other relevant materials</w:t>
      </w:r>
      <w:r w:rsidRPr="00FD681C" w:rsidR="00CC6C11">
        <w:t xml:space="preserve">, which will be used </w:t>
      </w:r>
      <w:r w:rsidR="00D673E9">
        <w:t>for vetting</w:t>
      </w:r>
      <w:r w:rsidRPr="00FD681C" w:rsidR="00E350C1">
        <w:t>.</w:t>
      </w:r>
    </w:p>
    <w:bookmarkEnd w:id="2"/>
    <w:p w:rsidR="0028085D" w:rsidRPr="00FD681C" w:rsidP="0028085D" w14:paraId="06B3168B" w14:textId="77777777">
      <w:pPr>
        <w:spacing w:after="240"/>
        <w:rPr>
          <w:bCs/>
        </w:rPr>
      </w:pPr>
    </w:p>
    <w:p w:rsidR="00FA290C" w:rsidRPr="00FD681C" w:rsidP="0028085D" w14:paraId="4341A042" w14:textId="56DEDD3C">
      <w:pPr>
        <w:numPr>
          <w:ilvl w:val="0"/>
          <w:numId w:val="10"/>
        </w:numPr>
        <w:spacing w:after="240"/>
        <w:rPr>
          <w:i/>
          <w:color w:val="000000" w:themeColor="text1"/>
        </w:rPr>
      </w:pPr>
      <w:r w:rsidRPr="00FD681C">
        <w:rPr>
          <w:i/>
          <w:color w:val="000000" w:themeColor="text1"/>
        </w:rPr>
        <w:t>Is this collection able to be completed electronically (e.g.</w:t>
      </w:r>
      <w:r w:rsidRPr="00FD681C" w:rsidR="0028085D">
        <w:rPr>
          <w:i/>
          <w:color w:val="000000" w:themeColor="text1"/>
        </w:rPr>
        <w:t>,</w:t>
      </w:r>
      <w:r w:rsidRPr="00FD681C">
        <w:rPr>
          <w:i/>
          <w:color w:val="000000" w:themeColor="text1"/>
        </w:rPr>
        <w:t xml:space="preserve"> through a website or application)?</w:t>
      </w:r>
    </w:p>
    <w:p w:rsidR="00164DB0" w:rsidRPr="00FD681C" w:rsidP="0028085D" w14:paraId="117F6216" w14:textId="380CBC43">
      <w:pPr>
        <w:pStyle w:val="ListParagraph"/>
        <w:spacing w:after="240"/>
        <w:rPr>
          <w:rFonts w:ascii="Times New Roman" w:hAnsi="Times New Roman" w:cs="Times New Roman"/>
          <w:sz w:val="24"/>
          <w:szCs w:val="24"/>
        </w:rPr>
      </w:pPr>
      <w:r w:rsidRPr="0028085D">
        <w:rPr>
          <w:rFonts w:ascii="Times New Roman" w:hAnsi="Times New Roman" w:cs="Times New Roman"/>
          <w:sz w:val="24"/>
          <w:szCs w:val="24"/>
        </w:rPr>
        <w:t xml:space="preserve">The collection will be completed 100 percent electronically. The respondent will access the form at the following link: </w:t>
      </w:r>
      <w:hyperlink r:id="rId10" w:history="1">
        <w:r w:rsidRPr="0028085D">
          <w:rPr>
            <w:rStyle w:val="Hyperlink"/>
            <w:rFonts w:ascii="Times New Roman" w:hAnsi="Times New Roman" w:cs="Times New Roman"/>
            <w:i/>
            <w:iCs/>
            <w:sz w:val="24"/>
            <w:szCs w:val="24"/>
          </w:rPr>
          <w:t>www.state.gov/I2U2</w:t>
        </w:r>
      </w:hyperlink>
      <w:r w:rsidRPr="0028085D">
        <w:rPr>
          <w:rFonts w:ascii="Times New Roman" w:hAnsi="Times New Roman" w:cs="Times New Roman"/>
          <w:sz w:val="24"/>
          <w:szCs w:val="24"/>
        </w:rPr>
        <w:t xml:space="preserve">. </w:t>
      </w:r>
      <w:r w:rsidR="00070E33">
        <w:rPr>
          <w:rFonts w:ascii="Times New Roman" w:hAnsi="Times New Roman" w:cs="Times New Roman"/>
          <w:sz w:val="24"/>
          <w:szCs w:val="24"/>
        </w:rPr>
        <w:t>The r</w:t>
      </w:r>
      <w:r w:rsidRPr="0028085D">
        <w:rPr>
          <w:rFonts w:ascii="Times New Roman" w:hAnsi="Times New Roman" w:cs="Times New Roman"/>
          <w:sz w:val="24"/>
          <w:szCs w:val="24"/>
        </w:rPr>
        <w:t xml:space="preserve">espondent will complete the form online </w:t>
      </w:r>
      <w:r w:rsidR="00070E33">
        <w:rPr>
          <w:rFonts w:ascii="Times New Roman" w:hAnsi="Times New Roman" w:cs="Times New Roman"/>
          <w:sz w:val="24"/>
          <w:szCs w:val="24"/>
        </w:rPr>
        <w:t xml:space="preserve">and </w:t>
      </w:r>
      <w:r w:rsidRPr="0028085D">
        <w:rPr>
          <w:rFonts w:ascii="Times New Roman" w:hAnsi="Times New Roman" w:cs="Times New Roman"/>
          <w:sz w:val="24"/>
          <w:szCs w:val="24"/>
        </w:rPr>
        <w:t xml:space="preserve">submit the form by email to </w:t>
      </w:r>
      <w:hyperlink r:id="rId11" w:history="1">
        <w:r w:rsidRPr="0028085D">
          <w:rPr>
            <w:rStyle w:val="Hyperlink"/>
            <w:rFonts w:ascii="Times New Roman" w:hAnsi="Times New Roman" w:cs="Times New Roman"/>
            <w:i/>
            <w:iCs/>
            <w:sz w:val="24"/>
            <w:szCs w:val="24"/>
          </w:rPr>
          <w:t>I2U2@state.gov</w:t>
        </w:r>
      </w:hyperlink>
      <w:r w:rsidRPr="00FD681C">
        <w:rPr>
          <w:rFonts w:ascii="Times New Roman" w:hAnsi="Times New Roman" w:cs="Times New Roman"/>
          <w:sz w:val="24"/>
          <w:szCs w:val="24"/>
        </w:rPr>
        <w:t>.</w:t>
      </w:r>
    </w:p>
    <w:p w:rsidR="0028085D" w:rsidRPr="00FD681C" w:rsidP="0028085D" w14:paraId="0D24B923" w14:textId="77777777">
      <w:pPr>
        <w:spacing w:after="240"/>
        <w:rPr>
          <w:bCs/>
        </w:rPr>
      </w:pPr>
    </w:p>
    <w:p w:rsidR="004A345F" w:rsidRPr="00FD681C" w:rsidP="0028085D" w14:paraId="1DE8C86D" w14:textId="77777777">
      <w:pPr>
        <w:numPr>
          <w:ilvl w:val="0"/>
          <w:numId w:val="10"/>
        </w:numPr>
        <w:spacing w:after="240"/>
        <w:rPr>
          <w:i/>
          <w:color w:val="000000" w:themeColor="text1"/>
        </w:rPr>
      </w:pPr>
      <w:r w:rsidRPr="00FD681C">
        <w:rPr>
          <w:i/>
          <w:color w:val="000000" w:themeColor="text1"/>
        </w:rPr>
        <w:t>Does this collection duplicate any other collection of information?</w:t>
      </w:r>
    </w:p>
    <w:p w:rsidR="0034476A" w:rsidRPr="00FD681C" w:rsidP="0028085D" w14:paraId="77C86B4E" w14:textId="3BF1E44F">
      <w:pPr>
        <w:spacing w:after="240"/>
        <w:ind w:left="720"/>
      </w:pPr>
      <w:r w:rsidRPr="00FD681C">
        <w:rPr>
          <w:bCs/>
        </w:rPr>
        <w:t>This collection does not duplicate any other collection of information</w:t>
      </w:r>
      <w:r w:rsidRPr="00FD681C" w:rsidR="007138DD">
        <w:t xml:space="preserve">.  </w:t>
      </w:r>
      <w:r w:rsidRPr="00FD681C" w:rsidR="00827B05">
        <w:t xml:space="preserve"> </w:t>
      </w:r>
    </w:p>
    <w:p w:rsidR="00164DB0" w:rsidRPr="00FD681C" w:rsidP="0028085D" w14:paraId="117F621A" w14:textId="638EC1A2">
      <w:pPr>
        <w:spacing w:after="240"/>
      </w:pPr>
    </w:p>
    <w:p w:rsidR="004A345F" w:rsidRPr="00FD681C" w:rsidP="0028085D" w14:paraId="01A35C32" w14:textId="77777777">
      <w:pPr>
        <w:numPr>
          <w:ilvl w:val="0"/>
          <w:numId w:val="10"/>
        </w:numPr>
        <w:spacing w:after="240"/>
        <w:rPr>
          <w:i/>
          <w:color w:val="000000" w:themeColor="text1"/>
        </w:rPr>
      </w:pPr>
      <w:r w:rsidRPr="00FD681C">
        <w:rPr>
          <w:i/>
          <w:color w:val="000000" w:themeColor="text1"/>
        </w:rPr>
        <w:t>Describe any impacts on small business.</w:t>
      </w:r>
    </w:p>
    <w:p w:rsidR="00164DB0" w:rsidRPr="00FD681C" w:rsidP="0028085D" w14:paraId="117F621B" w14:textId="1FAB531A">
      <w:pPr>
        <w:spacing w:after="240"/>
        <w:ind w:left="720"/>
      </w:pPr>
      <w:r w:rsidRPr="00FD681C">
        <w:t>S</w:t>
      </w:r>
      <w:r w:rsidRPr="00FD681C">
        <w:t>mall businesses or other small entities</w:t>
      </w:r>
      <w:r w:rsidRPr="00FD681C">
        <w:t xml:space="preserve"> may submit project proposals for participation in the I2U2 initiative</w:t>
      </w:r>
      <w:r w:rsidRPr="00FD681C">
        <w:t>.</w:t>
      </w:r>
      <w:r w:rsidRPr="00FD681C">
        <w:t xml:space="preserve"> The form is voluntary</w:t>
      </w:r>
      <w:r w:rsidRPr="00FD681C" w:rsidR="00C4179A">
        <w:t>,</w:t>
      </w:r>
      <w:r w:rsidRPr="00FD681C">
        <w:t xml:space="preserve"> and </w:t>
      </w:r>
      <w:r w:rsidRPr="00FD681C" w:rsidR="00E350C1">
        <w:t>the requested information for all entities, including small businesses, has been minimized</w:t>
      </w:r>
      <w:r w:rsidR="00D673E9">
        <w:t xml:space="preserve"> to the extent possible</w:t>
      </w:r>
      <w:r w:rsidRPr="00FD681C">
        <w:t>.</w:t>
      </w:r>
    </w:p>
    <w:p w:rsidR="0028085D" w:rsidRPr="00FD681C" w:rsidP="0028085D" w14:paraId="460F5FE6" w14:textId="77777777">
      <w:pPr>
        <w:spacing w:after="240"/>
      </w:pPr>
    </w:p>
    <w:p w:rsidR="004A345F" w:rsidRPr="00FD681C" w:rsidP="0028085D" w14:paraId="0EF85A1F" w14:textId="3F27D0A1">
      <w:pPr>
        <w:numPr>
          <w:ilvl w:val="0"/>
          <w:numId w:val="10"/>
        </w:numPr>
        <w:spacing w:after="240"/>
        <w:rPr>
          <w:i/>
          <w:color w:val="000000" w:themeColor="text1"/>
        </w:rPr>
      </w:pPr>
      <w:r w:rsidRPr="00FD681C">
        <w:rPr>
          <w:i/>
          <w:color w:val="000000" w:themeColor="text1"/>
        </w:rPr>
        <w:t>What are consequences if this collection is not done?</w:t>
      </w:r>
    </w:p>
    <w:p w:rsidR="00164DB0" w:rsidRPr="00FD681C" w:rsidP="00E350C1" w14:paraId="117F621C" w14:textId="3A907322">
      <w:pPr>
        <w:spacing w:after="240"/>
        <w:ind w:left="720"/>
      </w:pPr>
      <w:r w:rsidRPr="00FD681C">
        <w:t xml:space="preserve">Without this form, </w:t>
      </w:r>
      <w:r w:rsidRPr="00FD681C" w:rsidR="00E350C1">
        <w:t xml:space="preserve">the I2U2 partner countries would not be able to obtain the standardized </w:t>
      </w:r>
      <w:r w:rsidRPr="00FD681C" w:rsidR="00CC6C11">
        <w:t>information</w:t>
      </w:r>
      <w:r w:rsidRPr="00FD681C" w:rsidR="00E350C1">
        <w:t xml:space="preserve"> necessary </w:t>
      </w:r>
      <w:r w:rsidRPr="00FD681C">
        <w:t xml:space="preserve">to determine if applicants’ projects qualify </w:t>
      </w:r>
      <w:r w:rsidRPr="00FD681C" w:rsidR="00CC6C11">
        <w:t>for</w:t>
      </w:r>
      <w:r w:rsidRPr="00FD681C">
        <w:t xml:space="preserve"> participat</w:t>
      </w:r>
      <w:r w:rsidRPr="00FD681C" w:rsidR="00CC6C11">
        <w:t>ion</w:t>
      </w:r>
      <w:r w:rsidRPr="00FD681C">
        <w:t xml:space="preserve"> in the I2U2 initiative. This </w:t>
      </w:r>
      <w:r w:rsidRPr="00FD681C" w:rsidR="00E350C1">
        <w:t xml:space="preserve">would restrict the </w:t>
      </w:r>
      <w:r w:rsidR="00D673E9">
        <w:t>expansion of</w:t>
      </w:r>
      <w:r w:rsidRPr="00FD681C" w:rsidR="00E350C1">
        <w:t xml:space="preserve"> the initiative</w:t>
      </w:r>
      <w:r w:rsidR="00D673E9">
        <w:t xml:space="preserve"> and inclusion of new projects</w:t>
      </w:r>
      <w:r w:rsidRPr="00FD681C" w:rsidR="00153FDB">
        <w:t>.</w:t>
      </w:r>
    </w:p>
    <w:p w:rsidR="000B75B7" w:rsidRPr="00FD681C" w:rsidP="0028085D" w14:paraId="093BE8FA" w14:textId="77777777">
      <w:pPr>
        <w:spacing w:after="240"/>
        <w:ind w:left="720"/>
      </w:pPr>
    </w:p>
    <w:p w:rsidR="008931EB" w:rsidRPr="00FD681C" w:rsidP="0028085D" w14:paraId="0EBB496D" w14:textId="77777777">
      <w:pPr>
        <w:numPr>
          <w:ilvl w:val="0"/>
          <w:numId w:val="10"/>
        </w:numPr>
        <w:spacing w:after="240"/>
        <w:rPr>
          <w:i/>
          <w:color w:val="000000" w:themeColor="text1"/>
        </w:rPr>
      </w:pPr>
      <w:r w:rsidRPr="00FD681C">
        <w:rPr>
          <w:i/>
          <w:color w:val="000000" w:themeColor="text1"/>
        </w:rPr>
        <w:t>Are there any special collection circumstances?</w:t>
      </w:r>
    </w:p>
    <w:p w:rsidR="00BA273B" w:rsidRPr="00FD681C" w:rsidP="0028085D" w14:paraId="3D08E58D" w14:textId="68E3DCA8">
      <w:pPr>
        <w:spacing w:after="240"/>
        <w:ind w:left="720"/>
      </w:pPr>
      <w:r w:rsidRPr="00FD681C">
        <w:t>No special circumstances exist.</w:t>
      </w:r>
    </w:p>
    <w:p w:rsidR="00BA273B" w:rsidRPr="00FD681C" w:rsidP="0028085D" w14:paraId="5B2EC28B" w14:textId="77777777">
      <w:pPr>
        <w:spacing w:after="240"/>
      </w:pPr>
    </w:p>
    <w:p w:rsidR="009A535C" w:rsidRPr="00FD681C" w:rsidP="0028085D" w14:paraId="30AB9924" w14:textId="77777777">
      <w:pPr>
        <w:numPr>
          <w:ilvl w:val="0"/>
          <w:numId w:val="10"/>
        </w:numPr>
        <w:spacing w:after="240"/>
        <w:rPr>
          <w:i/>
          <w:color w:val="000000" w:themeColor="text1"/>
        </w:rPr>
      </w:pPr>
      <w:r w:rsidRPr="00FD681C">
        <w:rPr>
          <w:i/>
          <w:color w:val="000000" w:themeColor="text1"/>
        </w:rPr>
        <w:t>Document publication or intent to publish a request for public comments in the Federal Register.</w:t>
      </w:r>
    </w:p>
    <w:p w:rsidR="00BA273B" w:rsidRPr="00FD681C" w:rsidP="0028085D" w14:paraId="35EAF107" w14:textId="46BE06D4">
      <w:pPr>
        <w:spacing w:after="240"/>
        <w:ind w:left="720"/>
      </w:pPr>
      <w:r>
        <w:rPr>
          <w:color w:val="000000" w:themeColor="text1"/>
        </w:rPr>
        <w:t xml:space="preserve">This is an emergency request.  </w:t>
      </w:r>
      <w:r w:rsidRPr="00FD681C">
        <w:rPr>
          <w:color w:val="000000" w:themeColor="text1"/>
        </w:rPr>
        <w:t>T</w:t>
      </w:r>
      <w:r w:rsidRPr="00FD681C">
        <w:t xml:space="preserve">he Department of State </w:t>
      </w:r>
      <w:r w:rsidRPr="00FD681C" w:rsidR="00C4179A">
        <w:t xml:space="preserve">will publish </w:t>
      </w:r>
      <w:r w:rsidRPr="00FD681C">
        <w:t xml:space="preserve">a 60-day notice in the </w:t>
      </w:r>
      <w:r w:rsidRPr="00FD681C">
        <w:rPr>
          <w:i/>
          <w:iCs/>
        </w:rPr>
        <w:t>Federal Register</w:t>
      </w:r>
      <w:r w:rsidRPr="00FD681C">
        <w:t xml:space="preserve"> to solicit public comments</w:t>
      </w:r>
      <w:r>
        <w:t xml:space="preserve"> after the Office of Information and Regulatory Affairs approves the Notice of Action. </w:t>
      </w:r>
    </w:p>
    <w:p w:rsidR="00164DB0" w:rsidRPr="00FD681C" w:rsidP="0028085D" w14:paraId="117F6221" w14:textId="77777777">
      <w:pPr>
        <w:spacing w:after="240"/>
      </w:pPr>
    </w:p>
    <w:p w:rsidR="00911CB3" w:rsidRPr="00FD681C" w:rsidP="0028085D" w14:paraId="2B860C85" w14:textId="77777777">
      <w:pPr>
        <w:numPr>
          <w:ilvl w:val="0"/>
          <w:numId w:val="10"/>
        </w:numPr>
        <w:spacing w:after="240"/>
        <w:rPr>
          <w:i/>
          <w:color w:val="000000" w:themeColor="text1"/>
        </w:rPr>
      </w:pPr>
      <w:r w:rsidRPr="00FD681C">
        <w:rPr>
          <w:i/>
          <w:color w:val="000000" w:themeColor="text1"/>
        </w:rPr>
        <w:t>Are payments or gifts given to the respondents?</w:t>
      </w:r>
    </w:p>
    <w:p w:rsidR="00164DB0" w:rsidRPr="00FD681C" w:rsidP="0028085D" w14:paraId="117F6222" w14:textId="1C246BE5">
      <w:pPr>
        <w:pStyle w:val="HTMLPreformatted"/>
        <w:spacing w:after="240"/>
        <w:ind w:left="720"/>
        <w:rPr>
          <w:rFonts w:ascii="Times New Roman" w:hAnsi="Times New Roman" w:cs="Times New Roman"/>
          <w:sz w:val="24"/>
          <w:szCs w:val="24"/>
        </w:rPr>
      </w:pPr>
      <w:r w:rsidRPr="00FD681C">
        <w:rPr>
          <w:rFonts w:ascii="Times New Roman" w:hAnsi="Times New Roman" w:cs="Times New Roman"/>
          <w:sz w:val="24"/>
          <w:szCs w:val="24"/>
        </w:rPr>
        <w:t>No payment or gift is provided to respondents.</w:t>
      </w:r>
    </w:p>
    <w:p w:rsidR="00164DB0" w:rsidRPr="00FD681C" w:rsidP="0028085D" w14:paraId="117F6223" w14:textId="77777777">
      <w:pPr>
        <w:pStyle w:val="HTMLPreformatted"/>
        <w:tabs>
          <w:tab w:val="left" w:pos="0"/>
        </w:tabs>
        <w:spacing w:after="240"/>
        <w:rPr>
          <w:rFonts w:ascii="Times New Roman" w:hAnsi="Times New Roman" w:cs="Times New Roman"/>
          <w:sz w:val="24"/>
          <w:szCs w:val="24"/>
        </w:rPr>
      </w:pPr>
    </w:p>
    <w:p w:rsidR="00911CB3" w:rsidRPr="00FD681C" w:rsidP="0028085D" w14:paraId="406109E9" w14:textId="77777777">
      <w:pPr>
        <w:numPr>
          <w:ilvl w:val="0"/>
          <w:numId w:val="10"/>
        </w:numPr>
        <w:spacing w:after="240"/>
        <w:rPr>
          <w:i/>
          <w:color w:val="000000" w:themeColor="text1"/>
        </w:rPr>
      </w:pPr>
      <w:r w:rsidRPr="00FD681C">
        <w:rPr>
          <w:i/>
          <w:color w:val="000000" w:themeColor="text1"/>
        </w:rPr>
        <w:t>Describe assurances of privacy/confidentiality.</w:t>
      </w:r>
    </w:p>
    <w:p w:rsidR="00164DB0" w:rsidRPr="00FD681C" w:rsidP="0028085D" w14:paraId="117F6224" w14:textId="0B26FA19">
      <w:pPr>
        <w:pStyle w:val="HTMLPreformatted"/>
        <w:spacing w:after="240"/>
        <w:ind w:left="720"/>
        <w:rPr>
          <w:rFonts w:ascii="Times New Roman" w:hAnsi="Times New Roman" w:cs="Times New Roman"/>
          <w:sz w:val="24"/>
          <w:szCs w:val="24"/>
        </w:rPr>
      </w:pPr>
      <w:r w:rsidRPr="00FD681C">
        <w:rPr>
          <w:rFonts w:ascii="Times New Roman" w:hAnsi="Times New Roman" w:cs="Times New Roman"/>
          <w:sz w:val="24"/>
          <w:szCs w:val="24"/>
        </w:rPr>
        <w:t>There are no assurances of confidentiality to the respondents other than those contained in federal statutes and regulations.</w:t>
      </w:r>
    </w:p>
    <w:p w:rsidR="00BF3F7E" w:rsidRPr="00FD681C" w:rsidP="00BF3F7E" w14:paraId="6F846FFF" w14:textId="77777777">
      <w:pPr>
        <w:pStyle w:val="HTMLPreformatted"/>
        <w:spacing w:after="240"/>
        <w:rPr>
          <w:rFonts w:ascii="Times New Roman" w:hAnsi="Times New Roman" w:cs="Times New Roman"/>
          <w:sz w:val="24"/>
          <w:szCs w:val="24"/>
        </w:rPr>
      </w:pPr>
    </w:p>
    <w:p w:rsidR="00046397" w:rsidRPr="00FD681C" w:rsidP="0028085D" w14:paraId="2B93B063" w14:textId="630785BF">
      <w:pPr>
        <w:numPr>
          <w:ilvl w:val="0"/>
          <w:numId w:val="10"/>
        </w:numPr>
        <w:spacing w:after="240"/>
        <w:rPr>
          <w:i/>
          <w:iCs/>
          <w:color w:val="000000" w:themeColor="text1"/>
        </w:rPr>
      </w:pPr>
      <w:r w:rsidRPr="00FD681C">
        <w:rPr>
          <w:i/>
          <w:iCs/>
          <w:color w:val="000000" w:themeColor="text1"/>
        </w:rPr>
        <w:t>Are any questions of a sensitive nature asked?</w:t>
      </w:r>
      <w:r w:rsidRPr="00FD681C" w:rsidR="002E5412">
        <w:t xml:space="preserve"> </w:t>
      </w:r>
      <w:r w:rsidRPr="00FD681C" w:rsidR="002E5412">
        <w:rPr>
          <w:i/>
          <w:iCs/>
          <w:color w:val="000000" w:themeColor="text1"/>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w:t>
      </w:r>
      <w:r w:rsidRPr="00FD681C" w:rsidR="69027C89">
        <w:rPr>
          <w:i/>
          <w:iCs/>
          <w:color w:val="000000" w:themeColor="text1"/>
        </w:rPr>
        <w:t>t.</w:t>
      </w:r>
    </w:p>
    <w:p w:rsidR="002C5A1F" w:rsidRPr="00FD681C" w:rsidP="0028085D" w14:paraId="5D645442" w14:textId="54AC8A2C">
      <w:pPr>
        <w:spacing w:after="240"/>
        <w:ind w:left="720"/>
        <w:rPr>
          <w:color w:val="0070C0"/>
        </w:rPr>
      </w:pPr>
      <w:r w:rsidRPr="00FD681C">
        <w:t>No questions of a sensitive nature are asked.</w:t>
      </w:r>
    </w:p>
    <w:p w:rsidR="00827B05" w:rsidRPr="00FD681C" w:rsidP="0028085D" w14:paraId="182E4012" w14:textId="77777777">
      <w:pPr>
        <w:spacing w:after="240"/>
      </w:pPr>
    </w:p>
    <w:p w:rsidR="001A1EF5" w:rsidRPr="00FD681C" w:rsidP="0028085D" w14:paraId="6AC156B0" w14:textId="77777777">
      <w:pPr>
        <w:numPr>
          <w:ilvl w:val="0"/>
          <w:numId w:val="10"/>
        </w:numPr>
        <w:spacing w:after="240"/>
        <w:rPr>
          <w:i/>
          <w:color w:val="000000" w:themeColor="text1"/>
        </w:rPr>
      </w:pPr>
      <w:r w:rsidRPr="00FD681C">
        <w:rPr>
          <w:i/>
          <w:color w:val="000000" w:themeColor="text1"/>
        </w:rPr>
        <w:t>Describe the hour time burden and the hour cost burden on the respondent needed to complete this collection.</w:t>
      </w:r>
    </w:p>
    <w:p w:rsidR="00164DB0" w:rsidRPr="00FD681C" w:rsidP="0028085D" w14:paraId="117F6227" w14:textId="18A5A4CF">
      <w:pPr>
        <w:spacing w:after="240"/>
        <w:ind w:left="720"/>
      </w:pPr>
      <w:r w:rsidRPr="00FD681C">
        <w:t xml:space="preserve">The hour burden of </w:t>
      </w:r>
      <w:r w:rsidRPr="00FD681C" w:rsidR="00CC6C11">
        <w:t>10</w:t>
      </w:r>
      <w:r w:rsidRPr="00FD681C">
        <w:t xml:space="preserve"> hours per year is based on the form being completed by an average of</w:t>
      </w:r>
      <w:r w:rsidRPr="00FD681C" w:rsidR="00CC6C11">
        <w:t xml:space="preserve"> 10</w:t>
      </w:r>
      <w:r w:rsidRPr="00FD681C" w:rsidR="009829F9">
        <w:t xml:space="preserve"> </w:t>
      </w:r>
      <w:r w:rsidRPr="00FD681C">
        <w:t>persons per fiscal year</w:t>
      </w:r>
      <w:r w:rsidR="00D673E9">
        <w:t>. O</w:t>
      </w:r>
      <w:r w:rsidRPr="00FD681C">
        <w:t xml:space="preserve">nly one response is </w:t>
      </w:r>
      <w:r w:rsidRPr="00FD681C" w:rsidR="00E27099">
        <w:t>expected</w:t>
      </w:r>
      <w:r w:rsidRPr="00FD681C">
        <w:t xml:space="preserve"> per applicant. The form</w:t>
      </w:r>
      <w:r w:rsidRPr="00FD681C" w:rsidR="00CC6C11">
        <w:t xml:space="preserve"> is expected to</w:t>
      </w:r>
      <w:r w:rsidRPr="00FD681C">
        <w:t xml:space="preserve"> take each respondent an average of </w:t>
      </w:r>
      <w:r w:rsidRPr="00FD681C" w:rsidR="00CC6C11">
        <w:t>1</w:t>
      </w:r>
      <w:r w:rsidRPr="00FD681C" w:rsidR="00D56412">
        <w:t xml:space="preserve"> </w:t>
      </w:r>
      <w:r w:rsidRPr="00FD681C" w:rsidR="00CC6C11">
        <w:t>hour</w:t>
      </w:r>
      <w:r w:rsidRPr="00FD681C">
        <w:t xml:space="preserve"> to complete.  </w:t>
      </w:r>
    </w:p>
    <w:p w:rsidR="00CC6C11" w:rsidRPr="00FD681C" w:rsidP="0028085D" w14:paraId="52A87308" w14:textId="6768C38E">
      <w:pPr>
        <w:spacing w:after="240"/>
        <w:ind w:left="720"/>
      </w:pPr>
      <w:r w:rsidRPr="00FD681C">
        <w:t xml:space="preserve">The estimated cost to respondents is based on the </w:t>
      </w:r>
      <w:r w:rsidRPr="00FD681C">
        <w:t xml:space="preserve">March 2023 </w:t>
      </w:r>
      <w:r w:rsidRPr="00FD681C">
        <w:t xml:space="preserve">weighted civilian hourly wage rate from the </w:t>
      </w:r>
      <w:hyperlink r:id="rId12" w:history="1">
        <w:r w:rsidRPr="00FD681C" w:rsidR="00E27099">
          <w:rPr>
            <w:rStyle w:val="Hyperlink"/>
          </w:rPr>
          <w:t>Bureau of Labor Statistics</w:t>
        </w:r>
      </w:hyperlink>
      <w:r w:rsidRPr="00FD681C" w:rsidR="00E27099">
        <w:t xml:space="preserve"> ($43.07/hour)</w:t>
      </w:r>
      <w:r w:rsidRPr="00FD681C">
        <w:t xml:space="preserve"> multiplied by the annual time burden (</w:t>
      </w:r>
      <w:r w:rsidRPr="00FD681C">
        <w:t>10</w:t>
      </w:r>
      <w:r w:rsidRPr="00FD681C">
        <w:t xml:space="preserve"> hours)</w:t>
      </w:r>
      <w:r w:rsidRPr="00FD681C" w:rsidR="00E27099">
        <w:t>.</w:t>
      </w:r>
    </w:p>
    <w:p w:rsidR="00164DB0" w:rsidRPr="00FD681C" w:rsidP="00CC6C11" w14:paraId="117F623A" w14:textId="02EAB148">
      <w:pPr>
        <w:spacing w:after="240"/>
        <w:ind w:left="720"/>
      </w:pPr>
      <w:r w:rsidRPr="00FD681C">
        <w:t>$</w:t>
      </w:r>
      <w:r w:rsidRPr="00FD681C" w:rsidR="00E27099">
        <w:t>43.07</w:t>
      </w:r>
      <w:r w:rsidRPr="00FD681C">
        <w:t>/h</w:t>
      </w:r>
      <w:r w:rsidRPr="00FD681C" w:rsidR="00E27099">
        <w:t>our</w:t>
      </w:r>
      <w:r w:rsidRPr="00FD681C">
        <w:t xml:space="preserve"> </w:t>
      </w:r>
      <w:r w:rsidRPr="00FD681C" w:rsidR="007078A0">
        <w:t>x</w:t>
      </w:r>
      <w:r w:rsidRPr="00FD681C">
        <w:t xml:space="preserve"> </w:t>
      </w:r>
      <w:r w:rsidRPr="00FD681C" w:rsidR="00E27099">
        <w:t>10</w:t>
      </w:r>
      <w:r w:rsidRPr="00FD681C" w:rsidR="00C656C6">
        <w:t xml:space="preserve"> </w:t>
      </w:r>
      <w:r w:rsidRPr="00FD681C">
        <w:t>burden hours</w:t>
      </w:r>
      <w:r w:rsidRPr="00FD681C" w:rsidR="007078A0">
        <w:t xml:space="preserve"> = </w:t>
      </w:r>
      <w:r w:rsidRPr="00FD681C">
        <w:t>$</w:t>
      </w:r>
      <w:r w:rsidRPr="00FD681C" w:rsidR="00E27099">
        <w:t>430.70</w:t>
      </w:r>
      <w:r w:rsidRPr="00FD681C" w:rsidR="00C656C6">
        <w:t xml:space="preserve"> </w:t>
      </w:r>
      <w:r w:rsidRPr="00FD681C" w:rsidR="00A725FC">
        <w:t xml:space="preserve">annual </w:t>
      </w:r>
      <w:r w:rsidRPr="00FD681C" w:rsidR="007078A0">
        <w:t>cost burden</w:t>
      </w:r>
      <w:r w:rsidRPr="00FD681C">
        <w:t>.</w:t>
      </w:r>
    </w:p>
    <w:p w:rsidR="00164DB0" w:rsidRPr="00FD681C" w:rsidP="0028085D" w14:paraId="117F623B" w14:textId="77777777">
      <w:pPr>
        <w:spacing w:after="240"/>
      </w:pPr>
    </w:p>
    <w:p w:rsidR="001A1EF5" w:rsidRPr="00FD681C" w:rsidP="0028085D" w14:paraId="6768098F" w14:textId="77777777">
      <w:pPr>
        <w:spacing w:after="240"/>
        <w:rPr>
          <w:bCs/>
        </w:rPr>
      </w:pPr>
    </w:p>
    <w:p w:rsidR="001A1EF5" w:rsidRPr="00FD681C" w:rsidP="0028085D" w14:paraId="1984BCF5" w14:textId="77777777">
      <w:pPr>
        <w:numPr>
          <w:ilvl w:val="0"/>
          <w:numId w:val="10"/>
        </w:numPr>
        <w:spacing w:after="240"/>
        <w:rPr>
          <w:i/>
          <w:iCs/>
          <w:color w:val="000000"/>
        </w:rPr>
      </w:pPr>
      <w:r w:rsidRPr="00FD681C">
        <w:rPr>
          <w:i/>
          <w:iCs/>
          <w:color w:val="000000" w:themeColor="text1"/>
        </w:rPr>
        <w:t>Describe the monetary burden to respondents (out of pocket costs) needed to complete this collection.</w:t>
      </w:r>
    </w:p>
    <w:p w:rsidR="00164DB0" w:rsidRPr="00FD681C" w:rsidP="00E27099" w14:paraId="117F623C" w14:textId="269757AF">
      <w:pPr>
        <w:spacing w:after="240"/>
        <w:ind w:left="720"/>
      </w:pPr>
      <w:r w:rsidRPr="00FD681C">
        <w:t>The</w:t>
      </w:r>
      <w:r w:rsidRPr="00FD681C" w:rsidR="00E27099">
        <w:t>re is no monetary burden to respondents</w:t>
      </w:r>
      <w:r w:rsidRPr="00FD681C">
        <w:t xml:space="preserve"> </w:t>
      </w:r>
      <w:r w:rsidRPr="00FD681C" w:rsidR="00E27099">
        <w:t>needed to complete this collection</w:t>
      </w:r>
      <w:r w:rsidRPr="00FD681C">
        <w:t xml:space="preserve">.   </w:t>
      </w:r>
    </w:p>
    <w:p w:rsidR="00164DB0" w:rsidRPr="00FD681C" w:rsidP="0028085D" w14:paraId="117F6271" w14:textId="77777777">
      <w:pPr>
        <w:spacing w:after="240"/>
        <w:rPr>
          <w:bCs/>
          <w:iCs/>
        </w:rPr>
      </w:pPr>
    </w:p>
    <w:p w:rsidR="001A1EF5" w:rsidRPr="00FD681C" w:rsidP="0028085D" w14:paraId="0CE8529E" w14:textId="77777777">
      <w:pPr>
        <w:pStyle w:val="ListParagraph"/>
        <w:numPr>
          <w:ilvl w:val="0"/>
          <w:numId w:val="10"/>
        </w:numPr>
        <w:spacing w:after="240"/>
        <w:rPr>
          <w:rFonts w:ascii="Times New Roman" w:hAnsi="Times New Roman" w:cs="Times New Roman"/>
          <w:i/>
          <w:color w:val="000000" w:themeColor="text1"/>
          <w:sz w:val="24"/>
          <w:szCs w:val="24"/>
        </w:rPr>
      </w:pPr>
      <w:r w:rsidRPr="00FD681C">
        <w:rPr>
          <w:rFonts w:ascii="Times New Roman" w:hAnsi="Times New Roman" w:cs="Times New Roman"/>
          <w:i/>
          <w:color w:val="000000" w:themeColor="text1"/>
          <w:sz w:val="24"/>
          <w:szCs w:val="24"/>
        </w:rPr>
        <w:t>Describe the cost incurred by the Federal Government to complete this collection.</w:t>
      </w:r>
    </w:p>
    <w:p w:rsidR="005533DF" w:rsidRPr="00FD681C" w:rsidP="0028085D" w14:paraId="42E29A88" w14:textId="4FC7265A">
      <w:pPr>
        <w:spacing w:after="240"/>
        <w:ind w:left="720"/>
      </w:pPr>
      <w:r w:rsidRPr="00FD681C">
        <w:rPr>
          <w:iCs/>
        </w:rPr>
        <w:t>T</w:t>
      </w:r>
      <w:r w:rsidRPr="00FD681C">
        <w:t xml:space="preserve">he annual cost to the federal government is </w:t>
      </w:r>
      <w:r w:rsidRPr="00FD681C" w:rsidR="00E27099">
        <w:t xml:space="preserve">expected to be 10 hours per submission of a </w:t>
      </w:r>
      <w:hyperlink r:id="rId13" w:history="1">
        <w:r w:rsidRPr="00FD681C" w:rsidR="00E27099">
          <w:rPr>
            <w:rStyle w:val="Hyperlink"/>
          </w:rPr>
          <w:t>GS-13, step 1</w:t>
        </w:r>
      </w:hyperlink>
      <w:r w:rsidRPr="00FD681C" w:rsidR="00E27099">
        <w:t xml:space="preserve"> employee in Washington, DC ($53.67/hour)</w:t>
      </w:r>
      <w:r w:rsidRPr="00FD681C" w:rsidR="00754041">
        <w:t>.</w:t>
      </w:r>
    </w:p>
    <w:p w:rsidR="00173151" w:rsidRPr="00FD681C" w:rsidP="0028085D" w14:paraId="70E70719" w14:textId="51A1A0EE">
      <w:pPr>
        <w:spacing w:after="240"/>
        <w:ind w:left="720"/>
      </w:pPr>
      <w:r w:rsidRPr="00FD681C">
        <w:t>10 submissions/</w:t>
      </w:r>
      <w:r w:rsidRPr="00FD681C" w:rsidR="00164DB0">
        <w:t xml:space="preserve">year </w:t>
      </w:r>
      <w:r w:rsidRPr="00FD681C" w:rsidR="005533DF">
        <w:t xml:space="preserve">x </w:t>
      </w:r>
      <w:r w:rsidRPr="00FD681C">
        <w:t>10 hours/submission x $53.67/hour</w:t>
      </w:r>
      <w:r w:rsidRPr="00FD681C" w:rsidR="00164DB0">
        <w:t xml:space="preserve"> </w:t>
      </w:r>
      <w:r w:rsidRPr="00FD681C" w:rsidR="005533DF">
        <w:t xml:space="preserve">= </w:t>
      </w:r>
      <w:r w:rsidRPr="00FD681C" w:rsidR="00164DB0">
        <w:t>$</w:t>
      </w:r>
      <w:r w:rsidRPr="00FD681C">
        <w:t>5,367</w:t>
      </w:r>
      <w:r w:rsidRPr="00FD681C" w:rsidR="002411B3">
        <w:t xml:space="preserve"> </w:t>
      </w:r>
      <w:r w:rsidRPr="00FD681C" w:rsidR="00164DB0">
        <w:t xml:space="preserve">annual cost to the federal government.  </w:t>
      </w:r>
    </w:p>
    <w:p w:rsidR="00C97DDF" w:rsidRPr="00FD681C" w:rsidP="0028085D" w14:paraId="7ACF0DD3" w14:textId="77777777">
      <w:pPr>
        <w:spacing w:after="240"/>
        <w:rPr>
          <w:bCs/>
        </w:rPr>
      </w:pPr>
    </w:p>
    <w:p w:rsidR="00C97DDF" w:rsidRPr="00FD681C" w:rsidP="00FD681C" w14:paraId="39757E16" w14:textId="50F84B62">
      <w:pPr>
        <w:pStyle w:val="ListParagraph"/>
        <w:numPr>
          <w:ilvl w:val="0"/>
          <w:numId w:val="10"/>
        </w:numPr>
        <w:spacing w:after="240"/>
        <w:rPr>
          <w:rFonts w:ascii="Times New Roman" w:hAnsi="Times New Roman" w:cs="Times New Roman"/>
          <w:i/>
          <w:iCs/>
          <w:color w:val="000000" w:themeColor="text1"/>
          <w:sz w:val="24"/>
          <w:szCs w:val="24"/>
        </w:rPr>
      </w:pPr>
      <w:r w:rsidRPr="00FD681C">
        <w:rPr>
          <w:rFonts w:ascii="Times New Roman" w:hAnsi="Times New Roman" w:cs="Times New Roman"/>
          <w:i/>
          <w:iCs/>
          <w:color w:val="000000" w:themeColor="text1"/>
          <w:sz w:val="24"/>
          <w:szCs w:val="24"/>
        </w:rPr>
        <w:t>Explain any changes/adjustments to this collection since the previous submission.</w:t>
      </w:r>
    </w:p>
    <w:p w:rsidR="00C97DDF" w:rsidRPr="00FD681C" w:rsidP="0028085D" w14:paraId="5140F4C9" w14:textId="1F42B54F">
      <w:pPr>
        <w:spacing w:after="240"/>
        <w:ind w:left="720"/>
      </w:pPr>
      <w:r w:rsidRPr="00FD681C">
        <w:t>T</w:t>
      </w:r>
      <w:r w:rsidR="00D673E9">
        <w:t>here are no changes/adjustments since t</w:t>
      </w:r>
      <w:r w:rsidRPr="00FD681C">
        <w:t>his is a new collection</w:t>
      </w:r>
      <w:r w:rsidRPr="00FD681C" w:rsidR="00173151">
        <w:t xml:space="preserve">. </w:t>
      </w:r>
    </w:p>
    <w:p w:rsidR="001A1EF5" w:rsidRPr="00FD681C" w:rsidP="0028085D" w14:paraId="0CEBC703" w14:textId="77777777">
      <w:pPr>
        <w:spacing w:after="240"/>
        <w:rPr>
          <w:bCs/>
        </w:rPr>
      </w:pPr>
    </w:p>
    <w:p w:rsidR="001A1EF5" w:rsidRPr="00FD681C" w:rsidP="0028085D" w14:paraId="7D9BC124" w14:textId="7706F544">
      <w:pPr>
        <w:pStyle w:val="ListParagraph"/>
        <w:numPr>
          <w:ilvl w:val="0"/>
          <w:numId w:val="10"/>
        </w:numPr>
        <w:spacing w:after="240"/>
        <w:rPr>
          <w:rFonts w:ascii="Times New Roman" w:hAnsi="Times New Roman" w:cs="Times New Roman"/>
          <w:i/>
          <w:color w:val="000000" w:themeColor="text1"/>
          <w:sz w:val="24"/>
          <w:szCs w:val="24"/>
        </w:rPr>
      </w:pPr>
      <w:r w:rsidRPr="00FD681C">
        <w:rPr>
          <w:rFonts w:ascii="Times New Roman" w:hAnsi="Times New Roman" w:cs="Times New Roman"/>
          <w:i/>
          <w:sz w:val="24"/>
          <w:szCs w:val="24"/>
        </w:rPr>
        <w:t>Specify if the data gathered by this collection will be published.</w:t>
      </w:r>
    </w:p>
    <w:p w:rsidR="00164DB0" w:rsidRPr="00FD681C" w:rsidP="0028085D" w14:paraId="117F6276" w14:textId="3E434395">
      <w:pPr>
        <w:spacing w:after="240"/>
        <w:ind w:left="720"/>
      </w:pPr>
      <w:r w:rsidRPr="00FD681C">
        <w:t xml:space="preserve">If </w:t>
      </w:r>
      <w:r w:rsidR="00D673E9">
        <w:t>a project</w:t>
      </w:r>
      <w:r w:rsidRPr="00FD681C">
        <w:t xml:space="preserve"> is selected to participate in the I2U2 initiative, the title and </w:t>
      </w:r>
      <w:r w:rsidR="00D673E9">
        <w:t xml:space="preserve">select </w:t>
      </w:r>
      <w:r w:rsidRPr="00FD681C">
        <w:t>other</w:t>
      </w:r>
      <w:r w:rsidR="00D673E9">
        <w:t xml:space="preserve"> </w:t>
      </w:r>
      <w:r w:rsidRPr="00FD681C">
        <w:t xml:space="preserve">information about the </w:t>
      </w:r>
      <w:r w:rsidR="00D673E9">
        <w:t xml:space="preserve">project </w:t>
      </w:r>
      <w:r w:rsidRPr="00FD681C">
        <w:t xml:space="preserve">will be released on </w:t>
      </w:r>
      <w:hyperlink r:id="rId10" w:history="1">
        <w:r w:rsidRPr="0028085D">
          <w:rPr>
            <w:rStyle w:val="Hyperlink"/>
            <w:rFonts w:eastAsia="Arial Unicode MS"/>
            <w:i/>
            <w:iCs/>
          </w:rPr>
          <w:t>www.state.gov/I2U2</w:t>
        </w:r>
      </w:hyperlink>
      <w:r w:rsidRPr="00FD681C">
        <w:rPr>
          <w:rFonts w:eastAsia="Calibri"/>
        </w:rPr>
        <w:t xml:space="preserve"> and in messaging from the four partner countries.</w:t>
      </w:r>
    </w:p>
    <w:p w:rsidR="00164DB0" w:rsidRPr="00FD681C" w:rsidP="0028085D" w14:paraId="117F6277" w14:textId="77777777">
      <w:pPr>
        <w:spacing w:after="240"/>
      </w:pPr>
    </w:p>
    <w:p w:rsidR="00632CB5" w:rsidRPr="00FD681C" w:rsidP="0028085D" w14:paraId="297D1FD9" w14:textId="5B90139B">
      <w:pPr>
        <w:pStyle w:val="ListParagraph"/>
        <w:numPr>
          <w:ilvl w:val="0"/>
          <w:numId w:val="10"/>
        </w:numPr>
        <w:spacing w:after="240"/>
        <w:rPr>
          <w:rFonts w:ascii="Times New Roman" w:hAnsi="Times New Roman" w:cs="Times New Roman"/>
          <w:i/>
          <w:iCs/>
          <w:color w:val="000000" w:themeColor="text1"/>
          <w:sz w:val="24"/>
          <w:szCs w:val="24"/>
        </w:rPr>
      </w:pPr>
      <w:r w:rsidRPr="00FD681C">
        <w:rPr>
          <w:rFonts w:ascii="Times New Roman" w:hAnsi="Times New Roman" w:cs="Times New Roman"/>
          <w:bCs/>
          <w:i/>
          <w:iCs/>
          <w:sz w:val="24"/>
          <w:szCs w:val="24"/>
        </w:rPr>
        <w:t>If applicable, explain the reason(s) for seeking approval to not display the OMB expiration date.</w:t>
      </w:r>
    </w:p>
    <w:p w:rsidR="00164DB0" w:rsidRPr="00FD681C" w:rsidP="00FD681C" w14:paraId="117F6278" w14:textId="3ABF8BFC">
      <w:pPr>
        <w:spacing w:after="240"/>
        <w:ind w:left="720"/>
      </w:pPr>
      <w:r w:rsidRPr="00FD681C">
        <w:t>The OMB expiration date will be displayed.</w:t>
      </w:r>
    </w:p>
    <w:p w:rsidR="00FD681C" w:rsidRPr="00FD681C" w:rsidP="00FD681C" w14:paraId="6EBC987D" w14:textId="77777777">
      <w:pPr>
        <w:spacing w:after="240"/>
      </w:pPr>
    </w:p>
    <w:p w:rsidR="00632CB5" w:rsidRPr="00FD681C" w:rsidP="0028085D" w14:paraId="488E44A6" w14:textId="098F0B5A">
      <w:pPr>
        <w:pStyle w:val="ListParagraph"/>
        <w:numPr>
          <w:ilvl w:val="0"/>
          <w:numId w:val="10"/>
        </w:numPr>
        <w:spacing w:after="240"/>
        <w:rPr>
          <w:rFonts w:ascii="Times New Roman" w:hAnsi="Times New Roman" w:cs="Times New Roman"/>
          <w:i/>
          <w:iCs/>
          <w:color w:val="000000" w:themeColor="text1"/>
          <w:sz w:val="24"/>
          <w:szCs w:val="24"/>
        </w:rPr>
      </w:pPr>
      <w:r w:rsidRPr="00FD681C">
        <w:rPr>
          <w:rFonts w:ascii="Times New Roman" w:hAnsi="Times New Roman" w:cs="Times New Roman"/>
          <w:bCs/>
          <w:i/>
          <w:iCs/>
          <w:sz w:val="24"/>
          <w:szCs w:val="24"/>
        </w:rPr>
        <w:t>Explain any exceptions to the OMB certification statement below.</w:t>
      </w:r>
    </w:p>
    <w:p w:rsidR="006E3EBF" w:rsidP="00FD681C" w14:paraId="39714EC5" w14:textId="77777777">
      <w:pPr>
        <w:spacing w:after="240"/>
        <w:ind w:left="720"/>
      </w:pPr>
      <w:r w:rsidRPr="00FD681C">
        <w:t>No exceptions are requested.</w:t>
      </w:r>
      <w:r>
        <w:t xml:space="preserve"> </w:t>
      </w:r>
    </w:p>
    <w:p w:rsidR="006E3EBF" w:rsidRPr="00FD681C" w:rsidP="006E3EBF" w14:paraId="084DC4A2" w14:textId="26139713">
      <w:pPr>
        <w:spacing w:after="240"/>
        <w:ind w:left="720"/>
      </w:pPr>
      <w:r>
        <w:t>Upon approval by</w:t>
      </w:r>
      <w:r w:rsidRPr="006E3EBF">
        <w:t xml:space="preserve"> </w:t>
      </w:r>
      <w:r>
        <w:t xml:space="preserve">OMB, the OMB control number, OMB expiration date, and the following PRA statement will be added to the form: Public reporting burden for this collection of information is estimated to average 1 hour per response, including time required for searching existing data sources, gathering the necessary documentation, providing the information and/or documents required, and reviewing the final collection. </w:t>
      </w:r>
      <w:r>
        <w:t>You do not have to supply this information unless this collection displays a currently valid OMB control number. If you have comments on the accuracy of this burden estimate and/or recommendations for reducing it, please send them to I2U2@state.gov.</w:t>
      </w:r>
    </w:p>
    <w:p w:rsidR="00FD681C" w:rsidP="0028085D" w14:paraId="3FF833F5" w14:textId="77777777">
      <w:pPr>
        <w:spacing w:after="240"/>
      </w:pPr>
    </w:p>
    <w:p w:rsidR="00FD681C" w:rsidRPr="00FD681C" w:rsidP="0028085D" w14:paraId="5FEE304B" w14:textId="58F4B2FA">
      <w:pPr>
        <w:spacing w:after="240"/>
        <w:rPr>
          <w:b/>
        </w:rPr>
      </w:pPr>
      <w:r>
        <w:rPr>
          <w:b/>
        </w:rPr>
        <w:t>B</w:t>
      </w:r>
      <w:r w:rsidRPr="00FD681C">
        <w:rPr>
          <w:b/>
        </w:rPr>
        <w:t>.</w:t>
      </w:r>
      <w:r w:rsidRPr="00FD681C">
        <w:rPr>
          <w:b/>
        </w:rPr>
        <w:tab/>
        <w:t>COLLECTION OF INFORMATION EMPLOYING STATISTICAL METHODS</w:t>
      </w:r>
    </w:p>
    <w:p w:rsidR="00632CB5" w:rsidRPr="00FD681C" w:rsidP="0028085D" w14:paraId="67837C6D" w14:textId="77777777">
      <w:pPr>
        <w:spacing w:after="240"/>
        <w:ind w:firstLine="720"/>
        <w:rPr>
          <w:b/>
          <w:i/>
          <w:color w:val="0000FF"/>
        </w:rPr>
      </w:pPr>
      <w:r w:rsidRPr="00FD681C">
        <w:t>This collection does not employ statistical methods.</w:t>
      </w:r>
    </w:p>
    <w:sectPr w:rsidSect="00BF3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C2B92"/>
    <w:multiLevelType w:val="singleLevel"/>
    <w:tmpl w:val="86CA6D42"/>
    <w:lvl w:ilvl="0">
      <w:start w:val="1"/>
      <w:numFmt w:val="decimal"/>
      <w:lvlText w:val="%1."/>
      <w:lvlJc w:val="left"/>
      <w:pPr>
        <w:tabs>
          <w:tab w:val="num" w:pos="360"/>
        </w:tabs>
        <w:ind w:left="360" w:hanging="360"/>
      </w:pPr>
    </w:lvl>
  </w:abstractNum>
  <w:abstractNum w:abstractNumId="1">
    <w:nsid w:val="01C7606D"/>
    <w:multiLevelType w:val="hybridMultilevel"/>
    <w:tmpl w:val="FBB4E5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214ADA"/>
    <w:multiLevelType w:val="singleLevel"/>
    <w:tmpl w:val="7CF2ABBE"/>
    <w:lvl w:ilvl="0">
      <w:start w:val="1"/>
      <w:numFmt w:val="decimal"/>
      <w:lvlText w:val="%1."/>
      <w:lvlJc w:val="left"/>
      <w:pPr>
        <w:tabs>
          <w:tab w:val="num" w:pos="360"/>
        </w:tabs>
        <w:ind w:left="360" w:hanging="360"/>
      </w:pPr>
      <w:rPr>
        <w:i w:val="0"/>
      </w:rPr>
    </w:lvl>
  </w:abstractNum>
  <w:abstractNum w:abstractNumId="3">
    <w:nsid w:val="051765A5"/>
    <w:multiLevelType w:val="hybridMultilevel"/>
    <w:tmpl w:val="AF282964"/>
    <w:lvl w:ilvl="0">
      <w:start w:val="2"/>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5D25A28"/>
    <w:multiLevelType w:val="hybridMultilevel"/>
    <w:tmpl w:val="E7AE86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277A56"/>
    <w:multiLevelType w:val="hybridMultilevel"/>
    <w:tmpl w:val="124A005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96E6B96"/>
    <w:multiLevelType w:val="hybridMultilevel"/>
    <w:tmpl w:val="C45C82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AEF1AEB"/>
    <w:multiLevelType w:val="hybridMultilevel"/>
    <w:tmpl w:val="5D26DB18"/>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49F45DF8"/>
    <w:multiLevelType w:val="hybridMultilevel"/>
    <w:tmpl w:val="C45C82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91F3F02"/>
    <w:multiLevelType w:val="hybridMultilevel"/>
    <w:tmpl w:val="C45C82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F1C7FEF"/>
    <w:multiLevelType w:val="hybridMultilevel"/>
    <w:tmpl w:val="2E4C64E0"/>
    <w:lvl w:ilvl="0">
      <w:start w:val="15"/>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FE51236"/>
    <w:multiLevelType w:val="hybridMultilevel"/>
    <w:tmpl w:val="50EE092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601B318C"/>
    <w:multiLevelType w:val="hybridMultilevel"/>
    <w:tmpl w:val="9C5CE09A"/>
    <w:lvl w:ilvl="0">
      <w:start w:val="2"/>
      <w:numFmt w:val="bullet"/>
      <w:lvlText w:val="-"/>
      <w:lvlJc w:val="left"/>
      <w:pPr>
        <w:ind w:left="1140" w:hanging="360"/>
      </w:pPr>
      <w:rPr>
        <w:rFonts w:ascii="Times New Roman" w:eastAsia="Times New Roman" w:hAnsi="Times New Roman"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13">
    <w:nsid w:val="61BC28A7"/>
    <w:multiLevelType w:val="hybridMultilevel"/>
    <w:tmpl w:val="B59CC1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34B62DD"/>
    <w:multiLevelType w:val="hybridMultilevel"/>
    <w:tmpl w:val="468273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6C81D2A"/>
    <w:multiLevelType w:val="hybridMultilevel"/>
    <w:tmpl w:val="FBB4E5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72D4EBA"/>
    <w:multiLevelType w:val="hybridMultilevel"/>
    <w:tmpl w:val="B5EE03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F1D4835"/>
    <w:multiLevelType w:val="hybridMultilevel"/>
    <w:tmpl w:val="B5EE03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2066259">
    <w:abstractNumId w:val="2"/>
  </w:num>
  <w:num w:numId="2" w16cid:durableId="2022315269">
    <w:abstractNumId w:val="14"/>
  </w:num>
  <w:num w:numId="3" w16cid:durableId="1429737502">
    <w:abstractNumId w:val="17"/>
  </w:num>
  <w:num w:numId="4" w16cid:durableId="887689013">
    <w:abstractNumId w:val="15"/>
  </w:num>
  <w:num w:numId="5" w16cid:durableId="1727725791">
    <w:abstractNumId w:val="4"/>
  </w:num>
  <w:num w:numId="6" w16cid:durableId="1671912622">
    <w:abstractNumId w:val="16"/>
  </w:num>
  <w:num w:numId="7" w16cid:durableId="531841867">
    <w:abstractNumId w:val="13"/>
  </w:num>
  <w:num w:numId="8" w16cid:durableId="1689797739">
    <w:abstractNumId w:val="11"/>
  </w:num>
  <w:num w:numId="9" w16cid:durableId="1850292880">
    <w:abstractNumId w:val="1"/>
  </w:num>
  <w:num w:numId="10" w16cid:durableId="1107773038">
    <w:abstractNumId w:val="0"/>
  </w:num>
  <w:num w:numId="11" w16cid:durableId="1259022400">
    <w:abstractNumId w:val="10"/>
  </w:num>
  <w:num w:numId="12" w16cid:durableId="1341004099">
    <w:abstractNumId w:val="7"/>
  </w:num>
  <w:num w:numId="13" w16cid:durableId="1639340511">
    <w:abstractNumId w:val="12"/>
  </w:num>
  <w:num w:numId="14" w16cid:durableId="502815682">
    <w:abstractNumId w:val="3"/>
  </w:num>
  <w:num w:numId="15" w16cid:durableId="2137332894">
    <w:abstractNumId w:val="5"/>
  </w:num>
  <w:num w:numId="16" w16cid:durableId="1475563322">
    <w:abstractNumId w:val="9"/>
  </w:num>
  <w:num w:numId="17" w16cid:durableId="789593811">
    <w:abstractNumId w:val="8"/>
  </w:num>
  <w:num w:numId="18" w16cid:durableId="9135829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1" w:formatting="1" w:inkAnnotations="1" w:insDel="1"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DB0"/>
    <w:rsid w:val="0001190F"/>
    <w:rsid w:val="0002351D"/>
    <w:rsid w:val="000235F9"/>
    <w:rsid w:val="000254BE"/>
    <w:rsid w:val="00031EBC"/>
    <w:rsid w:val="00032B4F"/>
    <w:rsid w:val="000375A8"/>
    <w:rsid w:val="00046397"/>
    <w:rsid w:val="00053B95"/>
    <w:rsid w:val="00056FBD"/>
    <w:rsid w:val="0005749F"/>
    <w:rsid w:val="00060A25"/>
    <w:rsid w:val="00062272"/>
    <w:rsid w:val="0007031C"/>
    <w:rsid w:val="00070E33"/>
    <w:rsid w:val="0007288A"/>
    <w:rsid w:val="00072CDD"/>
    <w:rsid w:val="00095F67"/>
    <w:rsid w:val="000A1260"/>
    <w:rsid w:val="000A7E45"/>
    <w:rsid w:val="000B6F10"/>
    <w:rsid w:val="000B75B7"/>
    <w:rsid w:val="000C1627"/>
    <w:rsid w:val="000C7736"/>
    <w:rsid w:val="000E3DB0"/>
    <w:rsid w:val="000F0831"/>
    <w:rsid w:val="00114862"/>
    <w:rsid w:val="00121551"/>
    <w:rsid w:val="0012758F"/>
    <w:rsid w:val="00153FDB"/>
    <w:rsid w:val="00157A8F"/>
    <w:rsid w:val="00160DFA"/>
    <w:rsid w:val="00164447"/>
    <w:rsid w:val="00164DB0"/>
    <w:rsid w:val="00166153"/>
    <w:rsid w:val="00171A04"/>
    <w:rsid w:val="00173151"/>
    <w:rsid w:val="0018358F"/>
    <w:rsid w:val="001A1EF5"/>
    <w:rsid w:val="001A719B"/>
    <w:rsid w:val="001B212B"/>
    <w:rsid w:val="001C694E"/>
    <w:rsid w:val="001C6CB2"/>
    <w:rsid w:val="001F65E6"/>
    <w:rsid w:val="002020C1"/>
    <w:rsid w:val="0023148B"/>
    <w:rsid w:val="00232929"/>
    <w:rsid w:val="00233EAE"/>
    <w:rsid w:val="002411B3"/>
    <w:rsid w:val="00251574"/>
    <w:rsid w:val="00260338"/>
    <w:rsid w:val="0026098E"/>
    <w:rsid w:val="00276F06"/>
    <w:rsid w:val="0028085D"/>
    <w:rsid w:val="002B6250"/>
    <w:rsid w:val="002C1112"/>
    <w:rsid w:val="002C56E2"/>
    <w:rsid w:val="002C5A1F"/>
    <w:rsid w:val="002D772D"/>
    <w:rsid w:val="002E5412"/>
    <w:rsid w:val="00314FF3"/>
    <w:rsid w:val="0034359E"/>
    <w:rsid w:val="0034476A"/>
    <w:rsid w:val="00364175"/>
    <w:rsid w:val="0037213F"/>
    <w:rsid w:val="00395BCF"/>
    <w:rsid w:val="003A4890"/>
    <w:rsid w:val="003B63A2"/>
    <w:rsid w:val="003C7BA9"/>
    <w:rsid w:val="003D4730"/>
    <w:rsid w:val="003F5D0C"/>
    <w:rsid w:val="00431166"/>
    <w:rsid w:val="004342C8"/>
    <w:rsid w:val="004412BD"/>
    <w:rsid w:val="004423B8"/>
    <w:rsid w:val="00451B5E"/>
    <w:rsid w:val="00475467"/>
    <w:rsid w:val="0047575A"/>
    <w:rsid w:val="00481635"/>
    <w:rsid w:val="00481B48"/>
    <w:rsid w:val="00490381"/>
    <w:rsid w:val="004921D1"/>
    <w:rsid w:val="00494F91"/>
    <w:rsid w:val="00497129"/>
    <w:rsid w:val="004A345F"/>
    <w:rsid w:val="004D3324"/>
    <w:rsid w:val="004D5A51"/>
    <w:rsid w:val="004E0A74"/>
    <w:rsid w:val="004E7836"/>
    <w:rsid w:val="004F4E54"/>
    <w:rsid w:val="004F5348"/>
    <w:rsid w:val="004F53FA"/>
    <w:rsid w:val="0051410B"/>
    <w:rsid w:val="005154B8"/>
    <w:rsid w:val="00520EEC"/>
    <w:rsid w:val="00523361"/>
    <w:rsid w:val="0053038A"/>
    <w:rsid w:val="005533DF"/>
    <w:rsid w:val="005914FA"/>
    <w:rsid w:val="00591908"/>
    <w:rsid w:val="005920E3"/>
    <w:rsid w:val="00597B45"/>
    <w:rsid w:val="005A0E47"/>
    <w:rsid w:val="005D0403"/>
    <w:rsid w:val="005D6005"/>
    <w:rsid w:val="005D6CFC"/>
    <w:rsid w:val="005E4BF4"/>
    <w:rsid w:val="005E76EE"/>
    <w:rsid w:val="005F6127"/>
    <w:rsid w:val="006071DF"/>
    <w:rsid w:val="00615B4D"/>
    <w:rsid w:val="00632CB5"/>
    <w:rsid w:val="00643E0D"/>
    <w:rsid w:val="006462FF"/>
    <w:rsid w:val="00651C29"/>
    <w:rsid w:val="0065684B"/>
    <w:rsid w:val="006703D9"/>
    <w:rsid w:val="00671556"/>
    <w:rsid w:val="0068563F"/>
    <w:rsid w:val="006905A1"/>
    <w:rsid w:val="00690D2D"/>
    <w:rsid w:val="006A21EE"/>
    <w:rsid w:val="006C50C4"/>
    <w:rsid w:val="006E242A"/>
    <w:rsid w:val="006E3EBF"/>
    <w:rsid w:val="006E6D05"/>
    <w:rsid w:val="006F1D9D"/>
    <w:rsid w:val="006F60EE"/>
    <w:rsid w:val="006F65C1"/>
    <w:rsid w:val="0070560F"/>
    <w:rsid w:val="007078A0"/>
    <w:rsid w:val="007138DD"/>
    <w:rsid w:val="00726125"/>
    <w:rsid w:val="0073061B"/>
    <w:rsid w:val="00746AAF"/>
    <w:rsid w:val="00754041"/>
    <w:rsid w:val="00772BF1"/>
    <w:rsid w:val="00773DF8"/>
    <w:rsid w:val="0078577A"/>
    <w:rsid w:val="0078694D"/>
    <w:rsid w:val="007900E7"/>
    <w:rsid w:val="007B306A"/>
    <w:rsid w:val="007E7E75"/>
    <w:rsid w:val="007F1374"/>
    <w:rsid w:val="00817254"/>
    <w:rsid w:val="00822353"/>
    <w:rsid w:val="00825196"/>
    <w:rsid w:val="00826975"/>
    <w:rsid w:val="00827B05"/>
    <w:rsid w:val="00832890"/>
    <w:rsid w:val="008401FC"/>
    <w:rsid w:val="00845109"/>
    <w:rsid w:val="00847B1C"/>
    <w:rsid w:val="00851A96"/>
    <w:rsid w:val="008655F6"/>
    <w:rsid w:val="008768C0"/>
    <w:rsid w:val="00876F96"/>
    <w:rsid w:val="008816FF"/>
    <w:rsid w:val="00884B65"/>
    <w:rsid w:val="008931C2"/>
    <w:rsid w:val="008931EB"/>
    <w:rsid w:val="0089731B"/>
    <w:rsid w:val="008A5C4F"/>
    <w:rsid w:val="008B0150"/>
    <w:rsid w:val="008B3C51"/>
    <w:rsid w:val="008B693D"/>
    <w:rsid w:val="008B7DDD"/>
    <w:rsid w:val="008F438B"/>
    <w:rsid w:val="00911CB3"/>
    <w:rsid w:val="00917FAD"/>
    <w:rsid w:val="00925A90"/>
    <w:rsid w:val="00937760"/>
    <w:rsid w:val="00942706"/>
    <w:rsid w:val="00961BDC"/>
    <w:rsid w:val="00965671"/>
    <w:rsid w:val="009775BF"/>
    <w:rsid w:val="00981CC9"/>
    <w:rsid w:val="009829F9"/>
    <w:rsid w:val="00994B41"/>
    <w:rsid w:val="009955AA"/>
    <w:rsid w:val="00995C67"/>
    <w:rsid w:val="009A23F1"/>
    <w:rsid w:val="009A3E8F"/>
    <w:rsid w:val="009A535C"/>
    <w:rsid w:val="009B4D09"/>
    <w:rsid w:val="009E1143"/>
    <w:rsid w:val="009F0AEA"/>
    <w:rsid w:val="009F3584"/>
    <w:rsid w:val="009F5BF2"/>
    <w:rsid w:val="009F696A"/>
    <w:rsid w:val="009F6EBE"/>
    <w:rsid w:val="00A13D71"/>
    <w:rsid w:val="00A31D24"/>
    <w:rsid w:val="00A34CD1"/>
    <w:rsid w:val="00A36F77"/>
    <w:rsid w:val="00A46EF0"/>
    <w:rsid w:val="00A51507"/>
    <w:rsid w:val="00A56D2B"/>
    <w:rsid w:val="00A66D94"/>
    <w:rsid w:val="00A725FC"/>
    <w:rsid w:val="00A74E5A"/>
    <w:rsid w:val="00A85730"/>
    <w:rsid w:val="00A86BBE"/>
    <w:rsid w:val="00A974EA"/>
    <w:rsid w:val="00AA308E"/>
    <w:rsid w:val="00AA34C2"/>
    <w:rsid w:val="00AA513E"/>
    <w:rsid w:val="00AA6FED"/>
    <w:rsid w:val="00AD3D4F"/>
    <w:rsid w:val="00AE4F0C"/>
    <w:rsid w:val="00AE5F02"/>
    <w:rsid w:val="00B175CE"/>
    <w:rsid w:val="00B23E06"/>
    <w:rsid w:val="00B24116"/>
    <w:rsid w:val="00B5141D"/>
    <w:rsid w:val="00B555B2"/>
    <w:rsid w:val="00B6239B"/>
    <w:rsid w:val="00B730A7"/>
    <w:rsid w:val="00B77EAD"/>
    <w:rsid w:val="00B873AA"/>
    <w:rsid w:val="00B9650A"/>
    <w:rsid w:val="00B97FBE"/>
    <w:rsid w:val="00BA273B"/>
    <w:rsid w:val="00BA66ED"/>
    <w:rsid w:val="00BA6CE1"/>
    <w:rsid w:val="00BC372E"/>
    <w:rsid w:val="00BD7D3B"/>
    <w:rsid w:val="00BE0A5C"/>
    <w:rsid w:val="00BF359E"/>
    <w:rsid w:val="00BF3F7E"/>
    <w:rsid w:val="00BF4481"/>
    <w:rsid w:val="00C062F6"/>
    <w:rsid w:val="00C105CF"/>
    <w:rsid w:val="00C15EA5"/>
    <w:rsid w:val="00C243F2"/>
    <w:rsid w:val="00C24C5C"/>
    <w:rsid w:val="00C2749A"/>
    <w:rsid w:val="00C4074A"/>
    <w:rsid w:val="00C4179A"/>
    <w:rsid w:val="00C448F7"/>
    <w:rsid w:val="00C656C6"/>
    <w:rsid w:val="00C74ADB"/>
    <w:rsid w:val="00C85DC8"/>
    <w:rsid w:val="00C8698A"/>
    <w:rsid w:val="00C97DDF"/>
    <w:rsid w:val="00CA12AB"/>
    <w:rsid w:val="00CB1555"/>
    <w:rsid w:val="00CB182B"/>
    <w:rsid w:val="00CC3FCF"/>
    <w:rsid w:val="00CC4789"/>
    <w:rsid w:val="00CC6C11"/>
    <w:rsid w:val="00CD4E66"/>
    <w:rsid w:val="00D007D8"/>
    <w:rsid w:val="00D0143C"/>
    <w:rsid w:val="00D11C1B"/>
    <w:rsid w:val="00D3421A"/>
    <w:rsid w:val="00D37B6B"/>
    <w:rsid w:val="00D5068A"/>
    <w:rsid w:val="00D51AF4"/>
    <w:rsid w:val="00D54C05"/>
    <w:rsid w:val="00D55255"/>
    <w:rsid w:val="00D56412"/>
    <w:rsid w:val="00D673E9"/>
    <w:rsid w:val="00D747D0"/>
    <w:rsid w:val="00D9057C"/>
    <w:rsid w:val="00D93D8D"/>
    <w:rsid w:val="00DA5AE2"/>
    <w:rsid w:val="00DB6C2E"/>
    <w:rsid w:val="00DB709B"/>
    <w:rsid w:val="00DF5804"/>
    <w:rsid w:val="00E27099"/>
    <w:rsid w:val="00E33746"/>
    <w:rsid w:val="00E3412E"/>
    <w:rsid w:val="00E350C1"/>
    <w:rsid w:val="00E539E0"/>
    <w:rsid w:val="00E63BAF"/>
    <w:rsid w:val="00E647EF"/>
    <w:rsid w:val="00E8082B"/>
    <w:rsid w:val="00E83974"/>
    <w:rsid w:val="00EA4E6C"/>
    <w:rsid w:val="00EB13B6"/>
    <w:rsid w:val="00EC49F5"/>
    <w:rsid w:val="00ED3289"/>
    <w:rsid w:val="00EE0F23"/>
    <w:rsid w:val="00EE1CB8"/>
    <w:rsid w:val="00EF52B0"/>
    <w:rsid w:val="00F27D47"/>
    <w:rsid w:val="00F3550B"/>
    <w:rsid w:val="00F41F34"/>
    <w:rsid w:val="00F42500"/>
    <w:rsid w:val="00F427E8"/>
    <w:rsid w:val="00F57977"/>
    <w:rsid w:val="00F6074E"/>
    <w:rsid w:val="00F610F5"/>
    <w:rsid w:val="00F6366C"/>
    <w:rsid w:val="00F65C25"/>
    <w:rsid w:val="00F70BD5"/>
    <w:rsid w:val="00F95AE1"/>
    <w:rsid w:val="00F97FBB"/>
    <w:rsid w:val="00FA290C"/>
    <w:rsid w:val="00FA531B"/>
    <w:rsid w:val="00FB12B6"/>
    <w:rsid w:val="00FB1686"/>
    <w:rsid w:val="00FB63AC"/>
    <w:rsid w:val="00FB643A"/>
    <w:rsid w:val="00FD0519"/>
    <w:rsid w:val="00FD681C"/>
    <w:rsid w:val="00FE18F6"/>
    <w:rsid w:val="00FE4376"/>
    <w:rsid w:val="00FE7DCA"/>
    <w:rsid w:val="00FF6687"/>
    <w:rsid w:val="05D52658"/>
    <w:rsid w:val="0BC98067"/>
    <w:rsid w:val="0C46EEA3"/>
    <w:rsid w:val="0E975639"/>
    <w:rsid w:val="143C40CE"/>
    <w:rsid w:val="1A856843"/>
    <w:rsid w:val="1EB42E74"/>
    <w:rsid w:val="2699682F"/>
    <w:rsid w:val="2902DA44"/>
    <w:rsid w:val="29592EE8"/>
    <w:rsid w:val="2DE996C2"/>
    <w:rsid w:val="2FC1FEE2"/>
    <w:rsid w:val="30B2D146"/>
    <w:rsid w:val="32FD3977"/>
    <w:rsid w:val="34DBE4B0"/>
    <w:rsid w:val="34F3EAD0"/>
    <w:rsid w:val="36AEC5CD"/>
    <w:rsid w:val="3997DCC0"/>
    <w:rsid w:val="39CFCAC6"/>
    <w:rsid w:val="3D38F988"/>
    <w:rsid w:val="3E7406A5"/>
    <w:rsid w:val="45E4B721"/>
    <w:rsid w:val="4778C857"/>
    <w:rsid w:val="48F423DB"/>
    <w:rsid w:val="4AAB7561"/>
    <w:rsid w:val="56288236"/>
    <w:rsid w:val="56F63477"/>
    <w:rsid w:val="570F5CD4"/>
    <w:rsid w:val="5AF8BBDC"/>
    <w:rsid w:val="5C25D525"/>
    <w:rsid w:val="64BD73AF"/>
    <w:rsid w:val="657D0177"/>
    <w:rsid w:val="69027C89"/>
    <w:rsid w:val="69692B9C"/>
    <w:rsid w:val="6BF4A572"/>
    <w:rsid w:val="6E17A1F3"/>
    <w:rsid w:val="6FEB826F"/>
    <w:rsid w:val="74449DFC"/>
    <w:rsid w:val="758AE0CB"/>
    <w:rsid w:val="75AF60FF"/>
    <w:rsid w:val="76CAA1FD"/>
    <w:rsid w:val="7BD64CFA"/>
    <w:rsid w:val="7CCD8981"/>
    <w:rsid w:val="7F1A54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7F620D"/>
  <w15:docId w15:val="{5A2CE140-4F55-4A2B-8217-6DA131B9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4DB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D040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164DB0"/>
    <w:pPr>
      <w:keepNext/>
      <w:snapToGrid w:val="0"/>
      <w:spacing w:before="100" w:after="100"/>
      <w:outlineLvl w:val="1"/>
    </w:pPr>
    <w:rPr>
      <w:rFonts w:eastAsia="Arial Unicode MS"/>
      <w:b/>
      <w:szCs w:val="20"/>
    </w:rPr>
  </w:style>
  <w:style w:type="paragraph" w:styleId="Heading3">
    <w:name w:val="heading 3"/>
    <w:basedOn w:val="Normal"/>
    <w:next w:val="Normal"/>
    <w:link w:val="Heading3Char"/>
    <w:uiPriority w:val="9"/>
    <w:semiHidden/>
    <w:unhideWhenUsed/>
    <w:qFormat/>
    <w:rsid w:val="005D0403"/>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64DB0"/>
    <w:rPr>
      <w:rFonts w:ascii="Times New Roman" w:eastAsia="Arial Unicode MS" w:hAnsi="Times New Roman" w:cs="Times New Roman"/>
      <w:b/>
      <w:sz w:val="24"/>
      <w:szCs w:val="20"/>
    </w:rPr>
  </w:style>
  <w:style w:type="paragraph" w:customStyle="1" w:styleId="FAMBodyTextStyle">
    <w:name w:val="FAM Body Text Style"/>
    <w:basedOn w:val="Normal"/>
    <w:rsid w:val="00164DB0"/>
    <w:pPr>
      <w:keepNext/>
      <w:keepLines/>
      <w:tabs>
        <w:tab w:val="left" w:pos="1080"/>
      </w:tabs>
      <w:spacing w:before="120" w:after="120"/>
      <w:ind w:left="288" w:right="288" w:firstLine="360"/>
      <w:jc w:val="both"/>
    </w:pPr>
    <w:rPr>
      <w:rFonts w:ascii="Helvetica" w:hAnsi="Helvetica"/>
      <w:color w:val="000000"/>
      <w:szCs w:val="20"/>
    </w:rPr>
  </w:style>
  <w:style w:type="paragraph" w:styleId="BodyTextIndent">
    <w:name w:val="Body Text Indent"/>
    <w:basedOn w:val="Normal"/>
    <w:link w:val="BodyTextIndentChar"/>
    <w:rsid w:val="00164DB0"/>
    <w:pPr>
      <w:ind w:left="360"/>
    </w:pPr>
    <w:rPr>
      <w:rFonts w:ascii="Arial" w:hAnsi="Arial"/>
      <w:szCs w:val="20"/>
    </w:rPr>
  </w:style>
  <w:style w:type="character" w:customStyle="1" w:styleId="BodyTextIndentChar">
    <w:name w:val="Body Text Indent Char"/>
    <w:basedOn w:val="DefaultParagraphFont"/>
    <w:link w:val="BodyTextIndent"/>
    <w:rsid w:val="00164DB0"/>
    <w:rPr>
      <w:rFonts w:ascii="Arial" w:eastAsia="Times New Roman" w:hAnsi="Arial" w:cs="Times New Roman"/>
      <w:sz w:val="24"/>
      <w:szCs w:val="20"/>
    </w:rPr>
  </w:style>
  <w:style w:type="paragraph" w:styleId="HTMLPreformatted">
    <w:name w:val="HTML Preformatted"/>
    <w:basedOn w:val="Normal"/>
    <w:link w:val="HTMLPreformattedChar"/>
    <w:uiPriority w:val="99"/>
    <w:unhideWhenUsed/>
    <w:rsid w:val="00164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64DB0"/>
    <w:rPr>
      <w:rFonts w:ascii="Courier New" w:eastAsia="Times New Roman" w:hAnsi="Courier New" w:cs="Courier New"/>
      <w:sz w:val="20"/>
      <w:szCs w:val="20"/>
    </w:rPr>
  </w:style>
  <w:style w:type="character" w:styleId="CommentReference">
    <w:name w:val="annotation reference"/>
    <w:uiPriority w:val="99"/>
    <w:rsid w:val="00164DB0"/>
    <w:rPr>
      <w:sz w:val="16"/>
      <w:szCs w:val="16"/>
    </w:rPr>
  </w:style>
  <w:style w:type="paragraph" w:styleId="CommentText">
    <w:name w:val="annotation text"/>
    <w:basedOn w:val="Normal"/>
    <w:link w:val="CommentTextChar"/>
    <w:uiPriority w:val="99"/>
    <w:rsid w:val="00164DB0"/>
    <w:rPr>
      <w:sz w:val="20"/>
      <w:szCs w:val="20"/>
    </w:rPr>
  </w:style>
  <w:style w:type="character" w:customStyle="1" w:styleId="CommentTextChar">
    <w:name w:val="Comment Text Char"/>
    <w:basedOn w:val="DefaultParagraphFont"/>
    <w:link w:val="CommentText"/>
    <w:uiPriority w:val="99"/>
    <w:rsid w:val="00164DB0"/>
    <w:rPr>
      <w:rFonts w:ascii="Times New Roman" w:eastAsia="Times New Roman" w:hAnsi="Times New Roman" w:cs="Times New Roman"/>
      <w:sz w:val="20"/>
      <w:szCs w:val="20"/>
    </w:rPr>
  </w:style>
  <w:style w:type="paragraph" w:styleId="ListParagraph">
    <w:name w:val="List Paragraph"/>
    <w:basedOn w:val="Normal"/>
    <w:uiPriority w:val="34"/>
    <w:qFormat/>
    <w:rsid w:val="00164DB0"/>
    <w:pPr>
      <w:ind w:left="720"/>
    </w:pPr>
    <w:rPr>
      <w:rFonts w:ascii="Calibri" w:eastAsia="Calibri" w:hAnsi="Calibri" w:cs="Calibri"/>
      <w:sz w:val="22"/>
      <w:szCs w:val="22"/>
    </w:rPr>
  </w:style>
  <w:style w:type="character" w:customStyle="1" w:styleId="ptext-3">
    <w:name w:val="ptext-3"/>
    <w:rsid w:val="00164DB0"/>
    <w:rPr>
      <w:b w:val="0"/>
      <w:bCs w:val="0"/>
    </w:rPr>
  </w:style>
  <w:style w:type="paragraph" w:styleId="Header">
    <w:name w:val="header"/>
    <w:basedOn w:val="Normal"/>
    <w:link w:val="HeaderChar"/>
    <w:rsid w:val="00164DB0"/>
    <w:pPr>
      <w:tabs>
        <w:tab w:val="center" w:pos="4680"/>
        <w:tab w:val="right" w:pos="9360"/>
      </w:tabs>
    </w:pPr>
  </w:style>
  <w:style w:type="character" w:customStyle="1" w:styleId="HeaderChar">
    <w:name w:val="Header Char"/>
    <w:basedOn w:val="DefaultParagraphFont"/>
    <w:link w:val="Header"/>
    <w:rsid w:val="00164DB0"/>
    <w:rPr>
      <w:rFonts w:ascii="Times New Roman" w:eastAsia="Times New Roman" w:hAnsi="Times New Roman" w:cs="Times New Roman"/>
      <w:sz w:val="24"/>
      <w:szCs w:val="24"/>
    </w:rPr>
  </w:style>
  <w:style w:type="paragraph" w:styleId="Footer">
    <w:name w:val="footer"/>
    <w:basedOn w:val="Normal"/>
    <w:link w:val="FooterChar"/>
    <w:rsid w:val="00164DB0"/>
    <w:pPr>
      <w:tabs>
        <w:tab w:val="center" w:pos="4680"/>
        <w:tab w:val="right" w:pos="9360"/>
      </w:tabs>
    </w:pPr>
  </w:style>
  <w:style w:type="character" w:customStyle="1" w:styleId="FooterChar">
    <w:name w:val="Footer Char"/>
    <w:basedOn w:val="DefaultParagraphFont"/>
    <w:link w:val="Footer"/>
    <w:rsid w:val="00164DB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64DB0"/>
    <w:rPr>
      <w:rFonts w:ascii="Tahoma" w:hAnsi="Tahoma" w:cs="Tahoma"/>
      <w:sz w:val="16"/>
      <w:szCs w:val="16"/>
    </w:rPr>
  </w:style>
  <w:style w:type="character" w:customStyle="1" w:styleId="BalloonTextChar">
    <w:name w:val="Balloon Text Char"/>
    <w:basedOn w:val="DefaultParagraphFont"/>
    <w:link w:val="BalloonText"/>
    <w:uiPriority w:val="99"/>
    <w:semiHidden/>
    <w:rsid w:val="00164DB0"/>
    <w:rPr>
      <w:rFonts w:ascii="Tahoma" w:eastAsia="Times New Roman" w:hAnsi="Tahoma" w:cs="Tahoma"/>
      <w:sz w:val="16"/>
      <w:szCs w:val="16"/>
    </w:rPr>
  </w:style>
  <w:style w:type="paragraph" w:customStyle="1" w:styleId="FRNoticeHeading2">
    <w:name w:val="FR Notice Heading 2"/>
    <w:basedOn w:val="Normal"/>
    <w:rsid w:val="00173151"/>
    <w:pPr>
      <w:spacing w:line="360" w:lineRule="auto"/>
    </w:pPr>
    <w:rPr>
      <w:bCs/>
      <w:i/>
      <w:iCs/>
      <w:szCs w:val="20"/>
    </w:rPr>
  </w:style>
  <w:style w:type="paragraph" w:styleId="CommentSubject">
    <w:name w:val="annotation subject"/>
    <w:basedOn w:val="CommentText"/>
    <w:next w:val="CommentText"/>
    <w:link w:val="CommentSubjectChar"/>
    <w:uiPriority w:val="99"/>
    <w:semiHidden/>
    <w:unhideWhenUsed/>
    <w:rsid w:val="0007288A"/>
    <w:rPr>
      <w:b/>
      <w:bCs/>
    </w:rPr>
  </w:style>
  <w:style w:type="character" w:customStyle="1" w:styleId="CommentSubjectChar">
    <w:name w:val="Comment Subject Char"/>
    <w:basedOn w:val="CommentTextChar"/>
    <w:link w:val="CommentSubject"/>
    <w:uiPriority w:val="99"/>
    <w:semiHidden/>
    <w:rsid w:val="0007288A"/>
    <w:rPr>
      <w:rFonts w:ascii="Times New Roman" w:eastAsia="Times New Roman" w:hAnsi="Times New Roman" w:cs="Times New Roman"/>
      <w:b/>
      <w:bCs/>
      <w:sz w:val="20"/>
      <w:szCs w:val="20"/>
    </w:rPr>
  </w:style>
  <w:style w:type="paragraph" w:styleId="EndnoteText">
    <w:name w:val="endnote text"/>
    <w:basedOn w:val="Normal"/>
    <w:link w:val="EndnoteTextChar"/>
    <w:semiHidden/>
    <w:unhideWhenUsed/>
    <w:rsid w:val="007078A0"/>
    <w:rPr>
      <w:sz w:val="20"/>
      <w:szCs w:val="20"/>
    </w:rPr>
  </w:style>
  <w:style w:type="character" w:customStyle="1" w:styleId="EndnoteTextChar">
    <w:name w:val="Endnote Text Char"/>
    <w:basedOn w:val="DefaultParagraphFont"/>
    <w:link w:val="EndnoteText"/>
    <w:semiHidden/>
    <w:rsid w:val="007078A0"/>
    <w:rPr>
      <w:rFonts w:ascii="Times New Roman" w:eastAsia="Times New Roman" w:hAnsi="Times New Roman" w:cs="Times New Roman"/>
      <w:sz w:val="20"/>
      <w:szCs w:val="20"/>
    </w:rPr>
  </w:style>
  <w:style w:type="character" w:styleId="EndnoteReference">
    <w:name w:val="endnote reference"/>
    <w:basedOn w:val="DefaultParagraphFont"/>
    <w:semiHidden/>
    <w:unhideWhenUsed/>
    <w:rsid w:val="007078A0"/>
    <w:rPr>
      <w:vertAlign w:val="superscript"/>
    </w:rPr>
  </w:style>
  <w:style w:type="character" w:styleId="Hyperlink">
    <w:name w:val="Hyperlink"/>
    <w:basedOn w:val="DefaultParagraphFont"/>
    <w:unhideWhenUsed/>
    <w:rsid w:val="007078A0"/>
    <w:rPr>
      <w:color w:val="0000FF" w:themeColor="hyperlink"/>
      <w:u w:val="single"/>
    </w:rPr>
  </w:style>
  <w:style w:type="character" w:customStyle="1" w:styleId="Heading1Char">
    <w:name w:val="Heading 1 Char"/>
    <w:basedOn w:val="DefaultParagraphFont"/>
    <w:link w:val="Heading1"/>
    <w:uiPriority w:val="9"/>
    <w:rsid w:val="005D040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D0403"/>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8B3C51"/>
    <w:rPr>
      <w:color w:val="800080" w:themeColor="followedHyperlink"/>
      <w:u w:val="single"/>
    </w:rPr>
  </w:style>
  <w:style w:type="paragraph" w:styleId="Revision">
    <w:name w:val="Revision"/>
    <w:hidden/>
    <w:uiPriority w:val="99"/>
    <w:semiHidden/>
    <w:rsid w:val="00827B05"/>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A4E6C"/>
    <w:rPr>
      <w:color w:val="605E5C"/>
      <w:shd w:val="clear" w:color="auto" w:fill="E1DFDD"/>
    </w:rPr>
  </w:style>
  <w:style w:type="character" w:styleId="Mention">
    <w:name w:val="Mention"/>
    <w:basedOn w:val="DefaultParagraphFont"/>
    <w:uiPriority w:val="99"/>
    <w:unhideWhenUsed/>
    <w:rsid w:val="006E6D05"/>
    <w:rPr>
      <w:color w:val="2B579A"/>
      <w:shd w:val="clear" w:color="auto" w:fill="E1DFDD"/>
    </w:rPr>
  </w:style>
  <w:style w:type="character" w:styleId="UnresolvedMention">
    <w:name w:val="Unresolved Mention"/>
    <w:basedOn w:val="DefaultParagraphFont"/>
    <w:uiPriority w:val="99"/>
    <w:semiHidden/>
    <w:unhideWhenUsed/>
    <w:rsid w:val="00280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state.gov/I2U2" TargetMode="External" /><Relationship Id="rId11" Type="http://schemas.openxmlformats.org/officeDocument/2006/relationships/hyperlink" Target="mailto:I2U2@state.gov" TargetMode="External" /><Relationship Id="rId12" Type="http://schemas.openxmlformats.org/officeDocument/2006/relationships/hyperlink" Target="http://web.archive.org/web/20230701085751/https:/www.bls.gov/news.release/pdf/ecec.pdf" TargetMode="External" /><Relationship Id="rId13" Type="http://schemas.openxmlformats.org/officeDocument/2006/relationships/hyperlink" Target="https://www.opm.gov/policy-data-oversight/pay-leave/salaries-wages/salary-tables/23Tables/html/DCB_h.aspx"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B62B29F33D78849B8AD5B190BA93763" ma:contentTypeVersion="17" ma:contentTypeDescription="Create a new document." ma:contentTypeScope="" ma:versionID="d7e8a5b71dde76069f0f28e241b12db7">
  <xsd:schema xmlns:xsd="http://www.w3.org/2001/XMLSchema" xmlns:xs="http://www.w3.org/2001/XMLSchema" xmlns:p="http://schemas.microsoft.com/office/2006/metadata/properties" xmlns:ns2="c60a6009-aa1a-461d-a537-351556f0a008" xmlns:ns3="da8b6bdb-00dc-49c5-a3c1-8170e87639d2" targetNamespace="http://schemas.microsoft.com/office/2006/metadata/properties" ma:root="true" ma:fieldsID="512f3417aec704eb8677cd602057fd07" ns2:_="" ns3:_="">
    <xsd:import namespace="c60a6009-aa1a-461d-a537-351556f0a008"/>
    <xsd:import namespace="da8b6bdb-00dc-49c5-a3c1-8170e87639d2"/>
    <xsd:element name="properties">
      <xsd:complexType>
        <xsd:sequence>
          <xsd:element name="documentManagement">
            <xsd:complexType>
              <xsd:all>
                <xsd:element ref="ns2:_dlc_DocId" minOccurs="0"/>
                <xsd:element ref="ns2:_dlc_DocIdUrl" minOccurs="0"/>
                <xsd:element ref="ns2:_dlc_DocIdPersistId" minOccurs="0"/>
                <xsd:element ref="ns3:Tasker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a8b6bdb-00dc-49c5-a3c1-8170e87639d2" elementFormDefault="qualified">
    <xsd:import namespace="http://schemas.microsoft.com/office/2006/documentManagement/types"/>
    <xsd:import namespace="http://schemas.microsoft.com/office/infopath/2007/PartnerControls"/>
    <xsd:element name="TaskerStatus" ma:index="11" nillable="true" ma:displayName="TaskerStatus" ma:internalName="TaskerStatu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60a6009-aa1a-461d-a537-351556f0a008">7SQV2MQ46D4J-708-1328</_dlc_DocId>
    <_dlc_DocIdUrl xmlns="c60a6009-aa1a-461d-a537-351556f0a008">
      <Url>http://ca.m.state.sbu/sites/OCS/P/_layouts/DocIdRedir.aspx?ID=7SQV2MQ46D4J-708-1328</Url>
      <Description>7SQV2MQ46D4J-708-1328</Description>
    </_dlc_DocIdUrl>
    <TaskerStatus xmlns="da8b6bdb-00dc-49c5-a3c1-8170e87639d2">Outstanding</TaskerStatus>
  </documentManagement>
</p:properties>
</file>

<file path=customXml/itemProps1.xml><?xml version="1.0" encoding="utf-8"?>
<ds:datastoreItem xmlns:ds="http://schemas.openxmlformats.org/officeDocument/2006/customXml" ds:itemID="{27881577-F862-410F-BFE0-C28D0D0A3376}">
  <ds:schemaRefs>
    <ds:schemaRef ds:uri="http://schemas.microsoft.com/sharepoint/events"/>
    <ds:schemaRef ds:uri=""/>
  </ds:schemaRefs>
</ds:datastoreItem>
</file>

<file path=customXml/itemProps2.xml><?xml version="1.0" encoding="utf-8"?>
<ds:datastoreItem xmlns:ds="http://schemas.openxmlformats.org/officeDocument/2006/customXml" ds:itemID="{CD37291A-FDC1-4C47-AE2A-ABB8AFF93205}">
  <ds:schemaRefs>
    <ds:schemaRef ds:uri="http://schemas.microsoft.com/sharepoint/v3/contenttype/forms"/>
  </ds:schemaRefs>
</ds:datastoreItem>
</file>

<file path=customXml/itemProps3.xml><?xml version="1.0" encoding="utf-8"?>
<ds:datastoreItem xmlns:ds="http://schemas.openxmlformats.org/officeDocument/2006/customXml" ds:itemID="{AE130E47-7713-4349-B986-9E996D67DA6A}">
  <ds:schemaRefs>
    <ds:schemaRef ds:uri="http://schemas.openxmlformats.org/officeDocument/2006/bibliography"/>
  </ds:schemaRefs>
</ds:datastoreItem>
</file>

<file path=customXml/itemProps4.xml><?xml version="1.0" encoding="utf-8"?>
<ds:datastoreItem xmlns:ds="http://schemas.openxmlformats.org/officeDocument/2006/customXml" ds:itemID="{E2EB2EB2-6271-4A55-AE80-AF80B9D65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da8b6bdb-00dc-49c5-a3c1-8170e8763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6E5ABB-38D4-4B2A-A90A-DFE773F5D1FF}">
  <ds:schemaRefs>
    <ds:schemaRef ds:uri="http://schemas.microsoft.com/office/2006/metadata/properties"/>
    <ds:schemaRef ds:uri="http://schemas.microsoft.com/office/infopath/2007/PartnerControls"/>
    <ds:schemaRef ds:uri="c60a6009-aa1a-461d-a537-351556f0a008"/>
    <ds:schemaRef ds:uri="da8b6bdb-00dc-49c5-a3c1-8170e87639d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1657</Words>
  <Characters>9445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CA\CST</Company>
  <LinksUpToDate>false</LinksUpToDate>
  <CharactersWithSpaces>11080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 Kaye M</dc:creator>
  <cp:lastModifiedBy>Chantal Douglas</cp:lastModifiedBy>
  <cp:revision>2</cp:revision>
  <cp:lastPrinted>2020-02-14T16:19:00Z</cp:lastPrinted>
  <dcterms:created xsi:type="dcterms:W3CDTF">2023-09-11T17:45:00Z</dcterms:created>
  <dcterms:modified xsi:type="dcterms:W3CDTF">2023-09-11T17:45:00Z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0x0101005B62B29F33D78849B8AD5B190BA93763</vt:lpwstr>
  </property>
  <property fmtid="{D5CDD505-2E9C-101B-9397-08002B2CF9AE}" pid="3" name="MSIP_Label_1665d9ee-429a-4d5f-97cc-cfb56e044a6e_ActionId">
    <vt:lpwstr>79eb653a-58ff-4465-9632-74d28047bd41</vt:lpwstr>
  </property>
  <property fmtid="{D5CDD505-2E9C-101B-9397-08002B2CF9AE}" pid="4" name="MSIP_Label_1665d9ee-429a-4d5f-97cc-cfb56e044a6e_Application">
    <vt:lpwstr>Microsoft Azure Information Protection</vt:lpwstr>
  </property>
  <property fmtid="{D5CDD505-2E9C-101B-9397-08002B2CF9AE}" pid="5" name="MSIP_Label_1665d9ee-429a-4d5f-97cc-cfb56e044a6e_Enabled">
    <vt:lpwstr>True</vt:lpwstr>
  </property>
  <property fmtid="{D5CDD505-2E9C-101B-9397-08002B2CF9AE}" pid="6" name="MSIP_Label_1665d9ee-429a-4d5f-97cc-cfb56e044a6e_Extended_MSFT_Method">
    <vt:lpwstr>Manual</vt:lpwstr>
  </property>
  <property fmtid="{D5CDD505-2E9C-101B-9397-08002B2CF9AE}" pid="7" name="MSIP_Label_1665d9ee-429a-4d5f-97cc-cfb56e044a6e_Name">
    <vt:lpwstr>Unclassified</vt:lpwstr>
  </property>
  <property fmtid="{D5CDD505-2E9C-101B-9397-08002B2CF9AE}" pid="8" name="MSIP_Label_1665d9ee-429a-4d5f-97cc-cfb56e044a6e_Owner">
    <vt:lpwstr>SchlichtRR@state.gov</vt:lpwstr>
  </property>
  <property fmtid="{D5CDD505-2E9C-101B-9397-08002B2CF9AE}" pid="9" name="MSIP_Label_1665d9ee-429a-4d5f-97cc-cfb56e044a6e_SetDate">
    <vt:lpwstr>2019-11-27T19:55:24.8250161Z</vt:lpwstr>
  </property>
  <property fmtid="{D5CDD505-2E9C-101B-9397-08002B2CF9AE}" pid="10" name="MSIP_Label_1665d9ee-429a-4d5f-97cc-cfb56e044a6e_SiteId">
    <vt:lpwstr>66cf5074-5afe-48d1-a691-a12b2121f44b</vt:lpwstr>
  </property>
  <property fmtid="{D5CDD505-2E9C-101B-9397-08002B2CF9AE}" pid="11" name="Sensitivity">
    <vt:lpwstr>Unclassified</vt:lpwstr>
  </property>
  <property fmtid="{D5CDD505-2E9C-101B-9397-08002B2CF9AE}" pid="12" name="TaskerID">
    <vt:lpwstr>T2854-19</vt:lpwstr>
  </property>
  <property fmtid="{D5CDD505-2E9C-101B-9397-08002B2CF9AE}" pid="13" name="TaskerTitle">
    <vt:lpwstr>CA/C input on form DS-2029, Application for Consular Report of Birth Abroad of a Citizen of the United States of America.</vt:lpwstr>
  </property>
  <property fmtid="{D5CDD505-2E9C-101B-9397-08002B2CF9AE}" pid="14" name="_dlc_DocIdItemGuid">
    <vt:lpwstr>f211c056-bb98-460f-9a9d-5cc5f52c8e3f</vt:lpwstr>
  </property>
</Properties>
</file>