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445F" w:rsidRPr="00912195" w:rsidP="005D7373" w14:paraId="344D63BC" w14:textId="51A3203E">
      <w:pPr>
        <w:jc w:val="center"/>
        <w:rPr>
          <w:rFonts w:ascii="Calibri" w:hAnsi="Calibri" w:cs="Courier New"/>
          <w:bCs/>
          <w:sz w:val="22"/>
          <w:szCs w:val="22"/>
        </w:rPr>
      </w:pPr>
      <w:r w:rsidRPr="00912195">
        <w:rPr>
          <w:rFonts w:ascii="Calibri" w:hAnsi="Calibri" w:cs="Courier New"/>
          <w:bCs/>
          <w:sz w:val="22"/>
          <w:szCs w:val="22"/>
        </w:rPr>
        <w:t>SUPPORTING STATEMENT</w:t>
      </w:r>
    </w:p>
    <w:p w:rsidR="000E3714" w:rsidRPr="00912195" w:rsidP="005D7373" w14:paraId="17F7FA5E" w14:textId="002C08E3">
      <w:pPr>
        <w:jc w:val="center"/>
        <w:rPr>
          <w:rFonts w:ascii="Calibri" w:hAnsi="Calibri" w:cs="Courier New"/>
          <w:bCs/>
          <w:sz w:val="22"/>
          <w:szCs w:val="22"/>
        </w:rPr>
      </w:pPr>
      <w:r w:rsidRPr="00912195">
        <w:rPr>
          <w:rFonts w:ascii="Calibri" w:hAnsi="Calibri" w:cs="Courier New"/>
          <w:bCs/>
          <w:sz w:val="22"/>
          <w:szCs w:val="22"/>
        </w:rPr>
        <w:t>Internal Revenue Service</w:t>
      </w:r>
      <w:r w:rsidR="00912195">
        <w:rPr>
          <w:rFonts w:ascii="Calibri" w:hAnsi="Calibri" w:cs="Courier New"/>
          <w:bCs/>
          <w:sz w:val="22"/>
          <w:szCs w:val="22"/>
        </w:rPr>
        <w:t xml:space="preserve"> (IRS)</w:t>
      </w:r>
    </w:p>
    <w:p w:rsidR="0015445F" w:rsidRPr="00912195" w:rsidP="005D7373" w14:paraId="1F4C9E2D" w14:textId="263A053B">
      <w:pPr>
        <w:jc w:val="center"/>
        <w:rPr>
          <w:rFonts w:ascii="Calibri" w:hAnsi="Calibri" w:cs="Courier New"/>
          <w:bCs/>
          <w:sz w:val="22"/>
          <w:szCs w:val="22"/>
        </w:rPr>
      </w:pPr>
      <w:r w:rsidRPr="00912195">
        <w:rPr>
          <w:rFonts w:ascii="Calibri" w:hAnsi="Calibri" w:cs="Courier New"/>
          <w:bCs/>
          <w:sz w:val="22"/>
          <w:szCs w:val="22"/>
        </w:rPr>
        <w:t xml:space="preserve"> </w:t>
      </w:r>
      <w:r w:rsidRPr="00912195">
        <w:rPr>
          <w:rFonts w:ascii="Calibri" w:hAnsi="Calibri" w:cs="Courier New"/>
          <w:bCs/>
          <w:sz w:val="22"/>
          <w:szCs w:val="22"/>
        </w:rPr>
        <w:t>Form 2032</w:t>
      </w:r>
      <w:r w:rsidR="00912195">
        <w:rPr>
          <w:rFonts w:ascii="Calibri" w:hAnsi="Calibri" w:cs="Courier New"/>
          <w:bCs/>
          <w:sz w:val="22"/>
          <w:szCs w:val="22"/>
        </w:rPr>
        <w:t>,</w:t>
      </w:r>
      <w:r w:rsidRPr="00912195">
        <w:rPr>
          <w:rFonts w:ascii="Calibri" w:hAnsi="Calibri" w:cs="Courier New"/>
          <w:bCs/>
          <w:sz w:val="22"/>
          <w:szCs w:val="22"/>
        </w:rPr>
        <w:t xml:space="preserve"> Contract Covera</w:t>
      </w:r>
      <w:r w:rsidRPr="00912195" w:rsidR="001E5B96">
        <w:rPr>
          <w:rFonts w:ascii="Calibri" w:hAnsi="Calibri" w:cs="Courier New"/>
          <w:bCs/>
          <w:sz w:val="22"/>
          <w:szCs w:val="22"/>
        </w:rPr>
        <w:t>ge Under Title II of the Social</w:t>
      </w:r>
      <w:r w:rsidRPr="00912195" w:rsidR="00E40124">
        <w:rPr>
          <w:rFonts w:ascii="Calibri" w:hAnsi="Calibri" w:cs="Courier New"/>
          <w:bCs/>
          <w:sz w:val="22"/>
          <w:szCs w:val="22"/>
        </w:rPr>
        <w:t xml:space="preserve"> </w:t>
      </w:r>
      <w:r w:rsidRPr="00912195">
        <w:rPr>
          <w:rFonts w:ascii="Calibri" w:hAnsi="Calibri" w:cs="Courier New"/>
          <w:bCs/>
          <w:sz w:val="22"/>
          <w:szCs w:val="22"/>
        </w:rPr>
        <w:t>Security Act</w:t>
      </w:r>
    </w:p>
    <w:p w:rsidR="00A3430C" w:rsidP="005D7373" w14:paraId="595CD666" w14:textId="1063911F">
      <w:pPr>
        <w:jc w:val="center"/>
        <w:rPr>
          <w:rFonts w:ascii="Calibri" w:hAnsi="Calibri" w:cs="Courier New"/>
          <w:b/>
          <w:sz w:val="22"/>
          <w:szCs w:val="22"/>
        </w:rPr>
      </w:pPr>
      <w:r w:rsidRPr="00912195">
        <w:rPr>
          <w:rFonts w:ascii="Calibri" w:hAnsi="Calibri" w:cs="Courier New"/>
          <w:bCs/>
          <w:sz w:val="22"/>
          <w:szCs w:val="22"/>
        </w:rPr>
        <w:t xml:space="preserve">OMB </w:t>
      </w:r>
      <w:r w:rsidR="00912195">
        <w:rPr>
          <w:rFonts w:ascii="Calibri" w:hAnsi="Calibri" w:cs="Courier New"/>
          <w:bCs/>
          <w:sz w:val="22"/>
          <w:szCs w:val="22"/>
        </w:rPr>
        <w:t>Control Number</w:t>
      </w:r>
      <w:r w:rsidRPr="00912195">
        <w:rPr>
          <w:rFonts w:ascii="Calibri" w:hAnsi="Calibri" w:cs="Courier New"/>
          <w:bCs/>
          <w:sz w:val="22"/>
          <w:szCs w:val="22"/>
        </w:rPr>
        <w:t xml:space="preserve"> 1545-0137</w:t>
      </w:r>
    </w:p>
    <w:p w:rsidR="00A3430C" w:rsidRPr="006879F1" w:rsidP="005D7373" w14:paraId="5999EDC8" w14:textId="77777777">
      <w:pPr>
        <w:jc w:val="center"/>
        <w:rPr>
          <w:rFonts w:ascii="Calibri" w:hAnsi="Calibri" w:cs="Courier New"/>
          <w:b/>
          <w:sz w:val="22"/>
          <w:szCs w:val="22"/>
        </w:rPr>
      </w:pPr>
    </w:p>
    <w:p w:rsidR="0015445F" w:rsidRPr="006879F1" w:rsidP="00E40124" w14:paraId="0143ECA0" w14:textId="77777777">
      <w:pPr>
        <w:rPr>
          <w:rFonts w:ascii="Calibri" w:hAnsi="Calibri" w:cs="Courier New"/>
          <w:sz w:val="22"/>
          <w:szCs w:val="22"/>
        </w:rPr>
      </w:pPr>
      <w:r w:rsidRPr="006879F1">
        <w:rPr>
          <w:rFonts w:ascii="Calibri" w:hAnsi="Calibri" w:cs="Courier New"/>
          <w:sz w:val="22"/>
          <w:szCs w:val="22"/>
        </w:rPr>
        <w:t xml:space="preserve"> </w:t>
      </w:r>
    </w:p>
    <w:p w:rsidR="0015445F" w:rsidRPr="00912195" w:rsidP="00912195" w14:paraId="25D956DF" w14:textId="3241342B">
      <w:pPr>
        <w:pStyle w:val="Level1"/>
        <w:numPr>
          <w:ilvl w:val="0"/>
          <w:numId w:val="1"/>
        </w:numPr>
        <w:tabs>
          <w:tab w:val="left" w:pos="-1440"/>
          <w:tab w:val="num" w:pos="720"/>
        </w:tabs>
        <w:ind w:hanging="720"/>
        <w:rPr>
          <w:rFonts w:asciiTheme="minorHAnsi" w:hAnsiTheme="minorHAnsi"/>
          <w:sz w:val="22"/>
          <w:szCs w:val="22"/>
          <w:u w:val="single"/>
        </w:rPr>
      </w:pPr>
      <w:r w:rsidRPr="00912195">
        <w:rPr>
          <w:rFonts w:asciiTheme="minorHAnsi" w:hAnsiTheme="minorHAnsi"/>
          <w:sz w:val="22"/>
          <w:szCs w:val="22"/>
          <w:u w:val="single"/>
        </w:rPr>
        <w:t>CIRCUMSTANCES NECESSITATING COLLECTION OF INFORMATION</w:t>
      </w:r>
    </w:p>
    <w:p w:rsidR="0015445F" w:rsidRPr="006879F1" w14:paraId="1DE66AF4" w14:textId="77777777">
      <w:pPr>
        <w:ind w:left="90"/>
        <w:jc w:val="both"/>
        <w:rPr>
          <w:rFonts w:ascii="Calibri" w:hAnsi="Calibri" w:cs="Courier New"/>
          <w:sz w:val="22"/>
          <w:szCs w:val="22"/>
        </w:rPr>
      </w:pPr>
    </w:p>
    <w:p w:rsidR="00296903" w:rsidP="00626860" w14:paraId="55AABEA5" w14:textId="6E7276D5">
      <w:pPr>
        <w:ind w:left="720"/>
        <w:rPr>
          <w:rFonts w:ascii="Calibri" w:hAnsi="Calibri" w:cs="Courier New"/>
          <w:sz w:val="22"/>
          <w:szCs w:val="22"/>
        </w:rPr>
      </w:pPr>
      <w:r w:rsidRPr="006879F1">
        <w:rPr>
          <w:rFonts w:ascii="Calibri" w:hAnsi="Calibri" w:cs="Courier New"/>
          <w:sz w:val="22"/>
          <w:szCs w:val="22"/>
        </w:rPr>
        <w:t>U.S. citizens and resident aliens employed abroad by foreign affiliates of American employers are exempt from social security taxes. Internal Revenue Code</w:t>
      </w:r>
      <w:r w:rsidR="00912195">
        <w:rPr>
          <w:rFonts w:ascii="Calibri" w:hAnsi="Calibri" w:cs="Courier New"/>
          <w:sz w:val="22"/>
          <w:szCs w:val="22"/>
        </w:rPr>
        <w:t xml:space="preserve"> (IRC)</w:t>
      </w:r>
      <w:r w:rsidRPr="006879F1">
        <w:rPr>
          <w:rFonts w:ascii="Calibri" w:hAnsi="Calibri" w:cs="Courier New"/>
          <w:sz w:val="22"/>
          <w:szCs w:val="22"/>
        </w:rPr>
        <w:t xml:space="preserve"> section 3121(</w:t>
      </w:r>
      <w:r w:rsidR="00785544">
        <w:rPr>
          <w:rFonts w:ascii="Calibri" w:hAnsi="Calibri" w:cs="Courier New"/>
          <w:sz w:val="22"/>
          <w:szCs w:val="22"/>
        </w:rPr>
        <w:t>l</w:t>
      </w:r>
      <w:r w:rsidRPr="006879F1">
        <w:rPr>
          <w:rFonts w:ascii="Calibri" w:hAnsi="Calibri" w:cs="Courier New"/>
          <w:sz w:val="22"/>
          <w:szCs w:val="22"/>
        </w:rPr>
        <w:t xml:space="preserve">) </w:t>
      </w:r>
      <w:r w:rsidR="00785544">
        <w:rPr>
          <w:rFonts w:ascii="Calibri" w:hAnsi="Calibri" w:cs="Courier New"/>
          <w:sz w:val="22"/>
          <w:szCs w:val="22"/>
        </w:rPr>
        <w:t xml:space="preserve">allows </w:t>
      </w:r>
      <w:r w:rsidRPr="006879F1">
        <w:rPr>
          <w:rFonts w:ascii="Calibri" w:hAnsi="Calibri" w:cs="Courier New"/>
          <w:sz w:val="22"/>
          <w:szCs w:val="22"/>
        </w:rPr>
        <w:t xml:space="preserve">American employers </w:t>
      </w:r>
      <w:r w:rsidR="00785544">
        <w:rPr>
          <w:rFonts w:ascii="Calibri" w:hAnsi="Calibri" w:cs="Courier New"/>
          <w:sz w:val="22"/>
          <w:szCs w:val="22"/>
        </w:rPr>
        <w:t>to</w:t>
      </w:r>
      <w:r w:rsidRPr="006879F1">
        <w:rPr>
          <w:rFonts w:ascii="Calibri" w:hAnsi="Calibri" w:cs="Courier New"/>
          <w:sz w:val="22"/>
          <w:szCs w:val="22"/>
        </w:rPr>
        <w:t xml:space="preserve"> </w:t>
      </w:r>
      <w:r w:rsidR="00785544">
        <w:rPr>
          <w:rFonts w:ascii="Calibri" w:hAnsi="Calibri" w:cs="Courier New"/>
          <w:sz w:val="22"/>
          <w:szCs w:val="22"/>
        </w:rPr>
        <w:t>enter into</w:t>
      </w:r>
      <w:r w:rsidRPr="006879F1">
        <w:rPr>
          <w:rFonts w:ascii="Calibri" w:hAnsi="Calibri" w:cs="Courier New"/>
          <w:sz w:val="22"/>
          <w:szCs w:val="22"/>
        </w:rPr>
        <w:t xml:space="preserve"> an agreement to waive this exemption and obtain social security coverage for U.S. citizens and resident aliens employed abroad by their foreign affiliates. </w:t>
      </w:r>
      <w:r>
        <w:rPr>
          <w:rFonts w:ascii="Calibri" w:hAnsi="Calibri" w:cs="Courier New"/>
          <w:sz w:val="22"/>
          <w:szCs w:val="22"/>
        </w:rPr>
        <w:t>Treasury Regulations section 36.3121(l)(1)-1 requires the employer to file Form 2032</w:t>
      </w:r>
      <w:r w:rsidR="00087605">
        <w:rPr>
          <w:rFonts w:ascii="Calibri" w:hAnsi="Calibri" w:cs="Courier New"/>
          <w:sz w:val="22"/>
          <w:szCs w:val="22"/>
        </w:rPr>
        <w:t xml:space="preserve"> to request such agreement. Treasury Regulations section 36.3121(l)(1)-2 allows the employer to file an amended Form 2032 </w:t>
      </w:r>
      <w:r w:rsidRPr="006879F1" w:rsidR="00087605">
        <w:rPr>
          <w:rFonts w:ascii="Calibri" w:hAnsi="Calibri" w:cs="Courier New"/>
          <w:sz w:val="22"/>
          <w:szCs w:val="22"/>
        </w:rPr>
        <w:t>to cover additional foreign affiliates</w:t>
      </w:r>
      <w:r w:rsidR="00087605">
        <w:rPr>
          <w:rFonts w:ascii="Calibri" w:hAnsi="Calibri" w:cs="Courier New"/>
          <w:sz w:val="22"/>
          <w:szCs w:val="22"/>
        </w:rPr>
        <w:t xml:space="preserve"> not previously named in the agreement.</w:t>
      </w:r>
    </w:p>
    <w:p w:rsidR="0015445F" w:rsidRPr="006879F1" w14:paraId="790D8510" w14:textId="77777777">
      <w:pPr>
        <w:ind w:left="90"/>
        <w:jc w:val="both"/>
        <w:rPr>
          <w:rFonts w:ascii="Calibri" w:hAnsi="Calibri" w:cs="Courier New"/>
          <w:sz w:val="22"/>
          <w:szCs w:val="22"/>
        </w:rPr>
      </w:pPr>
    </w:p>
    <w:p w:rsidR="0015445F" w:rsidRPr="00912195" w:rsidP="00912195" w14:paraId="16B6A765" w14:textId="0B06C131">
      <w:pPr>
        <w:pStyle w:val="Level1"/>
        <w:numPr>
          <w:ilvl w:val="0"/>
          <w:numId w:val="1"/>
        </w:numPr>
        <w:tabs>
          <w:tab w:val="left" w:pos="-1440"/>
          <w:tab w:val="num" w:pos="720"/>
        </w:tabs>
        <w:ind w:hanging="720"/>
        <w:rPr>
          <w:rFonts w:asciiTheme="minorHAnsi" w:hAnsiTheme="minorHAnsi"/>
          <w:sz w:val="22"/>
          <w:szCs w:val="22"/>
          <w:u w:val="single"/>
        </w:rPr>
      </w:pPr>
      <w:r w:rsidRPr="00912195">
        <w:rPr>
          <w:rFonts w:asciiTheme="minorHAnsi" w:hAnsiTheme="minorHAnsi"/>
          <w:sz w:val="22"/>
          <w:szCs w:val="22"/>
          <w:u w:val="single"/>
        </w:rPr>
        <w:t>USE OF DATA</w:t>
      </w:r>
    </w:p>
    <w:p w:rsidR="0015445F" w:rsidRPr="006879F1" w14:paraId="78409133" w14:textId="77777777">
      <w:pPr>
        <w:ind w:left="90"/>
        <w:jc w:val="both"/>
        <w:rPr>
          <w:rFonts w:ascii="Calibri" w:hAnsi="Calibri" w:cs="Courier New"/>
          <w:sz w:val="22"/>
          <w:szCs w:val="22"/>
        </w:rPr>
      </w:pPr>
    </w:p>
    <w:p w:rsidR="0015445F" w:rsidRPr="006879F1" w:rsidP="00500DD6" w14:paraId="600F449E" w14:textId="4789D881">
      <w:pPr>
        <w:ind w:left="720"/>
        <w:rPr>
          <w:rFonts w:ascii="Calibri" w:hAnsi="Calibri" w:cs="Courier New"/>
          <w:sz w:val="22"/>
          <w:szCs w:val="22"/>
        </w:rPr>
      </w:pPr>
      <w:r w:rsidRPr="006879F1">
        <w:rPr>
          <w:rFonts w:ascii="Calibri" w:hAnsi="Calibri" w:cs="Courier New"/>
          <w:sz w:val="22"/>
          <w:szCs w:val="22"/>
        </w:rPr>
        <w:t>The</w:t>
      </w:r>
      <w:r w:rsidR="00087605">
        <w:rPr>
          <w:rFonts w:ascii="Calibri" w:hAnsi="Calibri" w:cs="Courier New"/>
          <w:sz w:val="22"/>
          <w:szCs w:val="22"/>
        </w:rPr>
        <w:t xml:space="preserve"> IRS uses the</w:t>
      </w:r>
      <w:r w:rsidRPr="006879F1">
        <w:rPr>
          <w:rFonts w:ascii="Calibri" w:hAnsi="Calibri" w:cs="Courier New"/>
          <w:sz w:val="22"/>
          <w:szCs w:val="22"/>
        </w:rPr>
        <w:t xml:space="preserve"> data to record </w:t>
      </w:r>
      <w:r w:rsidR="00087605">
        <w:rPr>
          <w:rFonts w:ascii="Calibri" w:hAnsi="Calibri" w:cs="Courier New"/>
          <w:sz w:val="22"/>
          <w:szCs w:val="22"/>
        </w:rPr>
        <w:t xml:space="preserve">the agreement </w:t>
      </w:r>
      <w:r w:rsidR="00785592">
        <w:rPr>
          <w:rFonts w:ascii="Calibri" w:hAnsi="Calibri" w:cs="Courier New"/>
          <w:sz w:val="22"/>
          <w:szCs w:val="22"/>
        </w:rPr>
        <w:t>to</w:t>
      </w:r>
      <w:r w:rsidRPr="006879F1">
        <w:rPr>
          <w:rFonts w:ascii="Calibri" w:hAnsi="Calibri" w:cs="Courier New"/>
          <w:sz w:val="22"/>
          <w:szCs w:val="22"/>
        </w:rPr>
        <w:t xml:space="preserve"> waive </w:t>
      </w:r>
      <w:r w:rsidR="00785592">
        <w:rPr>
          <w:rFonts w:ascii="Calibri" w:hAnsi="Calibri" w:cs="Courier New"/>
          <w:sz w:val="22"/>
          <w:szCs w:val="22"/>
        </w:rPr>
        <w:t xml:space="preserve">the </w:t>
      </w:r>
      <w:r w:rsidRPr="006879F1">
        <w:rPr>
          <w:rFonts w:ascii="Calibri" w:hAnsi="Calibri" w:cs="Courier New"/>
          <w:sz w:val="22"/>
          <w:szCs w:val="22"/>
        </w:rPr>
        <w:t xml:space="preserve">exemption from social security taxes and to collect social security taxes. </w:t>
      </w:r>
      <w:r w:rsidR="00087605">
        <w:rPr>
          <w:rFonts w:ascii="Calibri" w:hAnsi="Calibri" w:cs="Courier New"/>
          <w:sz w:val="22"/>
          <w:szCs w:val="22"/>
        </w:rPr>
        <w:t>T</w:t>
      </w:r>
      <w:r w:rsidRPr="006879F1" w:rsidR="00087605">
        <w:rPr>
          <w:rFonts w:ascii="Calibri" w:hAnsi="Calibri" w:cs="Courier New"/>
          <w:sz w:val="22"/>
          <w:szCs w:val="22"/>
        </w:rPr>
        <w:t>he Social Security Administration</w:t>
      </w:r>
      <w:r w:rsidRPr="006879F1">
        <w:rPr>
          <w:rFonts w:ascii="Calibri" w:hAnsi="Calibri" w:cs="Courier New"/>
          <w:sz w:val="22"/>
          <w:szCs w:val="22"/>
        </w:rPr>
        <w:t xml:space="preserve"> </w:t>
      </w:r>
      <w:r w:rsidR="00087605">
        <w:rPr>
          <w:rFonts w:ascii="Calibri" w:hAnsi="Calibri" w:cs="Courier New"/>
          <w:sz w:val="22"/>
          <w:szCs w:val="22"/>
        </w:rPr>
        <w:t>uses</w:t>
      </w:r>
      <w:r w:rsidRPr="006879F1">
        <w:rPr>
          <w:rFonts w:ascii="Calibri" w:hAnsi="Calibri" w:cs="Courier New"/>
          <w:sz w:val="22"/>
          <w:szCs w:val="22"/>
        </w:rPr>
        <w:t xml:space="preserve"> the data to </w:t>
      </w:r>
      <w:r w:rsidR="00087605">
        <w:rPr>
          <w:rFonts w:ascii="Calibri" w:hAnsi="Calibri" w:cs="Courier New"/>
          <w:sz w:val="22"/>
          <w:szCs w:val="22"/>
        </w:rPr>
        <w:t>provide</w:t>
      </w:r>
      <w:r w:rsidRPr="006879F1">
        <w:rPr>
          <w:rFonts w:ascii="Calibri" w:hAnsi="Calibri" w:cs="Courier New"/>
          <w:sz w:val="22"/>
          <w:szCs w:val="22"/>
        </w:rPr>
        <w:t xml:space="preserve"> social security coverage to U.S. citizens and resident aliens employed by foreign affiliates of American employers</w:t>
      </w:r>
      <w:r w:rsidR="00087605">
        <w:rPr>
          <w:rFonts w:ascii="Calibri" w:hAnsi="Calibri" w:cs="Courier New"/>
          <w:sz w:val="22"/>
          <w:szCs w:val="22"/>
        </w:rPr>
        <w:t xml:space="preserve"> that filed an agreement</w:t>
      </w:r>
      <w:r w:rsidRPr="006879F1">
        <w:rPr>
          <w:rFonts w:ascii="Calibri" w:hAnsi="Calibri" w:cs="Courier New"/>
          <w:sz w:val="22"/>
          <w:szCs w:val="22"/>
        </w:rPr>
        <w:t>.</w:t>
      </w:r>
    </w:p>
    <w:p w:rsidR="0015445F" w:rsidRPr="006879F1" w14:paraId="44C83B3D" w14:textId="77777777">
      <w:pPr>
        <w:ind w:left="90"/>
        <w:jc w:val="both"/>
        <w:rPr>
          <w:rFonts w:ascii="Calibri" w:hAnsi="Calibri" w:cs="Courier New"/>
          <w:sz w:val="22"/>
          <w:szCs w:val="22"/>
        </w:rPr>
      </w:pPr>
    </w:p>
    <w:p w:rsidR="0015445F" w:rsidRPr="00087605" w:rsidP="00087605" w14:paraId="509564D5" w14:textId="4F2D5445">
      <w:pPr>
        <w:pStyle w:val="Level1"/>
        <w:numPr>
          <w:ilvl w:val="0"/>
          <w:numId w:val="1"/>
        </w:numPr>
        <w:tabs>
          <w:tab w:val="left" w:pos="-1440"/>
          <w:tab w:val="num" w:pos="720"/>
        </w:tabs>
        <w:ind w:hanging="720"/>
        <w:rPr>
          <w:rFonts w:asciiTheme="minorHAnsi" w:hAnsiTheme="minorHAnsi"/>
          <w:sz w:val="22"/>
          <w:szCs w:val="22"/>
          <w:u w:val="single"/>
        </w:rPr>
      </w:pPr>
      <w:r w:rsidRPr="00087605">
        <w:rPr>
          <w:rFonts w:asciiTheme="minorHAnsi" w:hAnsiTheme="minorHAnsi"/>
          <w:sz w:val="22"/>
          <w:szCs w:val="22"/>
          <w:u w:val="single"/>
        </w:rPr>
        <w:t>USE OF IMPROVED INFORMATION TECHNOLOGY TO REDUCE BURDEN</w:t>
      </w:r>
    </w:p>
    <w:p w:rsidR="0015445F" w:rsidRPr="006879F1" w14:paraId="0E4A18C6" w14:textId="77777777">
      <w:pPr>
        <w:ind w:left="90"/>
        <w:jc w:val="both"/>
        <w:rPr>
          <w:rFonts w:ascii="Calibri" w:hAnsi="Calibri" w:cs="Courier New"/>
          <w:sz w:val="22"/>
          <w:szCs w:val="22"/>
        </w:rPr>
      </w:pPr>
    </w:p>
    <w:p w:rsidR="0015445F" w:rsidRPr="006879F1" w:rsidP="00500DD6" w14:paraId="4BA50BCB" w14:textId="77777777">
      <w:pPr>
        <w:ind w:left="720"/>
        <w:rPr>
          <w:rFonts w:ascii="Calibri" w:hAnsi="Calibri" w:cs="Courier New"/>
          <w:sz w:val="22"/>
          <w:szCs w:val="22"/>
        </w:rPr>
      </w:pPr>
      <w:r w:rsidRPr="006879F1">
        <w:rPr>
          <w:rFonts w:ascii="Calibri" w:hAnsi="Calibri" w:cs="Courier New"/>
          <w:sz w:val="22"/>
          <w:szCs w:val="22"/>
        </w:rPr>
        <w:t>We have no plan to offer electronic filing because of low volume compared to cost of electronic enabling.</w:t>
      </w:r>
    </w:p>
    <w:p w:rsidR="0015445F" w:rsidRPr="006879F1" w14:paraId="15C23680" w14:textId="77777777">
      <w:pPr>
        <w:ind w:left="90"/>
        <w:jc w:val="both"/>
        <w:rPr>
          <w:rFonts w:ascii="Calibri" w:hAnsi="Calibri" w:cs="Courier New"/>
          <w:sz w:val="22"/>
          <w:szCs w:val="22"/>
        </w:rPr>
      </w:pPr>
    </w:p>
    <w:p w:rsidR="0015445F" w:rsidRPr="00087605" w:rsidP="00087605" w14:paraId="56B1987A" w14:textId="5970B9D6">
      <w:pPr>
        <w:pStyle w:val="Level1"/>
        <w:numPr>
          <w:ilvl w:val="0"/>
          <w:numId w:val="1"/>
        </w:numPr>
        <w:tabs>
          <w:tab w:val="left" w:pos="-1440"/>
          <w:tab w:val="num" w:pos="720"/>
        </w:tabs>
        <w:ind w:hanging="720"/>
        <w:rPr>
          <w:rFonts w:asciiTheme="minorHAnsi" w:hAnsiTheme="minorHAnsi"/>
          <w:sz w:val="22"/>
          <w:szCs w:val="22"/>
          <w:u w:val="single"/>
        </w:rPr>
      </w:pPr>
      <w:r w:rsidRPr="00087605">
        <w:rPr>
          <w:rFonts w:asciiTheme="minorHAnsi" w:hAnsiTheme="minorHAnsi"/>
          <w:sz w:val="22"/>
          <w:szCs w:val="22"/>
          <w:u w:val="single"/>
        </w:rPr>
        <w:t>EFFORTS TO IDENTIFY DUPLICATION</w:t>
      </w:r>
    </w:p>
    <w:p w:rsidR="0015445F" w:rsidRPr="006879F1" w14:paraId="76336133" w14:textId="77777777">
      <w:pPr>
        <w:ind w:left="90"/>
        <w:jc w:val="both"/>
        <w:rPr>
          <w:rFonts w:ascii="Calibri" w:hAnsi="Calibri" w:cs="Courier New"/>
          <w:sz w:val="22"/>
          <w:szCs w:val="22"/>
        </w:rPr>
      </w:pPr>
    </w:p>
    <w:p w:rsidR="0015445F" w:rsidRPr="006879F1" w:rsidP="00500DD6" w14:paraId="2C24DC69" w14:textId="77777777">
      <w:pPr>
        <w:ind w:left="720"/>
        <w:rPr>
          <w:rFonts w:ascii="Calibri" w:hAnsi="Calibri" w:cs="Courier New"/>
          <w:sz w:val="22"/>
          <w:szCs w:val="22"/>
        </w:rPr>
      </w:pPr>
      <w:r w:rsidRPr="003E3839">
        <w:rPr>
          <w:rFonts w:ascii="Calibri" w:hAnsi="Calibri"/>
          <w:iCs/>
          <w:sz w:val="22"/>
          <w:szCs w:val="22"/>
        </w:rPr>
        <w:t>The information obtained through this collection is unique and is not already available for use or adaptation from another source.</w:t>
      </w:r>
    </w:p>
    <w:p w:rsidR="0015445F" w:rsidRPr="006879F1" w14:paraId="1D287DCA" w14:textId="77777777">
      <w:pPr>
        <w:ind w:left="90"/>
        <w:jc w:val="both"/>
        <w:rPr>
          <w:rFonts w:ascii="Calibri" w:hAnsi="Calibri" w:cs="Courier New"/>
          <w:sz w:val="22"/>
          <w:szCs w:val="22"/>
        </w:rPr>
      </w:pPr>
    </w:p>
    <w:p w:rsidR="0015445F" w:rsidRPr="00087605" w:rsidP="00087605" w14:paraId="356E7976" w14:textId="2E66DBE1">
      <w:pPr>
        <w:pStyle w:val="Level1"/>
        <w:numPr>
          <w:ilvl w:val="0"/>
          <w:numId w:val="1"/>
        </w:numPr>
        <w:tabs>
          <w:tab w:val="left" w:pos="-1440"/>
          <w:tab w:val="num" w:pos="720"/>
        </w:tabs>
        <w:ind w:hanging="720"/>
        <w:rPr>
          <w:rFonts w:asciiTheme="minorHAnsi" w:hAnsiTheme="minorHAnsi"/>
          <w:sz w:val="22"/>
          <w:szCs w:val="22"/>
          <w:u w:val="single"/>
        </w:rPr>
      </w:pPr>
      <w:r w:rsidRPr="00087605">
        <w:rPr>
          <w:rFonts w:asciiTheme="minorHAnsi" w:hAnsiTheme="minorHAnsi"/>
          <w:sz w:val="22"/>
          <w:szCs w:val="22"/>
          <w:u w:val="single"/>
        </w:rPr>
        <w:t>METHODS TO MINIMIZE BURDEN ON SMALL BUSINESSES OR OTHER SMALL ENTITIES</w:t>
      </w:r>
    </w:p>
    <w:p w:rsidR="0015445F" w:rsidRPr="006879F1" w14:paraId="6A367DDB" w14:textId="77777777">
      <w:pPr>
        <w:ind w:left="90"/>
        <w:jc w:val="both"/>
        <w:rPr>
          <w:rFonts w:ascii="Calibri" w:hAnsi="Calibri" w:cs="Courier New"/>
          <w:sz w:val="22"/>
          <w:szCs w:val="22"/>
        </w:rPr>
      </w:pPr>
    </w:p>
    <w:p w:rsidR="00010135" w:rsidRPr="006879F1" w:rsidP="00010135" w14:paraId="47871A2B" w14:textId="77777777">
      <w:pPr>
        <w:ind w:left="720"/>
        <w:rPr>
          <w:rFonts w:ascii="Calibri" w:hAnsi="Calibri" w:cs="Courier New"/>
          <w:sz w:val="22"/>
          <w:szCs w:val="22"/>
        </w:rPr>
      </w:pPr>
      <w:r w:rsidRPr="006879F1">
        <w:rPr>
          <w:rFonts w:ascii="Calibri" w:hAnsi="Calibri" w:cs="Courier New"/>
          <w:sz w:val="22"/>
          <w:szCs w:val="22"/>
        </w:rPr>
        <w:t>The collection of information requirement will not have a significant economic impact on a substantial number of small entities.</w:t>
      </w:r>
    </w:p>
    <w:p w:rsidR="00010135" w:rsidRPr="006879F1" w14:paraId="2503B4C5" w14:textId="77777777">
      <w:pPr>
        <w:ind w:left="90"/>
        <w:jc w:val="both"/>
        <w:rPr>
          <w:rFonts w:ascii="Calibri" w:hAnsi="Calibri" w:cs="Courier New"/>
          <w:sz w:val="22"/>
          <w:szCs w:val="22"/>
        </w:rPr>
      </w:pPr>
    </w:p>
    <w:p w:rsidR="0015445F" w:rsidRPr="00087605" w:rsidP="00087605" w14:paraId="1A3AB88B" w14:textId="7223E51A">
      <w:pPr>
        <w:pStyle w:val="Level1"/>
        <w:numPr>
          <w:ilvl w:val="0"/>
          <w:numId w:val="1"/>
        </w:numPr>
        <w:tabs>
          <w:tab w:val="left" w:pos="-1440"/>
          <w:tab w:val="num" w:pos="720"/>
        </w:tabs>
        <w:ind w:hanging="720"/>
        <w:rPr>
          <w:rFonts w:asciiTheme="minorHAnsi" w:hAnsiTheme="minorHAnsi"/>
          <w:sz w:val="22"/>
          <w:szCs w:val="22"/>
          <w:u w:val="single"/>
        </w:rPr>
      </w:pPr>
      <w:r w:rsidRPr="00087605">
        <w:rPr>
          <w:rFonts w:asciiTheme="minorHAnsi" w:hAnsiTheme="minorHAnsi"/>
          <w:sz w:val="22"/>
          <w:szCs w:val="22"/>
          <w:u w:val="single"/>
        </w:rPr>
        <w:t>CONSEQUENCES OF LESS FREQUENT COLLECTION ON FEDERAL PROGRAMS OR POLICY ACTIVITIES</w:t>
      </w:r>
    </w:p>
    <w:p w:rsidR="0015445F" w:rsidRPr="006879F1" w14:paraId="59C67134" w14:textId="77777777">
      <w:pPr>
        <w:ind w:left="90"/>
        <w:jc w:val="both"/>
        <w:rPr>
          <w:rFonts w:ascii="Calibri" w:hAnsi="Calibri" w:cs="Courier New"/>
          <w:sz w:val="22"/>
          <w:szCs w:val="22"/>
        </w:rPr>
      </w:pPr>
    </w:p>
    <w:p w:rsidR="00010135" w:rsidP="00010135" w14:paraId="2CF1C763" w14:textId="2C9CBA5B">
      <w:pPr>
        <w:ind w:left="720"/>
        <w:rPr>
          <w:rFonts w:ascii="Calibri" w:hAnsi="Calibri" w:cs="Courier New"/>
          <w:sz w:val="22"/>
          <w:szCs w:val="22"/>
        </w:rPr>
      </w:pPr>
      <w:r w:rsidRPr="006879F1">
        <w:rPr>
          <w:rFonts w:ascii="Calibri" w:hAnsi="Calibri" w:cs="Courier New"/>
          <w:sz w:val="22"/>
          <w:szCs w:val="22"/>
        </w:rPr>
        <w:t xml:space="preserve">A less frequent collection would not </w:t>
      </w:r>
      <w:r w:rsidR="00AA51D3">
        <w:rPr>
          <w:rFonts w:ascii="Calibri" w:hAnsi="Calibri" w:cs="Courier New"/>
          <w:sz w:val="22"/>
          <w:szCs w:val="22"/>
        </w:rPr>
        <w:t>allow</w:t>
      </w:r>
      <w:r w:rsidRPr="006879F1">
        <w:rPr>
          <w:rFonts w:ascii="Calibri" w:hAnsi="Calibri" w:cs="Courier New"/>
          <w:sz w:val="22"/>
          <w:szCs w:val="22"/>
        </w:rPr>
        <w:t xml:space="preserve"> the </w:t>
      </w:r>
      <w:r w:rsidRPr="006879F1">
        <w:rPr>
          <w:rFonts w:ascii="Calibri" w:hAnsi="Calibri" w:cs="Courier New"/>
          <w:sz w:val="22"/>
          <w:szCs w:val="22"/>
        </w:rPr>
        <w:t>IRS to record the waiver of exemption from social security taxes and to collect social security taxes</w:t>
      </w:r>
      <w:r w:rsidR="00AA51D3">
        <w:rPr>
          <w:rFonts w:ascii="Calibri" w:hAnsi="Calibri" w:cs="Courier New"/>
          <w:sz w:val="22"/>
          <w:szCs w:val="22"/>
        </w:rPr>
        <w:t>,</w:t>
      </w:r>
      <w:r w:rsidRPr="00AA51D3" w:rsidR="00AA51D3">
        <w:rPr>
          <w:rFonts w:ascii="Calibri" w:hAnsi="Calibri" w:cs="Courier New"/>
          <w:sz w:val="22"/>
          <w:szCs w:val="22"/>
        </w:rPr>
        <w:t xml:space="preserve"> </w:t>
      </w:r>
      <w:r w:rsidR="00AA51D3">
        <w:rPr>
          <w:rFonts w:ascii="Calibri" w:hAnsi="Calibri" w:cs="Courier New"/>
          <w:sz w:val="22"/>
          <w:szCs w:val="22"/>
        </w:rPr>
        <w:t>resulting in</w:t>
      </w:r>
      <w:r w:rsidRPr="005A73CD" w:rsidR="00AA51D3">
        <w:rPr>
          <w:rFonts w:ascii="Calibri" w:hAnsi="Calibri" w:cs="Courier New"/>
          <w:sz w:val="22"/>
          <w:szCs w:val="22"/>
        </w:rPr>
        <w:t xml:space="preserve"> the inability of the IRS to meet its mission. It would also limit the </w:t>
      </w:r>
      <w:r w:rsidR="00AA51D3">
        <w:rPr>
          <w:rFonts w:ascii="Calibri" w:hAnsi="Calibri" w:cs="Courier New"/>
          <w:sz w:val="22"/>
          <w:szCs w:val="22"/>
        </w:rPr>
        <w:t>ability of employers extend the insurance system established by title II of the Social Security Act</w:t>
      </w:r>
      <w:r w:rsidR="00F704BF">
        <w:rPr>
          <w:rFonts w:ascii="Calibri" w:hAnsi="Calibri" w:cs="Courier New"/>
          <w:sz w:val="22"/>
          <w:szCs w:val="22"/>
        </w:rPr>
        <w:t xml:space="preserve"> to employees who are U.S. citizens or residents</w:t>
      </w:r>
      <w:r w:rsidRPr="005A73CD" w:rsidR="00AA51D3">
        <w:rPr>
          <w:rFonts w:ascii="Calibri" w:hAnsi="Calibri" w:cs="Courier New"/>
          <w:sz w:val="22"/>
          <w:szCs w:val="22"/>
        </w:rPr>
        <w:t xml:space="preserve"> as provided by law</w:t>
      </w:r>
      <w:r w:rsidR="00AA51D3">
        <w:rPr>
          <w:rFonts w:ascii="Calibri" w:hAnsi="Calibri" w:cs="Courier New"/>
          <w:sz w:val="22"/>
          <w:szCs w:val="22"/>
        </w:rPr>
        <w:t>.</w:t>
      </w:r>
    </w:p>
    <w:p w:rsidR="00A3430C" w:rsidP="00010135" w14:paraId="527ADF3B" w14:textId="77777777">
      <w:pPr>
        <w:ind w:left="720"/>
        <w:rPr>
          <w:rFonts w:ascii="Calibri" w:hAnsi="Calibri" w:cs="Courier New"/>
          <w:sz w:val="22"/>
          <w:szCs w:val="22"/>
        </w:rPr>
      </w:pPr>
    </w:p>
    <w:p w:rsidR="0015445F" w:rsidRPr="00522E85" w:rsidP="00522E85" w14:paraId="7B2E5B15" w14:textId="04A0BC3A">
      <w:pPr>
        <w:pStyle w:val="Level1"/>
        <w:numPr>
          <w:ilvl w:val="0"/>
          <w:numId w:val="1"/>
        </w:numPr>
        <w:tabs>
          <w:tab w:val="left" w:pos="-1440"/>
          <w:tab w:val="num" w:pos="720"/>
        </w:tabs>
        <w:ind w:hanging="720"/>
        <w:rPr>
          <w:rFonts w:asciiTheme="minorHAnsi" w:hAnsiTheme="minorHAnsi"/>
          <w:sz w:val="22"/>
          <w:szCs w:val="22"/>
          <w:u w:val="single"/>
        </w:rPr>
      </w:pPr>
      <w:r w:rsidRPr="00522E85">
        <w:rPr>
          <w:rFonts w:asciiTheme="minorHAnsi" w:hAnsiTheme="minorHAnsi"/>
          <w:sz w:val="22"/>
          <w:szCs w:val="22"/>
          <w:u w:val="single"/>
        </w:rPr>
        <w:t>SPECIAL CIRCUMSTANCES REQUIRING DATA COLLECTION TO BE INCONSISTENT WITH GUIDELINES IN 5 CFR 1320.5(d)(2)</w:t>
      </w:r>
    </w:p>
    <w:p w:rsidR="0015445F" w:rsidRPr="006879F1" w14:paraId="3C694025" w14:textId="77777777">
      <w:pPr>
        <w:ind w:left="90"/>
        <w:jc w:val="both"/>
        <w:rPr>
          <w:rFonts w:ascii="Calibri" w:hAnsi="Calibri" w:cs="Courier New"/>
          <w:sz w:val="22"/>
          <w:szCs w:val="22"/>
        </w:rPr>
      </w:pPr>
    </w:p>
    <w:p w:rsidR="00010135" w:rsidRPr="006879F1" w:rsidP="00010135" w14:paraId="2CCEADAD" w14:textId="30629529">
      <w:pPr>
        <w:ind w:left="720"/>
        <w:jc w:val="both"/>
        <w:rPr>
          <w:rFonts w:ascii="Calibri" w:hAnsi="Calibri" w:cs="Courier New"/>
          <w:b/>
          <w:bCs/>
          <w:sz w:val="22"/>
          <w:szCs w:val="22"/>
        </w:rPr>
      </w:pPr>
      <w:r w:rsidRPr="006879F1">
        <w:rPr>
          <w:rFonts w:ascii="Calibri" w:hAnsi="Calibri" w:cs="Courier New"/>
          <w:sz w:val="22"/>
          <w:szCs w:val="22"/>
        </w:rPr>
        <w:t xml:space="preserve">There are no special circumstances requiring data collection to be inconsistent with </w:t>
      </w:r>
      <w:r w:rsidR="00C31594">
        <w:rPr>
          <w:rFonts w:ascii="Calibri" w:hAnsi="Calibri" w:cs="Courier New"/>
          <w:sz w:val="22"/>
          <w:szCs w:val="22"/>
        </w:rPr>
        <w:t>g</w:t>
      </w:r>
      <w:r w:rsidRPr="006879F1">
        <w:rPr>
          <w:rFonts w:ascii="Calibri" w:hAnsi="Calibri" w:cs="Courier New"/>
          <w:sz w:val="22"/>
          <w:szCs w:val="22"/>
        </w:rPr>
        <w:t>uidelines in 5 CFR 1320.5(d)(2).</w:t>
      </w:r>
    </w:p>
    <w:p w:rsidR="0015445F" w:rsidRPr="006879F1" w14:paraId="0FE97E59" w14:textId="77777777">
      <w:pPr>
        <w:jc w:val="both"/>
        <w:rPr>
          <w:rFonts w:ascii="Calibri" w:hAnsi="Calibri" w:cs="Courier New"/>
          <w:sz w:val="22"/>
          <w:szCs w:val="22"/>
        </w:rPr>
      </w:pPr>
    </w:p>
    <w:p w:rsidR="0015445F" w:rsidRPr="00522E85" w:rsidP="00522E85" w14:paraId="0BA0CE2A" w14:textId="646DB907">
      <w:pPr>
        <w:pStyle w:val="Level1"/>
        <w:numPr>
          <w:ilvl w:val="0"/>
          <w:numId w:val="1"/>
        </w:numPr>
        <w:tabs>
          <w:tab w:val="left" w:pos="-1440"/>
          <w:tab w:val="num" w:pos="720"/>
        </w:tabs>
        <w:ind w:hanging="720"/>
        <w:rPr>
          <w:rFonts w:asciiTheme="minorHAnsi" w:hAnsiTheme="minorHAnsi"/>
          <w:sz w:val="22"/>
          <w:szCs w:val="22"/>
          <w:u w:val="single"/>
        </w:rPr>
      </w:pPr>
      <w:r w:rsidRPr="00522E85">
        <w:rPr>
          <w:rFonts w:asciiTheme="minorHAnsi" w:hAnsiTheme="minorHAnsi"/>
          <w:sz w:val="22"/>
          <w:szCs w:val="22"/>
          <w:u w:val="single"/>
        </w:rPr>
        <w:t>CONSULTATION WITH INDIVIDUALS OUTSIDE OF THE AGENCY ON AVAILABILITY OF DATA, FREQUENCY OF COLLECTION, CLARITY OF INSTRUCTIONS AND FORMS, AND DATA ELEMENTS</w:t>
      </w:r>
    </w:p>
    <w:p w:rsidR="0015445F" w:rsidRPr="006879F1" w14:paraId="3311CCB8" w14:textId="77777777">
      <w:pPr>
        <w:jc w:val="both"/>
        <w:rPr>
          <w:rFonts w:ascii="Calibri" w:hAnsi="Calibri" w:cs="Courier New"/>
          <w:sz w:val="22"/>
          <w:szCs w:val="22"/>
        </w:rPr>
      </w:pPr>
    </w:p>
    <w:p w:rsidR="0015445F" w:rsidRPr="006879F1" w:rsidP="00500DD6" w14:paraId="4CE76FCE" w14:textId="22274057">
      <w:pPr>
        <w:ind w:left="720"/>
        <w:rPr>
          <w:rFonts w:ascii="Calibri" w:hAnsi="Calibri" w:cs="Courier New"/>
          <w:sz w:val="22"/>
          <w:szCs w:val="22"/>
        </w:rPr>
      </w:pPr>
      <w:bookmarkStart w:id="0" w:name="_Hlk90540128"/>
      <w:r>
        <w:rPr>
          <w:rFonts w:asciiTheme="minorHAnsi" w:hAnsiTheme="minorHAnsi"/>
          <w:sz w:val="22"/>
          <w:szCs w:val="22"/>
        </w:rPr>
        <w:t>The IRS</w:t>
      </w:r>
      <w:r w:rsidRPr="00453AD3">
        <w:rPr>
          <w:rFonts w:asciiTheme="minorHAnsi" w:hAnsiTheme="minorHAnsi"/>
          <w:sz w:val="22"/>
          <w:szCs w:val="22"/>
        </w:rPr>
        <w:t xml:space="preserve"> received no comments during the </w:t>
      </w:r>
      <w:r>
        <w:rPr>
          <w:rFonts w:asciiTheme="minorHAnsi" w:hAnsiTheme="minorHAnsi"/>
          <w:sz w:val="22"/>
          <w:szCs w:val="22"/>
        </w:rPr>
        <w:t xml:space="preserve">public </w:t>
      </w:r>
      <w:r w:rsidRPr="00453AD3">
        <w:rPr>
          <w:rFonts w:asciiTheme="minorHAnsi" w:hAnsiTheme="minorHAnsi"/>
          <w:sz w:val="22"/>
          <w:szCs w:val="22"/>
        </w:rPr>
        <w:t>comment period in response to the</w:t>
      </w:r>
      <w:r w:rsidRPr="00453AD3">
        <w:rPr>
          <w:rFonts w:asciiTheme="minorHAnsi" w:hAnsiTheme="minorHAnsi"/>
          <w:b/>
          <w:bCs/>
          <w:sz w:val="22"/>
          <w:szCs w:val="22"/>
        </w:rPr>
        <w:t xml:space="preserve"> </w:t>
      </w:r>
      <w:r w:rsidRPr="009837F2">
        <w:rPr>
          <w:rFonts w:asciiTheme="minorHAnsi" w:hAnsiTheme="minorHAnsi"/>
          <w:sz w:val="22"/>
          <w:szCs w:val="22"/>
        </w:rPr>
        <w:t>Federal Register</w:t>
      </w:r>
      <w:r w:rsidRPr="00453AD3">
        <w:rPr>
          <w:rFonts w:asciiTheme="minorHAnsi" w:hAnsiTheme="minorHAnsi"/>
          <w:sz w:val="22"/>
          <w:szCs w:val="22"/>
        </w:rPr>
        <w:t xml:space="preserve"> notice (</w:t>
      </w:r>
      <w:r w:rsidRPr="00C31594">
        <w:rPr>
          <w:rFonts w:asciiTheme="minorHAnsi" w:hAnsiTheme="minorHAnsi"/>
          <w:sz w:val="22"/>
          <w:szCs w:val="22"/>
        </w:rPr>
        <w:t>88 FR 43417</w:t>
      </w:r>
      <w:r w:rsidRPr="00453AD3">
        <w:rPr>
          <w:rFonts w:asciiTheme="minorHAnsi" w:hAnsiTheme="minorHAnsi"/>
          <w:sz w:val="22"/>
          <w:szCs w:val="22"/>
        </w:rPr>
        <w:t xml:space="preserve">), dated </w:t>
      </w:r>
      <w:r>
        <w:rPr>
          <w:rFonts w:asciiTheme="minorHAnsi" w:hAnsiTheme="minorHAnsi"/>
          <w:sz w:val="22"/>
          <w:szCs w:val="22"/>
        </w:rPr>
        <w:t>July 7, 2023</w:t>
      </w:r>
      <w:r w:rsidRPr="00453AD3">
        <w:rPr>
          <w:rFonts w:asciiTheme="minorHAnsi" w:hAnsiTheme="minorHAnsi"/>
          <w:sz w:val="22"/>
          <w:szCs w:val="22"/>
        </w:rPr>
        <w:t>.</w:t>
      </w:r>
      <w:bookmarkEnd w:id="0"/>
    </w:p>
    <w:p w:rsidR="0015445F" w:rsidRPr="006879F1" w14:paraId="65B91E2E" w14:textId="77777777">
      <w:pPr>
        <w:jc w:val="both"/>
        <w:rPr>
          <w:rFonts w:ascii="Calibri" w:hAnsi="Calibri" w:cs="Courier New"/>
          <w:sz w:val="22"/>
          <w:szCs w:val="22"/>
        </w:rPr>
      </w:pPr>
    </w:p>
    <w:p w:rsidR="0015445F" w:rsidRPr="00522E85" w:rsidP="00522E85" w14:paraId="09C7BD94" w14:textId="4FEDC7E9">
      <w:pPr>
        <w:pStyle w:val="Level1"/>
        <w:numPr>
          <w:ilvl w:val="0"/>
          <w:numId w:val="1"/>
        </w:numPr>
        <w:tabs>
          <w:tab w:val="left" w:pos="-1440"/>
          <w:tab w:val="num" w:pos="720"/>
        </w:tabs>
        <w:ind w:hanging="720"/>
        <w:rPr>
          <w:rFonts w:asciiTheme="minorHAnsi" w:hAnsiTheme="minorHAnsi"/>
          <w:sz w:val="22"/>
          <w:szCs w:val="22"/>
          <w:u w:val="single"/>
        </w:rPr>
      </w:pPr>
      <w:r w:rsidRPr="00522E85">
        <w:rPr>
          <w:rFonts w:asciiTheme="minorHAnsi" w:hAnsiTheme="minorHAnsi"/>
          <w:sz w:val="22"/>
          <w:szCs w:val="22"/>
          <w:u w:val="single"/>
        </w:rPr>
        <w:t>EXPLANATION OF DECISION TO PROVIDE ANY PAYMENT OR GIFT TO RESPONDENTS</w:t>
      </w:r>
    </w:p>
    <w:p w:rsidR="0015445F" w:rsidRPr="006879F1" w14:paraId="4EC09BB3" w14:textId="77777777">
      <w:pPr>
        <w:jc w:val="both"/>
        <w:rPr>
          <w:rFonts w:ascii="Calibri" w:hAnsi="Calibri" w:cs="Courier New"/>
          <w:sz w:val="22"/>
          <w:szCs w:val="22"/>
        </w:rPr>
      </w:pPr>
    </w:p>
    <w:p w:rsidR="00010135" w:rsidRPr="006879F1" w:rsidP="00010135" w14:paraId="4E220010" w14:textId="77777777">
      <w:pPr>
        <w:ind w:firstLine="720"/>
        <w:rPr>
          <w:rFonts w:ascii="Calibri" w:hAnsi="Calibri" w:cs="Courier New"/>
          <w:sz w:val="22"/>
          <w:szCs w:val="22"/>
        </w:rPr>
      </w:pPr>
      <w:r w:rsidRPr="006879F1">
        <w:rPr>
          <w:rFonts w:ascii="Calibri" w:hAnsi="Calibri" w:cs="Courier New"/>
          <w:sz w:val="22"/>
          <w:szCs w:val="22"/>
        </w:rPr>
        <w:t xml:space="preserve">No payment or gift </w:t>
      </w:r>
      <w:r w:rsidR="00A3430C">
        <w:rPr>
          <w:rFonts w:ascii="Calibri" w:hAnsi="Calibri" w:cs="Courier New"/>
          <w:sz w:val="22"/>
          <w:szCs w:val="22"/>
        </w:rPr>
        <w:t>will be</w:t>
      </w:r>
      <w:r w:rsidRPr="006879F1">
        <w:rPr>
          <w:rFonts w:ascii="Calibri" w:hAnsi="Calibri" w:cs="Courier New"/>
          <w:sz w:val="22"/>
          <w:szCs w:val="22"/>
        </w:rPr>
        <w:t xml:space="preserve"> provided to any respondents.</w:t>
      </w:r>
    </w:p>
    <w:p w:rsidR="0015445F" w:rsidRPr="006879F1" w14:paraId="09693E15" w14:textId="77777777">
      <w:pPr>
        <w:jc w:val="both"/>
        <w:rPr>
          <w:rFonts w:ascii="Calibri" w:hAnsi="Calibri" w:cs="Courier New"/>
          <w:sz w:val="22"/>
          <w:szCs w:val="22"/>
        </w:rPr>
      </w:pPr>
    </w:p>
    <w:p w:rsidR="0015445F" w:rsidRPr="00522E85" w:rsidP="00522E85" w14:paraId="257F5E0F" w14:textId="5D6B69A6">
      <w:pPr>
        <w:pStyle w:val="Level1"/>
        <w:numPr>
          <w:ilvl w:val="0"/>
          <w:numId w:val="1"/>
        </w:numPr>
        <w:tabs>
          <w:tab w:val="left" w:pos="-1440"/>
          <w:tab w:val="num" w:pos="720"/>
        </w:tabs>
        <w:ind w:hanging="720"/>
        <w:rPr>
          <w:rFonts w:asciiTheme="minorHAnsi" w:hAnsiTheme="minorHAnsi"/>
          <w:sz w:val="22"/>
          <w:szCs w:val="22"/>
          <w:u w:val="single"/>
        </w:rPr>
      </w:pPr>
      <w:r w:rsidRPr="00522E85">
        <w:rPr>
          <w:rFonts w:asciiTheme="minorHAnsi" w:hAnsiTheme="minorHAnsi"/>
          <w:sz w:val="22"/>
          <w:szCs w:val="22"/>
          <w:u w:val="single"/>
        </w:rPr>
        <w:t>ASSURANCE OF CONFIDENTIALITY OF RESPONSES</w:t>
      </w:r>
    </w:p>
    <w:p w:rsidR="0015445F" w:rsidRPr="006879F1" w14:paraId="2248224B" w14:textId="77777777">
      <w:pPr>
        <w:jc w:val="both"/>
        <w:rPr>
          <w:rFonts w:ascii="Calibri" w:hAnsi="Calibri" w:cs="Courier New"/>
          <w:sz w:val="22"/>
          <w:szCs w:val="22"/>
        </w:rPr>
      </w:pPr>
    </w:p>
    <w:p w:rsidR="0015445F" w:rsidRPr="006879F1" w:rsidP="00500DD6" w14:paraId="44585D9B" w14:textId="5DAA2B85">
      <w:pPr>
        <w:ind w:left="720"/>
        <w:rPr>
          <w:rFonts w:ascii="Calibri" w:hAnsi="Calibri" w:cs="Courier New"/>
          <w:sz w:val="22"/>
          <w:szCs w:val="22"/>
        </w:rPr>
      </w:pPr>
      <w:r w:rsidRPr="006879F1">
        <w:rPr>
          <w:rFonts w:ascii="Calibri" w:hAnsi="Calibri" w:cs="Courier New"/>
          <w:sz w:val="22"/>
          <w:szCs w:val="22"/>
        </w:rPr>
        <w:t>Generally, tax returns and tax return information are confidential as required by 26 U</w:t>
      </w:r>
      <w:r w:rsidR="00C31594">
        <w:rPr>
          <w:rFonts w:ascii="Calibri" w:hAnsi="Calibri" w:cs="Courier New"/>
          <w:sz w:val="22"/>
          <w:szCs w:val="22"/>
        </w:rPr>
        <w:t>.</w:t>
      </w:r>
      <w:r w:rsidRPr="006879F1">
        <w:rPr>
          <w:rFonts w:ascii="Calibri" w:hAnsi="Calibri" w:cs="Courier New"/>
          <w:sz w:val="22"/>
          <w:szCs w:val="22"/>
        </w:rPr>
        <w:t>S</w:t>
      </w:r>
      <w:r w:rsidR="00C31594">
        <w:rPr>
          <w:rFonts w:ascii="Calibri" w:hAnsi="Calibri" w:cs="Courier New"/>
          <w:sz w:val="22"/>
          <w:szCs w:val="22"/>
        </w:rPr>
        <w:t>.</w:t>
      </w:r>
      <w:r w:rsidRPr="006879F1">
        <w:rPr>
          <w:rFonts w:ascii="Calibri" w:hAnsi="Calibri" w:cs="Courier New"/>
          <w:sz w:val="22"/>
          <w:szCs w:val="22"/>
        </w:rPr>
        <w:t>C</w:t>
      </w:r>
      <w:r w:rsidR="00C31594">
        <w:rPr>
          <w:rFonts w:ascii="Calibri" w:hAnsi="Calibri" w:cs="Courier New"/>
          <w:sz w:val="22"/>
          <w:szCs w:val="22"/>
        </w:rPr>
        <w:t>.</w:t>
      </w:r>
      <w:r w:rsidRPr="006879F1">
        <w:rPr>
          <w:rFonts w:ascii="Calibri" w:hAnsi="Calibri" w:cs="Courier New"/>
          <w:sz w:val="22"/>
          <w:szCs w:val="22"/>
        </w:rPr>
        <w:t xml:space="preserve"> 6103.</w:t>
      </w:r>
    </w:p>
    <w:p w:rsidR="0015445F" w:rsidRPr="006879F1" w14:paraId="0D0BCC4B" w14:textId="77777777">
      <w:pPr>
        <w:jc w:val="both"/>
        <w:rPr>
          <w:rFonts w:ascii="Calibri" w:hAnsi="Calibri" w:cs="Courier New"/>
          <w:sz w:val="22"/>
          <w:szCs w:val="22"/>
        </w:rPr>
      </w:pPr>
    </w:p>
    <w:p w:rsidR="0015445F" w:rsidRPr="00522E85" w:rsidP="00522E85" w14:paraId="18A90994" w14:textId="0DF86643">
      <w:pPr>
        <w:pStyle w:val="Level1"/>
        <w:numPr>
          <w:ilvl w:val="0"/>
          <w:numId w:val="1"/>
        </w:numPr>
        <w:tabs>
          <w:tab w:val="left" w:pos="-1440"/>
          <w:tab w:val="num" w:pos="720"/>
        </w:tabs>
        <w:ind w:hanging="720"/>
        <w:rPr>
          <w:rFonts w:asciiTheme="minorHAnsi" w:hAnsiTheme="minorHAnsi"/>
          <w:sz w:val="22"/>
          <w:szCs w:val="22"/>
          <w:u w:val="single"/>
        </w:rPr>
      </w:pPr>
      <w:r w:rsidRPr="00522E85">
        <w:rPr>
          <w:rFonts w:asciiTheme="minorHAnsi" w:hAnsiTheme="minorHAnsi"/>
          <w:sz w:val="22"/>
          <w:szCs w:val="22"/>
          <w:u w:val="single"/>
        </w:rPr>
        <w:t>JUSTIFICATION OF SENSITIVE QUESTIONS</w:t>
      </w:r>
    </w:p>
    <w:p w:rsidR="0015445F" w:rsidRPr="006879F1" w14:paraId="27E12C50" w14:textId="77777777">
      <w:pPr>
        <w:jc w:val="both"/>
        <w:rPr>
          <w:rFonts w:ascii="Calibri" w:hAnsi="Calibri" w:cs="Courier New"/>
          <w:sz w:val="22"/>
          <w:szCs w:val="22"/>
        </w:rPr>
      </w:pPr>
    </w:p>
    <w:p w:rsidR="0015445F" w:rsidRPr="006879F1" w:rsidP="003E3839" w14:paraId="046DBFB9" w14:textId="77777777">
      <w:pPr>
        <w:ind w:left="720"/>
        <w:rPr>
          <w:rFonts w:ascii="Calibri" w:hAnsi="Calibri" w:cs="Courier New"/>
          <w:sz w:val="22"/>
          <w:szCs w:val="22"/>
        </w:rPr>
      </w:pPr>
      <w:r w:rsidRPr="006879F1">
        <w:rPr>
          <w:rFonts w:ascii="Calibri" w:hAnsi="Calibri" w:cs="Courier New"/>
          <w:sz w:val="22"/>
          <w:szCs w:val="22"/>
        </w:rPr>
        <w:t xml:space="preserve">There is no </w:t>
      </w:r>
      <w:r w:rsidRPr="006879F1" w:rsidR="001E5B96">
        <w:rPr>
          <w:rFonts w:ascii="Calibri" w:hAnsi="Calibri" w:cs="Courier New"/>
          <w:sz w:val="22"/>
          <w:szCs w:val="22"/>
        </w:rPr>
        <w:t>p</w:t>
      </w:r>
      <w:r w:rsidRPr="006879F1">
        <w:rPr>
          <w:rFonts w:ascii="Calibri" w:hAnsi="Calibri" w:cs="Courier New"/>
          <w:sz w:val="22"/>
          <w:szCs w:val="22"/>
        </w:rPr>
        <w:t xml:space="preserve">ersonally </w:t>
      </w:r>
      <w:r w:rsidRPr="006879F1" w:rsidR="001E5B96">
        <w:rPr>
          <w:rFonts w:ascii="Calibri" w:hAnsi="Calibri" w:cs="Courier New"/>
          <w:sz w:val="22"/>
          <w:szCs w:val="22"/>
        </w:rPr>
        <w:t>i</w:t>
      </w:r>
      <w:r w:rsidRPr="006879F1">
        <w:rPr>
          <w:rFonts w:ascii="Calibri" w:hAnsi="Calibri" w:cs="Courier New"/>
          <w:sz w:val="22"/>
          <w:szCs w:val="22"/>
        </w:rPr>
        <w:t xml:space="preserve">dentifiable </w:t>
      </w:r>
      <w:r w:rsidRPr="006879F1" w:rsidR="001E5B96">
        <w:rPr>
          <w:rFonts w:ascii="Calibri" w:hAnsi="Calibri" w:cs="Courier New"/>
          <w:sz w:val="22"/>
          <w:szCs w:val="22"/>
        </w:rPr>
        <w:t>i</w:t>
      </w:r>
      <w:r w:rsidRPr="006879F1">
        <w:rPr>
          <w:rFonts w:ascii="Calibri" w:hAnsi="Calibri" w:cs="Courier New"/>
          <w:sz w:val="22"/>
          <w:szCs w:val="22"/>
        </w:rPr>
        <w:t xml:space="preserve">nformation (PII) being </w:t>
      </w:r>
      <w:r w:rsidRPr="006879F1" w:rsidR="005049ED">
        <w:rPr>
          <w:rFonts w:ascii="Calibri" w:hAnsi="Calibri" w:cs="Courier New"/>
          <w:sz w:val="22"/>
          <w:szCs w:val="22"/>
        </w:rPr>
        <w:t>collected on Form 2032.</w:t>
      </w:r>
    </w:p>
    <w:p w:rsidR="0015445F" w:rsidRPr="006879F1" w14:paraId="0160DAB4" w14:textId="77777777">
      <w:pPr>
        <w:jc w:val="both"/>
        <w:rPr>
          <w:rFonts w:ascii="Calibri" w:hAnsi="Calibri" w:cs="Courier New"/>
          <w:sz w:val="22"/>
          <w:szCs w:val="22"/>
        </w:rPr>
      </w:pPr>
    </w:p>
    <w:p w:rsidR="0015445F" w:rsidRPr="00522E85" w:rsidP="00522E85" w14:paraId="7BB2CB3B" w14:textId="6AF09625">
      <w:pPr>
        <w:pStyle w:val="Level1"/>
        <w:numPr>
          <w:ilvl w:val="0"/>
          <w:numId w:val="1"/>
        </w:numPr>
        <w:tabs>
          <w:tab w:val="left" w:pos="-1440"/>
          <w:tab w:val="num" w:pos="720"/>
        </w:tabs>
        <w:ind w:hanging="720"/>
        <w:rPr>
          <w:rFonts w:asciiTheme="minorHAnsi" w:hAnsiTheme="minorHAnsi"/>
          <w:sz w:val="22"/>
          <w:szCs w:val="22"/>
          <w:u w:val="single"/>
        </w:rPr>
      </w:pPr>
      <w:r w:rsidRPr="00522E85">
        <w:rPr>
          <w:rFonts w:asciiTheme="minorHAnsi" w:hAnsiTheme="minorHAnsi"/>
          <w:sz w:val="22"/>
          <w:szCs w:val="22"/>
          <w:u w:val="single"/>
        </w:rPr>
        <w:t>ESTIMATED BURDEN OF INFORMATION COLLECTION</w:t>
      </w:r>
    </w:p>
    <w:p w:rsidR="003E3839" w:rsidP="00C31594" w14:paraId="152B9E35" w14:textId="27B34DBC">
      <w:pPr>
        <w:ind w:left="720"/>
        <w:rPr>
          <w:rFonts w:ascii="Calibri" w:hAnsi="Calibri" w:cs="Courier New"/>
          <w:sz w:val="22"/>
          <w:szCs w:val="22"/>
        </w:rPr>
      </w:pPr>
    </w:p>
    <w:p w:rsidR="00C31594" w:rsidP="00C31594" w14:paraId="24B9FAF1" w14:textId="26DC4EAF">
      <w:pPr>
        <w:ind w:left="720"/>
        <w:rPr>
          <w:rFonts w:ascii="Calibri" w:hAnsi="Calibri" w:cs="Courier New"/>
          <w:sz w:val="22"/>
          <w:szCs w:val="22"/>
        </w:rPr>
      </w:pPr>
      <w:r w:rsidRPr="00C31594">
        <w:rPr>
          <w:rFonts w:ascii="Calibri" w:hAnsi="Calibri" w:cs="Courier New"/>
          <w:sz w:val="22"/>
          <w:szCs w:val="22"/>
        </w:rPr>
        <w:t xml:space="preserve">Internal Revenue Code (IRC) </w:t>
      </w:r>
      <w:r>
        <w:rPr>
          <w:rFonts w:ascii="Calibri" w:hAnsi="Calibri" w:cs="Courier New"/>
          <w:sz w:val="22"/>
          <w:szCs w:val="22"/>
        </w:rPr>
        <w:t>3121(l)</w:t>
      </w:r>
      <w:r w:rsidRPr="00C31594">
        <w:rPr>
          <w:rFonts w:ascii="Calibri" w:hAnsi="Calibri" w:cs="Courier New"/>
          <w:sz w:val="22"/>
          <w:szCs w:val="22"/>
        </w:rPr>
        <w:t xml:space="preserve"> requires </w:t>
      </w:r>
      <w:r>
        <w:rPr>
          <w:rFonts w:ascii="Calibri" w:hAnsi="Calibri" w:cs="Courier New"/>
          <w:sz w:val="22"/>
          <w:szCs w:val="22"/>
        </w:rPr>
        <w:t>certain American employers</w:t>
      </w:r>
      <w:r w:rsidRPr="00C31594">
        <w:rPr>
          <w:rFonts w:ascii="Calibri" w:hAnsi="Calibri" w:cs="Courier New"/>
          <w:sz w:val="22"/>
          <w:szCs w:val="22"/>
        </w:rPr>
        <w:t xml:space="preserve"> to disclose information. </w:t>
      </w:r>
      <w:r w:rsidR="00D62AF9">
        <w:rPr>
          <w:rFonts w:ascii="Calibri" w:hAnsi="Calibri" w:cs="Courier New"/>
          <w:sz w:val="22"/>
          <w:szCs w:val="22"/>
        </w:rPr>
        <w:t>The IRS</w:t>
      </w:r>
      <w:r w:rsidRPr="00C31594">
        <w:rPr>
          <w:rFonts w:ascii="Calibri" w:hAnsi="Calibri" w:cs="Courier New"/>
          <w:sz w:val="22"/>
          <w:szCs w:val="22"/>
        </w:rPr>
        <w:t xml:space="preserve"> </w:t>
      </w:r>
      <w:r w:rsidR="00D62AF9">
        <w:rPr>
          <w:rFonts w:ascii="Calibri" w:hAnsi="Calibri" w:cs="Courier New"/>
          <w:sz w:val="22"/>
          <w:szCs w:val="22"/>
        </w:rPr>
        <w:t>estimates</w:t>
      </w:r>
      <w:r w:rsidRPr="00C31594">
        <w:rPr>
          <w:rFonts w:ascii="Calibri" w:hAnsi="Calibri" w:cs="Courier New"/>
          <w:sz w:val="22"/>
          <w:szCs w:val="22"/>
        </w:rPr>
        <w:t xml:space="preserve"> that there will be </w:t>
      </w:r>
      <w:r w:rsidR="00D62AF9">
        <w:rPr>
          <w:rFonts w:ascii="Calibri" w:hAnsi="Calibri" w:cs="Courier New"/>
          <w:sz w:val="22"/>
          <w:szCs w:val="22"/>
        </w:rPr>
        <w:t>approximately 26</w:t>
      </w:r>
      <w:r w:rsidRPr="00C31594">
        <w:rPr>
          <w:rFonts w:ascii="Calibri" w:hAnsi="Calibri" w:cs="Courier New"/>
          <w:sz w:val="22"/>
          <w:szCs w:val="22"/>
        </w:rPr>
        <w:t xml:space="preserve"> respondents annually</w:t>
      </w:r>
      <w:r w:rsidR="00D62AF9">
        <w:rPr>
          <w:rFonts w:ascii="Calibri" w:hAnsi="Calibri" w:cs="Courier New"/>
          <w:sz w:val="22"/>
          <w:szCs w:val="22"/>
        </w:rPr>
        <w:t>,</w:t>
      </w:r>
      <w:r w:rsidRPr="00C31594">
        <w:rPr>
          <w:rFonts w:ascii="Calibri" w:hAnsi="Calibri" w:cs="Courier New"/>
          <w:sz w:val="22"/>
          <w:szCs w:val="22"/>
        </w:rPr>
        <w:t xml:space="preserve"> </w:t>
      </w:r>
      <w:r w:rsidRPr="006F65A2" w:rsidR="00D62AF9">
        <w:rPr>
          <w:rFonts w:ascii="Calibri" w:hAnsi="Calibri" w:cs="Courier New"/>
          <w:sz w:val="22"/>
          <w:szCs w:val="22"/>
        </w:rPr>
        <w:t xml:space="preserve">with a total estimated burden of </w:t>
      </w:r>
      <w:r w:rsidR="00D62AF9">
        <w:rPr>
          <w:rFonts w:ascii="Calibri" w:hAnsi="Calibri" w:cs="Courier New"/>
          <w:sz w:val="22"/>
          <w:szCs w:val="22"/>
        </w:rPr>
        <w:t>158</w:t>
      </w:r>
      <w:r w:rsidRPr="006F65A2" w:rsidR="00D62AF9">
        <w:rPr>
          <w:rFonts w:ascii="Calibri" w:hAnsi="Calibri" w:cs="Courier New"/>
          <w:sz w:val="22"/>
          <w:szCs w:val="22"/>
        </w:rPr>
        <w:t xml:space="preserve"> hours annually. The estimated burden is shown below.</w:t>
      </w:r>
    </w:p>
    <w:p w:rsidR="00C31594" w:rsidP="00C31594" w14:paraId="3C85929C" w14:textId="6CC34C57">
      <w:pPr>
        <w:ind w:left="720"/>
        <w:rPr>
          <w:rFonts w:ascii="Calibri" w:hAnsi="Calibri" w:cs="Courier New"/>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0"/>
        <w:gridCol w:w="1604"/>
        <w:gridCol w:w="1255"/>
        <w:gridCol w:w="1321"/>
        <w:gridCol w:w="1091"/>
        <w:gridCol w:w="1148"/>
        <w:gridCol w:w="1081"/>
      </w:tblGrid>
      <w:tr w14:paraId="16503D4E" w14:textId="77777777" w:rsidTr="00D62AF9">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54" w:type="dxa"/>
            <w:shd w:val="clear" w:color="auto" w:fill="auto"/>
            <w:vAlign w:val="bottom"/>
          </w:tcPr>
          <w:p w:rsidR="00D62AF9" w:rsidRPr="001222FC" w:rsidP="005F6229" w14:paraId="5DDE3EEC" w14:textId="77777777">
            <w:pPr>
              <w:keepNext/>
              <w:keepLines/>
              <w:numPr>
                <w:ilvl w:val="12"/>
                <w:numId w:val="0"/>
              </w:numPr>
              <w:jc w:val="center"/>
              <w:rPr>
                <w:rFonts w:ascii="Arial Narrow" w:hAnsi="Arial Narrow"/>
                <w:b/>
                <w:sz w:val="20"/>
                <w:szCs w:val="20"/>
              </w:rPr>
            </w:pPr>
            <w:bookmarkStart w:id="1" w:name="_Hlk103748992"/>
            <w:r w:rsidRPr="001222FC">
              <w:rPr>
                <w:rFonts w:ascii="Arial Narrow" w:hAnsi="Arial Narrow"/>
                <w:b/>
                <w:sz w:val="20"/>
                <w:szCs w:val="20"/>
              </w:rPr>
              <w:t>Authority</w:t>
            </w:r>
          </w:p>
        </w:tc>
        <w:tc>
          <w:tcPr>
            <w:tcW w:w="1636" w:type="dxa"/>
            <w:vAlign w:val="bottom"/>
          </w:tcPr>
          <w:p w:rsidR="00D62AF9" w:rsidRPr="001222FC" w:rsidP="005F6229" w14:paraId="3220BE66"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Description</w:t>
            </w:r>
          </w:p>
        </w:tc>
        <w:tc>
          <w:tcPr>
            <w:tcW w:w="1170" w:type="dxa"/>
            <w:vAlign w:val="bottom"/>
          </w:tcPr>
          <w:p w:rsidR="00D62AF9" w:rsidRPr="001222FC" w:rsidP="005F6229" w14:paraId="2D3520A7"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of Respondents</w:t>
            </w:r>
          </w:p>
        </w:tc>
        <w:tc>
          <w:tcPr>
            <w:tcW w:w="1331" w:type="dxa"/>
            <w:vAlign w:val="bottom"/>
          </w:tcPr>
          <w:p w:rsidR="00D62AF9" w:rsidRPr="001222FC" w:rsidP="005F6229" w14:paraId="6A327916"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Responses per Respondent</w:t>
            </w:r>
          </w:p>
        </w:tc>
        <w:tc>
          <w:tcPr>
            <w:tcW w:w="1091" w:type="dxa"/>
            <w:shd w:val="clear" w:color="auto" w:fill="auto"/>
            <w:vAlign w:val="bottom"/>
          </w:tcPr>
          <w:p w:rsidR="00D62AF9" w:rsidRPr="001222FC" w:rsidP="005F6229" w14:paraId="2D5C39B4"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Annual Responses</w:t>
            </w:r>
          </w:p>
        </w:tc>
        <w:tc>
          <w:tcPr>
            <w:tcW w:w="1158" w:type="dxa"/>
            <w:vAlign w:val="bottom"/>
          </w:tcPr>
          <w:p w:rsidR="00D62AF9" w:rsidRPr="001222FC" w:rsidP="005F6229" w14:paraId="461E79C5"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Hours per Response</w:t>
            </w:r>
          </w:p>
        </w:tc>
        <w:tc>
          <w:tcPr>
            <w:tcW w:w="1100" w:type="dxa"/>
            <w:shd w:val="clear" w:color="auto" w:fill="auto"/>
            <w:vAlign w:val="bottom"/>
          </w:tcPr>
          <w:p w:rsidR="00D62AF9" w:rsidRPr="001222FC" w:rsidP="005F6229" w14:paraId="1A324A11"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Total Burden Hours</w:t>
            </w:r>
          </w:p>
        </w:tc>
      </w:tr>
      <w:tr w14:paraId="1CCB2050" w14:textId="77777777" w:rsidTr="00D62AF9">
        <w:tblPrEx>
          <w:tblW w:w="8640" w:type="dxa"/>
          <w:tblInd w:w="715" w:type="dxa"/>
          <w:tblLook w:val="04A0"/>
        </w:tblPrEx>
        <w:tc>
          <w:tcPr>
            <w:tcW w:w="1154" w:type="dxa"/>
            <w:shd w:val="clear" w:color="auto" w:fill="auto"/>
            <w:vAlign w:val="bottom"/>
          </w:tcPr>
          <w:p w:rsidR="00D62AF9" w:rsidRPr="001222FC" w:rsidP="005F6229" w14:paraId="1F4C859F" w14:textId="02F47E7E">
            <w:pPr>
              <w:keepNext/>
              <w:keepLines/>
              <w:numPr>
                <w:ilvl w:val="12"/>
                <w:numId w:val="0"/>
              </w:numPr>
              <w:jc w:val="center"/>
              <w:rPr>
                <w:rFonts w:ascii="Arial Narrow" w:hAnsi="Arial Narrow"/>
                <w:sz w:val="20"/>
                <w:szCs w:val="20"/>
              </w:rPr>
            </w:pPr>
            <w:r>
              <w:rPr>
                <w:rFonts w:ascii="Arial Narrow" w:hAnsi="Arial Narrow"/>
                <w:sz w:val="20"/>
                <w:szCs w:val="20"/>
              </w:rPr>
              <w:t>IRC 3121(l)</w:t>
            </w:r>
          </w:p>
        </w:tc>
        <w:tc>
          <w:tcPr>
            <w:tcW w:w="1636" w:type="dxa"/>
            <w:vAlign w:val="bottom"/>
          </w:tcPr>
          <w:p w:rsidR="00D62AF9" w:rsidRPr="001222FC" w:rsidP="005F6229" w14:paraId="55AEE5A6" w14:textId="4DFF5FCD">
            <w:pPr>
              <w:keepNext/>
              <w:keepLines/>
              <w:numPr>
                <w:ilvl w:val="12"/>
                <w:numId w:val="0"/>
              </w:numPr>
              <w:jc w:val="center"/>
              <w:rPr>
                <w:rFonts w:ascii="Arial Narrow" w:hAnsi="Arial Narrow"/>
                <w:sz w:val="20"/>
                <w:szCs w:val="20"/>
              </w:rPr>
            </w:pPr>
            <w:r>
              <w:rPr>
                <w:rFonts w:ascii="Arial Narrow" w:hAnsi="Arial Narrow"/>
                <w:sz w:val="20"/>
                <w:szCs w:val="20"/>
              </w:rPr>
              <w:t>Form 2032</w:t>
            </w:r>
          </w:p>
        </w:tc>
        <w:tc>
          <w:tcPr>
            <w:tcW w:w="1170" w:type="dxa"/>
            <w:vAlign w:val="bottom"/>
          </w:tcPr>
          <w:p w:rsidR="00D62AF9" w:rsidRPr="001222FC" w:rsidP="005F6229" w14:paraId="31ACF6AF" w14:textId="5F5148B5">
            <w:pPr>
              <w:keepNext/>
              <w:keepLines/>
              <w:numPr>
                <w:ilvl w:val="12"/>
                <w:numId w:val="0"/>
              </w:numPr>
              <w:jc w:val="center"/>
              <w:rPr>
                <w:rFonts w:ascii="Arial Narrow" w:hAnsi="Arial Narrow"/>
                <w:sz w:val="20"/>
                <w:szCs w:val="20"/>
              </w:rPr>
            </w:pPr>
            <w:r>
              <w:rPr>
                <w:rFonts w:ascii="Arial Narrow" w:hAnsi="Arial Narrow"/>
                <w:sz w:val="20"/>
                <w:szCs w:val="20"/>
              </w:rPr>
              <w:t>26</w:t>
            </w:r>
          </w:p>
        </w:tc>
        <w:tc>
          <w:tcPr>
            <w:tcW w:w="1331" w:type="dxa"/>
            <w:vAlign w:val="bottom"/>
          </w:tcPr>
          <w:p w:rsidR="00D62AF9" w:rsidRPr="001222FC" w:rsidP="005F6229" w14:paraId="53806832" w14:textId="4C5F2035">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091" w:type="dxa"/>
            <w:shd w:val="clear" w:color="auto" w:fill="auto"/>
            <w:vAlign w:val="bottom"/>
          </w:tcPr>
          <w:p w:rsidR="00D62AF9" w:rsidRPr="001222FC" w:rsidP="005F6229" w14:paraId="002A3117" w14:textId="18A5EE2E">
            <w:pPr>
              <w:keepNext/>
              <w:keepLines/>
              <w:numPr>
                <w:ilvl w:val="12"/>
                <w:numId w:val="0"/>
              </w:numPr>
              <w:jc w:val="center"/>
              <w:rPr>
                <w:rFonts w:ascii="Arial Narrow" w:hAnsi="Arial Narrow"/>
                <w:sz w:val="20"/>
                <w:szCs w:val="20"/>
              </w:rPr>
            </w:pPr>
            <w:r>
              <w:rPr>
                <w:rFonts w:ascii="Arial Narrow" w:hAnsi="Arial Narrow"/>
                <w:sz w:val="20"/>
                <w:szCs w:val="20"/>
              </w:rPr>
              <w:t>26</w:t>
            </w:r>
          </w:p>
        </w:tc>
        <w:tc>
          <w:tcPr>
            <w:tcW w:w="1158" w:type="dxa"/>
            <w:vAlign w:val="bottom"/>
          </w:tcPr>
          <w:p w:rsidR="00D62AF9" w:rsidRPr="001222FC" w:rsidP="005F6229" w14:paraId="6DA9FA8C" w14:textId="3B46A320">
            <w:pPr>
              <w:keepNext/>
              <w:keepLines/>
              <w:numPr>
                <w:ilvl w:val="12"/>
                <w:numId w:val="0"/>
              </w:numPr>
              <w:jc w:val="center"/>
              <w:rPr>
                <w:rFonts w:ascii="Arial Narrow" w:hAnsi="Arial Narrow"/>
                <w:sz w:val="20"/>
                <w:szCs w:val="20"/>
              </w:rPr>
            </w:pPr>
            <w:r>
              <w:rPr>
                <w:rFonts w:ascii="Arial Narrow" w:hAnsi="Arial Narrow"/>
                <w:sz w:val="20"/>
                <w:szCs w:val="20"/>
              </w:rPr>
              <w:t>6.07</w:t>
            </w:r>
          </w:p>
        </w:tc>
        <w:tc>
          <w:tcPr>
            <w:tcW w:w="1100" w:type="dxa"/>
            <w:shd w:val="clear" w:color="auto" w:fill="auto"/>
            <w:vAlign w:val="bottom"/>
          </w:tcPr>
          <w:p w:rsidR="00D62AF9" w:rsidRPr="001222FC" w:rsidP="005F6229" w14:paraId="2CFDB9BC" w14:textId="48430840">
            <w:pPr>
              <w:keepNext/>
              <w:keepLines/>
              <w:numPr>
                <w:ilvl w:val="12"/>
                <w:numId w:val="0"/>
              </w:numPr>
              <w:jc w:val="center"/>
              <w:rPr>
                <w:rFonts w:ascii="Arial Narrow" w:hAnsi="Arial Narrow"/>
                <w:sz w:val="20"/>
                <w:szCs w:val="20"/>
              </w:rPr>
            </w:pPr>
            <w:r>
              <w:rPr>
                <w:rFonts w:ascii="Arial Narrow" w:hAnsi="Arial Narrow"/>
                <w:sz w:val="20"/>
                <w:szCs w:val="20"/>
              </w:rPr>
              <w:t>158</w:t>
            </w:r>
          </w:p>
        </w:tc>
      </w:tr>
      <w:tr w14:paraId="414E7204" w14:textId="77777777" w:rsidTr="00D62AF9">
        <w:tblPrEx>
          <w:tblW w:w="8640" w:type="dxa"/>
          <w:tblInd w:w="715" w:type="dxa"/>
          <w:tblLook w:val="04A0"/>
        </w:tblPrEx>
        <w:tc>
          <w:tcPr>
            <w:tcW w:w="1154" w:type="dxa"/>
            <w:shd w:val="clear" w:color="auto" w:fill="auto"/>
            <w:vAlign w:val="bottom"/>
          </w:tcPr>
          <w:p w:rsidR="00D62AF9" w:rsidRPr="001222FC" w:rsidP="005F6229" w14:paraId="37A36DB0" w14:textId="77777777">
            <w:pPr>
              <w:keepNext/>
              <w:keepLines/>
              <w:numPr>
                <w:ilvl w:val="12"/>
                <w:numId w:val="0"/>
              </w:numPr>
              <w:jc w:val="center"/>
              <w:rPr>
                <w:rFonts w:ascii="Arial Narrow" w:hAnsi="Arial Narrow"/>
                <w:b/>
                <w:bCs/>
                <w:sz w:val="20"/>
                <w:szCs w:val="20"/>
              </w:rPr>
            </w:pPr>
            <w:r w:rsidRPr="001222FC">
              <w:rPr>
                <w:rFonts w:ascii="Arial Narrow" w:hAnsi="Arial Narrow"/>
                <w:b/>
                <w:bCs/>
                <w:sz w:val="20"/>
                <w:szCs w:val="20"/>
              </w:rPr>
              <w:t>Totals</w:t>
            </w:r>
          </w:p>
        </w:tc>
        <w:tc>
          <w:tcPr>
            <w:tcW w:w="1636" w:type="dxa"/>
            <w:vAlign w:val="bottom"/>
          </w:tcPr>
          <w:p w:rsidR="00D62AF9" w:rsidRPr="001222FC" w:rsidP="005F6229" w14:paraId="13B3BD80" w14:textId="77777777">
            <w:pPr>
              <w:keepNext/>
              <w:keepLines/>
              <w:numPr>
                <w:ilvl w:val="12"/>
                <w:numId w:val="0"/>
              </w:numPr>
              <w:jc w:val="center"/>
              <w:rPr>
                <w:rFonts w:ascii="Arial Narrow" w:hAnsi="Arial Narrow"/>
                <w:b/>
                <w:bCs/>
                <w:sz w:val="20"/>
                <w:szCs w:val="20"/>
              </w:rPr>
            </w:pPr>
          </w:p>
        </w:tc>
        <w:tc>
          <w:tcPr>
            <w:tcW w:w="1170" w:type="dxa"/>
            <w:vAlign w:val="bottom"/>
          </w:tcPr>
          <w:p w:rsidR="00D62AF9" w:rsidRPr="001222FC" w:rsidP="005F6229" w14:paraId="717992B1" w14:textId="79CB6A69">
            <w:pPr>
              <w:keepNext/>
              <w:keepLines/>
              <w:numPr>
                <w:ilvl w:val="12"/>
                <w:numId w:val="0"/>
              </w:numPr>
              <w:jc w:val="center"/>
              <w:rPr>
                <w:rFonts w:ascii="Arial Narrow" w:hAnsi="Arial Narrow"/>
                <w:b/>
                <w:bCs/>
                <w:sz w:val="20"/>
                <w:szCs w:val="20"/>
              </w:rPr>
            </w:pPr>
            <w:r>
              <w:rPr>
                <w:rFonts w:ascii="Arial Narrow" w:hAnsi="Arial Narrow"/>
                <w:b/>
                <w:bCs/>
                <w:sz w:val="20"/>
                <w:szCs w:val="20"/>
              </w:rPr>
              <w:t>26</w:t>
            </w:r>
          </w:p>
        </w:tc>
        <w:tc>
          <w:tcPr>
            <w:tcW w:w="1331" w:type="dxa"/>
            <w:vAlign w:val="bottom"/>
          </w:tcPr>
          <w:p w:rsidR="00D62AF9" w:rsidRPr="001222FC" w:rsidP="005F6229" w14:paraId="5FFD7D2C" w14:textId="77777777">
            <w:pPr>
              <w:keepNext/>
              <w:keepLines/>
              <w:numPr>
                <w:ilvl w:val="12"/>
                <w:numId w:val="0"/>
              </w:numPr>
              <w:jc w:val="center"/>
              <w:rPr>
                <w:rFonts w:ascii="Arial Narrow" w:hAnsi="Arial Narrow"/>
                <w:b/>
                <w:bCs/>
                <w:sz w:val="20"/>
                <w:szCs w:val="20"/>
              </w:rPr>
            </w:pPr>
          </w:p>
        </w:tc>
        <w:tc>
          <w:tcPr>
            <w:tcW w:w="1091" w:type="dxa"/>
            <w:shd w:val="clear" w:color="auto" w:fill="auto"/>
            <w:vAlign w:val="bottom"/>
          </w:tcPr>
          <w:p w:rsidR="00D62AF9" w:rsidRPr="001222FC" w:rsidP="005F6229" w14:paraId="1AB7D7FB" w14:textId="1B8D581D">
            <w:pPr>
              <w:keepNext/>
              <w:keepLines/>
              <w:numPr>
                <w:ilvl w:val="12"/>
                <w:numId w:val="0"/>
              </w:numPr>
              <w:jc w:val="center"/>
              <w:rPr>
                <w:rFonts w:ascii="Arial Narrow" w:hAnsi="Arial Narrow"/>
                <w:b/>
                <w:bCs/>
                <w:sz w:val="20"/>
                <w:szCs w:val="20"/>
              </w:rPr>
            </w:pPr>
            <w:r>
              <w:rPr>
                <w:rFonts w:ascii="Arial Narrow" w:hAnsi="Arial Narrow"/>
                <w:b/>
                <w:bCs/>
                <w:sz w:val="20"/>
                <w:szCs w:val="20"/>
              </w:rPr>
              <w:t>26</w:t>
            </w:r>
          </w:p>
        </w:tc>
        <w:tc>
          <w:tcPr>
            <w:tcW w:w="1158" w:type="dxa"/>
            <w:vAlign w:val="bottom"/>
          </w:tcPr>
          <w:p w:rsidR="00D62AF9" w:rsidRPr="001222FC" w:rsidP="005F6229" w14:paraId="19E5673E" w14:textId="77777777">
            <w:pPr>
              <w:keepNext/>
              <w:keepLines/>
              <w:numPr>
                <w:ilvl w:val="12"/>
                <w:numId w:val="0"/>
              </w:numPr>
              <w:jc w:val="center"/>
              <w:rPr>
                <w:rFonts w:ascii="Arial Narrow" w:hAnsi="Arial Narrow"/>
                <w:b/>
                <w:bCs/>
                <w:sz w:val="20"/>
                <w:szCs w:val="20"/>
              </w:rPr>
            </w:pPr>
          </w:p>
        </w:tc>
        <w:tc>
          <w:tcPr>
            <w:tcW w:w="1100" w:type="dxa"/>
            <w:shd w:val="clear" w:color="auto" w:fill="auto"/>
            <w:vAlign w:val="bottom"/>
          </w:tcPr>
          <w:p w:rsidR="00D62AF9" w:rsidRPr="001222FC" w:rsidP="005F6229" w14:paraId="10B66BB3" w14:textId="1992DD5A">
            <w:pPr>
              <w:keepNext/>
              <w:keepLines/>
              <w:numPr>
                <w:ilvl w:val="12"/>
                <w:numId w:val="0"/>
              </w:numPr>
              <w:jc w:val="center"/>
              <w:rPr>
                <w:rFonts w:ascii="Arial Narrow" w:hAnsi="Arial Narrow"/>
                <w:b/>
                <w:bCs/>
                <w:sz w:val="20"/>
                <w:szCs w:val="20"/>
              </w:rPr>
            </w:pPr>
            <w:r>
              <w:rPr>
                <w:rFonts w:ascii="Arial Narrow" w:hAnsi="Arial Narrow"/>
                <w:b/>
                <w:bCs/>
                <w:sz w:val="20"/>
                <w:szCs w:val="20"/>
              </w:rPr>
              <w:t>158</w:t>
            </w:r>
          </w:p>
        </w:tc>
      </w:tr>
      <w:bookmarkEnd w:id="1"/>
    </w:tbl>
    <w:p w:rsidR="00D62AF9" w:rsidP="00C31594" w14:paraId="1B548B5C" w14:textId="157315AD">
      <w:pPr>
        <w:ind w:left="720"/>
        <w:rPr>
          <w:rFonts w:ascii="Calibri" w:hAnsi="Calibri" w:cs="Courier New"/>
          <w:sz w:val="22"/>
          <w:szCs w:val="22"/>
        </w:rPr>
      </w:pPr>
    </w:p>
    <w:p w:rsidR="0015445F" w:rsidRPr="006879F1" w:rsidP="00500DD6" w14:paraId="12311F9C" w14:textId="77777777">
      <w:pPr>
        <w:ind w:left="720"/>
        <w:rPr>
          <w:rFonts w:ascii="Calibri" w:hAnsi="Calibri" w:cs="Courier New"/>
          <w:sz w:val="22"/>
          <w:szCs w:val="22"/>
        </w:rPr>
      </w:pPr>
      <w:r w:rsidRPr="006879F1">
        <w:rPr>
          <w:rFonts w:ascii="Calibri" w:hAnsi="Calibri" w:cs="Courier New"/>
          <w:sz w:val="22"/>
          <w:szCs w:val="22"/>
        </w:rPr>
        <w:t>The following regulations impose no additional burden.  Please continue to assign OMB number 1545-0137 to these regulations.</w:t>
      </w:r>
    </w:p>
    <w:p w:rsidR="0015445F" w:rsidRPr="006879F1" w14:paraId="01964F36" w14:textId="77777777">
      <w:pPr>
        <w:jc w:val="both"/>
        <w:rPr>
          <w:rFonts w:ascii="Calibri" w:hAnsi="Calibri" w:cs="Courier New"/>
          <w:sz w:val="22"/>
          <w:szCs w:val="22"/>
        </w:rPr>
      </w:pPr>
    </w:p>
    <w:p w:rsidR="00103F10" w14:paraId="2D48541A" w14:textId="77777777">
      <w:pPr>
        <w:ind w:firstLine="720"/>
        <w:jc w:val="both"/>
        <w:rPr>
          <w:rFonts w:ascii="Calibri" w:hAnsi="Calibri" w:cs="Courier New"/>
          <w:sz w:val="22"/>
          <w:szCs w:val="22"/>
        </w:rPr>
        <w:sectPr w:rsidSect="004B5039">
          <w:type w:val="continuous"/>
          <w:pgSz w:w="12240" w:h="15840"/>
          <w:pgMar w:top="1440" w:right="1440" w:bottom="1440" w:left="1530" w:header="1440" w:footer="1440" w:gutter="0"/>
          <w:cols w:space="720"/>
          <w:noEndnote/>
        </w:sectPr>
      </w:pPr>
    </w:p>
    <w:p w:rsidR="0015445F" w:rsidRPr="006879F1" w14:paraId="2D682F4D" w14:textId="03354297">
      <w:pPr>
        <w:ind w:firstLine="720"/>
        <w:jc w:val="both"/>
        <w:rPr>
          <w:rFonts w:ascii="Calibri" w:hAnsi="Calibri" w:cs="Courier New"/>
          <w:sz w:val="22"/>
          <w:szCs w:val="22"/>
        </w:rPr>
      </w:pPr>
      <w:r w:rsidRPr="006879F1">
        <w:rPr>
          <w:rFonts w:ascii="Calibri" w:hAnsi="Calibri" w:cs="Courier New"/>
          <w:sz w:val="22"/>
          <w:szCs w:val="22"/>
        </w:rPr>
        <w:t>36.3121(</w:t>
      </w:r>
      <w:r w:rsidR="00103F10">
        <w:rPr>
          <w:rFonts w:ascii="Calibri" w:hAnsi="Calibri" w:cs="Courier New"/>
          <w:sz w:val="22"/>
          <w:szCs w:val="22"/>
        </w:rPr>
        <w:t>l</w:t>
      </w:r>
      <w:r w:rsidRPr="006879F1">
        <w:rPr>
          <w:rFonts w:ascii="Calibri" w:hAnsi="Calibri" w:cs="Courier New"/>
          <w:sz w:val="22"/>
          <w:szCs w:val="22"/>
        </w:rPr>
        <w:t>)(1)-1</w:t>
      </w:r>
    </w:p>
    <w:p w:rsidR="0015445F" w:rsidRPr="006879F1" w14:paraId="10EB7577" w14:textId="0FA7D1F3">
      <w:pPr>
        <w:ind w:firstLine="720"/>
        <w:jc w:val="both"/>
        <w:rPr>
          <w:rFonts w:ascii="Calibri" w:hAnsi="Calibri" w:cs="Courier New"/>
          <w:sz w:val="22"/>
          <w:szCs w:val="22"/>
        </w:rPr>
      </w:pPr>
      <w:r w:rsidRPr="006879F1">
        <w:rPr>
          <w:rFonts w:ascii="Calibri" w:hAnsi="Calibri" w:cs="Courier New"/>
          <w:sz w:val="22"/>
          <w:szCs w:val="22"/>
        </w:rPr>
        <w:t>36.3121(</w:t>
      </w:r>
      <w:r w:rsidR="00103F10">
        <w:rPr>
          <w:rFonts w:ascii="Calibri" w:hAnsi="Calibri" w:cs="Courier New"/>
          <w:sz w:val="22"/>
          <w:szCs w:val="22"/>
        </w:rPr>
        <w:t>l</w:t>
      </w:r>
      <w:r w:rsidRPr="006879F1">
        <w:rPr>
          <w:rFonts w:ascii="Calibri" w:hAnsi="Calibri" w:cs="Courier New"/>
          <w:sz w:val="22"/>
          <w:szCs w:val="22"/>
        </w:rPr>
        <w:t>)(1)-2</w:t>
      </w:r>
    </w:p>
    <w:p w:rsidR="0015445F" w:rsidRPr="006879F1" w14:paraId="69A8F427" w14:textId="6679131C">
      <w:pPr>
        <w:ind w:firstLine="720"/>
        <w:jc w:val="both"/>
        <w:rPr>
          <w:rFonts w:ascii="Calibri" w:hAnsi="Calibri" w:cs="Courier New"/>
          <w:sz w:val="22"/>
          <w:szCs w:val="22"/>
        </w:rPr>
      </w:pPr>
      <w:r w:rsidRPr="006879F1">
        <w:rPr>
          <w:rFonts w:ascii="Calibri" w:hAnsi="Calibri" w:cs="Courier New"/>
          <w:sz w:val="22"/>
          <w:szCs w:val="22"/>
        </w:rPr>
        <w:t>36.3121(</w:t>
      </w:r>
      <w:r w:rsidR="00103F10">
        <w:rPr>
          <w:rFonts w:ascii="Calibri" w:hAnsi="Calibri" w:cs="Courier New"/>
          <w:sz w:val="22"/>
          <w:szCs w:val="22"/>
        </w:rPr>
        <w:t>l</w:t>
      </w:r>
      <w:r w:rsidRPr="006879F1">
        <w:rPr>
          <w:rFonts w:ascii="Calibri" w:hAnsi="Calibri" w:cs="Courier New"/>
          <w:sz w:val="22"/>
          <w:szCs w:val="22"/>
        </w:rPr>
        <w:t>)(3)-1</w:t>
      </w:r>
    </w:p>
    <w:p w:rsidR="00103F10" w:rsidP="008D7F2E" w14:paraId="4ACF3A98" w14:textId="77777777">
      <w:pPr>
        <w:rPr>
          <w:rFonts w:ascii="Calibri" w:hAnsi="Calibri" w:cs="Courier New"/>
          <w:sz w:val="22"/>
          <w:szCs w:val="22"/>
        </w:rPr>
        <w:sectPr w:rsidSect="00103F10">
          <w:type w:val="continuous"/>
          <w:pgSz w:w="12240" w:h="15840"/>
          <w:pgMar w:top="1440" w:right="1440" w:bottom="1440" w:left="1530" w:header="1440" w:footer="1440" w:gutter="0"/>
          <w:cols w:num="3" w:space="720"/>
          <w:noEndnote/>
        </w:sectPr>
      </w:pPr>
    </w:p>
    <w:p w:rsidR="008911E1" w:rsidRPr="006879F1" w:rsidP="00103F10" w14:paraId="062AB4D3" w14:textId="77777777">
      <w:pPr>
        <w:ind w:left="720"/>
        <w:rPr>
          <w:rFonts w:ascii="Calibri" w:hAnsi="Calibri" w:cs="Courier New"/>
          <w:sz w:val="22"/>
          <w:szCs w:val="22"/>
        </w:rPr>
      </w:pPr>
    </w:p>
    <w:p w:rsidR="0015445F" w:rsidRPr="00103F10" w:rsidP="00103F10" w14:paraId="2F67C172" w14:textId="4A85F976">
      <w:pPr>
        <w:pStyle w:val="Level1"/>
        <w:numPr>
          <w:ilvl w:val="0"/>
          <w:numId w:val="1"/>
        </w:numPr>
        <w:tabs>
          <w:tab w:val="left" w:pos="-1440"/>
          <w:tab w:val="num" w:pos="720"/>
        </w:tabs>
        <w:ind w:hanging="720"/>
        <w:rPr>
          <w:rFonts w:asciiTheme="minorHAnsi" w:hAnsiTheme="minorHAnsi"/>
          <w:sz w:val="22"/>
          <w:szCs w:val="22"/>
          <w:u w:val="single"/>
        </w:rPr>
      </w:pPr>
      <w:r w:rsidRPr="00103F10">
        <w:rPr>
          <w:rFonts w:asciiTheme="minorHAnsi" w:hAnsiTheme="minorHAnsi"/>
          <w:sz w:val="22"/>
          <w:szCs w:val="22"/>
          <w:u w:val="single"/>
        </w:rPr>
        <w:t>ESTIMATED TOTAL ANNUAL COST BURDEN TO RESPONDENTS</w:t>
      </w:r>
    </w:p>
    <w:p w:rsidR="0015445F" w:rsidRPr="006879F1" w:rsidP="00103F10" w14:paraId="3A74EE22" w14:textId="77777777">
      <w:pPr>
        <w:ind w:left="720"/>
        <w:rPr>
          <w:rFonts w:ascii="Calibri" w:hAnsi="Calibri" w:cs="Courier New"/>
          <w:sz w:val="22"/>
          <w:szCs w:val="22"/>
        </w:rPr>
      </w:pPr>
    </w:p>
    <w:p w:rsidR="0015445F" w:rsidP="00103F10" w14:paraId="1550F8CB" w14:textId="10C00919">
      <w:pPr>
        <w:ind w:left="720"/>
        <w:rPr>
          <w:rFonts w:ascii="Calibri" w:hAnsi="Calibri" w:cs="Courier New"/>
          <w:sz w:val="22"/>
          <w:szCs w:val="22"/>
        </w:rPr>
      </w:pPr>
      <w:bookmarkStart w:id="2" w:name="_Hlk146096912"/>
      <w:r w:rsidRPr="00103F10">
        <w:rPr>
          <w:rFonts w:ascii="Calibri" w:hAnsi="Calibri" w:cs="Courier New"/>
          <w:sz w:val="22"/>
          <w:szCs w:val="22"/>
        </w:rPr>
        <w:t>There are no start-up or maintenance costs for this collection. The collection does not require respondents to obtain specialized equipment or professional services.</w:t>
      </w:r>
      <w:bookmarkEnd w:id="2"/>
    </w:p>
    <w:p w:rsidR="00103F10" w:rsidRPr="00103F10" w:rsidP="00103F10" w14:paraId="3229C6C5" w14:textId="77777777">
      <w:pPr>
        <w:ind w:left="720"/>
        <w:rPr>
          <w:rFonts w:ascii="Calibri" w:hAnsi="Calibri" w:cs="Courier New"/>
          <w:sz w:val="22"/>
          <w:szCs w:val="22"/>
        </w:rPr>
      </w:pPr>
    </w:p>
    <w:p w:rsidR="00103F10" w:rsidRPr="006879F1" w:rsidP="00103F10" w14:paraId="51CFBFA8" w14:textId="77777777">
      <w:pPr>
        <w:ind w:left="720"/>
        <w:rPr>
          <w:rFonts w:ascii="Calibri" w:hAnsi="Calibri" w:cs="Courier New"/>
          <w:sz w:val="22"/>
          <w:szCs w:val="22"/>
        </w:rPr>
      </w:pPr>
    </w:p>
    <w:p w:rsidR="0015445F" w:rsidRPr="00103F10" w:rsidP="00103F10" w14:paraId="5E654C80" w14:textId="1A4C3A5C">
      <w:pPr>
        <w:pStyle w:val="Level1"/>
        <w:numPr>
          <w:ilvl w:val="0"/>
          <w:numId w:val="1"/>
        </w:numPr>
        <w:tabs>
          <w:tab w:val="left" w:pos="-1440"/>
          <w:tab w:val="num" w:pos="720"/>
        </w:tabs>
        <w:ind w:hanging="720"/>
        <w:rPr>
          <w:rFonts w:asciiTheme="minorHAnsi" w:hAnsiTheme="minorHAnsi"/>
          <w:sz w:val="22"/>
          <w:szCs w:val="22"/>
          <w:u w:val="single"/>
        </w:rPr>
      </w:pPr>
      <w:r w:rsidRPr="00103F10">
        <w:rPr>
          <w:rFonts w:asciiTheme="minorHAnsi" w:hAnsiTheme="minorHAnsi"/>
          <w:sz w:val="22"/>
          <w:szCs w:val="22"/>
          <w:u w:val="single"/>
        </w:rPr>
        <w:t>ESTIMATED ANNUALIZED COST TO THE FEDERAL GOVERNMENT</w:t>
      </w:r>
    </w:p>
    <w:p w:rsidR="0015445F" w:rsidRPr="006879F1" w14:paraId="6F34B2A6" w14:textId="77777777">
      <w:pPr>
        <w:jc w:val="both"/>
        <w:rPr>
          <w:rFonts w:ascii="Calibri" w:hAnsi="Calibri" w:cs="Courier New"/>
          <w:sz w:val="22"/>
          <w:szCs w:val="22"/>
        </w:rPr>
      </w:pPr>
      <w:r>
        <w:rPr>
          <w:rFonts w:ascii="Calibri" w:hAnsi="Calibri" w:cs="Courier New"/>
          <w:sz w:val="22"/>
          <w:szCs w:val="22"/>
        </w:rPr>
        <w:t xml:space="preserve"> </w:t>
      </w:r>
    </w:p>
    <w:p w:rsidR="00103F10" w:rsidP="00103F10" w14:paraId="20891652" w14:textId="77777777">
      <w:pPr>
        <w:ind w:left="720"/>
        <w:rPr>
          <w:rFonts w:asciiTheme="minorHAnsi" w:hAnsiTheme="minorHAnsi"/>
          <w:sz w:val="22"/>
          <w:szCs w:val="22"/>
        </w:rPr>
      </w:pPr>
      <w:bookmarkStart w:id="3" w:name="_Hlk90531343"/>
      <w:bookmarkStart w:id="4" w:name="_Hlk91161430"/>
      <w:r w:rsidRPr="003B2E51">
        <w:rPr>
          <w:rFonts w:asciiTheme="minorHAnsi" w:hAnsiTheme="minorHAnsi"/>
          <w:sz w:val="22"/>
          <w:szCs w:val="22"/>
        </w:rPr>
        <w:t xml:space="preserve">The </w:t>
      </w:r>
      <w:r>
        <w:rPr>
          <w:rFonts w:asciiTheme="minorHAnsi" w:hAnsiTheme="minorHAnsi"/>
          <w:sz w:val="22"/>
          <w:szCs w:val="22"/>
        </w:rPr>
        <w:t>f</w:t>
      </w:r>
      <w:r w:rsidRPr="003B2E51">
        <w:rPr>
          <w:rFonts w:asciiTheme="minorHAnsi" w:hAnsiTheme="minorHAnsi"/>
          <w:sz w:val="22"/>
          <w:szCs w:val="22"/>
        </w:rPr>
        <w:t xml:space="preserve">ederal </w:t>
      </w:r>
      <w:r>
        <w:rPr>
          <w:rFonts w:asciiTheme="minorHAnsi" w:hAnsiTheme="minorHAnsi"/>
          <w:sz w:val="22"/>
          <w:szCs w:val="22"/>
        </w:rPr>
        <w:t>g</w:t>
      </w:r>
      <w:r w:rsidRPr="003B2E51">
        <w:rPr>
          <w:rFonts w:asciiTheme="minorHAnsi" w:hAnsiTheme="minorHAnsi"/>
          <w:sz w:val="22"/>
          <w:szCs w:val="22"/>
        </w:rPr>
        <w:t xml:space="preserve">overnment cost estimate is based on a model that considers the following three cost factors for each information </w:t>
      </w:r>
      <w:r>
        <w:rPr>
          <w:rFonts w:asciiTheme="minorHAnsi" w:hAnsiTheme="minorHAnsi"/>
          <w:sz w:val="22"/>
          <w:szCs w:val="22"/>
        </w:rPr>
        <w:t>product</w:t>
      </w:r>
      <w:r w:rsidRPr="003B2E51">
        <w:rPr>
          <w:rFonts w:asciiTheme="minorHAnsi" w:hAnsiTheme="minorHAnsi"/>
          <w:sz w:val="22"/>
          <w:szCs w:val="22"/>
        </w:rPr>
        <w:t>: aggregate labor costs for development</w:t>
      </w:r>
      <w:r>
        <w:rPr>
          <w:rFonts w:asciiTheme="minorHAnsi" w:hAnsiTheme="minorHAnsi"/>
          <w:sz w:val="22"/>
          <w:szCs w:val="22"/>
        </w:rPr>
        <w:t>, including annualized startup expenses</w:t>
      </w:r>
      <w:r w:rsidRPr="003B2E51">
        <w:rPr>
          <w:rFonts w:asciiTheme="minorHAnsi" w:hAnsiTheme="minorHAnsi"/>
          <w:sz w:val="22"/>
          <w:szCs w:val="22"/>
        </w:rPr>
        <w:t xml:space="preserve">, operating and maintenance expenses, and distribution of the </w:t>
      </w:r>
      <w:r>
        <w:rPr>
          <w:rFonts w:asciiTheme="minorHAnsi" w:hAnsiTheme="minorHAnsi"/>
          <w:sz w:val="22"/>
          <w:szCs w:val="22"/>
        </w:rPr>
        <w:t>product that collects the information</w:t>
      </w:r>
      <w:r w:rsidRPr="003B2E51">
        <w:rPr>
          <w:rFonts w:asciiTheme="minorHAnsi" w:hAnsiTheme="minorHAnsi"/>
          <w:sz w:val="22"/>
          <w:szCs w:val="22"/>
        </w:rPr>
        <w:t xml:space="preserve">. </w:t>
      </w:r>
      <w:r w:rsidRPr="002241D6">
        <w:rPr>
          <w:rFonts w:asciiTheme="minorHAnsi" w:hAnsiTheme="minorHAnsi"/>
          <w:sz w:val="22"/>
          <w:szCs w:val="22"/>
        </w:rPr>
        <w:t>These costs do not include any activities such as taxpayer assistance and enforcement.</w:t>
      </w:r>
    </w:p>
    <w:p w:rsidR="00103F10" w:rsidP="00103F10" w14:paraId="462A0202" w14:textId="77777777">
      <w:pPr>
        <w:ind w:left="720"/>
        <w:rPr>
          <w:rFonts w:asciiTheme="minorHAnsi" w:hAnsiTheme="minorHAnsi"/>
          <w:sz w:val="22"/>
          <w:szCs w:val="22"/>
        </w:rPr>
      </w:pPr>
    </w:p>
    <w:p w:rsidR="00103F10" w:rsidP="00103F10" w14:paraId="549BE5BC" w14:textId="77777777">
      <w:pPr>
        <w:ind w:left="720"/>
        <w:rPr>
          <w:rFonts w:asciiTheme="minorHAnsi" w:hAnsiTheme="minorHAnsi"/>
          <w:sz w:val="22"/>
          <w:szCs w:val="22"/>
        </w:rPr>
      </w:pPr>
      <w:r w:rsidRPr="002241D6">
        <w:rPr>
          <w:rFonts w:asciiTheme="minorHAnsi" w:hAnsi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w:t>
      </w:r>
      <w:bookmarkEnd w:id="3"/>
      <w:r w:rsidRPr="002241D6">
        <w:rPr>
          <w:rFonts w:asciiTheme="minorHAnsi" w:hAnsiTheme="minorHAnsi"/>
          <w:sz w:val="22"/>
          <w:szCs w:val="22"/>
        </w:rPr>
        <w:t xml:space="preserve"> The result is the government cost estimate per product.</w:t>
      </w:r>
    </w:p>
    <w:p w:rsidR="00103F10" w:rsidP="00103F10" w14:paraId="7BC9436C" w14:textId="77777777">
      <w:pPr>
        <w:ind w:left="720"/>
        <w:rPr>
          <w:rFonts w:asciiTheme="minorHAnsi" w:hAnsiTheme="minorHAnsi"/>
          <w:sz w:val="22"/>
          <w:szCs w:val="22"/>
        </w:rPr>
      </w:pPr>
    </w:p>
    <w:p w:rsidR="009D0A62" w:rsidP="00103F10" w14:paraId="1C72BAAE" w14:textId="01DA58B7">
      <w:pPr>
        <w:ind w:left="720"/>
        <w:rPr>
          <w:rFonts w:asciiTheme="minorHAnsi" w:hAnsiTheme="minorHAnsi"/>
          <w:sz w:val="22"/>
          <w:szCs w:val="22"/>
        </w:rPr>
      </w:pPr>
      <w:r>
        <w:rPr>
          <w:rFonts w:asciiTheme="minorHAnsi" w:hAnsiTheme="minorHAnsi"/>
          <w:sz w:val="22"/>
          <w:szCs w:val="22"/>
        </w:rPr>
        <w:t>The government cost estimate for this collection is summarized in the table below.</w:t>
      </w:r>
      <w:bookmarkEnd w:id="4"/>
    </w:p>
    <w:p w:rsidR="00103F10" w:rsidP="00103F10" w14:paraId="308A0CA5" w14:textId="3B13D735">
      <w:pPr>
        <w:ind w:left="720"/>
        <w:rPr>
          <w:rFonts w:asciiTheme="minorHAnsi" w:hAnsiTheme="minorHAnsi"/>
          <w:sz w:val="22"/>
          <w:szCs w:val="22"/>
        </w:rPr>
      </w:pPr>
    </w:p>
    <w:tbl>
      <w:tblPr>
        <w:tblW w:w="853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1969"/>
        <w:gridCol w:w="312"/>
        <w:gridCol w:w="1593"/>
        <w:gridCol w:w="386"/>
        <w:gridCol w:w="1699"/>
      </w:tblGrid>
      <w:tr w14:paraId="54A6445A" w14:textId="77777777" w:rsidTr="00103F10">
        <w:tblPrEx>
          <w:tblW w:w="853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72" w:type="dxa"/>
            <w:shd w:val="clear" w:color="auto" w:fill="auto"/>
            <w:vAlign w:val="bottom"/>
          </w:tcPr>
          <w:p w:rsidR="00103F10" w:rsidRPr="004E1F21" w:rsidP="005F6229" w14:paraId="7B51FFF5" w14:textId="77777777">
            <w:pPr>
              <w:keepNext/>
              <w:keepLines/>
              <w:jc w:val="center"/>
              <w:rPr>
                <w:rFonts w:ascii="Arial Narrow" w:hAnsi="Arial Narrow"/>
                <w:b/>
                <w:sz w:val="20"/>
                <w:szCs w:val="20"/>
                <w:u w:val="single"/>
              </w:rPr>
            </w:pPr>
            <w:bookmarkStart w:id="5" w:name="_Hlk90531615"/>
            <w:r w:rsidRPr="004E1F21">
              <w:rPr>
                <w:rFonts w:ascii="Arial Narrow" w:hAnsi="Arial Narrow"/>
                <w:b/>
                <w:sz w:val="20"/>
                <w:szCs w:val="20"/>
                <w:u w:val="single"/>
              </w:rPr>
              <w:t>Product</w:t>
            </w:r>
          </w:p>
        </w:tc>
        <w:tc>
          <w:tcPr>
            <w:tcW w:w="1969" w:type="dxa"/>
            <w:shd w:val="clear" w:color="auto" w:fill="auto"/>
            <w:vAlign w:val="bottom"/>
          </w:tcPr>
          <w:p w:rsidR="00103F10" w:rsidRPr="004E1F21" w:rsidP="005F6229" w14:paraId="13D5515E"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Aggregate Cost per Product (factor applied)</w:t>
            </w:r>
          </w:p>
        </w:tc>
        <w:tc>
          <w:tcPr>
            <w:tcW w:w="312" w:type="dxa"/>
            <w:shd w:val="clear" w:color="auto" w:fill="auto"/>
          </w:tcPr>
          <w:p w:rsidR="00103F10" w:rsidRPr="004E1F21" w:rsidP="005F6229" w14:paraId="799F4442" w14:textId="77777777">
            <w:pPr>
              <w:keepNext/>
              <w:keepLines/>
              <w:jc w:val="center"/>
              <w:rPr>
                <w:rFonts w:ascii="Arial Narrow" w:hAnsi="Arial Narrow"/>
                <w:b/>
                <w:sz w:val="20"/>
                <w:szCs w:val="20"/>
                <w:u w:val="single"/>
              </w:rPr>
            </w:pPr>
          </w:p>
        </w:tc>
        <w:tc>
          <w:tcPr>
            <w:tcW w:w="1593" w:type="dxa"/>
            <w:shd w:val="clear" w:color="auto" w:fill="auto"/>
            <w:vAlign w:val="bottom"/>
          </w:tcPr>
          <w:p w:rsidR="00103F10" w:rsidRPr="004E1F21" w:rsidP="005F6229" w14:paraId="6E0A9242"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Printing and Distribution</w:t>
            </w:r>
          </w:p>
        </w:tc>
        <w:tc>
          <w:tcPr>
            <w:tcW w:w="386" w:type="dxa"/>
            <w:shd w:val="clear" w:color="auto" w:fill="auto"/>
          </w:tcPr>
          <w:p w:rsidR="00103F10" w:rsidRPr="004E1F21" w:rsidP="005F6229" w14:paraId="2699D89A" w14:textId="77777777">
            <w:pPr>
              <w:keepNext/>
              <w:keepLines/>
              <w:jc w:val="center"/>
              <w:rPr>
                <w:rFonts w:ascii="Arial Narrow" w:hAnsi="Arial Narrow"/>
                <w:b/>
                <w:sz w:val="20"/>
                <w:szCs w:val="20"/>
                <w:u w:val="single"/>
              </w:rPr>
            </w:pPr>
          </w:p>
        </w:tc>
        <w:tc>
          <w:tcPr>
            <w:tcW w:w="1699" w:type="dxa"/>
            <w:shd w:val="clear" w:color="auto" w:fill="auto"/>
            <w:vAlign w:val="bottom"/>
          </w:tcPr>
          <w:p w:rsidR="00103F10" w:rsidRPr="004E1F21" w:rsidP="005F6229" w14:paraId="771751B3"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Government Cost Estimate per Product</w:t>
            </w:r>
          </w:p>
        </w:tc>
      </w:tr>
      <w:tr w14:paraId="406D4E53" w14:textId="77777777" w:rsidTr="00103F10">
        <w:tblPrEx>
          <w:tblW w:w="8531" w:type="dxa"/>
          <w:tblInd w:w="828" w:type="dxa"/>
          <w:tblLook w:val="04A0"/>
        </w:tblPrEx>
        <w:tc>
          <w:tcPr>
            <w:tcW w:w="2572" w:type="dxa"/>
            <w:shd w:val="clear" w:color="auto" w:fill="auto"/>
            <w:vAlign w:val="bottom"/>
          </w:tcPr>
          <w:p w:rsidR="00103F10" w:rsidRPr="004E1F21" w:rsidP="005F6229" w14:paraId="09990225" w14:textId="4FB0D633">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Pr>
                <w:rFonts w:ascii="Arial Narrow" w:hAnsi="Arial Narrow"/>
                <w:sz w:val="20"/>
                <w:szCs w:val="20"/>
              </w:rPr>
              <w:t>2032</w:t>
            </w:r>
          </w:p>
        </w:tc>
        <w:tc>
          <w:tcPr>
            <w:tcW w:w="1969" w:type="dxa"/>
            <w:shd w:val="clear" w:color="auto" w:fill="auto"/>
          </w:tcPr>
          <w:p w:rsidR="00103F10" w:rsidRPr="004E1F21" w:rsidP="005F6229" w14:paraId="4DF409ED" w14:textId="48963418">
            <w:pPr>
              <w:keepNext/>
              <w:keepLines/>
              <w:jc w:val="center"/>
              <w:rPr>
                <w:rFonts w:ascii="Arial Narrow" w:hAnsi="Arial Narrow"/>
                <w:sz w:val="20"/>
                <w:szCs w:val="20"/>
              </w:rPr>
            </w:pPr>
            <w:r>
              <w:rPr>
                <w:rFonts w:ascii="Arial Narrow" w:hAnsi="Arial Narrow"/>
                <w:sz w:val="20"/>
                <w:szCs w:val="20"/>
              </w:rPr>
              <w:t>$20,135</w:t>
            </w:r>
          </w:p>
        </w:tc>
        <w:tc>
          <w:tcPr>
            <w:tcW w:w="312" w:type="dxa"/>
            <w:shd w:val="clear" w:color="auto" w:fill="auto"/>
          </w:tcPr>
          <w:p w:rsidR="00103F10" w:rsidRPr="004E1F21" w:rsidP="005F6229" w14:paraId="262DA3B0" w14:textId="77777777">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103F10" w:rsidRPr="004E1F21" w:rsidP="005F6229" w14:paraId="3FED6191" w14:textId="4A84DB64">
            <w:pPr>
              <w:keepNext/>
              <w:keepLines/>
              <w:jc w:val="center"/>
              <w:rPr>
                <w:rFonts w:ascii="Arial Narrow" w:hAnsi="Arial Narrow"/>
                <w:sz w:val="20"/>
                <w:szCs w:val="20"/>
              </w:rPr>
            </w:pPr>
            <w:r>
              <w:rPr>
                <w:rFonts w:ascii="Arial Narrow" w:hAnsi="Arial Narrow"/>
                <w:sz w:val="20"/>
                <w:szCs w:val="20"/>
              </w:rPr>
              <w:t>$0</w:t>
            </w:r>
          </w:p>
        </w:tc>
        <w:tc>
          <w:tcPr>
            <w:tcW w:w="386" w:type="dxa"/>
            <w:shd w:val="clear" w:color="auto" w:fill="auto"/>
          </w:tcPr>
          <w:p w:rsidR="00103F10" w:rsidRPr="004E1F21" w:rsidP="005F6229" w14:paraId="10C4CE39" w14:textId="77777777">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103F10" w:rsidRPr="004E1F21" w:rsidP="005F6229" w14:paraId="69280C50" w14:textId="540F8BA8">
            <w:pPr>
              <w:keepNext/>
              <w:keepLines/>
              <w:jc w:val="center"/>
              <w:rPr>
                <w:rFonts w:ascii="Arial Narrow" w:hAnsi="Arial Narrow"/>
                <w:sz w:val="20"/>
                <w:szCs w:val="20"/>
              </w:rPr>
            </w:pPr>
            <w:r>
              <w:rPr>
                <w:rFonts w:ascii="Arial Narrow" w:hAnsi="Arial Narrow"/>
                <w:sz w:val="20"/>
                <w:szCs w:val="20"/>
              </w:rPr>
              <w:t>$20,135</w:t>
            </w:r>
          </w:p>
        </w:tc>
      </w:tr>
      <w:tr w14:paraId="331AF90D" w14:textId="77777777" w:rsidTr="00103F10">
        <w:tblPrEx>
          <w:tblW w:w="8531" w:type="dxa"/>
          <w:tblInd w:w="828" w:type="dxa"/>
          <w:tblLook w:val="04A0"/>
        </w:tblPrEx>
        <w:tc>
          <w:tcPr>
            <w:tcW w:w="2572" w:type="dxa"/>
            <w:shd w:val="clear" w:color="auto" w:fill="auto"/>
          </w:tcPr>
          <w:p w:rsidR="00103F10" w:rsidRPr="00103F10" w:rsidP="005F6229" w14:paraId="15CD1995" w14:textId="77777777">
            <w:pPr>
              <w:keepNext/>
              <w:keepLines/>
              <w:rPr>
                <w:rFonts w:ascii="Arial Narrow" w:hAnsi="Arial Narrow"/>
                <w:b/>
                <w:sz w:val="20"/>
                <w:szCs w:val="20"/>
              </w:rPr>
            </w:pPr>
            <w:r w:rsidRPr="00103F10">
              <w:rPr>
                <w:rFonts w:ascii="Arial Narrow" w:hAnsi="Arial Narrow"/>
                <w:b/>
                <w:sz w:val="20"/>
                <w:szCs w:val="20"/>
              </w:rPr>
              <w:t>Grand Total</w:t>
            </w:r>
          </w:p>
        </w:tc>
        <w:tc>
          <w:tcPr>
            <w:tcW w:w="1969" w:type="dxa"/>
            <w:shd w:val="clear" w:color="auto" w:fill="auto"/>
          </w:tcPr>
          <w:p w:rsidR="00103F10" w:rsidRPr="00103F10" w:rsidP="005F6229" w14:paraId="785B175B" w14:textId="1020E02A">
            <w:pPr>
              <w:keepNext/>
              <w:keepLines/>
              <w:jc w:val="center"/>
              <w:rPr>
                <w:rFonts w:ascii="Arial Narrow" w:hAnsi="Arial Narrow"/>
                <w:b/>
                <w:sz w:val="20"/>
                <w:szCs w:val="20"/>
              </w:rPr>
            </w:pPr>
            <w:r w:rsidRPr="00103F10">
              <w:rPr>
                <w:rFonts w:ascii="Arial Narrow" w:hAnsi="Arial Narrow"/>
                <w:b/>
                <w:sz w:val="20"/>
                <w:szCs w:val="20"/>
              </w:rPr>
              <w:t>$20,135</w:t>
            </w:r>
          </w:p>
        </w:tc>
        <w:tc>
          <w:tcPr>
            <w:tcW w:w="312" w:type="dxa"/>
            <w:shd w:val="clear" w:color="auto" w:fill="auto"/>
          </w:tcPr>
          <w:p w:rsidR="00103F10" w:rsidRPr="00103F10" w:rsidP="005F6229" w14:paraId="599C0108" w14:textId="77777777">
            <w:pPr>
              <w:keepNext/>
              <w:keepLines/>
              <w:jc w:val="center"/>
              <w:rPr>
                <w:rFonts w:ascii="Arial Narrow" w:hAnsi="Arial Narrow"/>
                <w:b/>
                <w:sz w:val="20"/>
                <w:szCs w:val="20"/>
              </w:rPr>
            </w:pPr>
            <w:r w:rsidRPr="00103F10">
              <w:rPr>
                <w:rFonts w:ascii="Arial Narrow" w:hAnsi="Arial Narrow"/>
                <w:b/>
                <w:sz w:val="20"/>
                <w:szCs w:val="20"/>
              </w:rPr>
              <w:t>+</w:t>
            </w:r>
          </w:p>
        </w:tc>
        <w:tc>
          <w:tcPr>
            <w:tcW w:w="1593" w:type="dxa"/>
            <w:shd w:val="clear" w:color="auto" w:fill="auto"/>
          </w:tcPr>
          <w:p w:rsidR="00103F10" w:rsidRPr="00103F10" w:rsidP="005F6229" w14:paraId="50E07D3A" w14:textId="151ADB77">
            <w:pPr>
              <w:keepNext/>
              <w:keepLines/>
              <w:jc w:val="center"/>
              <w:rPr>
                <w:rFonts w:ascii="Arial Narrow" w:hAnsi="Arial Narrow"/>
                <w:b/>
                <w:sz w:val="20"/>
                <w:szCs w:val="20"/>
              </w:rPr>
            </w:pPr>
            <w:r w:rsidRPr="00103F10">
              <w:rPr>
                <w:rFonts w:ascii="Arial Narrow" w:hAnsi="Arial Narrow"/>
                <w:b/>
                <w:sz w:val="20"/>
                <w:szCs w:val="20"/>
              </w:rPr>
              <w:t>$0</w:t>
            </w:r>
          </w:p>
        </w:tc>
        <w:tc>
          <w:tcPr>
            <w:tcW w:w="386" w:type="dxa"/>
            <w:shd w:val="clear" w:color="auto" w:fill="auto"/>
          </w:tcPr>
          <w:p w:rsidR="00103F10" w:rsidRPr="00103F10" w:rsidP="005F6229" w14:paraId="4F30F46F" w14:textId="77777777">
            <w:pPr>
              <w:keepNext/>
              <w:keepLines/>
              <w:jc w:val="center"/>
              <w:rPr>
                <w:rFonts w:ascii="Arial Narrow" w:hAnsi="Arial Narrow"/>
                <w:b/>
                <w:sz w:val="20"/>
                <w:szCs w:val="20"/>
              </w:rPr>
            </w:pPr>
            <w:r w:rsidRPr="00103F10">
              <w:rPr>
                <w:rFonts w:ascii="Arial Narrow" w:hAnsi="Arial Narrow"/>
                <w:b/>
                <w:sz w:val="20"/>
                <w:szCs w:val="20"/>
              </w:rPr>
              <w:t>=</w:t>
            </w:r>
          </w:p>
        </w:tc>
        <w:tc>
          <w:tcPr>
            <w:tcW w:w="1699" w:type="dxa"/>
            <w:shd w:val="clear" w:color="auto" w:fill="auto"/>
          </w:tcPr>
          <w:p w:rsidR="00103F10" w:rsidRPr="00103F10" w:rsidP="005F6229" w14:paraId="241E226A" w14:textId="58446CD2">
            <w:pPr>
              <w:keepNext/>
              <w:keepLines/>
              <w:jc w:val="center"/>
              <w:rPr>
                <w:rFonts w:ascii="Arial Narrow" w:hAnsi="Arial Narrow"/>
                <w:b/>
                <w:sz w:val="20"/>
                <w:szCs w:val="20"/>
              </w:rPr>
            </w:pPr>
            <w:r w:rsidRPr="00103F10">
              <w:rPr>
                <w:rFonts w:ascii="Arial Narrow" w:hAnsi="Arial Narrow"/>
                <w:b/>
                <w:sz w:val="20"/>
                <w:szCs w:val="20"/>
              </w:rPr>
              <w:t>$20,135</w:t>
            </w:r>
          </w:p>
        </w:tc>
      </w:tr>
      <w:tr w14:paraId="71741280" w14:textId="77777777" w:rsidTr="005F6229">
        <w:tblPrEx>
          <w:tblW w:w="8531" w:type="dxa"/>
          <w:tblInd w:w="828" w:type="dxa"/>
          <w:tblLook w:val="04A0"/>
        </w:tblPrEx>
        <w:tc>
          <w:tcPr>
            <w:tcW w:w="8531" w:type="dxa"/>
            <w:gridSpan w:val="6"/>
            <w:shd w:val="clear" w:color="auto" w:fill="auto"/>
          </w:tcPr>
          <w:p w:rsidR="00103F10" w:rsidRPr="004E1F21" w:rsidP="005F6229" w14:paraId="2CD13892" w14:textId="77777777">
            <w:pPr>
              <w:keepNext/>
              <w:keepLines/>
              <w:rPr>
                <w:rFonts w:ascii="Arial Narrow" w:hAnsi="Arial Narrow"/>
                <w:sz w:val="20"/>
                <w:szCs w:val="20"/>
              </w:rPr>
            </w:pPr>
            <w:r w:rsidRPr="004E1F21">
              <w:rPr>
                <w:rFonts w:ascii="Arial Narrow" w:hAnsi="Arial Narrow"/>
                <w:sz w:val="20"/>
                <w:szCs w:val="20"/>
              </w:rPr>
              <w:t>Table costs are based on 202</w:t>
            </w:r>
            <w:r>
              <w:rPr>
                <w:rFonts w:ascii="Arial Narrow" w:hAnsi="Arial Narrow"/>
                <w:sz w:val="20"/>
                <w:szCs w:val="20"/>
              </w:rPr>
              <w:t>2</w:t>
            </w:r>
            <w:r w:rsidRPr="004E1F21">
              <w:rPr>
                <w:rFonts w:ascii="Arial Narrow" w:hAnsi="Arial Narrow"/>
                <w:sz w:val="20"/>
                <w:szCs w:val="20"/>
              </w:rPr>
              <w:t xml:space="preserve"> actuals obtained from IRS Chief Financial Office</w:t>
            </w:r>
            <w:r>
              <w:rPr>
                <w:rFonts w:ascii="Arial Narrow" w:hAnsi="Arial Narrow"/>
                <w:sz w:val="20"/>
                <w:szCs w:val="20"/>
              </w:rPr>
              <w:t>r</w:t>
            </w:r>
            <w:r w:rsidRPr="004E1F21">
              <w:rPr>
                <w:rFonts w:ascii="Arial Narrow" w:hAnsi="Arial Narrow"/>
                <w:sz w:val="20"/>
                <w:szCs w:val="20"/>
              </w:rPr>
              <w:t xml:space="preserve"> and Media and Publications</w:t>
            </w:r>
          </w:p>
        </w:tc>
      </w:tr>
      <w:bookmarkEnd w:id="5"/>
    </w:tbl>
    <w:p w:rsidR="009D0A62" w:rsidRPr="00103F10" w:rsidP="00103F10" w14:paraId="4440877C" w14:textId="77777777">
      <w:pPr>
        <w:ind w:left="720"/>
        <w:rPr>
          <w:rFonts w:asciiTheme="minorHAnsi" w:hAnsiTheme="minorHAnsi"/>
          <w:sz w:val="22"/>
          <w:szCs w:val="22"/>
        </w:rPr>
      </w:pPr>
    </w:p>
    <w:p w:rsidR="0015445F" w:rsidRPr="00103F10" w:rsidP="00103F10" w14:paraId="7A9A898B" w14:textId="4465CD9A">
      <w:pPr>
        <w:pStyle w:val="Level1"/>
        <w:numPr>
          <w:ilvl w:val="0"/>
          <w:numId w:val="1"/>
        </w:numPr>
        <w:tabs>
          <w:tab w:val="left" w:pos="-1440"/>
          <w:tab w:val="num" w:pos="720"/>
        </w:tabs>
        <w:ind w:hanging="720"/>
        <w:rPr>
          <w:rFonts w:asciiTheme="minorHAnsi" w:hAnsiTheme="minorHAnsi"/>
          <w:sz w:val="22"/>
          <w:szCs w:val="22"/>
          <w:u w:val="single"/>
        </w:rPr>
      </w:pPr>
      <w:r w:rsidRPr="00103F10">
        <w:rPr>
          <w:rFonts w:asciiTheme="minorHAnsi" w:hAnsiTheme="minorHAnsi"/>
          <w:sz w:val="22"/>
          <w:szCs w:val="22"/>
          <w:u w:val="single"/>
        </w:rPr>
        <w:t>REASONS FOR CHANGE IN BURDEN</w:t>
      </w:r>
    </w:p>
    <w:p w:rsidR="009D0A62" w:rsidRPr="00103F10" w:rsidP="00103F10" w14:paraId="159B901C" w14:textId="77777777">
      <w:pPr>
        <w:ind w:left="720"/>
        <w:rPr>
          <w:rFonts w:asciiTheme="minorHAnsi" w:hAnsiTheme="minorHAnsi"/>
          <w:sz w:val="22"/>
          <w:szCs w:val="22"/>
        </w:rPr>
      </w:pPr>
    </w:p>
    <w:p w:rsidR="009D0A62" w:rsidRPr="00103F10" w:rsidP="00103F10" w14:paraId="35D44F49" w14:textId="51BBC23E">
      <w:pPr>
        <w:ind w:left="720"/>
        <w:rPr>
          <w:rFonts w:asciiTheme="minorHAnsi" w:hAnsiTheme="minorHAnsi"/>
          <w:sz w:val="22"/>
          <w:szCs w:val="22"/>
        </w:rPr>
      </w:pPr>
      <w:r w:rsidRPr="00103F10">
        <w:rPr>
          <w:rFonts w:asciiTheme="minorHAnsi" w:hAnsiTheme="minorHAnsi"/>
          <w:sz w:val="22"/>
          <w:szCs w:val="22"/>
        </w:rPr>
        <w:t xml:space="preserve">There is no change to the paperwork burden previously approved by OMB. </w:t>
      </w:r>
      <w:r w:rsidR="00B43E6F">
        <w:rPr>
          <w:rFonts w:asciiTheme="minorHAnsi" w:hAnsiTheme="minorHAnsi"/>
          <w:sz w:val="22"/>
          <w:szCs w:val="22"/>
        </w:rPr>
        <w:t>The</w:t>
      </w:r>
      <w:r w:rsidRPr="00103F10">
        <w:rPr>
          <w:rFonts w:asciiTheme="minorHAnsi" w:hAnsiTheme="minorHAnsi"/>
          <w:sz w:val="22"/>
          <w:szCs w:val="22"/>
        </w:rPr>
        <w:t xml:space="preserve"> IRS is making this submission for renewal purposes.</w:t>
      </w:r>
    </w:p>
    <w:p w:rsidR="0015445F" w:rsidRPr="00103F10" w:rsidP="00103F10" w14:paraId="2CF26409" w14:textId="77777777">
      <w:pPr>
        <w:ind w:left="720"/>
        <w:rPr>
          <w:rFonts w:asciiTheme="minorHAnsi" w:hAnsiTheme="minorHAnsi"/>
          <w:sz w:val="22"/>
          <w:szCs w:val="22"/>
        </w:rPr>
      </w:pPr>
    </w:p>
    <w:p w:rsidR="0015445F" w:rsidRPr="00B43E6F" w:rsidP="00B43E6F" w14:paraId="69F46FCE" w14:textId="52799E34">
      <w:pPr>
        <w:pStyle w:val="Level1"/>
        <w:numPr>
          <w:ilvl w:val="0"/>
          <w:numId w:val="1"/>
        </w:numPr>
        <w:tabs>
          <w:tab w:val="left" w:pos="-1440"/>
          <w:tab w:val="num" w:pos="720"/>
        </w:tabs>
        <w:ind w:hanging="720"/>
        <w:rPr>
          <w:rFonts w:asciiTheme="minorHAnsi" w:hAnsiTheme="minorHAnsi"/>
          <w:sz w:val="22"/>
          <w:szCs w:val="22"/>
          <w:u w:val="single"/>
        </w:rPr>
      </w:pPr>
      <w:r w:rsidRPr="00B43E6F">
        <w:rPr>
          <w:rFonts w:asciiTheme="minorHAnsi" w:hAnsiTheme="minorHAnsi"/>
          <w:sz w:val="22"/>
          <w:szCs w:val="22"/>
          <w:u w:val="single"/>
        </w:rPr>
        <w:t>PLANS FOR TABULATION, STATISTICAL ANALYSIS AND PUBLICATION</w:t>
      </w:r>
    </w:p>
    <w:p w:rsidR="0015445F" w:rsidRPr="00103F10" w:rsidP="00103F10" w14:paraId="61721710" w14:textId="77777777">
      <w:pPr>
        <w:ind w:left="720"/>
        <w:rPr>
          <w:rFonts w:asciiTheme="minorHAnsi" w:hAnsiTheme="minorHAnsi"/>
          <w:sz w:val="22"/>
          <w:szCs w:val="22"/>
        </w:rPr>
      </w:pPr>
    </w:p>
    <w:p w:rsidR="00010135" w:rsidRPr="00103F10" w:rsidP="00103F10" w14:paraId="70EBA9DC" w14:textId="77777777">
      <w:pPr>
        <w:ind w:left="720"/>
        <w:rPr>
          <w:rFonts w:asciiTheme="minorHAnsi" w:hAnsiTheme="minorHAnsi"/>
          <w:sz w:val="22"/>
          <w:szCs w:val="22"/>
        </w:rPr>
      </w:pPr>
      <w:r w:rsidRPr="00103F10">
        <w:rPr>
          <w:rFonts w:asciiTheme="minorHAnsi" w:hAnsiTheme="minorHAnsi"/>
          <w:sz w:val="22"/>
          <w:szCs w:val="22"/>
        </w:rPr>
        <w:t>There are no plans for tabulation, statistical analysis and publication.</w:t>
      </w:r>
    </w:p>
    <w:p w:rsidR="008911E1" w:rsidRPr="00103F10" w:rsidP="00103F10" w14:paraId="1C17F3D6" w14:textId="77777777">
      <w:pPr>
        <w:ind w:left="720"/>
        <w:rPr>
          <w:rFonts w:asciiTheme="minorHAnsi" w:hAnsiTheme="minorHAnsi"/>
          <w:sz w:val="22"/>
          <w:szCs w:val="22"/>
        </w:rPr>
      </w:pPr>
    </w:p>
    <w:p w:rsidR="0015445F" w:rsidRPr="00B43E6F" w:rsidP="00B43E6F" w14:paraId="5DF223D2" w14:textId="4FE20A22">
      <w:pPr>
        <w:pStyle w:val="Level1"/>
        <w:numPr>
          <w:ilvl w:val="0"/>
          <w:numId w:val="1"/>
        </w:numPr>
        <w:tabs>
          <w:tab w:val="left" w:pos="-1440"/>
          <w:tab w:val="num" w:pos="720"/>
        </w:tabs>
        <w:ind w:hanging="720"/>
        <w:rPr>
          <w:rFonts w:asciiTheme="minorHAnsi" w:hAnsiTheme="minorHAnsi"/>
          <w:sz w:val="22"/>
          <w:szCs w:val="22"/>
          <w:u w:val="single"/>
        </w:rPr>
      </w:pPr>
      <w:r w:rsidRPr="00B43E6F">
        <w:rPr>
          <w:rFonts w:asciiTheme="minorHAnsi" w:hAnsiTheme="minorHAnsi"/>
          <w:sz w:val="22"/>
          <w:szCs w:val="22"/>
          <w:u w:val="single"/>
        </w:rPr>
        <w:t>REASONS WHY DISPLAYING THE OMB EXPIRATION DATE IS</w:t>
      </w:r>
      <w:r w:rsidRPr="00B43E6F" w:rsidR="00B30C53">
        <w:rPr>
          <w:rFonts w:asciiTheme="minorHAnsi" w:hAnsiTheme="minorHAnsi"/>
          <w:sz w:val="22"/>
          <w:szCs w:val="22"/>
          <w:u w:val="single"/>
        </w:rPr>
        <w:t xml:space="preserve"> </w:t>
      </w:r>
      <w:r w:rsidRPr="00B43E6F">
        <w:rPr>
          <w:rFonts w:asciiTheme="minorHAnsi" w:hAnsiTheme="minorHAnsi"/>
          <w:sz w:val="22"/>
          <w:szCs w:val="22"/>
          <w:u w:val="single"/>
        </w:rPr>
        <w:t>INAPPROPRIATE</w:t>
      </w:r>
    </w:p>
    <w:p w:rsidR="0015445F" w:rsidRPr="00103F10" w:rsidP="00103F10" w14:paraId="2D550948" w14:textId="77777777">
      <w:pPr>
        <w:ind w:left="720"/>
        <w:rPr>
          <w:rFonts w:asciiTheme="minorHAnsi" w:hAnsiTheme="minorHAnsi"/>
          <w:sz w:val="22"/>
          <w:szCs w:val="22"/>
        </w:rPr>
      </w:pPr>
    </w:p>
    <w:p w:rsidR="009D0A62" w:rsidRPr="00103F10" w:rsidP="00103F10" w14:paraId="334EB861" w14:textId="22AFFB10">
      <w:pPr>
        <w:ind w:left="720"/>
        <w:rPr>
          <w:rFonts w:asciiTheme="minorHAnsi" w:hAnsiTheme="minorHAnsi"/>
          <w:sz w:val="22"/>
          <w:szCs w:val="22"/>
        </w:rPr>
      </w:pPr>
      <w:bookmarkStart w:id="6" w:name="_Hlk91075794"/>
      <w:r>
        <w:rPr>
          <w:rFonts w:asciiTheme="minorHAnsi" w:hAnsiTheme="minorHAnsi"/>
          <w:sz w:val="22"/>
          <w:szCs w:val="22"/>
        </w:rPr>
        <w:t>The IRS</w:t>
      </w:r>
      <w:r w:rsidRPr="00453AD3">
        <w:rPr>
          <w:rFonts w:asciiTheme="minorHAnsi" w:hAnsiTheme="minorHAnsi"/>
          <w:sz w:val="22"/>
          <w:szCs w:val="22"/>
        </w:rPr>
        <w:t xml:space="preserve"> believe</w:t>
      </w:r>
      <w:r>
        <w:rPr>
          <w:rFonts w:asciiTheme="minorHAnsi" w:hAnsiTheme="minorHAnsi"/>
          <w:sz w:val="22"/>
          <w:szCs w:val="22"/>
        </w:rPr>
        <w:t>s</w:t>
      </w:r>
      <w:r w:rsidRPr="00453AD3">
        <w:rPr>
          <w:rFonts w:asciiTheme="minorHAnsi" w:hAnsiTheme="minorHAnsi"/>
          <w:sz w:val="22"/>
          <w:szCs w:val="22"/>
        </w:rPr>
        <w:t xml:space="preserve"> that displaying the OMB expiration date is inappropriate because it could cause confusion by leading taxpayers to believe that the </w:t>
      </w:r>
      <w:r>
        <w:rPr>
          <w:rFonts w:asciiTheme="minorHAnsi" w:hAnsiTheme="minorHAnsi"/>
          <w:sz w:val="22"/>
          <w:szCs w:val="22"/>
        </w:rPr>
        <w:t>form</w:t>
      </w:r>
      <w:r w:rsidRPr="00453AD3">
        <w:rPr>
          <w:rFonts w:asciiTheme="minorHAnsi" w:hAnsiTheme="minorHAnsi"/>
          <w:sz w:val="22"/>
          <w:szCs w:val="22"/>
        </w:rPr>
        <w:t xml:space="preserve"> </w:t>
      </w:r>
      <w:r>
        <w:rPr>
          <w:rFonts w:asciiTheme="minorHAnsi" w:hAnsiTheme="minorHAnsi"/>
          <w:sz w:val="22"/>
          <w:szCs w:val="22"/>
        </w:rPr>
        <w:t>expires</w:t>
      </w:r>
      <w:r w:rsidRPr="00453AD3">
        <w:rPr>
          <w:rFonts w:asciiTheme="minorHAnsi" w:hAnsiTheme="minorHAnsi"/>
          <w:sz w:val="22"/>
          <w:szCs w:val="22"/>
        </w:rPr>
        <w:t xml:space="preserve"> as of the expiration date. Taxpayers are not likely to be aware that the </w:t>
      </w:r>
      <w:r>
        <w:rPr>
          <w:rFonts w:asciiTheme="minorHAnsi" w:hAnsiTheme="minorHAnsi"/>
          <w:sz w:val="22"/>
          <w:szCs w:val="22"/>
        </w:rPr>
        <w:t>IRS</w:t>
      </w:r>
      <w:r w:rsidRPr="00453AD3">
        <w:rPr>
          <w:rFonts w:asciiTheme="minorHAnsi" w:hAnsiTheme="minorHAnsi"/>
          <w:sz w:val="22"/>
          <w:szCs w:val="22"/>
        </w:rPr>
        <w:t xml:space="preserve"> intends to request renewal of the OMB approval and obtain a new expiration date before the old one expires.</w:t>
      </w:r>
      <w:bookmarkEnd w:id="6"/>
    </w:p>
    <w:p w:rsidR="008911E1" w:rsidRPr="00103F10" w:rsidP="00103F10" w14:paraId="6E042A5E" w14:textId="77777777">
      <w:pPr>
        <w:ind w:left="720"/>
        <w:rPr>
          <w:rFonts w:asciiTheme="minorHAnsi" w:hAnsiTheme="minorHAnsi"/>
          <w:sz w:val="22"/>
          <w:szCs w:val="22"/>
        </w:rPr>
      </w:pPr>
    </w:p>
    <w:p w:rsidR="0015445F" w:rsidRPr="00B43E6F" w:rsidP="00B43E6F" w14:paraId="30DA3CC7" w14:textId="4803BE2F">
      <w:pPr>
        <w:pStyle w:val="Level1"/>
        <w:numPr>
          <w:ilvl w:val="0"/>
          <w:numId w:val="1"/>
        </w:numPr>
        <w:tabs>
          <w:tab w:val="left" w:pos="-1440"/>
          <w:tab w:val="num" w:pos="720"/>
        </w:tabs>
        <w:ind w:hanging="720"/>
        <w:rPr>
          <w:rFonts w:asciiTheme="minorHAnsi" w:hAnsiTheme="minorHAnsi"/>
          <w:sz w:val="22"/>
          <w:szCs w:val="22"/>
          <w:u w:val="single"/>
        </w:rPr>
      </w:pPr>
      <w:r w:rsidRPr="00B43E6F">
        <w:rPr>
          <w:rFonts w:asciiTheme="minorHAnsi" w:hAnsiTheme="minorHAnsi"/>
          <w:sz w:val="22"/>
          <w:szCs w:val="22"/>
          <w:u w:val="single"/>
        </w:rPr>
        <w:t xml:space="preserve">EXCEPTION TO THE CERTIFICATION STATEMENT </w:t>
      </w:r>
    </w:p>
    <w:p w:rsidR="0015445F" w:rsidRPr="00103F10" w:rsidP="00103F10" w14:paraId="3F5A7609" w14:textId="77777777">
      <w:pPr>
        <w:ind w:left="720"/>
        <w:rPr>
          <w:rFonts w:asciiTheme="minorHAnsi" w:hAnsiTheme="minorHAnsi"/>
          <w:sz w:val="22"/>
          <w:szCs w:val="22"/>
        </w:rPr>
      </w:pPr>
    </w:p>
    <w:p w:rsidR="00B43E6F" w:rsidRPr="00453AD3" w:rsidP="00B43E6F" w14:paraId="243EE1BE" w14:textId="77777777">
      <w:pPr>
        <w:ind w:left="720"/>
        <w:rPr>
          <w:rFonts w:asciiTheme="minorHAnsi" w:hAnsiTheme="minorHAnsi"/>
          <w:sz w:val="22"/>
          <w:szCs w:val="22"/>
        </w:rPr>
      </w:pPr>
      <w:bookmarkStart w:id="7" w:name="_Hlk95714878"/>
      <w:r w:rsidRPr="00453AD3">
        <w:rPr>
          <w:rFonts w:asciiTheme="minorHAnsi" w:hAnsiTheme="minorHAnsi"/>
          <w:sz w:val="22"/>
          <w:szCs w:val="22"/>
        </w:rPr>
        <w:t>There are no exceptions to the certification statement.</w:t>
      </w:r>
    </w:p>
    <w:p w:rsidR="00B43E6F" w:rsidRPr="00453AD3" w:rsidP="00B43E6F" w14:paraId="1B66FD0F" w14:textId="77777777">
      <w:pPr>
        <w:ind w:left="720"/>
        <w:rPr>
          <w:rFonts w:asciiTheme="minorHAnsi" w:hAnsiTheme="minorHAnsi"/>
          <w:sz w:val="22"/>
          <w:szCs w:val="22"/>
        </w:rPr>
      </w:pPr>
    </w:p>
    <w:p w:rsidR="00B43E6F" w:rsidRPr="00453AD3" w:rsidP="00B43E6F" w14:paraId="5906E36B" w14:textId="77777777">
      <w:pPr>
        <w:ind w:left="720"/>
        <w:rPr>
          <w:rFonts w:asciiTheme="minorHAnsi" w:hAnsiTheme="minorHAnsi"/>
          <w:sz w:val="22"/>
          <w:szCs w:val="22"/>
        </w:rPr>
      </w:pPr>
      <w:r w:rsidRPr="008E2DFD">
        <w:rPr>
          <w:rFonts w:asciiTheme="minorHAnsi" w:hAnsiTheme="minorHAnsi"/>
          <w:sz w:val="22"/>
          <w:szCs w:val="22"/>
          <w:u w:val="single"/>
        </w:rPr>
        <w:t>Note</w:t>
      </w:r>
      <w:r w:rsidRPr="008E2DFD">
        <w:rPr>
          <w:rFonts w:asciiTheme="minorHAnsi" w:hAnsiTheme="minorHAnsi"/>
          <w:sz w:val="22"/>
          <w:szCs w:val="22"/>
        </w:rPr>
        <w:t>:</w:t>
      </w:r>
      <w:r w:rsidRPr="00453AD3">
        <w:rPr>
          <w:rFonts w:asciiTheme="minorHAnsi" w:hAnsiTheme="minorHAnsi"/>
          <w:sz w:val="22"/>
          <w:szCs w:val="22"/>
        </w:rPr>
        <w:t xml:space="preserve">   The following paragraph applies to all of the collections of information in this submission:</w:t>
      </w:r>
    </w:p>
    <w:p w:rsidR="00B43E6F" w:rsidRPr="00453AD3" w:rsidP="00B43E6F" w14:paraId="784F57D5" w14:textId="77777777">
      <w:pPr>
        <w:ind w:left="720"/>
        <w:rPr>
          <w:rFonts w:asciiTheme="minorHAnsi" w:hAnsiTheme="minorHAnsi"/>
          <w:sz w:val="22"/>
          <w:szCs w:val="22"/>
        </w:rPr>
      </w:pPr>
    </w:p>
    <w:p w:rsidR="0015445F" w:rsidRPr="00103F10" w:rsidP="00B43E6F" w14:paraId="677CAE11" w14:textId="2D91B174">
      <w:pPr>
        <w:ind w:left="720"/>
        <w:rPr>
          <w:rFonts w:asciiTheme="minorHAnsi" w:hAnsiTheme="minorHAnsi"/>
          <w:sz w:val="22"/>
          <w:szCs w:val="22"/>
        </w:rPr>
      </w:pPr>
      <w:r w:rsidRPr="00453AD3">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bookmarkEnd w:id="7"/>
    </w:p>
    <w:sectPr w:rsidSect="004B5039">
      <w:type w:val="continuous"/>
      <w:pgSz w:w="12240" w:h="15840"/>
      <w:pgMar w:top="1440" w:right="1440" w:bottom="1440" w:left="153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2F74E5B"/>
    <w:multiLevelType w:val="hybridMultilevel"/>
    <w:tmpl w:val="6B283C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84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39"/>
    <w:rsid w:val="00006F89"/>
    <w:rsid w:val="00010135"/>
    <w:rsid w:val="0006791D"/>
    <w:rsid w:val="00087605"/>
    <w:rsid w:val="000E3714"/>
    <w:rsid w:val="00103F10"/>
    <w:rsid w:val="001222FC"/>
    <w:rsid w:val="00142AA5"/>
    <w:rsid w:val="0015445F"/>
    <w:rsid w:val="001818C7"/>
    <w:rsid w:val="00193155"/>
    <w:rsid w:val="001A0766"/>
    <w:rsid w:val="001C764A"/>
    <w:rsid w:val="001E5B96"/>
    <w:rsid w:val="002241D6"/>
    <w:rsid w:val="00296903"/>
    <w:rsid w:val="00335807"/>
    <w:rsid w:val="003B2E51"/>
    <w:rsid w:val="003B46C6"/>
    <w:rsid w:val="003D2949"/>
    <w:rsid w:val="003D59D9"/>
    <w:rsid w:val="003E3839"/>
    <w:rsid w:val="003E789A"/>
    <w:rsid w:val="0040382F"/>
    <w:rsid w:val="00453AD3"/>
    <w:rsid w:val="004B5039"/>
    <w:rsid w:val="004C050D"/>
    <w:rsid w:val="004E1F21"/>
    <w:rsid w:val="00500DD6"/>
    <w:rsid w:val="005049ED"/>
    <w:rsid w:val="00522E85"/>
    <w:rsid w:val="00570358"/>
    <w:rsid w:val="005A73CD"/>
    <w:rsid w:val="005D7373"/>
    <w:rsid w:val="005E2070"/>
    <w:rsid w:val="005F6229"/>
    <w:rsid w:val="00626860"/>
    <w:rsid w:val="00652F94"/>
    <w:rsid w:val="006879F1"/>
    <w:rsid w:val="006928B8"/>
    <w:rsid w:val="0069470C"/>
    <w:rsid w:val="006D66FF"/>
    <w:rsid w:val="006F4332"/>
    <w:rsid w:val="006F65A2"/>
    <w:rsid w:val="007026D6"/>
    <w:rsid w:val="007808AB"/>
    <w:rsid w:val="00785544"/>
    <w:rsid w:val="00785592"/>
    <w:rsid w:val="00845117"/>
    <w:rsid w:val="008911E1"/>
    <w:rsid w:val="008D7F2E"/>
    <w:rsid w:val="008E2DFD"/>
    <w:rsid w:val="00912195"/>
    <w:rsid w:val="00962BE2"/>
    <w:rsid w:val="009837F2"/>
    <w:rsid w:val="009D0A62"/>
    <w:rsid w:val="00A3430C"/>
    <w:rsid w:val="00A77591"/>
    <w:rsid w:val="00AA51D3"/>
    <w:rsid w:val="00AB63C2"/>
    <w:rsid w:val="00AF2757"/>
    <w:rsid w:val="00B30C53"/>
    <w:rsid w:val="00B43E6F"/>
    <w:rsid w:val="00BC1329"/>
    <w:rsid w:val="00BE462A"/>
    <w:rsid w:val="00BF1F1F"/>
    <w:rsid w:val="00C2204B"/>
    <w:rsid w:val="00C31594"/>
    <w:rsid w:val="00CA7465"/>
    <w:rsid w:val="00CC162D"/>
    <w:rsid w:val="00D30E37"/>
    <w:rsid w:val="00D4221A"/>
    <w:rsid w:val="00D62AF9"/>
    <w:rsid w:val="00DD1304"/>
    <w:rsid w:val="00E32FE8"/>
    <w:rsid w:val="00E40124"/>
    <w:rsid w:val="00E70358"/>
    <w:rsid w:val="00EC4651"/>
    <w:rsid w:val="00ED29A5"/>
    <w:rsid w:val="00EE53B9"/>
    <w:rsid w:val="00F069D5"/>
    <w:rsid w:val="00F06ED0"/>
    <w:rsid w:val="00F704BF"/>
    <w:rsid w:val="00FF1A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882F2DB"/>
  <w15:chartTrackingRefBased/>
  <w15:docId w15:val="{4E04788C-CF6F-4197-9BFA-6FDEB361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tyle>
  <w:style w:type="paragraph" w:styleId="BalloonText">
    <w:name w:val="Balloon Text"/>
    <w:basedOn w:val="Normal"/>
    <w:link w:val="BalloonTextChar"/>
    <w:uiPriority w:val="99"/>
    <w:semiHidden/>
    <w:rsid w:val="00BC1329"/>
    <w:rPr>
      <w:rFonts w:ascii="Tahoma" w:hAnsi="Tahoma" w:cs="Tahoma"/>
      <w:sz w:val="16"/>
      <w:szCs w:val="16"/>
    </w:rPr>
  </w:style>
  <w:style w:type="character" w:customStyle="1" w:styleId="BalloonTextChar">
    <w:name w:val="Balloon Text Char"/>
    <w:link w:val="BalloonText"/>
    <w:uiPriority w:val="99"/>
    <w:semiHidden/>
    <w:rsid w:val="007F4643"/>
  </w:style>
  <w:style w:type="character" w:styleId="CommentReference">
    <w:name w:val="annotation reference"/>
    <w:rsid w:val="00CA7465"/>
    <w:rPr>
      <w:sz w:val="16"/>
      <w:szCs w:val="16"/>
    </w:rPr>
  </w:style>
  <w:style w:type="paragraph" w:styleId="CommentText">
    <w:name w:val="annotation text"/>
    <w:basedOn w:val="Normal"/>
    <w:link w:val="CommentTextChar"/>
    <w:rsid w:val="00CA7465"/>
    <w:rPr>
      <w:sz w:val="20"/>
      <w:szCs w:val="20"/>
    </w:rPr>
  </w:style>
  <w:style w:type="character" w:customStyle="1" w:styleId="CommentTextChar">
    <w:name w:val="Comment Text Char"/>
    <w:link w:val="CommentText"/>
    <w:rsid w:val="00CA7465"/>
    <w:rPr>
      <w:rFonts w:ascii="Courier" w:hAnsi="Courier"/>
    </w:rPr>
  </w:style>
  <w:style w:type="paragraph" w:styleId="CommentSubject">
    <w:name w:val="annotation subject"/>
    <w:basedOn w:val="CommentText"/>
    <w:next w:val="CommentText"/>
    <w:link w:val="CommentSubjectChar"/>
    <w:rsid w:val="00CA7465"/>
    <w:rPr>
      <w:b/>
      <w:bCs/>
    </w:rPr>
  </w:style>
  <w:style w:type="character" w:customStyle="1" w:styleId="CommentSubjectChar">
    <w:name w:val="Comment Subject Char"/>
    <w:link w:val="CommentSubject"/>
    <w:rsid w:val="00CA7465"/>
    <w:rPr>
      <w:rFonts w:ascii="Courier" w:hAnsi="Courier"/>
      <w:b/>
      <w:bCs/>
    </w:rPr>
  </w:style>
  <w:style w:type="paragraph" w:styleId="Revision">
    <w:name w:val="Revision"/>
    <w:hidden/>
    <w:uiPriority w:val="99"/>
    <w:semiHidden/>
    <w:rsid w:val="00626860"/>
    <w:rPr>
      <w:rFonts w:ascii="Courier" w:hAnsi="Courier"/>
      <w:sz w:val="24"/>
      <w:szCs w:val="24"/>
    </w:rPr>
  </w:style>
  <w:style w:type="paragraph" w:styleId="NoSpacing">
    <w:name w:val="No Spacing"/>
    <w:uiPriority w:val="1"/>
    <w:qFormat/>
    <w:rsid w:val="009D0A62"/>
    <w:pPr>
      <w:widowControl w:val="0"/>
    </w:pPr>
    <w:rPr>
      <w:rFonts w:ascii="Calibri" w:eastAsia="Calibri" w:hAnsi="Calibri"/>
      <w:sz w:val="22"/>
      <w:szCs w:val="22"/>
    </w:rPr>
  </w:style>
  <w:style w:type="paragraph" w:styleId="ListParagraph">
    <w:name w:val="List Paragraph"/>
    <w:basedOn w:val="Normal"/>
    <w:uiPriority w:val="34"/>
    <w:qFormat/>
    <w:rsid w:val="00912195"/>
    <w:pPr>
      <w:ind w:left="720"/>
      <w:contextualSpacing/>
    </w:pPr>
  </w:style>
  <w:style w:type="paragraph" w:customStyle="1" w:styleId="Level1">
    <w:name w:val="Level 1"/>
    <w:basedOn w:val="Normal"/>
    <w:rsid w:val="00912195"/>
    <w:pPr>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TotalTime>
  <Pages>4</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#1545-0137 supporting statement</vt:lpstr>
    </vt:vector>
  </TitlesOfParts>
  <Company>The U.S. Department of the Treasury</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#1545-0137 supporting statement</dc:title>
  <dc:creator>Internal Revenue Service</dc:creator>
  <cp:lastModifiedBy>Jon R. Callahan</cp:lastModifiedBy>
  <cp:revision>6</cp:revision>
  <cp:lastPrinted>2007-05-08T18:01:00Z</cp:lastPrinted>
  <dcterms:created xsi:type="dcterms:W3CDTF">2023-09-28T12:27:00Z</dcterms:created>
  <dcterms:modified xsi:type="dcterms:W3CDTF">2023-09-29T11:45:00Z</dcterms:modified>
</cp:coreProperties>
</file>