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14:paraId="060D907B" w14:textId="77777777">
      <w:pPr>
        <w:jc w:val="center"/>
        <w:rPr>
          <w:rFonts w:ascii="Times New Roman" w:hAnsi="Times New Roman"/>
          <w:b/>
          <w:bCs/>
        </w:rPr>
      </w:pPr>
      <w:r w:rsidRPr="00B7349D">
        <w:rPr>
          <w:rFonts w:ascii="Times New Roman" w:hAnsi="Times New Roman"/>
          <w:b/>
          <w:bCs/>
        </w:rPr>
        <w:t xml:space="preserve">SUPPORTING STATEMENT FOR </w:t>
      </w:r>
    </w:p>
    <w:p w:rsidR="007312F9" w:rsidRPr="0030729E" w14:paraId="516C6BCA" w14:textId="4048145F">
      <w:pPr>
        <w:jc w:val="center"/>
        <w:rPr>
          <w:rFonts w:ascii="Times New Roman" w:hAnsi="Times New Roman"/>
          <w:b/>
          <w:bCs/>
        </w:rPr>
      </w:pPr>
      <w:r w:rsidRPr="0030729E">
        <w:rPr>
          <w:rFonts w:ascii="Times New Roman" w:hAnsi="Times New Roman"/>
          <w:b/>
          <w:bCs/>
        </w:rPr>
        <w:t>REAL ID Applicant Information and Documentation</w:t>
      </w:r>
    </w:p>
    <w:p w:rsidR="00DE08FF" w:rsidRPr="00DE08FF" w14:paraId="47700B8F" w14:textId="2DE0932D">
      <w:pPr>
        <w:jc w:val="center"/>
        <w:rPr>
          <w:rFonts w:ascii="Times New Roman" w:hAnsi="Times New Roman"/>
          <w:b/>
          <w:bCs/>
          <w:color w:val="FF0000"/>
        </w:rPr>
      </w:pPr>
      <w:r>
        <w:rPr>
          <w:rFonts w:ascii="Times New Roman" w:hAnsi="Times New Roman"/>
          <w:b/>
          <w:bCs/>
        </w:rPr>
        <w:t xml:space="preserve">OMB Control No.: </w:t>
      </w:r>
      <w:r w:rsidR="00F312CC">
        <w:rPr>
          <w:rFonts w:ascii="Times New Roman" w:hAnsi="Times New Roman"/>
          <w:b/>
          <w:bCs/>
        </w:rPr>
        <w:t>166</w:t>
      </w:r>
      <w:r w:rsidR="005D471C">
        <w:rPr>
          <w:rFonts w:ascii="Times New Roman" w:hAnsi="Times New Roman"/>
          <w:b/>
          <w:bCs/>
        </w:rPr>
        <w:t>0-NEW</w:t>
      </w:r>
    </w:p>
    <w:p w:rsidR="00DE08FF" w:rsidRPr="00DE08FF" w14:paraId="30784B5C" w14:textId="7FEC2B39">
      <w:pPr>
        <w:jc w:val="center"/>
        <w:rPr>
          <w:rFonts w:ascii="Times New Roman" w:hAnsi="Times New Roman"/>
          <w:b/>
          <w:bCs/>
          <w:color w:val="FF0000"/>
        </w:rPr>
      </w:pPr>
      <w:r>
        <w:rPr>
          <w:rFonts w:ascii="Times New Roman" w:hAnsi="Times New Roman"/>
          <w:b/>
          <w:bCs/>
        </w:rPr>
        <w:t xml:space="preserve">COLLECTION INSTRUMENT(S): </w:t>
      </w:r>
      <w:r w:rsidRPr="0030729E" w:rsidR="005D471C">
        <w:rPr>
          <w:rFonts w:ascii="Times New Roman" w:hAnsi="Times New Roman"/>
          <w:b/>
          <w:bCs/>
        </w:rPr>
        <w:t>N/A</w:t>
      </w:r>
    </w:p>
    <w:p w:rsidR="002A4A73" w14:paraId="11EFDD2B" w14:textId="77777777">
      <w:pPr>
        <w:jc w:val="center"/>
        <w:rPr>
          <w:rFonts w:ascii="Times New Roman" w:hAnsi="Times New Roman"/>
          <w:b/>
          <w:bCs/>
        </w:rPr>
      </w:pPr>
      <w:r>
        <w:rPr>
          <w:rFonts w:ascii="Times New Roman" w:hAnsi="Times New Roman"/>
          <w:b/>
          <w:bCs/>
        </w:rPr>
        <w:t xml:space="preserve"> </w:t>
      </w:r>
    </w:p>
    <w:p w:rsidR="00B27061" w:rsidRPr="00B7349D" w14:paraId="3A047ECE" w14:textId="77777777">
      <w:pPr>
        <w:jc w:val="both"/>
        <w:rPr>
          <w:rFonts w:ascii="Times New Roman" w:hAnsi="Times New Roman"/>
        </w:rPr>
      </w:pPr>
    </w:p>
    <w:p w:rsidR="00B27061" w:rsidRPr="000406E7" w:rsidP="000406E7" w14:paraId="598189EA" w14:textId="77777777">
      <w:pPr>
        <w:rPr>
          <w:rFonts w:ascii="Times New Roman" w:hAnsi="Times New Roman"/>
        </w:rPr>
      </w:pPr>
      <w:r w:rsidRPr="000406E7">
        <w:rPr>
          <w:rFonts w:ascii="Times New Roman" w:hAnsi="Times New Roman"/>
          <w:b/>
          <w:bCs/>
        </w:rPr>
        <w:t>A.  Justification</w:t>
      </w:r>
    </w:p>
    <w:p w:rsidR="00B27061" w:rsidRPr="000406E7" w:rsidP="000406E7" w14:paraId="5994B11F" w14:textId="77777777">
      <w:pPr>
        <w:rPr>
          <w:rFonts w:ascii="Times New Roman" w:hAnsi="Times New Roman"/>
        </w:rPr>
      </w:pPr>
    </w:p>
    <w:p w:rsidR="00807BA2" w:rsidRPr="000406E7" w:rsidP="000406E7" w14:paraId="385BC74E" w14:textId="77777777">
      <w:pPr>
        <w:tabs>
          <w:tab w:val="left" w:pos="-1440"/>
        </w:tabs>
        <w:ind w:left="720" w:hanging="720"/>
        <w:rPr>
          <w:rFonts w:ascii="Times New Roman" w:hAnsi="Times New Roman"/>
        </w:rPr>
      </w:pPr>
      <w:r w:rsidRPr="000406E7">
        <w:rPr>
          <w:rFonts w:ascii="Times New Roman" w:hAnsi="Times New Roman"/>
        </w:rPr>
        <w:t>1.</w:t>
      </w:r>
      <w:r w:rsidRPr="000406E7">
        <w:rPr>
          <w:rFonts w:ascii="Times New Roman" w:hAnsi="Times New Roman"/>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6BA4" w:rsidRPr="000406E7" w:rsidP="000406E7" w14:paraId="33F9DB65" w14:textId="77777777">
      <w:pPr>
        <w:tabs>
          <w:tab w:val="left" w:pos="-1440"/>
        </w:tabs>
        <w:ind w:left="720" w:hanging="720"/>
        <w:rPr>
          <w:rFonts w:ascii="Times New Roman" w:hAnsi="Times New Roman"/>
        </w:rPr>
      </w:pPr>
    </w:p>
    <w:p w:rsidR="00A421E2" w:rsidP="000406E7" w14:paraId="1362864A" w14:textId="77777777">
      <w:pPr>
        <w:widowControl/>
        <w:autoSpaceDE/>
        <w:autoSpaceDN/>
        <w:adjustRightInd/>
        <w:spacing w:after="160" w:line="259" w:lineRule="auto"/>
        <w:ind w:firstLine="720"/>
        <w:rPr>
          <w:rFonts w:ascii="Times New Roman" w:eastAsia="Calibri" w:hAnsi="Times New Roman"/>
        </w:rPr>
      </w:pPr>
      <w:r w:rsidRPr="000406E7">
        <w:rPr>
          <w:rFonts w:ascii="Times New Roman" w:eastAsia="Calibri" w:hAnsi="Times New Roman"/>
        </w:rPr>
        <w:t>The REAL ID Act of 2005 (the Act) prohibits Federal agencies from accepting State-issued drivers’ licenses or identification cards for any official purpose – defined in the Act and regulations to include accessing federal facilities, boarding federally regulated commercial aircraft, and entering nuclear power plants – unless the license or card is issued by a State that meets the requirements set forth in the Act.</w:t>
      </w:r>
      <w:r>
        <w:rPr>
          <w:rFonts w:ascii="Times New Roman" w:eastAsia="Calibri" w:hAnsi="Times New Roman"/>
          <w:vertAlign w:val="superscript"/>
        </w:rPr>
        <w:footnoteReference w:id="3"/>
      </w:r>
      <w:r w:rsidRPr="000406E7">
        <w:rPr>
          <w:rFonts w:ascii="Times New Roman" w:eastAsia="Calibri" w:hAnsi="Times New Roman"/>
        </w:rPr>
        <w:t xml:space="preserve">   The REAL ID regulations, which DHS issued in January 2008, establish the minimum standards that States must meet to comply with the Act.</w:t>
      </w:r>
      <w:r>
        <w:rPr>
          <w:rFonts w:ascii="Times New Roman" w:eastAsia="Calibri" w:hAnsi="Times New Roman"/>
          <w:vertAlign w:val="superscript"/>
        </w:rPr>
        <w:footnoteReference w:id="4"/>
      </w:r>
      <w:r w:rsidRPr="000406E7">
        <w:rPr>
          <w:rFonts w:ascii="Times New Roman" w:eastAsia="Calibri" w:hAnsi="Times New Roman"/>
        </w:rPr>
        <w:t xml:space="preserve">   </w:t>
      </w:r>
      <w:r>
        <w:rPr>
          <w:rFonts w:ascii="Times New Roman" w:eastAsia="Calibri" w:hAnsi="Times New Roman"/>
        </w:rPr>
        <w:t xml:space="preserve">DHS has a separate collection of information related to DHS interaction with States, e.g., State certification (see OMB Control No. 1601-0005).  </w:t>
      </w:r>
      <w:r w:rsidR="003157AF">
        <w:rPr>
          <w:rFonts w:ascii="Times New Roman" w:eastAsia="Calibri" w:hAnsi="Times New Roman"/>
        </w:rPr>
        <w:t>By contrast to that collection of information, this</w:t>
      </w:r>
      <w:r>
        <w:rPr>
          <w:rFonts w:ascii="Times New Roman" w:eastAsia="Calibri" w:hAnsi="Times New Roman"/>
        </w:rPr>
        <w:t xml:space="preserve"> collection of information relates to the States’ collection of information from driver’s license applicants.</w:t>
      </w:r>
    </w:p>
    <w:p w:rsidR="00A421E2" w:rsidRPr="001158E5" w:rsidP="00102694" w14:paraId="45C67B22" w14:textId="77777777">
      <w:pPr>
        <w:widowControl/>
        <w:autoSpaceDE/>
        <w:autoSpaceDN/>
        <w:adjustRightInd/>
        <w:spacing w:after="160" w:line="259" w:lineRule="auto"/>
        <w:ind w:firstLine="720"/>
        <w:rPr>
          <w:rFonts w:ascii="Times New Roman" w:eastAsia="Calibri" w:hAnsi="Times New Roman"/>
          <w:i/>
          <w:iCs/>
        </w:rPr>
      </w:pPr>
      <w:r>
        <w:rPr>
          <w:rFonts w:ascii="Times New Roman" w:eastAsia="Calibri" w:hAnsi="Times New Roman"/>
          <w:i/>
          <w:iCs/>
        </w:rPr>
        <w:t xml:space="preserve">Initial </w:t>
      </w:r>
      <w:r w:rsidR="00A4343C">
        <w:rPr>
          <w:rFonts w:ascii="Times New Roman" w:eastAsia="Calibri" w:hAnsi="Times New Roman"/>
          <w:i/>
          <w:iCs/>
        </w:rPr>
        <w:t>i</w:t>
      </w:r>
      <w:r>
        <w:rPr>
          <w:rFonts w:ascii="Times New Roman" w:eastAsia="Calibri" w:hAnsi="Times New Roman"/>
          <w:i/>
          <w:iCs/>
        </w:rPr>
        <w:t xml:space="preserve">nformation and </w:t>
      </w:r>
      <w:r w:rsidR="00A4343C">
        <w:rPr>
          <w:rFonts w:ascii="Times New Roman" w:eastAsia="Calibri" w:hAnsi="Times New Roman"/>
          <w:i/>
          <w:iCs/>
        </w:rPr>
        <w:t>d</w:t>
      </w:r>
      <w:r>
        <w:rPr>
          <w:rFonts w:ascii="Times New Roman" w:eastAsia="Calibri" w:hAnsi="Times New Roman"/>
          <w:i/>
          <w:iCs/>
        </w:rPr>
        <w:t xml:space="preserve">ocumentation </w:t>
      </w:r>
    </w:p>
    <w:p w:rsidR="00902589" w:rsidRPr="000406E7" w:rsidP="000406E7" w14:paraId="6A6E8E4E" w14:textId="77B3C873">
      <w:pPr>
        <w:widowControl/>
        <w:autoSpaceDE/>
        <w:autoSpaceDN/>
        <w:adjustRightInd/>
        <w:spacing w:after="160" w:line="259" w:lineRule="auto"/>
        <w:ind w:firstLine="720"/>
        <w:rPr>
          <w:rFonts w:ascii="Times New Roman" w:eastAsia="Calibri" w:hAnsi="Times New Roman"/>
        </w:rPr>
      </w:pPr>
      <w:r w:rsidRPr="000406E7">
        <w:rPr>
          <w:rFonts w:ascii="Times New Roman" w:eastAsia="Calibri" w:hAnsi="Times New Roman"/>
        </w:rPr>
        <w:t>The Act and regulations also prescribe the documents and information an individual must present as proof of identity and lawful status when applying for a REAL ID compliant license or identification card.</w:t>
      </w:r>
      <w:r>
        <w:rPr>
          <w:rFonts w:ascii="Times New Roman" w:eastAsia="Calibri" w:hAnsi="Times New Roman"/>
          <w:vertAlign w:val="superscript"/>
        </w:rPr>
        <w:footnoteReference w:id="5"/>
      </w:r>
      <w:r w:rsidRPr="000406E7">
        <w:rPr>
          <w:rFonts w:ascii="Times New Roman" w:eastAsia="Calibri" w:hAnsi="Times New Roman"/>
        </w:rPr>
        <w:t xml:space="preserve">  This includes information and documentation establishing a person’s identity, date of birth, social security number, residence address, and evidence of U.S. citizenship or lawful status in the United States.</w:t>
      </w:r>
      <w:r>
        <w:rPr>
          <w:rFonts w:ascii="Times New Roman" w:eastAsia="Calibri" w:hAnsi="Times New Roman"/>
          <w:vertAlign w:val="superscript"/>
        </w:rPr>
        <w:footnoteReference w:id="6"/>
      </w:r>
      <w:r w:rsidRPr="000406E7">
        <w:rPr>
          <w:rFonts w:ascii="Times New Roman" w:eastAsia="Calibri" w:hAnsi="Times New Roman"/>
        </w:rPr>
        <w:t xml:space="preserve">  Additionally, states may permit an applicant to establish a name other than the name that appears on a source document but must require evidence of the name change through presentation of documents issued by a court, governmental body or other entity as determined by the state.</w:t>
      </w:r>
      <w:r>
        <w:rPr>
          <w:rFonts w:ascii="Times New Roman" w:eastAsia="Calibri" w:hAnsi="Times New Roman"/>
          <w:vertAlign w:val="superscript"/>
        </w:rPr>
        <w:footnoteReference w:id="7"/>
      </w:r>
      <w:r w:rsidR="002338C3">
        <w:rPr>
          <w:rFonts w:ascii="Times New Roman" w:eastAsia="Calibri" w:hAnsi="Times New Roman"/>
        </w:rPr>
        <w:t xml:space="preserve">  The</w:t>
      </w:r>
      <w:r w:rsidR="00BC2379">
        <w:rPr>
          <w:rFonts w:ascii="Times New Roman" w:eastAsia="Calibri" w:hAnsi="Times New Roman"/>
        </w:rPr>
        <w:t xml:space="preserve"> costs of these activities are one-time costs</w:t>
      </w:r>
      <w:r w:rsidR="001F181E">
        <w:rPr>
          <w:rFonts w:ascii="Times New Roman" w:eastAsia="Calibri" w:hAnsi="Times New Roman"/>
        </w:rPr>
        <w:t xml:space="preserve"> because they accrue as part of the initial issuance process only</w:t>
      </w:r>
      <w:r w:rsidR="00BC2379">
        <w:rPr>
          <w:rFonts w:ascii="Times New Roman" w:eastAsia="Calibri" w:hAnsi="Times New Roman"/>
        </w:rPr>
        <w:t>.</w:t>
      </w:r>
    </w:p>
    <w:p w:rsidR="00902589" w:rsidRPr="000406E7" w:rsidP="000406E7" w14:paraId="2E564710" w14:textId="77777777">
      <w:pPr>
        <w:widowControl/>
        <w:autoSpaceDE/>
        <w:autoSpaceDN/>
        <w:adjustRightInd/>
        <w:spacing w:after="160" w:line="259" w:lineRule="auto"/>
        <w:ind w:firstLine="720"/>
        <w:rPr>
          <w:rFonts w:ascii="Times New Roman" w:eastAsia="Calibri" w:hAnsi="Times New Roman"/>
          <w:i/>
          <w:iCs/>
        </w:rPr>
      </w:pPr>
      <w:r w:rsidRPr="000406E7">
        <w:rPr>
          <w:rFonts w:ascii="Times New Roman" w:eastAsia="Calibri" w:hAnsi="Times New Roman"/>
          <w:i/>
          <w:iCs/>
        </w:rPr>
        <w:t>Reissuance and renewal</w:t>
      </w:r>
    </w:p>
    <w:p w:rsidR="00902589" w:rsidRPr="000406E7" w:rsidP="000406E7" w14:paraId="3EF10CE6" w14:textId="77777777">
      <w:pPr>
        <w:widowControl/>
        <w:autoSpaceDE/>
        <w:autoSpaceDN/>
        <w:adjustRightInd/>
        <w:spacing w:after="160" w:line="259" w:lineRule="auto"/>
        <w:ind w:firstLine="720"/>
        <w:rPr>
          <w:rFonts w:ascii="Times New Roman" w:eastAsia="Calibri" w:hAnsi="Times New Roman"/>
        </w:rPr>
      </w:pPr>
      <w:r w:rsidRPr="000406E7">
        <w:rPr>
          <w:rFonts w:ascii="Times New Roman" w:eastAsia="Calibri" w:hAnsi="Times New Roman"/>
        </w:rPr>
        <w:t>With certain exceptions, the REAL ID regulations generally permit an applicant to renew or obtain a reissued replacement REAL ID license or identification card remotely and without presenting additional documentation or information.</w:t>
      </w:r>
      <w:r>
        <w:rPr>
          <w:rFonts w:ascii="Times New Roman" w:eastAsia="Calibri" w:hAnsi="Times New Roman"/>
          <w:vertAlign w:val="superscript"/>
        </w:rPr>
        <w:footnoteReference w:id="8"/>
      </w:r>
      <w:r w:rsidRPr="000406E7">
        <w:rPr>
          <w:rFonts w:ascii="Times New Roman" w:eastAsia="Calibri" w:hAnsi="Times New Roman"/>
        </w:rPr>
        <w:t xml:space="preserve">  States may not, however, remotely renew or reissue a replacement license or identification card where there has been a material change in any personally identifiable information since the prior issuance.</w:t>
      </w:r>
      <w:r>
        <w:rPr>
          <w:rFonts w:ascii="Times New Roman" w:eastAsia="Calibri" w:hAnsi="Times New Roman"/>
          <w:vertAlign w:val="superscript"/>
        </w:rPr>
        <w:footnoteReference w:id="9"/>
      </w:r>
      <w:r w:rsidRPr="000406E7">
        <w:rPr>
          <w:rFonts w:ascii="Times New Roman" w:eastAsia="Calibri" w:hAnsi="Times New Roman"/>
        </w:rPr>
        <w:t xml:space="preserve">  In such cases, an applicant must present documentation establishing the material change.</w:t>
      </w:r>
      <w:r>
        <w:rPr>
          <w:rFonts w:ascii="Times New Roman" w:eastAsia="Calibri" w:hAnsi="Times New Roman"/>
          <w:vertAlign w:val="superscript"/>
        </w:rPr>
        <w:footnoteReference w:id="10"/>
      </w:r>
      <w:r w:rsidRPr="000406E7">
        <w:rPr>
          <w:rFonts w:ascii="Times New Roman" w:eastAsia="Calibri" w:hAnsi="Times New Roman"/>
        </w:rPr>
        <w:t xml:space="preserve">  The regulations also require applicants to renew their REAL ID licenses and identification cards in-person at least once every sixteen years.</w:t>
      </w:r>
      <w:r>
        <w:rPr>
          <w:rFonts w:ascii="Times New Roman" w:eastAsia="Calibri" w:hAnsi="Times New Roman"/>
          <w:vertAlign w:val="superscript"/>
        </w:rPr>
        <w:footnoteReference w:id="11"/>
      </w:r>
      <w:r w:rsidRPr="000406E7">
        <w:rPr>
          <w:rFonts w:ascii="Times New Roman" w:eastAsia="Calibri" w:hAnsi="Times New Roman"/>
        </w:rPr>
        <w:t xml:space="preserve">  Additionally, holders of temporary or limited-term REAL ID driver’s licenses and identification cards must present evidence of continued lawful status when renewing their license or identification card.</w:t>
      </w:r>
      <w:r>
        <w:rPr>
          <w:rFonts w:ascii="Times New Roman" w:eastAsia="Calibri" w:hAnsi="Times New Roman"/>
          <w:vertAlign w:val="superscript"/>
        </w:rPr>
        <w:footnoteReference w:id="12"/>
      </w:r>
      <w:r w:rsidRPr="000406E7">
        <w:rPr>
          <w:rFonts w:ascii="Times New Roman" w:eastAsia="Calibri" w:hAnsi="Times New Roman"/>
        </w:rPr>
        <w:t xml:space="preserve">  </w:t>
      </w:r>
    </w:p>
    <w:p w:rsidR="00B27061" w:rsidRPr="000406E7" w:rsidP="000406E7" w14:paraId="4088B676" w14:textId="77777777">
      <w:pPr>
        <w:tabs>
          <w:tab w:val="left" w:pos="-1440"/>
        </w:tabs>
        <w:ind w:left="720" w:hanging="720"/>
        <w:rPr>
          <w:rFonts w:ascii="Times New Roman" w:hAnsi="Times New Roman"/>
        </w:rPr>
      </w:pPr>
      <w:r w:rsidRPr="000406E7">
        <w:rPr>
          <w:rFonts w:ascii="Times New Roman" w:hAnsi="Times New Roman"/>
        </w:rPr>
        <w:t>2.</w:t>
      </w:r>
      <w:r w:rsidRPr="000406E7">
        <w:rPr>
          <w:rFonts w:ascii="Times New Roman" w:hAnsi="Times New Roman"/>
        </w:rPr>
        <w:tab/>
        <w:t>Indicate how, by whom, and for what purpose the information is to be used.  Except for a new collection, indicate the actual use the agency has made of the information received from the current collection.</w:t>
      </w:r>
    </w:p>
    <w:p w:rsidR="007312F9" w:rsidRPr="000406E7" w:rsidP="000406E7" w14:paraId="57CC9DB7" w14:textId="77777777">
      <w:pPr>
        <w:tabs>
          <w:tab w:val="left" w:pos="-1440"/>
        </w:tabs>
        <w:ind w:left="720" w:hanging="720"/>
        <w:rPr>
          <w:rFonts w:ascii="Times New Roman" w:hAnsi="Times New Roman"/>
        </w:rPr>
      </w:pPr>
    </w:p>
    <w:p w:rsidR="00DE672F" w:rsidRPr="000406E7" w:rsidP="000406E7" w14:paraId="5FCB4EF1" w14:textId="77777777">
      <w:pPr>
        <w:rPr>
          <w:rFonts w:ascii="Times New Roman" w:eastAsia="Calibri" w:hAnsi="Times New Roman"/>
        </w:rPr>
      </w:pPr>
      <w:r w:rsidRPr="000406E7">
        <w:rPr>
          <w:rFonts w:ascii="Times New Roman" w:hAnsi="Times New Roman"/>
        </w:rPr>
        <w:tab/>
      </w:r>
      <w:r w:rsidRPr="000406E7">
        <w:rPr>
          <w:rFonts w:ascii="Times New Roman" w:eastAsia="Calibri" w:hAnsi="Times New Roman"/>
        </w:rPr>
        <w:t>In addition to requiring applicants to present certain identity and lawful status documentation and information as described in paragraph 1 above, the REAL ID Act and regulations require states to verify and retain copies of that information.</w:t>
      </w:r>
      <w:r>
        <w:rPr>
          <w:rFonts w:ascii="Times New Roman" w:eastAsia="Calibri" w:hAnsi="Times New Roman"/>
          <w:vertAlign w:val="superscript"/>
        </w:rPr>
        <w:footnoteReference w:id="13"/>
      </w:r>
      <w:r w:rsidRPr="000406E7">
        <w:rPr>
          <w:rFonts w:ascii="Times New Roman" w:eastAsia="Calibri" w:hAnsi="Times New Roman"/>
        </w:rPr>
        <w:t xml:space="preserve">  These requirements help states to ensure the authenticity of an applicant’s information and reduce opportunities for fraud in the application and document issuance process.  The regulations specifically require states to verify identity and lawful status information and documentation presented by an applicant to ensure (1) the source document provided is genuine and has not been altered (“document authentication”), and (2) the identity data contained on the document is valid (“data verification”).</w:t>
      </w:r>
      <w:r>
        <w:rPr>
          <w:rFonts w:ascii="Times New Roman" w:eastAsia="Calibri" w:hAnsi="Times New Roman"/>
          <w:vertAlign w:val="superscript"/>
        </w:rPr>
        <w:footnoteReference w:id="14"/>
      </w:r>
      <w:r w:rsidRPr="000406E7">
        <w:rPr>
          <w:rFonts w:ascii="Times New Roman" w:eastAsia="Calibri" w:hAnsi="Times New Roman"/>
        </w:rPr>
        <w:t xml:space="preserve">  States must verify documents and information provided by an applicant with the issuer of the document and use electronic validation systems as they become available for use.</w:t>
      </w:r>
      <w:r>
        <w:rPr>
          <w:rFonts w:ascii="Times New Roman" w:eastAsia="Calibri" w:hAnsi="Times New Roman"/>
          <w:vertAlign w:val="superscript"/>
        </w:rPr>
        <w:footnoteReference w:id="15"/>
      </w:r>
      <w:r w:rsidRPr="000406E7">
        <w:rPr>
          <w:rFonts w:ascii="Times New Roman" w:eastAsia="Calibri" w:hAnsi="Times New Roman"/>
        </w:rPr>
        <w:t xml:space="preserve">  For example, to verify an applicant’s lawful status in the United States, the regulations require states to verify a document issued by the Department of Homeland Security through the use of the Systematic Alien Verification for Entitlements (SAVE) system or alternate method approved by DHS.</w:t>
      </w:r>
      <w:r>
        <w:rPr>
          <w:rFonts w:ascii="Times New Roman" w:eastAsia="Calibri" w:hAnsi="Times New Roman"/>
          <w:vertAlign w:val="superscript"/>
        </w:rPr>
        <w:footnoteReference w:id="16"/>
      </w:r>
      <w:r w:rsidRPr="000406E7">
        <w:rPr>
          <w:rFonts w:ascii="Times New Roman" w:eastAsia="Calibri" w:hAnsi="Times New Roman"/>
        </w:rPr>
        <w:t xml:space="preserve">  Similarly, states must verify documents issued by the U.S. Department of State, including U.S. passports, with the Department of State, social security information with the Social Security Administration, and birth certificates using the Electronic Verification of Vital Events (EVVE) system or other electronic system when the records are available.</w:t>
      </w:r>
      <w:r>
        <w:rPr>
          <w:rFonts w:ascii="Times New Roman" w:eastAsia="Calibri" w:hAnsi="Times New Roman"/>
          <w:vertAlign w:val="superscript"/>
        </w:rPr>
        <w:footnoteReference w:id="17"/>
      </w:r>
      <w:r w:rsidRPr="000406E7">
        <w:rPr>
          <w:rFonts w:ascii="Times New Roman" w:eastAsia="Calibri" w:hAnsi="Times New Roman"/>
        </w:rPr>
        <w:t xml:space="preserve">  The regulations also require state department of motor vehicle employees who are involved in the handling of an applicant’s source documents or who are engaged in the issuance of driver’s </w:t>
      </w:r>
      <w:r w:rsidRPr="000406E7">
        <w:rPr>
          <w:rFonts w:ascii="Times New Roman" w:eastAsia="Calibri" w:hAnsi="Times New Roman"/>
        </w:rPr>
        <w:t>licenses and identification cards to undergo periodic fraudulent document recognition training and security awareness training.</w:t>
      </w:r>
      <w:r>
        <w:rPr>
          <w:rFonts w:ascii="Times New Roman" w:eastAsia="Calibri" w:hAnsi="Times New Roman"/>
          <w:vertAlign w:val="superscript"/>
        </w:rPr>
        <w:footnoteReference w:id="18"/>
      </w:r>
      <w:r w:rsidRPr="000406E7">
        <w:rPr>
          <w:rFonts w:ascii="Times New Roman" w:eastAsia="Calibri" w:hAnsi="Times New Roman"/>
        </w:rPr>
        <w:t xml:space="preserve">  The Act and regulations also require states to retain copies of the application, declaration, and source documents, including documents establishing name changes for either seven years or ten years depending on whether the documents are retained electronically or in paper format.</w:t>
      </w:r>
      <w:r>
        <w:rPr>
          <w:rFonts w:ascii="Times New Roman" w:eastAsia="Calibri" w:hAnsi="Times New Roman"/>
          <w:vertAlign w:val="superscript"/>
        </w:rPr>
        <w:footnoteReference w:id="19"/>
      </w:r>
    </w:p>
    <w:p w:rsidR="00B27061" w:rsidRPr="000406E7" w:rsidP="000406E7" w14:paraId="15A06F1C" w14:textId="77777777">
      <w:pPr>
        <w:rPr>
          <w:rFonts w:ascii="Times New Roman" w:hAnsi="Times New Roman"/>
        </w:rPr>
      </w:pPr>
    </w:p>
    <w:p w:rsidR="00B27061" w:rsidRPr="000406E7" w:rsidP="000406E7" w14:paraId="46D34CCE" w14:textId="77777777">
      <w:pPr>
        <w:tabs>
          <w:tab w:val="left" w:pos="-1440"/>
        </w:tabs>
        <w:ind w:left="720" w:hanging="720"/>
        <w:rPr>
          <w:rFonts w:ascii="Times New Roman" w:hAnsi="Times New Roman"/>
        </w:rPr>
      </w:pPr>
      <w:r w:rsidRPr="000406E7">
        <w:rPr>
          <w:rFonts w:ascii="Times New Roman" w:hAnsi="Times New Roman"/>
        </w:rPr>
        <w:t>3.</w:t>
      </w:r>
      <w:r w:rsidRPr="000406E7">
        <w:rPr>
          <w:rFonts w:ascii="Times New Roman" w:hAnsi="Times New Roman"/>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0406E7" w:rsidP="000406E7" w14:paraId="33364730" w14:textId="77777777">
      <w:pPr>
        <w:tabs>
          <w:tab w:val="left" w:pos="-1440"/>
        </w:tabs>
        <w:ind w:left="720" w:hanging="720"/>
        <w:rPr>
          <w:rFonts w:ascii="Times New Roman" w:hAnsi="Times New Roman"/>
        </w:rPr>
      </w:pPr>
    </w:p>
    <w:p w:rsidR="007312F9" w:rsidP="000406E7" w14:paraId="4455D9CC" w14:textId="77777777">
      <w:pPr>
        <w:tabs>
          <w:tab w:val="left" w:pos="-1440"/>
        </w:tabs>
        <w:rPr>
          <w:rFonts w:ascii="Times New Roman" w:hAnsi="Times New Roman"/>
        </w:rPr>
      </w:pPr>
      <w:r w:rsidRPr="000406E7">
        <w:rPr>
          <w:rFonts w:ascii="Times New Roman" w:hAnsi="Times New Roman"/>
        </w:rPr>
        <w:tab/>
      </w:r>
      <w:r w:rsidR="00D2115B">
        <w:rPr>
          <w:rFonts w:ascii="Times New Roman" w:hAnsi="Times New Roman"/>
        </w:rPr>
        <w:t>Applicants for REAL ID licenses and identification cards generally submit their documentation and information in-person at a state DMV office.  During the application process the state will review and make copies of an applicant’s information, collect the completed application, take the applicant’s photograph, and obtain a declaration that the information presented is true and correct.</w:t>
      </w:r>
      <w:r>
        <w:rPr>
          <w:rStyle w:val="FootnoteReference"/>
          <w:rFonts w:ascii="Times New Roman" w:hAnsi="Times New Roman"/>
          <w:vertAlign w:val="superscript"/>
        </w:rPr>
        <w:footnoteReference w:id="20"/>
      </w:r>
      <w:r w:rsidR="00D2115B">
        <w:rPr>
          <w:rFonts w:ascii="Times New Roman" w:hAnsi="Times New Roman"/>
        </w:rPr>
        <w:t xml:space="preserve"> </w:t>
      </w:r>
      <w:r w:rsidR="000406E7">
        <w:rPr>
          <w:rFonts w:ascii="Times New Roman" w:hAnsi="Times New Roman"/>
        </w:rPr>
        <w:t xml:space="preserve"> </w:t>
      </w:r>
      <w:r w:rsidRPr="000406E7" w:rsidR="000406E7">
        <w:rPr>
          <w:rFonts w:ascii="Times New Roman" w:hAnsi="Times New Roman"/>
        </w:rPr>
        <w:t xml:space="preserve"> </w:t>
      </w:r>
      <w:r w:rsidR="0094320E">
        <w:rPr>
          <w:rFonts w:ascii="Times New Roman" w:hAnsi="Times New Roman"/>
        </w:rPr>
        <w:t>Although this transaction generally occurs in-person, DHS has provided guidance authorizing states to allow applicants to pre-submit identity and lawful status source documents through a secure electronic process in advance of an in-person DMV visit at which time the applicant would physically present those same documents for authentication and verification by DMV personnel.</w:t>
      </w:r>
      <w:r>
        <w:rPr>
          <w:rStyle w:val="FootnoteReference"/>
          <w:rFonts w:ascii="Times New Roman" w:hAnsi="Times New Roman"/>
          <w:vertAlign w:val="superscript"/>
        </w:rPr>
        <w:footnoteReference w:id="21"/>
      </w:r>
      <w:r w:rsidR="0094320E">
        <w:rPr>
          <w:rFonts w:ascii="Times New Roman" w:hAnsi="Times New Roman"/>
        </w:rPr>
        <w:t xml:space="preserve">  States that utilize this process have indicated that it helps to ensure an applicant has the correct information and reduces customer wait times by allowing the state to electronically copy the information in advance of the visit. </w:t>
      </w:r>
    </w:p>
    <w:p w:rsidR="0094320E" w:rsidP="000406E7" w14:paraId="2C914D63" w14:textId="77777777">
      <w:pPr>
        <w:tabs>
          <w:tab w:val="left" w:pos="-1440"/>
        </w:tabs>
        <w:rPr>
          <w:rFonts w:ascii="Times New Roman" w:hAnsi="Times New Roman"/>
        </w:rPr>
      </w:pPr>
    </w:p>
    <w:p w:rsidR="0094320E" w:rsidRPr="000406E7" w:rsidP="000406E7" w14:paraId="5D52A67B" w14:textId="77777777">
      <w:pPr>
        <w:tabs>
          <w:tab w:val="left" w:pos="-1440"/>
        </w:tabs>
        <w:rPr>
          <w:rFonts w:ascii="Times New Roman" w:hAnsi="Times New Roman"/>
        </w:rPr>
      </w:pPr>
      <w:r>
        <w:rPr>
          <w:rFonts w:ascii="Times New Roman" w:hAnsi="Times New Roman"/>
        </w:rPr>
        <w:tab/>
      </w:r>
      <w:r w:rsidR="00D57293">
        <w:rPr>
          <w:rFonts w:ascii="Times New Roman" w:hAnsi="Times New Roman"/>
        </w:rPr>
        <w:t xml:space="preserve">In December 2020, </w:t>
      </w:r>
      <w:r>
        <w:rPr>
          <w:rFonts w:ascii="Times New Roman" w:hAnsi="Times New Roman"/>
        </w:rPr>
        <w:t>Congress enacted the REAL ID Modernization Act</w:t>
      </w:r>
      <w:r w:rsidR="00D57293">
        <w:rPr>
          <w:rFonts w:ascii="Times New Roman" w:hAnsi="Times New Roman"/>
        </w:rPr>
        <w:t xml:space="preserve">, which includes provisions that would allow states to accept applicant information through electronic transmission methods following the </w:t>
      </w:r>
      <w:r w:rsidR="00832538">
        <w:rPr>
          <w:rFonts w:ascii="Times New Roman" w:hAnsi="Times New Roman"/>
        </w:rPr>
        <w:t xml:space="preserve">DHS </w:t>
      </w:r>
      <w:r w:rsidR="00D57293">
        <w:rPr>
          <w:rFonts w:ascii="Times New Roman" w:hAnsi="Times New Roman"/>
        </w:rPr>
        <w:t xml:space="preserve">issuance of regulations and state certification that they </w:t>
      </w:r>
      <w:r w:rsidR="00832538">
        <w:rPr>
          <w:rFonts w:ascii="Times New Roman" w:hAnsi="Times New Roman"/>
        </w:rPr>
        <w:t>comply</w:t>
      </w:r>
      <w:r w:rsidR="00D57293">
        <w:rPr>
          <w:rFonts w:ascii="Times New Roman" w:hAnsi="Times New Roman"/>
        </w:rPr>
        <w:t xml:space="preserve"> with those regulations.</w:t>
      </w:r>
      <w:r>
        <w:rPr>
          <w:rStyle w:val="FootnoteReference"/>
          <w:rFonts w:ascii="Times New Roman" w:hAnsi="Times New Roman"/>
          <w:vertAlign w:val="superscript"/>
        </w:rPr>
        <w:footnoteReference w:id="22"/>
      </w:r>
      <w:r w:rsidR="00832538">
        <w:rPr>
          <w:rFonts w:ascii="Times New Roman" w:hAnsi="Times New Roman"/>
        </w:rPr>
        <w:t xml:space="preserve">  DHS is in the process of developing regulations to implement this provision, which when implemented by the state could help to reduce the burden’s associated with an in-person DMV visit to obtain a REAL ID compliant license or identification card.</w:t>
      </w:r>
    </w:p>
    <w:p w:rsidR="00B27061" w:rsidRPr="000406E7" w:rsidP="000406E7" w14:paraId="46C99C84" w14:textId="77777777">
      <w:pPr>
        <w:rPr>
          <w:rFonts w:ascii="Times New Roman" w:hAnsi="Times New Roman"/>
        </w:rPr>
      </w:pPr>
    </w:p>
    <w:p w:rsidR="00B27061" w:rsidRPr="000406E7" w:rsidP="000406E7" w14:paraId="3F865A01" w14:textId="77777777">
      <w:pPr>
        <w:tabs>
          <w:tab w:val="left" w:pos="-1440"/>
        </w:tabs>
        <w:ind w:left="720" w:hanging="720"/>
        <w:rPr>
          <w:rFonts w:ascii="Times New Roman" w:hAnsi="Times New Roman"/>
        </w:rPr>
      </w:pPr>
      <w:r w:rsidRPr="000406E7">
        <w:rPr>
          <w:rFonts w:ascii="Times New Roman" w:hAnsi="Times New Roman"/>
        </w:rPr>
        <w:t>4.</w:t>
      </w:r>
      <w:r w:rsidRPr="000406E7">
        <w:rPr>
          <w:rFonts w:ascii="Times New Roman" w:hAnsi="Times New Roman"/>
        </w:rPr>
        <w:tab/>
        <w:t>Describe efforts to identify duplication.  Show specifically why any similar information already available cannot be used or modified for use for the purposes described in Item 2 above.</w:t>
      </w:r>
    </w:p>
    <w:p w:rsidR="007312F9" w:rsidP="000406E7" w14:paraId="2037C157" w14:textId="77777777">
      <w:pPr>
        <w:tabs>
          <w:tab w:val="left" w:pos="-1440"/>
        </w:tabs>
        <w:ind w:left="720" w:hanging="720"/>
        <w:rPr>
          <w:rFonts w:ascii="Times New Roman" w:hAnsi="Times New Roman"/>
        </w:rPr>
      </w:pPr>
    </w:p>
    <w:p w:rsidR="006824FE" w:rsidP="006824FE" w14:paraId="1600EC71" w14:textId="77777777">
      <w:pPr>
        <w:tabs>
          <w:tab w:val="left" w:pos="-1440"/>
        </w:tabs>
        <w:rPr>
          <w:rFonts w:ascii="Times New Roman" w:hAnsi="Times New Roman"/>
        </w:rPr>
      </w:pPr>
      <w:r>
        <w:rPr>
          <w:rFonts w:ascii="Times New Roman" w:hAnsi="Times New Roman"/>
        </w:rPr>
        <w:tab/>
        <w:t xml:space="preserve">The REAL ID Act and regulations require an applicant to submit certain identity and lawful status information and for states to implement procedures to verify that information to ensure that the documents submitted are genuine and have not been altered and that the data </w:t>
      </w:r>
      <w:r>
        <w:rPr>
          <w:rFonts w:ascii="Times New Roman" w:hAnsi="Times New Roman"/>
        </w:rPr>
        <w:t>provided is valid.  To comply with REAL ID, states also must copy images of source documents and information and retain that information for certain prescribed periods.  Congress enacted these procedures in response to a recommendation by the 9/11 Commission for “[t]he federal government to set standards for the issuance of . . . sources of identification, such as drivers licenses</w:t>
      </w:r>
      <w:r w:rsidR="002E6E64">
        <w:rPr>
          <w:rFonts w:ascii="Times New Roman" w:hAnsi="Times New Roman"/>
        </w:rPr>
        <w:t xml:space="preserve"> . . . to ensure that people are who they say they are and to check whether they are terrorists.”</w:t>
      </w:r>
      <w:r>
        <w:rPr>
          <w:rStyle w:val="FootnoteReference"/>
          <w:rFonts w:ascii="Times New Roman" w:hAnsi="Times New Roman"/>
          <w:vertAlign w:val="superscript"/>
        </w:rPr>
        <w:footnoteReference w:id="23"/>
      </w:r>
    </w:p>
    <w:p w:rsidR="00724267" w:rsidP="006824FE" w14:paraId="3C7B699E" w14:textId="77777777">
      <w:pPr>
        <w:tabs>
          <w:tab w:val="left" w:pos="-1440"/>
        </w:tabs>
        <w:rPr>
          <w:rFonts w:ascii="Times New Roman" w:hAnsi="Times New Roman"/>
        </w:rPr>
      </w:pPr>
    </w:p>
    <w:p w:rsidR="00724267" w:rsidRPr="000406E7" w:rsidP="006824FE" w14:paraId="658F9F93" w14:textId="77777777">
      <w:pPr>
        <w:tabs>
          <w:tab w:val="left" w:pos="-1440"/>
        </w:tabs>
        <w:rPr>
          <w:rFonts w:ascii="Times New Roman" w:hAnsi="Times New Roman"/>
        </w:rPr>
      </w:pPr>
      <w:r>
        <w:rPr>
          <w:rFonts w:ascii="Times New Roman" w:hAnsi="Times New Roman"/>
        </w:rPr>
        <w:tab/>
        <w:t>As part of the REAL ID Modernization Act, Congress enact</w:t>
      </w:r>
      <w:r w:rsidR="008E7839">
        <w:rPr>
          <w:rFonts w:ascii="Times New Roman" w:hAnsi="Times New Roman"/>
        </w:rPr>
        <w:t>ed</w:t>
      </w:r>
      <w:r>
        <w:rPr>
          <w:rFonts w:ascii="Times New Roman" w:hAnsi="Times New Roman"/>
        </w:rPr>
        <w:t xml:space="preserve"> some </w:t>
      </w:r>
      <w:r w:rsidR="008E7839">
        <w:rPr>
          <w:rFonts w:ascii="Times New Roman" w:hAnsi="Times New Roman"/>
        </w:rPr>
        <w:t xml:space="preserve">measures that states can implement to help reduce duplication and applicant burden.  For example, the Modernization Act authorizes states to allow individuals to present their social security number when applying for a REAL ID without also providing a separate social security document such as a social security card. It also authorizes states to use a photograph already on file for an applicant’s license instead of the photograph taken at the time of the application. </w:t>
      </w:r>
    </w:p>
    <w:p w:rsidR="007312F9" w:rsidRPr="000406E7" w:rsidP="000406E7" w14:paraId="51E9A7B0" w14:textId="77777777">
      <w:pPr>
        <w:tabs>
          <w:tab w:val="left" w:pos="-1440"/>
        </w:tabs>
        <w:ind w:left="720" w:hanging="720"/>
        <w:rPr>
          <w:rFonts w:ascii="Times New Roman" w:hAnsi="Times New Roman"/>
        </w:rPr>
      </w:pPr>
      <w:r w:rsidRPr="000406E7">
        <w:rPr>
          <w:rFonts w:ascii="Times New Roman" w:hAnsi="Times New Roman"/>
        </w:rPr>
        <w:tab/>
      </w:r>
    </w:p>
    <w:p w:rsidR="00B27061" w:rsidRPr="000406E7" w:rsidP="000406E7" w14:paraId="0BD2EA40" w14:textId="77777777">
      <w:pPr>
        <w:rPr>
          <w:rFonts w:ascii="Times New Roman" w:hAnsi="Times New Roman"/>
        </w:rPr>
      </w:pPr>
    </w:p>
    <w:p w:rsidR="00B27061" w:rsidRPr="000406E7" w:rsidP="000406E7" w14:paraId="35714E86" w14:textId="77777777">
      <w:pPr>
        <w:tabs>
          <w:tab w:val="left" w:pos="-1440"/>
        </w:tabs>
        <w:ind w:left="720" w:hanging="720"/>
        <w:rPr>
          <w:rFonts w:ascii="Times New Roman" w:hAnsi="Times New Roman"/>
        </w:rPr>
      </w:pPr>
      <w:r w:rsidRPr="000406E7">
        <w:rPr>
          <w:rFonts w:ascii="Times New Roman" w:hAnsi="Times New Roman"/>
        </w:rPr>
        <w:t>5.</w:t>
      </w:r>
      <w:r w:rsidRPr="000406E7">
        <w:rPr>
          <w:rFonts w:ascii="Times New Roman" w:hAnsi="Times New Roman"/>
        </w:rPr>
        <w:tab/>
        <w:t>If the collection of information impacts small businesses or other small entities (Item 5 of OMB Form 83-I), describe any methods used to minimize burden.</w:t>
      </w:r>
    </w:p>
    <w:p w:rsidR="007312F9" w:rsidRPr="000406E7" w:rsidP="000406E7" w14:paraId="56DE4A23" w14:textId="77777777">
      <w:pPr>
        <w:tabs>
          <w:tab w:val="left" w:pos="-1440"/>
        </w:tabs>
        <w:ind w:left="720" w:hanging="720"/>
        <w:rPr>
          <w:rFonts w:ascii="Times New Roman" w:hAnsi="Times New Roman"/>
        </w:rPr>
      </w:pPr>
    </w:p>
    <w:p w:rsidR="007312F9" w:rsidRPr="000406E7" w:rsidP="00961023" w14:paraId="28CF0A4A" w14:textId="6F9FED63">
      <w:pPr>
        <w:tabs>
          <w:tab w:val="left" w:pos="-1440"/>
        </w:tabs>
        <w:rPr>
          <w:rFonts w:ascii="Times New Roman" w:hAnsi="Times New Roman"/>
        </w:rPr>
      </w:pPr>
      <w:r>
        <w:rPr>
          <w:rFonts w:ascii="Times New Roman" w:hAnsi="Times New Roman"/>
        </w:rPr>
        <w:tab/>
      </w:r>
      <w:r w:rsidRPr="00961023">
        <w:rPr>
          <w:rFonts w:ascii="Times New Roman" w:hAnsi="Times New Roman"/>
        </w:rPr>
        <w:t xml:space="preserve">The information collection discussed in this analysis applies to </w:t>
      </w:r>
      <w:r w:rsidR="004E0E91">
        <w:rPr>
          <w:rFonts w:ascii="Times New Roman" w:hAnsi="Times New Roman"/>
        </w:rPr>
        <w:t>applicants</w:t>
      </w:r>
      <w:r>
        <w:rPr>
          <w:rFonts w:ascii="Times New Roman" w:hAnsi="Times New Roman"/>
        </w:rPr>
        <w:t xml:space="preserve"> for REAL ID licenses and identification cards. </w:t>
      </w:r>
      <w:r w:rsidRPr="00961023">
        <w:rPr>
          <w:rFonts w:ascii="Times New Roman" w:hAnsi="Times New Roman"/>
        </w:rPr>
        <w:t xml:space="preserve">Therefore, it is DHS’s belief that the information collection does not have a significant impact on a substantial number of small businesses.  </w:t>
      </w:r>
    </w:p>
    <w:p w:rsidR="00B27061" w:rsidRPr="000406E7" w:rsidP="000406E7" w14:paraId="29CA901A" w14:textId="77777777">
      <w:pPr>
        <w:rPr>
          <w:rFonts w:ascii="Times New Roman" w:hAnsi="Times New Roman"/>
        </w:rPr>
      </w:pPr>
    </w:p>
    <w:p w:rsidR="00B27061" w:rsidRPr="000406E7" w:rsidP="000406E7" w14:paraId="5B06F967" w14:textId="77777777">
      <w:pPr>
        <w:tabs>
          <w:tab w:val="left" w:pos="-1440"/>
        </w:tabs>
        <w:ind w:left="720" w:hanging="720"/>
        <w:rPr>
          <w:rFonts w:ascii="Times New Roman" w:hAnsi="Times New Roman"/>
        </w:rPr>
      </w:pPr>
      <w:r w:rsidRPr="000406E7">
        <w:rPr>
          <w:rFonts w:ascii="Times New Roman" w:hAnsi="Times New Roman"/>
        </w:rPr>
        <w:t>6.</w:t>
      </w:r>
      <w:r w:rsidRPr="000406E7">
        <w:rPr>
          <w:rFonts w:ascii="Times New Roman" w:hAnsi="Times New Roman"/>
        </w:rPr>
        <w:tab/>
        <w:t>Describe the consequence to Federal program or policy activities if the collection is not conducted or is conducted less frequently, as well as any technical or legal obstacles to reducing burden.</w:t>
      </w:r>
    </w:p>
    <w:p w:rsidR="007312F9" w:rsidRPr="000406E7" w:rsidP="000406E7" w14:paraId="359ADAF5" w14:textId="77777777">
      <w:pPr>
        <w:tabs>
          <w:tab w:val="left" w:pos="-1440"/>
        </w:tabs>
        <w:ind w:left="720" w:hanging="720"/>
        <w:rPr>
          <w:rFonts w:ascii="Times New Roman" w:hAnsi="Times New Roman"/>
        </w:rPr>
      </w:pPr>
    </w:p>
    <w:p w:rsidR="007312F9" w:rsidP="00961023" w14:paraId="10CEAA1F" w14:textId="77777777">
      <w:pPr>
        <w:tabs>
          <w:tab w:val="left" w:pos="-1440"/>
        </w:tabs>
        <w:rPr>
          <w:rFonts w:ascii="Times New Roman" w:hAnsi="Times New Roman"/>
        </w:rPr>
      </w:pPr>
      <w:r w:rsidRPr="000406E7">
        <w:rPr>
          <w:rFonts w:ascii="Times New Roman" w:hAnsi="Times New Roman"/>
        </w:rPr>
        <w:tab/>
      </w:r>
      <w:r w:rsidR="00961023">
        <w:rPr>
          <w:rFonts w:ascii="Times New Roman" w:hAnsi="Times New Roman"/>
        </w:rPr>
        <w:t xml:space="preserve">Without the </w:t>
      </w:r>
      <w:r w:rsidR="00E81E8B">
        <w:rPr>
          <w:rFonts w:ascii="Times New Roman" w:hAnsi="Times New Roman"/>
        </w:rPr>
        <w:t xml:space="preserve">presentation, verification, and retention of </w:t>
      </w:r>
      <w:r w:rsidR="00961023">
        <w:rPr>
          <w:rFonts w:ascii="Times New Roman" w:hAnsi="Times New Roman"/>
        </w:rPr>
        <w:t xml:space="preserve">applicant identity and lawful status </w:t>
      </w:r>
      <w:r w:rsidR="00FE7D98">
        <w:rPr>
          <w:rFonts w:ascii="Times New Roman" w:hAnsi="Times New Roman"/>
        </w:rPr>
        <w:t xml:space="preserve">documentation and </w:t>
      </w:r>
      <w:r w:rsidR="00961023">
        <w:rPr>
          <w:rFonts w:ascii="Times New Roman" w:hAnsi="Times New Roman"/>
        </w:rPr>
        <w:t xml:space="preserve">information, states would be unable to </w:t>
      </w:r>
      <w:r w:rsidR="00F90FF9">
        <w:rPr>
          <w:rFonts w:ascii="Times New Roman" w:hAnsi="Times New Roman"/>
        </w:rPr>
        <w:t xml:space="preserve">comply with </w:t>
      </w:r>
      <w:r w:rsidR="00FE7D98">
        <w:rPr>
          <w:rFonts w:ascii="Times New Roman" w:hAnsi="Times New Roman"/>
        </w:rPr>
        <w:t xml:space="preserve">REAL ID </w:t>
      </w:r>
      <w:r w:rsidR="00F90FF9">
        <w:rPr>
          <w:rFonts w:ascii="Times New Roman" w:hAnsi="Times New Roman"/>
        </w:rPr>
        <w:t>requirements.</w:t>
      </w:r>
      <w:r>
        <w:rPr>
          <w:rStyle w:val="FootnoteReference"/>
          <w:rFonts w:ascii="Times New Roman" w:hAnsi="Times New Roman"/>
          <w:vertAlign w:val="superscript"/>
        </w:rPr>
        <w:footnoteReference w:id="24"/>
      </w:r>
      <w:r w:rsidR="00F90FF9">
        <w:rPr>
          <w:rFonts w:ascii="Times New Roman" w:hAnsi="Times New Roman"/>
        </w:rPr>
        <w:t xml:space="preserve">  As a consequence, individuals would be unable to use their state-issued driver’s license or identification card for REAL ID official purposes.</w:t>
      </w:r>
    </w:p>
    <w:p w:rsidR="00B27061" w:rsidRPr="000406E7" w:rsidP="000406E7" w14:paraId="636114D1" w14:textId="77777777">
      <w:pPr>
        <w:rPr>
          <w:rFonts w:ascii="Times New Roman" w:hAnsi="Times New Roman"/>
        </w:rPr>
      </w:pPr>
    </w:p>
    <w:p w:rsidR="00B27061" w:rsidRPr="000406E7" w:rsidP="000406E7" w14:paraId="1E68808D" w14:textId="77777777">
      <w:pPr>
        <w:tabs>
          <w:tab w:val="left" w:pos="-1440"/>
        </w:tabs>
        <w:ind w:left="720" w:hanging="720"/>
        <w:rPr>
          <w:rFonts w:ascii="Times New Roman" w:hAnsi="Times New Roman"/>
        </w:rPr>
      </w:pPr>
      <w:r w:rsidRPr="000406E7">
        <w:rPr>
          <w:rFonts w:ascii="Times New Roman" w:hAnsi="Times New Roman"/>
        </w:rPr>
        <w:t>7.</w:t>
      </w:r>
      <w:r w:rsidRPr="000406E7">
        <w:rPr>
          <w:rFonts w:ascii="Times New Roman" w:hAnsi="Times New Roman"/>
        </w:rPr>
        <w:tab/>
        <w:t>Explain any special circumstances that would cause an information collection to be conducted in a manner:</w:t>
      </w:r>
    </w:p>
    <w:p w:rsidR="00B27061" w:rsidRPr="000406E7" w:rsidP="000406E7" w14:paraId="2A1866E8" w14:textId="77777777">
      <w:pPr>
        <w:rPr>
          <w:rFonts w:ascii="Times New Roman" w:hAnsi="Times New Roman"/>
        </w:rPr>
      </w:pPr>
    </w:p>
    <w:p w:rsidR="00B27061" w:rsidP="000406E7" w14:paraId="0530A947"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Requiring</w:t>
      </w:r>
      <w:r w:rsidRPr="000406E7">
        <w:rPr>
          <w:rFonts w:ascii="Times New Roman" w:hAnsi="Times New Roman"/>
        </w:rPr>
        <w:t xml:space="preserve"> respondents to report information to the agency more often than </w:t>
      </w:r>
      <w:r w:rsidRPr="000406E7">
        <w:rPr>
          <w:rFonts w:ascii="Times New Roman" w:hAnsi="Times New Roman"/>
        </w:rPr>
        <w:t>quarterly;</w:t>
      </w:r>
    </w:p>
    <w:p w:rsidR="000D6B86" w:rsidP="000406E7" w14:paraId="36DAB7D9" w14:textId="77777777">
      <w:pPr>
        <w:tabs>
          <w:tab w:val="left" w:pos="-1440"/>
        </w:tabs>
        <w:ind w:left="1440" w:hanging="720"/>
        <w:rPr>
          <w:rFonts w:ascii="Times New Roman" w:hAnsi="Times New Roman"/>
        </w:rPr>
      </w:pPr>
    </w:p>
    <w:p w:rsidR="000D6B86" w:rsidRPr="000406E7" w:rsidP="000D6B86" w14:paraId="7FCBDC5D" w14:textId="77777777">
      <w:pPr>
        <w:tabs>
          <w:tab w:val="left" w:pos="-1440"/>
        </w:tabs>
        <w:ind w:left="90"/>
        <w:rPr>
          <w:rFonts w:ascii="Times New Roman" w:hAnsi="Times New Roman"/>
        </w:rPr>
      </w:pPr>
      <w:r>
        <w:rPr>
          <w:rFonts w:ascii="Times New Roman" w:hAnsi="Times New Roman"/>
        </w:rPr>
        <w:tab/>
        <w:t xml:space="preserve">The REAL ID Act and regulations require applicants to submit certain identification and lawful status information when applying for a REAL ID license or identification card.  As discussed previously, the regulations require in-person renewals at least every sixteen years.  The regulations also permit remote reissuances of replacement licenses and renewals, except where there has been a material change to an individual’s personally identifiable information.  </w:t>
      </w:r>
      <w:r>
        <w:rPr>
          <w:rFonts w:ascii="Times New Roman" w:hAnsi="Times New Roman"/>
        </w:rPr>
        <w:t xml:space="preserve">Individuals seeking to renew </w:t>
      </w:r>
      <w:r>
        <w:rPr>
          <w:rFonts w:ascii="Times New Roman" w:hAnsi="Times New Roman"/>
        </w:rPr>
        <w:t>temporary</w:t>
      </w:r>
      <w:r>
        <w:rPr>
          <w:rFonts w:ascii="Times New Roman" w:hAnsi="Times New Roman"/>
        </w:rPr>
        <w:t xml:space="preserve"> or limited-term licenses must also present valid documentary evidence that their status is still in effect or that they qualify for another lawful status as defined in the regulations.</w:t>
      </w:r>
      <w:r>
        <w:rPr>
          <w:rStyle w:val="FootnoteReference"/>
          <w:rFonts w:ascii="Times New Roman" w:hAnsi="Times New Roman"/>
          <w:vertAlign w:val="superscript"/>
        </w:rPr>
        <w:footnoteReference w:id="25"/>
      </w:r>
      <w:r w:rsidRPr="001158E5">
        <w:rPr>
          <w:rFonts w:ascii="Times New Roman" w:hAnsi="Times New Roman"/>
          <w:vertAlign w:val="superscript"/>
        </w:rPr>
        <w:t xml:space="preserve"> </w:t>
      </w:r>
    </w:p>
    <w:p w:rsidR="00B27061" w:rsidRPr="000406E7" w:rsidP="000406E7" w14:paraId="4AD1E880" w14:textId="77777777">
      <w:pPr>
        <w:rPr>
          <w:rFonts w:ascii="Times New Roman" w:hAnsi="Times New Roman"/>
        </w:rPr>
      </w:pPr>
    </w:p>
    <w:p w:rsidR="00B27061" w:rsidP="000406E7" w14:paraId="71D15522"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prepare a written response to a collection of information in fewer than 30 days after receipt of </w:t>
      </w:r>
      <w:r w:rsidRPr="000406E7">
        <w:rPr>
          <w:rFonts w:ascii="Times New Roman" w:hAnsi="Times New Roman"/>
        </w:rPr>
        <w:t>it;</w:t>
      </w:r>
    </w:p>
    <w:p w:rsidR="000D6B86" w:rsidP="000D6B86" w14:paraId="06BBE301" w14:textId="77777777">
      <w:pPr>
        <w:tabs>
          <w:tab w:val="left" w:pos="-1440"/>
        </w:tabs>
        <w:rPr>
          <w:rFonts w:ascii="Times New Roman" w:hAnsi="Times New Roman"/>
        </w:rPr>
      </w:pPr>
    </w:p>
    <w:p w:rsidR="008A7722" w:rsidP="000D6B86" w14:paraId="71005555" w14:textId="77777777">
      <w:pPr>
        <w:tabs>
          <w:tab w:val="left" w:pos="-1440"/>
        </w:tabs>
        <w:rPr>
          <w:rFonts w:ascii="Times New Roman" w:hAnsi="Times New Roman"/>
        </w:rPr>
      </w:pPr>
      <w:r>
        <w:rPr>
          <w:rFonts w:ascii="Times New Roman" w:hAnsi="Times New Roman"/>
        </w:rPr>
        <w:tab/>
        <w:t>The REAL ID Act and regulations do not require applicants to prepare a written response to an information collection</w:t>
      </w:r>
      <w:r w:rsidR="00895515">
        <w:rPr>
          <w:rFonts w:ascii="Times New Roman" w:hAnsi="Times New Roman"/>
        </w:rPr>
        <w:t>, and there is no 30-day deadline</w:t>
      </w:r>
      <w:r>
        <w:rPr>
          <w:rFonts w:ascii="Times New Roman" w:hAnsi="Times New Roman"/>
        </w:rPr>
        <w:t>.  The regulations do authorize states to establish exceptions processes for persons who, for reasons beyond their control, are unable to present all necessary documents.</w:t>
      </w:r>
      <w:r>
        <w:rPr>
          <w:rStyle w:val="FootnoteReference"/>
          <w:rFonts w:ascii="Times New Roman" w:hAnsi="Times New Roman"/>
          <w:vertAlign w:val="superscript"/>
        </w:rPr>
        <w:footnoteReference w:id="26"/>
      </w:r>
      <w:r>
        <w:rPr>
          <w:rFonts w:ascii="Times New Roman" w:hAnsi="Times New Roman"/>
        </w:rPr>
        <w:t xml:space="preserve">  States that have an exceptions process must make reasonable efforts to establish the authenticity of alternative documents presented by an applicant.</w:t>
      </w:r>
      <w:r>
        <w:rPr>
          <w:rStyle w:val="FootnoteReference"/>
          <w:rFonts w:ascii="Times New Roman" w:hAnsi="Times New Roman"/>
          <w:vertAlign w:val="superscript"/>
        </w:rPr>
        <w:footnoteReference w:id="27"/>
      </w:r>
      <w:r>
        <w:rPr>
          <w:rFonts w:ascii="Times New Roman" w:hAnsi="Times New Roman"/>
        </w:rPr>
        <w:t xml:space="preserve">  As part of this process a state may require an applicant to follow-up with a written response regarding the alternate document presented; however, DHS is unaware whether any states that utilize an exceptions process have implemented such procedures.</w:t>
      </w:r>
    </w:p>
    <w:p w:rsidR="000D6B86" w:rsidRPr="000406E7" w:rsidP="000D6B86" w14:paraId="34D69205" w14:textId="77777777">
      <w:pPr>
        <w:tabs>
          <w:tab w:val="left" w:pos="-1440"/>
        </w:tabs>
        <w:rPr>
          <w:rFonts w:ascii="Times New Roman" w:hAnsi="Times New Roman"/>
        </w:rPr>
      </w:pPr>
    </w:p>
    <w:p w:rsidR="00B27061" w:rsidP="000406E7" w14:paraId="26AC9246"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submit more than an original and two copies of any </w:t>
      </w:r>
      <w:r w:rsidRPr="000406E7">
        <w:rPr>
          <w:rFonts w:ascii="Times New Roman" w:hAnsi="Times New Roman"/>
        </w:rPr>
        <w:t>document;</w:t>
      </w:r>
    </w:p>
    <w:p w:rsidR="008A7722" w:rsidP="008A7722" w14:paraId="457453B5" w14:textId="77777777">
      <w:pPr>
        <w:tabs>
          <w:tab w:val="left" w:pos="-1440"/>
        </w:tabs>
        <w:rPr>
          <w:rFonts w:ascii="Times New Roman" w:hAnsi="Times New Roman"/>
        </w:rPr>
      </w:pPr>
    </w:p>
    <w:p w:rsidR="008A7722" w:rsidRPr="000406E7" w:rsidP="008A7722" w14:paraId="1ABC1D26" w14:textId="77777777">
      <w:pPr>
        <w:tabs>
          <w:tab w:val="left" w:pos="-1440"/>
        </w:tabs>
        <w:rPr>
          <w:rFonts w:ascii="Times New Roman" w:hAnsi="Times New Roman"/>
        </w:rPr>
      </w:pPr>
      <w:r>
        <w:rPr>
          <w:rFonts w:ascii="Times New Roman" w:hAnsi="Times New Roman"/>
        </w:rPr>
        <w:tab/>
        <w:t xml:space="preserve">The REAL ID regulations set minimum </w:t>
      </w:r>
      <w:r w:rsidR="005D3313">
        <w:rPr>
          <w:rFonts w:ascii="Times New Roman" w:hAnsi="Times New Roman"/>
        </w:rPr>
        <w:t xml:space="preserve">security </w:t>
      </w:r>
      <w:r>
        <w:rPr>
          <w:rFonts w:ascii="Times New Roman" w:hAnsi="Times New Roman"/>
        </w:rPr>
        <w:t xml:space="preserve">standards for the issuance and production of </w:t>
      </w:r>
      <w:r w:rsidR="005D3313">
        <w:rPr>
          <w:rFonts w:ascii="Times New Roman" w:hAnsi="Times New Roman"/>
        </w:rPr>
        <w:t xml:space="preserve">state drivers’ licenses and identification cards, which states must implement to </w:t>
      </w:r>
      <w:r w:rsidR="005D3313">
        <w:rPr>
          <w:rFonts w:ascii="Times New Roman" w:hAnsi="Times New Roman"/>
        </w:rPr>
        <w:t>be in compliance</w:t>
      </w:r>
      <w:r w:rsidR="005D3313">
        <w:rPr>
          <w:rFonts w:ascii="Times New Roman" w:hAnsi="Times New Roman"/>
        </w:rPr>
        <w:t xml:space="preserve"> such that federal agencies may accept those licenses and identification cards for official purposes.  As discussed, these requirements include presentation by an applicant of information and documentation establishing identity, lawful status, date of birth, social security number, and address.  States also must take an applicant’s photograph and obtain a declaration that the information provided on the application is true and correct.</w:t>
      </w:r>
      <w:r>
        <w:rPr>
          <w:rStyle w:val="FootnoteReference"/>
          <w:rFonts w:ascii="Times New Roman" w:hAnsi="Times New Roman"/>
          <w:vertAlign w:val="superscript"/>
        </w:rPr>
        <w:footnoteReference w:id="28"/>
      </w:r>
      <w:r w:rsidR="005D3313">
        <w:rPr>
          <w:rFonts w:ascii="Times New Roman" w:hAnsi="Times New Roman"/>
        </w:rPr>
        <w:t xml:space="preserve">  In cases where an applicant must provide a document, the regulations generally require a single document except </w:t>
      </w:r>
      <w:r w:rsidR="00F465BF">
        <w:rPr>
          <w:rFonts w:ascii="Times New Roman" w:hAnsi="Times New Roman"/>
        </w:rPr>
        <w:t>that the regulations require an applicant to present at least two documents that include the individual’s name and principal residence address.</w:t>
      </w:r>
      <w:r>
        <w:rPr>
          <w:rStyle w:val="FootnoteReference"/>
          <w:rFonts w:ascii="Times New Roman" w:hAnsi="Times New Roman"/>
          <w:vertAlign w:val="superscript"/>
        </w:rPr>
        <w:footnoteReference w:id="29"/>
      </w:r>
      <w:r w:rsidR="00F465BF">
        <w:rPr>
          <w:rFonts w:ascii="Times New Roman" w:hAnsi="Times New Roman"/>
        </w:rPr>
        <w:t xml:space="preserve">  </w:t>
      </w:r>
      <w:r w:rsidR="00666080">
        <w:rPr>
          <w:rFonts w:ascii="Times New Roman" w:hAnsi="Times New Roman"/>
        </w:rPr>
        <w:t xml:space="preserve">As these are </w:t>
      </w:r>
      <w:r w:rsidR="00F465BF">
        <w:rPr>
          <w:rFonts w:ascii="Times New Roman" w:hAnsi="Times New Roman"/>
        </w:rPr>
        <w:t>minimum standards</w:t>
      </w:r>
      <w:r w:rsidR="00666080">
        <w:rPr>
          <w:rFonts w:ascii="Times New Roman" w:hAnsi="Times New Roman"/>
        </w:rPr>
        <w:t xml:space="preserve"> required by the regulations</w:t>
      </w:r>
      <w:r w:rsidR="00F465BF">
        <w:rPr>
          <w:rFonts w:ascii="Times New Roman" w:hAnsi="Times New Roman"/>
        </w:rPr>
        <w:t xml:space="preserve">, states </w:t>
      </w:r>
      <w:r w:rsidR="00666080">
        <w:rPr>
          <w:rFonts w:ascii="Times New Roman" w:hAnsi="Times New Roman"/>
        </w:rPr>
        <w:t xml:space="preserve">may elect to require an applicant to present additional documents to obtain a REAL ID license or identification card. </w:t>
      </w:r>
      <w:r w:rsidR="00F465BF">
        <w:rPr>
          <w:rFonts w:ascii="Times New Roman" w:hAnsi="Times New Roman"/>
        </w:rPr>
        <w:t xml:space="preserve"> </w:t>
      </w:r>
    </w:p>
    <w:p w:rsidR="007312F9" w:rsidRPr="000406E7" w:rsidP="000406E7" w14:paraId="3DB6FED7" w14:textId="77777777">
      <w:pPr>
        <w:tabs>
          <w:tab w:val="left" w:pos="-1440"/>
        </w:tabs>
        <w:ind w:left="1440" w:hanging="720"/>
        <w:rPr>
          <w:rFonts w:ascii="Times New Roman" w:hAnsi="Times New Roman"/>
        </w:rPr>
      </w:pPr>
    </w:p>
    <w:p w:rsidR="00B27061" w:rsidP="000406E7" w14:paraId="305B5540"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respondents to retain records, other than health, medical, government contract, grant-in-aid, or tax records for more than three </w:t>
      </w:r>
      <w:r w:rsidRPr="000406E7">
        <w:rPr>
          <w:rFonts w:ascii="Times New Roman" w:hAnsi="Times New Roman"/>
        </w:rPr>
        <w:t>years;</w:t>
      </w:r>
    </w:p>
    <w:p w:rsidR="00666080" w:rsidP="00666080" w14:paraId="3AE2353E" w14:textId="77777777">
      <w:pPr>
        <w:tabs>
          <w:tab w:val="left" w:pos="-1440"/>
        </w:tabs>
        <w:rPr>
          <w:rFonts w:ascii="Times New Roman" w:hAnsi="Times New Roman"/>
        </w:rPr>
      </w:pPr>
      <w:r>
        <w:rPr>
          <w:rFonts w:ascii="Times New Roman" w:hAnsi="Times New Roman"/>
        </w:rPr>
        <w:tab/>
      </w:r>
    </w:p>
    <w:p w:rsidR="00666080" w:rsidRPr="000406E7" w:rsidP="00666080" w14:paraId="13215FD2" w14:textId="77777777">
      <w:pPr>
        <w:tabs>
          <w:tab w:val="left" w:pos="-1440"/>
        </w:tabs>
        <w:rPr>
          <w:rFonts w:ascii="Times New Roman" w:hAnsi="Times New Roman"/>
        </w:rPr>
      </w:pPr>
      <w:r>
        <w:rPr>
          <w:rFonts w:ascii="Times New Roman" w:hAnsi="Times New Roman"/>
        </w:rPr>
        <w:tab/>
        <w:t xml:space="preserve">The REAL ID regulations do not prescribe requirements for an applicant to retain their records.  The regulations do include requirements for the states to retain applicant </w:t>
      </w:r>
      <w:r w:rsidR="00740567">
        <w:rPr>
          <w:rFonts w:ascii="Times New Roman" w:hAnsi="Times New Roman"/>
        </w:rPr>
        <w:t xml:space="preserve">photographs and copies of documentation and </w:t>
      </w:r>
      <w:r>
        <w:rPr>
          <w:rFonts w:ascii="Times New Roman" w:hAnsi="Times New Roman"/>
        </w:rPr>
        <w:t>information</w:t>
      </w:r>
      <w:r w:rsidR="00740567">
        <w:rPr>
          <w:rFonts w:ascii="Times New Roman" w:hAnsi="Times New Roman"/>
        </w:rPr>
        <w:t xml:space="preserve"> provided</w:t>
      </w:r>
      <w:r>
        <w:rPr>
          <w:rFonts w:ascii="Times New Roman" w:hAnsi="Times New Roman"/>
        </w:rPr>
        <w:t>.</w:t>
      </w:r>
      <w:r w:rsidR="00740567">
        <w:rPr>
          <w:rFonts w:ascii="Times New Roman" w:hAnsi="Times New Roman"/>
        </w:rPr>
        <w:t xml:space="preserve"> These state retention requirements are covered under an existing </w:t>
      </w:r>
      <w:r w:rsidR="00895515">
        <w:rPr>
          <w:rFonts w:ascii="Times New Roman" w:hAnsi="Times New Roman"/>
        </w:rPr>
        <w:t xml:space="preserve">collection of information, OMB Control No. </w:t>
      </w:r>
      <w:r w:rsidRPr="00895515" w:rsidR="00895515">
        <w:rPr>
          <w:rFonts w:ascii="Times New Roman" w:hAnsi="Times New Roman"/>
        </w:rPr>
        <w:t>1601-0005</w:t>
      </w:r>
      <w:r w:rsidR="00895515">
        <w:rPr>
          <w:rFonts w:ascii="Times New Roman" w:hAnsi="Times New Roman"/>
        </w:rPr>
        <w:t>.</w:t>
      </w:r>
    </w:p>
    <w:p w:rsidR="00B27061" w:rsidRPr="000406E7" w:rsidP="000406E7" w14:paraId="0265BC08" w14:textId="77777777">
      <w:pPr>
        <w:rPr>
          <w:rFonts w:ascii="Times New Roman" w:hAnsi="Times New Roman"/>
        </w:rPr>
      </w:pPr>
    </w:p>
    <w:p w:rsidR="00B27061" w:rsidP="000406E7" w14:paraId="13EB2FFD"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r>
      <w:r w:rsidRPr="000406E7" w:rsidR="007F5988">
        <w:rPr>
          <w:rFonts w:ascii="Times New Roman" w:hAnsi="Times New Roman"/>
        </w:rPr>
        <w:t>In</w:t>
      </w:r>
      <w:r w:rsidRPr="000406E7">
        <w:rPr>
          <w:rFonts w:ascii="Times New Roman" w:hAnsi="Times New Roman"/>
        </w:rPr>
        <w:t xml:space="preserve"> connection with a statistical survey, that is not designed to produce valid and reliable results that can be generalized to the universe of </w:t>
      </w:r>
      <w:r w:rsidRPr="000406E7">
        <w:rPr>
          <w:rFonts w:ascii="Times New Roman" w:hAnsi="Times New Roman"/>
        </w:rPr>
        <w:t>study;</w:t>
      </w:r>
    </w:p>
    <w:p w:rsidR="002215CE" w:rsidP="002215CE" w14:paraId="409CAF6A" w14:textId="77777777">
      <w:pPr>
        <w:tabs>
          <w:tab w:val="left" w:pos="-1440"/>
        </w:tabs>
        <w:rPr>
          <w:rFonts w:ascii="Times New Roman" w:hAnsi="Times New Roman"/>
        </w:rPr>
      </w:pPr>
    </w:p>
    <w:p w:rsidR="002215CE" w:rsidRPr="000406E7" w:rsidP="002215CE" w14:paraId="56025052" w14:textId="77777777">
      <w:pPr>
        <w:tabs>
          <w:tab w:val="left" w:pos="-1440"/>
        </w:tabs>
        <w:rPr>
          <w:rFonts w:ascii="Times New Roman" w:hAnsi="Times New Roman"/>
        </w:rPr>
      </w:pPr>
      <w:r>
        <w:rPr>
          <w:rFonts w:ascii="Times New Roman" w:hAnsi="Times New Roman"/>
        </w:rPr>
        <w:tab/>
        <w:t xml:space="preserve">The REAL ID regulations do not require states to collect applicant documentation and information in connection with a statistical survey. </w:t>
      </w:r>
    </w:p>
    <w:p w:rsidR="00B27061" w:rsidRPr="000406E7" w:rsidP="000406E7" w14:paraId="31D03953" w14:textId="77777777">
      <w:pPr>
        <w:rPr>
          <w:rFonts w:ascii="Times New Roman" w:hAnsi="Times New Roman"/>
        </w:rPr>
      </w:pPr>
    </w:p>
    <w:p w:rsidR="00B27061" w:rsidP="000406E7" w14:paraId="1C33EF55"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requiring the use of a statistical data classification that has not been reviewed and approved by </w:t>
      </w:r>
      <w:r w:rsidRPr="000406E7">
        <w:rPr>
          <w:rFonts w:ascii="Times New Roman" w:hAnsi="Times New Roman"/>
        </w:rPr>
        <w:t>OMB;</w:t>
      </w:r>
    </w:p>
    <w:p w:rsidR="002215CE" w:rsidP="002215CE" w14:paraId="0F7162FA" w14:textId="77777777">
      <w:pPr>
        <w:tabs>
          <w:tab w:val="left" w:pos="-1440"/>
        </w:tabs>
        <w:rPr>
          <w:rFonts w:ascii="Times New Roman" w:hAnsi="Times New Roman"/>
        </w:rPr>
      </w:pPr>
    </w:p>
    <w:p w:rsidR="002215CE" w:rsidRPr="000406E7" w:rsidP="002215CE" w14:paraId="0BEED529" w14:textId="77777777">
      <w:pPr>
        <w:tabs>
          <w:tab w:val="left" w:pos="-1440"/>
        </w:tabs>
        <w:rPr>
          <w:rFonts w:ascii="Times New Roman" w:hAnsi="Times New Roman"/>
        </w:rPr>
      </w:pPr>
      <w:r>
        <w:rPr>
          <w:rFonts w:ascii="Times New Roman" w:hAnsi="Times New Roman"/>
        </w:rPr>
        <w:tab/>
      </w:r>
      <w:r w:rsidRPr="002215CE">
        <w:rPr>
          <w:rFonts w:ascii="Times New Roman" w:hAnsi="Times New Roman"/>
        </w:rPr>
        <w:t xml:space="preserve">The REAL ID regulations do not require states to collect applicant documentation and information in </w:t>
      </w:r>
      <w:r>
        <w:rPr>
          <w:rFonts w:ascii="Times New Roman" w:hAnsi="Times New Roman"/>
        </w:rPr>
        <w:t xml:space="preserve">a manner requiring the use of a statistical data classification. </w:t>
      </w:r>
    </w:p>
    <w:p w:rsidR="00B27061" w:rsidRPr="000406E7" w:rsidP="000406E7" w14:paraId="64742C2E" w14:textId="77777777">
      <w:pPr>
        <w:rPr>
          <w:rFonts w:ascii="Times New Roman" w:hAnsi="Times New Roman"/>
        </w:rPr>
      </w:pPr>
    </w:p>
    <w:p w:rsidR="00B27061" w:rsidP="000406E7" w14:paraId="57CFD9F2"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215CE" w:rsidP="002215CE" w14:paraId="5BE8EEB5" w14:textId="77777777">
      <w:pPr>
        <w:tabs>
          <w:tab w:val="left" w:pos="-1440"/>
        </w:tabs>
        <w:rPr>
          <w:rFonts w:ascii="Times New Roman" w:hAnsi="Times New Roman"/>
        </w:rPr>
      </w:pPr>
    </w:p>
    <w:p w:rsidR="002215CE" w:rsidRPr="000406E7" w:rsidP="002215CE" w14:paraId="121A6EC6" w14:textId="77777777">
      <w:pPr>
        <w:tabs>
          <w:tab w:val="left" w:pos="-1440"/>
        </w:tabs>
        <w:rPr>
          <w:rFonts w:ascii="Times New Roman" w:hAnsi="Times New Roman"/>
        </w:rPr>
      </w:pPr>
      <w:r>
        <w:rPr>
          <w:rFonts w:ascii="Times New Roman" w:hAnsi="Times New Roman"/>
        </w:rPr>
        <w:tab/>
        <w:t xml:space="preserve">The REAL ID regulations </w:t>
      </w:r>
      <w:r w:rsidRPr="002215CE">
        <w:rPr>
          <w:rFonts w:ascii="Times New Roman" w:hAnsi="Times New Roman"/>
        </w:rPr>
        <w:t>do not require states to collect applicant documentation and information in a manner</w:t>
      </w:r>
      <w:r>
        <w:rPr>
          <w:rFonts w:ascii="Times New Roman" w:hAnsi="Times New Roman"/>
        </w:rPr>
        <w:t xml:space="preserve"> that is contrary to state laws or security policies, </w:t>
      </w:r>
      <w:r w:rsidRPr="002215CE">
        <w:rPr>
          <w:rFonts w:ascii="Times New Roman" w:hAnsi="Times New Roman"/>
        </w:rPr>
        <w:t xml:space="preserve">or </w:t>
      </w:r>
      <w:r w:rsidR="006033A7">
        <w:rPr>
          <w:rFonts w:ascii="Times New Roman" w:hAnsi="Times New Roman"/>
        </w:rPr>
        <w:t xml:space="preserve">that </w:t>
      </w:r>
      <w:r w:rsidRPr="002215CE">
        <w:rPr>
          <w:rFonts w:ascii="Times New Roman" w:hAnsi="Times New Roman"/>
        </w:rPr>
        <w:t>unnecessarily impedes sharing of data with other agencies for compatible confidential use</w:t>
      </w:r>
      <w:r>
        <w:rPr>
          <w:rFonts w:ascii="Times New Roman" w:hAnsi="Times New Roman"/>
        </w:rPr>
        <w:t>.</w:t>
      </w:r>
      <w:r w:rsidR="006033A7">
        <w:rPr>
          <w:rFonts w:ascii="Times New Roman" w:hAnsi="Times New Roman"/>
        </w:rPr>
        <w:t xml:space="preserve">  The regulations require states to submit as part of their REAL ID certification materials a security plan that, among other things, addresses the security of personally identifiable information it collects and maintains and requires that any release or use of such information complies with the requirements of the Driver’s Privacy Protection Act, 18 U.S.C. 2721 et seq.</w:t>
      </w:r>
      <w:r>
        <w:rPr>
          <w:rStyle w:val="FootnoteReference"/>
          <w:rFonts w:ascii="Times New Roman" w:hAnsi="Times New Roman"/>
          <w:vertAlign w:val="superscript"/>
        </w:rPr>
        <w:footnoteReference w:id="30"/>
      </w:r>
      <w:r>
        <w:rPr>
          <w:rFonts w:ascii="Times New Roman" w:hAnsi="Times New Roman"/>
        </w:rPr>
        <w:t xml:space="preserve"> </w:t>
      </w:r>
      <w:r w:rsidR="006033A7">
        <w:rPr>
          <w:rFonts w:ascii="Times New Roman" w:hAnsi="Times New Roman"/>
        </w:rPr>
        <w:t xml:space="preserve">  </w:t>
      </w:r>
    </w:p>
    <w:p w:rsidR="00B27061" w:rsidRPr="000406E7" w:rsidP="000406E7" w14:paraId="1B184D51" w14:textId="77777777">
      <w:pPr>
        <w:rPr>
          <w:rFonts w:ascii="Times New Roman" w:hAnsi="Times New Roman"/>
        </w:rPr>
      </w:pPr>
    </w:p>
    <w:p w:rsidR="00B27061" w:rsidP="000406E7" w14:paraId="0E5AD66C"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requiring respondents to submit proprietary trade secret, or other confidential information unless the agency can demonstrate that it has instituted procedures to protect the information's confidentiality to the extent permitted by law.</w:t>
      </w:r>
    </w:p>
    <w:p w:rsidR="00805649" w:rsidP="00805649" w14:paraId="4DE0B757" w14:textId="77777777">
      <w:pPr>
        <w:tabs>
          <w:tab w:val="left" w:pos="-1440"/>
        </w:tabs>
        <w:rPr>
          <w:rFonts w:ascii="Times New Roman" w:hAnsi="Times New Roman"/>
        </w:rPr>
      </w:pPr>
    </w:p>
    <w:p w:rsidR="007312F9" w:rsidRPr="000406E7" w:rsidP="00805649" w14:paraId="40E650BC" w14:textId="77777777">
      <w:pPr>
        <w:tabs>
          <w:tab w:val="left" w:pos="-1440"/>
        </w:tabs>
        <w:rPr>
          <w:rFonts w:ascii="Times New Roman" w:hAnsi="Times New Roman"/>
        </w:rPr>
      </w:pPr>
      <w:r>
        <w:rPr>
          <w:rFonts w:ascii="Times New Roman" w:hAnsi="Times New Roman"/>
        </w:rPr>
        <w:tab/>
        <w:t>The REAL ID regulations do not require applicants to submit such information.</w:t>
      </w:r>
    </w:p>
    <w:p w:rsidR="007312F9" w:rsidRPr="000406E7" w:rsidP="000406E7" w14:paraId="5EB404C0" w14:textId="77777777">
      <w:pPr>
        <w:tabs>
          <w:tab w:val="left" w:pos="-1440"/>
        </w:tabs>
        <w:ind w:left="1440" w:hanging="720"/>
        <w:rPr>
          <w:rFonts w:ascii="Times New Roman" w:hAnsi="Times New Roman"/>
        </w:rPr>
      </w:pPr>
    </w:p>
    <w:p w:rsidR="00B27061" w:rsidRPr="000406E7" w:rsidP="000406E7" w14:paraId="3B272C64" w14:textId="77777777">
      <w:pPr>
        <w:rPr>
          <w:rFonts w:ascii="Times New Roman" w:hAnsi="Times New Roman"/>
        </w:rPr>
      </w:pPr>
    </w:p>
    <w:p w:rsidR="00B27061" w:rsidRPr="000406E7" w:rsidP="000406E7" w14:paraId="68DECEB8" w14:textId="77777777">
      <w:pPr>
        <w:tabs>
          <w:tab w:val="left" w:pos="-1440"/>
        </w:tabs>
        <w:ind w:left="720" w:hanging="720"/>
        <w:rPr>
          <w:rFonts w:ascii="Times New Roman" w:hAnsi="Times New Roman"/>
        </w:rPr>
      </w:pPr>
      <w:r w:rsidRPr="000406E7">
        <w:rPr>
          <w:rFonts w:ascii="Times New Roman" w:hAnsi="Times New Roman"/>
        </w:rPr>
        <w:t>8.</w:t>
      </w:r>
      <w:r w:rsidRPr="000406E7">
        <w:rPr>
          <w:rFonts w:ascii="Times New Roman" w:hAnsi="Times New Roman"/>
        </w:rPr>
        <w:tab/>
        <w:t xml:space="preserve">If applicable, provide a copy and identify the data and page number of </w:t>
      </w:r>
      <w:r w:rsidRPr="000406E7">
        <w:rPr>
          <w:rFonts w:ascii="Times New Roman" w:hAnsi="Times New Roman"/>
        </w:rPr>
        <w:t>publication</w:t>
      </w:r>
      <w:r w:rsidRPr="000406E7">
        <w:rPr>
          <w:rFonts w:ascii="Times New Roman" w:hAnsi="Times New Roman"/>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12F9" w:rsidRPr="000406E7" w:rsidP="000406E7" w14:paraId="46AD533E" w14:textId="77777777">
      <w:pPr>
        <w:tabs>
          <w:tab w:val="left" w:pos="-1440"/>
        </w:tabs>
        <w:ind w:left="720" w:hanging="720"/>
        <w:rPr>
          <w:rFonts w:ascii="Times New Roman" w:hAnsi="Times New Roman"/>
        </w:rPr>
      </w:pPr>
    </w:p>
    <w:p w:rsidR="00B27061" w:rsidRPr="000406E7" w:rsidP="000406E7" w14:paraId="025F48AB" w14:textId="77777777">
      <w:pPr>
        <w:tabs>
          <w:tab w:val="left" w:pos="-1440"/>
        </w:tabs>
        <w:ind w:left="720" w:hanging="720"/>
        <w:rPr>
          <w:rFonts w:ascii="Times New Roman" w:hAnsi="Times New Roman"/>
        </w:rPr>
      </w:pPr>
      <w:r w:rsidRPr="000406E7">
        <w:rPr>
          <w:rFonts w:ascii="Times New Roman" w:hAnsi="Times New Roman"/>
        </w:rPr>
        <w:tab/>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0406E7">
        <w:rPr>
          <w:rFonts w:ascii="Times New Roman" w:hAnsi="Times New Roman"/>
        </w:rPr>
        <w:t>disclosed, or reported.</w:t>
      </w:r>
    </w:p>
    <w:p w:rsidR="00B27061" w:rsidRPr="000406E7" w:rsidP="000406E7" w14:paraId="1C73851D" w14:textId="77777777">
      <w:pPr>
        <w:rPr>
          <w:rFonts w:ascii="Times New Roman" w:hAnsi="Times New Roman"/>
        </w:rPr>
      </w:pPr>
    </w:p>
    <w:p w:rsidR="00302B4B" w:rsidP="000406E7" w14:paraId="6BB9C387" w14:textId="2C02D300">
      <w:pPr>
        <w:ind w:left="720"/>
        <w:rPr>
          <w:rFonts w:ascii="Times New Roman" w:hAnsi="Times New Roman"/>
        </w:rPr>
      </w:pPr>
      <w:r w:rsidRPr="000406E7">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E2282" w:rsidP="000406E7" w14:paraId="3D694A2C" w14:textId="77777777">
      <w:pPr>
        <w:ind w:left="720"/>
        <w:rPr>
          <w:rFonts w:ascii="Times New Roman" w:hAnsi="Times New Roman"/>
        </w:rPr>
      </w:pPr>
    </w:p>
    <w:p w:rsidR="001E2282" w:rsidRPr="001E2282" w:rsidP="001E2282" w14:paraId="6A453C6B" w14:textId="7F643232">
      <w:pPr>
        <w:ind w:left="720"/>
        <w:rPr>
          <w:rFonts w:ascii="Times New Roman" w:hAnsi="Times New Roman"/>
        </w:rPr>
      </w:pPr>
      <w:r w:rsidRPr="001E2282">
        <w:rPr>
          <w:rFonts w:ascii="Times New Roman" w:hAnsi="Times New Roman"/>
        </w:rPr>
        <w:t xml:space="preserve">A 60-Day </w:t>
      </w:r>
      <w:r w:rsidRPr="007F175E">
        <w:rPr>
          <w:rFonts w:ascii="Times New Roman" w:hAnsi="Times New Roman"/>
          <w:i/>
          <w:iCs/>
        </w:rPr>
        <w:t>Federal Register</w:t>
      </w:r>
      <w:r w:rsidRPr="001E2282">
        <w:rPr>
          <w:rFonts w:ascii="Times New Roman" w:hAnsi="Times New Roman"/>
        </w:rPr>
        <w:t xml:space="preserve"> Notice requesting public comments was published on Thursday, April 21, 2022, 87 FR 23878.  </w:t>
      </w:r>
      <w:r w:rsidR="008733A5">
        <w:rPr>
          <w:rFonts w:ascii="Times New Roman" w:hAnsi="Times New Roman"/>
        </w:rPr>
        <w:t>One</w:t>
      </w:r>
      <w:r w:rsidR="00C37BFA">
        <w:rPr>
          <w:rFonts w:ascii="Times New Roman" w:hAnsi="Times New Roman"/>
        </w:rPr>
        <w:t xml:space="preserve"> </w:t>
      </w:r>
      <w:r w:rsidRPr="001E2282">
        <w:rPr>
          <w:rFonts w:ascii="Times New Roman" w:hAnsi="Times New Roman"/>
        </w:rPr>
        <w:t>comment</w:t>
      </w:r>
      <w:r w:rsidR="00C37BFA">
        <w:rPr>
          <w:rFonts w:ascii="Times New Roman" w:hAnsi="Times New Roman"/>
        </w:rPr>
        <w:t xml:space="preserve"> was </w:t>
      </w:r>
      <w:r w:rsidRPr="001E2282">
        <w:rPr>
          <w:rFonts w:ascii="Times New Roman" w:hAnsi="Times New Roman"/>
        </w:rPr>
        <w:t>received</w:t>
      </w:r>
      <w:r w:rsidR="00C37BFA">
        <w:rPr>
          <w:rFonts w:ascii="Times New Roman" w:hAnsi="Times New Roman"/>
        </w:rPr>
        <w:t xml:space="preserve"> but not germane to the collection.</w:t>
      </w:r>
    </w:p>
    <w:p w:rsidR="001E2282" w:rsidRPr="001E2282" w:rsidP="001E2282" w14:paraId="7D2BD7B1" w14:textId="77777777">
      <w:pPr>
        <w:ind w:left="720"/>
        <w:rPr>
          <w:rFonts w:ascii="Times New Roman" w:hAnsi="Times New Roman"/>
        </w:rPr>
      </w:pPr>
    </w:p>
    <w:p w:rsidR="008733A5" w:rsidRPr="001E2282" w:rsidP="008733A5" w14:paraId="0FF32BE6" w14:textId="4EA87AB2">
      <w:pPr>
        <w:ind w:left="720"/>
        <w:rPr>
          <w:rFonts w:ascii="Times New Roman" w:hAnsi="Times New Roman"/>
        </w:rPr>
      </w:pPr>
      <w:r w:rsidRPr="001E2282">
        <w:rPr>
          <w:rFonts w:ascii="Times New Roman" w:hAnsi="Times New Roman"/>
        </w:rPr>
        <w:t xml:space="preserve">A 30-Day </w:t>
      </w:r>
      <w:r w:rsidRPr="007F175E">
        <w:rPr>
          <w:rFonts w:ascii="Times New Roman" w:hAnsi="Times New Roman"/>
          <w:i/>
          <w:iCs/>
        </w:rPr>
        <w:t>Federal Register</w:t>
      </w:r>
      <w:r w:rsidRPr="001E2282">
        <w:rPr>
          <w:rFonts w:ascii="Times New Roman" w:hAnsi="Times New Roman"/>
        </w:rPr>
        <w:t xml:space="preserve"> Notice requesting public comments was published on Monday, October 31, 2022, 87 FR 6560</w:t>
      </w:r>
      <w:r w:rsidR="00B707A3">
        <w:rPr>
          <w:rFonts w:ascii="Times New Roman" w:hAnsi="Times New Roman"/>
        </w:rPr>
        <w:t>3</w:t>
      </w:r>
      <w:r w:rsidRPr="001E2282">
        <w:rPr>
          <w:rFonts w:ascii="Times New Roman" w:hAnsi="Times New Roman"/>
        </w:rPr>
        <w:t xml:space="preserve">.  </w:t>
      </w:r>
      <w:r>
        <w:rPr>
          <w:rFonts w:ascii="Times New Roman" w:hAnsi="Times New Roman"/>
        </w:rPr>
        <w:t xml:space="preserve">One </w:t>
      </w:r>
      <w:r w:rsidRPr="001E2282">
        <w:rPr>
          <w:rFonts w:ascii="Times New Roman" w:hAnsi="Times New Roman"/>
        </w:rPr>
        <w:t>comment</w:t>
      </w:r>
      <w:r>
        <w:rPr>
          <w:rFonts w:ascii="Times New Roman" w:hAnsi="Times New Roman"/>
        </w:rPr>
        <w:t xml:space="preserve"> was </w:t>
      </w:r>
      <w:r w:rsidRPr="001E2282">
        <w:rPr>
          <w:rFonts w:ascii="Times New Roman" w:hAnsi="Times New Roman"/>
        </w:rPr>
        <w:t>received</w:t>
      </w:r>
      <w:r>
        <w:rPr>
          <w:rFonts w:ascii="Times New Roman" w:hAnsi="Times New Roman"/>
        </w:rPr>
        <w:t xml:space="preserve"> but not germane to the collection.</w:t>
      </w:r>
    </w:p>
    <w:p w:rsidR="001E2282" w:rsidRPr="000406E7" w:rsidP="000406E7" w14:paraId="58A7F0EF" w14:textId="557CB735">
      <w:pPr>
        <w:ind w:left="720"/>
        <w:rPr>
          <w:rFonts w:ascii="Times New Roman" w:hAnsi="Times New Roman"/>
        </w:rPr>
      </w:pPr>
    </w:p>
    <w:p w:rsidR="00B27061" w:rsidRPr="000406E7" w:rsidP="000406E7" w14:paraId="4E676FA3" w14:textId="77777777">
      <w:pPr>
        <w:tabs>
          <w:tab w:val="left" w:pos="-1440"/>
        </w:tabs>
        <w:ind w:left="720" w:hanging="720"/>
        <w:rPr>
          <w:rFonts w:ascii="Times New Roman" w:hAnsi="Times New Roman"/>
        </w:rPr>
      </w:pPr>
      <w:r w:rsidRPr="000406E7">
        <w:rPr>
          <w:rFonts w:ascii="Times New Roman" w:hAnsi="Times New Roman"/>
        </w:rPr>
        <w:t>9.</w:t>
      </w:r>
      <w:r w:rsidRPr="000406E7">
        <w:rPr>
          <w:rFonts w:ascii="Times New Roman" w:hAnsi="Times New Roman"/>
        </w:rPr>
        <w:tab/>
        <w:t>Explain any decision to provide any payment or gift to respondents</w:t>
      </w:r>
      <w:r w:rsidRPr="000406E7" w:rsidR="007F5988">
        <w:rPr>
          <w:rFonts w:ascii="Times New Roman" w:hAnsi="Times New Roman"/>
        </w:rPr>
        <w:t>, other</w:t>
      </w:r>
      <w:r w:rsidRPr="000406E7">
        <w:rPr>
          <w:rFonts w:ascii="Times New Roman" w:hAnsi="Times New Roman"/>
        </w:rPr>
        <w:t xml:space="preserve"> than </w:t>
      </w:r>
      <w:r w:rsidRPr="000406E7" w:rsidR="007F5988">
        <w:rPr>
          <w:rFonts w:ascii="Times New Roman" w:hAnsi="Times New Roman"/>
        </w:rPr>
        <w:t>remuneration</w:t>
      </w:r>
      <w:r w:rsidRPr="000406E7">
        <w:rPr>
          <w:rFonts w:ascii="Times New Roman" w:hAnsi="Times New Roman"/>
        </w:rPr>
        <w:t xml:space="preserve"> of contractors or grantees.</w:t>
      </w:r>
    </w:p>
    <w:p w:rsidR="00B27061" w:rsidRPr="000406E7" w:rsidP="000406E7" w14:paraId="713299E7" w14:textId="77777777">
      <w:pPr>
        <w:rPr>
          <w:rFonts w:ascii="Times New Roman" w:hAnsi="Times New Roman"/>
        </w:rPr>
      </w:pPr>
    </w:p>
    <w:p w:rsidR="009F15D0" w:rsidRPr="000406E7" w:rsidP="000406E7" w14:paraId="3D471D04" w14:textId="77777777">
      <w:pPr>
        <w:rPr>
          <w:rFonts w:ascii="Times New Roman" w:hAnsi="Times New Roman"/>
        </w:rPr>
      </w:pPr>
      <w:r w:rsidRPr="000406E7">
        <w:rPr>
          <w:rFonts w:ascii="Times New Roman" w:hAnsi="Times New Roman"/>
        </w:rPr>
        <w:tab/>
      </w:r>
      <w:r w:rsidRPr="005C74F7" w:rsidR="005C74F7">
        <w:rPr>
          <w:rFonts w:ascii="Times New Roman" w:hAnsi="Times New Roman"/>
        </w:rPr>
        <w:t>DHS will not provide any payment or gift to respondents.</w:t>
      </w:r>
    </w:p>
    <w:p w:rsidR="009F15D0" w:rsidRPr="000406E7" w:rsidP="000406E7" w14:paraId="6C310415" w14:textId="77777777">
      <w:pPr>
        <w:rPr>
          <w:rFonts w:ascii="Times New Roman" w:hAnsi="Times New Roman"/>
        </w:rPr>
      </w:pPr>
    </w:p>
    <w:p w:rsidR="00DE08FF" w:rsidRPr="000406E7" w:rsidP="000406E7" w14:paraId="2F768D78" w14:textId="77777777">
      <w:pPr>
        <w:numPr>
          <w:ilvl w:val="0"/>
          <w:numId w:val="2"/>
        </w:numPr>
        <w:tabs>
          <w:tab w:val="left" w:pos="-1440"/>
          <w:tab w:val="left" w:pos="360"/>
        </w:tabs>
        <w:ind w:left="360"/>
        <w:rPr>
          <w:rFonts w:ascii="Times New Roman" w:hAnsi="Times New Roman"/>
        </w:rPr>
      </w:pPr>
      <w:r w:rsidRPr="000406E7">
        <w:rPr>
          <w:rFonts w:ascii="Times New Roman" w:hAnsi="Times New Roman"/>
        </w:rPr>
        <w:t xml:space="preserve">      </w:t>
      </w:r>
      <w:r w:rsidRPr="000406E7" w:rsidR="00B27061">
        <w:rPr>
          <w:rFonts w:ascii="Times New Roman" w:hAnsi="Times New Roman"/>
        </w:rPr>
        <w:t xml:space="preserve">Describe any assurance of confidentiality provided to respondents and the basis for the </w:t>
      </w:r>
      <w:r w:rsidRPr="000406E7">
        <w:rPr>
          <w:rFonts w:ascii="Times New Roman" w:hAnsi="Times New Roman"/>
        </w:rPr>
        <w:t xml:space="preserve"> </w:t>
      </w:r>
    </w:p>
    <w:p w:rsidR="00B27061" w:rsidRPr="000406E7" w:rsidP="000406E7" w14:paraId="721E0789" w14:textId="77777777">
      <w:pPr>
        <w:tabs>
          <w:tab w:val="left" w:pos="-1440"/>
          <w:tab w:val="left" w:pos="360"/>
        </w:tabs>
        <w:rPr>
          <w:rFonts w:ascii="Times New Roman" w:hAnsi="Times New Roman"/>
        </w:rPr>
      </w:pPr>
      <w:r w:rsidRPr="000406E7">
        <w:rPr>
          <w:rFonts w:ascii="Times New Roman" w:hAnsi="Times New Roman"/>
        </w:rPr>
        <w:tab/>
      </w:r>
      <w:r w:rsidRPr="000406E7">
        <w:rPr>
          <w:rFonts w:ascii="Times New Roman" w:hAnsi="Times New Roman"/>
        </w:rPr>
        <w:tab/>
        <w:t>assurance in statute, regulation, or agency policy.</w:t>
      </w:r>
    </w:p>
    <w:p w:rsidR="001A595D" w:rsidP="000406E7" w14:paraId="051415E6" w14:textId="77777777">
      <w:pPr>
        <w:tabs>
          <w:tab w:val="left" w:pos="-1440"/>
        </w:tabs>
        <w:ind w:left="360"/>
        <w:rPr>
          <w:rFonts w:ascii="Times New Roman" w:hAnsi="Times New Roman"/>
        </w:rPr>
      </w:pPr>
    </w:p>
    <w:p w:rsidR="00210432" w:rsidRPr="000406E7" w:rsidP="007F175E" w14:paraId="5FF12E6B" w14:textId="40BCC31C">
      <w:pPr>
        <w:tabs>
          <w:tab w:val="left" w:pos="-1440"/>
        </w:tabs>
        <w:ind w:left="720"/>
        <w:rPr>
          <w:rFonts w:ascii="Times New Roman" w:hAnsi="Times New Roman"/>
        </w:rPr>
      </w:pPr>
      <w:r w:rsidRPr="00210432">
        <w:rPr>
          <w:rFonts w:ascii="Times New Roman" w:hAnsi="Times New Roman"/>
        </w:rPr>
        <w:t xml:space="preserve">Information provided will be protected from disclosure to the extent appropriate under applicable provisions of the Freedom of Information Act, the Privacy Act of 1974, the Driver’s Privacy Protection Act, as well as DHS’s Privacy Impact Assessment for the REAL ID Act.   </w:t>
      </w:r>
    </w:p>
    <w:p w:rsidR="001A595D" w:rsidRPr="000406E7" w:rsidP="000406E7" w14:paraId="6E98C73C" w14:textId="77777777">
      <w:pPr>
        <w:tabs>
          <w:tab w:val="left" w:pos="-1440"/>
        </w:tabs>
        <w:ind w:left="720"/>
        <w:rPr>
          <w:rFonts w:ascii="Times New Roman" w:hAnsi="Times New Roman"/>
        </w:rPr>
      </w:pPr>
    </w:p>
    <w:p w:rsidR="00B27061" w:rsidRPr="000406E7" w:rsidP="000406E7" w14:paraId="762028DA" w14:textId="77777777">
      <w:pPr>
        <w:tabs>
          <w:tab w:val="left" w:pos="-1440"/>
        </w:tabs>
        <w:ind w:left="720" w:hanging="720"/>
        <w:rPr>
          <w:rFonts w:ascii="Times New Roman" w:hAnsi="Times New Roman"/>
        </w:rPr>
      </w:pPr>
      <w:r w:rsidRPr="000406E7">
        <w:rPr>
          <w:rFonts w:ascii="Times New Roman" w:hAnsi="Times New Roman"/>
        </w:rPr>
        <w:t>11.</w:t>
      </w:r>
      <w:r w:rsidRPr="000406E7" w:rsidR="007E6F17">
        <w:rPr>
          <w:rFonts w:ascii="Times New Roman" w:hAnsi="Times New Roman"/>
        </w:rPr>
        <w:tab/>
      </w:r>
      <w:r w:rsidRPr="000406E7">
        <w:rPr>
          <w:rFonts w:ascii="Times New Roman" w:hAnsi="Times New Roman"/>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0406E7" w:rsidR="007F5988">
        <w:rPr>
          <w:rFonts w:ascii="Times New Roman" w:hAnsi="Times New Roman"/>
        </w:rPr>
        <w:t>person’s</w:t>
      </w:r>
      <w:r w:rsidRPr="000406E7">
        <w:rPr>
          <w:rFonts w:ascii="Times New Roman" w:hAnsi="Times New Roman"/>
        </w:rPr>
        <w:t xml:space="preserve"> form whom the information is requested, and any steps to be taken to obtain their consent.</w:t>
      </w:r>
    </w:p>
    <w:p w:rsidR="001A595D" w:rsidRPr="000406E7" w:rsidP="000406E7" w14:paraId="4ACC2E4D" w14:textId="77777777">
      <w:pPr>
        <w:tabs>
          <w:tab w:val="left" w:pos="-1440"/>
        </w:tabs>
        <w:ind w:left="720" w:hanging="720"/>
        <w:rPr>
          <w:rFonts w:ascii="Times New Roman" w:hAnsi="Times New Roman"/>
        </w:rPr>
      </w:pPr>
      <w:r w:rsidRPr="000406E7">
        <w:rPr>
          <w:rFonts w:ascii="Times New Roman" w:hAnsi="Times New Roman"/>
        </w:rPr>
        <w:tab/>
      </w:r>
    </w:p>
    <w:p w:rsidR="001A595D" w:rsidRPr="000406E7" w:rsidP="007F175E" w14:paraId="16192A99" w14:textId="586D68CB">
      <w:pPr>
        <w:tabs>
          <w:tab w:val="left" w:pos="-1440"/>
        </w:tabs>
        <w:ind w:left="720"/>
        <w:rPr>
          <w:rFonts w:ascii="Times New Roman" w:hAnsi="Times New Roman"/>
        </w:rPr>
      </w:pPr>
      <w:r>
        <w:rPr>
          <w:rFonts w:ascii="Times New Roman" w:hAnsi="Times New Roman"/>
        </w:rPr>
        <w:t xml:space="preserve">The REAL ID regulations do not require applicants to respond to questions of a sensitive nature. </w:t>
      </w:r>
    </w:p>
    <w:p w:rsidR="00B27061" w:rsidRPr="000406E7" w:rsidP="000406E7" w14:paraId="5E83F544" w14:textId="77777777">
      <w:pPr>
        <w:rPr>
          <w:rFonts w:ascii="Times New Roman" w:hAnsi="Times New Roman"/>
        </w:rPr>
      </w:pPr>
    </w:p>
    <w:p w:rsidR="002127A0" w:rsidRPr="000406E7" w:rsidP="002127A0" w14:paraId="076508B3" w14:textId="77777777">
      <w:pPr>
        <w:tabs>
          <w:tab w:val="left" w:pos="-1440"/>
        </w:tabs>
        <w:ind w:left="720" w:hanging="720"/>
        <w:rPr>
          <w:rFonts w:ascii="Times New Roman" w:hAnsi="Times New Roman"/>
        </w:rPr>
      </w:pPr>
      <w:r w:rsidRPr="000406E7">
        <w:rPr>
          <w:rFonts w:ascii="Times New Roman" w:hAnsi="Times New Roman"/>
        </w:rPr>
        <w:t>12.</w:t>
      </w:r>
      <w:r w:rsidRPr="000406E7">
        <w:rPr>
          <w:rFonts w:ascii="Times New Roman" w:hAnsi="Times New Roman"/>
        </w:rPr>
        <w:tab/>
        <w:t>Provide estimates of the hour burden of the collection of information.  The statement should:</w:t>
      </w:r>
    </w:p>
    <w:p w:rsidR="002127A0" w:rsidRPr="000406E7" w:rsidP="002127A0" w14:paraId="4A0B6A15" w14:textId="77777777">
      <w:pPr>
        <w:tabs>
          <w:tab w:val="left" w:pos="-1440"/>
        </w:tabs>
        <w:ind w:left="1440" w:hanging="720"/>
        <w:rPr>
          <w:rFonts w:ascii="Times New Roman" w:hAnsi="Times New Roman"/>
        </w:rPr>
      </w:pPr>
    </w:p>
    <w:p w:rsidR="002127A0" w:rsidRPr="000406E7" w:rsidP="002127A0" w14:paraId="32F1842B"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 xml:space="preserve">Indicate the number of respondents, frequency of response, annual hour burden, and an explanation of how the burden was estimated. Unless directed to do so, agencies should not conduct special surveys to obtain information on which to </w:t>
      </w:r>
      <w:r w:rsidRPr="000406E7">
        <w:rPr>
          <w:rFonts w:ascii="Times New Roman" w:hAnsi="Times New Roman"/>
        </w:rPr>
        <w:t>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127A0" w:rsidRPr="000406E7" w:rsidP="002127A0" w14:paraId="7668259B" w14:textId="77777777">
      <w:pPr>
        <w:rPr>
          <w:rFonts w:ascii="Times New Roman" w:hAnsi="Times New Roman"/>
        </w:rPr>
      </w:pPr>
    </w:p>
    <w:p w:rsidR="002127A0" w:rsidRPr="000406E7" w:rsidP="002127A0" w14:paraId="1477B029"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If this request for approval covers more than one form, provide separate hour burden estimates for each form and aggregate the hour burdens in Item 13 of OMB Form 83-I.</w:t>
      </w:r>
    </w:p>
    <w:p w:rsidR="002127A0" w:rsidRPr="000406E7" w:rsidP="002127A0" w14:paraId="4EADCA51" w14:textId="77777777">
      <w:pPr>
        <w:rPr>
          <w:rFonts w:ascii="Times New Roman" w:hAnsi="Times New Roman"/>
        </w:rPr>
      </w:pPr>
    </w:p>
    <w:p w:rsidR="002127A0" w:rsidRPr="000406E7" w:rsidP="002127A0" w14:paraId="7C3772D1" w14:textId="77777777">
      <w:pPr>
        <w:tabs>
          <w:tab w:val="left" w:pos="-1440"/>
        </w:tabs>
        <w:ind w:left="1440" w:hanging="720"/>
        <w:rPr>
          <w:rFonts w:ascii="Times New Roman" w:hAnsi="Times New Roman"/>
        </w:rPr>
      </w:pPr>
      <w:r w:rsidRPr="000406E7">
        <w:rPr>
          <w:rFonts w:ascii="Times New Roman" w:hAnsi="Times New Roman"/>
        </w:rPr>
        <w:t>•</w:t>
      </w:r>
      <w:r w:rsidRPr="000406E7">
        <w:rPr>
          <w:rFonts w:ascii="Times New Roman" w:hAnsi="Times New Roman"/>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rFonts w:ascii="Times New Roman" w:hAnsi="Times New Roman"/>
        </w:rPr>
        <w:t>.</w:t>
      </w:r>
    </w:p>
    <w:p w:rsidR="007C1ACB" w:rsidP="000406E7" w14:paraId="763CC39E" w14:textId="77777777">
      <w:pPr>
        <w:tabs>
          <w:tab w:val="left" w:pos="-1440"/>
        </w:tabs>
        <w:ind w:left="1440" w:hanging="720"/>
        <w:rPr>
          <w:rFonts w:ascii="Times New Roman" w:hAnsi="Times New Roman"/>
        </w:rPr>
      </w:pPr>
    </w:p>
    <w:p w:rsidR="007C1ACB" w:rsidRPr="00973964" w:rsidP="007C1ACB" w14:paraId="142982CE" w14:textId="77777777">
      <w:pPr>
        <w:keepNext/>
        <w:numPr>
          <w:ilvl w:val="12"/>
          <w:numId w:val="0"/>
        </w:numPr>
        <w:spacing w:line="360" w:lineRule="auto"/>
        <w:ind w:left="360"/>
        <w:rPr>
          <w:rFonts w:ascii="Times New Roman" w:hAnsi="Times New Roman"/>
          <w:b/>
          <w:i/>
          <w:u w:val="single"/>
        </w:rPr>
      </w:pPr>
      <w:r w:rsidRPr="00973964">
        <w:rPr>
          <w:rFonts w:ascii="Times New Roman" w:hAnsi="Times New Roman"/>
          <w:b/>
          <w:i/>
          <w:u w:val="single"/>
        </w:rPr>
        <w:t xml:space="preserve">Assumptions:  </w:t>
      </w:r>
    </w:p>
    <w:p w:rsidR="007C1ACB" w:rsidP="007C1ACB" w14:paraId="178BDCCC" w14:textId="7A691680">
      <w:pPr>
        <w:pStyle w:val="ListParagraph"/>
        <w:keepNext/>
        <w:numPr>
          <w:ilvl w:val="0"/>
          <w:numId w:val="7"/>
        </w:numPr>
        <w:tabs>
          <w:tab w:val="left" w:pos="360"/>
        </w:tabs>
      </w:pPr>
      <w:r>
        <w:t>Estimated number of respondents is based on</w:t>
      </w:r>
      <w:r w:rsidRPr="00870B14" w:rsidR="00870B14">
        <w:t xml:space="preserve"> </w:t>
      </w:r>
      <w:r w:rsidR="00870B14">
        <w:t xml:space="preserve">the estimated 75% adoption rate in </w:t>
      </w:r>
      <w:r w:rsidRPr="00D12C9B" w:rsidR="00870B14">
        <w:t xml:space="preserve">the REAL ID </w:t>
      </w:r>
      <w:r w:rsidRPr="00135B54" w:rsidR="00870B14">
        <w:rPr>
          <w:i/>
        </w:rPr>
        <w:t>Regulatory Evaluation</w:t>
      </w:r>
      <w:r w:rsidR="00870B14">
        <w:t>, coupled with state reporting data that indicates that as of February 2021, 118 million REAL ID-compliant cards had been issued</w:t>
      </w:r>
      <w:r w:rsidR="00683698">
        <w:t xml:space="preserve"> out of 274 driver’s licenses and ID cards in circulation</w:t>
      </w:r>
      <w:r w:rsidR="00870B14">
        <w:t xml:space="preserve">. </w:t>
      </w:r>
      <w:r w:rsidR="00221A1A">
        <w:t xml:space="preserve"> </w:t>
      </w:r>
      <w:r w:rsidR="00BC09EA">
        <w:t xml:space="preserve">DHS assumes </w:t>
      </w:r>
      <w:r w:rsidR="00E90697">
        <w:t xml:space="preserve">reaching the 75% adoption rate within five years, which results in an estimate of </w:t>
      </w:r>
      <w:r w:rsidR="00BC09EA">
        <w:t>1</w:t>
      </w:r>
      <w:r w:rsidR="00E90697">
        <w:t>7.4</w:t>
      </w:r>
      <w:r w:rsidR="00BC09EA">
        <w:t xml:space="preserve"> million per year for the coming </w:t>
      </w:r>
      <w:r w:rsidR="00E90697">
        <w:t xml:space="preserve">five </w:t>
      </w:r>
      <w:r w:rsidR="00BC09EA">
        <w:t>years</w:t>
      </w:r>
      <w:r w:rsidR="00E90697">
        <w:t xml:space="preserve">.  </w:t>
      </w:r>
      <w:r w:rsidR="002C5E7A">
        <w:t xml:space="preserve">Such a card issuance rate is approximately double the rate since the program’s inception, but below the issuance rate experienced in the months leading up to the COVID pandemic.  DHS </w:t>
      </w:r>
      <w:r w:rsidR="00BC09EA">
        <w:t xml:space="preserve">expects that data collection efforts </w:t>
      </w:r>
      <w:r w:rsidR="002127A0">
        <w:t>may</w:t>
      </w:r>
      <w:r w:rsidR="00BC09EA">
        <w:t xml:space="preserve"> improve estimates moving forward.</w:t>
      </w:r>
    </w:p>
    <w:p w:rsidR="007C1ACB" w:rsidP="007C1ACB" w14:paraId="6BA24E48" w14:textId="28BB0E79">
      <w:pPr>
        <w:pStyle w:val="ListParagraph"/>
        <w:keepNext/>
        <w:numPr>
          <w:ilvl w:val="0"/>
          <w:numId w:val="7"/>
        </w:numPr>
        <w:tabs>
          <w:tab w:val="left" w:pos="360"/>
        </w:tabs>
      </w:pPr>
      <w:r>
        <w:t>I</w:t>
      </w:r>
      <w:r w:rsidRPr="00D12C9B">
        <w:t xml:space="preserve">nformation collection burden hours are based on the estimates documented in the REAL ID </w:t>
      </w:r>
      <w:r w:rsidRPr="00135B54">
        <w:rPr>
          <w:i/>
        </w:rPr>
        <w:t xml:space="preserve">Regulatory Evaluation </w:t>
      </w:r>
      <w:r w:rsidRPr="00135B54">
        <w:rPr>
          <w:iCs/>
        </w:rPr>
        <w:t xml:space="preserve">for initial applicants who might otherwise have renewed a </w:t>
      </w:r>
      <w:r w:rsidR="001022C1">
        <w:rPr>
          <w:iCs/>
        </w:rPr>
        <w:t>Driver’s License or ID</w:t>
      </w:r>
      <w:r w:rsidRPr="00135B54">
        <w:rPr>
          <w:iCs/>
        </w:rPr>
        <w:t xml:space="preserve"> remotely consistent with otherwise applicable state law</w:t>
      </w:r>
      <w:r w:rsidRPr="00D12C9B">
        <w:t xml:space="preserve">.  </w:t>
      </w:r>
    </w:p>
    <w:p w:rsidR="007C1ACB" w:rsidP="007C1ACB" w14:paraId="4CA207A2" w14:textId="6F751018">
      <w:pPr>
        <w:pStyle w:val="ListParagraph"/>
        <w:keepNext/>
        <w:numPr>
          <w:ilvl w:val="1"/>
          <w:numId w:val="7"/>
        </w:numPr>
        <w:tabs>
          <w:tab w:val="left" w:pos="360"/>
        </w:tabs>
      </w:pPr>
      <w:r>
        <w:t xml:space="preserve">In that evaluation, DHS established estimates for the increase in time to prepare, file and process </w:t>
      </w:r>
      <w:r w:rsidR="00E458B8">
        <w:t xml:space="preserve">Driver’s License or </w:t>
      </w:r>
      <w:r>
        <w:t xml:space="preserve">ID applications under the final rule (Appendix F), which DHS has used in column C in the first row of Table A.12.  </w:t>
      </w:r>
    </w:p>
    <w:p w:rsidR="007C1ACB" w:rsidP="007C1ACB" w14:paraId="7F0BA5D8" w14:textId="77777777">
      <w:pPr>
        <w:pStyle w:val="ListParagraph"/>
        <w:keepNext/>
        <w:numPr>
          <w:ilvl w:val="1"/>
          <w:numId w:val="7"/>
        </w:numPr>
        <w:tabs>
          <w:tab w:val="left" w:pos="360"/>
        </w:tabs>
      </w:pPr>
      <w:r>
        <w:t>DHS also estimated the time burden associated with a trip to the DMV (Figure V-43), which DHS has used in the second and third rows of Table A.12.</w:t>
      </w:r>
    </w:p>
    <w:p w:rsidR="007C1ACB" w:rsidP="007C1ACB" w14:paraId="7CE6410F" w14:textId="77777777">
      <w:pPr>
        <w:pStyle w:val="ListParagraph"/>
        <w:keepNext/>
        <w:numPr>
          <w:ilvl w:val="1"/>
          <w:numId w:val="7"/>
        </w:numPr>
        <w:tabs>
          <w:tab w:val="left" w:pos="360"/>
        </w:tabs>
      </w:pPr>
      <w:r>
        <w:t xml:space="preserve">DHS also estimated that 17% of initial applicants would also need to acquire a birth certificate (Appendix B), as well as burden and fee estimates, which DHS has used for the fourth row of Table A.12.  </w:t>
      </w:r>
    </w:p>
    <w:p w:rsidR="00B556E9" w:rsidP="00B556E9" w14:paraId="0DE555B0" w14:textId="2E5FBF73">
      <w:pPr>
        <w:pStyle w:val="ListParagraph"/>
        <w:keepNext/>
        <w:numPr>
          <w:ilvl w:val="0"/>
          <w:numId w:val="7"/>
        </w:numPr>
        <w:tabs>
          <w:tab w:val="left" w:pos="360"/>
        </w:tabs>
      </w:pPr>
      <w:r>
        <w:t>For Driver</w:t>
      </w:r>
      <w:r w:rsidR="001022C1">
        <w:t>’s</w:t>
      </w:r>
      <w:r>
        <w:t xml:space="preserve"> License/ID Applicant activities, DHS uses</w:t>
      </w:r>
      <w:r w:rsidR="007E1898">
        <w:t xml:space="preserve"> the</w:t>
      </w:r>
      <w:r>
        <w:t xml:space="preserve"> BLS wage rate for the same category as used in the REAL ID </w:t>
      </w:r>
      <w:r>
        <w:rPr>
          <w:i/>
          <w:iCs/>
        </w:rPr>
        <w:t xml:space="preserve">Regulatory Evaluation </w:t>
      </w:r>
      <w:r w:rsidRPr="00E22F95">
        <w:t>(</w:t>
      </w:r>
      <w:r w:rsidR="007E1898">
        <w:rPr>
          <w:i/>
          <w:iCs/>
        </w:rPr>
        <w:t>All Occupations</w:t>
      </w:r>
      <w:r w:rsidRPr="00E22F95">
        <w:t>)</w:t>
      </w:r>
      <w:r>
        <w:t xml:space="preserve">.  As of May </w:t>
      </w:r>
      <w:r>
        <w:t xml:space="preserve">2019, BLS data indicate an average of </w:t>
      </w:r>
      <w:r w:rsidR="00AC6A6E">
        <w:t>$25.72</w:t>
      </w:r>
      <w:r>
        <w:t>/hour.</w:t>
      </w:r>
      <w:r>
        <w:rPr>
          <w:rStyle w:val="FootnoteReference"/>
          <w:vertAlign w:val="superscript"/>
        </w:rPr>
        <w:footnoteReference w:id="31"/>
      </w:r>
      <w:r>
        <w:t xml:space="preserve">  When using a wag</w:t>
      </w:r>
      <w:r w:rsidRPr="00E22F95">
        <w:t>e rate benefit multiplier of 1.47 (to account for benefits provided)</w:t>
      </w:r>
      <w:r>
        <w:t>, the total wage rate is $3</w:t>
      </w:r>
      <w:r w:rsidR="001753B7">
        <w:t>7</w:t>
      </w:r>
      <w:r>
        <w:t>.</w:t>
      </w:r>
      <w:r w:rsidR="001753B7">
        <w:t>80</w:t>
      </w:r>
      <w:r>
        <w:t>/hour</w:t>
      </w:r>
      <w:r w:rsidRPr="00D12C9B">
        <w:rPr>
          <w:i/>
        </w:rPr>
        <w:t xml:space="preserve">. </w:t>
      </w:r>
      <w:r w:rsidRPr="00D12C9B">
        <w:t xml:space="preserve"> </w:t>
      </w:r>
    </w:p>
    <w:p w:rsidR="00E22F95" w:rsidP="007C1ACB" w14:paraId="1327FB1C" w14:textId="5D1A119F">
      <w:pPr>
        <w:pStyle w:val="ListParagraph"/>
        <w:keepNext/>
        <w:numPr>
          <w:ilvl w:val="0"/>
          <w:numId w:val="7"/>
        </w:numPr>
        <w:tabs>
          <w:tab w:val="left" w:pos="360"/>
        </w:tabs>
      </w:pPr>
      <w:r>
        <w:t>For DMV</w:t>
      </w:r>
      <w:r w:rsidR="00B556E9">
        <w:t xml:space="preserve"> employee</w:t>
      </w:r>
      <w:r>
        <w:t xml:space="preserve"> activities, D</w:t>
      </w:r>
      <w:r w:rsidRPr="00D12C9B">
        <w:t xml:space="preserve">HS </w:t>
      </w:r>
      <w:r w:rsidR="00B556E9">
        <w:t>uses</w:t>
      </w:r>
      <w:r w:rsidRPr="00D12C9B">
        <w:t xml:space="preserve"> </w:t>
      </w:r>
      <w:r>
        <w:t xml:space="preserve">the BLS wage rate for the same category as used in the REAL ID </w:t>
      </w:r>
      <w:r>
        <w:rPr>
          <w:i/>
          <w:iCs/>
        </w:rPr>
        <w:t xml:space="preserve">Regulatory Evaluation </w:t>
      </w:r>
      <w:r w:rsidRPr="00E22F95">
        <w:t>(</w:t>
      </w:r>
      <w:r w:rsidRPr="00E22F95">
        <w:rPr>
          <w:i/>
          <w:iCs/>
        </w:rPr>
        <w:t>43-0000 Office and Administrative Support Occupations</w:t>
      </w:r>
      <w:r>
        <w:rPr>
          <w:i/>
          <w:iCs/>
        </w:rPr>
        <w:t>, Local Government</w:t>
      </w:r>
      <w:r w:rsidRPr="00E22F95">
        <w:t>)</w:t>
      </w:r>
      <w:r>
        <w:t>.  As of May 2019, BLS data indicate an average of $</w:t>
      </w:r>
      <w:r w:rsidR="001753B7">
        <w:t>20.78</w:t>
      </w:r>
      <w:r>
        <w:t>/hour.</w:t>
      </w:r>
      <w:r>
        <w:rPr>
          <w:rStyle w:val="FootnoteReference"/>
          <w:vertAlign w:val="superscript"/>
        </w:rPr>
        <w:footnoteReference w:id="32"/>
      </w:r>
      <w:r>
        <w:t xml:space="preserve">  When using a wag</w:t>
      </w:r>
      <w:r w:rsidRPr="00E22F95">
        <w:t>e rate benefit multiplier of 1.47 (to account for benefits provided)</w:t>
      </w:r>
      <w:r>
        <w:t>, the total wage rate is $30.54/hour</w:t>
      </w:r>
      <w:r w:rsidRPr="00D12C9B">
        <w:rPr>
          <w:i/>
        </w:rPr>
        <w:t xml:space="preserve">. </w:t>
      </w:r>
      <w:r w:rsidRPr="00D12C9B">
        <w:t xml:space="preserve"> </w:t>
      </w:r>
    </w:p>
    <w:p w:rsidR="007C1ACB" w:rsidP="007C1ACB" w14:paraId="285AC460" w14:textId="5B719CE7">
      <w:pPr>
        <w:pStyle w:val="ListParagraph"/>
        <w:keepNext/>
        <w:numPr>
          <w:ilvl w:val="0"/>
          <w:numId w:val="7"/>
        </w:numPr>
        <w:tabs>
          <w:tab w:val="left" w:pos="360"/>
        </w:tabs>
      </w:pPr>
      <w:r>
        <w:t xml:space="preserve">DHS does not include the costs of verifying information through Federal databases because existing collections for such databases cover those costs.  </w:t>
      </w:r>
    </w:p>
    <w:p w:rsidR="007C1ACB" w:rsidP="007C1ACB" w14:paraId="3D2C6E51" w14:textId="5760E09B">
      <w:pPr>
        <w:pStyle w:val="ListParagraph"/>
        <w:keepNext/>
        <w:numPr>
          <w:ilvl w:val="0"/>
          <w:numId w:val="7"/>
        </w:numPr>
        <w:tabs>
          <w:tab w:val="left" w:pos="360"/>
        </w:tabs>
      </w:pPr>
      <w:r>
        <w:t xml:space="preserve">The costs of DMV recordkeeping </w:t>
      </w:r>
      <w:r w:rsidR="004E0E91">
        <w:t>are</w:t>
      </w:r>
      <w:r>
        <w:t xml:space="preserve"> accounted for in another REAL ID information collection (</w:t>
      </w:r>
      <w:r w:rsidRPr="00CC0A8A">
        <w:t>OMB Control No. 1601-0005</w:t>
      </w:r>
      <w:r>
        <w:t xml:space="preserve">).  </w:t>
      </w:r>
    </w:p>
    <w:p w:rsidR="007C1ACB" w:rsidRPr="00D12C9B" w:rsidP="007C1ACB" w14:paraId="6C90F24A" w14:textId="466DDA73">
      <w:pPr>
        <w:pStyle w:val="ListParagraph"/>
        <w:keepNext/>
        <w:numPr>
          <w:ilvl w:val="0"/>
          <w:numId w:val="7"/>
        </w:numPr>
        <w:tabs>
          <w:tab w:val="left" w:pos="360"/>
        </w:tabs>
      </w:pPr>
      <w:r>
        <w:t xml:space="preserve">REAL ID renewal and reissuance is not substantially more burdensome than renewal or reissuance under state-only standards; the costs of renewal or reissuance are therefore excluded as generally comparable. </w:t>
      </w:r>
      <w:r w:rsidR="00BA40B9">
        <w:t xml:space="preserve"> </w:t>
      </w:r>
    </w:p>
    <w:p w:rsidR="007C1ACB" w:rsidRPr="00D12C9B" w:rsidP="007C1ACB" w14:paraId="0FABEB0F" w14:textId="77777777">
      <w:pPr>
        <w:keepNext/>
        <w:tabs>
          <w:tab w:val="left" w:pos="360"/>
        </w:tabs>
        <w:rPr>
          <w:b/>
          <w:i/>
        </w:rPr>
      </w:pPr>
    </w:p>
    <w:p w:rsidR="007C1ACB" w:rsidRPr="00973964" w:rsidP="007C1ACB" w14:paraId="516560C3" w14:textId="77777777">
      <w:pPr>
        <w:keepNext/>
        <w:tabs>
          <w:tab w:val="left" w:pos="360"/>
        </w:tabs>
        <w:rPr>
          <w:rFonts w:ascii="Times New Roman" w:hAnsi="Times New Roman"/>
          <w:b/>
        </w:rPr>
      </w:pPr>
      <w:r w:rsidRPr="00973964">
        <w:rPr>
          <w:rFonts w:ascii="Times New Roman" w:hAnsi="Times New Roman"/>
          <w:b/>
        </w:rPr>
        <w:t>Table A.12: Estimated Annualized Burden Hours and Costs (A x B x C=D); D x E = G</w:t>
      </w:r>
    </w:p>
    <w:tbl>
      <w:tblPr>
        <w:tblStyle w:val="TableGrid2"/>
        <w:tblpPr w:leftFromText="180" w:rightFromText="180" w:vertAnchor="text" w:horzAnchor="margin" w:tblpXSpec="center" w:tblpY="171"/>
        <w:tblW w:w="6003" w:type="pct"/>
        <w:tblLayout w:type="fixed"/>
        <w:tblLook w:val="04A0"/>
      </w:tblPr>
      <w:tblGrid>
        <w:gridCol w:w="1237"/>
        <w:gridCol w:w="716"/>
        <w:gridCol w:w="1307"/>
        <w:gridCol w:w="963"/>
        <w:gridCol w:w="1352"/>
        <w:gridCol w:w="990"/>
        <w:gridCol w:w="900"/>
        <w:gridCol w:w="1080"/>
        <w:gridCol w:w="2681"/>
      </w:tblGrid>
      <w:tr w14:paraId="39AE267F" w14:textId="77777777" w:rsidTr="00D06B39">
        <w:tblPrEx>
          <w:tblW w:w="6003" w:type="pct"/>
          <w:tblLayout w:type="fixed"/>
          <w:tblLook w:val="04A0"/>
        </w:tblPrEx>
        <w:tc>
          <w:tcPr>
            <w:tcW w:w="5000" w:type="pct"/>
            <w:gridSpan w:val="9"/>
          </w:tcPr>
          <w:p w:rsidR="00D06B39" w:rsidRPr="006358FB" w:rsidP="00D06B39" w14:paraId="5A8BA10C" w14:textId="77777777">
            <w:pPr>
              <w:widowControl/>
              <w:autoSpaceDE/>
              <w:autoSpaceDN/>
              <w:adjustRightInd/>
              <w:rPr>
                <w:rFonts w:ascii="Times New Roman" w:hAnsi="Times New Roman"/>
                <w:b/>
                <w:bCs/>
                <w:sz w:val="20"/>
                <w:szCs w:val="20"/>
              </w:rPr>
            </w:pPr>
            <w:r w:rsidRPr="006358FB">
              <w:rPr>
                <w:rFonts w:ascii="Times New Roman" w:hAnsi="Times New Roman"/>
                <w:b/>
                <w:bCs/>
                <w:sz w:val="20"/>
                <w:szCs w:val="20"/>
              </w:rPr>
              <w:t>Table A.12: Estimated Annualized Burden Hours and Costs (A x Bx C = D); D x E = G</w:t>
            </w:r>
          </w:p>
        </w:tc>
      </w:tr>
      <w:tr w14:paraId="7D683956" w14:textId="77777777" w:rsidTr="00D06B39">
        <w:tblPrEx>
          <w:tblW w:w="6003" w:type="pct"/>
          <w:tblLayout w:type="fixed"/>
          <w:tblLook w:val="04A0"/>
        </w:tblPrEx>
        <w:tc>
          <w:tcPr>
            <w:tcW w:w="551" w:type="pct"/>
          </w:tcPr>
          <w:p w:rsidR="00D06B39" w:rsidRPr="006358FB" w:rsidP="00D06B39" w14:paraId="6907A782"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Activity</w:t>
            </w:r>
          </w:p>
        </w:tc>
        <w:tc>
          <w:tcPr>
            <w:tcW w:w="319" w:type="pct"/>
          </w:tcPr>
          <w:p w:rsidR="00D06B39" w:rsidRPr="006358FB" w:rsidP="00D06B39" w14:paraId="65B20A1B"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Form Name</w:t>
            </w:r>
          </w:p>
        </w:tc>
        <w:tc>
          <w:tcPr>
            <w:tcW w:w="582" w:type="pct"/>
          </w:tcPr>
          <w:p w:rsidR="00D06B39" w:rsidRPr="006358FB" w:rsidP="00D06B39" w14:paraId="7A3A8C84"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A</w:t>
            </w:r>
          </w:p>
          <w:p w:rsidR="00D06B39" w:rsidRPr="006358FB" w:rsidP="00D06B39" w14:paraId="332D9492"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No. of Respondents (How many will respond to this collection?)</w:t>
            </w:r>
          </w:p>
        </w:tc>
        <w:tc>
          <w:tcPr>
            <w:tcW w:w="429" w:type="pct"/>
          </w:tcPr>
          <w:p w:rsidR="00D06B39" w:rsidRPr="006358FB" w:rsidP="00D06B39" w14:paraId="76A97F2D"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B</w:t>
            </w:r>
          </w:p>
          <w:p w:rsidR="00D06B39" w:rsidRPr="006358FB" w:rsidP="00D06B39" w14:paraId="5F80CEE4"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No. of Responses per Respondent (How many times?)</w:t>
            </w:r>
          </w:p>
        </w:tc>
        <w:tc>
          <w:tcPr>
            <w:tcW w:w="602" w:type="pct"/>
          </w:tcPr>
          <w:p w:rsidR="00D06B39" w:rsidRPr="006358FB" w:rsidP="00D06B39" w14:paraId="6B8DF03F"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C</w:t>
            </w:r>
          </w:p>
          <w:p w:rsidR="00D06B39" w:rsidRPr="006358FB" w:rsidP="00D06B39" w14:paraId="3F467E8C"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Avg. Burden per Responses (in hours)</w:t>
            </w:r>
          </w:p>
        </w:tc>
        <w:tc>
          <w:tcPr>
            <w:tcW w:w="441" w:type="pct"/>
          </w:tcPr>
          <w:p w:rsidR="00D06B39" w:rsidRPr="006358FB" w:rsidP="00D06B39" w14:paraId="0E719CCD"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D</w:t>
            </w:r>
          </w:p>
          <w:p w:rsidR="00D06B39" w:rsidRPr="006358FB" w:rsidP="00D06B39" w14:paraId="37991314"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Total Annual Burden (in hours)</w:t>
            </w:r>
          </w:p>
        </w:tc>
        <w:tc>
          <w:tcPr>
            <w:tcW w:w="401" w:type="pct"/>
          </w:tcPr>
          <w:p w:rsidR="00D06B39" w:rsidRPr="006358FB" w:rsidP="00D06B39" w14:paraId="067DBF5C"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E</w:t>
            </w:r>
          </w:p>
          <w:p w:rsidR="00D06B39" w:rsidRPr="006358FB" w:rsidP="00D06B39" w14:paraId="2122DEC7"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Average Hourly Wage Rate</w:t>
            </w:r>
          </w:p>
        </w:tc>
        <w:tc>
          <w:tcPr>
            <w:tcW w:w="481" w:type="pct"/>
          </w:tcPr>
          <w:p w:rsidR="00D06B39" w:rsidRPr="006358FB" w:rsidP="00D06B39" w14:paraId="51C92E2A"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F</w:t>
            </w:r>
          </w:p>
          <w:p w:rsidR="00D06B39" w:rsidRPr="006358FB" w:rsidP="00D06B39" w14:paraId="2DFCF21A"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Average Fee (Birth Certificate Only)</w:t>
            </w:r>
          </w:p>
        </w:tc>
        <w:tc>
          <w:tcPr>
            <w:tcW w:w="1194" w:type="pct"/>
          </w:tcPr>
          <w:p w:rsidR="00D06B39" w:rsidRPr="006358FB" w:rsidP="00D06B39" w14:paraId="5BE0980D"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G</w:t>
            </w:r>
          </w:p>
          <w:p w:rsidR="00D06B39" w:rsidRPr="006358FB" w:rsidP="00D06B39" w14:paraId="523604EF" w14:textId="77777777">
            <w:pPr>
              <w:widowControl/>
              <w:autoSpaceDE/>
              <w:autoSpaceDN/>
              <w:adjustRightInd/>
              <w:jc w:val="center"/>
              <w:rPr>
                <w:rFonts w:ascii="Times New Roman" w:hAnsi="Times New Roman"/>
                <w:b/>
                <w:bCs/>
                <w:sz w:val="20"/>
                <w:szCs w:val="20"/>
              </w:rPr>
            </w:pPr>
            <w:r w:rsidRPr="006358FB">
              <w:rPr>
                <w:rFonts w:ascii="Times New Roman" w:hAnsi="Times New Roman"/>
                <w:b/>
                <w:bCs/>
                <w:sz w:val="20"/>
                <w:szCs w:val="20"/>
              </w:rPr>
              <w:t>Total Annual Respondent Cost</w:t>
            </w:r>
          </w:p>
        </w:tc>
      </w:tr>
      <w:tr w14:paraId="58EB1140" w14:textId="77777777" w:rsidTr="00D06B39">
        <w:tblPrEx>
          <w:tblW w:w="6003" w:type="pct"/>
          <w:tblLayout w:type="fixed"/>
          <w:tblLook w:val="04A0"/>
        </w:tblPrEx>
        <w:tc>
          <w:tcPr>
            <w:tcW w:w="551" w:type="pct"/>
          </w:tcPr>
          <w:p w:rsidR="00D06B39" w:rsidRPr="006358FB" w:rsidP="00D06B39" w14:paraId="226C8364" w14:textId="77777777">
            <w:pPr>
              <w:widowControl/>
              <w:autoSpaceDE/>
              <w:autoSpaceDN/>
              <w:adjustRightInd/>
              <w:rPr>
                <w:rFonts w:ascii="Times New Roman" w:hAnsi="Times New Roman"/>
                <w:sz w:val="20"/>
                <w:szCs w:val="20"/>
              </w:rPr>
            </w:pPr>
            <w:r w:rsidRPr="006358FB">
              <w:rPr>
                <w:rFonts w:ascii="Times New Roman" w:hAnsi="Times New Roman"/>
                <w:sz w:val="20"/>
                <w:szCs w:val="20"/>
              </w:rPr>
              <w:t>Application Prep Time (DL/ID Applicant)</w:t>
            </w:r>
          </w:p>
        </w:tc>
        <w:tc>
          <w:tcPr>
            <w:tcW w:w="319" w:type="pct"/>
          </w:tcPr>
          <w:p w:rsidR="00D06B39" w:rsidRPr="006358FB" w:rsidP="00D06B39" w14:paraId="37F96394"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582" w:type="pct"/>
          </w:tcPr>
          <w:p w:rsidR="00D06B39" w:rsidRPr="006358FB" w:rsidP="00D06B39" w14:paraId="756DECD8"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17,400,000</w:t>
            </w:r>
          </w:p>
        </w:tc>
        <w:tc>
          <w:tcPr>
            <w:tcW w:w="429" w:type="pct"/>
          </w:tcPr>
          <w:p w:rsidR="00D06B39" w:rsidRPr="006358FB" w:rsidP="00D06B39" w14:paraId="152410A2"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w:t>
            </w:r>
          </w:p>
        </w:tc>
        <w:tc>
          <w:tcPr>
            <w:tcW w:w="602" w:type="pct"/>
          </w:tcPr>
          <w:p w:rsidR="00D06B39" w:rsidRPr="006358FB" w:rsidP="00D06B39" w14:paraId="239EDB90" w14:textId="77777777">
            <w:pPr>
              <w:widowControl/>
              <w:autoSpaceDE/>
              <w:autoSpaceDN/>
              <w:adjustRightInd/>
              <w:rPr>
                <w:rFonts w:ascii="Times New Roman" w:hAnsi="Times New Roman"/>
                <w:sz w:val="20"/>
                <w:szCs w:val="20"/>
              </w:rPr>
            </w:pPr>
            <w:r w:rsidRPr="006358FB">
              <w:rPr>
                <w:rFonts w:ascii="Times New Roman" w:hAnsi="Times New Roman"/>
                <w:sz w:val="20"/>
                <w:szCs w:val="20"/>
              </w:rPr>
              <w:t>0.50</w:t>
            </w:r>
          </w:p>
        </w:tc>
        <w:tc>
          <w:tcPr>
            <w:tcW w:w="441" w:type="pct"/>
          </w:tcPr>
          <w:p w:rsidR="00D06B39" w:rsidRPr="006358FB" w:rsidP="00D06B39" w14:paraId="2059EC72" w14:textId="77777777">
            <w:pPr>
              <w:widowControl/>
              <w:autoSpaceDE/>
              <w:autoSpaceDN/>
              <w:adjustRightInd/>
              <w:rPr>
                <w:rFonts w:ascii="Times New Roman" w:hAnsi="Times New Roman"/>
                <w:sz w:val="20"/>
                <w:szCs w:val="20"/>
              </w:rPr>
            </w:pPr>
            <w:r w:rsidRPr="006358FB">
              <w:rPr>
                <w:rFonts w:ascii="Times New Roman" w:hAnsi="Times New Roman"/>
                <w:sz w:val="20"/>
                <w:szCs w:val="20"/>
              </w:rPr>
              <w:t>8,700,000</w:t>
            </w:r>
          </w:p>
        </w:tc>
        <w:tc>
          <w:tcPr>
            <w:tcW w:w="401" w:type="pct"/>
          </w:tcPr>
          <w:p w:rsidR="00D06B39" w:rsidRPr="006358FB" w:rsidP="00D06B39" w14:paraId="34D08FAE" w14:textId="77777777">
            <w:pPr>
              <w:widowControl/>
              <w:autoSpaceDE/>
              <w:autoSpaceDN/>
              <w:adjustRightInd/>
              <w:rPr>
                <w:rFonts w:ascii="Times New Roman" w:hAnsi="Times New Roman"/>
                <w:sz w:val="20"/>
                <w:szCs w:val="20"/>
              </w:rPr>
            </w:pPr>
            <w:r w:rsidRPr="006358FB">
              <w:rPr>
                <w:rFonts w:ascii="Times New Roman" w:hAnsi="Times New Roman"/>
                <w:sz w:val="20"/>
                <w:szCs w:val="20"/>
              </w:rPr>
              <w:t>$37.80</w:t>
            </w:r>
          </w:p>
        </w:tc>
        <w:tc>
          <w:tcPr>
            <w:tcW w:w="481" w:type="pct"/>
          </w:tcPr>
          <w:p w:rsidR="00D06B39" w:rsidRPr="006358FB" w:rsidP="00D06B39" w14:paraId="4024DDE1"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1194" w:type="pct"/>
          </w:tcPr>
          <w:p w:rsidR="00D06B39" w:rsidRPr="006358FB" w:rsidP="00D06B39" w14:paraId="6160C825" w14:textId="77777777">
            <w:pPr>
              <w:widowControl/>
              <w:autoSpaceDE/>
              <w:autoSpaceDN/>
              <w:adjustRightInd/>
              <w:rPr>
                <w:rFonts w:ascii="Times New Roman" w:hAnsi="Times New Roman"/>
                <w:sz w:val="20"/>
                <w:szCs w:val="20"/>
              </w:rPr>
            </w:pPr>
            <w:r w:rsidRPr="006358FB">
              <w:rPr>
                <w:rFonts w:ascii="Times New Roman" w:hAnsi="Times New Roman"/>
                <w:sz w:val="20"/>
                <w:szCs w:val="20"/>
              </w:rPr>
              <w:t>$328,860,000</w:t>
            </w:r>
          </w:p>
        </w:tc>
      </w:tr>
      <w:tr w14:paraId="6B0882B1" w14:textId="77777777" w:rsidTr="00D06B39">
        <w:tblPrEx>
          <w:tblW w:w="6003" w:type="pct"/>
          <w:tblLayout w:type="fixed"/>
          <w:tblLook w:val="04A0"/>
        </w:tblPrEx>
        <w:tc>
          <w:tcPr>
            <w:tcW w:w="551" w:type="pct"/>
          </w:tcPr>
          <w:p w:rsidR="00D06B39" w:rsidRPr="006358FB" w:rsidP="00D06B39" w14:paraId="4D01ADF9" w14:textId="77777777">
            <w:pPr>
              <w:widowControl/>
              <w:autoSpaceDE/>
              <w:autoSpaceDN/>
              <w:adjustRightInd/>
              <w:rPr>
                <w:rFonts w:ascii="Times New Roman" w:hAnsi="Times New Roman"/>
                <w:sz w:val="20"/>
                <w:szCs w:val="20"/>
              </w:rPr>
            </w:pPr>
            <w:r w:rsidRPr="006358FB">
              <w:rPr>
                <w:rFonts w:ascii="Times New Roman" w:hAnsi="Times New Roman"/>
                <w:sz w:val="20"/>
                <w:szCs w:val="20"/>
              </w:rPr>
              <w:t>Round Trip to DMV (DL/ID Applicant)</w:t>
            </w:r>
          </w:p>
        </w:tc>
        <w:tc>
          <w:tcPr>
            <w:tcW w:w="319" w:type="pct"/>
          </w:tcPr>
          <w:p w:rsidR="00D06B39" w:rsidRPr="006358FB" w:rsidP="00D06B39" w14:paraId="547C0E9C"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582" w:type="pct"/>
          </w:tcPr>
          <w:p w:rsidR="00D06B39" w:rsidRPr="006358FB" w:rsidP="00D06B39" w14:paraId="364958C1"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17,400,000</w:t>
            </w:r>
          </w:p>
        </w:tc>
        <w:tc>
          <w:tcPr>
            <w:tcW w:w="429" w:type="pct"/>
          </w:tcPr>
          <w:p w:rsidR="00D06B39" w:rsidRPr="006358FB" w:rsidP="00D06B39" w14:paraId="36DEB509"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w:t>
            </w:r>
          </w:p>
        </w:tc>
        <w:tc>
          <w:tcPr>
            <w:tcW w:w="602" w:type="pct"/>
          </w:tcPr>
          <w:p w:rsidR="00D06B39" w:rsidRPr="006358FB" w:rsidP="00D06B39" w14:paraId="18D3FAB4" w14:textId="77777777">
            <w:pPr>
              <w:widowControl/>
              <w:autoSpaceDE/>
              <w:autoSpaceDN/>
              <w:adjustRightInd/>
              <w:rPr>
                <w:rFonts w:ascii="Times New Roman" w:hAnsi="Times New Roman"/>
                <w:sz w:val="20"/>
                <w:szCs w:val="20"/>
              </w:rPr>
            </w:pPr>
            <w:r w:rsidRPr="006358FB">
              <w:rPr>
                <w:rFonts w:ascii="Times New Roman" w:hAnsi="Times New Roman"/>
                <w:sz w:val="20"/>
                <w:szCs w:val="20"/>
              </w:rPr>
              <w:t>0.81</w:t>
            </w:r>
          </w:p>
        </w:tc>
        <w:tc>
          <w:tcPr>
            <w:tcW w:w="441" w:type="pct"/>
          </w:tcPr>
          <w:p w:rsidR="00D06B39" w:rsidRPr="006358FB" w:rsidP="00D06B39" w14:paraId="17459C77"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14,094,000</w:t>
            </w:r>
          </w:p>
        </w:tc>
        <w:tc>
          <w:tcPr>
            <w:tcW w:w="401" w:type="pct"/>
          </w:tcPr>
          <w:p w:rsidR="00D06B39" w:rsidRPr="006358FB" w:rsidP="00D06B39" w14:paraId="6490493C" w14:textId="77777777">
            <w:pPr>
              <w:widowControl/>
              <w:autoSpaceDE/>
              <w:autoSpaceDN/>
              <w:adjustRightInd/>
              <w:rPr>
                <w:rFonts w:ascii="Times New Roman" w:hAnsi="Times New Roman"/>
                <w:sz w:val="20"/>
                <w:szCs w:val="20"/>
              </w:rPr>
            </w:pPr>
            <w:r w:rsidRPr="006358FB">
              <w:rPr>
                <w:rFonts w:ascii="Times New Roman" w:hAnsi="Times New Roman"/>
                <w:sz w:val="20"/>
                <w:szCs w:val="20"/>
              </w:rPr>
              <w:t>$37.80</w:t>
            </w:r>
          </w:p>
        </w:tc>
        <w:tc>
          <w:tcPr>
            <w:tcW w:w="481" w:type="pct"/>
          </w:tcPr>
          <w:p w:rsidR="00D06B39" w:rsidRPr="006358FB" w:rsidP="00D06B39" w14:paraId="0E5671FE"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1194" w:type="pct"/>
          </w:tcPr>
          <w:p w:rsidR="00D06B39" w:rsidRPr="006358FB" w:rsidP="00D06B39" w14:paraId="255FE608" w14:textId="77777777">
            <w:pPr>
              <w:widowControl/>
              <w:autoSpaceDE/>
              <w:autoSpaceDN/>
              <w:adjustRightInd/>
              <w:rPr>
                <w:rFonts w:ascii="Times New Roman" w:hAnsi="Times New Roman"/>
                <w:sz w:val="20"/>
                <w:szCs w:val="20"/>
              </w:rPr>
            </w:pPr>
            <w:r w:rsidRPr="006358FB">
              <w:rPr>
                <w:rFonts w:ascii="Times New Roman" w:hAnsi="Times New Roman"/>
                <w:sz w:val="20"/>
                <w:szCs w:val="20"/>
              </w:rPr>
              <w:t>$532,753,200</w:t>
            </w:r>
          </w:p>
        </w:tc>
      </w:tr>
      <w:tr w14:paraId="3C586107" w14:textId="77777777" w:rsidTr="00D06B39">
        <w:tblPrEx>
          <w:tblW w:w="6003" w:type="pct"/>
          <w:tblLayout w:type="fixed"/>
          <w:tblLook w:val="04A0"/>
        </w:tblPrEx>
        <w:tc>
          <w:tcPr>
            <w:tcW w:w="551" w:type="pct"/>
          </w:tcPr>
          <w:p w:rsidR="00D06B39" w:rsidRPr="006358FB" w:rsidP="00D06B39" w14:paraId="408AAC93" w14:textId="77777777">
            <w:pPr>
              <w:widowControl/>
              <w:autoSpaceDE/>
              <w:autoSpaceDN/>
              <w:adjustRightInd/>
              <w:rPr>
                <w:rFonts w:ascii="Times New Roman" w:hAnsi="Times New Roman"/>
                <w:sz w:val="20"/>
                <w:szCs w:val="20"/>
              </w:rPr>
            </w:pPr>
            <w:r w:rsidRPr="006358FB">
              <w:rPr>
                <w:rFonts w:ascii="Times New Roman" w:hAnsi="Times New Roman"/>
                <w:sz w:val="20"/>
                <w:szCs w:val="20"/>
              </w:rPr>
              <w:t>Queue (DL/ID Applicant)</w:t>
            </w:r>
          </w:p>
        </w:tc>
        <w:tc>
          <w:tcPr>
            <w:tcW w:w="319" w:type="pct"/>
          </w:tcPr>
          <w:p w:rsidR="00D06B39" w:rsidRPr="006358FB" w:rsidP="00D06B39" w14:paraId="230B4903"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582" w:type="pct"/>
          </w:tcPr>
          <w:p w:rsidR="00D06B39" w:rsidRPr="006358FB" w:rsidP="00D06B39" w14:paraId="02FCC81E"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17,400,000</w:t>
            </w:r>
          </w:p>
        </w:tc>
        <w:tc>
          <w:tcPr>
            <w:tcW w:w="429" w:type="pct"/>
          </w:tcPr>
          <w:p w:rsidR="00D06B39" w:rsidRPr="006358FB" w:rsidP="00D06B39" w14:paraId="3695DA13"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w:t>
            </w:r>
          </w:p>
        </w:tc>
        <w:tc>
          <w:tcPr>
            <w:tcW w:w="602" w:type="pct"/>
          </w:tcPr>
          <w:p w:rsidR="00D06B39" w:rsidRPr="006358FB" w:rsidP="00D06B39" w14:paraId="2DDBE711" w14:textId="77777777">
            <w:pPr>
              <w:widowControl/>
              <w:autoSpaceDE/>
              <w:autoSpaceDN/>
              <w:adjustRightInd/>
              <w:rPr>
                <w:rFonts w:ascii="Times New Roman" w:hAnsi="Times New Roman"/>
                <w:sz w:val="20"/>
                <w:szCs w:val="20"/>
              </w:rPr>
            </w:pPr>
            <w:r w:rsidRPr="006358FB">
              <w:rPr>
                <w:rFonts w:ascii="Times New Roman" w:hAnsi="Times New Roman"/>
                <w:sz w:val="20"/>
                <w:szCs w:val="20"/>
              </w:rPr>
              <w:t>0.43</w:t>
            </w:r>
          </w:p>
        </w:tc>
        <w:tc>
          <w:tcPr>
            <w:tcW w:w="441" w:type="pct"/>
          </w:tcPr>
          <w:p w:rsidR="00D06B39" w:rsidRPr="006358FB" w:rsidP="00D06B39" w14:paraId="683C51B0" w14:textId="77777777">
            <w:pPr>
              <w:widowControl/>
              <w:autoSpaceDE/>
              <w:autoSpaceDN/>
              <w:adjustRightInd/>
              <w:rPr>
                <w:rFonts w:ascii="Times New Roman" w:hAnsi="Times New Roman"/>
                <w:sz w:val="20"/>
                <w:szCs w:val="20"/>
              </w:rPr>
            </w:pPr>
            <w:r w:rsidRPr="006358FB">
              <w:rPr>
                <w:rFonts w:ascii="Times New Roman" w:hAnsi="Times New Roman"/>
                <w:sz w:val="20"/>
                <w:szCs w:val="20"/>
              </w:rPr>
              <w:t>7,482,200</w:t>
            </w:r>
          </w:p>
        </w:tc>
        <w:tc>
          <w:tcPr>
            <w:tcW w:w="401" w:type="pct"/>
          </w:tcPr>
          <w:p w:rsidR="00D06B39" w:rsidRPr="006358FB" w:rsidP="00D06B39" w14:paraId="6D16B6F5" w14:textId="77777777">
            <w:pPr>
              <w:widowControl/>
              <w:autoSpaceDE/>
              <w:autoSpaceDN/>
              <w:adjustRightInd/>
              <w:rPr>
                <w:rFonts w:ascii="Times New Roman" w:hAnsi="Times New Roman"/>
                <w:sz w:val="20"/>
                <w:szCs w:val="20"/>
              </w:rPr>
            </w:pPr>
            <w:r w:rsidRPr="006358FB">
              <w:rPr>
                <w:rFonts w:ascii="Times New Roman" w:hAnsi="Times New Roman"/>
                <w:sz w:val="20"/>
                <w:szCs w:val="20"/>
              </w:rPr>
              <w:t>$37.80</w:t>
            </w:r>
          </w:p>
        </w:tc>
        <w:tc>
          <w:tcPr>
            <w:tcW w:w="481" w:type="pct"/>
          </w:tcPr>
          <w:p w:rsidR="00D06B39" w:rsidRPr="006358FB" w:rsidP="00D06B39" w14:paraId="1B75D608"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1194" w:type="pct"/>
          </w:tcPr>
          <w:p w:rsidR="00D06B39" w:rsidRPr="006358FB" w:rsidP="00D06B39" w14:paraId="12A0C2A8" w14:textId="77777777">
            <w:pPr>
              <w:widowControl/>
              <w:autoSpaceDE/>
              <w:autoSpaceDN/>
              <w:adjustRightInd/>
              <w:rPr>
                <w:rFonts w:ascii="Times New Roman" w:hAnsi="Times New Roman"/>
                <w:sz w:val="20"/>
                <w:szCs w:val="20"/>
              </w:rPr>
            </w:pPr>
            <w:r w:rsidRPr="006358FB">
              <w:rPr>
                <w:rFonts w:ascii="Times New Roman" w:hAnsi="Times New Roman"/>
                <w:sz w:val="20"/>
                <w:szCs w:val="20"/>
              </w:rPr>
              <w:t>$282,819,600</w:t>
            </w:r>
          </w:p>
        </w:tc>
      </w:tr>
      <w:tr w14:paraId="00C37E96" w14:textId="77777777" w:rsidTr="00D06B39">
        <w:tblPrEx>
          <w:tblW w:w="6003" w:type="pct"/>
          <w:tblLayout w:type="fixed"/>
          <w:tblLook w:val="04A0"/>
        </w:tblPrEx>
        <w:tc>
          <w:tcPr>
            <w:tcW w:w="551" w:type="pct"/>
          </w:tcPr>
          <w:p w:rsidR="00D06B39" w:rsidRPr="006358FB" w:rsidP="00D06B39" w14:paraId="258F13A6" w14:textId="77777777">
            <w:pPr>
              <w:widowControl/>
              <w:autoSpaceDE/>
              <w:autoSpaceDN/>
              <w:adjustRightInd/>
              <w:rPr>
                <w:rFonts w:ascii="Times New Roman" w:hAnsi="Times New Roman"/>
                <w:sz w:val="20"/>
                <w:szCs w:val="20"/>
              </w:rPr>
            </w:pPr>
            <w:r w:rsidRPr="006358FB">
              <w:rPr>
                <w:rFonts w:ascii="Times New Roman" w:hAnsi="Times New Roman"/>
                <w:sz w:val="20"/>
                <w:szCs w:val="20"/>
              </w:rPr>
              <w:t>Obtain birth certificate (DL/ID Applicant)</w:t>
            </w:r>
          </w:p>
        </w:tc>
        <w:tc>
          <w:tcPr>
            <w:tcW w:w="319" w:type="pct"/>
          </w:tcPr>
          <w:p w:rsidR="00D06B39" w:rsidRPr="006358FB" w:rsidP="00D06B39" w14:paraId="7CF1936E" w14:textId="77777777">
            <w:pPr>
              <w:widowControl/>
              <w:autoSpaceDE/>
              <w:autoSpaceDN/>
              <w:adjustRightInd/>
              <w:rPr>
                <w:rFonts w:ascii="Times New Roman" w:hAnsi="Times New Roman"/>
                <w:sz w:val="20"/>
                <w:szCs w:val="20"/>
              </w:rPr>
            </w:pPr>
            <w:r w:rsidRPr="006358FB">
              <w:rPr>
                <w:rFonts w:ascii="Times New Roman" w:hAnsi="Times New Roman"/>
                <w:sz w:val="20"/>
                <w:szCs w:val="20"/>
              </w:rPr>
              <w:t>N/A</w:t>
            </w:r>
          </w:p>
        </w:tc>
        <w:tc>
          <w:tcPr>
            <w:tcW w:w="582" w:type="pct"/>
          </w:tcPr>
          <w:p w:rsidR="00D06B39" w:rsidRPr="006358FB" w:rsidP="00D06B39" w14:paraId="5AB1D1C7" w14:textId="77777777">
            <w:pPr>
              <w:widowControl/>
              <w:autoSpaceDE/>
              <w:autoSpaceDN/>
              <w:adjustRightInd/>
              <w:rPr>
                <w:rFonts w:ascii="Times New Roman" w:hAnsi="Times New Roman"/>
                <w:sz w:val="20"/>
                <w:szCs w:val="20"/>
              </w:rPr>
            </w:pPr>
            <w:r w:rsidRPr="006358FB">
              <w:rPr>
                <w:rFonts w:ascii="Times New Roman" w:hAnsi="Times New Roman"/>
                <w:sz w:val="20"/>
                <w:szCs w:val="20"/>
              </w:rPr>
              <w:t>2,958,000</w:t>
            </w:r>
          </w:p>
        </w:tc>
        <w:tc>
          <w:tcPr>
            <w:tcW w:w="429" w:type="pct"/>
          </w:tcPr>
          <w:p w:rsidR="00D06B39" w:rsidRPr="006358FB" w:rsidP="00D06B39" w14:paraId="72C9B201"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w:t>
            </w:r>
          </w:p>
        </w:tc>
        <w:tc>
          <w:tcPr>
            <w:tcW w:w="602" w:type="pct"/>
          </w:tcPr>
          <w:p w:rsidR="00D06B39" w:rsidRPr="006358FB" w:rsidP="00D06B39" w14:paraId="3EBED416" w14:textId="77777777">
            <w:pPr>
              <w:widowControl/>
              <w:autoSpaceDE/>
              <w:autoSpaceDN/>
              <w:adjustRightInd/>
              <w:rPr>
                <w:rFonts w:ascii="Times New Roman" w:hAnsi="Times New Roman"/>
                <w:sz w:val="20"/>
                <w:szCs w:val="20"/>
              </w:rPr>
            </w:pPr>
            <w:r w:rsidRPr="006358FB">
              <w:rPr>
                <w:rFonts w:ascii="Times New Roman" w:hAnsi="Times New Roman"/>
                <w:sz w:val="20"/>
                <w:szCs w:val="20"/>
              </w:rPr>
              <w:t>0.50</w:t>
            </w:r>
          </w:p>
        </w:tc>
        <w:tc>
          <w:tcPr>
            <w:tcW w:w="441" w:type="pct"/>
          </w:tcPr>
          <w:p w:rsidR="00D06B39" w:rsidRPr="006358FB" w:rsidP="00D06B39" w14:paraId="39DB366B"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1,479,000</w:t>
            </w:r>
          </w:p>
        </w:tc>
        <w:tc>
          <w:tcPr>
            <w:tcW w:w="401" w:type="pct"/>
          </w:tcPr>
          <w:p w:rsidR="00D06B39" w:rsidRPr="006358FB" w:rsidP="00D06B39" w14:paraId="29C38C53" w14:textId="77777777">
            <w:pPr>
              <w:widowControl/>
              <w:autoSpaceDE/>
              <w:autoSpaceDN/>
              <w:adjustRightInd/>
              <w:rPr>
                <w:rFonts w:ascii="Times New Roman" w:hAnsi="Times New Roman"/>
                <w:sz w:val="20"/>
                <w:szCs w:val="20"/>
              </w:rPr>
            </w:pPr>
            <w:r w:rsidRPr="006358FB">
              <w:rPr>
                <w:rFonts w:ascii="Times New Roman" w:hAnsi="Times New Roman"/>
                <w:sz w:val="20"/>
                <w:szCs w:val="20"/>
              </w:rPr>
              <w:t>$30.54</w:t>
            </w:r>
          </w:p>
        </w:tc>
        <w:tc>
          <w:tcPr>
            <w:tcW w:w="481" w:type="pct"/>
          </w:tcPr>
          <w:p w:rsidR="00D06B39" w:rsidRPr="006358FB" w:rsidP="00D06B39" w14:paraId="4DEB23BE" w14:textId="77777777">
            <w:pPr>
              <w:widowControl/>
              <w:autoSpaceDE/>
              <w:autoSpaceDN/>
              <w:adjustRightInd/>
              <w:rPr>
                <w:rFonts w:ascii="Times New Roman" w:hAnsi="Times New Roman"/>
                <w:sz w:val="20"/>
                <w:szCs w:val="20"/>
              </w:rPr>
            </w:pPr>
            <w:r w:rsidRPr="006358FB">
              <w:rPr>
                <w:rFonts w:ascii="Times New Roman" w:hAnsi="Times New Roman"/>
                <w:sz w:val="20"/>
                <w:szCs w:val="20"/>
              </w:rPr>
              <w:t>$16.20</w:t>
            </w:r>
          </w:p>
        </w:tc>
        <w:tc>
          <w:tcPr>
            <w:tcW w:w="1194" w:type="pct"/>
          </w:tcPr>
          <w:p w:rsidR="00D06B39" w:rsidRPr="006358FB" w:rsidP="00D06B39" w14:paraId="50C716D3" w14:textId="77777777">
            <w:pPr>
              <w:widowControl/>
              <w:autoSpaceDE/>
              <w:autoSpaceDN/>
              <w:adjustRightInd/>
              <w:rPr>
                <w:rFonts w:ascii="Times New Roman" w:hAnsi="Times New Roman"/>
                <w:sz w:val="20"/>
                <w:szCs w:val="20"/>
              </w:rPr>
            </w:pPr>
            <w:r w:rsidRPr="006358FB">
              <w:rPr>
                <w:rFonts w:ascii="Times New Roman" w:hAnsi="Times New Roman"/>
                <w:sz w:val="20"/>
                <w:szCs w:val="20"/>
              </w:rPr>
              <w:t>$45,168,676</w:t>
            </w:r>
          </w:p>
        </w:tc>
      </w:tr>
      <w:tr w14:paraId="7766CE4D" w14:textId="77777777" w:rsidTr="00D06B39">
        <w:tblPrEx>
          <w:tblW w:w="6003" w:type="pct"/>
          <w:tblLayout w:type="fixed"/>
          <w:tblLook w:val="04A0"/>
        </w:tblPrEx>
        <w:tc>
          <w:tcPr>
            <w:tcW w:w="551" w:type="pct"/>
          </w:tcPr>
          <w:p w:rsidR="00D06B39" w:rsidRPr="00541059" w:rsidP="00D06B39" w14:paraId="66DC037A" w14:textId="77777777">
            <w:pPr>
              <w:widowControl/>
              <w:autoSpaceDE/>
              <w:autoSpaceDN/>
              <w:adjustRightInd/>
              <w:rPr>
                <w:rFonts w:asciiTheme="minorHAnsi" w:hAnsiTheme="minorHAnsi"/>
                <w:sz w:val="22"/>
                <w:szCs w:val="22"/>
              </w:rPr>
            </w:pPr>
            <w:r w:rsidRPr="00541059">
              <w:rPr>
                <w:rFonts w:asciiTheme="minorHAnsi" w:hAnsiTheme="minorHAnsi"/>
                <w:sz w:val="22"/>
                <w:szCs w:val="22"/>
              </w:rPr>
              <w:t>Initial Data Entry (DMV)</w:t>
            </w:r>
          </w:p>
        </w:tc>
        <w:tc>
          <w:tcPr>
            <w:tcW w:w="319" w:type="pct"/>
          </w:tcPr>
          <w:p w:rsidR="00D06B39" w:rsidRPr="00541059" w:rsidP="00D06B39" w14:paraId="217E4800" w14:textId="77777777">
            <w:pPr>
              <w:widowControl/>
              <w:autoSpaceDE/>
              <w:autoSpaceDN/>
              <w:adjustRightInd/>
              <w:rPr>
                <w:rFonts w:asciiTheme="minorHAnsi" w:hAnsiTheme="minorHAnsi"/>
                <w:sz w:val="22"/>
                <w:szCs w:val="22"/>
              </w:rPr>
            </w:pPr>
            <w:r w:rsidRPr="00541059">
              <w:rPr>
                <w:rFonts w:asciiTheme="minorHAnsi" w:hAnsiTheme="minorHAnsi"/>
                <w:sz w:val="22"/>
                <w:szCs w:val="22"/>
              </w:rPr>
              <w:t>N/A</w:t>
            </w:r>
          </w:p>
        </w:tc>
        <w:tc>
          <w:tcPr>
            <w:tcW w:w="582" w:type="pct"/>
          </w:tcPr>
          <w:p w:rsidR="00D06B39" w:rsidRPr="00541059" w:rsidP="00D06B39" w14:paraId="049CDD6E" w14:textId="77777777">
            <w:pPr>
              <w:widowControl/>
              <w:autoSpaceDE/>
              <w:autoSpaceDN/>
              <w:adjustRightInd/>
              <w:rPr>
                <w:rFonts w:asciiTheme="minorHAnsi" w:hAnsiTheme="minorHAnsi"/>
                <w:sz w:val="22"/>
                <w:szCs w:val="22"/>
              </w:rPr>
            </w:pPr>
            <w:r w:rsidRPr="00541059">
              <w:rPr>
                <w:rFonts w:asciiTheme="minorHAnsi" w:hAnsiTheme="minorHAnsi"/>
                <w:sz w:val="22"/>
                <w:szCs w:val="22"/>
              </w:rPr>
              <w:t>17,400,000</w:t>
            </w:r>
          </w:p>
        </w:tc>
        <w:tc>
          <w:tcPr>
            <w:tcW w:w="429" w:type="pct"/>
          </w:tcPr>
          <w:p w:rsidR="00D06B39" w:rsidRPr="00541059" w:rsidP="00D06B39" w14:paraId="10E765A2" w14:textId="77777777">
            <w:pPr>
              <w:widowControl/>
              <w:autoSpaceDE/>
              <w:autoSpaceDN/>
              <w:adjustRightInd/>
              <w:rPr>
                <w:rFonts w:asciiTheme="minorHAnsi" w:hAnsiTheme="minorHAnsi"/>
                <w:sz w:val="22"/>
                <w:szCs w:val="22"/>
              </w:rPr>
            </w:pPr>
            <w:r w:rsidRPr="00541059">
              <w:rPr>
                <w:rFonts w:asciiTheme="minorHAnsi" w:hAnsiTheme="minorHAnsi"/>
                <w:sz w:val="22"/>
                <w:szCs w:val="22"/>
              </w:rPr>
              <w:t>1</w:t>
            </w:r>
          </w:p>
        </w:tc>
        <w:tc>
          <w:tcPr>
            <w:tcW w:w="602" w:type="pct"/>
          </w:tcPr>
          <w:p w:rsidR="00D06B39" w:rsidRPr="00541059" w:rsidP="00D06B39" w14:paraId="1832B2D3" w14:textId="77777777">
            <w:pPr>
              <w:widowControl/>
              <w:autoSpaceDE/>
              <w:autoSpaceDN/>
              <w:adjustRightInd/>
              <w:rPr>
                <w:rFonts w:asciiTheme="minorHAnsi" w:hAnsiTheme="minorHAnsi"/>
                <w:sz w:val="22"/>
                <w:szCs w:val="22"/>
              </w:rPr>
            </w:pPr>
            <w:r w:rsidRPr="00541059">
              <w:rPr>
                <w:rFonts w:asciiTheme="minorHAnsi" w:hAnsiTheme="minorHAnsi"/>
                <w:sz w:val="22"/>
                <w:szCs w:val="22"/>
              </w:rPr>
              <w:t>0.13</w:t>
            </w:r>
          </w:p>
        </w:tc>
        <w:tc>
          <w:tcPr>
            <w:tcW w:w="441" w:type="pct"/>
          </w:tcPr>
          <w:p w:rsidR="00D06B39" w:rsidRPr="00541059" w:rsidP="00D06B39" w14:paraId="6C02FA41" w14:textId="77777777">
            <w:pPr>
              <w:widowControl/>
              <w:autoSpaceDE/>
              <w:autoSpaceDN/>
              <w:adjustRightInd/>
              <w:rPr>
                <w:rFonts w:asciiTheme="minorHAnsi" w:hAnsiTheme="minorHAnsi"/>
                <w:sz w:val="22"/>
                <w:szCs w:val="22"/>
              </w:rPr>
            </w:pPr>
            <w:r w:rsidRPr="00541059">
              <w:rPr>
                <w:rFonts w:asciiTheme="minorHAnsi" w:hAnsiTheme="minorHAnsi"/>
                <w:sz w:val="22"/>
                <w:szCs w:val="22"/>
              </w:rPr>
              <w:t>2,262,000</w:t>
            </w:r>
          </w:p>
        </w:tc>
        <w:tc>
          <w:tcPr>
            <w:tcW w:w="401" w:type="pct"/>
          </w:tcPr>
          <w:p w:rsidR="00D06B39" w:rsidRPr="00541059" w:rsidP="00D06B39" w14:paraId="494772E5" w14:textId="77777777">
            <w:pPr>
              <w:widowControl/>
              <w:autoSpaceDE/>
              <w:autoSpaceDN/>
              <w:adjustRightInd/>
              <w:rPr>
                <w:rFonts w:asciiTheme="minorHAnsi" w:hAnsiTheme="minorHAnsi"/>
                <w:sz w:val="22"/>
                <w:szCs w:val="22"/>
              </w:rPr>
            </w:pPr>
            <w:r w:rsidRPr="00541059">
              <w:rPr>
                <w:rFonts w:asciiTheme="minorHAnsi" w:hAnsiTheme="minorHAnsi"/>
                <w:sz w:val="22"/>
                <w:szCs w:val="22"/>
              </w:rPr>
              <w:t>$30.54</w:t>
            </w:r>
          </w:p>
        </w:tc>
        <w:tc>
          <w:tcPr>
            <w:tcW w:w="481" w:type="pct"/>
          </w:tcPr>
          <w:p w:rsidR="00D06B39" w:rsidRPr="00541059" w:rsidP="00D06B39" w14:paraId="550F8897" w14:textId="77777777">
            <w:pPr>
              <w:widowControl/>
              <w:autoSpaceDE/>
              <w:autoSpaceDN/>
              <w:adjustRightInd/>
              <w:rPr>
                <w:rFonts w:asciiTheme="minorHAnsi" w:hAnsiTheme="minorHAnsi"/>
                <w:sz w:val="22"/>
                <w:szCs w:val="22"/>
              </w:rPr>
            </w:pPr>
            <w:r w:rsidRPr="00541059">
              <w:rPr>
                <w:rFonts w:asciiTheme="minorHAnsi" w:hAnsiTheme="minorHAnsi"/>
                <w:sz w:val="22"/>
                <w:szCs w:val="22"/>
              </w:rPr>
              <w:t>N/A</w:t>
            </w:r>
          </w:p>
        </w:tc>
        <w:tc>
          <w:tcPr>
            <w:tcW w:w="1194" w:type="pct"/>
          </w:tcPr>
          <w:p w:rsidR="00D06B39" w:rsidRPr="00541059" w:rsidP="00D06B39" w14:paraId="4FF7FB0C" w14:textId="77777777">
            <w:pPr>
              <w:widowControl/>
              <w:autoSpaceDE/>
              <w:autoSpaceDN/>
              <w:adjustRightInd/>
              <w:rPr>
                <w:rFonts w:asciiTheme="minorHAnsi" w:hAnsiTheme="minorHAnsi"/>
                <w:sz w:val="22"/>
                <w:szCs w:val="22"/>
              </w:rPr>
            </w:pPr>
            <w:r w:rsidRPr="00541059">
              <w:rPr>
                <w:rFonts w:asciiTheme="minorHAnsi" w:hAnsiTheme="minorHAnsi"/>
                <w:sz w:val="22"/>
                <w:szCs w:val="22"/>
              </w:rPr>
              <w:t>$69,081,480</w:t>
            </w:r>
          </w:p>
        </w:tc>
      </w:tr>
      <w:tr w14:paraId="397B6327" w14:textId="77777777" w:rsidTr="00D06B39">
        <w:tblPrEx>
          <w:tblW w:w="6003" w:type="pct"/>
          <w:tblLayout w:type="fixed"/>
          <w:tblLook w:val="04A0"/>
        </w:tblPrEx>
        <w:tc>
          <w:tcPr>
            <w:tcW w:w="551" w:type="pct"/>
          </w:tcPr>
          <w:p w:rsidR="00D06B39" w:rsidRPr="00541059" w:rsidP="00D06B39" w14:paraId="3E056319" w14:textId="77777777">
            <w:pPr>
              <w:widowControl/>
              <w:autoSpaceDE/>
              <w:autoSpaceDN/>
              <w:adjustRightInd/>
              <w:rPr>
                <w:rFonts w:asciiTheme="minorHAnsi" w:hAnsiTheme="minorHAnsi"/>
                <w:sz w:val="22"/>
                <w:szCs w:val="22"/>
              </w:rPr>
            </w:pPr>
            <w:r w:rsidRPr="00541059">
              <w:rPr>
                <w:rFonts w:asciiTheme="minorHAnsi" w:hAnsiTheme="minorHAnsi"/>
                <w:sz w:val="22"/>
                <w:szCs w:val="22"/>
              </w:rPr>
              <w:t>Scanning Documents (DMV)</w:t>
            </w:r>
          </w:p>
        </w:tc>
        <w:tc>
          <w:tcPr>
            <w:tcW w:w="319" w:type="pct"/>
          </w:tcPr>
          <w:p w:rsidR="00D06B39" w:rsidRPr="00541059" w:rsidP="00D06B39" w14:paraId="6FB78B20" w14:textId="77777777">
            <w:pPr>
              <w:widowControl/>
              <w:autoSpaceDE/>
              <w:autoSpaceDN/>
              <w:adjustRightInd/>
              <w:rPr>
                <w:rFonts w:asciiTheme="minorHAnsi" w:hAnsiTheme="minorHAnsi"/>
                <w:sz w:val="22"/>
                <w:szCs w:val="22"/>
              </w:rPr>
            </w:pPr>
            <w:r w:rsidRPr="00541059">
              <w:rPr>
                <w:rFonts w:asciiTheme="minorHAnsi" w:hAnsiTheme="minorHAnsi"/>
                <w:sz w:val="22"/>
                <w:szCs w:val="22"/>
              </w:rPr>
              <w:t>N/A</w:t>
            </w:r>
          </w:p>
        </w:tc>
        <w:tc>
          <w:tcPr>
            <w:tcW w:w="582" w:type="pct"/>
          </w:tcPr>
          <w:p w:rsidR="00D06B39" w:rsidRPr="00541059" w:rsidP="00D06B39" w14:paraId="6F612AAE" w14:textId="77777777">
            <w:pPr>
              <w:widowControl/>
              <w:autoSpaceDE/>
              <w:autoSpaceDN/>
              <w:adjustRightInd/>
              <w:rPr>
                <w:rFonts w:asciiTheme="minorHAnsi" w:hAnsiTheme="minorHAnsi"/>
                <w:sz w:val="22"/>
                <w:szCs w:val="22"/>
              </w:rPr>
            </w:pPr>
            <w:r w:rsidRPr="00541059">
              <w:rPr>
                <w:rFonts w:asciiTheme="minorHAnsi" w:hAnsiTheme="minorHAnsi"/>
                <w:sz w:val="22"/>
                <w:szCs w:val="22"/>
              </w:rPr>
              <w:t>17,400,000</w:t>
            </w:r>
          </w:p>
        </w:tc>
        <w:tc>
          <w:tcPr>
            <w:tcW w:w="429" w:type="pct"/>
          </w:tcPr>
          <w:p w:rsidR="00D06B39" w:rsidRPr="00541059" w:rsidP="00D06B39" w14:paraId="7DAF5051" w14:textId="77777777">
            <w:pPr>
              <w:widowControl/>
              <w:autoSpaceDE/>
              <w:autoSpaceDN/>
              <w:adjustRightInd/>
              <w:rPr>
                <w:rFonts w:asciiTheme="minorHAnsi" w:hAnsiTheme="minorHAnsi"/>
                <w:sz w:val="22"/>
                <w:szCs w:val="22"/>
              </w:rPr>
            </w:pPr>
            <w:r w:rsidRPr="00541059">
              <w:rPr>
                <w:rFonts w:asciiTheme="minorHAnsi" w:hAnsiTheme="minorHAnsi"/>
                <w:sz w:val="22"/>
                <w:szCs w:val="22"/>
              </w:rPr>
              <w:t>1</w:t>
            </w:r>
          </w:p>
        </w:tc>
        <w:tc>
          <w:tcPr>
            <w:tcW w:w="602" w:type="pct"/>
          </w:tcPr>
          <w:p w:rsidR="00D06B39" w:rsidRPr="00541059" w:rsidP="00D06B39" w14:paraId="49A91E0C" w14:textId="77777777">
            <w:pPr>
              <w:widowControl/>
              <w:autoSpaceDE/>
              <w:autoSpaceDN/>
              <w:adjustRightInd/>
              <w:rPr>
                <w:rFonts w:asciiTheme="minorHAnsi" w:hAnsiTheme="minorHAnsi"/>
                <w:sz w:val="22"/>
                <w:szCs w:val="22"/>
              </w:rPr>
            </w:pPr>
            <w:r w:rsidRPr="00541059">
              <w:rPr>
                <w:rFonts w:asciiTheme="minorHAnsi" w:hAnsiTheme="minorHAnsi"/>
                <w:sz w:val="22"/>
                <w:szCs w:val="22"/>
              </w:rPr>
              <w:t>0.05</w:t>
            </w:r>
          </w:p>
        </w:tc>
        <w:tc>
          <w:tcPr>
            <w:tcW w:w="441" w:type="pct"/>
          </w:tcPr>
          <w:p w:rsidR="00D06B39" w:rsidRPr="00541059" w:rsidP="00D06B39" w14:paraId="77F29E7A" w14:textId="77777777">
            <w:pPr>
              <w:widowControl/>
              <w:autoSpaceDE/>
              <w:autoSpaceDN/>
              <w:adjustRightInd/>
              <w:rPr>
                <w:rFonts w:asciiTheme="minorHAnsi" w:hAnsiTheme="minorHAnsi"/>
                <w:sz w:val="22"/>
                <w:szCs w:val="22"/>
              </w:rPr>
            </w:pPr>
            <w:r w:rsidRPr="000707F9">
              <w:rPr>
                <w:rFonts w:asciiTheme="minorHAnsi" w:hAnsiTheme="minorHAnsi"/>
                <w:sz w:val="22"/>
                <w:szCs w:val="22"/>
              </w:rPr>
              <w:t>870,000</w:t>
            </w:r>
          </w:p>
        </w:tc>
        <w:tc>
          <w:tcPr>
            <w:tcW w:w="401" w:type="pct"/>
          </w:tcPr>
          <w:p w:rsidR="00D06B39" w:rsidRPr="00541059" w:rsidP="00D06B39" w14:paraId="31B6B2A5" w14:textId="77777777">
            <w:pPr>
              <w:widowControl/>
              <w:autoSpaceDE/>
              <w:autoSpaceDN/>
              <w:adjustRightInd/>
              <w:rPr>
                <w:rFonts w:asciiTheme="minorHAnsi" w:hAnsiTheme="minorHAnsi"/>
                <w:sz w:val="22"/>
                <w:szCs w:val="22"/>
              </w:rPr>
            </w:pPr>
            <w:r w:rsidRPr="00541059">
              <w:rPr>
                <w:rFonts w:asciiTheme="minorHAnsi" w:hAnsiTheme="minorHAnsi"/>
                <w:sz w:val="22"/>
                <w:szCs w:val="22"/>
              </w:rPr>
              <w:t>$30.54</w:t>
            </w:r>
          </w:p>
        </w:tc>
        <w:tc>
          <w:tcPr>
            <w:tcW w:w="481" w:type="pct"/>
          </w:tcPr>
          <w:p w:rsidR="00D06B39" w:rsidRPr="00541059" w:rsidP="00D06B39" w14:paraId="48F03563" w14:textId="77777777">
            <w:pPr>
              <w:widowControl/>
              <w:autoSpaceDE/>
              <w:autoSpaceDN/>
              <w:adjustRightInd/>
              <w:rPr>
                <w:rFonts w:asciiTheme="minorHAnsi" w:hAnsiTheme="minorHAnsi"/>
                <w:sz w:val="22"/>
                <w:szCs w:val="22"/>
              </w:rPr>
            </w:pPr>
            <w:r w:rsidRPr="00541059">
              <w:rPr>
                <w:rFonts w:asciiTheme="minorHAnsi" w:hAnsiTheme="minorHAnsi"/>
                <w:sz w:val="22"/>
                <w:szCs w:val="22"/>
              </w:rPr>
              <w:t>N/A</w:t>
            </w:r>
          </w:p>
        </w:tc>
        <w:tc>
          <w:tcPr>
            <w:tcW w:w="1194" w:type="pct"/>
          </w:tcPr>
          <w:p w:rsidR="00D06B39" w:rsidRPr="00541059" w:rsidP="00D06B39" w14:paraId="423D01D0" w14:textId="77777777">
            <w:pPr>
              <w:widowControl/>
              <w:autoSpaceDE/>
              <w:autoSpaceDN/>
              <w:adjustRightInd/>
              <w:rPr>
                <w:rFonts w:asciiTheme="minorHAnsi" w:hAnsiTheme="minorHAnsi"/>
                <w:sz w:val="22"/>
                <w:szCs w:val="22"/>
              </w:rPr>
            </w:pPr>
            <w:r w:rsidRPr="00541059">
              <w:rPr>
                <w:rFonts w:asciiTheme="minorHAnsi" w:hAnsiTheme="minorHAnsi"/>
                <w:sz w:val="22"/>
                <w:szCs w:val="22"/>
              </w:rPr>
              <w:t>$11,669,873</w:t>
            </w:r>
          </w:p>
        </w:tc>
      </w:tr>
      <w:tr w14:paraId="24CFE625" w14:textId="77777777" w:rsidTr="00D06B39">
        <w:tblPrEx>
          <w:tblW w:w="6003" w:type="pct"/>
          <w:tblLayout w:type="fixed"/>
          <w:tblLook w:val="04A0"/>
        </w:tblPrEx>
        <w:tc>
          <w:tcPr>
            <w:tcW w:w="551" w:type="pct"/>
          </w:tcPr>
          <w:p w:rsidR="00D06B39" w:rsidRPr="006358FB" w:rsidP="00D06B39" w14:paraId="4D9799CC"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Total</w:t>
            </w:r>
          </w:p>
        </w:tc>
        <w:tc>
          <w:tcPr>
            <w:tcW w:w="319" w:type="pct"/>
          </w:tcPr>
          <w:p w:rsidR="00D06B39" w:rsidRPr="006358FB" w:rsidP="00D06B39" w14:paraId="4BF3FDA7" w14:textId="77777777">
            <w:pPr>
              <w:widowControl/>
              <w:autoSpaceDE/>
              <w:autoSpaceDN/>
              <w:adjustRightInd/>
              <w:rPr>
                <w:rFonts w:asciiTheme="minorHAnsi" w:hAnsiTheme="minorHAnsi"/>
                <w:b/>
                <w:bCs/>
                <w:sz w:val="22"/>
                <w:szCs w:val="22"/>
              </w:rPr>
            </w:pPr>
          </w:p>
        </w:tc>
        <w:tc>
          <w:tcPr>
            <w:tcW w:w="582" w:type="pct"/>
          </w:tcPr>
          <w:p w:rsidR="00D06B39" w:rsidRPr="006358FB" w:rsidP="00D06B39" w14:paraId="6A56C1A3"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89,958,000</w:t>
            </w:r>
          </w:p>
        </w:tc>
        <w:tc>
          <w:tcPr>
            <w:tcW w:w="429" w:type="pct"/>
          </w:tcPr>
          <w:p w:rsidR="00D06B39" w:rsidRPr="006358FB" w:rsidP="00D06B39" w14:paraId="1D4F7F7B"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6</w:t>
            </w:r>
          </w:p>
        </w:tc>
        <w:tc>
          <w:tcPr>
            <w:tcW w:w="602" w:type="pct"/>
          </w:tcPr>
          <w:p w:rsidR="00D06B39" w:rsidRPr="006358FB" w:rsidP="00D06B39" w14:paraId="0DDA4F6E"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2.42</w:t>
            </w:r>
          </w:p>
        </w:tc>
        <w:tc>
          <w:tcPr>
            <w:tcW w:w="441" w:type="pct"/>
          </w:tcPr>
          <w:p w:rsidR="00D06B39" w:rsidRPr="006358FB" w:rsidP="00D06B39" w14:paraId="0B25D5DA"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34</w:t>
            </w:r>
            <w:r>
              <w:rPr>
                <w:rFonts w:asciiTheme="minorHAnsi" w:hAnsiTheme="minorHAnsi"/>
                <w:b/>
                <w:bCs/>
                <w:sz w:val="22"/>
                <w:szCs w:val="22"/>
              </w:rPr>
              <w:t>,887,000</w:t>
            </w:r>
          </w:p>
        </w:tc>
        <w:tc>
          <w:tcPr>
            <w:tcW w:w="401" w:type="pct"/>
          </w:tcPr>
          <w:p w:rsidR="00D06B39" w:rsidRPr="006358FB" w:rsidP="00D06B39" w14:paraId="4589CA16"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N/A</w:t>
            </w:r>
          </w:p>
        </w:tc>
        <w:tc>
          <w:tcPr>
            <w:tcW w:w="481" w:type="pct"/>
          </w:tcPr>
          <w:p w:rsidR="00D06B39" w:rsidRPr="006358FB" w:rsidP="00D06B39" w14:paraId="521A892E"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N/A</w:t>
            </w:r>
          </w:p>
        </w:tc>
        <w:tc>
          <w:tcPr>
            <w:tcW w:w="1194" w:type="pct"/>
          </w:tcPr>
          <w:p w:rsidR="00D06B39" w:rsidRPr="006358FB" w:rsidP="00D06B39" w14:paraId="5F0D85B9" w14:textId="77777777">
            <w:pPr>
              <w:widowControl/>
              <w:autoSpaceDE/>
              <w:autoSpaceDN/>
              <w:adjustRightInd/>
              <w:rPr>
                <w:rFonts w:asciiTheme="minorHAnsi" w:hAnsiTheme="minorHAnsi"/>
                <w:b/>
                <w:bCs/>
                <w:sz w:val="22"/>
                <w:szCs w:val="22"/>
              </w:rPr>
            </w:pPr>
            <w:r w:rsidRPr="006358FB">
              <w:rPr>
                <w:rFonts w:asciiTheme="minorHAnsi" w:hAnsiTheme="minorHAnsi"/>
                <w:b/>
                <w:bCs/>
                <w:sz w:val="22"/>
                <w:szCs w:val="22"/>
              </w:rPr>
              <w:t>$1,270,352,829</w:t>
            </w:r>
          </w:p>
        </w:tc>
      </w:tr>
    </w:tbl>
    <w:p w:rsidR="007C1ACB" w:rsidRPr="00D12C9B" w:rsidP="007C1ACB" w14:paraId="393DE92A" w14:textId="77777777">
      <w:pPr>
        <w:keepNext/>
        <w:tabs>
          <w:tab w:val="left" w:pos="360"/>
        </w:tabs>
        <w:rPr>
          <w:b/>
        </w:rPr>
      </w:pPr>
    </w:p>
    <w:p w:rsidR="002E199D" w:rsidRPr="000406E7" w:rsidP="009513F9" w14:paraId="0F7636FA" w14:textId="430E33C1">
      <w:pPr>
        <w:numPr>
          <w:ilvl w:val="12"/>
          <w:numId w:val="0"/>
        </w:numPr>
        <w:ind w:left="360"/>
        <w:outlineLvl w:val="0"/>
        <w:rPr>
          <w:rFonts w:ascii="Times New Roman" w:hAnsi="Times New Roman"/>
        </w:rPr>
      </w:pPr>
      <w:r>
        <w:t xml:space="preserve"> </w:t>
      </w:r>
    </w:p>
    <w:p w:rsidR="006C79B6" w:rsidRPr="000406E7" w:rsidP="000406E7" w14:paraId="4527C7B2" w14:textId="77777777">
      <w:pPr>
        <w:tabs>
          <w:tab w:val="left" w:pos="-1440"/>
        </w:tabs>
        <w:ind w:left="720" w:hanging="720"/>
        <w:rPr>
          <w:rFonts w:ascii="Times New Roman" w:hAnsi="Times New Roman"/>
        </w:rPr>
      </w:pPr>
    </w:p>
    <w:p w:rsidR="00B27061" w:rsidRPr="000406E7" w:rsidP="000406E7" w14:paraId="2224DE51" w14:textId="77777777">
      <w:pPr>
        <w:tabs>
          <w:tab w:val="left" w:pos="-1440"/>
        </w:tabs>
        <w:ind w:left="720" w:hanging="720"/>
        <w:rPr>
          <w:rFonts w:ascii="Times New Roman" w:hAnsi="Times New Roman"/>
        </w:rPr>
      </w:pPr>
      <w:r w:rsidRPr="000406E7">
        <w:rPr>
          <w:rFonts w:ascii="Times New Roman" w:hAnsi="Times New Roman"/>
        </w:rPr>
        <w:t>13.</w:t>
      </w:r>
      <w:r w:rsidRPr="000406E7">
        <w:rPr>
          <w:rFonts w:ascii="Times New Roman" w:hAnsi="Times New Roman"/>
        </w:rPr>
        <w:tab/>
        <w:t xml:space="preserve">Provide an estimate of the total annual cost burden to respondents or </w:t>
      </w:r>
      <w:r w:rsidRPr="000406E7" w:rsidR="007F5988">
        <w:rPr>
          <w:rFonts w:ascii="Times New Roman" w:hAnsi="Times New Roman"/>
        </w:rPr>
        <w:t>record keepers</w:t>
      </w:r>
      <w:r w:rsidRPr="000406E7">
        <w:rPr>
          <w:rFonts w:ascii="Times New Roman" w:hAnsi="Times New Roman"/>
        </w:rPr>
        <w:t xml:space="preserve"> resulting from the collection of information.  (Do not include the cost of any hour burden shown in Items 12 and 14).</w:t>
      </w:r>
    </w:p>
    <w:p w:rsidR="00B27061" w:rsidRPr="000406E7" w:rsidP="000406E7" w14:paraId="7B719D6B" w14:textId="77777777">
      <w:pPr>
        <w:rPr>
          <w:rFonts w:ascii="Times New Roman" w:hAnsi="Times New Roman"/>
        </w:rPr>
      </w:pPr>
    </w:p>
    <w:p w:rsidR="001A595D" w:rsidRPr="00CA5F99" w:rsidP="00CA5F99" w14:paraId="31DEADCB" w14:textId="3FB125E5">
      <w:pPr>
        <w:tabs>
          <w:tab w:val="left" w:pos="-1440"/>
        </w:tabs>
        <w:ind w:left="1440" w:hanging="720"/>
        <w:rPr>
          <w:rFonts w:ascii="Times New Roman" w:hAnsi="Times New Roman"/>
        </w:rPr>
      </w:pPr>
      <w:r w:rsidRPr="00547212">
        <w:rPr>
          <w:rFonts w:ascii="Times New Roman" w:hAnsi="Times New Roman"/>
        </w:rPr>
        <w:t>17% of initial applicants would also need to acquire a birth certificate</w:t>
      </w:r>
      <w:r w:rsidR="00F9738E">
        <w:rPr>
          <w:rFonts w:ascii="Times New Roman" w:hAnsi="Times New Roman"/>
        </w:rPr>
        <w:t>.  The fee to acquire</w:t>
      </w:r>
      <w:r w:rsidR="00CA5F99">
        <w:rPr>
          <w:rFonts w:ascii="Times New Roman" w:hAnsi="Times New Roman"/>
        </w:rPr>
        <w:t xml:space="preserve"> </w:t>
      </w:r>
      <w:r w:rsidR="00F9738E">
        <w:rPr>
          <w:rFonts w:ascii="Times New Roman" w:hAnsi="Times New Roman"/>
        </w:rPr>
        <w:t xml:space="preserve">an electronic birth certificate is </w:t>
      </w:r>
      <w:r w:rsidR="005B089A">
        <w:rPr>
          <w:rFonts w:ascii="Times New Roman" w:hAnsi="Times New Roman"/>
        </w:rPr>
        <w:t>$</w:t>
      </w:r>
      <w:r w:rsidR="00547212">
        <w:rPr>
          <w:rFonts w:ascii="Times New Roman" w:hAnsi="Times New Roman"/>
        </w:rPr>
        <w:t>16.20</w:t>
      </w:r>
      <w:r w:rsidR="00CA5F99">
        <w:rPr>
          <w:rFonts w:ascii="Times New Roman" w:hAnsi="Times New Roman"/>
        </w:rPr>
        <w:t>, which totals out to $</w:t>
      </w:r>
      <w:r w:rsidRPr="00CA5F99" w:rsidR="00CA5F99">
        <w:rPr>
          <w:rFonts w:ascii="Times New Roman" w:hAnsi="Times New Roman"/>
        </w:rPr>
        <w:t>47</w:t>
      </w:r>
      <w:r w:rsidR="00CA5F99">
        <w:rPr>
          <w:rFonts w:ascii="Times New Roman" w:hAnsi="Times New Roman"/>
        </w:rPr>
        <w:t>,</w:t>
      </w:r>
      <w:r w:rsidRPr="00CA5F99" w:rsidR="00CA5F99">
        <w:rPr>
          <w:rFonts w:ascii="Times New Roman" w:hAnsi="Times New Roman"/>
        </w:rPr>
        <w:t>919</w:t>
      </w:r>
      <w:r w:rsidR="00CA5F99">
        <w:rPr>
          <w:rFonts w:ascii="Times New Roman" w:hAnsi="Times New Roman"/>
        </w:rPr>
        <w:t>,</w:t>
      </w:r>
      <w:r w:rsidRPr="00CA5F99" w:rsidR="00CA5F99">
        <w:rPr>
          <w:rFonts w:ascii="Times New Roman" w:hAnsi="Times New Roman"/>
        </w:rPr>
        <w:t>600</w:t>
      </w:r>
      <w:r w:rsidR="00CA5F99">
        <w:rPr>
          <w:rFonts w:ascii="Times New Roman" w:hAnsi="Times New Roman"/>
        </w:rPr>
        <w:t>.</w:t>
      </w:r>
    </w:p>
    <w:p w:rsidR="00B27061" w:rsidRPr="000406E7" w:rsidP="00CA5F99" w14:paraId="46BE1C1D" w14:textId="77777777">
      <w:pPr>
        <w:ind w:left="1440"/>
        <w:rPr>
          <w:rFonts w:ascii="Times New Roman" w:hAnsi="Times New Roman"/>
        </w:rPr>
      </w:pPr>
    </w:p>
    <w:p w:rsidR="00B27061" w:rsidRPr="000406E7" w:rsidP="000406E7" w14:paraId="06495670" w14:textId="77777777">
      <w:pPr>
        <w:tabs>
          <w:tab w:val="left" w:pos="-1440"/>
        </w:tabs>
        <w:ind w:left="720" w:hanging="720"/>
        <w:rPr>
          <w:rFonts w:ascii="Times New Roman" w:hAnsi="Times New Roman"/>
        </w:rPr>
      </w:pPr>
      <w:r w:rsidRPr="000406E7">
        <w:rPr>
          <w:rFonts w:ascii="Times New Roman" w:hAnsi="Times New Roman"/>
        </w:rPr>
        <w:t>14.</w:t>
      </w:r>
      <w:r w:rsidRPr="000406E7">
        <w:rPr>
          <w:rFonts w:ascii="Times New Roman" w:hAnsi="Times New Roman"/>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0406E7" w:rsidP="000406E7" w14:paraId="4685A841" w14:textId="77777777">
      <w:pPr>
        <w:tabs>
          <w:tab w:val="left" w:pos="-1440"/>
        </w:tabs>
        <w:ind w:left="720" w:hanging="720"/>
        <w:rPr>
          <w:rFonts w:ascii="Times New Roman" w:hAnsi="Times New Roman"/>
        </w:rPr>
      </w:pPr>
    </w:p>
    <w:p w:rsidR="006C79B6" w:rsidRPr="000406E7" w:rsidP="000406E7" w14:paraId="1094ADD7" w14:textId="77777777">
      <w:pPr>
        <w:tabs>
          <w:tab w:val="left" w:pos="-1440"/>
        </w:tabs>
        <w:ind w:left="720" w:hanging="720"/>
        <w:rPr>
          <w:rFonts w:ascii="Times New Roman" w:hAnsi="Times New Roman"/>
        </w:rPr>
      </w:pPr>
      <w:r w:rsidRPr="000406E7">
        <w:rPr>
          <w:rFonts w:ascii="Times New Roman" w:hAnsi="Times New Roman"/>
        </w:rPr>
        <w:tab/>
      </w:r>
      <w:r w:rsidR="003F0F99">
        <w:rPr>
          <w:rFonts w:ascii="Times New Roman" w:hAnsi="Times New Roman"/>
        </w:rPr>
        <w:t>This collection of information does not impose any costs on the Federal government, because the States, and not the Federal government, receive the documents and information covered by this collection of information.  Any information validated through existing Federal systems would be covered by OMB Control Numbers associated with those systems.</w:t>
      </w:r>
    </w:p>
    <w:p w:rsidR="006C79B6" w:rsidRPr="000406E7" w:rsidP="000406E7" w14:paraId="32DDDDFC" w14:textId="77777777">
      <w:pPr>
        <w:tabs>
          <w:tab w:val="left" w:pos="-1440"/>
        </w:tabs>
        <w:ind w:left="720" w:hanging="720"/>
        <w:rPr>
          <w:rFonts w:ascii="Times New Roman" w:hAnsi="Times New Roman"/>
        </w:rPr>
      </w:pPr>
    </w:p>
    <w:p w:rsidR="00B27061" w:rsidRPr="000406E7" w:rsidP="000406E7" w14:paraId="0499CDF7" w14:textId="77777777">
      <w:pPr>
        <w:tabs>
          <w:tab w:val="left" w:pos="-1440"/>
        </w:tabs>
        <w:ind w:left="720" w:hanging="720"/>
        <w:rPr>
          <w:rFonts w:ascii="Times New Roman" w:hAnsi="Times New Roman"/>
        </w:rPr>
      </w:pPr>
      <w:r w:rsidRPr="000406E7">
        <w:rPr>
          <w:rFonts w:ascii="Times New Roman" w:hAnsi="Times New Roman"/>
        </w:rPr>
        <w:t>15.</w:t>
      </w:r>
      <w:r w:rsidRPr="000406E7">
        <w:rPr>
          <w:rFonts w:ascii="Times New Roman" w:hAnsi="Times New Roman"/>
        </w:rPr>
        <w:tab/>
        <w:t>Explain the reasons for any program changes or adjustments reporting in Items 13 or 14 of the OMB Form 83-I.</w:t>
      </w:r>
    </w:p>
    <w:p w:rsidR="001A595D" w:rsidRPr="000406E7" w:rsidP="000406E7" w14:paraId="1B7F1FCD" w14:textId="77777777">
      <w:pPr>
        <w:tabs>
          <w:tab w:val="left" w:pos="-1440"/>
        </w:tabs>
        <w:ind w:left="720" w:hanging="720"/>
        <w:rPr>
          <w:rFonts w:ascii="Times New Roman" w:hAnsi="Times New Roman"/>
        </w:rPr>
      </w:pPr>
    </w:p>
    <w:p w:rsidR="001A595D" w:rsidRPr="000406E7" w:rsidP="000406E7" w14:paraId="76F3AF3F" w14:textId="3D170535">
      <w:pPr>
        <w:tabs>
          <w:tab w:val="left" w:pos="-1440"/>
        </w:tabs>
        <w:ind w:left="720" w:hanging="720"/>
        <w:rPr>
          <w:rFonts w:ascii="Times New Roman" w:hAnsi="Times New Roman"/>
        </w:rPr>
      </w:pPr>
      <w:r w:rsidRPr="000406E7">
        <w:rPr>
          <w:rFonts w:ascii="Times New Roman" w:hAnsi="Times New Roman"/>
        </w:rPr>
        <w:tab/>
      </w:r>
      <w:r w:rsidR="0037632B">
        <w:rPr>
          <w:rFonts w:ascii="Times New Roman" w:hAnsi="Times New Roman"/>
        </w:rPr>
        <w:t>This is a new collection.</w:t>
      </w:r>
    </w:p>
    <w:p w:rsidR="00B27061" w:rsidRPr="000406E7" w:rsidP="000406E7" w14:paraId="7D96F16E" w14:textId="77777777">
      <w:pPr>
        <w:rPr>
          <w:rFonts w:ascii="Times New Roman" w:hAnsi="Times New Roman"/>
        </w:rPr>
      </w:pPr>
    </w:p>
    <w:p w:rsidR="00B27061" w:rsidRPr="000406E7" w:rsidP="000406E7" w14:paraId="22B8F862" w14:textId="77777777">
      <w:pPr>
        <w:tabs>
          <w:tab w:val="left" w:pos="-1440"/>
        </w:tabs>
        <w:ind w:left="720" w:hanging="720"/>
        <w:rPr>
          <w:rFonts w:ascii="Times New Roman" w:hAnsi="Times New Roman"/>
        </w:rPr>
      </w:pPr>
      <w:r w:rsidRPr="000406E7">
        <w:rPr>
          <w:rFonts w:ascii="Times New Roman" w:hAnsi="Times New Roman"/>
        </w:rPr>
        <w:t>16.</w:t>
      </w:r>
      <w:r w:rsidRPr="000406E7">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A595D" w:rsidRPr="000406E7" w:rsidP="000406E7" w14:paraId="2D1D7EFA" w14:textId="77777777">
      <w:pPr>
        <w:tabs>
          <w:tab w:val="left" w:pos="-1440"/>
        </w:tabs>
        <w:ind w:left="720" w:hanging="720"/>
        <w:rPr>
          <w:rFonts w:ascii="Times New Roman" w:hAnsi="Times New Roman"/>
        </w:rPr>
      </w:pPr>
    </w:p>
    <w:p w:rsidR="001A595D" w:rsidRPr="000406E7" w:rsidP="000406E7" w14:paraId="241175E5" w14:textId="05E4A532">
      <w:pPr>
        <w:tabs>
          <w:tab w:val="left" w:pos="-1440"/>
        </w:tabs>
        <w:ind w:left="720" w:hanging="720"/>
        <w:rPr>
          <w:rFonts w:ascii="Times New Roman" w:hAnsi="Times New Roman"/>
        </w:rPr>
      </w:pPr>
      <w:r w:rsidRPr="000406E7">
        <w:rPr>
          <w:rFonts w:ascii="Times New Roman" w:hAnsi="Times New Roman"/>
        </w:rPr>
        <w:tab/>
      </w:r>
      <w:r w:rsidR="001F0499">
        <w:rPr>
          <w:rFonts w:ascii="Times New Roman" w:hAnsi="Times New Roman"/>
        </w:rPr>
        <w:t>DHS will not publish the results of this collection.</w:t>
      </w:r>
    </w:p>
    <w:p w:rsidR="00B27061" w:rsidRPr="000406E7" w:rsidP="000406E7" w14:paraId="4CE48D89" w14:textId="77777777">
      <w:pPr>
        <w:rPr>
          <w:rFonts w:ascii="Times New Roman" w:hAnsi="Times New Roman"/>
        </w:rPr>
      </w:pPr>
    </w:p>
    <w:p w:rsidR="00B27061" w:rsidRPr="000406E7" w:rsidP="000406E7" w14:paraId="77169536" w14:textId="77777777">
      <w:pPr>
        <w:tabs>
          <w:tab w:val="left" w:pos="-1440"/>
        </w:tabs>
        <w:ind w:left="720" w:hanging="720"/>
        <w:rPr>
          <w:rFonts w:ascii="Times New Roman" w:hAnsi="Times New Roman"/>
        </w:rPr>
      </w:pPr>
      <w:r w:rsidRPr="000406E7">
        <w:rPr>
          <w:rFonts w:ascii="Times New Roman" w:hAnsi="Times New Roman"/>
        </w:rPr>
        <w:t>17.</w:t>
      </w:r>
      <w:r w:rsidRPr="000406E7">
        <w:rPr>
          <w:rFonts w:ascii="Times New Roman" w:hAnsi="Times New Roman"/>
        </w:rPr>
        <w:tab/>
        <w:t>If seeking approval to not display the expiration date for OMB approval of the information collection, explain the reasons that display would be inappropriate.</w:t>
      </w:r>
    </w:p>
    <w:p w:rsidR="006C79B6" w:rsidRPr="000406E7" w:rsidP="000406E7" w14:paraId="38672DA8" w14:textId="77777777">
      <w:pPr>
        <w:tabs>
          <w:tab w:val="left" w:pos="-1440"/>
        </w:tabs>
        <w:ind w:left="720" w:hanging="720"/>
        <w:rPr>
          <w:rFonts w:ascii="Times New Roman" w:hAnsi="Times New Roman"/>
        </w:rPr>
      </w:pPr>
    </w:p>
    <w:p w:rsidR="001A595D" w:rsidRPr="000406E7" w:rsidP="006358FB" w14:paraId="694F5561" w14:textId="1DEF9AD9">
      <w:pPr>
        <w:tabs>
          <w:tab w:val="left" w:pos="-1440"/>
        </w:tabs>
        <w:ind w:left="720"/>
        <w:rPr>
          <w:rFonts w:ascii="Times New Roman" w:hAnsi="Times New Roman"/>
        </w:rPr>
      </w:pPr>
      <w:r w:rsidRPr="005C74F7">
        <w:rPr>
          <w:rFonts w:ascii="Times New Roman" w:hAnsi="Times New Roman"/>
        </w:rPr>
        <w:t xml:space="preserve">DHS is not seeking such approval.  All information gathered under this collection will be in formats governed by individual state requirements and formats, thus display of the </w:t>
      </w:r>
      <w:r w:rsidRPr="005C74F7">
        <w:rPr>
          <w:rFonts w:ascii="Times New Roman" w:hAnsi="Times New Roman"/>
        </w:rPr>
        <w:t xml:space="preserve">OMB number would be inappropriate.  </w:t>
      </w:r>
    </w:p>
    <w:p w:rsidR="00B27061" w:rsidRPr="000406E7" w:rsidP="000406E7" w14:paraId="238B51CB" w14:textId="77777777">
      <w:pPr>
        <w:rPr>
          <w:rFonts w:ascii="Times New Roman" w:hAnsi="Times New Roman"/>
        </w:rPr>
      </w:pPr>
    </w:p>
    <w:p w:rsidR="00B27061" w:rsidRPr="000406E7" w:rsidP="000406E7" w14:paraId="32CD8D46" w14:textId="77777777">
      <w:pPr>
        <w:numPr>
          <w:ilvl w:val="0"/>
          <w:numId w:val="6"/>
        </w:numPr>
        <w:tabs>
          <w:tab w:val="left" w:pos="-1440"/>
          <w:tab w:val="num" w:pos="0"/>
          <w:tab w:val="clear" w:pos="1080"/>
        </w:tabs>
        <w:ind w:left="720" w:hanging="720"/>
        <w:rPr>
          <w:rFonts w:ascii="Times New Roman" w:hAnsi="Times New Roman"/>
        </w:rPr>
      </w:pPr>
      <w:r w:rsidRPr="000406E7">
        <w:rPr>
          <w:rFonts w:ascii="Times New Roman" w:hAnsi="Times New Roman"/>
        </w:rPr>
        <w:t>Explain each exception to the certification statement identified in Item 19, "Certification for Paperwork Reduction Act Submission," of OMB 83-I.</w:t>
      </w:r>
    </w:p>
    <w:p w:rsidR="006C79B6" w:rsidRPr="000406E7" w:rsidP="000406E7" w14:paraId="12B17692" w14:textId="77777777">
      <w:pPr>
        <w:tabs>
          <w:tab w:val="left" w:pos="-1440"/>
        </w:tabs>
        <w:rPr>
          <w:rFonts w:ascii="Times New Roman" w:hAnsi="Times New Roman"/>
        </w:rPr>
      </w:pPr>
    </w:p>
    <w:p w:rsidR="00B27061" w:rsidRPr="000406E7" w:rsidP="000406E7" w14:paraId="3D1E8519" w14:textId="77777777">
      <w:pPr>
        <w:ind w:firstLine="720"/>
        <w:rPr>
          <w:rFonts w:ascii="Times New Roman" w:hAnsi="Times New Roman"/>
        </w:rPr>
      </w:pPr>
      <w:r w:rsidRPr="005C74F7">
        <w:rPr>
          <w:rFonts w:ascii="Times New Roman" w:hAnsi="Times New Roman"/>
        </w:rPr>
        <w:t xml:space="preserve">DHS is not seeking any exceptions.  </w:t>
      </w:r>
    </w:p>
    <w:p w:rsidR="006C79B6" w:rsidRPr="000406E7" w:rsidP="000406E7" w14:paraId="56E4E38D" w14:textId="77777777">
      <w:pPr>
        <w:rPr>
          <w:rFonts w:ascii="Times New Roman" w:hAnsi="Times New Roman"/>
        </w:rPr>
      </w:pPr>
    </w:p>
    <w:p w:rsidR="006C79B6" w:rsidRPr="000406E7" w:rsidP="000406E7" w14:paraId="25FA7F67" w14:textId="77777777">
      <w:pPr>
        <w:rPr>
          <w:rFonts w:ascii="Times New Roman" w:hAnsi="Times New Roman"/>
        </w:rPr>
      </w:pPr>
    </w:p>
    <w:p w:rsidR="00E91139" w:rsidRPr="000406E7" w:rsidP="000406E7" w14:paraId="15F64A78" w14:textId="77777777">
      <w:pPr>
        <w:tabs>
          <w:tab w:val="left" w:pos="-1440"/>
        </w:tabs>
        <w:rPr>
          <w:rFonts w:ascii="Times New Roman" w:hAnsi="Times New Roman"/>
        </w:rPr>
      </w:pPr>
    </w:p>
    <w:sectPr w:rsidSect="0030729E">
      <w:footerReference w:type="even" r:id="rId10"/>
      <w:footerReference w:type="default" r:id="rId11"/>
      <w:pgSz w:w="12240" w:h="15840" w:code="1"/>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988" w:rsidP="007F5988" w14:paraId="1A2D1E4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988" w:rsidP="007F5988" w14:paraId="4FEEA8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7061" w14:paraId="4A211E31" w14:textId="77777777">
    <w:pPr>
      <w:spacing w:line="240" w:lineRule="exact"/>
    </w:pPr>
  </w:p>
  <w:p w:rsidR="00B27061" w:rsidRPr="000712DA" w:rsidP="007F5988" w14:paraId="73902340" w14:textId="7777777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12449">
      <w:rPr>
        <w:rFonts w:ascii="Times New Roman" w:hAnsi="Times New Roman"/>
        <w:noProof/>
      </w:rPr>
      <w:t>1</w:t>
    </w:r>
    <w:r w:rsidRPr="000712DA">
      <w:rPr>
        <w:rFonts w:ascii="Times New Roman" w:hAnsi="Times New Roman"/>
      </w:rPr>
      <w:fldChar w:fldCharType="end"/>
    </w:r>
  </w:p>
  <w:p w:rsidR="00B27061" w:rsidP="007F5988" w14:paraId="7BA54C33"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D4B6B" w14:paraId="7F15A952" w14:textId="77777777">
      <w:r>
        <w:separator/>
      </w:r>
    </w:p>
  </w:footnote>
  <w:footnote w:type="continuationSeparator" w:id="1">
    <w:p w:rsidR="002D4B6B" w14:paraId="0F8F2894" w14:textId="77777777">
      <w:r>
        <w:continuationSeparator/>
      </w:r>
    </w:p>
  </w:footnote>
  <w:footnote w:type="continuationNotice" w:id="2">
    <w:p w:rsidR="002D4B6B" w14:paraId="63A3465E" w14:textId="77777777"/>
  </w:footnote>
  <w:footnote w:id="3">
    <w:p w:rsidR="00902589" w:rsidRPr="001158E5" w:rsidP="00902589" w14:paraId="0AA6478C"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The REAL ID Act, Title II of Division B of Pub. L. 109-13, as amended, codified at 49 U.S.C. § 30301 note.  </w:t>
      </w:r>
    </w:p>
  </w:footnote>
  <w:footnote w:id="4">
    <w:p w:rsidR="00902589" w:rsidRPr="001158E5" w:rsidP="00902589" w14:paraId="2813846D"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73 FR 5272, also 6 CFR part 37, as amended (Jan. 29, 2008).</w:t>
      </w:r>
    </w:p>
  </w:footnote>
  <w:footnote w:id="5">
    <w:p w:rsidR="00902589" w:rsidRPr="001158E5" w:rsidP="00902589" w14:paraId="0FCC16C7"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REAL ID Act § 202(c)(1) and (2) and 6 CFR 37.11(c)-(g).</w:t>
      </w:r>
    </w:p>
  </w:footnote>
  <w:footnote w:id="6">
    <w:p w:rsidR="00902589" w:rsidRPr="001158E5" w:rsidP="00902589" w14:paraId="23928738"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w:t>
      </w:r>
    </w:p>
  </w:footnote>
  <w:footnote w:id="7">
    <w:p w:rsidR="00902589" w:rsidRPr="001158E5" w:rsidP="00902589" w14:paraId="475A284A"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37.11(c)(2).</w:t>
      </w:r>
    </w:p>
  </w:footnote>
  <w:footnote w:id="8">
    <w:p w:rsidR="00902589" w:rsidRPr="001158E5" w:rsidP="00902589" w14:paraId="68C87A85"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37.23 and 37.25.</w:t>
      </w:r>
    </w:p>
  </w:footnote>
  <w:footnote w:id="9">
    <w:p w:rsidR="00902589" w:rsidRPr="001158E5" w:rsidP="00902589" w14:paraId="6E111FC6"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 xml:space="preserve">. at 37.23(c) and 37.25(b)(2), </w:t>
      </w:r>
      <w:r w:rsidRPr="001158E5">
        <w:rPr>
          <w:rFonts w:ascii="Times New Roman" w:hAnsi="Times New Roman"/>
          <w:i/>
          <w:iCs/>
        </w:rPr>
        <w:t>see also</w:t>
      </w:r>
      <w:r w:rsidRPr="001158E5">
        <w:rPr>
          <w:rFonts w:ascii="Times New Roman" w:hAnsi="Times New Roman"/>
        </w:rPr>
        <w:t xml:space="preserve"> 37.3 for definitions of “material change” and “personally identifiable information.”</w:t>
      </w:r>
    </w:p>
  </w:footnote>
  <w:footnote w:id="10">
    <w:p w:rsidR="00902589" w:rsidRPr="001158E5" w:rsidP="00902589" w14:paraId="21FCD881"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bookmarkStart w:id="0" w:name="_Hlk66887366"/>
      <w:r w:rsidRPr="001158E5">
        <w:rPr>
          <w:rFonts w:ascii="Times New Roman" w:hAnsi="Times New Roman"/>
          <w:i/>
          <w:iCs/>
        </w:rPr>
        <w:t>Id</w:t>
      </w:r>
      <w:r w:rsidRPr="001158E5">
        <w:rPr>
          <w:rFonts w:ascii="Times New Roman" w:hAnsi="Times New Roman"/>
        </w:rPr>
        <w:t>.</w:t>
      </w:r>
      <w:bookmarkEnd w:id="0"/>
    </w:p>
  </w:footnote>
  <w:footnote w:id="11">
    <w:p w:rsidR="00902589" w:rsidRPr="001158E5" w:rsidP="00902589" w14:paraId="7C0AA427"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sidR="001158E5">
        <w:rPr>
          <w:rFonts w:ascii="Times New Roman" w:hAnsi="Times New Roman"/>
          <w:i/>
          <w:iCs/>
        </w:rPr>
        <w:t>Id</w:t>
      </w:r>
      <w:r w:rsidRPr="001158E5" w:rsidR="001158E5">
        <w:rPr>
          <w:rFonts w:ascii="Times New Roman" w:hAnsi="Times New Roman"/>
        </w:rPr>
        <w:t>.</w:t>
      </w:r>
      <w:r w:rsidR="001158E5">
        <w:rPr>
          <w:rFonts w:ascii="Times New Roman" w:hAnsi="Times New Roman"/>
        </w:rPr>
        <w:t xml:space="preserve"> at </w:t>
      </w:r>
      <w:r w:rsidRPr="001158E5">
        <w:rPr>
          <w:rFonts w:ascii="Times New Roman" w:hAnsi="Times New Roman"/>
        </w:rPr>
        <w:t>37.25(a).</w:t>
      </w:r>
    </w:p>
  </w:footnote>
  <w:footnote w:id="12">
    <w:p w:rsidR="00902589" w:rsidRPr="001158E5" w:rsidP="00902589" w14:paraId="3F485D76"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sidR="001158E5">
        <w:rPr>
          <w:rFonts w:ascii="Times New Roman" w:hAnsi="Times New Roman"/>
          <w:i/>
          <w:iCs/>
        </w:rPr>
        <w:t>Id</w:t>
      </w:r>
      <w:r w:rsidRPr="001158E5" w:rsidR="001158E5">
        <w:rPr>
          <w:rFonts w:ascii="Times New Roman" w:hAnsi="Times New Roman"/>
        </w:rPr>
        <w:t>.</w:t>
      </w:r>
      <w:r w:rsidR="001158E5">
        <w:rPr>
          <w:rFonts w:ascii="Times New Roman" w:hAnsi="Times New Roman"/>
        </w:rPr>
        <w:t xml:space="preserve"> at </w:t>
      </w:r>
      <w:r w:rsidRPr="001158E5">
        <w:rPr>
          <w:rFonts w:ascii="Times New Roman" w:hAnsi="Times New Roman"/>
        </w:rPr>
        <w:t>37.25(a)(3).</w:t>
      </w:r>
    </w:p>
  </w:footnote>
  <w:footnote w:id="13">
    <w:p w:rsidR="00DE672F" w:rsidRPr="001158E5" w:rsidP="00DE672F" w14:paraId="563643EB"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REAL ID Act §§ 202(c)(1</w:t>
      </w:r>
      <w:r w:rsidRPr="001158E5">
        <w:rPr>
          <w:rFonts w:ascii="Times New Roman" w:hAnsi="Times New Roman"/>
        </w:rPr>
        <w:t>),(</w:t>
      </w:r>
      <w:r w:rsidRPr="001158E5">
        <w:rPr>
          <w:rFonts w:ascii="Times New Roman" w:hAnsi="Times New Roman"/>
        </w:rPr>
        <w:t>4) and (d)(1),(2) and 6 CFR 37.13 and 37.31.</w:t>
      </w:r>
    </w:p>
  </w:footnote>
  <w:footnote w:id="14">
    <w:p w:rsidR="00DE672F" w:rsidRPr="001158E5" w:rsidP="00DE672F" w14:paraId="7AD87638"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37.3.</w:t>
      </w:r>
    </w:p>
  </w:footnote>
  <w:footnote w:id="15">
    <w:p w:rsidR="00DE672F" w:rsidRPr="001158E5" w:rsidP="00DE672F" w14:paraId="5D3C391B"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37.13(b).</w:t>
      </w:r>
    </w:p>
  </w:footnote>
  <w:footnote w:id="16">
    <w:p w:rsidR="00DE672F" w:rsidRPr="001158E5" w:rsidP="00DE672F" w14:paraId="6A6796E6"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 at (b)(1).</w:t>
      </w:r>
    </w:p>
  </w:footnote>
  <w:footnote w:id="17">
    <w:p w:rsidR="00DE672F" w:rsidRPr="001158E5" w:rsidP="00DE672F" w14:paraId="2314EA72"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 at (b)(2), (3), and (4).</w:t>
      </w:r>
    </w:p>
  </w:footnote>
  <w:footnote w:id="18">
    <w:p w:rsidR="00DE672F" w:rsidRPr="001158E5" w:rsidP="00DE672F" w14:paraId="7472D8AC"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37.41(b)(5).</w:t>
      </w:r>
    </w:p>
  </w:footnote>
  <w:footnote w:id="19">
    <w:p w:rsidR="00DE672F" w:rsidRPr="001158E5" w:rsidP="00DE672F" w14:paraId="74EF46B3"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REAL ID Act § 202(d)(1</w:t>
      </w:r>
      <w:r w:rsidRPr="001158E5">
        <w:rPr>
          <w:rFonts w:ascii="Times New Roman" w:hAnsi="Times New Roman"/>
        </w:rPr>
        <w:t>),(</w:t>
      </w:r>
      <w:r w:rsidRPr="001158E5">
        <w:rPr>
          <w:rFonts w:ascii="Times New Roman" w:hAnsi="Times New Roman"/>
        </w:rPr>
        <w:t>2) and 6 CFR 37.31.</w:t>
      </w:r>
    </w:p>
  </w:footnote>
  <w:footnote w:id="20">
    <w:p w:rsidR="00D2115B" w:rsidRPr="001158E5" w14:paraId="1A7849ED"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37.11.</w:t>
      </w:r>
    </w:p>
  </w:footnote>
  <w:footnote w:id="21">
    <w:p w:rsidR="0094320E" w:rsidRPr="001158E5" w14:paraId="13B8B72E"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https://www.dhs.gov/real-id/real-id-faqs</w:t>
      </w:r>
    </w:p>
  </w:footnote>
  <w:footnote w:id="22">
    <w:p w:rsidR="00D57293" w:rsidRPr="001158E5" w14:paraId="30582E63"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The REAL ID Modernization Act, Title X, Div. U of the Consolidated Appropriations Act, 2021, Pub. L. No. 116-260 (Dec. 27, 2020).</w:t>
      </w:r>
    </w:p>
  </w:footnote>
  <w:footnote w:id="23">
    <w:p w:rsidR="002E6E64" w:rsidRPr="001158E5" w14:paraId="41F85B2A"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The 9/11 Commission Report.</w:t>
      </w:r>
    </w:p>
  </w:footnote>
  <w:footnote w:id="24">
    <w:p w:rsidR="00F90FF9" w:rsidRPr="001158E5" w14:paraId="6FCE33DF"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REAL ID Act § 202(c)(1</w:t>
      </w:r>
      <w:r w:rsidRPr="001158E5">
        <w:rPr>
          <w:rFonts w:ascii="Times New Roman" w:hAnsi="Times New Roman"/>
        </w:rPr>
        <w:t>),(</w:t>
      </w:r>
      <w:r w:rsidRPr="001158E5">
        <w:rPr>
          <w:rFonts w:ascii="Times New Roman" w:hAnsi="Times New Roman"/>
        </w:rPr>
        <w:t>2) and (4) and 6 CFR 37.11 and 37.13.</w:t>
      </w:r>
    </w:p>
  </w:footnote>
  <w:footnote w:id="25">
    <w:p w:rsidR="000D6B86" w:rsidRPr="001158E5" w14:paraId="54A8D524"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6 CFR 37.21, 37.23, and 37.25.</w:t>
      </w:r>
    </w:p>
  </w:footnote>
  <w:footnote w:id="26">
    <w:p w:rsidR="008A7722" w:rsidRPr="001158E5" w14:paraId="6C05ABE7"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6 CFR 37.11(h).</w:t>
      </w:r>
    </w:p>
  </w:footnote>
  <w:footnote w:id="27">
    <w:p w:rsidR="008A7722" w:rsidRPr="001158E5" w14:paraId="30A0B75A"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 xml:space="preserve"> at 37.11(h)(1).</w:t>
      </w:r>
    </w:p>
  </w:footnote>
  <w:footnote w:id="28">
    <w:p w:rsidR="005D3313" w:rsidRPr="001158E5" w14:paraId="20A6CA0B"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6 CFR 37.11.</w:t>
      </w:r>
    </w:p>
  </w:footnote>
  <w:footnote w:id="29">
    <w:p w:rsidR="00F465BF" w:rsidRPr="001158E5" w14:paraId="39A1D360" w14:textId="77777777">
      <w:pPr>
        <w:pStyle w:val="FootnoteText"/>
        <w:rPr>
          <w:rFonts w:ascii="Times New Roman" w:hAnsi="Times New Roman"/>
        </w:rPr>
      </w:pPr>
      <w:r w:rsidRPr="001158E5">
        <w:rPr>
          <w:rStyle w:val="FootnoteReference"/>
          <w:rFonts w:ascii="Times New Roman" w:hAnsi="Times New Roman"/>
        </w:rPr>
        <w:footnoteRef/>
      </w:r>
      <w:r w:rsidRPr="001158E5">
        <w:rPr>
          <w:rFonts w:ascii="Times New Roman" w:hAnsi="Times New Roman"/>
        </w:rPr>
        <w:t xml:space="preserve"> </w:t>
      </w:r>
      <w:r w:rsidRPr="001158E5">
        <w:rPr>
          <w:rFonts w:ascii="Times New Roman" w:hAnsi="Times New Roman"/>
          <w:i/>
          <w:iCs/>
        </w:rPr>
        <w:t>Id.</w:t>
      </w:r>
      <w:r w:rsidRPr="001158E5">
        <w:rPr>
          <w:rFonts w:ascii="Times New Roman" w:hAnsi="Times New Roman"/>
        </w:rPr>
        <w:t xml:space="preserve"> at 37.11(f).</w:t>
      </w:r>
    </w:p>
  </w:footnote>
  <w:footnote w:id="30">
    <w:p w:rsidR="006033A7" w:rsidRPr="001158E5" w14:paraId="1036D961" w14:textId="77777777">
      <w:pPr>
        <w:pStyle w:val="FootnoteText"/>
        <w:rPr>
          <w:rFonts w:ascii="Times New Roman" w:hAnsi="Times New Roman"/>
        </w:rPr>
      </w:pPr>
      <w:r w:rsidRPr="001158E5">
        <w:rPr>
          <w:rStyle w:val="FootnoteReference"/>
          <w:rFonts w:ascii="Times New Roman" w:hAnsi="Times New Roman"/>
          <w:vertAlign w:val="superscript"/>
        </w:rPr>
        <w:footnoteRef/>
      </w:r>
      <w:r w:rsidRPr="001158E5">
        <w:rPr>
          <w:rFonts w:ascii="Times New Roman" w:hAnsi="Times New Roman"/>
        </w:rPr>
        <w:t xml:space="preserve"> 6 CFR 37.41.</w:t>
      </w:r>
    </w:p>
  </w:footnote>
  <w:footnote w:id="31">
    <w:p w:rsidR="00B556E9" w:rsidP="00B556E9" w14:paraId="695313C8" w14:textId="5F9ABE5C">
      <w:pPr>
        <w:pStyle w:val="FootnoteText"/>
      </w:pPr>
      <w:r>
        <w:rPr>
          <w:rStyle w:val="FootnoteReference"/>
        </w:rPr>
        <w:footnoteRef/>
      </w:r>
      <w:r>
        <w:t xml:space="preserve"> </w:t>
      </w:r>
      <w:hyperlink r:id="rId1" w:history="1">
        <w:r w:rsidRPr="00201AE3" w:rsidR="00AC6A6E">
          <w:rPr>
            <w:rStyle w:val="Hyperlink"/>
          </w:rPr>
          <w:t>https://www.bls.gov/oes/current/oes_nat.htm</w:t>
        </w:r>
      </w:hyperlink>
      <w:r w:rsidR="00AC6A6E">
        <w:t xml:space="preserve"> </w:t>
      </w:r>
      <w:r>
        <w:t>(accessed March 26, 2021).</w:t>
      </w:r>
    </w:p>
  </w:footnote>
  <w:footnote w:id="32">
    <w:p w:rsidR="00E22F95" w14:paraId="474C5029" w14:textId="65AA92C9">
      <w:pPr>
        <w:pStyle w:val="FootnoteText"/>
      </w:pPr>
      <w:r>
        <w:rPr>
          <w:rStyle w:val="FootnoteReference"/>
        </w:rPr>
        <w:footnoteRef/>
      </w:r>
      <w:r>
        <w:t xml:space="preserve"> </w:t>
      </w:r>
      <w:hyperlink r:id="rId2" w:history="1">
        <w:r w:rsidRPr="00201AE3">
          <w:rPr>
            <w:rStyle w:val="Hyperlink"/>
          </w:rPr>
          <w:t>https://www.bls.gov/oes/current/oes430000.htm</w:t>
        </w:r>
      </w:hyperlink>
      <w:r>
        <w:t xml:space="preserve"> (accessed March 26,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8B835BD"/>
    <w:multiLevelType w:val="hybridMultilevel"/>
    <w:tmpl w:val="2FE0287E"/>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3146423">
    <w:abstractNumId w:val="4"/>
  </w:num>
  <w:num w:numId="2" w16cid:durableId="301009598">
    <w:abstractNumId w:val="0"/>
  </w:num>
  <w:num w:numId="3" w16cid:durableId="1672488758">
    <w:abstractNumId w:val="3"/>
  </w:num>
  <w:num w:numId="4" w16cid:durableId="152180665">
    <w:abstractNumId w:val="5"/>
  </w:num>
  <w:num w:numId="5" w16cid:durableId="2019962507">
    <w:abstractNumId w:val="1"/>
  </w:num>
  <w:num w:numId="6" w16cid:durableId="26368660">
    <w:abstractNumId w:val="2"/>
  </w:num>
  <w:num w:numId="7" w16cid:durableId="1004362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406E7"/>
    <w:rsid w:val="000602BB"/>
    <w:rsid w:val="000707F9"/>
    <w:rsid w:val="000712DA"/>
    <w:rsid w:val="000A2F6E"/>
    <w:rsid w:val="000A339E"/>
    <w:rsid w:val="000A42FA"/>
    <w:rsid w:val="000D6B86"/>
    <w:rsid w:val="001022C1"/>
    <w:rsid w:val="00102694"/>
    <w:rsid w:val="00105861"/>
    <w:rsid w:val="001158E5"/>
    <w:rsid w:val="00135B54"/>
    <w:rsid w:val="00140C1B"/>
    <w:rsid w:val="00147B45"/>
    <w:rsid w:val="001753B7"/>
    <w:rsid w:val="00193E24"/>
    <w:rsid w:val="001A595D"/>
    <w:rsid w:val="001B7D64"/>
    <w:rsid w:val="001E2282"/>
    <w:rsid w:val="001F0499"/>
    <w:rsid w:val="001F181E"/>
    <w:rsid w:val="001F5F75"/>
    <w:rsid w:val="00201AE3"/>
    <w:rsid w:val="00210432"/>
    <w:rsid w:val="002127A0"/>
    <w:rsid w:val="00212F8A"/>
    <w:rsid w:val="002215CE"/>
    <w:rsid w:val="00221A1A"/>
    <w:rsid w:val="00230635"/>
    <w:rsid w:val="002338C3"/>
    <w:rsid w:val="00243E21"/>
    <w:rsid w:val="002447D6"/>
    <w:rsid w:val="002468F1"/>
    <w:rsid w:val="002761FE"/>
    <w:rsid w:val="00276739"/>
    <w:rsid w:val="002A4A73"/>
    <w:rsid w:val="002B5B2E"/>
    <w:rsid w:val="002C5E7A"/>
    <w:rsid w:val="002D0DBD"/>
    <w:rsid w:val="002D4B6B"/>
    <w:rsid w:val="002E199D"/>
    <w:rsid w:val="002E3D30"/>
    <w:rsid w:val="002E6E64"/>
    <w:rsid w:val="00302B4B"/>
    <w:rsid w:val="0030729E"/>
    <w:rsid w:val="003117E2"/>
    <w:rsid w:val="003157AF"/>
    <w:rsid w:val="00316E3E"/>
    <w:rsid w:val="0034616B"/>
    <w:rsid w:val="00346BD7"/>
    <w:rsid w:val="00346D71"/>
    <w:rsid w:val="00346E1D"/>
    <w:rsid w:val="00353C53"/>
    <w:rsid w:val="0035664A"/>
    <w:rsid w:val="0037632B"/>
    <w:rsid w:val="003A0F52"/>
    <w:rsid w:val="003B2947"/>
    <w:rsid w:val="003C106F"/>
    <w:rsid w:val="003F0134"/>
    <w:rsid w:val="003F0F99"/>
    <w:rsid w:val="00420FE0"/>
    <w:rsid w:val="00453D37"/>
    <w:rsid w:val="00480E48"/>
    <w:rsid w:val="00484508"/>
    <w:rsid w:val="004B5CE3"/>
    <w:rsid w:val="004D38E6"/>
    <w:rsid w:val="004E0E91"/>
    <w:rsid w:val="00525B57"/>
    <w:rsid w:val="00525E40"/>
    <w:rsid w:val="00541059"/>
    <w:rsid w:val="00547212"/>
    <w:rsid w:val="005543AD"/>
    <w:rsid w:val="00554A03"/>
    <w:rsid w:val="0056568A"/>
    <w:rsid w:val="005B089A"/>
    <w:rsid w:val="005C74F7"/>
    <w:rsid w:val="005D3313"/>
    <w:rsid w:val="005D471C"/>
    <w:rsid w:val="005F3027"/>
    <w:rsid w:val="005F54EE"/>
    <w:rsid w:val="006033A7"/>
    <w:rsid w:val="00603702"/>
    <w:rsid w:val="00604EFA"/>
    <w:rsid w:val="00612449"/>
    <w:rsid w:val="006358FB"/>
    <w:rsid w:val="00641B8F"/>
    <w:rsid w:val="006422FC"/>
    <w:rsid w:val="006536BF"/>
    <w:rsid w:val="00666080"/>
    <w:rsid w:val="00672931"/>
    <w:rsid w:val="006814BE"/>
    <w:rsid w:val="006824FE"/>
    <w:rsid w:val="00683698"/>
    <w:rsid w:val="00683F49"/>
    <w:rsid w:val="006A6255"/>
    <w:rsid w:val="006B0B31"/>
    <w:rsid w:val="006B5FC9"/>
    <w:rsid w:val="006C6FB4"/>
    <w:rsid w:val="006C79B6"/>
    <w:rsid w:val="00713F14"/>
    <w:rsid w:val="00724267"/>
    <w:rsid w:val="007311C8"/>
    <w:rsid w:val="007312F9"/>
    <w:rsid w:val="007369EE"/>
    <w:rsid w:val="00740567"/>
    <w:rsid w:val="00765E88"/>
    <w:rsid w:val="00770891"/>
    <w:rsid w:val="007A602A"/>
    <w:rsid w:val="007B713D"/>
    <w:rsid w:val="007C1151"/>
    <w:rsid w:val="007C1ACB"/>
    <w:rsid w:val="007E1898"/>
    <w:rsid w:val="007E6D12"/>
    <w:rsid w:val="007E6F17"/>
    <w:rsid w:val="007F175E"/>
    <w:rsid w:val="007F5988"/>
    <w:rsid w:val="00805649"/>
    <w:rsid w:val="00807BA2"/>
    <w:rsid w:val="00817794"/>
    <w:rsid w:val="00832538"/>
    <w:rsid w:val="00833B6C"/>
    <w:rsid w:val="00866BA4"/>
    <w:rsid w:val="00870B14"/>
    <w:rsid w:val="008733A5"/>
    <w:rsid w:val="00874330"/>
    <w:rsid w:val="00875E5D"/>
    <w:rsid w:val="0088492C"/>
    <w:rsid w:val="00895515"/>
    <w:rsid w:val="008972F9"/>
    <w:rsid w:val="008A3A9F"/>
    <w:rsid w:val="008A45E4"/>
    <w:rsid w:val="008A57C1"/>
    <w:rsid w:val="008A7722"/>
    <w:rsid w:val="008B4515"/>
    <w:rsid w:val="008D7291"/>
    <w:rsid w:val="008E7839"/>
    <w:rsid w:val="00902589"/>
    <w:rsid w:val="0094320E"/>
    <w:rsid w:val="009513F9"/>
    <w:rsid w:val="00961023"/>
    <w:rsid w:val="00963934"/>
    <w:rsid w:val="00972784"/>
    <w:rsid w:val="00973964"/>
    <w:rsid w:val="00973A7D"/>
    <w:rsid w:val="00980C56"/>
    <w:rsid w:val="009855E7"/>
    <w:rsid w:val="009906B0"/>
    <w:rsid w:val="00997966"/>
    <w:rsid w:val="009A23EF"/>
    <w:rsid w:val="009A3433"/>
    <w:rsid w:val="009D35FA"/>
    <w:rsid w:val="009E0987"/>
    <w:rsid w:val="009F15D0"/>
    <w:rsid w:val="009F66D4"/>
    <w:rsid w:val="00A001C6"/>
    <w:rsid w:val="00A13A42"/>
    <w:rsid w:val="00A17EC8"/>
    <w:rsid w:val="00A21D04"/>
    <w:rsid w:val="00A420BC"/>
    <w:rsid w:val="00A421E2"/>
    <w:rsid w:val="00A4343C"/>
    <w:rsid w:val="00A5237F"/>
    <w:rsid w:val="00A5365A"/>
    <w:rsid w:val="00A70B5B"/>
    <w:rsid w:val="00A9385A"/>
    <w:rsid w:val="00AC6A6E"/>
    <w:rsid w:val="00AD2107"/>
    <w:rsid w:val="00AF46DE"/>
    <w:rsid w:val="00B0571D"/>
    <w:rsid w:val="00B07C31"/>
    <w:rsid w:val="00B22552"/>
    <w:rsid w:val="00B27061"/>
    <w:rsid w:val="00B556E9"/>
    <w:rsid w:val="00B62FF7"/>
    <w:rsid w:val="00B707A3"/>
    <w:rsid w:val="00B7349D"/>
    <w:rsid w:val="00B901E1"/>
    <w:rsid w:val="00BA40B9"/>
    <w:rsid w:val="00BA4E4C"/>
    <w:rsid w:val="00BB272E"/>
    <w:rsid w:val="00BC09EA"/>
    <w:rsid w:val="00BC2379"/>
    <w:rsid w:val="00BC7A45"/>
    <w:rsid w:val="00BE70BE"/>
    <w:rsid w:val="00C012B6"/>
    <w:rsid w:val="00C23742"/>
    <w:rsid w:val="00C248F2"/>
    <w:rsid w:val="00C30F01"/>
    <w:rsid w:val="00C37BFA"/>
    <w:rsid w:val="00C62A1F"/>
    <w:rsid w:val="00C70337"/>
    <w:rsid w:val="00C70CE9"/>
    <w:rsid w:val="00C83020"/>
    <w:rsid w:val="00C9224C"/>
    <w:rsid w:val="00C94442"/>
    <w:rsid w:val="00CA5F99"/>
    <w:rsid w:val="00CB1C47"/>
    <w:rsid w:val="00CC0A8A"/>
    <w:rsid w:val="00CC3B96"/>
    <w:rsid w:val="00CD6D53"/>
    <w:rsid w:val="00CF2280"/>
    <w:rsid w:val="00D06B39"/>
    <w:rsid w:val="00D10AD5"/>
    <w:rsid w:val="00D12C9B"/>
    <w:rsid w:val="00D2115B"/>
    <w:rsid w:val="00D57293"/>
    <w:rsid w:val="00D57CCB"/>
    <w:rsid w:val="00D62860"/>
    <w:rsid w:val="00D92F27"/>
    <w:rsid w:val="00D963D6"/>
    <w:rsid w:val="00DC1D45"/>
    <w:rsid w:val="00DC7C77"/>
    <w:rsid w:val="00DD69CC"/>
    <w:rsid w:val="00DE08FF"/>
    <w:rsid w:val="00DE672F"/>
    <w:rsid w:val="00E06B19"/>
    <w:rsid w:val="00E14FF3"/>
    <w:rsid w:val="00E17CB5"/>
    <w:rsid w:val="00E22F95"/>
    <w:rsid w:val="00E458B8"/>
    <w:rsid w:val="00E81E8B"/>
    <w:rsid w:val="00E821C2"/>
    <w:rsid w:val="00E90697"/>
    <w:rsid w:val="00E91139"/>
    <w:rsid w:val="00EA5975"/>
    <w:rsid w:val="00EA6901"/>
    <w:rsid w:val="00EC3504"/>
    <w:rsid w:val="00EE29B0"/>
    <w:rsid w:val="00EF2414"/>
    <w:rsid w:val="00F312CC"/>
    <w:rsid w:val="00F31A73"/>
    <w:rsid w:val="00F33DED"/>
    <w:rsid w:val="00F465BF"/>
    <w:rsid w:val="00F90FF9"/>
    <w:rsid w:val="00F9738E"/>
    <w:rsid w:val="00FA1D35"/>
    <w:rsid w:val="00FA2EBD"/>
    <w:rsid w:val="00FD33A1"/>
    <w:rsid w:val="00FE7D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CC0F36D"/>
  <w15:chartTrackingRefBased/>
  <w15:docId w15:val="{D0C75345-69B7-4B7A-84FE-7E63A738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33A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866BA4"/>
    <w:rPr>
      <w:sz w:val="16"/>
      <w:szCs w:val="16"/>
    </w:rPr>
  </w:style>
  <w:style w:type="paragraph" w:styleId="CommentText">
    <w:name w:val="annotation text"/>
    <w:basedOn w:val="Normal"/>
    <w:link w:val="CommentTextChar"/>
    <w:uiPriority w:val="99"/>
    <w:rsid w:val="00866BA4"/>
    <w:rPr>
      <w:sz w:val="20"/>
      <w:szCs w:val="20"/>
    </w:rPr>
  </w:style>
  <w:style w:type="character" w:customStyle="1" w:styleId="CommentTextChar">
    <w:name w:val="Comment Text Char"/>
    <w:link w:val="CommentText"/>
    <w:uiPriority w:val="99"/>
    <w:rsid w:val="00866BA4"/>
    <w:rPr>
      <w:rFonts w:ascii="Courier" w:hAnsi="Courier"/>
    </w:rPr>
  </w:style>
  <w:style w:type="paragraph" w:styleId="CommentSubject">
    <w:name w:val="annotation subject"/>
    <w:basedOn w:val="CommentText"/>
    <w:next w:val="CommentText"/>
    <w:link w:val="CommentSubjectChar"/>
    <w:rsid w:val="00866BA4"/>
    <w:rPr>
      <w:b/>
      <w:bCs/>
    </w:rPr>
  </w:style>
  <w:style w:type="character" w:customStyle="1" w:styleId="CommentSubjectChar">
    <w:name w:val="Comment Subject Char"/>
    <w:link w:val="CommentSubject"/>
    <w:rsid w:val="00866BA4"/>
    <w:rPr>
      <w:rFonts w:ascii="Courier" w:hAnsi="Courier"/>
      <w:b/>
      <w:bCs/>
    </w:rPr>
  </w:style>
  <w:style w:type="paragraph" w:styleId="BalloonText">
    <w:name w:val="Balloon Text"/>
    <w:basedOn w:val="Normal"/>
    <w:link w:val="BalloonTextChar"/>
    <w:rsid w:val="00866BA4"/>
    <w:rPr>
      <w:rFonts w:ascii="Segoe UI" w:hAnsi="Segoe UI" w:cs="Segoe UI"/>
      <w:sz w:val="18"/>
      <w:szCs w:val="18"/>
    </w:rPr>
  </w:style>
  <w:style w:type="character" w:customStyle="1" w:styleId="BalloonTextChar">
    <w:name w:val="Balloon Text Char"/>
    <w:link w:val="BalloonText"/>
    <w:rsid w:val="00866BA4"/>
    <w:rPr>
      <w:rFonts w:ascii="Segoe UI" w:hAnsi="Segoe UI" w:cs="Segoe UI"/>
      <w:sz w:val="18"/>
      <w:szCs w:val="18"/>
    </w:rPr>
  </w:style>
  <w:style w:type="paragraph" w:styleId="FootnoteText">
    <w:name w:val="footnote text"/>
    <w:basedOn w:val="Normal"/>
    <w:link w:val="FootnoteTextChar"/>
    <w:uiPriority w:val="99"/>
    <w:unhideWhenUsed/>
    <w:rsid w:val="00902589"/>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902589"/>
    <w:rPr>
      <w:rFonts w:ascii="Calibri" w:eastAsia="Calibri" w:hAnsi="Calibri"/>
    </w:rPr>
  </w:style>
  <w:style w:type="paragraph" w:styleId="Revision">
    <w:name w:val="Revision"/>
    <w:hidden/>
    <w:uiPriority w:val="99"/>
    <w:semiHidden/>
    <w:rsid w:val="001158E5"/>
    <w:rPr>
      <w:rFonts w:ascii="Courier" w:hAnsi="Courier"/>
      <w:sz w:val="24"/>
      <w:szCs w:val="24"/>
    </w:rPr>
  </w:style>
  <w:style w:type="paragraph" w:styleId="ListParagraph">
    <w:name w:val="List Paragraph"/>
    <w:basedOn w:val="Normal"/>
    <w:uiPriority w:val="34"/>
    <w:qFormat/>
    <w:rsid w:val="007C1ACB"/>
    <w:pPr>
      <w:widowControl/>
      <w:autoSpaceDE/>
      <w:autoSpaceDN/>
      <w:adjustRightInd/>
      <w:ind w:left="720"/>
      <w:contextualSpacing/>
    </w:pPr>
    <w:rPr>
      <w:rFonts w:ascii="Times New Roman" w:hAnsi="Times New Roman" w:cs="Arial"/>
      <w:color w:val="000000"/>
      <w:szCs w:val="20"/>
    </w:rPr>
  </w:style>
  <w:style w:type="character" w:styleId="Hyperlink">
    <w:name w:val="Hyperlink"/>
    <w:basedOn w:val="DefaultParagraphFont"/>
    <w:rsid w:val="00E22F95"/>
    <w:rPr>
      <w:color w:val="0563C1" w:themeColor="hyperlink"/>
      <w:u w:val="single"/>
    </w:rPr>
  </w:style>
  <w:style w:type="character" w:styleId="UnresolvedMention">
    <w:name w:val="Unresolved Mention"/>
    <w:basedOn w:val="DefaultParagraphFont"/>
    <w:uiPriority w:val="99"/>
    <w:semiHidden/>
    <w:unhideWhenUsed/>
    <w:rsid w:val="00E22F95"/>
    <w:rPr>
      <w:color w:val="605E5C"/>
      <w:shd w:val="clear" w:color="auto" w:fill="E1DFDD"/>
    </w:rPr>
  </w:style>
  <w:style w:type="character" w:styleId="FollowedHyperlink">
    <w:name w:val="FollowedHyperlink"/>
    <w:basedOn w:val="DefaultParagraphFont"/>
    <w:rsid w:val="001753B7"/>
    <w:rPr>
      <w:color w:val="954F72" w:themeColor="followedHyperlink"/>
      <w:u w:val="single"/>
    </w:rPr>
  </w:style>
  <w:style w:type="table" w:customStyle="1" w:styleId="TableGrid1">
    <w:name w:val="Table Grid1"/>
    <w:basedOn w:val="TableNormal"/>
    <w:next w:val="TableGrid"/>
    <w:uiPriority w:val="39"/>
    <w:rsid w:val="00D92F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10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oes/current/oes43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290C48D7874EF4480ABBDBFB908B373" ma:contentTypeVersion="10" ma:contentTypeDescription="Create a new document." ma:contentTypeScope="" ma:versionID="c56302a230cb2defd17d7609a6bfc489">
  <xsd:schema xmlns:xsd="http://www.w3.org/2001/XMLSchema" xmlns:xs="http://www.w3.org/2001/XMLSchema" xmlns:p="http://schemas.microsoft.com/office/2006/metadata/properties" xmlns:ns3="136415d4-1f18-47d5-b068-089bd22ae80b" xmlns:ns4="704c3e39-b354-4b44-b8ed-88f61ca242e6" targetNamespace="http://schemas.microsoft.com/office/2006/metadata/properties" ma:root="true" ma:fieldsID="5ff8afdedf8409af3795314d34aff082" ns3:_="" ns4:_="">
    <xsd:import namespace="136415d4-1f18-47d5-b068-089bd22ae80b"/>
    <xsd:import namespace="704c3e39-b354-4b44-b8ed-88f61ca242e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415d4-1f18-47d5-b068-089bd22ae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c3e39-b354-4b44-b8ed-88f61ca242e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BB4B2-7B9B-4405-B167-B337D8366360}">
  <ds:schemaRefs>
    <ds:schemaRef ds:uri="http://schemas.microsoft.com/office/2006/metadata/longProperties"/>
  </ds:schemaRefs>
</ds:datastoreItem>
</file>

<file path=customXml/itemProps2.xml><?xml version="1.0" encoding="utf-8"?>
<ds:datastoreItem xmlns:ds="http://schemas.openxmlformats.org/officeDocument/2006/customXml" ds:itemID="{80B82B9A-2947-4F25-9C75-CEEDF76AB1CB}">
  <ds:schemaRefs>
    <ds:schemaRef ds:uri="http://schemas.openxmlformats.org/officeDocument/2006/bibliography"/>
  </ds:schemaRefs>
</ds:datastoreItem>
</file>

<file path=customXml/itemProps3.xml><?xml version="1.0" encoding="utf-8"?>
<ds:datastoreItem xmlns:ds="http://schemas.openxmlformats.org/officeDocument/2006/customXml" ds:itemID="{568D2366-E015-42BA-AF54-B700DA961A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CC9137-69C2-4C35-A39C-5D8FAD36BA1E}">
  <ds:schemaRefs>
    <ds:schemaRef ds:uri="http://schemas.microsoft.com/sharepoint/v3/contenttype/forms"/>
  </ds:schemaRefs>
</ds:datastoreItem>
</file>

<file path=customXml/itemProps5.xml><?xml version="1.0" encoding="utf-8"?>
<ds:datastoreItem xmlns:ds="http://schemas.openxmlformats.org/officeDocument/2006/customXml" ds:itemID="{B0250E76-FC31-43DD-A888-A6F34631D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415d4-1f18-47d5-b068-089bd22ae80b"/>
    <ds:schemaRef ds:uri="704c3e39-b354-4b44-b8ed-88f61ca24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Huff, Tyrone</cp:lastModifiedBy>
  <cp:revision>2</cp:revision>
  <cp:lastPrinted>2010-05-14T17:20:00Z</cp:lastPrinted>
  <dcterms:created xsi:type="dcterms:W3CDTF">2023-11-03T15:23:00Z</dcterms:created>
  <dcterms:modified xsi:type="dcterms:W3CDTF">2023-11-03T15:23:00Z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onent">
    <vt:lpwstr/>
  </property>
  <property fmtid="{D5CDD505-2E9C-101B-9397-08002B2CF9AE}" pid="3" name="ContentTypeId">
    <vt:lpwstr>0x0101006290C48D7874EF4480ABBDBFB908B373</vt:lpwstr>
  </property>
  <property fmtid="{D5CDD505-2E9C-101B-9397-08002B2CF9AE}" pid="4" name="MSIP_Label_a2eef23d-2e95-4428-9a3c-2526d95b164a_ActionId">
    <vt:lpwstr>a72f3481-fc78-45b7-8402-3473b7a376d3</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2023-10-03T18:38:35Z</vt:lpwstr>
  </property>
  <property fmtid="{D5CDD505-2E9C-101B-9397-08002B2CF9AE}" pid="10" name="MSIP_Label_a2eef23d-2e95-4428-9a3c-2526d95b164a_SiteId">
    <vt:lpwstr>3ccde76c-946d-4a12-bb7a-fc9d0842354a</vt:lpwstr>
  </property>
  <property fmtid="{D5CDD505-2E9C-101B-9397-08002B2CF9AE}" pid="11" name="Program Name">
    <vt:lpwstr/>
  </property>
  <property fmtid="{D5CDD505-2E9C-101B-9397-08002B2CF9AE}" pid="12" name="_dlc_DocId">
    <vt:lpwstr>NM6CTACRQVDR-748386935-24204</vt:lpwstr>
  </property>
  <property fmtid="{D5CDD505-2E9C-101B-9397-08002B2CF9AE}" pid="13" name="_dlc_DocIdItemGuid">
    <vt:lpwstr>0082d6df-d10a-4256-b4eb-04847b81dbb7</vt:lpwstr>
  </property>
  <property fmtid="{D5CDD505-2E9C-101B-9397-08002B2CF9AE}" pid="14" name="_dlc_DocIdUrl">
    <vt:lpwstr>http://mgmt-ocio-sp.dhs.gov/ebmo/Docs/_layouts/DocIdRedir.aspx?ID=NM6CTACRQVDR-748386935-24204, NM6CTACRQVDR-748386935-24204</vt:lpwstr>
  </property>
</Properties>
</file>