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11"/>
        <w:gridCol w:w="5183"/>
        <w:gridCol w:w="2396"/>
      </w:tblGrid>
      <w:tr w:rsidRPr="00B94B97" w:rsidR="0025366D" w:rsidTr="00620414" w14:paraId="7D188800" w14:textId="77777777">
        <w:tc>
          <w:tcPr>
            <w:tcW w:w="3258" w:type="dxa"/>
          </w:tcPr>
          <w:p w:rsidRPr="000D35BD" w:rsidR="0025366D" w:rsidP="00620414" w:rsidRDefault="0025366D" w14:paraId="1D94E9CA" w14:textId="77777777">
            <w:pPr>
              <w:spacing w:before="120"/>
              <w:rPr>
                <w:rFonts w:ascii="Arial" w:hAnsi="Arial" w:cs="Arial"/>
              </w:rPr>
            </w:pPr>
            <w:bookmarkStart w:name="_GoBack" w:id="0"/>
            <w:bookmarkEnd w:id="0"/>
            <w:r w:rsidRPr="000D35BD">
              <w:rPr>
                <w:rFonts w:ascii="Arial" w:hAnsi="Arial" w:cs="Arial"/>
              </w:rPr>
              <w:t xml:space="preserve">U.S. DEPARTMENT OF </w:t>
            </w:r>
          </w:p>
          <w:p w:rsidRPr="000D35BD" w:rsidR="0025366D" w:rsidP="00620414" w:rsidRDefault="0025366D" w14:paraId="74D9A9C5" w14:textId="77777777">
            <w:pPr>
              <w:spacing w:before="120"/>
              <w:rPr>
                <w:rFonts w:ascii="Arial" w:hAnsi="Arial" w:cs="Arial"/>
              </w:rPr>
            </w:pPr>
            <w:r w:rsidRPr="000D35BD">
              <w:rPr>
                <w:rFonts w:ascii="Arial" w:hAnsi="Arial" w:cs="Arial"/>
              </w:rPr>
              <w:t>HOMELAND SECURITY</w:t>
            </w:r>
          </w:p>
          <w:p w:rsidRPr="00B94B97" w:rsidR="0025366D" w:rsidP="00620414" w:rsidRDefault="0025366D" w14:paraId="5D52DE08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0D35BD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Pr="00E97E71" w:rsidR="0025366D" w:rsidP="000D35BD" w:rsidRDefault="003A3DED" w14:paraId="4F1CAF4C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97E71">
              <w:rPr>
                <w:rFonts w:ascii="Arial" w:hAnsi="Arial" w:cs="Arial"/>
              </w:rPr>
              <w:t>Vessel Identification System</w:t>
            </w:r>
          </w:p>
        </w:tc>
        <w:tc>
          <w:tcPr>
            <w:tcW w:w="2430" w:type="dxa"/>
          </w:tcPr>
          <w:p w:rsidR="0025366D" w:rsidP="00620414" w:rsidRDefault="0025366D" w14:paraId="1A7DE103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8B7EAA">
              <w:rPr>
                <w:rFonts w:ascii="Arial" w:hAnsi="Arial" w:cs="Arial"/>
              </w:rPr>
              <w:t>00</w:t>
            </w:r>
            <w:r w:rsidR="00DD1AC7">
              <w:rPr>
                <w:rFonts w:ascii="Arial" w:hAnsi="Arial" w:cs="Arial"/>
              </w:rPr>
              <w:t>70</w:t>
            </w:r>
          </w:p>
          <w:p w:rsidRPr="0025366D" w:rsidR="0025366D" w:rsidP="00182D6C" w:rsidRDefault="0025366D" w14:paraId="6A2DE0DE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0129D8">
              <w:rPr>
                <w:rFonts w:ascii="Arial" w:hAnsi="Arial" w:cs="Arial"/>
              </w:rPr>
              <w:t>0</w:t>
            </w:r>
            <w:r w:rsidR="00182D6C">
              <w:rPr>
                <w:rFonts w:ascii="Arial" w:hAnsi="Arial" w:cs="Arial"/>
              </w:rPr>
              <w:t>9</w:t>
            </w:r>
            <w:r w:rsidR="000129D8">
              <w:rPr>
                <w:rFonts w:ascii="Arial" w:hAnsi="Arial" w:cs="Arial"/>
              </w:rPr>
              <w:t>/3</w:t>
            </w:r>
            <w:r w:rsidR="00182D6C">
              <w:rPr>
                <w:rFonts w:ascii="Arial" w:hAnsi="Arial" w:cs="Arial"/>
              </w:rPr>
              <w:t>0</w:t>
            </w:r>
            <w:r w:rsidR="000129D8">
              <w:rPr>
                <w:rFonts w:ascii="Arial" w:hAnsi="Arial" w:cs="Arial"/>
              </w:rPr>
              <w:t>/20</w:t>
            </w:r>
            <w:r w:rsidR="00182D6C">
              <w:rPr>
                <w:rFonts w:ascii="Arial" w:hAnsi="Arial" w:cs="Arial"/>
              </w:rPr>
              <w:t>22</w:t>
            </w:r>
          </w:p>
        </w:tc>
      </w:tr>
    </w:tbl>
    <w:p w:rsidRPr="00B94B97" w:rsidR="00FE4C8A" w:rsidP="007A543D" w:rsidRDefault="00FE4C8A" w14:paraId="312662A9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CA2732" w:rsidTr="00007FCB" w14:paraId="1A691F81" w14:textId="77777777">
        <w:tc>
          <w:tcPr>
            <w:tcW w:w="3258" w:type="dxa"/>
          </w:tcPr>
          <w:p w:rsidRPr="00C424FD" w:rsidR="00043525" w:rsidP="00927CE3" w:rsidRDefault="00043525" w14:paraId="28A3AE3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24FD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B136D8" w:rsidR="00043525" w:rsidP="00B136D8" w:rsidRDefault="003A3DED" w14:paraId="2A5F05AA" w14:textId="77777777">
            <w:pPr>
              <w:spacing w:before="120" w:after="120"/>
              <w:rPr>
                <w:rFonts w:ascii="Arial" w:hAnsi="Arial" w:cs="Arial"/>
              </w:rPr>
            </w:pPr>
            <w:r w:rsidRPr="003A3DED">
              <w:rPr>
                <w:rFonts w:ascii="Arial" w:hAnsi="Arial" w:cs="Arial"/>
              </w:rPr>
              <w:t>Governments of States and Territories</w:t>
            </w:r>
            <w:r w:rsidRPr="00B136D8" w:rsidR="009C707C">
              <w:rPr>
                <w:rFonts w:ascii="Arial" w:hAnsi="Arial" w:cs="Arial"/>
              </w:rPr>
              <w:t>.</w:t>
            </w:r>
          </w:p>
        </w:tc>
      </w:tr>
      <w:tr w:rsidRPr="00927CE3" w:rsidR="00CA2732" w:rsidTr="00007FCB" w14:paraId="74A82CCC" w14:textId="77777777">
        <w:tc>
          <w:tcPr>
            <w:tcW w:w="3258" w:type="dxa"/>
          </w:tcPr>
          <w:p w:rsidRPr="00C424FD" w:rsidR="00043525" w:rsidP="00927CE3" w:rsidRDefault="00043525" w14:paraId="4DEA5C0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24FD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B136D8" w:rsidR="00043525" w:rsidP="003871B4" w:rsidRDefault="003A3DED" w14:paraId="32DA1D70" w14:textId="77777777">
            <w:pPr>
              <w:spacing w:before="120" w:after="120"/>
              <w:rPr>
                <w:rFonts w:ascii="Arial" w:hAnsi="Arial" w:cs="Arial"/>
              </w:rPr>
            </w:pPr>
            <w:r w:rsidRPr="003A3DED">
              <w:rPr>
                <w:rFonts w:ascii="Arial" w:hAnsi="Arial" w:cs="Arial"/>
              </w:rPr>
              <w:t xml:space="preserve">The Coast Guard established a nationwide </w:t>
            </w:r>
            <w:r w:rsidR="00C76AEB">
              <w:rPr>
                <w:rFonts w:ascii="Arial" w:hAnsi="Arial" w:cs="Arial"/>
              </w:rPr>
              <w:t>V</w:t>
            </w:r>
            <w:r w:rsidRPr="003A3DED">
              <w:rPr>
                <w:rFonts w:ascii="Arial" w:hAnsi="Arial" w:cs="Arial"/>
              </w:rPr>
              <w:t xml:space="preserve">essel </w:t>
            </w:r>
            <w:r w:rsidR="00C76AEB">
              <w:rPr>
                <w:rFonts w:ascii="Arial" w:hAnsi="Arial" w:cs="Arial"/>
              </w:rPr>
              <w:t>I</w:t>
            </w:r>
            <w:r w:rsidRPr="003A3DED">
              <w:rPr>
                <w:rFonts w:ascii="Arial" w:hAnsi="Arial" w:cs="Arial"/>
              </w:rPr>
              <w:t xml:space="preserve">dentification </w:t>
            </w:r>
            <w:r w:rsidR="00C76AEB">
              <w:rPr>
                <w:rFonts w:ascii="Arial" w:hAnsi="Arial" w:cs="Arial"/>
              </w:rPr>
              <w:t>S</w:t>
            </w:r>
            <w:r w:rsidRPr="003A3DED">
              <w:rPr>
                <w:rFonts w:ascii="Arial" w:hAnsi="Arial" w:cs="Arial"/>
              </w:rPr>
              <w:t>ystem (VIS) and centralized certain vessel documentation functions.  VIS provides participating States and Territories with access to data on vessels numbered by States and Territories.  Participation in VIS is voluntary.</w:t>
            </w:r>
            <w:r w:rsidR="003871B4">
              <w:rPr>
                <w:rFonts w:ascii="Arial" w:hAnsi="Arial" w:cs="Arial"/>
              </w:rPr>
              <w:t xml:space="preserve">  To participate, an entity must sign a Memorandum of Agreement (MOA) with the Coast Guard.</w:t>
            </w:r>
          </w:p>
        </w:tc>
      </w:tr>
      <w:tr w:rsidRPr="00927CE3" w:rsidR="00CA2732" w:rsidTr="00007FCB" w14:paraId="6BD0C0A1" w14:textId="77777777">
        <w:tc>
          <w:tcPr>
            <w:tcW w:w="3258" w:type="dxa"/>
          </w:tcPr>
          <w:p w:rsidRPr="00C424FD" w:rsidR="00043525" w:rsidP="00927CE3" w:rsidRDefault="00043525" w14:paraId="72CB898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24FD">
              <w:rPr>
                <w:rFonts w:ascii="Arial" w:hAnsi="Arial" w:cs="Arial"/>
                <w:b/>
              </w:rPr>
              <w:t>Where do I find the requirements</w:t>
            </w:r>
            <w:r w:rsidRPr="00C424FD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C424FD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B136D8" w:rsidR="00B94B97" w:rsidP="000129D8" w:rsidRDefault="00B94B97" w14:paraId="05676D17" w14:textId="77777777">
            <w:pPr>
              <w:spacing w:before="120" w:after="120"/>
              <w:rPr>
                <w:rFonts w:ascii="Arial" w:hAnsi="Arial" w:cs="Arial"/>
              </w:rPr>
            </w:pPr>
            <w:r w:rsidRPr="00B136D8">
              <w:rPr>
                <w:rFonts w:ascii="Arial" w:hAnsi="Arial" w:cs="Arial"/>
              </w:rPr>
              <w:t xml:space="preserve">Title </w:t>
            </w:r>
            <w:r w:rsidR="003A3DED">
              <w:rPr>
                <w:rFonts w:ascii="Arial" w:hAnsi="Arial" w:cs="Arial"/>
              </w:rPr>
              <w:t>33</w:t>
            </w:r>
            <w:r w:rsidRPr="00B136D8">
              <w:rPr>
                <w:rFonts w:ascii="Arial" w:hAnsi="Arial" w:cs="Arial"/>
              </w:rPr>
              <w:t xml:space="preserve"> CFR </w:t>
            </w:r>
            <w:r w:rsidRPr="00B136D8" w:rsidR="009C707C">
              <w:rPr>
                <w:rFonts w:ascii="Arial" w:hAnsi="Arial" w:cs="Arial"/>
              </w:rPr>
              <w:t>1</w:t>
            </w:r>
            <w:r w:rsidR="003A3DED">
              <w:rPr>
                <w:rFonts w:ascii="Arial" w:hAnsi="Arial" w:cs="Arial"/>
              </w:rPr>
              <w:t>87</w:t>
            </w:r>
            <w:r w:rsidRPr="00B136D8">
              <w:rPr>
                <w:rFonts w:ascii="Arial" w:hAnsi="Arial" w:cs="Arial"/>
              </w:rPr>
              <w:t xml:space="preserve">, </w:t>
            </w:r>
            <w:r w:rsidRPr="00B136D8" w:rsidR="00CA2732">
              <w:rPr>
                <w:rFonts w:ascii="Arial" w:hAnsi="Arial" w:cs="Arial"/>
              </w:rPr>
              <w:t xml:space="preserve">is </w:t>
            </w:r>
            <w:r w:rsidRPr="00B136D8">
              <w:rPr>
                <w:rFonts w:ascii="Arial" w:hAnsi="Arial" w:cs="Arial"/>
              </w:rPr>
              <w:t>available at—</w:t>
            </w:r>
            <w:hyperlink w:history="1" r:id="rId11">
              <w:r w:rsidRPr="004300CA" w:rsidR="000129D8">
                <w:rPr>
                  <w:rStyle w:val="Hyperlink"/>
                  <w:rFonts w:ascii="Arial" w:hAnsi="Arial" w:cs="Arial"/>
                </w:rPr>
                <w:t>https://</w:t>
              </w:r>
              <w:r w:rsidRPr="008C6F58" w:rsidR="00704B83">
                <w:rPr>
                  <w:rStyle w:val="Hyperlink"/>
                  <w:rFonts w:ascii="Arial" w:hAnsi="Arial" w:cs="Arial"/>
                </w:rPr>
                <w:t>www.eCFR.gov</w:t>
              </w:r>
            </w:hyperlink>
            <w:r w:rsidRPr="00B136D8" w:rsidR="00CA2732">
              <w:rPr>
                <w:rFonts w:ascii="Arial" w:hAnsi="Arial" w:cs="Arial"/>
              </w:rPr>
              <w:t xml:space="preserve">, select TITLE </w:t>
            </w:r>
            <w:r w:rsidR="003A3DED">
              <w:rPr>
                <w:rFonts w:ascii="Arial" w:hAnsi="Arial" w:cs="Arial"/>
              </w:rPr>
              <w:t>33</w:t>
            </w:r>
            <w:r w:rsidRPr="00B136D8" w:rsidR="00CA2732">
              <w:rPr>
                <w:rFonts w:ascii="Arial" w:hAnsi="Arial" w:cs="Arial"/>
              </w:rPr>
              <w:t xml:space="preserve"> –</w:t>
            </w:r>
            <w:r w:rsidRPr="00B136D8" w:rsidR="008F6479">
              <w:rPr>
                <w:rFonts w:ascii="Arial" w:hAnsi="Arial" w:cs="Arial"/>
              </w:rPr>
              <w:t xml:space="preserve"> </w:t>
            </w:r>
            <w:r w:rsidR="003A3DED">
              <w:rPr>
                <w:rFonts w:ascii="Arial" w:hAnsi="Arial" w:cs="Arial"/>
              </w:rPr>
              <w:t>NAVIGATION AND NAVIGABLE WATERS</w:t>
            </w:r>
            <w:r w:rsidRPr="00B136D8" w:rsidR="008F6479">
              <w:rPr>
                <w:rFonts w:ascii="Arial" w:hAnsi="Arial" w:cs="Arial"/>
              </w:rPr>
              <w:t xml:space="preserve">, and follow to </w:t>
            </w:r>
            <w:r w:rsidRPr="00B136D8" w:rsidR="000129D8">
              <w:rPr>
                <w:rFonts w:ascii="Arial" w:hAnsi="Arial" w:cs="Arial"/>
              </w:rPr>
              <w:t>Part</w:t>
            </w:r>
            <w:r w:rsidR="000129D8">
              <w:rPr>
                <w:rFonts w:ascii="Arial" w:hAnsi="Arial" w:cs="Arial"/>
              </w:rPr>
              <w:t> </w:t>
            </w:r>
            <w:r w:rsidRPr="00B136D8" w:rsidR="009C707C">
              <w:rPr>
                <w:rFonts w:ascii="Arial" w:hAnsi="Arial" w:cs="Arial"/>
              </w:rPr>
              <w:t>1</w:t>
            </w:r>
            <w:r w:rsidR="003A3DED">
              <w:rPr>
                <w:rFonts w:ascii="Arial" w:hAnsi="Arial" w:cs="Arial"/>
              </w:rPr>
              <w:t>8</w:t>
            </w:r>
            <w:r w:rsidRPr="00B136D8" w:rsidR="009C707C">
              <w:rPr>
                <w:rFonts w:ascii="Arial" w:hAnsi="Arial" w:cs="Arial"/>
              </w:rPr>
              <w:t>7.</w:t>
            </w:r>
            <w:r w:rsidR="00C76AEB">
              <w:rPr>
                <w:rFonts w:ascii="Arial" w:hAnsi="Arial" w:cs="Arial"/>
              </w:rPr>
              <w:t xml:space="preserve">  </w:t>
            </w:r>
          </w:p>
        </w:tc>
      </w:tr>
      <w:tr w:rsidRPr="00927CE3" w:rsidR="00CA2732" w:rsidTr="00007FCB" w14:paraId="1B13A25F" w14:textId="77777777">
        <w:tc>
          <w:tcPr>
            <w:tcW w:w="3258" w:type="dxa"/>
          </w:tcPr>
          <w:p w:rsidRPr="00C424FD" w:rsidR="00043525" w:rsidP="00927CE3" w:rsidRDefault="00043525" w14:paraId="427ABFF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24FD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B136D8" w:rsidR="00043525" w:rsidP="003871B4" w:rsidRDefault="003A3DED" w14:paraId="7A2290A2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States and Territories that elect to participate in VIS, </w:t>
            </w:r>
            <w:r w:rsidR="00C76AEB"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/>
              </w:rPr>
              <w:t xml:space="preserve"> must be submitted in accordance </w:t>
            </w:r>
            <w:r w:rsidR="00C76AEB">
              <w:rPr>
                <w:rFonts w:ascii="Arial" w:hAnsi="Arial" w:cs="Arial"/>
              </w:rPr>
              <w:t>with</w:t>
            </w:r>
            <w:r>
              <w:rPr>
                <w:rFonts w:ascii="Arial" w:hAnsi="Arial" w:cs="Arial"/>
              </w:rPr>
              <w:t xml:space="preserve"> the regulations.</w:t>
            </w:r>
            <w:r w:rsidR="003871B4">
              <w:rPr>
                <w:rFonts w:ascii="Arial" w:hAnsi="Arial" w:cs="Arial"/>
              </w:rPr>
              <w:t xml:space="preserve">  </w:t>
            </w:r>
            <w:r w:rsidR="00704B83">
              <w:rPr>
                <w:rFonts w:ascii="Arial" w:hAnsi="Arial" w:cs="Arial"/>
              </w:rPr>
              <w:t>VIS User Requests are submitted on an as needed basis.</w:t>
            </w:r>
          </w:p>
        </w:tc>
      </w:tr>
      <w:tr w:rsidRPr="00927CE3" w:rsidR="00CA2732" w:rsidTr="00007FCB" w14:paraId="22AC4146" w14:textId="77777777">
        <w:tc>
          <w:tcPr>
            <w:tcW w:w="3258" w:type="dxa"/>
          </w:tcPr>
          <w:p w:rsidRPr="00C424FD" w:rsidR="00043525" w:rsidP="00927CE3" w:rsidRDefault="00043525" w14:paraId="5B48D26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24FD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B136D8" w:rsidR="00CA2732" w:rsidP="003871B4" w:rsidRDefault="003871B4" w14:paraId="13BBB21A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 data </w:t>
            </w:r>
            <w:r w:rsidR="003A3DED">
              <w:rPr>
                <w:rFonts w:ascii="Arial" w:hAnsi="Arial" w:cs="Arial"/>
              </w:rPr>
              <w:t xml:space="preserve">must be submitted electronically.  </w:t>
            </w:r>
            <w:r w:rsidR="00704B83">
              <w:rPr>
                <w:rFonts w:ascii="Arial" w:hAnsi="Arial" w:cs="Arial"/>
              </w:rPr>
              <w:t xml:space="preserve">VIS User Requests are submitted as specified on the form.  </w:t>
            </w:r>
          </w:p>
        </w:tc>
      </w:tr>
      <w:tr w:rsidRPr="00927CE3" w:rsidR="006821C9" w:rsidTr="00007FCB" w14:paraId="07C805C1" w14:textId="77777777">
        <w:tc>
          <w:tcPr>
            <w:tcW w:w="3258" w:type="dxa"/>
          </w:tcPr>
          <w:p w:rsidRPr="00C424FD" w:rsidR="006821C9" w:rsidP="00927CE3" w:rsidRDefault="00C424FD" w14:paraId="4550EC4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24FD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B136D8" w:rsidR="006821C9" w:rsidP="00704B83" w:rsidRDefault="00B136D8" w14:paraId="4C843A93" w14:textId="77777777">
            <w:pPr>
              <w:spacing w:before="120" w:after="120"/>
              <w:rPr>
                <w:rFonts w:ascii="Arial" w:hAnsi="Arial" w:cs="Arial"/>
              </w:rPr>
            </w:pPr>
            <w:r w:rsidRPr="00B136D8">
              <w:rPr>
                <w:rFonts w:ascii="Arial" w:hAnsi="Arial" w:cs="Arial"/>
              </w:rPr>
              <w:t>The Coast Guard</w:t>
            </w:r>
            <w:r w:rsidR="00C76AEB">
              <w:rPr>
                <w:rFonts w:ascii="Arial" w:hAnsi="Arial" w:cs="Arial"/>
              </w:rPr>
              <w:t xml:space="preserve"> uses the information submitted by States and Territories to update its centralized database.  </w:t>
            </w:r>
            <w:r w:rsidRPr="003A3DED" w:rsidR="00C76AEB">
              <w:rPr>
                <w:rFonts w:ascii="Arial" w:hAnsi="Arial" w:cs="Arial"/>
              </w:rPr>
              <w:t xml:space="preserve">VIS provides participating States and Territories with access to data on vessels numbered by States and Territories. </w:t>
            </w:r>
            <w:r w:rsidR="00704B83">
              <w:rPr>
                <w:rFonts w:ascii="Arial" w:hAnsi="Arial" w:cs="Arial"/>
              </w:rPr>
              <w:t xml:space="preserve"> VIS User Request acceptance/denial will be sent by e-mail.  </w:t>
            </w:r>
          </w:p>
        </w:tc>
      </w:tr>
      <w:tr w:rsidRPr="00927CE3" w:rsidR="00CA2732" w:rsidTr="00007FCB" w14:paraId="295FA275" w14:textId="77777777">
        <w:tc>
          <w:tcPr>
            <w:tcW w:w="3258" w:type="dxa"/>
          </w:tcPr>
          <w:p w:rsidRPr="00C424FD" w:rsidR="00043525" w:rsidP="00C76AEB" w:rsidRDefault="00043525" w14:paraId="1F91634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24FD">
              <w:rPr>
                <w:rFonts w:ascii="Arial" w:hAnsi="Arial" w:cs="Arial"/>
                <w:b/>
              </w:rPr>
              <w:t xml:space="preserve">For </w:t>
            </w:r>
            <w:r w:rsidRPr="00C424FD" w:rsidR="006473A2">
              <w:rPr>
                <w:rFonts w:ascii="Arial" w:hAnsi="Arial" w:cs="Arial"/>
                <w:b/>
              </w:rPr>
              <w:t>additional information</w:t>
            </w:r>
            <w:r w:rsidR="00C76AEB">
              <w:rPr>
                <w:rFonts w:ascii="Arial" w:hAnsi="Arial" w:cs="Arial"/>
                <w:b/>
              </w:rPr>
              <w:t>—</w:t>
            </w:r>
          </w:p>
        </w:tc>
        <w:tc>
          <w:tcPr>
            <w:tcW w:w="7758" w:type="dxa"/>
          </w:tcPr>
          <w:p w:rsidRPr="003C72FE" w:rsidR="006123D3" w:rsidP="00C76AEB" w:rsidRDefault="00C76AEB" w14:paraId="2799798D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Additional information about VIS is available at—</w:t>
            </w:r>
            <w:hyperlink w:history="1" r:id="rId12">
              <w:r w:rsidR="006D073E">
                <w:rPr>
                  <w:rStyle w:val="Hyperlink"/>
                  <w:rFonts w:ascii="Arial" w:hAnsi="Arial" w:cs="Arial"/>
                </w:rPr>
                <w:t>cgmix.uscg.mil/VISInformation</w:t>
              </w:r>
            </w:hyperlink>
            <w:r>
              <w:rPr>
                <w:rFonts w:ascii="Arial" w:hAnsi="Arial" w:cs="Arial"/>
              </w:rPr>
              <w:t xml:space="preserve">.  </w:t>
            </w:r>
            <w:r w:rsidRPr="00CE5DFB">
              <w:rPr>
                <w:rFonts w:ascii="Arial" w:hAnsi="Arial" w:cs="Arial"/>
              </w:rPr>
              <w:t xml:space="preserve">Questions about VIS </w:t>
            </w:r>
            <w:r w:rsidR="00CE5DFB">
              <w:rPr>
                <w:rFonts w:ascii="Arial" w:hAnsi="Arial" w:cs="Arial"/>
              </w:rPr>
              <w:t>can</w:t>
            </w:r>
            <w:r w:rsidRPr="00CE5DFB">
              <w:rPr>
                <w:rFonts w:ascii="Arial" w:hAnsi="Arial" w:cs="Arial"/>
              </w:rPr>
              <w:t xml:space="preserve"> be sent to </w:t>
            </w:r>
            <w:hyperlink w:history="1" r:id="rId13">
              <w:r w:rsidRPr="00CE5DFB" w:rsidR="00CE5DFB">
                <w:rPr>
                  <w:rStyle w:val="Hyperlink"/>
                  <w:rFonts w:ascii="Arial" w:hAnsi="Arial" w:cs="Arial"/>
                </w:rPr>
                <w:t>Ervin.D.Boyd@uscg.mil</w:t>
              </w:r>
            </w:hyperlink>
            <w:r w:rsidRPr="00CE5DFB">
              <w:rPr>
                <w:rFonts w:ascii="Arial" w:hAnsi="Arial" w:cs="Arial"/>
              </w:rPr>
              <w:t xml:space="preserve"> .</w:t>
            </w:r>
          </w:p>
          <w:p w:rsidRPr="00B136D8" w:rsidR="00232252" w:rsidP="00B136D8" w:rsidRDefault="00232252" w14:paraId="45D8CDE5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043525" w:rsidP="007A543D" w:rsidRDefault="00043525" w14:paraId="54E83B4B" w14:textId="77777777"/>
    <w:p w:rsidR="006821C9" w:rsidP="007A543D" w:rsidRDefault="006821C9" w14:paraId="6C378F73" w14:textId="77777777"/>
    <w:sectPr w:rsidR="006821C9" w:rsidSect="0082256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48AF1" w14:textId="77777777" w:rsidR="00A834FF" w:rsidRDefault="00A834FF" w:rsidP="00E224F3">
      <w:r>
        <w:separator/>
      </w:r>
    </w:p>
  </w:endnote>
  <w:endnote w:type="continuationSeparator" w:id="0">
    <w:p w14:paraId="017BED5A" w14:textId="77777777" w:rsidR="00A834FF" w:rsidRDefault="00A834FF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5CA55" w14:textId="77777777" w:rsidR="00C76AEB" w:rsidRDefault="00C76AEB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14:paraId="40800352" w14:textId="77777777" w:rsidR="00C76AEB" w:rsidRDefault="00C76AEB" w:rsidP="00620414">
    <w:pPr>
      <w:pStyle w:val="Footer"/>
    </w:pPr>
    <w:r>
      <w:rPr>
        <w:rFonts w:ascii="Arial" w:hAnsi="Arial" w:cs="Arial"/>
        <w:sz w:val="20"/>
        <w:szCs w:val="16"/>
      </w:rPr>
      <w:t xml:space="preserve">The Coast Guard </w:t>
    </w:r>
    <w:r w:rsidR="003871B4" w:rsidRPr="003871B4">
      <w:rPr>
        <w:rFonts w:ascii="Arial" w:hAnsi="Arial" w:cs="Arial"/>
        <w:sz w:val="20"/>
        <w:szCs w:val="16"/>
      </w:rPr>
      <w:t xml:space="preserve">estimates that the average burden per response for this report varies per information collection--about </w:t>
    </w:r>
    <w:r w:rsidR="003871B4">
      <w:rPr>
        <w:rFonts w:ascii="Arial" w:hAnsi="Arial" w:cs="Arial"/>
        <w:sz w:val="20"/>
        <w:szCs w:val="16"/>
      </w:rPr>
      <w:t xml:space="preserve">6 </w:t>
    </w:r>
    <w:r w:rsidR="00704B83">
      <w:rPr>
        <w:rFonts w:ascii="Arial" w:hAnsi="Arial" w:cs="Arial"/>
        <w:sz w:val="20"/>
        <w:szCs w:val="16"/>
      </w:rPr>
      <w:t xml:space="preserve">minutes per VIS User Request, 6 </w:t>
    </w:r>
    <w:r w:rsidR="003871B4">
      <w:rPr>
        <w:rFonts w:ascii="Arial" w:hAnsi="Arial" w:cs="Arial"/>
        <w:sz w:val="20"/>
        <w:szCs w:val="16"/>
      </w:rPr>
      <w:t>hours per VIS data update</w:t>
    </w:r>
    <w:r w:rsidR="003871B4" w:rsidRPr="003871B4">
      <w:rPr>
        <w:rFonts w:ascii="Arial" w:hAnsi="Arial" w:cs="Arial"/>
        <w:sz w:val="20"/>
        <w:szCs w:val="16"/>
      </w:rPr>
      <w:t xml:space="preserve">; and about </w:t>
    </w:r>
    <w:r w:rsidR="003871B4">
      <w:rPr>
        <w:rFonts w:ascii="Arial" w:hAnsi="Arial" w:cs="Arial"/>
        <w:sz w:val="20"/>
        <w:szCs w:val="16"/>
      </w:rPr>
      <w:t>16 hours per MOA application</w:t>
    </w:r>
    <w:r>
      <w:rPr>
        <w:rFonts w:ascii="Arial" w:hAnsi="Arial" w:cs="Arial"/>
        <w:sz w:val="20"/>
        <w:szCs w:val="16"/>
      </w:rPr>
      <w:t xml:space="preserve">.  You may submit any comments concerning the accuracy of this burden estimate or any suggestions for reducing the burden to: </w:t>
    </w:r>
    <w:r w:rsidRPr="006123D3">
      <w:rPr>
        <w:rFonts w:ascii="Arial" w:hAnsi="Arial" w:cs="Arial"/>
        <w:sz w:val="20"/>
        <w:szCs w:val="16"/>
      </w:rPr>
      <w:t>Commandant (CG-</w:t>
    </w:r>
    <w:r w:rsidR="00231CD0">
      <w:rPr>
        <w:rFonts w:ascii="Arial" w:hAnsi="Arial" w:cs="Arial"/>
        <w:sz w:val="20"/>
        <w:szCs w:val="16"/>
      </w:rPr>
      <w:t>633</w:t>
    </w:r>
    <w:r w:rsidRPr="006123D3">
      <w:rPr>
        <w:rFonts w:ascii="Arial" w:hAnsi="Arial" w:cs="Arial"/>
        <w:sz w:val="20"/>
        <w:szCs w:val="16"/>
      </w:rPr>
      <w:t xml:space="preserve">), </w:t>
    </w:r>
    <w:r w:rsidR="000D35BD" w:rsidRPr="000D35BD">
      <w:rPr>
        <w:rFonts w:ascii="Arial" w:hAnsi="Arial" w:cs="Arial"/>
        <w:sz w:val="20"/>
        <w:szCs w:val="16"/>
      </w:rPr>
      <w:t xml:space="preserve">U.S. Coast Guard Stop </w:t>
    </w:r>
    <w:r w:rsidR="00A555E1">
      <w:rPr>
        <w:rFonts w:ascii="Arial" w:hAnsi="Arial" w:cs="Arial"/>
        <w:sz w:val="20"/>
        <w:szCs w:val="16"/>
      </w:rPr>
      <w:t>7710</w:t>
    </w:r>
    <w:r w:rsidR="000D35BD" w:rsidRPr="000D35BD">
      <w:rPr>
        <w:rFonts w:ascii="Arial" w:hAnsi="Arial" w:cs="Arial"/>
        <w:sz w:val="20"/>
        <w:szCs w:val="16"/>
      </w:rPr>
      <w:t>, 2703 Martin Luther King Jr Ave SE, Washington, DC 20593-</w:t>
    </w:r>
    <w:r w:rsidR="00A555E1">
      <w:rPr>
        <w:rFonts w:ascii="Arial" w:hAnsi="Arial" w:cs="Arial"/>
        <w:sz w:val="20"/>
        <w:szCs w:val="16"/>
      </w:rPr>
      <w:t>7710</w:t>
    </w:r>
    <w:r w:rsidRPr="006123D3">
      <w:rPr>
        <w:rFonts w:ascii="Arial" w:hAnsi="Arial" w:cs="Arial"/>
        <w:sz w:val="20"/>
        <w:szCs w:val="16"/>
      </w:rPr>
      <w:t xml:space="preserve"> or Office of Management and Budget, Paperwork Reduction Project (1625-00</w:t>
    </w:r>
    <w:r w:rsidR="00B541DC">
      <w:rPr>
        <w:rFonts w:ascii="Arial" w:hAnsi="Arial" w:cs="Arial"/>
        <w:sz w:val="20"/>
        <w:szCs w:val="16"/>
      </w:rPr>
      <w:t>70</w:t>
    </w:r>
    <w:r w:rsidRPr="006123D3">
      <w:rPr>
        <w:rFonts w:ascii="Arial" w:hAnsi="Arial" w:cs="Arial"/>
        <w:sz w:val="20"/>
        <w:szCs w:val="16"/>
      </w:rPr>
      <w:t>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6C68F" w14:textId="77777777" w:rsidR="00A834FF" w:rsidRDefault="00A834FF" w:rsidP="00E224F3">
      <w:r>
        <w:separator/>
      </w:r>
    </w:p>
  </w:footnote>
  <w:footnote w:type="continuationSeparator" w:id="0">
    <w:p w14:paraId="592B33AC" w14:textId="77777777" w:rsidR="00A834FF" w:rsidRDefault="00A834FF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5720A"/>
    <w:multiLevelType w:val="hybridMultilevel"/>
    <w:tmpl w:val="55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7FCB"/>
    <w:rsid w:val="000129D8"/>
    <w:rsid w:val="0003139B"/>
    <w:rsid w:val="00032B95"/>
    <w:rsid w:val="00043525"/>
    <w:rsid w:val="0006326F"/>
    <w:rsid w:val="000763D5"/>
    <w:rsid w:val="000A4A70"/>
    <w:rsid w:val="000D0DB2"/>
    <w:rsid w:val="000D35BD"/>
    <w:rsid w:val="00112675"/>
    <w:rsid w:val="00132A77"/>
    <w:rsid w:val="00174557"/>
    <w:rsid w:val="00182D6C"/>
    <w:rsid w:val="001B7C32"/>
    <w:rsid w:val="00217E92"/>
    <w:rsid w:val="00231CD0"/>
    <w:rsid w:val="00232252"/>
    <w:rsid w:val="0025366D"/>
    <w:rsid w:val="0028484A"/>
    <w:rsid w:val="002901ED"/>
    <w:rsid w:val="00292874"/>
    <w:rsid w:val="003139BB"/>
    <w:rsid w:val="003273E9"/>
    <w:rsid w:val="00350ACA"/>
    <w:rsid w:val="0038171B"/>
    <w:rsid w:val="003871B4"/>
    <w:rsid w:val="003948EF"/>
    <w:rsid w:val="003A3DED"/>
    <w:rsid w:val="003C3FEA"/>
    <w:rsid w:val="003F2E0C"/>
    <w:rsid w:val="004300CA"/>
    <w:rsid w:val="00456693"/>
    <w:rsid w:val="004A4450"/>
    <w:rsid w:val="004F72A8"/>
    <w:rsid w:val="0057628B"/>
    <w:rsid w:val="00584658"/>
    <w:rsid w:val="005C66D9"/>
    <w:rsid w:val="005E6739"/>
    <w:rsid w:val="006123D3"/>
    <w:rsid w:val="00620414"/>
    <w:rsid w:val="0062680F"/>
    <w:rsid w:val="006473A2"/>
    <w:rsid w:val="0066012C"/>
    <w:rsid w:val="00663AA9"/>
    <w:rsid w:val="006821C9"/>
    <w:rsid w:val="00683838"/>
    <w:rsid w:val="006C74A2"/>
    <w:rsid w:val="006D073E"/>
    <w:rsid w:val="006D1D4E"/>
    <w:rsid w:val="006E262B"/>
    <w:rsid w:val="00704B83"/>
    <w:rsid w:val="007167E4"/>
    <w:rsid w:val="00752CE9"/>
    <w:rsid w:val="007A543D"/>
    <w:rsid w:val="007F4917"/>
    <w:rsid w:val="00815A63"/>
    <w:rsid w:val="00822567"/>
    <w:rsid w:val="008270C2"/>
    <w:rsid w:val="00855595"/>
    <w:rsid w:val="00860A42"/>
    <w:rsid w:val="00866A49"/>
    <w:rsid w:val="008B3956"/>
    <w:rsid w:val="008B7EAA"/>
    <w:rsid w:val="008C0AD9"/>
    <w:rsid w:val="008C49C9"/>
    <w:rsid w:val="008C6F58"/>
    <w:rsid w:val="008C7986"/>
    <w:rsid w:val="008D19A0"/>
    <w:rsid w:val="008E3D6F"/>
    <w:rsid w:val="008F6479"/>
    <w:rsid w:val="008F760C"/>
    <w:rsid w:val="00927CE3"/>
    <w:rsid w:val="00935599"/>
    <w:rsid w:val="00944316"/>
    <w:rsid w:val="00991813"/>
    <w:rsid w:val="009C707C"/>
    <w:rsid w:val="009E160F"/>
    <w:rsid w:val="009E1F6F"/>
    <w:rsid w:val="009F0E55"/>
    <w:rsid w:val="00A155DC"/>
    <w:rsid w:val="00A17D7E"/>
    <w:rsid w:val="00A32531"/>
    <w:rsid w:val="00A32A65"/>
    <w:rsid w:val="00A555E1"/>
    <w:rsid w:val="00A834FF"/>
    <w:rsid w:val="00AE3F61"/>
    <w:rsid w:val="00B136D8"/>
    <w:rsid w:val="00B541DC"/>
    <w:rsid w:val="00B63DEE"/>
    <w:rsid w:val="00B86CEE"/>
    <w:rsid w:val="00B94B97"/>
    <w:rsid w:val="00BF6CA7"/>
    <w:rsid w:val="00C22CA0"/>
    <w:rsid w:val="00C37853"/>
    <w:rsid w:val="00C424FD"/>
    <w:rsid w:val="00C44866"/>
    <w:rsid w:val="00C51EC8"/>
    <w:rsid w:val="00C76AEB"/>
    <w:rsid w:val="00CA0830"/>
    <w:rsid w:val="00CA2732"/>
    <w:rsid w:val="00CA6665"/>
    <w:rsid w:val="00CB4C5F"/>
    <w:rsid w:val="00CD701C"/>
    <w:rsid w:val="00CE5DFB"/>
    <w:rsid w:val="00D2310F"/>
    <w:rsid w:val="00D45B75"/>
    <w:rsid w:val="00DB5B29"/>
    <w:rsid w:val="00DD1AC7"/>
    <w:rsid w:val="00E14D3A"/>
    <w:rsid w:val="00E224F3"/>
    <w:rsid w:val="00E2309F"/>
    <w:rsid w:val="00E40164"/>
    <w:rsid w:val="00E439E3"/>
    <w:rsid w:val="00E87218"/>
    <w:rsid w:val="00E87F71"/>
    <w:rsid w:val="00E92AAA"/>
    <w:rsid w:val="00E97E71"/>
    <w:rsid w:val="00EA6ACB"/>
    <w:rsid w:val="00ED6734"/>
    <w:rsid w:val="00EE1109"/>
    <w:rsid w:val="00F16EA5"/>
    <w:rsid w:val="00F42AD6"/>
    <w:rsid w:val="00FB42A4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46D97BB"/>
  <w15:chartTrackingRefBased/>
  <w15:docId w15:val="{8576CB00-1835-443D-9B54-3E758D6B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vin.D.Boyd@uscg.m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gmix.uscg.mil/VISInformation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a81ea68f856d530fe7df668569ab685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dcb46dbe170d6407bc479c06a49bb0a7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B6FA-3B80-4899-82C2-67A65C5B1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8F2A7-1FD7-417B-A014-7D0A9A5A5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8A59E-48A3-4907-BBA6-8594256113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982078-58fc-43d5-97a5-a7b933997b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AC7266-27F2-40BC-A1BB-0B47AAF3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1805</CharactersWithSpaces>
  <SharedDoc>false</SharedDoc>
  <HLinks>
    <vt:vector size="18" baseType="variant">
      <vt:variant>
        <vt:i4>3473419</vt:i4>
      </vt:variant>
      <vt:variant>
        <vt:i4>6</vt:i4>
      </vt:variant>
      <vt:variant>
        <vt:i4>0</vt:i4>
      </vt:variant>
      <vt:variant>
        <vt:i4>5</vt:i4>
      </vt:variant>
      <vt:variant>
        <vt:lpwstr>mailto:Ervin.D.Boyd@uscg.mil</vt:lpwstr>
      </vt:variant>
      <vt:variant>
        <vt:lpwstr/>
      </vt:variant>
      <vt:variant>
        <vt:i4>4194323</vt:i4>
      </vt:variant>
      <vt:variant>
        <vt:i4>3</vt:i4>
      </vt:variant>
      <vt:variant>
        <vt:i4>0</vt:i4>
      </vt:variant>
      <vt:variant>
        <vt:i4>5</vt:i4>
      </vt:variant>
      <vt:variant>
        <vt:lpwstr>http://cgmix.uscg.mil/VISInformation.aspx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Craig, Albert L CIV</cp:lastModifiedBy>
  <cp:revision>2</cp:revision>
  <cp:lastPrinted>2015-07-10T16:24:00Z</cp:lastPrinted>
  <dcterms:created xsi:type="dcterms:W3CDTF">2022-05-19T20:10:00Z</dcterms:created>
  <dcterms:modified xsi:type="dcterms:W3CDTF">2022-05-19T20:10:00Z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