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AAC" w:rsidP="006B1AAC" w14:paraId="293F45C2" w14:textId="77777777">
      <w:pPr>
        <w:pStyle w:val="Header"/>
        <w:rPr>
          <w:rFonts w:ascii="Times New Roman" w:hAnsi="Times New Roman"/>
          <w:sz w:val="20"/>
        </w:rPr>
      </w:pPr>
      <w:r>
        <w:rPr>
          <w:rFonts w:ascii="Times New Roman" w:hAnsi="Times New Roman"/>
          <w:sz w:val="20"/>
        </w:rPr>
        <w:t xml:space="preserve">Application for the National Resource Centers (NRC) Program and </w:t>
      </w:r>
      <w:r>
        <w:rPr>
          <w:rFonts w:ascii="Times New Roman" w:hAnsi="Times New Roman"/>
          <w:sz w:val="20"/>
        </w:rPr>
        <w:br/>
        <w:t>the Foreign Language and Area Studies (FLAS) Fellowships Program</w:t>
      </w:r>
    </w:p>
    <w:p w:rsidR="006B1AAC" w:rsidP="006B1AAC" w14:paraId="7B63EF60" w14:textId="77777777">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Pr="00DA38F0">
        <w:rPr>
          <w:rFonts w:ascii="Times New Roman" w:hAnsi="Times New Roman"/>
          <w:sz w:val="20"/>
        </w:rPr>
        <w:t>80</w:t>
      </w:r>
      <w:r>
        <w:rPr>
          <w:rFonts w:ascii="Times New Roman" w:hAnsi="Times New Roman"/>
          <w:sz w:val="20"/>
        </w:rPr>
        <w:t>7</w:t>
      </w:r>
    </w:p>
    <w:p w:rsidR="006B1AAC" w:rsidP="006B1AAC" w14:paraId="43E33627" w14:textId="77777777">
      <w:pPr>
        <w:pStyle w:val="Header"/>
        <w:rPr>
          <w:rFonts w:ascii="Times New Roman" w:hAnsi="Times New Roman"/>
          <w:sz w:val="20"/>
        </w:rPr>
      </w:pPr>
      <w:r>
        <w:rPr>
          <w:rFonts w:ascii="Times New Roman" w:hAnsi="Times New Roman"/>
          <w:sz w:val="20"/>
        </w:rPr>
        <w:t>Revised: XX/XX/XXXX</w:t>
      </w:r>
    </w:p>
    <w:p w:rsidR="006B1AAC" w:rsidRPr="00386054" w:rsidP="006B1AAC" w14:paraId="7EA14ECE" w14:textId="77777777">
      <w:pPr>
        <w:pStyle w:val="Header"/>
        <w:spacing w:after="240"/>
        <w:rPr>
          <w:rFonts w:ascii="Times New Roman" w:hAnsi="Times New Roman"/>
          <w:sz w:val="20"/>
        </w:rPr>
      </w:pPr>
      <w:r>
        <w:rPr>
          <w:rFonts w:ascii="Times New Roman" w:hAnsi="Times New Roman"/>
          <w:sz w:val="20"/>
        </w:rPr>
        <w:t>RIN Number: XXXX-XXXX (if applicable)</w:t>
      </w:r>
    </w:p>
    <w:p w:rsidR="00043C32" w:rsidRPr="00AD381B" w:rsidP="00AD381B" w14:paraId="64E1FC84" w14:textId="77777777">
      <w:pPr>
        <w:pStyle w:val="Heading1"/>
        <w:rPr>
          <w:sz w:val="24"/>
          <w:szCs w:val="24"/>
        </w:rPr>
      </w:pPr>
      <w:r w:rsidRPr="00AD381B">
        <w:rPr>
          <w:sz w:val="24"/>
          <w:szCs w:val="24"/>
        </w:rPr>
        <w:t>SUPPORTING STATEMENT</w:t>
      </w:r>
    </w:p>
    <w:p w:rsidR="00043C32" w:rsidRPr="00AD381B" w:rsidP="00AD381B" w14:paraId="64E1FC85" w14:textId="77777777">
      <w:pPr>
        <w:pStyle w:val="Heading1"/>
        <w:rPr>
          <w:sz w:val="24"/>
          <w:szCs w:val="24"/>
        </w:rPr>
      </w:pPr>
      <w:r w:rsidRPr="00AD381B">
        <w:rPr>
          <w:sz w:val="24"/>
          <w:szCs w:val="24"/>
        </w:rPr>
        <w:t>FOR PAPERWORK REDUCTION ACT SUBMISSION</w:t>
      </w:r>
    </w:p>
    <w:p w:rsidR="00043C32" w:rsidRPr="00AD381B" w:rsidP="00AD381B" w14:paraId="64E1FC86" w14:textId="77777777">
      <w:pPr>
        <w:tabs>
          <w:tab w:val="left" w:pos="0"/>
        </w:tabs>
        <w:suppressAutoHyphens/>
        <w:rPr>
          <w:rFonts w:ascii="Times New Roman" w:hAnsi="Times New Roman"/>
          <w:szCs w:val="24"/>
        </w:rPr>
      </w:pPr>
    </w:p>
    <w:p w:rsidR="00EA1767" w:rsidRPr="00D074C8" w:rsidP="00AD381B" w14:paraId="64E1FC87" w14:textId="77777777">
      <w:pPr>
        <w:pStyle w:val="ListParagraph"/>
        <w:numPr>
          <w:ilvl w:val="0"/>
          <w:numId w:val="4"/>
        </w:numPr>
        <w:suppressAutoHyphens/>
        <w:spacing w:line="240" w:lineRule="exact"/>
        <w:contextualSpacing w:val="0"/>
        <w:rPr>
          <w:rFonts w:ascii="Times New Roman" w:hAnsi="Times New Roman"/>
          <w:b/>
          <w:sz w:val="22"/>
          <w:szCs w:val="22"/>
        </w:rPr>
      </w:pPr>
      <w:r w:rsidRPr="00D074C8">
        <w:rPr>
          <w:rStyle w:val="Heading2Char"/>
          <w:rFonts w:ascii="Times New Roman" w:hAnsi="Times New Roman"/>
          <w:color w:val="auto"/>
          <w:sz w:val="22"/>
          <w:szCs w:val="22"/>
        </w:rPr>
        <w:t>Explain the circumstances</w:t>
      </w:r>
      <w:r w:rsidRPr="00D074C8">
        <w:rPr>
          <w:rFonts w:ascii="Times New Roman" w:hAnsi="Times New Roman"/>
          <w:b/>
          <w:sz w:val="22"/>
          <w:szCs w:val="22"/>
        </w:rPr>
        <w:t xml:space="preserve"> that make the collection of information necessary.  </w:t>
      </w:r>
      <w:r w:rsidRPr="00D074C8" w:rsidR="007C0A4C">
        <w:rPr>
          <w:rFonts w:ascii="Times New Roman" w:hAnsi="Times New Roman"/>
          <w:b/>
          <w:sz w:val="22"/>
          <w:szCs w:val="22"/>
        </w:rPr>
        <w:t>What is the purpose for this information collection</w:t>
      </w:r>
      <w:r w:rsidRPr="00D074C8" w:rsidR="006A38F7">
        <w:rPr>
          <w:rFonts w:ascii="Times New Roman" w:hAnsi="Times New Roman"/>
          <w:b/>
          <w:sz w:val="22"/>
          <w:szCs w:val="22"/>
        </w:rPr>
        <w:t>?</w:t>
      </w:r>
      <w:r w:rsidRPr="00D074C8" w:rsidR="007C0A4C">
        <w:rPr>
          <w:rFonts w:ascii="Times New Roman" w:hAnsi="Times New Roman"/>
          <w:b/>
          <w:sz w:val="22"/>
          <w:szCs w:val="22"/>
        </w:rPr>
        <w:t xml:space="preserve"> </w:t>
      </w:r>
      <w:r w:rsidRPr="00D074C8">
        <w:rPr>
          <w:rFonts w:ascii="Times New Roman" w:hAnsi="Times New Roman"/>
          <w:b/>
          <w:sz w:val="22"/>
          <w:szCs w:val="22"/>
        </w:rPr>
        <w:t xml:space="preserve">Identify any legal or administrative requirements that necessitate the collection.  </w:t>
      </w:r>
      <w:r w:rsidRPr="00D074C8" w:rsidR="006A38F7">
        <w:rPr>
          <w:rFonts w:ascii="Times New Roman" w:hAnsi="Times New Roman"/>
          <w:b/>
          <w:sz w:val="22"/>
          <w:szCs w:val="22"/>
        </w:rPr>
        <w:t xml:space="preserve">Include a citation that </w:t>
      </w:r>
      <w:r w:rsidRPr="00D074C8">
        <w:rPr>
          <w:rFonts w:ascii="Times New Roman" w:hAnsi="Times New Roman"/>
          <w:b/>
          <w:sz w:val="22"/>
          <w:szCs w:val="22"/>
        </w:rPr>
        <w:t>authoriz</w:t>
      </w:r>
      <w:r w:rsidRPr="00D074C8" w:rsidR="006A38F7">
        <w:rPr>
          <w:rFonts w:ascii="Times New Roman" w:hAnsi="Times New Roman"/>
          <w:b/>
          <w:sz w:val="22"/>
          <w:szCs w:val="22"/>
        </w:rPr>
        <w:t>es</w:t>
      </w:r>
      <w:r w:rsidRPr="00D074C8">
        <w:rPr>
          <w:rFonts w:ascii="Times New Roman" w:hAnsi="Times New Roman"/>
          <w:b/>
          <w:sz w:val="22"/>
          <w:szCs w:val="22"/>
        </w:rPr>
        <w:t xml:space="preserve"> the collection of information</w:t>
      </w:r>
      <w:r w:rsidRPr="00D074C8" w:rsidR="006A38F7">
        <w:rPr>
          <w:rFonts w:ascii="Times New Roman" w:hAnsi="Times New Roman"/>
          <w:b/>
          <w:sz w:val="22"/>
          <w:szCs w:val="22"/>
        </w:rPr>
        <w:t>.</w:t>
      </w:r>
      <w:r w:rsidRPr="00D074C8">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D074C8" w:rsidR="006A38F7">
        <w:rPr>
          <w:rFonts w:ascii="Times New Roman" w:hAnsi="Times New Roman"/>
          <w:b/>
          <w:sz w:val="22"/>
          <w:szCs w:val="22"/>
        </w:rPr>
        <w:t xml:space="preserve">list </w:t>
      </w:r>
      <w:r w:rsidRPr="00D074C8">
        <w:rPr>
          <w:rFonts w:ascii="Times New Roman" w:hAnsi="Times New Roman"/>
          <w:b/>
          <w:sz w:val="22"/>
          <w:szCs w:val="22"/>
        </w:rPr>
        <w:t xml:space="preserve">the sections </w:t>
      </w:r>
      <w:r w:rsidRPr="00D074C8" w:rsidR="006A38F7">
        <w:rPr>
          <w:rFonts w:ascii="Times New Roman" w:hAnsi="Times New Roman"/>
          <w:b/>
          <w:sz w:val="22"/>
          <w:szCs w:val="22"/>
        </w:rPr>
        <w:t>with a brief description of the information collection requirement, and/</w:t>
      </w:r>
      <w:r w:rsidRPr="00D074C8">
        <w:rPr>
          <w:rFonts w:ascii="Times New Roman" w:hAnsi="Times New Roman"/>
          <w:b/>
          <w:sz w:val="22"/>
          <w:szCs w:val="22"/>
        </w:rPr>
        <w:t>or change</w:t>
      </w:r>
      <w:r w:rsidRPr="00D074C8" w:rsidR="006A38F7">
        <w:rPr>
          <w:rFonts w:ascii="Times New Roman" w:hAnsi="Times New Roman"/>
          <w:b/>
          <w:sz w:val="22"/>
          <w:szCs w:val="22"/>
        </w:rPr>
        <w:t>s to</w:t>
      </w:r>
      <w:r w:rsidRPr="00D074C8">
        <w:rPr>
          <w:rFonts w:ascii="Times New Roman" w:hAnsi="Times New Roman"/>
          <w:b/>
          <w:sz w:val="22"/>
          <w:szCs w:val="22"/>
        </w:rPr>
        <w:t xml:space="preserve"> sections, if applicable.</w:t>
      </w:r>
    </w:p>
    <w:p w:rsidR="00484166" w:rsidRPr="00D074C8" w:rsidP="00484166" w14:paraId="4BA06A21" w14:textId="77777777">
      <w:pPr>
        <w:suppressAutoHyphens/>
        <w:spacing w:line="240" w:lineRule="exact"/>
        <w:rPr>
          <w:rFonts w:ascii="Times New Roman" w:hAnsi="Times New Roman"/>
          <w:b/>
          <w:sz w:val="22"/>
          <w:szCs w:val="22"/>
        </w:rPr>
      </w:pPr>
    </w:p>
    <w:p w:rsidR="00FB6696" w:rsidP="00014A36" w14:paraId="536778EC" w14:textId="77777777">
      <w:pPr>
        <w:ind w:left="720"/>
        <w:rPr>
          <w:rFonts w:ascii="Times New Roman" w:hAnsi="Times New Roman"/>
          <w:sz w:val="22"/>
          <w:szCs w:val="22"/>
        </w:rPr>
      </w:pPr>
      <w:r w:rsidRPr="00014A36">
        <w:rPr>
          <w:rFonts w:ascii="Times New Roman" w:hAnsi="Times New Roman"/>
          <w:sz w:val="22"/>
          <w:szCs w:val="22"/>
        </w:rPr>
        <w:t xml:space="preserve">This information collection (OMB 1840-0807) includes application instructions and forms for the National Resource Centers (NRC) Program (CFDA Number 84.015A) and the Foreign Language and Area Studies (FLAS) Fellowships Program (CFDA Number 84.015B), authorized under Title VI of the Higher Education Act of 1965, as amended (20 U.S.C. Section 1122). </w:t>
      </w:r>
    </w:p>
    <w:p w:rsidR="00FB6696" w:rsidP="00014A36" w14:paraId="0BCE4A44" w14:textId="77777777">
      <w:pPr>
        <w:ind w:left="720"/>
        <w:rPr>
          <w:rFonts w:ascii="Times New Roman" w:hAnsi="Times New Roman"/>
          <w:sz w:val="22"/>
          <w:szCs w:val="22"/>
        </w:rPr>
      </w:pPr>
    </w:p>
    <w:p w:rsidR="00014A36" w:rsidRPr="00014A36" w:rsidP="00014A36" w14:paraId="644050E2" w14:textId="48E4D2A7">
      <w:pPr>
        <w:ind w:left="720"/>
        <w:rPr>
          <w:rFonts w:ascii="Times New Roman" w:hAnsi="Times New Roman"/>
          <w:sz w:val="22"/>
          <w:szCs w:val="22"/>
        </w:rPr>
      </w:pPr>
      <w:r w:rsidRPr="00014A36">
        <w:rPr>
          <w:rFonts w:ascii="Times New Roman" w:hAnsi="Times New Roman"/>
          <w:sz w:val="22"/>
          <w:szCs w:val="22"/>
        </w:rPr>
        <w:t xml:space="preserve">This collection is an </w:t>
      </w:r>
      <w:r w:rsidRPr="00014A36">
        <w:rPr>
          <w:rFonts w:ascii="Times New Roman" w:hAnsi="Times New Roman"/>
          <w:b/>
          <w:bCs/>
          <w:sz w:val="22"/>
          <w:szCs w:val="22"/>
        </w:rPr>
        <w:t>extension</w:t>
      </w:r>
      <w:r w:rsidRPr="00014A36">
        <w:rPr>
          <w:rFonts w:ascii="Times New Roman" w:hAnsi="Times New Roman"/>
          <w:sz w:val="22"/>
          <w:szCs w:val="22"/>
        </w:rPr>
        <w:t xml:space="preserve"> of the </w:t>
      </w:r>
      <w:r w:rsidRPr="00014A36">
        <w:rPr>
          <w:rFonts w:ascii="Times New Roman" w:hAnsi="Times New Roman"/>
          <w:sz w:val="22"/>
          <w:szCs w:val="22"/>
        </w:rPr>
        <w:t>previously-approved</w:t>
      </w:r>
      <w:r w:rsidRPr="00014A36">
        <w:rPr>
          <w:rFonts w:ascii="Times New Roman" w:hAnsi="Times New Roman"/>
          <w:sz w:val="22"/>
          <w:szCs w:val="22"/>
        </w:rPr>
        <w:t xml:space="preserve"> information collection (application). </w:t>
      </w:r>
      <w:r w:rsidRPr="00FB6696" w:rsidR="00FB6696">
        <w:rPr>
          <w:rFonts w:ascii="Times New Roman" w:hAnsi="Times New Roman"/>
          <w:sz w:val="22"/>
          <w:szCs w:val="22"/>
        </w:rPr>
        <w:t>There is no change to the form or instructions, although the burden decreases due to a different way of calculating burden hours.</w:t>
      </w:r>
    </w:p>
    <w:p w:rsidR="00014A36" w:rsidRPr="00014A36" w:rsidP="00014A36" w14:paraId="126BE3F8" w14:textId="77777777">
      <w:pPr>
        <w:ind w:left="720"/>
        <w:rPr>
          <w:rFonts w:ascii="Times New Roman" w:hAnsi="Times New Roman"/>
          <w:sz w:val="22"/>
          <w:szCs w:val="22"/>
        </w:rPr>
      </w:pPr>
    </w:p>
    <w:p w:rsidR="00014A36" w:rsidRPr="00014A36" w:rsidP="00014A36" w14:paraId="501549DB" w14:textId="77777777">
      <w:pPr>
        <w:ind w:left="720"/>
        <w:rPr>
          <w:rFonts w:ascii="Times New Roman" w:hAnsi="Times New Roman"/>
          <w:sz w:val="22"/>
          <w:szCs w:val="22"/>
        </w:rPr>
      </w:pPr>
      <w:r w:rsidRPr="00014A36">
        <w:rPr>
          <w:rFonts w:ascii="Times New Roman" w:hAnsi="Times New Roman"/>
          <w:sz w:val="22"/>
          <w:szCs w:val="22"/>
        </w:rPr>
        <w:t xml:space="preserve">The NRC Program provides grants to institutions of higher education (IHE) or consortia of IHEs to establish, strengthen, and operate comprehensive and undergraduate foreign language and area or international studies centers. These centers serve as centers of excellence for world language training and teaching, research, and instruction in fields needed to provide full understanding of areas, regions, or countries where the languages are commonly used. </w:t>
      </w:r>
    </w:p>
    <w:p w:rsidR="00014A36" w:rsidRPr="00014A36" w:rsidP="00014A36" w14:paraId="5BBF2934" w14:textId="77777777">
      <w:pPr>
        <w:ind w:left="720"/>
        <w:rPr>
          <w:rFonts w:ascii="Times New Roman" w:hAnsi="Times New Roman"/>
          <w:sz w:val="22"/>
          <w:szCs w:val="22"/>
        </w:rPr>
      </w:pPr>
    </w:p>
    <w:p w:rsidR="00014A36" w:rsidRPr="00014A36" w:rsidP="00014A36" w14:paraId="4F9C9724" w14:textId="77777777">
      <w:pPr>
        <w:ind w:left="720"/>
        <w:rPr>
          <w:rFonts w:ascii="Times New Roman" w:hAnsi="Times New Roman"/>
          <w:sz w:val="22"/>
          <w:szCs w:val="22"/>
        </w:rPr>
      </w:pPr>
      <w:r w:rsidRPr="00014A36">
        <w:rPr>
          <w:rFonts w:ascii="Times New Roman" w:hAnsi="Times New Roman"/>
          <w:sz w:val="22"/>
          <w:szCs w:val="22"/>
        </w:rPr>
        <w:t xml:space="preserve">The FLAS Fellowship Program awards allocations of fellowships, through institutions of higher education, to meritorious students enrolled in programs that offer performance-based instruction in world languages in combination with area studies, international studies, or the international aspects of professional studies.  </w:t>
      </w:r>
    </w:p>
    <w:p w:rsidR="00014A36" w:rsidRPr="00014A36" w:rsidP="00014A36" w14:paraId="455F2575" w14:textId="77777777">
      <w:pPr>
        <w:ind w:left="720"/>
        <w:rPr>
          <w:rFonts w:ascii="Times New Roman" w:hAnsi="Times New Roman"/>
          <w:sz w:val="22"/>
          <w:szCs w:val="22"/>
        </w:rPr>
      </w:pPr>
    </w:p>
    <w:p w:rsidR="00014A36" w:rsidRPr="00014A36" w:rsidP="00014A36" w14:paraId="6E2CCA20" w14:textId="77777777">
      <w:pPr>
        <w:ind w:left="720"/>
        <w:rPr>
          <w:rFonts w:ascii="Times New Roman" w:hAnsi="Times New Roman"/>
          <w:sz w:val="22"/>
          <w:szCs w:val="22"/>
        </w:rPr>
      </w:pPr>
      <w:r w:rsidRPr="00014A36">
        <w:rPr>
          <w:rFonts w:ascii="Times New Roman" w:hAnsi="Times New Roman"/>
          <w:sz w:val="22"/>
          <w:szCs w:val="22"/>
        </w:rPr>
        <w:t xml:space="preserve">Together, these programs respond to the ongoing national need for individuals with expertise and competence in world languages and area or international studies; advance national security by developing a pipeline of highly proficient linguists and experts in critical world regions; and contribute to developing a globally competent workforce able to engage with a multilingual/multicultural clientele at home and abroad. </w:t>
      </w:r>
    </w:p>
    <w:p w:rsidR="00014A36" w:rsidRPr="00014A36" w:rsidP="00014A36" w14:paraId="4753188C" w14:textId="77777777">
      <w:pPr>
        <w:ind w:left="720"/>
        <w:rPr>
          <w:rFonts w:ascii="Times New Roman" w:hAnsi="Times New Roman"/>
          <w:sz w:val="22"/>
          <w:szCs w:val="22"/>
        </w:rPr>
      </w:pPr>
    </w:p>
    <w:p w:rsidR="00014A36" w:rsidRPr="00014A36" w:rsidP="00014A36" w14:paraId="59E1947D" w14:textId="77777777">
      <w:pPr>
        <w:ind w:left="720"/>
        <w:rPr>
          <w:rFonts w:ascii="Times New Roman" w:hAnsi="Times New Roman"/>
          <w:sz w:val="22"/>
          <w:szCs w:val="22"/>
        </w:rPr>
      </w:pPr>
      <w:r w:rsidRPr="00014A36">
        <w:rPr>
          <w:rFonts w:ascii="Times New Roman" w:hAnsi="Times New Roman"/>
          <w:sz w:val="22"/>
          <w:szCs w:val="22"/>
        </w:rPr>
        <w:t xml:space="preserve">Approval of this collection is necessary in order to conduct future fiscal year (FY) program competitions.  </w:t>
      </w:r>
    </w:p>
    <w:p w:rsidR="00014A36" w:rsidRPr="00014A36" w:rsidP="00014A36" w14:paraId="3E0A7340" w14:textId="77777777">
      <w:pPr>
        <w:ind w:left="720"/>
        <w:rPr>
          <w:rFonts w:ascii="Times New Roman" w:hAnsi="Times New Roman"/>
          <w:sz w:val="22"/>
          <w:szCs w:val="22"/>
        </w:rPr>
      </w:pPr>
    </w:p>
    <w:p w:rsidR="00014A36" w:rsidRPr="00014A36" w:rsidP="00014A36" w14:paraId="31F4310C" w14:textId="77777777">
      <w:pPr>
        <w:keepNext/>
        <w:spacing w:after="720" w:line="240" w:lineRule="exact"/>
        <w:ind w:left="720"/>
        <w:contextualSpacing/>
        <w:rPr>
          <w:rFonts w:ascii="Times New Roman" w:hAnsi="Times New Roman"/>
          <w:sz w:val="22"/>
          <w:szCs w:val="22"/>
        </w:rPr>
      </w:pPr>
      <w:r w:rsidRPr="00014A36">
        <w:rPr>
          <w:rFonts w:ascii="Times New Roman" w:hAnsi="Times New Roman"/>
          <w:sz w:val="22"/>
          <w:szCs w:val="22"/>
        </w:rPr>
        <w:t>The legislation and program regulations for the NRC and FLAS Programs may be viewed at:</w:t>
      </w:r>
    </w:p>
    <w:p w:rsidR="00014A36" w:rsidRPr="00014A36" w:rsidP="00014A36" w14:paraId="000A6830" w14:textId="77777777">
      <w:pPr>
        <w:spacing w:after="720" w:line="240" w:lineRule="exact"/>
        <w:ind w:left="720"/>
        <w:contextualSpacing/>
        <w:rPr>
          <w:rFonts w:ascii="Times New Roman" w:hAnsi="Times New Roman"/>
          <w:sz w:val="22"/>
          <w:szCs w:val="22"/>
        </w:rPr>
      </w:pPr>
    </w:p>
    <w:p w:rsidR="00014A36" w:rsidRPr="00D074C8" w:rsidP="00D074C8" w14:paraId="2A4BB036" w14:textId="77777777">
      <w:pPr>
        <w:ind w:left="1440"/>
        <w:contextualSpacing/>
        <w:rPr>
          <w:rFonts w:ascii="Times New Roman" w:hAnsi="Times New Roman"/>
          <w:color w:val="0000FF" w:themeColor="hyperlink"/>
          <w:sz w:val="22"/>
          <w:szCs w:val="22"/>
          <w:u w:val="single"/>
        </w:rPr>
      </w:pPr>
      <w:hyperlink r:id="rId9" w:history="1">
        <w:r w:rsidRPr="00014A36">
          <w:rPr>
            <w:rFonts w:ascii="Times New Roman" w:hAnsi="Times New Roman"/>
            <w:color w:val="0000FF" w:themeColor="hyperlink"/>
            <w:sz w:val="22"/>
            <w:szCs w:val="22"/>
            <w:u w:val="single"/>
          </w:rPr>
          <w:t>https://www2.ed.gov/programs/iegpsnrc/legislation.html</w:t>
        </w:r>
      </w:hyperlink>
    </w:p>
    <w:p w:rsidR="00D074C8" w:rsidRPr="00D074C8" w:rsidP="00D074C8" w14:paraId="0868000A" w14:textId="77777777">
      <w:pPr>
        <w:pStyle w:val="ListParagraph"/>
        <w:ind w:left="1440"/>
        <w:rPr>
          <w:rFonts w:ascii="Times New Roman" w:hAnsi="Times New Roman"/>
          <w:sz w:val="22"/>
          <w:szCs w:val="22"/>
        </w:rPr>
      </w:pPr>
      <w:hyperlink r:id="rId10" w:history="1">
        <w:r w:rsidRPr="00D074C8">
          <w:rPr>
            <w:rStyle w:val="Hyperlink"/>
            <w:rFonts w:ascii="Times New Roman" w:hAnsi="Times New Roman"/>
            <w:sz w:val="22"/>
            <w:szCs w:val="22"/>
          </w:rPr>
          <w:t>https://www2.ed.gov/programs/iegpsflasf/legislation.html</w:t>
        </w:r>
      </w:hyperlink>
      <w:r w:rsidRPr="00D074C8">
        <w:rPr>
          <w:rFonts w:ascii="Times New Roman" w:hAnsi="Times New Roman"/>
          <w:sz w:val="22"/>
          <w:szCs w:val="22"/>
        </w:rPr>
        <w:t xml:space="preserve"> </w:t>
      </w:r>
    </w:p>
    <w:p w:rsidR="00D074C8" w:rsidRPr="00014A36" w:rsidP="00014A36" w14:paraId="3AE899FB" w14:textId="77777777">
      <w:pPr>
        <w:spacing w:after="720" w:line="240" w:lineRule="exact"/>
        <w:ind w:left="1440"/>
        <w:contextualSpacing/>
        <w:rPr>
          <w:rFonts w:ascii="Times New Roman" w:hAnsi="Times New Roman"/>
          <w:szCs w:val="24"/>
        </w:rPr>
      </w:pPr>
    </w:p>
    <w:p w:rsidR="00014A36" w:rsidRPr="00AC758F" w:rsidP="00014A36" w14:paraId="0E2F6AE1" w14:textId="6497466E">
      <w:pPr>
        <w:suppressAutoHyphens/>
        <w:spacing w:line="240" w:lineRule="exact"/>
        <w:ind w:left="720"/>
        <w:rPr>
          <w:rFonts w:ascii="Times New Roman" w:hAnsi="Times New Roman"/>
          <w:bCs/>
          <w:szCs w:val="24"/>
        </w:rPr>
      </w:pPr>
      <w:r w:rsidRPr="00AC758F">
        <w:rPr>
          <w:rFonts w:ascii="Times New Roman" w:hAnsi="Times New Roman"/>
          <w:bCs/>
          <w:szCs w:val="24"/>
        </w:rPr>
        <w:t xml:space="preserve">This collection </w:t>
      </w:r>
      <w:r w:rsidRPr="00AC758F" w:rsidR="00604AE3">
        <w:rPr>
          <w:rFonts w:ascii="Times New Roman" w:hAnsi="Times New Roman"/>
          <w:bCs/>
          <w:szCs w:val="24"/>
        </w:rPr>
        <w:t>is an application for grants and falls under the streamlined clearance</w:t>
      </w:r>
      <w:r w:rsidRPr="00AC758F" w:rsidR="00AC758F">
        <w:rPr>
          <w:rFonts w:ascii="Times New Roman" w:hAnsi="Times New Roman"/>
          <w:bCs/>
          <w:szCs w:val="24"/>
        </w:rPr>
        <w:t xml:space="preserve"> process (1894-0001).</w:t>
      </w:r>
    </w:p>
    <w:p w:rsidR="00AD381B" w:rsidP="00AD381B" w14:paraId="64E1FC88" w14:textId="77777777">
      <w:pPr>
        <w:pStyle w:val="ListParagraph"/>
        <w:suppressAutoHyphens/>
        <w:spacing w:line="240" w:lineRule="exact"/>
        <w:rPr>
          <w:rFonts w:ascii="Times New Roman" w:hAnsi="Times New Roman"/>
          <w:szCs w:val="24"/>
        </w:rPr>
      </w:pPr>
    </w:p>
    <w:p w:rsidR="00AD381B" w:rsidRPr="00AD381B" w:rsidP="00AD381B" w14:paraId="64E1FC89" w14:textId="77777777">
      <w:pPr>
        <w:pStyle w:val="ListParagraph"/>
        <w:suppressAutoHyphens/>
        <w:spacing w:line="240" w:lineRule="exact"/>
        <w:contextualSpacing w:val="0"/>
        <w:rPr>
          <w:rFonts w:ascii="Times New Roman" w:hAnsi="Times New Roman"/>
          <w:szCs w:val="24"/>
        </w:rPr>
      </w:pPr>
    </w:p>
    <w:p w:rsidR="00AD381B" w:rsidRPr="00EC040C" w:rsidP="00AD381B" w14:paraId="64E1FC8A" w14:textId="77777777">
      <w:pPr>
        <w:pStyle w:val="ListParagraph"/>
        <w:numPr>
          <w:ilvl w:val="0"/>
          <w:numId w:val="4"/>
        </w:numPr>
        <w:suppressAutoHyphens/>
        <w:spacing w:line="240" w:lineRule="exact"/>
        <w:contextualSpacing w:val="0"/>
        <w:rPr>
          <w:rFonts w:ascii="Times New Roman" w:hAnsi="Times New Roman"/>
          <w:b/>
          <w:sz w:val="22"/>
          <w:szCs w:val="22"/>
        </w:rPr>
      </w:pPr>
      <w:r w:rsidRPr="00EC040C">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00EC040C" w:rsidP="00EC040C" w14:paraId="66BD62CF" w14:textId="77777777">
      <w:pPr>
        <w:suppressAutoHyphens/>
        <w:spacing w:line="240" w:lineRule="exact"/>
        <w:rPr>
          <w:rFonts w:ascii="Times New Roman" w:hAnsi="Times New Roman"/>
          <w:szCs w:val="24"/>
        </w:rPr>
      </w:pPr>
    </w:p>
    <w:p w:rsidR="00043C32" w:rsidP="004546ED" w14:paraId="64E1FC8C" w14:textId="736DB7E0">
      <w:pPr>
        <w:tabs>
          <w:tab w:val="left" w:pos="-720"/>
        </w:tabs>
        <w:suppressAutoHyphens/>
        <w:spacing w:after="360"/>
        <w:ind w:left="720"/>
        <w:rPr>
          <w:rFonts w:ascii="Times New Roman" w:hAnsi="Times New Roman"/>
          <w:sz w:val="22"/>
          <w:szCs w:val="22"/>
        </w:rPr>
      </w:pPr>
      <w:r w:rsidRPr="00EC040C">
        <w:rPr>
          <w:rFonts w:ascii="Times New Roman" w:hAnsi="Times New Roman"/>
          <w:sz w:val="22"/>
          <w:szCs w:val="22"/>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high-quality applications. When developing funding slates, ED program officials consider the evaluations from the expert review panels, in conjunction with the NRC and FLAS legislative purposes and any Administration priorities. ED program officials also use the collection to inform strategic planning; to establish goals, performance measures and objectives; to develop monitoring plans; or to align program assessment standards with Department performance goals and initiatives. </w:t>
      </w:r>
    </w:p>
    <w:p w:rsidR="004B36F6" w:rsidP="004B36F6" w14:paraId="4AB00040" w14:textId="77777777">
      <w:pPr>
        <w:tabs>
          <w:tab w:val="left" w:pos="-720"/>
        </w:tabs>
        <w:suppressAutoHyphens/>
        <w:spacing w:after="360"/>
        <w:ind w:left="720"/>
        <w:rPr>
          <w:rFonts w:ascii="Times New Roman" w:hAnsi="Times New Roman"/>
          <w:sz w:val="22"/>
          <w:szCs w:val="22"/>
        </w:rPr>
      </w:pPr>
      <w:r w:rsidRPr="004B36F6">
        <w:rPr>
          <w:rFonts w:ascii="Times New Roman" w:hAnsi="Times New Roman"/>
          <w:sz w:val="22"/>
          <w:szCs w:val="22"/>
        </w:rPr>
        <w:t xml:space="preserve">ED’s Office of Postsecondary Education, International and Foreign Language Education (OPE-IFLE) has used the information received for the current collection to develop technical assistance materials for grantees, such as program administration manuals and technical assistance Webinars, to inform the performance reporting requirements for these programs, and to demonstrate the impact of these programs.  </w:t>
      </w:r>
    </w:p>
    <w:p w:rsidR="00043C32" w:rsidRPr="009B6792" w:rsidP="00AD381B" w14:paraId="64E1FC8D" w14:textId="77777777">
      <w:pPr>
        <w:pStyle w:val="ListParagraph"/>
        <w:numPr>
          <w:ilvl w:val="0"/>
          <w:numId w:val="4"/>
        </w:numPr>
        <w:tabs>
          <w:tab w:val="left" w:pos="-720"/>
        </w:tabs>
        <w:suppressAutoHyphens/>
        <w:contextualSpacing w:val="0"/>
        <w:rPr>
          <w:rFonts w:ascii="Times New Roman" w:hAnsi="Times New Roman"/>
          <w:b/>
          <w:sz w:val="22"/>
          <w:szCs w:val="22"/>
        </w:rPr>
      </w:pPr>
      <w:r w:rsidRPr="009B6792">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9B6792" w:rsidR="006A38F7">
        <w:rPr>
          <w:rFonts w:ascii="Times New Roman" w:hAnsi="Times New Roman"/>
          <w:b/>
          <w:sz w:val="22"/>
          <w:szCs w:val="22"/>
        </w:rPr>
        <w:t xml:space="preserve">Please identify systems or websites used to electronically collect this information. </w:t>
      </w:r>
      <w:r w:rsidRPr="009B6792">
        <w:rPr>
          <w:rFonts w:ascii="Times New Roman" w:hAnsi="Times New Roman"/>
          <w:b/>
          <w:sz w:val="22"/>
          <w:szCs w:val="22"/>
        </w:rPr>
        <w:t>Also describe any consideration given to using technology to reduce burden.</w:t>
      </w:r>
      <w:r w:rsidRPr="009B6792" w:rsidR="00A23F26">
        <w:rPr>
          <w:rFonts w:ascii="Times New Roman" w:hAnsi="Times New Roman"/>
          <w:b/>
          <w:sz w:val="22"/>
          <w:szCs w:val="22"/>
        </w:rPr>
        <w:t xml:space="preserve"> If there is an increase or decrease in burden related to using technology (</w:t>
      </w:r>
      <w:r w:rsidRPr="009B6792" w:rsidR="00A23F26">
        <w:rPr>
          <w:rFonts w:ascii="Times New Roman" w:hAnsi="Times New Roman"/>
          <w:b/>
          <w:sz w:val="22"/>
          <w:szCs w:val="22"/>
        </w:rPr>
        <w:t>e.g.</w:t>
      </w:r>
      <w:r w:rsidRPr="009B6792" w:rsidR="00A23F26">
        <w:rPr>
          <w:rFonts w:ascii="Times New Roman" w:hAnsi="Times New Roman"/>
          <w:b/>
          <w:sz w:val="22"/>
          <w:szCs w:val="22"/>
        </w:rPr>
        <w:t xml:space="preserve"> using an electronic form, system or website from paper), please explain in number 12.</w:t>
      </w:r>
    </w:p>
    <w:p w:rsidR="004546ED" w:rsidP="004546ED" w14:paraId="0AA32BD4" w14:textId="77777777">
      <w:pPr>
        <w:tabs>
          <w:tab w:val="left" w:pos="-720"/>
        </w:tabs>
        <w:suppressAutoHyphens/>
        <w:rPr>
          <w:rFonts w:ascii="Times New Roman" w:hAnsi="Times New Roman"/>
          <w:b/>
          <w:szCs w:val="24"/>
        </w:rPr>
      </w:pPr>
    </w:p>
    <w:p w:rsidR="009B6792" w:rsidP="009B6792" w14:paraId="3FBE4D59" w14:textId="35034DC6">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 xml:space="preserve">The </w:t>
      </w:r>
      <w:r w:rsidRPr="00DA38F0">
        <w:rPr>
          <w:rFonts w:ascii="Times New Roman" w:hAnsi="Times New Roman"/>
          <w:sz w:val="22"/>
          <w:szCs w:val="22"/>
        </w:rPr>
        <w:t>I</w:t>
      </w:r>
      <w:r>
        <w:rPr>
          <w:rFonts w:ascii="Times New Roman" w:hAnsi="Times New Roman"/>
          <w:sz w:val="22"/>
          <w:szCs w:val="22"/>
        </w:rPr>
        <w:t>nternational and Foreign Language Education (I</w:t>
      </w:r>
      <w:r w:rsidRPr="00DA38F0">
        <w:rPr>
          <w:rFonts w:ascii="Times New Roman" w:hAnsi="Times New Roman"/>
          <w:sz w:val="22"/>
          <w:szCs w:val="22"/>
        </w:rPr>
        <w:t>FLE</w:t>
      </w:r>
      <w:r>
        <w:rPr>
          <w:rFonts w:ascii="Times New Roman" w:hAnsi="Times New Roman"/>
          <w:sz w:val="22"/>
          <w:szCs w:val="22"/>
        </w:rPr>
        <w:t>) office</w:t>
      </w:r>
      <w:r w:rsidRPr="00DA38F0">
        <w:rPr>
          <w:rFonts w:ascii="Times New Roman" w:hAnsi="Times New Roman"/>
          <w:sz w:val="22"/>
          <w:szCs w:val="22"/>
        </w:rPr>
        <w:t xml:space="preserve"> maximizes the use of technology in both its application and reporting processes to reduce burden. The information collection requires the electronic submission of applications using the Grants.gov website</w:t>
      </w:r>
      <w:r>
        <w:rPr>
          <w:rFonts w:ascii="Times New Roman" w:hAnsi="Times New Roman"/>
          <w:sz w:val="22"/>
          <w:szCs w:val="22"/>
        </w:rPr>
        <w:t xml:space="preserve">. </w:t>
      </w:r>
      <w:r w:rsidRPr="00DA38F0">
        <w:rPr>
          <w:rFonts w:ascii="Times New Roman" w:hAnsi="Times New Roman"/>
          <w:sz w:val="22"/>
          <w:szCs w:val="22"/>
        </w:rPr>
        <w:t xml:space="preserve">Submitting applications electronically reduces burden because applicants are not required to prepare and mail multiple hard copies of grant applications to the Department. </w:t>
      </w:r>
    </w:p>
    <w:p w:rsidR="009B6792" w:rsidP="009B6792" w14:paraId="02AA1372" w14:textId="77777777">
      <w:pPr>
        <w:pStyle w:val="ListParagraph"/>
        <w:tabs>
          <w:tab w:val="left" w:pos="-720"/>
        </w:tabs>
        <w:suppressAutoHyphens/>
        <w:spacing w:after="240"/>
        <w:contextualSpacing w:val="0"/>
        <w:rPr>
          <w:rFonts w:ascii="Times New Roman" w:hAnsi="Times New Roman"/>
          <w:sz w:val="22"/>
          <w:szCs w:val="22"/>
        </w:rPr>
      </w:pPr>
      <w:r w:rsidRPr="00A96F2E">
        <w:rPr>
          <w:rFonts w:ascii="Times New Roman" w:hAnsi="Times New Roman"/>
          <w:sz w:val="22"/>
          <w:szCs w:val="22"/>
        </w:rPr>
        <w:t xml:space="preserve">IFLE uses the Department’s website to notify prospective applicants about the </w:t>
      </w:r>
      <w:r>
        <w:rPr>
          <w:rFonts w:ascii="Times New Roman" w:hAnsi="Times New Roman"/>
          <w:sz w:val="22"/>
          <w:szCs w:val="22"/>
        </w:rPr>
        <w:t>NRC and FLAS</w:t>
      </w:r>
      <w:r w:rsidRPr="00A96F2E">
        <w:rPr>
          <w:rFonts w:ascii="Times New Roman" w:hAnsi="Times New Roman"/>
          <w:sz w:val="22"/>
          <w:szCs w:val="22"/>
        </w:rPr>
        <w:t xml:space="preserve"> program competition and deadline date. We post the </w:t>
      </w:r>
      <w:r>
        <w:rPr>
          <w:rFonts w:ascii="Times New Roman" w:hAnsi="Times New Roman"/>
          <w:sz w:val="22"/>
          <w:szCs w:val="22"/>
        </w:rPr>
        <w:t xml:space="preserve">NRC and FLAS </w:t>
      </w:r>
      <w:r w:rsidRPr="00A96F2E">
        <w:rPr>
          <w:rFonts w:ascii="Times New Roman" w:hAnsi="Times New Roman"/>
          <w:sz w:val="22"/>
          <w:szCs w:val="22"/>
        </w:rPr>
        <w:t xml:space="preserve">application package (instructions and forms) on the site for more effective and efficient access. Additionally, we post </w:t>
      </w:r>
      <w:r w:rsidRPr="00A96F2E">
        <w:rPr>
          <w:rFonts w:ascii="Times New Roman" w:hAnsi="Times New Roman"/>
          <w:sz w:val="22"/>
          <w:szCs w:val="22"/>
        </w:rPr>
        <w:t>Frequently-Asked</w:t>
      </w:r>
      <w:r w:rsidRPr="00A96F2E">
        <w:rPr>
          <w:rFonts w:ascii="Times New Roman" w:hAnsi="Times New Roman"/>
          <w:sz w:val="22"/>
          <w:szCs w:val="22"/>
        </w:rPr>
        <w:t xml:space="preserve"> Questions and webinars about the program on the </w:t>
      </w:r>
      <w:r>
        <w:rPr>
          <w:rFonts w:ascii="Times New Roman" w:hAnsi="Times New Roman"/>
          <w:sz w:val="22"/>
          <w:szCs w:val="22"/>
        </w:rPr>
        <w:t>NRC and FLAS</w:t>
      </w:r>
      <w:r w:rsidRPr="00A96F2E">
        <w:rPr>
          <w:rFonts w:ascii="Times New Roman" w:hAnsi="Times New Roman"/>
          <w:sz w:val="22"/>
          <w:szCs w:val="22"/>
        </w:rPr>
        <w:t xml:space="preserve"> program web page</w:t>
      </w:r>
      <w:r>
        <w:rPr>
          <w:rFonts w:ascii="Times New Roman" w:hAnsi="Times New Roman"/>
          <w:sz w:val="22"/>
          <w:szCs w:val="22"/>
        </w:rPr>
        <w:t>s</w:t>
      </w:r>
      <w:r w:rsidRPr="00A96F2E">
        <w:rPr>
          <w:rFonts w:ascii="Times New Roman" w:hAnsi="Times New Roman"/>
          <w:sz w:val="22"/>
          <w:szCs w:val="22"/>
        </w:rPr>
        <w:t xml:space="preserve">, which makes technical assistance to the public more immediate. Technical assistance is enhanced by posting the </w:t>
      </w:r>
      <w:r>
        <w:rPr>
          <w:rFonts w:ascii="Times New Roman" w:hAnsi="Times New Roman"/>
          <w:sz w:val="22"/>
          <w:szCs w:val="22"/>
        </w:rPr>
        <w:t>narratives</w:t>
      </w:r>
      <w:r w:rsidRPr="00A96F2E">
        <w:rPr>
          <w:rFonts w:ascii="Times New Roman" w:hAnsi="Times New Roman"/>
          <w:sz w:val="22"/>
          <w:szCs w:val="22"/>
        </w:rPr>
        <w:t xml:space="preserve"> of currently funded projects on the web site to help prospective applicants better understand the kinds of activities and projects that the </w:t>
      </w:r>
      <w:r>
        <w:rPr>
          <w:rFonts w:ascii="Times New Roman" w:hAnsi="Times New Roman"/>
          <w:sz w:val="22"/>
          <w:szCs w:val="22"/>
        </w:rPr>
        <w:t>NRC and FLAS programs support.</w:t>
      </w:r>
      <w:r w:rsidRPr="00A96F2E">
        <w:rPr>
          <w:rFonts w:ascii="Times New Roman" w:hAnsi="Times New Roman"/>
          <w:sz w:val="22"/>
          <w:szCs w:val="22"/>
        </w:rPr>
        <w:t xml:space="preserve"> </w:t>
      </w:r>
    </w:p>
    <w:p w:rsidR="00AD381B" w:rsidP="00921B18" w14:paraId="64E1FC8F" w14:textId="49FF6E4A">
      <w:pPr>
        <w:pStyle w:val="ListParagraph"/>
        <w:tabs>
          <w:tab w:val="left" w:pos="-720"/>
        </w:tabs>
        <w:suppressAutoHyphens/>
        <w:spacing w:after="240"/>
        <w:contextualSpacing w:val="0"/>
        <w:rPr>
          <w:rFonts w:ascii="Times New Roman" w:hAnsi="Times New Roman"/>
          <w:szCs w:val="24"/>
        </w:rPr>
      </w:pPr>
      <w:r w:rsidRPr="00A96F2E">
        <w:rPr>
          <w:rFonts w:ascii="Times New Roman" w:hAnsi="Times New Roman"/>
          <w:sz w:val="22"/>
          <w:szCs w:val="22"/>
        </w:rPr>
        <w:t>Grantees use the International Resource Information System (IRIS), IFLE’s web-based performance reporting system, to complete annual and final performance reports, which also reduces burden.</w:t>
      </w:r>
    </w:p>
    <w:p w:rsidR="00AD381B" w:rsidRPr="00DB0DAB" w:rsidP="00AD381B" w14:paraId="64E1FC90" w14:textId="77777777">
      <w:pPr>
        <w:pStyle w:val="ListParagraph"/>
        <w:numPr>
          <w:ilvl w:val="0"/>
          <w:numId w:val="4"/>
        </w:numPr>
        <w:tabs>
          <w:tab w:val="left" w:pos="-720"/>
        </w:tabs>
        <w:suppressAutoHyphens/>
        <w:contextualSpacing w:val="0"/>
        <w:rPr>
          <w:rFonts w:ascii="Times New Roman" w:hAnsi="Times New Roman"/>
          <w:b/>
          <w:sz w:val="22"/>
          <w:szCs w:val="22"/>
        </w:rPr>
      </w:pPr>
      <w:r w:rsidRPr="00DB0DAB">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DB0DAB" w:rsidR="00A23F26">
        <w:rPr>
          <w:rFonts w:ascii="Times New Roman" w:hAnsi="Times New Roman"/>
          <w:b/>
          <w:sz w:val="22"/>
          <w:szCs w:val="22"/>
        </w:rPr>
        <w:t xml:space="preserve"> </w:t>
      </w:r>
    </w:p>
    <w:p w:rsidR="00246FE9" w:rsidP="00246FE9" w14:paraId="64E1FC91" w14:textId="77777777">
      <w:pPr>
        <w:pStyle w:val="ListParagraph"/>
        <w:tabs>
          <w:tab w:val="left" w:pos="-720"/>
        </w:tabs>
        <w:suppressAutoHyphens/>
        <w:contextualSpacing w:val="0"/>
        <w:rPr>
          <w:rFonts w:ascii="Times New Roman" w:hAnsi="Times New Roman"/>
          <w:b/>
          <w:szCs w:val="24"/>
        </w:rPr>
      </w:pPr>
    </w:p>
    <w:p w:rsidR="00DB0DAB" w:rsidRPr="00DB0DAB" w:rsidP="00DB0DAB" w14:paraId="28630607" w14:textId="77777777">
      <w:pPr>
        <w:spacing w:after="240"/>
        <w:ind w:left="720"/>
        <w:rPr>
          <w:rFonts w:ascii="Times New Roman" w:hAnsi="Times New Roman"/>
          <w:sz w:val="22"/>
          <w:szCs w:val="22"/>
        </w:rPr>
      </w:pPr>
      <w:r w:rsidRPr="00DB0DAB">
        <w:rPr>
          <w:rFonts w:ascii="Times New Roman" w:hAnsi="Times New Roman"/>
          <w:sz w:val="22"/>
          <w:szCs w:val="22"/>
        </w:rPr>
        <w:t>There are no information collections available that duplicate the information that the NRC and FLAS program application requests. In regard to the uses listed in Item 2 above, there is no duplication elsewhere in the Federal Government of IFLE program planning and oversight activities associated with this program.</w:t>
      </w:r>
    </w:p>
    <w:p w:rsidR="00921B18" w:rsidRPr="00246FE9" w:rsidP="00DB0DAB" w14:paraId="41240E88" w14:textId="017EDF42">
      <w:pPr>
        <w:spacing w:after="360"/>
        <w:ind w:left="720"/>
        <w:rPr>
          <w:rFonts w:ascii="Times New Roman" w:hAnsi="Times New Roman"/>
          <w:b/>
          <w:szCs w:val="24"/>
        </w:rPr>
      </w:pPr>
      <w:r w:rsidRPr="00DB0DAB">
        <w:rPr>
          <w:rFonts w:ascii="Times New Roman" w:hAnsi="Times New Roman"/>
          <w:sz w:val="22"/>
          <w:szCs w:val="22"/>
        </w:rPr>
        <w:t>The legislation, program regulations, and respondents covered by this information collection are unique to the NRC and FLAS programs. No other similar programs exist in the Department, and no similar programs exist in other Federal agencies.</w:t>
      </w:r>
    </w:p>
    <w:p w:rsidR="00043C32" w:rsidRPr="00DD1A8E" w:rsidP="00AD381B" w14:paraId="64E1FC92" w14:textId="77777777">
      <w:pPr>
        <w:pStyle w:val="ListParagraph"/>
        <w:numPr>
          <w:ilvl w:val="0"/>
          <w:numId w:val="4"/>
        </w:numPr>
        <w:spacing w:before="240"/>
        <w:contextualSpacing w:val="0"/>
        <w:rPr>
          <w:rFonts w:ascii="Times New Roman" w:hAnsi="Times New Roman"/>
          <w:b/>
          <w:sz w:val="22"/>
          <w:szCs w:val="22"/>
        </w:rPr>
      </w:pPr>
      <w:r w:rsidRPr="00DD1A8E">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E1FC93" w14:textId="77777777">
      <w:pPr>
        <w:pStyle w:val="ListParagraph"/>
        <w:contextualSpacing w:val="0"/>
        <w:rPr>
          <w:rFonts w:ascii="Times New Roman" w:hAnsi="Times New Roman"/>
          <w:szCs w:val="24"/>
        </w:rPr>
      </w:pPr>
    </w:p>
    <w:p w:rsidR="00DD1A8E" w:rsidRPr="00DA38F0" w:rsidP="00DD1A8E" w14:paraId="78A16D1E" w14:textId="77777777">
      <w:pPr>
        <w:spacing w:after="360"/>
        <w:ind w:left="720"/>
        <w:rPr>
          <w:rFonts w:ascii="Times New Roman" w:hAnsi="Times New Roman"/>
          <w:sz w:val="22"/>
          <w:szCs w:val="22"/>
        </w:rPr>
      </w:pPr>
      <w:r w:rsidRPr="00804361">
        <w:rPr>
          <w:rFonts w:ascii="Times New Roman" w:hAnsi="Times New Roman"/>
          <w:sz w:val="22"/>
          <w:szCs w:val="22"/>
        </w:rPr>
        <w:t>This collection of information does not impact small businesses or other small entities.</w:t>
      </w:r>
    </w:p>
    <w:p w:rsidR="00043C32" w:rsidRPr="00FD21C6" w:rsidP="00AD381B" w14:paraId="64E1FC95" w14:textId="77777777">
      <w:pPr>
        <w:pStyle w:val="ListParagraph"/>
        <w:numPr>
          <w:ilvl w:val="0"/>
          <w:numId w:val="4"/>
        </w:numPr>
        <w:tabs>
          <w:tab w:val="left" w:pos="-720"/>
        </w:tabs>
        <w:suppressAutoHyphens/>
        <w:contextualSpacing w:val="0"/>
        <w:rPr>
          <w:rFonts w:ascii="Times New Roman" w:hAnsi="Times New Roman"/>
          <w:b/>
          <w:sz w:val="22"/>
          <w:szCs w:val="22"/>
        </w:rPr>
      </w:pPr>
      <w:r w:rsidRPr="00FD21C6">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003B77A9" w:rsidP="003B77A9" w14:paraId="3A85C02B" w14:textId="77777777">
      <w:pPr>
        <w:pStyle w:val="ListParagraph"/>
        <w:tabs>
          <w:tab w:val="left" w:pos="-720"/>
        </w:tabs>
        <w:suppressAutoHyphens/>
        <w:contextualSpacing w:val="0"/>
        <w:rPr>
          <w:rFonts w:ascii="Times New Roman" w:hAnsi="Times New Roman"/>
          <w:b/>
          <w:szCs w:val="24"/>
        </w:rPr>
      </w:pPr>
    </w:p>
    <w:p w:rsidR="00FD21C6" w:rsidRPr="00FD21C6" w:rsidP="00FD21C6" w14:paraId="3F489897" w14:textId="77777777">
      <w:pPr>
        <w:tabs>
          <w:tab w:val="left" w:pos="-720"/>
        </w:tabs>
        <w:suppressAutoHyphens/>
        <w:spacing w:after="240"/>
        <w:ind w:left="720"/>
        <w:rPr>
          <w:rFonts w:ascii="Times New Roman" w:hAnsi="Times New Roman"/>
          <w:sz w:val="22"/>
          <w:szCs w:val="22"/>
        </w:rPr>
      </w:pPr>
      <w:r w:rsidRPr="00FD21C6">
        <w:rPr>
          <w:rFonts w:ascii="Times New Roman" w:hAnsi="Times New Roman"/>
          <w:sz w:val="22"/>
          <w:szCs w:val="22"/>
        </w:rPr>
        <w:t>If the collection is not conducted, ED cannot carry out its grant making activities in accordance with approved schedules.</w:t>
      </w:r>
    </w:p>
    <w:p w:rsidR="003B77A9" w:rsidRPr="00AD381B" w:rsidP="000F762B" w14:paraId="3D23C0C7" w14:textId="693DB14A">
      <w:pPr>
        <w:tabs>
          <w:tab w:val="left" w:pos="-720"/>
        </w:tabs>
        <w:suppressAutoHyphens/>
        <w:spacing w:after="360"/>
        <w:ind w:left="720"/>
        <w:rPr>
          <w:rFonts w:ascii="Times New Roman" w:hAnsi="Times New Roman"/>
          <w:b/>
          <w:szCs w:val="24"/>
        </w:rPr>
      </w:pPr>
      <w:r w:rsidRPr="00FD21C6">
        <w:rPr>
          <w:rFonts w:ascii="Times New Roman" w:hAnsi="Times New Roman"/>
          <w:sz w:val="22"/>
          <w:szCs w:val="22"/>
        </w:rPr>
        <w:t>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approval, Congressional notifications, and making the grant awards in accordance with our approved schedules</w:t>
      </w:r>
      <w:r w:rsidR="008326AD">
        <w:rPr>
          <w:rFonts w:ascii="Times New Roman" w:hAnsi="Times New Roman"/>
          <w:sz w:val="22"/>
          <w:szCs w:val="22"/>
        </w:rPr>
        <w:t>.</w:t>
      </w:r>
    </w:p>
    <w:p w:rsidR="00043C32" w:rsidRPr="00835445" w:rsidP="00AD381B" w14:paraId="64E1FC96" w14:textId="77777777">
      <w:pPr>
        <w:pStyle w:val="ListParagraph"/>
        <w:numPr>
          <w:ilvl w:val="0"/>
          <w:numId w:val="4"/>
        </w:numPr>
        <w:tabs>
          <w:tab w:val="left" w:pos="-720"/>
        </w:tabs>
        <w:suppressAutoHyphens/>
        <w:rPr>
          <w:rFonts w:ascii="Times New Roman" w:hAnsi="Times New Roman"/>
          <w:b/>
          <w:sz w:val="22"/>
          <w:szCs w:val="22"/>
        </w:rPr>
      </w:pPr>
      <w:r w:rsidRPr="00835445">
        <w:rPr>
          <w:rFonts w:ascii="Times New Roman" w:hAnsi="Times New Roman"/>
          <w:b/>
          <w:sz w:val="22"/>
          <w:szCs w:val="22"/>
        </w:rPr>
        <w:t>Explain any special circumstances that would cause an information collection to be conducted in a manner:</w:t>
      </w:r>
    </w:p>
    <w:p w:rsidR="00043C32" w:rsidRPr="00835445" w:rsidP="00AD381B" w14:paraId="64E1FC97" w14:textId="77777777">
      <w:pPr>
        <w:tabs>
          <w:tab w:val="left" w:pos="-720"/>
        </w:tabs>
        <w:suppressAutoHyphens/>
        <w:rPr>
          <w:rFonts w:ascii="Times New Roman" w:hAnsi="Times New Roman"/>
          <w:b/>
          <w:sz w:val="22"/>
          <w:szCs w:val="22"/>
        </w:rPr>
      </w:pPr>
    </w:p>
    <w:p w:rsidR="00043C32" w:rsidRPr="00835445" w:rsidP="00AD381B" w14:paraId="64E1FC98"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report information to the agency more often than quarterly;</w:t>
      </w:r>
    </w:p>
    <w:p w:rsidR="00043C32" w:rsidRPr="00835445" w:rsidP="00AD381B" w14:paraId="64E1FC99" w14:textId="77777777">
      <w:pPr>
        <w:numPr>
          <w:ilvl w:val="12"/>
          <w:numId w:val="0"/>
        </w:numPr>
        <w:tabs>
          <w:tab w:val="left" w:pos="-720"/>
        </w:tabs>
        <w:suppressAutoHyphens/>
        <w:ind w:left="340"/>
        <w:rPr>
          <w:rFonts w:ascii="Times New Roman" w:hAnsi="Times New Roman"/>
          <w:b/>
          <w:sz w:val="22"/>
          <w:szCs w:val="22"/>
        </w:rPr>
      </w:pPr>
    </w:p>
    <w:p w:rsidR="00043C32" w:rsidRPr="00835445" w:rsidP="00AD381B" w14:paraId="64E1FC9A"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prepare a written response to a collection of information in fewer than 30 days after receipt of it;</w:t>
      </w:r>
    </w:p>
    <w:p w:rsidR="00043C32" w:rsidRPr="00835445" w:rsidP="00AD381B" w14:paraId="64E1FC9B"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C"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submit more than an original and two copies of any document;</w:t>
      </w:r>
    </w:p>
    <w:p w:rsidR="00043C32" w:rsidRPr="00835445" w:rsidP="00AD381B" w14:paraId="64E1FC9D"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E"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retain records, other than health, medical, government contract, grant-in-aid, or tax records for more than three years;</w:t>
      </w:r>
    </w:p>
    <w:p w:rsidR="00043C32" w:rsidRPr="00835445" w:rsidP="00AD381B" w14:paraId="64E1FC9F"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0"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in connection with a statistical survey, that is not designed to produce valid and reliable results than can be generalized to the universe of study;</w:t>
      </w:r>
    </w:p>
    <w:p w:rsidR="00043C32" w:rsidRPr="00835445" w:rsidP="00AD381B" w14:paraId="64E1FCA1"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2"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the use of a statistical data classification that has not been reviewed and approved by OMB;</w:t>
      </w:r>
    </w:p>
    <w:p w:rsidR="00043C32" w:rsidRPr="00835445" w:rsidP="00AD381B" w14:paraId="64E1FCA3"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4"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835445" w:rsidP="00AD381B" w14:paraId="64E1FCA5"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6"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4E1FCA7" w14:textId="77777777">
      <w:pPr>
        <w:pStyle w:val="ListParagraph"/>
        <w:rPr>
          <w:rFonts w:ascii="Times New Roman" w:hAnsi="Times New Roman"/>
          <w:b/>
          <w:szCs w:val="24"/>
        </w:rPr>
      </w:pPr>
    </w:p>
    <w:p w:rsidR="00AD381B" w:rsidRPr="00AD381B" w:rsidP="009575C8" w14:paraId="64E1FCA8" w14:textId="340AC0EC">
      <w:pPr>
        <w:tabs>
          <w:tab w:val="left" w:pos="-720"/>
        </w:tabs>
        <w:suppressAutoHyphens/>
        <w:spacing w:after="360"/>
        <w:ind w:left="720"/>
        <w:rPr>
          <w:rFonts w:ascii="Times New Roman" w:hAnsi="Times New Roman"/>
          <w:szCs w:val="24"/>
        </w:rPr>
      </w:pPr>
      <w:r w:rsidRPr="00FE21AD">
        <w:rPr>
          <w:rFonts w:ascii="Times New Roman" w:hAnsi="Times New Roman"/>
          <w:sz w:val="22"/>
          <w:szCs w:val="22"/>
        </w:rPr>
        <w:t>The information collection does not involve any special circumstances that would impose these requirements and conditions on respondents.</w:t>
      </w:r>
    </w:p>
    <w:p w:rsidR="00D75313" w:rsidRPr="009575C8" w:rsidP="00AD381B" w14:paraId="64E1FCA9" w14:textId="77777777">
      <w:pPr>
        <w:pStyle w:val="ListParagraph"/>
        <w:numPr>
          <w:ilvl w:val="0"/>
          <w:numId w:val="5"/>
        </w:numPr>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w:t>
      </w:r>
    </w:p>
    <w:p w:rsidR="00D75313" w:rsidRPr="009575C8" w:rsidP="00D75313" w14:paraId="64E1FCAA" w14:textId="77777777">
      <w:pPr>
        <w:pStyle w:val="ListParagraph"/>
        <w:tabs>
          <w:tab w:val="left" w:pos="-720"/>
          <w:tab w:val="left" w:pos="375"/>
        </w:tabs>
        <w:suppressAutoHyphens/>
        <w:contextualSpacing w:val="0"/>
        <w:rPr>
          <w:rFonts w:ascii="Times New Roman" w:hAnsi="Times New Roman"/>
          <w:b/>
          <w:sz w:val="22"/>
          <w:szCs w:val="22"/>
        </w:rPr>
      </w:pPr>
    </w:p>
    <w:p w:rsidR="00043C32" w:rsidRPr="009575C8" w:rsidP="00D75313" w14:paraId="64E1FCAB"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Include a citation for the 60 day comment period (e.g. Vol. 84 FR ##### and the date of publication).</w:t>
      </w:r>
      <w:r w:rsidRPr="009575C8">
        <w:rPr>
          <w:rFonts w:ascii="Times New Roman" w:hAnsi="Times New Roman"/>
          <w:b/>
          <w:sz w:val="22"/>
          <w:szCs w:val="22"/>
        </w:rPr>
        <w:t xml:space="preserve">  Summarize public comments received in response to </w:t>
      </w:r>
      <w:r w:rsidRPr="009575C8">
        <w:rPr>
          <w:rFonts w:ascii="Times New Roman" w:hAnsi="Times New Roman"/>
          <w:b/>
          <w:sz w:val="22"/>
          <w:szCs w:val="22"/>
        </w:rPr>
        <w:t>the 60 day</w:t>
      </w:r>
      <w:r w:rsidRPr="009575C8">
        <w:rPr>
          <w:rFonts w:ascii="Times New Roman" w:hAnsi="Times New Roman"/>
          <w:b/>
          <w:sz w:val="22"/>
          <w:szCs w:val="22"/>
        </w:rPr>
        <w:t xml:space="preserve"> notice and describe actions taken by the agency in response to these comments.  Specifically address comments received on cost and hour burden.</w:t>
      </w:r>
      <w:r w:rsidRPr="009575C8" w:rsidR="007C0A4C">
        <w:rPr>
          <w:rFonts w:ascii="Times New Roman" w:hAnsi="Times New Roman"/>
          <w:b/>
          <w:sz w:val="22"/>
          <w:szCs w:val="22"/>
        </w:rPr>
        <w:t xml:space="preserve">  If only non-substantive comments are provided, please provide a statement to that effect and that it did not relate or warrant any change</w:t>
      </w:r>
      <w:r w:rsidRPr="009575C8">
        <w:rPr>
          <w:rFonts w:ascii="Times New Roman" w:hAnsi="Times New Roman"/>
          <w:b/>
          <w:sz w:val="22"/>
          <w:szCs w:val="22"/>
        </w:rPr>
        <w:t>s to this information collection request</w:t>
      </w:r>
      <w:r w:rsidRPr="009575C8" w:rsidR="007C0A4C">
        <w:rPr>
          <w:rFonts w:ascii="Times New Roman" w:hAnsi="Times New Roman"/>
          <w:b/>
          <w:sz w:val="22"/>
          <w:szCs w:val="22"/>
        </w:rPr>
        <w:t xml:space="preserve">. </w:t>
      </w:r>
      <w:r w:rsidRPr="009575C8">
        <w:rPr>
          <w:rFonts w:ascii="Times New Roman" w:hAnsi="Times New Roman"/>
          <w:b/>
          <w:sz w:val="22"/>
          <w:szCs w:val="22"/>
        </w:rPr>
        <w:t>In your comments, please also indicate the number of public comments received.</w:t>
      </w:r>
    </w:p>
    <w:p w:rsidR="00D75313" w:rsidRPr="009575C8" w:rsidP="00D75313" w14:paraId="64E1FCAC" w14:textId="77777777">
      <w:pPr>
        <w:pStyle w:val="ListParagraph"/>
        <w:tabs>
          <w:tab w:val="left" w:pos="-720"/>
          <w:tab w:val="left" w:pos="375"/>
        </w:tabs>
        <w:suppressAutoHyphens/>
        <w:contextualSpacing w:val="0"/>
        <w:rPr>
          <w:rFonts w:ascii="Times New Roman" w:hAnsi="Times New Roman"/>
          <w:b/>
          <w:sz w:val="22"/>
          <w:szCs w:val="22"/>
        </w:rPr>
      </w:pPr>
    </w:p>
    <w:p w:rsidR="00D75313" w:rsidRPr="009575C8" w:rsidP="00D75313" w14:paraId="64E1FCAD"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For the 30 day notice, indicate that a notice will be published.</w:t>
      </w:r>
    </w:p>
    <w:p w:rsidR="00043C32" w:rsidRPr="009575C8" w:rsidP="00AD381B" w14:paraId="64E1FCAE"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9575C8" w:rsidP="00AD381B" w14:paraId="64E1FCAF" w14:textId="77777777">
      <w:pPr>
        <w:tabs>
          <w:tab w:val="left" w:pos="-720"/>
        </w:tabs>
        <w:suppressAutoHyphens/>
        <w:rPr>
          <w:rStyle w:val="a"/>
          <w:rFonts w:ascii="Times New Roman" w:hAnsi="Times New Roman"/>
          <w:b/>
          <w:sz w:val="22"/>
          <w:szCs w:val="22"/>
        </w:rPr>
      </w:pPr>
    </w:p>
    <w:p w:rsidR="00043C32" w:rsidRPr="009575C8" w:rsidP="00AD381B" w14:paraId="64E1FCB0"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E1FCB1" w14:textId="77777777">
      <w:pPr>
        <w:tabs>
          <w:tab w:val="left" w:pos="-720"/>
        </w:tabs>
        <w:suppressAutoHyphens/>
        <w:ind w:left="720"/>
        <w:rPr>
          <w:rFonts w:ascii="Times New Roman" w:hAnsi="Times New Roman"/>
          <w:b/>
          <w:szCs w:val="24"/>
        </w:rPr>
      </w:pPr>
    </w:p>
    <w:p w:rsidR="0033550F" w:rsidRPr="00DA38F0" w:rsidP="0033550F" w14:paraId="6A70BAE9" w14:textId="77777777">
      <w:pPr>
        <w:pStyle w:val="BodyTextIndent"/>
        <w:tabs>
          <w:tab w:val="clear" w:pos="-720"/>
        </w:tabs>
        <w:suppressAutoHyphens w:val="0"/>
        <w:spacing w:after="240"/>
        <w:rPr>
          <w:sz w:val="22"/>
          <w:szCs w:val="22"/>
        </w:rPr>
      </w:pPr>
      <w:r w:rsidRPr="0097630D">
        <w:rPr>
          <w:sz w:val="22"/>
          <w:szCs w:val="22"/>
        </w:rPr>
        <w:t>IFLE periodically meets with representatives</w:t>
      </w:r>
      <w:r w:rsidRPr="00DA38F0">
        <w:rPr>
          <w:sz w:val="22"/>
          <w:szCs w:val="22"/>
        </w:rPr>
        <w:t xml:space="preserve"> from </w:t>
      </w:r>
      <w:r>
        <w:rPr>
          <w:sz w:val="22"/>
          <w:szCs w:val="22"/>
        </w:rPr>
        <w:t xml:space="preserve">institutions of higher education and </w:t>
      </w:r>
      <w:r w:rsidRPr="00DA38F0">
        <w:rPr>
          <w:sz w:val="22"/>
          <w:szCs w:val="22"/>
        </w:rPr>
        <w:t>professional organizations</w:t>
      </w:r>
      <w:r>
        <w:rPr>
          <w:sz w:val="22"/>
          <w:szCs w:val="22"/>
        </w:rPr>
        <w:t xml:space="preserve"> (e.g., </w:t>
      </w:r>
      <w:r w:rsidRPr="00DA38F0">
        <w:rPr>
          <w:sz w:val="22"/>
          <w:szCs w:val="22"/>
        </w:rPr>
        <w:t>area studies associations</w:t>
      </w:r>
      <w:r>
        <w:rPr>
          <w:sz w:val="22"/>
          <w:szCs w:val="22"/>
        </w:rPr>
        <w:t xml:space="preserve">) to solicit </w:t>
      </w:r>
      <w:r w:rsidRPr="00DA38F0">
        <w:rPr>
          <w:sz w:val="22"/>
          <w:szCs w:val="22"/>
        </w:rPr>
        <w:t xml:space="preserve">feedback on the clarity of the instructions and forms, and whether the application forms and instructions </w:t>
      </w:r>
      <w:r>
        <w:rPr>
          <w:sz w:val="22"/>
          <w:szCs w:val="22"/>
        </w:rPr>
        <w:t xml:space="preserve">collect </w:t>
      </w:r>
      <w:r w:rsidRPr="00DA38F0">
        <w:rPr>
          <w:sz w:val="22"/>
          <w:szCs w:val="22"/>
        </w:rPr>
        <w:t>information that meets the purposes of the Title VI legislation, program regulations, and announced priorities.</w:t>
      </w:r>
    </w:p>
    <w:p w:rsidR="007778DC" w:rsidP="007778DC" w14:paraId="57F5490F" w14:textId="77777777">
      <w:pPr>
        <w:pStyle w:val="ListParagraph"/>
        <w:spacing w:after="240"/>
        <w:rPr>
          <w:rFonts w:ascii="Times New Roman" w:hAnsi="Times New Roman"/>
          <w:sz w:val="22"/>
          <w:szCs w:val="22"/>
        </w:rPr>
      </w:pPr>
      <w:r w:rsidRPr="001E19AF">
        <w:rPr>
          <w:rFonts w:ascii="Times New Roman" w:hAnsi="Times New Roman"/>
          <w:sz w:val="22"/>
          <w:szCs w:val="22"/>
        </w:rPr>
        <w:t>Ongoing technical assistance (e.g., webinars), project monitoring, and site visits are the primary mechanisms we use to answer questions about the NRC and FLAS application instructions and to</w:t>
      </w:r>
      <w:r>
        <w:rPr>
          <w:rFonts w:ascii="Times New Roman" w:hAnsi="Times New Roman"/>
          <w:sz w:val="22"/>
          <w:szCs w:val="22"/>
        </w:rPr>
        <w:t xml:space="preserve"> </w:t>
      </w:r>
      <w:r w:rsidRPr="001E19AF">
        <w:rPr>
          <w:rFonts w:ascii="Times New Roman" w:hAnsi="Times New Roman"/>
          <w:sz w:val="22"/>
          <w:szCs w:val="22"/>
        </w:rPr>
        <w:t>gauge whether or not application materials are useful and do not impose an unrealistic burden on respondents. Day-to-day technical assistance is conducted by phone conversations, e-mails, and office visits.</w:t>
      </w:r>
    </w:p>
    <w:p w:rsidR="007778DC" w:rsidP="007778DC" w14:paraId="7800B969" w14:textId="77777777">
      <w:pPr>
        <w:pStyle w:val="ListParagraph"/>
        <w:spacing w:after="240"/>
        <w:rPr>
          <w:rFonts w:ascii="Times New Roman" w:hAnsi="Times New Roman"/>
          <w:sz w:val="22"/>
          <w:szCs w:val="22"/>
        </w:rPr>
      </w:pPr>
    </w:p>
    <w:p w:rsidR="007778DC" w:rsidP="007778DC" w14:paraId="4ED5DFBD" w14:textId="77777777">
      <w:pPr>
        <w:pStyle w:val="ListParagraph"/>
        <w:spacing w:after="240"/>
        <w:rPr>
          <w:rFonts w:ascii="Times New Roman" w:hAnsi="Times New Roman"/>
          <w:sz w:val="22"/>
          <w:szCs w:val="22"/>
        </w:rPr>
      </w:pPr>
      <w:r w:rsidRPr="001E19AF">
        <w:rPr>
          <w:rFonts w:ascii="Times New Roman" w:hAnsi="Times New Roman"/>
          <w:sz w:val="22"/>
          <w:szCs w:val="22"/>
        </w:rPr>
        <w:t>These consultations and activities collectively inform IFLE about the viability of the application materials we use for the NRC and FLAS programs. The professionals, administrators, and organizations cited above do not have adverse comments about the information being requested or about the time it takes to complete a grant application.</w:t>
      </w:r>
    </w:p>
    <w:p w:rsidR="007778DC" w:rsidP="007778DC" w14:paraId="7DF53364" w14:textId="77777777">
      <w:pPr>
        <w:pStyle w:val="ListParagraph"/>
        <w:spacing w:after="240"/>
        <w:rPr>
          <w:rFonts w:ascii="Times New Roman" w:hAnsi="Times New Roman"/>
          <w:sz w:val="22"/>
          <w:szCs w:val="22"/>
        </w:rPr>
      </w:pPr>
    </w:p>
    <w:p w:rsidR="00141E5C" w:rsidRPr="00B50745" w:rsidP="00141E5C" w14:paraId="18FDFEAD" w14:textId="77777777">
      <w:pPr>
        <w:tabs>
          <w:tab w:val="left" w:pos="-720"/>
        </w:tabs>
        <w:suppressAutoHyphens/>
        <w:spacing w:after="960"/>
        <w:ind w:left="720"/>
        <w:contextualSpacing/>
        <w:rPr>
          <w:rFonts w:ascii="Times New Roman" w:hAnsi="Times New Roman"/>
          <w:sz w:val="22"/>
          <w:szCs w:val="22"/>
        </w:rPr>
      </w:pPr>
      <w:r>
        <w:rPr>
          <w:rFonts w:ascii="Times New Roman" w:hAnsi="Times New Roman"/>
          <w:sz w:val="22"/>
          <w:szCs w:val="22"/>
        </w:rPr>
        <w:t>As required by 5 CFR 1320.8(d)</w:t>
      </w:r>
      <w:r w:rsidRPr="00DA38F0">
        <w:rPr>
          <w:rFonts w:ascii="Times New Roman" w:hAnsi="Times New Roman"/>
          <w:sz w:val="22"/>
          <w:szCs w:val="22"/>
        </w:rPr>
        <w:t xml:space="preserve"> and the Streamlined Clearance Process for Discretionary Grant Applications (1894-0001)</w:t>
      </w:r>
      <w:r>
        <w:rPr>
          <w:rFonts w:ascii="Times New Roman" w:hAnsi="Times New Roman"/>
          <w:sz w:val="22"/>
          <w:szCs w:val="22"/>
        </w:rPr>
        <w:t>,</w:t>
      </w:r>
      <w:r w:rsidRPr="00DA38F0">
        <w:rPr>
          <w:rFonts w:ascii="Times New Roman" w:hAnsi="Times New Roman"/>
          <w:sz w:val="22"/>
          <w:szCs w:val="22"/>
        </w:rPr>
        <w:t xml:space="preserve"> the Department will publish </w:t>
      </w:r>
      <w:r>
        <w:rPr>
          <w:rFonts w:ascii="Times New Roman" w:hAnsi="Times New Roman"/>
          <w:sz w:val="22"/>
          <w:szCs w:val="22"/>
        </w:rPr>
        <w:t xml:space="preserve">a </w:t>
      </w:r>
      <w:r w:rsidRPr="00DA38F0">
        <w:rPr>
          <w:rFonts w:ascii="Times New Roman" w:hAnsi="Times New Roman"/>
          <w:sz w:val="22"/>
          <w:szCs w:val="22"/>
        </w:rPr>
        <w:t>30-day notice in the Federal Register to solicit public comments on this information collection</w:t>
      </w:r>
      <w:r>
        <w:rPr>
          <w:rFonts w:ascii="Times New Roman" w:hAnsi="Times New Roman"/>
          <w:sz w:val="22"/>
          <w:szCs w:val="22"/>
        </w:rPr>
        <w:t xml:space="preserve">. </w:t>
      </w:r>
      <w:r w:rsidRPr="007911E0">
        <w:rPr>
          <w:rFonts w:ascii="Times New Roman" w:hAnsi="Times New Roman"/>
          <w:sz w:val="22"/>
          <w:szCs w:val="22"/>
        </w:rPr>
        <w:t xml:space="preserve">The Department will summarize public comments and respond to them.  </w:t>
      </w:r>
      <w:r w:rsidRPr="00B50745">
        <w:rPr>
          <w:rFonts w:ascii="Times New Roman" w:hAnsi="Times New Roman"/>
          <w:sz w:val="22"/>
          <w:szCs w:val="22"/>
        </w:rPr>
        <w:t>This process allows the 60-day to be waived for discretionary grants and that a 30-day comment period will be issued in conjunction with the OMB review.</w:t>
      </w:r>
    </w:p>
    <w:p w:rsidR="00AF4FD2" w:rsidRPr="00141E5C" w:rsidP="00141E5C" w14:paraId="36BBEE51" w14:textId="77777777">
      <w:pPr>
        <w:spacing w:after="240"/>
        <w:rPr>
          <w:rFonts w:ascii="Times New Roman" w:hAnsi="Times New Roman"/>
          <w:sz w:val="22"/>
          <w:szCs w:val="22"/>
        </w:rPr>
      </w:pPr>
    </w:p>
    <w:p w:rsidR="00043C32" w:rsidRPr="00060168" w:rsidP="00AD381B" w14:paraId="64E1FCB3"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060168">
        <w:rPr>
          <w:rStyle w:val="a"/>
          <w:rFonts w:ascii="Times New Roman" w:hAnsi="Times New Roman"/>
          <w:b/>
          <w:sz w:val="22"/>
          <w:szCs w:val="22"/>
        </w:rPr>
        <w:t>Explain any decision to provide any payment or gift to respondents, other than remuneration of contractors or grantees with meaningful justification.</w:t>
      </w:r>
    </w:p>
    <w:p w:rsidR="00920F63" w:rsidP="00920F63" w14:paraId="64E1FCB4" w14:textId="77777777">
      <w:pPr>
        <w:pStyle w:val="ListParagraph"/>
        <w:tabs>
          <w:tab w:val="left" w:pos="-720"/>
        </w:tabs>
        <w:suppressAutoHyphens/>
        <w:contextualSpacing w:val="0"/>
        <w:rPr>
          <w:rFonts w:ascii="Times New Roman" w:hAnsi="Times New Roman"/>
          <w:b/>
          <w:szCs w:val="24"/>
        </w:rPr>
      </w:pPr>
    </w:p>
    <w:p w:rsidR="00920F63" w:rsidRPr="00920F63" w:rsidP="005E102A" w14:paraId="64E1FCB5" w14:textId="2EBA29E4">
      <w:pPr>
        <w:pStyle w:val="BodyTextIndent"/>
        <w:spacing w:after="360"/>
        <w:rPr>
          <w:b/>
        </w:rPr>
      </w:pPr>
      <w:r w:rsidRPr="0090595E">
        <w:rPr>
          <w:sz w:val="22"/>
          <w:szCs w:val="22"/>
        </w:rPr>
        <w:t>No payments or gifts are made to respondents.</w:t>
      </w:r>
    </w:p>
    <w:p w:rsidR="00043C32" w:rsidRPr="00585137" w:rsidP="00AD381B" w14:paraId="64E1FCB6"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585137">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 w:val="22"/>
          <w:szCs w:val="22"/>
        </w:rPr>
        <w:footnoteReference w:id="2"/>
      </w:r>
      <w:r w:rsidRPr="00585137">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85137" w:rsidR="00920F63">
        <w:rPr>
          <w:rFonts w:ascii="Times New Roman" w:hAnsi="Times New Roman"/>
          <w:b/>
          <w:sz w:val="22"/>
          <w:szCs w:val="22"/>
        </w:rPr>
        <w:t>ity</w:t>
      </w:r>
      <w:r w:rsidRPr="00585137">
        <w:rPr>
          <w:rFonts w:ascii="Times New Roman" w:hAnsi="Times New Roman"/>
          <w:b/>
          <w:sz w:val="22"/>
          <w:szCs w:val="22"/>
        </w:rPr>
        <w:t xml:space="preserve"> of the data.</w:t>
      </w:r>
      <w:r w:rsidRPr="00585137" w:rsidR="009767AF">
        <w:rPr>
          <w:rFonts w:ascii="Times New Roman" w:hAnsi="Times New Roman"/>
          <w:b/>
          <w:sz w:val="22"/>
          <w:szCs w:val="22"/>
        </w:rPr>
        <w:t xml:space="preserve"> If no PII will be collected, state that no assurance of confidentiality is provided to respondents.</w:t>
      </w:r>
      <w:r w:rsidRPr="00585137"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00920F63" w:rsidP="0091424C" w14:paraId="64E1FCB7" w14:textId="4A8EE3F9">
      <w:pPr>
        <w:tabs>
          <w:tab w:val="left" w:pos="-720"/>
        </w:tabs>
        <w:suppressAutoHyphens/>
        <w:ind w:left="720"/>
        <w:rPr>
          <w:rFonts w:ascii="Times New Roman" w:hAnsi="Times New Roman"/>
          <w:b/>
          <w:szCs w:val="24"/>
        </w:rPr>
      </w:pPr>
    </w:p>
    <w:p w:rsidR="0091424C" w:rsidRPr="00BF573C" w:rsidP="00BF573C" w14:paraId="73BD91CA" w14:textId="48C95F93">
      <w:pPr>
        <w:pStyle w:val="BodyTextIndent"/>
        <w:spacing w:after="360"/>
        <w:rPr>
          <w:sz w:val="22"/>
          <w:szCs w:val="22"/>
        </w:rPr>
      </w:pPr>
      <w:r>
        <w:rPr>
          <w:sz w:val="22"/>
          <w:szCs w:val="22"/>
        </w:rPr>
        <w:t>T</w:t>
      </w:r>
      <w:r w:rsidRPr="00DA38F0">
        <w:rPr>
          <w:sz w:val="22"/>
          <w:szCs w:val="22"/>
        </w:rPr>
        <w:t xml:space="preserve">his information collection </w:t>
      </w:r>
      <w:r>
        <w:rPr>
          <w:sz w:val="22"/>
          <w:szCs w:val="22"/>
        </w:rPr>
        <w:t>is</w:t>
      </w:r>
      <w:r w:rsidRPr="00DA38F0">
        <w:rPr>
          <w:sz w:val="22"/>
          <w:szCs w:val="22"/>
        </w:rPr>
        <w:t xml:space="preserve"> </w:t>
      </w:r>
      <w:r>
        <w:rPr>
          <w:sz w:val="22"/>
          <w:szCs w:val="22"/>
        </w:rPr>
        <w:t>subject</w:t>
      </w:r>
      <w:r w:rsidRPr="00DA38F0">
        <w:rPr>
          <w:sz w:val="22"/>
          <w:szCs w:val="22"/>
        </w:rPr>
        <w:t xml:space="preserve"> </w:t>
      </w:r>
      <w:r>
        <w:rPr>
          <w:sz w:val="22"/>
          <w:szCs w:val="22"/>
        </w:rPr>
        <w:t>to</w:t>
      </w:r>
      <w:r w:rsidRPr="00DA38F0">
        <w:rPr>
          <w:sz w:val="22"/>
          <w:szCs w:val="22"/>
        </w:rPr>
        <w:t xml:space="preserve"> the Privacy Act.</w:t>
      </w:r>
      <w:r>
        <w:rPr>
          <w:sz w:val="22"/>
          <w:szCs w:val="22"/>
        </w:rPr>
        <w:t xml:space="preserve"> The </w:t>
      </w:r>
      <w:r w:rsidR="00094FB8">
        <w:rPr>
          <w:sz w:val="22"/>
          <w:szCs w:val="22"/>
        </w:rPr>
        <w:t xml:space="preserve">NRC and FLAS </w:t>
      </w:r>
      <w:r>
        <w:rPr>
          <w:sz w:val="22"/>
          <w:szCs w:val="22"/>
        </w:rPr>
        <w:t xml:space="preserve">application </w:t>
      </w:r>
      <w:r>
        <w:rPr>
          <w:sz w:val="22"/>
          <w:szCs w:val="22"/>
        </w:rPr>
        <w:t>collects</w:t>
      </w:r>
      <w:r>
        <w:rPr>
          <w:sz w:val="22"/>
          <w:szCs w:val="22"/>
        </w:rPr>
        <w:t xml:space="preserve"> the names and contact information for the centers’ project directors. </w:t>
      </w:r>
      <w:r w:rsidRPr="00520F77" w:rsidR="00520F77">
        <w:rPr>
          <w:sz w:val="22"/>
          <w:szCs w:val="22"/>
        </w:rPr>
        <w:t xml:space="preserve">A Privacy Act Statement is included in the </w:t>
      </w:r>
      <w:r w:rsidRPr="00520F77" w:rsidR="00520F77">
        <w:rPr>
          <w:sz w:val="22"/>
          <w:szCs w:val="22"/>
        </w:rPr>
        <w:t>application.The</w:t>
      </w:r>
      <w:r w:rsidRPr="00520F77" w:rsidR="00520F77">
        <w:rPr>
          <w:sz w:val="22"/>
          <w:szCs w:val="22"/>
        </w:rPr>
        <w:t xml:space="preserve"> Privacy Act Statement included was reviewed and approved by Privacy Safeguards.</w:t>
      </w:r>
    </w:p>
    <w:p w:rsidR="00043C32" w:rsidRPr="00121459" w:rsidP="00AD381B" w14:paraId="64E1FCB9" w14:textId="77777777">
      <w:pPr>
        <w:pStyle w:val="ListParagraph"/>
        <w:numPr>
          <w:ilvl w:val="0"/>
          <w:numId w:val="5"/>
        </w:numPr>
        <w:tabs>
          <w:tab w:val="left" w:pos="-720"/>
        </w:tabs>
        <w:suppressAutoHyphens/>
        <w:ind w:hanging="540"/>
        <w:contextualSpacing w:val="0"/>
        <w:rPr>
          <w:rFonts w:ascii="Times New Roman" w:hAnsi="Times New Roman"/>
          <w:b/>
          <w:sz w:val="22"/>
          <w:szCs w:val="22"/>
        </w:rPr>
      </w:pPr>
      <w:r w:rsidRPr="00121459">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9777E" w14:paraId="64E1FCBA" w14:textId="0116C8C5">
      <w:pPr>
        <w:tabs>
          <w:tab w:val="left" w:pos="-720"/>
        </w:tabs>
        <w:suppressAutoHyphens/>
        <w:ind w:left="720"/>
        <w:rPr>
          <w:rFonts w:ascii="Times New Roman" w:hAnsi="Times New Roman"/>
          <w:b/>
          <w:szCs w:val="24"/>
        </w:rPr>
      </w:pPr>
    </w:p>
    <w:p w:rsidR="00920F63" w:rsidRPr="00121459" w:rsidP="00501A29" w14:paraId="64E1FCBB" w14:textId="12289627">
      <w:pPr>
        <w:pStyle w:val="ListParagraph"/>
        <w:tabs>
          <w:tab w:val="left" w:pos="-720"/>
        </w:tabs>
        <w:suppressAutoHyphens/>
        <w:spacing w:after="360"/>
        <w:contextualSpacing w:val="0"/>
        <w:rPr>
          <w:rFonts w:ascii="Times New Roman" w:hAnsi="Times New Roman"/>
          <w:sz w:val="22"/>
          <w:szCs w:val="22"/>
        </w:rPr>
      </w:pPr>
      <w:r w:rsidRPr="00121459">
        <w:rPr>
          <w:rFonts w:ascii="Times New Roman" w:hAnsi="Times New Roman"/>
          <w:sz w:val="22"/>
          <w:szCs w:val="22"/>
        </w:rPr>
        <w:t>No questions of a sensitive nature are asked.</w:t>
      </w:r>
    </w:p>
    <w:p w:rsidR="00043C32" w:rsidRPr="00121459" w:rsidP="00AD381B" w14:paraId="64E1FCBC" w14:textId="77777777">
      <w:pPr>
        <w:pStyle w:val="ListParagraph"/>
        <w:numPr>
          <w:ilvl w:val="0"/>
          <w:numId w:val="5"/>
        </w:numPr>
        <w:tabs>
          <w:tab w:val="left" w:pos="-720"/>
        </w:tabs>
        <w:suppressAutoHyphens/>
        <w:ind w:hanging="540"/>
        <w:rPr>
          <w:rStyle w:val="a"/>
          <w:rFonts w:ascii="Times New Roman" w:hAnsi="Times New Roman"/>
          <w:b/>
          <w:sz w:val="22"/>
          <w:szCs w:val="22"/>
        </w:rPr>
      </w:pPr>
      <w:r w:rsidRPr="00121459">
        <w:rPr>
          <w:rStyle w:val="a"/>
          <w:rFonts w:ascii="Times New Roman" w:hAnsi="Times New Roman"/>
          <w:b/>
          <w:sz w:val="22"/>
          <w:szCs w:val="22"/>
        </w:rPr>
        <w:t xml:space="preserve">Provide estimates of the hour burden </w:t>
      </w:r>
      <w:r w:rsidRPr="00121459" w:rsidR="00F5782B">
        <w:rPr>
          <w:rStyle w:val="a"/>
          <w:rFonts w:ascii="Times New Roman" w:hAnsi="Times New Roman"/>
          <w:b/>
          <w:sz w:val="22"/>
          <w:szCs w:val="22"/>
        </w:rPr>
        <w:t xml:space="preserve">for </w:t>
      </w:r>
      <w:r w:rsidRPr="00121459">
        <w:rPr>
          <w:rStyle w:val="a"/>
          <w:rFonts w:ascii="Times New Roman" w:hAnsi="Times New Roman"/>
          <w:b/>
          <w:sz w:val="22"/>
          <w:szCs w:val="22"/>
        </w:rPr>
        <w:t>th</w:t>
      </w:r>
      <w:r w:rsidRPr="00121459" w:rsidR="00F5782B">
        <w:rPr>
          <w:rStyle w:val="a"/>
          <w:rFonts w:ascii="Times New Roman" w:hAnsi="Times New Roman"/>
          <w:b/>
          <w:sz w:val="22"/>
          <w:szCs w:val="22"/>
        </w:rPr>
        <w:t>is</w:t>
      </w:r>
      <w:r w:rsidRPr="00121459">
        <w:rPr>
          <w:rStyle w:val="a"/>
          <w:rFonts w:ascii="Times New Roman" w:hAnsi="Times New Roman"/>
          <w:b/>
          <w:sz w:val="22"/>
          <w:szCs w:val="22"/>
        </w:rPr>
        <w:t xml:space="preserve"> </w:t>
      </w:r>
      <w:r w:rsidRPr="00121459" w:rsidR="00F31BEC">
        <w:rPr>
          <w:rStyle w:val="a"/>
          <w:rFonts w:ascii="Times New Roman" w:hAnsi="Times New Roman"/>
          <w:b/>
          <w:sz w:val="22"/>
          <w:szCs w:val="22"/>
        </w:rPr>
        <w:t>current information collection request</w:t>
      </w:r>
      <w:r w:rsidRPr="00121459">
        <w:rPr>
          <w:rStyle w:val="a"/>
          <w:rFonts w:ascii="Times New Roman" w:hAnsi="Times New Roman"/>
          <w:b/>
          <w:sz w:val="22"/>
          <w:szCs w:val="22"/>
        </w:rPr>
        <w:t>.  The statement should:</w:t>
      </w:r>
    </w:p>
    <w:p w:rsidR="00043C32" w:rsidRPr="00121459" w:rsidP="00AD381B" w14:paraId="64E1FCBD" w14:textId="77777777">
      <w:pPr>
        <w:tabs>
          <w:tab w:val="left" w:pos="-720"/>
        </w:tabs>
        <w:suppressAutoHyphens/>
        <w:rPr>
          <w:rStyle w:val="a"/>
          <w:rFonts w:ascii="Times New Roman" w:hAnsi="Times New Roman"/>
          <w:b/>
          <w:sz w:val="22"/>
          <w:szCs w:val="22"/>
        </w:rPr>
      </w:pPr>
    </w:p>
    <w:p w:rsidR="00C224FD" w:rsidRPr="00121459" w:rsidP="00C224FD" w14:paraId="64E1FCBE"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121459" w:rsidP="00C224FD" w14:paraId="64E1FCBF"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Please do not include increases in burden and respondents numerically in this table. Explain these changes in number 15.</w:t>
      </w:r>
    </w:p>
    <w:p w:rsidR="00043C32" w:rsidRPr="00121459" w:rsidP="00C224FD" w14:paraId="64E1FCC0" w14:textId="77777777">
      <w:pPr>
        <w:numPr>
          <w:ilvl w:val="0"/>
          <w:numId w:val="2"/>
        </w:numPr>
        <w:tabs>
          <w:tab w:val="left" w:pos="-720"/>
          <w:tab w:val="left" w:pos="1247"/>
        </w:tabs>
        <w:suppressAutoHyphens/>
        <w:rPr>
          <w:rStyle w:val="a"/>
          <w:rFonts w:ascii="Times New Roman" w:hAnsi="Times New Roman"/>
          <w:sz w:val="22"/>
          <w:szCs w:val="22"/>
        </w:rPr>
      </w:pPr>
      <w:r w:rsidRPr="00121459">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21459" w:rsidR="00C224FD">
        <w:rPr>
          <w:rStyle w:val="a"/>
          <w:rFonts w:ascii="Times New Roman" w:hAnsi="Times New Roman"/>
          <w:b/>
          <w:sz w:val="22"/>
          <w:szCs w:val="22"/>
        </w:rPr>
        <w:t>.</w:t>
      </w:r>
      <w:r w:rsidRPr="00121459">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121459" w:rsidP="00AD381B" w14:paraId="64E1FCC1"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 xml:space="preserve">If this request for approval covers more than one form, provide separate hour burden estimates for each form and aggregate the hour burden in the </w:t>
      </w:r>
      <w:r w:rsidRPr="00121459" w:rsidR="00C224FD">
        <w:rPr>
          <w:rStyle w:val="a"/>
          <w:rFonts w:ascii="Times New Roman" w:hAnsi="Times New Roman"/>
          <w:b/>
          <w:sz w:val="22"/>
          <w:szCs w:val="22"/>
        </w:rPr>
        <w:t>table below.</w:t>
      </w:r>
    </w:p>
    <w:p w:rsidR="00043C32" w:rsidRPr="00121459" w:rsidP="00AD381B" w14:paraId="64E1FCC2" w14:textId="77777777">
      <w:pPr>
        <w:numPr>
          <w:ilvl w:val="0"/>
          <w:numId w:val="2"/>
        </w:numPr>
        <w:tabs>
          <w:tab w:val="left" w:pos="-720"/>
          <w:tab w:val="left" w:pos="1247"/>
        </w:tabs>
        <w:suppressAutoHyphens/>
        <w:ind w:left="1166"/>
        <w:rPr>
          <w:rStyle w:val="a"/>
          <w:rFonts w:ascii="Times New Roman" w:hAnsi="Times New Roman"/>
          <w:sz w:val="22"/>
          <w:szCs w:val="22"/>
        </w:rPr>
      </w:pPr>
      <w:r w:rsidRPr="00121459">
        <w:rPr>
          <w:rStyle w:val="a"/>
          <w:rFonts w:ascii="Times New Roman" w:hAnsi="Times New Roman"/>
          <w:b/>
          <w:sz w:val="22"/>
          <w:szCs w:val="22"/>
        </w:rPr>
        <w:t xml:space="preserve">Provide estimates of annualized cost to respondents of the hour burdens for collections of information, identifying and using appropriate wage rate categories. </w:t>
      </w:r>
      <w:hyperlink r:id="rId11" w:history="1">
        <w:r w:rsidRPr="00121459" w:rsidR="00C92035">
          <w:rPr>
            <w:rStyle w:val="Hyperlink"/>
            <w:rFonts w:ascii="Times New Roman" w:hAnsi="Times New Roman"/>
            <w:b/>
            <w:sz w:val="22"/>
            <w:szCs w:val="22"/>
          </w:rPr>
          <w:t>U</w:t>
        </w:r>
        <w:r w:rsidRPr="00121459" w:rsidR="00960C86">
          <w:rPr>
            <w:rStyle w:val="Hyperlink"/>
            <w:rFonts w:ascii="Times New Roman" w:hAnsi="Times New Roman"/>
            <w:b/>
            <w:sz w:val="22"/>
            <w:szCs w:val="22"/>
          </w:rPr>
          <w:t>se this site</w:t>
        </w:r>
      </w:hyperlink>
      <w:r w:rsidRPr="00121459" w:rsidR="00960C86">
        <w:rPr>
          <w:rStyle w:val="a"/>
          <w:rFonts w:ascii="Times New Roman" w:hAnsi="Times New Roman"/>
          <w:b/>
          <w:sz w:val="22"/>
          <w:szCs w:val="22"/>
        </w:rPr>
        <w:t xml:space="preserve"> to research the appropriate wage rate. </w:t>
      </w:r>
      <w:r w:rsidRPr="00121459">
        <w:rPr>
          <w:rStyle w:val="a"/>
          <w:rFonts w:ascii="Times New Roman" w:hAnsi="Times New Roman"/>
          <w:b/>
          <w:sz w:val="22"/>
          <w:szCs w:val="22"/>
        </w:rPr>
        <w:t>The cost of contracting out or paying outside parties for information collection activities should not be included here.  Instead, this cost should be included in Item 14.</w:t>
      </w:r>
      <w:r w:rsidRPr="00121459" w:rsidR="00D75313">
        <w:rPr>
          <w:rStyle w:val="a"/>
          <w:rFonts w:ascii="Times New Roman" w:hAnsi="Times New Roman"/>
          <w:b/>
          <w:sz w:val="22"/>
          <w:szCs w:val="22"/>
        </w:rPr>
        <w:t xml:space="preserve"> If there is no cost to respondents, indicate by entering 0 in the chart below and/or provide a statement.</w:t>
      </w:r>
    </w:p>
    <w:p w:rsidR="00756FD3" w:rsidRPr="00121459" w:rsidP="00756FD3" w14:paraId="64E1FCC3" w14:textId="77777777">
      <w:pPr>
        <w:tabs>
          <w:tab w:val="left" w:pos="-720"/>
          <w:tab w:val="left" w:pos="1247"/>
        </w:tabs>
        <w:suppressAutoHyphens/>
        <w:rPr>
          <w:rStyle w:val="a"/>
          <w:rFonts w:ascii="Times New Roman" w:hAnsi="Times New Roman"/>
          <w:b/>
          <w:sz w:val="22"/>
          <w:szCs w:val="22"/>
        </w:rPr>
      </w:pPr>
    </w:p>
    <w:p w:rsidR="00946126" w:rsidRPr="00121459" w:rsidP="00946126" w14:paraId="64E1FCC4"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 xml:space="preserve">Provide a descriptive narrative here in addition to completing the table </w:t>
      </w:r>
      <w:r w:rsidRPr="00121459" w:rsidR="00952DF9">
        <w:rPr>
          <w:rFonts w:ascii="Times New Roman" w:hAnsi="Times New Roman"/>
          <w:b/>
          <w:sz w:val="22"/>
          <w:szCs w:val="22"/>
        </w:rPr>
        <w:t xml:space="preserve">below </w:t>
      </w:r>
      <w:r w:rsidRPr="00121459">
        <w:rPr>
          <w:rFonts w:ascii="Times New Roman" w:hAnsi="Times New Roman"/>
          <w:b/>
          <w:sz w:val="22"/>
          <w:szCs w:val="22"/>
        </w:rPr>
        <w:t xml:space="preserve">with burden hour </w:t>
      </w:r>
      <w:r w:rsidRPr="00121459" w:rsidR="00952DF9">
        <w:rPr>
          <w:rFonts w:ascii="Times New Roman" w:hAnsi="Times New Roman"/>
          <w:b/>
          <w:sz w:val="22"/>
          <w:szCs w:val="22"/>
        </w:rPr>
        <w:t>estimates.</w:t>
      </w:r>
    </w:p>
    <w:p w:rsidR="007F7A0F" w:rsidRPr="00121459" w:rsidP="00946126" w14:paraId="2EEE01B3" w14:textId="77777777">
      <w:pPr>
        <w:pStyle w:val="ListParagraph"/>
        <w:tabs>
          <w:tab w:val="left" w:pos="-720"/>
        </w:tabs>
        <w:suppressAutoHyphens/>
        <w:contextualSpacing w:val="0"/>
        <w:rPr>
          <w:rFonts w:ascii="Times New Roman" w:hAnsi="Times New Roman"/>
          <w:b/>
          <w:sz w:val="22"/>
          <w:szCs w:val="22"/>
        </w:rPr>
      </w:pPr>
    </w:p>
    <w:p w:rsidR="007F7A0F" w:rsidRPr="00121459" w:rsidP="007F7A0F" w14:paraId="3C35C85B" w14:textId="77777777">
      <w:pPr>
        <w:pStyle w:val="ListParagraph"/>
        <w:tabs>
          <w:tab w:val="left" w:pos="-720"/>
        </w:tabs>
        <w:suppressAutoHyphens/>
        <w:rPr>
          <w:rFonts w:ascii="Times New Roman" w:hAnsi="Times New Roman"/>
          <w:bCs/>
          <w:sz w:val="22"/>
          <w:szCs w:val="22"/>
        </w:rPr>
      </w:pPr>
      <w:r w:rsidRPr="007F7A0F">
        <w:rPr>
          <w:rFonts w:ascii="Times New Roman" w:hAnsi="Times New Roman"/>
          <w:bCs/>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rsidR="007F7A0F" w:rsidRPr="007F7A0F" w:rsidP="007F7A0F" w14:paraId="55A66AF0" w14:textId="77777777">
      <w:pPr>
        <w:pStyle w:val="ListParagraph"/>
        <w:tabs>
          <w:tab w:val="left" w:pos="-720"/>
        </w:tabs>
        <w:suppressAutoHyphens/>
        <w:rPr>
          <w:rFonts w:ascii="Times New Roman" w:hAnsi="Times New Roman"/>
          <w:bCs/>
          <w:sz w:val="22"/>
          <w:szCs w:val="22"/>
        </w:rPr>
      </w:pPr>
    </w:p>
    <w:p w:rsidR="007F7A0F" w:rsidRPr="00121459" w:rsidP="007F7A0F" w14:paraId="765430CF" w14:textId="2BC6FCBF">
      <w:pPr>
        <w:pStyle w:val="ListParagraph"/>
        <w:tabs>
          <w:tab w:val="left" w:pos="-720"/>
        </w:tabs>
        <w:suppressAutoHyphens/>
        <w:rPr>
          <w:rFonts w:ascii="Times New Roman" w:hAnsi="Times New Roman"/>
          <w:bCs/>
          <w:sz w:val="22"/>
          <w:szCs w:val="22"/>
        </w:rPr>
      </w:pPr>
      <w:r w:rsidRPr="007F7A0F">
        <w:rPr>
          <w:rFonts w:ascii="Times New Roman" w:hAnsi="Times New Roman"/>
          <w:bCs/>
          <w:sz w:val="22"/>
          <w:szCs w:val="22"/>
        </w:rPr>
        <w:t xml:space="preserve">Nine former grantees were consulted by IFLE staff in an effort to collect accurate estimates of hour burden. Estimates ranged between 100 and 123 hours. The average estimated time per response was 105 hours. In 2021, the IFLE office eliminated the requirement of applicants to submit Performance Measure Forms with their applications, reducing by 25 the number of hours </w:t>
      </w:r>
      <w:r w:rsidRPr="007F7A0F">
        <w:rPr>
          <w:rFonts w:ascii="Times New Roman" w:hAnsi="Times New Roman"/>
          <w:bCs/>
          <w:sz w:val="22"/>
          <w:szCs w:val="22"/>
        </w:rPr>
        <w:t xml:space="preserve">for one respondent to prepare the application package (see NOA1840-0807 dated 04/14/2021). The new average estimate for total hour burden </w:t>
      </w:r>
      <w:r w:rsidRPr="00121459" w:rsidR="008258B6">
        <w:rPr>
          <w:rFonts w:ascii="Times New Roman" w:hAnsi="Times New Roman"/>
          <w:bCs/>
          <w:sz w:val="22"/>
          <w:szCs w:val="22"/>
        </w:rPr>
        <w:t>was</w:t>
      </w:r>
      <w:r w:rsidRPr="007F7A0F">
        <w:rPr>
          <w:rFonts w:ascii="Times New Roman" w:hAnsi="Times New Roman"/>
          <w:bCs/>
          <w:sz w:val="22"/>
          <w:szCs w:val="22"/>
        </w:rPr>
        <w:t xml:space="preserve"> 80 hours per application.</w:t>
      </w:r>
    </w:p>
    <w:p w:rsidR="002D0440" w:rsidRPr="00121459" w:rsidP="007F7A0F" w14:paraId="48FC0FD1" w14:textId="77777777">
      <w:pPr>
        <w:pStyle w:val="ListParagraph"/>
        <w:tabs>
          <w:tab w:val="left" w:pos="-720"/>
        </w:tabs>
        <w:suppressAutoHyphens/>
        <w:rPr>
          <w:rFonts w:ascii="Times New Roman" w:hAnsi="Times New Roman"/>
          <w:bCs/>
          <w:sz w:val="22"/>
          <w:szCs w:val="22"/>
        </w:rPr>
      </w:pPr>
    </w:p>
    <w:p w:rsidR="002D0440" w:rsidRPr="007F7A0F" w:rsidP="007F7A0F" w14:paraId="1D3F6623" w14:textId="4574FCD5">
      <w:pPr>
        <w:pStyle w:val="ListParagraph"/>
        <w:tabs>
          <w:tab w:val="left" w:pos="-720"/>
        </w:tabs>
        <w:suppressAutoHyphens/>
        <w:rPr>
          <w:rFonts w:ascii="Times New Roman" w:hAnsi="Times New Roman"/>
          <w:bCs/>
          <w:sz w:val="22"/>
          <w:szCs w:val="22"/>
        </w:rPr>
      </w:pPr>
      <w:bookmarkStart w:id="0" w:name="_Hlk145403790"/>
      <w:r w:rsidRPr="00121459">
        <w:rPr>
          <w:rFonts w:ascii="Times New Roman" w:hAnsi="Times New Roman"/>
          <w:bCs/>
          <w:sz w:val="22"/>
          <w:szCs w:val="22"/>
        </w:rPr>
        <w:t xml:space="preserve">There is a </w:t>
      </w:r>
      <w:r w:rsidRPr="00121459" w:rsidR="00487B21">
        <w:rPr>
          <w:rFonts w:ascii="Times New Roman" w:hAnsi="Times New Roman"/>
          <w:bCs/>
          <w:sz w:val="22"/>
          <w:szCs w:val="22"/>
        </w:rPr>
        <w:t>reduction</w:t>
      </w:r>
      <w:r w:rsidRPr="00121459">
        <w:rPr>
          <w:rFonts w:ascii="Times New Roman" w:hAnsi="Times New Roman"/>
          <w:bCs/>
          <w:sz w:val="22"/>
          <w:szCs w:val="22"/>
        </w:rPr>
        <w:t xml:space="preserve"> in burden due to a </w:t>
      </w:r>
      <w:r w:rsidRPr="00121459" w:rsidR="00412085">
        <w:rPr>
          <w:rFonts w:ascii="Times New Roman" w:hAnsi="Times New Roman"/>
          <w:bCs/>
          <w:sz w:val="22"/>
          <w:szCs w:val="22"/>
        </w:rPr>
        <w:t>modification</w:t>
      </w:r>
      <w:r w:rsidRPr="00121459">
        <w:rPr>
          <w:rFonts w:ascii="Times New Roman" w:hAnsi="Times New Roman"/>
          <w:bCs/>
          <w:sz w:val="22"/>
          <w:szCs w:val="22"/>
        </w:rPr>
        <w:t xml:space="preserve"> in agency estimate resulting from </w:t>
      </w:r>
      <w:r w:rsidRPr="00121459" w:rsidR="00487B21">
        <w:rPr>
          <w:rFonts w:ascii="Times New Roman" w:hAnsi="Times New Roman"/>
          <w:bCs/>
          <w:sz w:val="22"/>
          <w:szCs w:val="22"/>
        </w:rPr>
        <w:t xml:space="preserve">a change in the way </w:t>
      </w:r>
      <w:r w:rsidRPr="00121459" w:rsidR="00423E59">
        <w:rPr>
          <w:rFonts w:ascii="Times New Roman" w:hAnsi="Times New Roman"/>
          <w:bCs/>
          <w:sz w:val="22"/>
          <w:szCs w:val="22"/>
        </w:rPr>
        <w:t xml:space="preserve">burden is calculated. </w:t>
      </w:r>
      <w:r w:rsidRPr="00121459">
        <w:rPr>
          <w:rFonts w:ascii="Times New Roman" w:hAnsi="Times New Roman"/>
          <w:bCs/>
          <w:sz w:val="22"/>
          <w:szCs w:val="22"/>
        </w:rPr>
        <w:t xml:space="preserve">Because this collection is used only once every four years, </w:t>
      </w:r>
      <w:r w:rsidRPr="00121459" w:rsidR="00235D8B">
        <w:rPr>
          <w:rFonts w:ascii="Times New Roman" w:hAnsi="Times New Roman"/>
          <w:bCs/>
          <w:sz w:val="22"/>
          <w:szCs w:val="22"/>
        </w:rPr>
        <w:t xml:space="preserve">this hour burden of 80 hours is averaged over </w:t>
      </w:r>
      <w:r w:rsidRPr="00121459" w:rsidR="00FF62CF">
        <w:rPr>
          <w:rFonts w:ascii="Times New Roman" w:hAnsi="Times New Roman"/>
          <w:bCs/>
          <w:sz w:val="22"/>
          <w:szCs w:val="22"/>
        </w:rPr>
        <w:t xml:space="preserve">three </w:t>
      </w:r>
      <w:r w:rsidRPr="00121459" w:rsidR="00235D8B">
        <w:rPr>
          <w:rFonts w:ascii="Times New Roman" w:hAnsi="Times New Roman"/>
          <w:bCs/>
          <w:sz w:val="22"/>
          <w:szCs w:val="22"/>
        </w:rPr>
        <w:t>years</w:t>
      </w:r>
      <w:r w:rsidRPr="00121459" w:rsidR="00FF62CF">
        <w:rPr>
          <w:rFonts w:ascii="Times New Roman" w:hAnsi="Times New Roman"/>
          <w:bCs/>
          <w:sz w:val="22"/>
          <w:szCs w:val="22"/>
        </w:rPr>
        <w:t>,</w:t>
      </w:r>
      <w:r w:rsidRPr="00121459" w:rsidR="00235D8B">
        <w:rPr>
          <w:rFonts w:ascii="Times New Roman" w:hAnsi="Times New Roman"/>
          <w:bCs/>
          <w:sz w:val="22"/>
          <w:szCs w:val="22"/>
        </w:rPr>
        <w:t xml:space="preserve"> to </w:t>
      </w:r>
      <w:r w:rsidRPr="00121459" w:rsidR="005A1B70">
        <w:rPr>
          <w:rFonts w:ascii="Times New Roman" w:hAnsi="Times New Roman"/>
          <w:bCs/>
          <w:sz w:val="22"/>
          <w:szCs w:val="22"/>
        </w:rPr>
        <w:t>2</w:t>
      </w:r>
      <w:r w:rsidRPr="00121459" w:rsidR="00353E8A">
        <w:rPr>
          <w:rFonts w:ascii="Times New Roman" w:hAnsi="Times New Roman"/>
          <w:bCs/>
          <w:sz w:val="22"/>
          <w:szCs w:val="22"/>
        </w:rPr>
        <w:t>7</w:t>
      </w:r>
      <w:r w:rsidRPr="00121459" w:rsidR="005A1B70">
        <w:rPr>
          <w:rFonts w:ascii="Times New Roman" w:hAnsi="Times New Roman"/>
          <w:bCs/>
          <w:sz w:val="22"/>
          <w:szCs w:val="22"/>
        </w:rPr>
        <w:t xml:space="preserve"> hours, </w:t>
      </w:r>
      <w:r w:rsidRPr="00121459" w:rsidR="00FF62CF">
        <w:rPr>
          <w:rFonts w:ascii="Times New Roman" w:hAnsi="Times New Roman"/>
          <w:bCs/>
          <w:sz w:val="22"/>
          <w:szCs w:val="22"/>
        </w:rPr>
        <w:t>since the collection is approved</w:t>
      </w:r>
      <w:r w:rsidRPr="00121459" w:rsidR="00127412">
        <w:rPr>
          <w:rFonts w:ascii="Times New Roman" w:hAnsi="Times New Roman"/>
          <w:bCs/>
          <w:sz w:val="22"/>
          <w:szCs w:val="22"/>
        </w:rPr>
        <w:t xml:space="preserve"> by OMB</w:t>
      </w:r>
      <w:r w:rsidRPr="00121459" w:rsidR="00FF62CF">
        <w:rPr>
          <w:rFonts w:ascii="Times New Roman" w:hAnsi="Times New Roman"/>
          <w:bCs/>
          <w:sz w:val="22"/>
          <w:szCs w:val="22"/>
        </w:rPr>
        <w:t xml:space="preserve"> for three years</w:t>
      </w:r>
      <w:r w:rsidRPr="00121459" w:rsidR="00264B83">
        <w:rPr>
          <w:rFonts w:ascii="Times New Roman" w:hAnsi="Times New Roman"/>
          <w:bCs/>
          <w:sz w:val="22"/>
          <w:szCs w:val="22"/>
        </w:rPr>
        <w:t>. This</w:t>
      </w:r>
      <w:r w:rsidRPr="00121459" w:rsidR="005A1B70">
        <w:rPr>
          <w:rFonts w:ascii="Times New Roman" w:hAnsi="Times New Roman"/>
          <w:bCs/>
          <w:sz w:val="22"/>
          <w:szCs w:val="22"/>
        </w:rPr>
        <w:t xml:space="preserve"> reduces the </w:t>
      </w:r>
      <w:r w:rsidRPr="00121459" w:rsidR="00E93912">
        <w:rPr>
          <w:rFonts w:ascii="Times New Roman" w:hAnsi="Times New Roman"/>
          <w:bCs/>
          <w:sz w:val="22"/>
          <w:szCs w:val="22"/>
        </w:rPr>
        <w:t xml:space="preserve">Total Annual Burden Hours to </w:t>
      </w:r>
      <w:r w:rsidRPr="00121459" w:rsidR="000F6EAB">
        <w:rPr>
          <w:rFonts w:ascii="Times New Roman" w:hAnsi="Times New Roman"/>
          <w:bCs/>
          <w:sz w:val="22"/>
          <w:szCs w:val="22"/>
        </w:rPr>
        <w:t>4</w:t>
      </w:r>
      <w:r w:rsidRPr="00121459" w:rsidR="008571F1">
        <w:rPr>
          <w:rFonts w:ascii="Times New Roman" w:hAnsi="Times New Roman"/>
          <w:bCs/>
          <w:sz w:val="22"/>
          <w:szCs w:val="22"/>
        </w:rPr>
        <w:t>,</w:t>
      </w:r>
      <w:r w:rsidRPr="00121459" w:rsidR="000F6EAB">
        <w:rPr>
          <w:rFonts w:ascii="Times New Roman" w:hAnsi="Times New Roman"/>
          <w:bCs/>
          <w:sz w:val="22"/>
          <w:szCs w:val="22"/>
        </w:rPr>
        <w:t>4</w:t>
      </w:r>
      <w:r w:rsidRPr="00121459" w:rsidR="003E6916">
        <w:rPr>
          <w:rFonts w:ascii="Times New Roman" w:hAnsi="Times New Roman"/>
          <w:bCs/>
          <w:sz w:val="22"/>
          <w:szCs w:val="22"/>
        </w:rPr>
        <w:t>55</w:t>
      </w:r>
      <w:r w:rsidRPr="00121459" w:rsidR="008571F1">
        <w:rPr>
          <w:rFonts w:ascii="Times New Roman" w:hAnsi="Times New Roman"/>
          <w:bCs/>
          <w:sz w:val="22"/>
          <w:szCs w:val="22"/>
        </w:rPr>
        <w:t>, as shown in the table below.</w:t>
      </w:r>
    </w:p>
    <w:bookmarkEnd w:id="0"/>
    <w:p w:rsidR="007F7A0F" w:rsidRPr="00121459" w:rsidP="00946126" w14:paraId="29B5C717" w14:textId="77777777">
      <w:pPr>
        <w:pStyle w:val="ListParagraph"/>
        <w:tabs>
          <w:tab w:val="left" w:pos="-720"/>
        </w:tabs>
        <w:suppressAutoHyphens/>
        <w:contextualSpacing w:val="0"/>
        <w:rPr>
          <w:rFonts w:ascii="Times New Roman" w:hAnsi="Times New Roman"/>
          <w:b/>
          <w:sz w:val="22"/>
          <w:szCs w:val="22"/>
        </w:rPr>
      </w:pPr>
    </w:p>
    <w:p w:rsidR="00920F63" w:rsidRPr="00121459" w:rsidP="00920F63" w14:paraId="64E1FCC5" w14:textId="77777777">
      <w:pPr>
        <w:pStyle w:val="ListParagraph"/>
        <w:tabs>
          <w:tab w:val="left" w:pos="-720"/>
        </w:tabs>
        <w:suppressAutoHyphens/>
        <w:rPr>
          <w:rStyle w:val="a"/>
          <w:rFonts w:ascii="Times New Roman" w:hAnsi="Times New Roman"/>
          <w:sz w:val="22"/>
          <w:szCs w:val="22"/>
        </w:rPr>
      </w:pPr>
    </w:p>
    <w:p w:rsidR="00ED7195" w:rsidRPr="00121459" w:rsidP="00756FD3" w14:paraId="64E1FCC6" w14:textId="77777777">
      <w:pPr>
        <w:pStyle w:val="Caption"/>
        <w:jc w:val="center"/>
        <w:rPr>
          <w:rFonts w:ascii="Times New Roman" w:hAnsi="Times New Roman"/>
          <w:color w:val="000000" w:themeColor="text1"/>
          <w:sz w:val="22"/>
          <w:szCs w:val="22"/>
        </w:rPr>
      </w:pPr>
      <w:r w:rsidRPr="00121459">
        <w:rPr>
          <w:rFonts w:ascii="Times New Roman" w:hAnsi="Times New Roman"/>
          <w:color w:val="000000" w:themeColor="text1"/>
          <w:sz w:val="22"/>
          <w:szCs w:val="22"/>
        </w:rPr>
        <w:t xml:space="preserve">Estimated </w:t>
      </w:r>
      <w:r w:rsidRPr="00121459" w:rsidR="00F31BEC">
        <w:rPr>
          <w:rFonts w:ascii="Times New Roman" w:hAnsi="Times New Roman"/>
          <w:color w:val="000000" w:themeColor="text1"/>
          <w:sz w:val="22"/>
          <w:szCs w:val="22"/>
        </w:rPr>
        <w:t xml:space="preserve">Annual </w:t>
      </w:r>
      <w:r w:rsidRPr="00121459" w:rsidR="007F6104">
        <w:rPr>
          <w:rFonts w:ascii="Times New Roman" w:hAnsi="Times New Roman"/>
          <w:color w:val="000000" w:themeColor="text1"/>
          <w:sz w:val="22"/>
          <w:szCs w:val="22"/>
        </w:rPr>
        <w:t>Burden and Respondent Costs</w:t>
      </w:r>
      <w:r w:rsidRPr="00121459" w:rsidR="00F5782B">
        <w:rPr>
          <w:rFonts w:ascii="Times New Roman" w:hAnsi="Times New Roman"/>
          <w:color w:val="000000" w:themeColor="text1"/>
          <w:sz w:val="22"/>
          <w:szCs w:val="22"/>
        </w:rPr>
        <w:t xml:space="preserve"> Table</w:t>
      </w:r>
    </w:p>
    <w:tbl>
      <w:tblPr>
        <w:tblStyle w:val="GridTableLight"/>
        <w:tblpPr w:leftFromText="180" w:rightFromText="180" w:vertAnchor="text" w:horzAnchor="margin" w:tblpXSpec="center" w:tblpY="174"/>
        <w:tblW w:w="11425" w:type="dxa"/>
        <w:tblLayout w:type="fixed"/>
        <w:tblLook w:val="0020"/>
      </w:tblPr>
      <w:tblGrid>
        <w:gridCol w:w="1435"/>
        <w:gridCol w:w="1265"/>
        <w:gridCol w:w="1255"/>
        <w:gridCol w:w="1275"/>
        <w:gridCol w:w="1080"/>
        <w:gridCol w:w="1335"/>
        <w:gridCol w:w="900"/>
        <w:gridCol w:w="1530"/>
        <w:gridCol w:w="1350"/>
      </w:tblGrid>
      <w:tr w14:paraId="64E1FCDE" w14:textId="77777777" w:rsidTr="0041053A">
        <w:tblPrEx>
          <w:tblW w:w="11425" w:type="dxa"/>
          <w:tblLayout w:type="fixed"/>
          <w:tblLook w:val="0020"/>
        </w:tblPrEx>
        <w:trPr>
          <w:tblHeader/>
        </w:trPr>
        <w:tc>
          <w:tcPr>
            <w:tcW w:w="1435" w:type="dxa"/>
          </w:tcPr>
          <w:p w:rsidR="00C86713" w:rsidP="00FE1BAE" w14:paraId="64E1FCC7" w14:textId="77777777">
            <w:pPr>
              <w:jc w:val="center"/>
              <w:rPr>
                <w:rFonts w:ascii="Times New Roman" w:hAnsi="Times New Roman"/>
                <w:sz w:val="20"/>
              </w:rPr>
            </w:pPr>
          </w:p>
          <w:p w:rsidR="00C86713" w:rsidP="00FE1BAE" w14:paraId="64E1FCC8" w14:textId="77777777">
            <w:pPr>
              <w:jc w:val="center"/>
              <w:rPr>
                <w:rFonts w:ascii="Times New Roman" w:hAnsi="Times New Roman"/>
                <w:sz w:val="20"/>
              </w:rPr>
            </w:pPr>
          </w:p>
          <w:p w:rsidR="00C86713" w:rsidRPr="007F6104" w:rsidP="00FE1BAE" w14:paraId="64E1FCC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64E1FCCA" w14:textId="77777777">
            <w:pPr>
              <w:jc w:val="center"/>
              <w:rPr>
                <w:rFonts w:ascii="Times New Roman" w:hAnsi="Times New Roman"/>
                <w:sz w:val="20"/>
              </w:rPr>
            </w:pPr>
          </w:p>
          <w:p w:rsidR="00C86713" w:rsidP="00FE1BAE" w14:paraId="64E1FCCB" w14:textId="77777777">
            <w:pPr>
              <w:jc w:val="center"/>
              <w:rPr>
                <w:rFonts w:ascii="Times New Roman" w:hAnsi="Times New Roman"/>
                <w:sz w:val="20"/>
              </w:rPr>
            </w:pPr>
          </w:p>
          <w:p w:rsidR="00C86713" w:rsidRPr="007F6104" w:rsidP="00FE1BAE" w14:paraId="64E1FCC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4E1FCCD" w14:textId="77777777">
            <w:pPr>
              <w:jc w:val="center"/>
              <w:rPr>
                <w:rFonts w:ascii="Times New Roman" w:hAnsi="Times New Roman"/>
                <w:sz w:val="20"/>
              </w:rPr>
            </w:pPr>
          </w:p>
          <w:p w:rsidR="00C86713" w:rsidP="00581C11" w14:paraId="64E1FCCE" w14:textId="77777777">
            <w:pPr>
              <w:shd w:val="clear" w:color="auto" w:fill="F2F2F2" w:themeFill="background1" w:themeFillShade="F2"/>
              <w:jc w:val="center"/>
              <w:rPr>
                <w:rFonts w:ascii="Times New Roman" w:hAnsi="Times New Roman"/>
                <w:sz w:val="20"/>
              </w:rPr>
            </w:pPr>
          </w:p>
          <w:p w:rsidR="00C86713" w:rsidRPr="007F6104" w:rsidP="00581C11" w14:paraId="64E1FCC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64E1FCD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64E1FCD1" w14:textId="77777777">
            <w:pPr>
              <w:jc w:val="center"/>
              <w:rPr>
                <w:rFonts w:ascii="Times New Roman" w:hAnsi="Times New Roman"/>
                <w:sz w:val="20"/>
              </w:rPr>
            </w:pPr>
          </w:p>
          <w:p w:rsidR="00C86713" w:rsidP="00FE1BAE" w14:paraId="64E1FCD2" w14:textId="77777777">
            <w:pPr>
              <w:jc w:val="center"/>
              <w:rPr>
                <w:rFonts w:ascii="Times New Roman" w:hAnsi="Times New Roman"/>
                <w:sz w:val="20"/>
              </w:rPr>
            </w:pPr>
          </w:p>
          <w:p w:rsidR="00C86713" w:rsidRPr="007F6104" w:rsidP="00FE1BAE" w14:paraId="64E1FCD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64E1FCD4" w14:textId="77777777">
            <w:pPr>
              <w:jc w:val="center"/>
              <w:rPr>
                <w:rFonts w:ascii="Times New Roman" w:hAnsi="Times New Roman"/>
                <w:sz w:val="20"/>
              </w:rPr>
            </w:pPr>
          </w:p>
          <w:p w:rsidR="00C86713" w:rsidRPr="007F6104" w:rsidP="00FE1BAE" w14:paraId="64E1FCD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64E1FCD6" w14:textId="77777777">
            <w:pPr>
              <w:jc w:val="center"/>
              <w:rPr>
                <w:rFonts w:ascii="Times New Roman" w:hAnsi="Times New Roman"/>
                <w:sz w:val="20"/>
              </w:rPr>
            </w:pPr>
          </w:p>
          <w:p w:rsidR="00C86713" w:rsidRPr="007F6104" w:rsidP="00F31BEC" w14:paraId="64E1FCD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64E1FCD8" w14:textId="77777777">
            <w:pPr>
              <w:jc w:val="center"/>
              <w:rPr>
                <w:rFonts w:ascii="Times New Roman" w:hAnsi="Times New Roman"/>
                <w:sz w:val="20"/>
              </w:rPr>
            </w:pPr>
          </w:p>
          <w:p w:rsidR="00C86713" w:rsidP="00FE1BAE" w14:paraId="64E1FCD9" w14:textId="77777777">
            <w:pPr>
              <w:jc w:val="center"/>
              <w:rPr>
                <w:rFonts w:ascii="Times New Roman" w:hAnsi="Times New Roman"/>
                <w:sz w:val="20"/>
              </w:rPr>
            </w:pPr>
          </w:p>
          <w:p w:rsidR="00C86713" w:rsidRPr="007F6104" w:rsidP="00FE1BAE" w14:paraId="64E1FCD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4E1FCDB" w14:textId="77777777">
            <w:pPr>
              <w:jc w:val="center"/>
              <w:rPr>
                <w:rFonts w:ascii="Times New Roman" w:hAnsi="Times New Roman"/>
                <w:sz w:val="20"/>
              </w:rPr>
            </w:pPr>
          </w:p>
          <w:p w:rsidR="00C86713" w:rsidP="00FE1BAE" w14:paraId="64E1FCDC" w14:textId="77777777">
            <w:pPr>
              <w:jc w:val="center"/>
              <w:rPr>
                <w:rFonts w:ascii="Times New Roman" w:hAnsi="Times New Roman"/>
                <w:sz w:val="20"/>
              </w:rPr>
            </w:pPr>
          </w:p>
          <w:p w:rsidR="00C86713" w:rsidRPr="007F6104" w:rsidP="00FE1BAE" w14:paraId="64E1FCD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E1FCE8" w14:textId="77777777" w:rsidTr="0041053A">
        <w:tblPrEx>
          <w:tblW w:w="11425" w:type="dxa"/>
          <w:tblLayout w:type="fixed"/>
          <w:tblLook w:val="0020"/>
        </w:tblPrEx>
        <w:tc>
          <w:tcPr>
            <w:tcW w:w="1435" w:type="dxa"/>
          </w:tcPr>
          <w:p w:rsidR="00C86713" w:rsidRPr="0041053A" w:rsidP="00FE1BAE" w14:paraId="64E1FCDF" w14:textId="71ACBDCD">
            <w:pPr>
              <w:rPr>
                <w:rFonts w:ascii="Times New Roman" w:hAnsi="Times New Roman"/>
                <w:sz w:val="20"/>
              </w:rPr>
            </w:pPr>
            <w:r w:rsidRPr="0041053A">
              <w:rPr>
                <w:rFonts w:ascii="Times New Roman" w:hAnsi="Times New Roman"/>
                <w:sz w:val="20"/>
              </w:rPr>
              <w:t>Institutions</w:t>
            </w:r>
            <w:r w:rsidRPr="0041053A" w:rsidR="0041053A">
              <w:rPr>
                <w:rFonts w:ascii="Times New Roman" w:hAnsi="Times New Roman"/>
                <w:sz w:val="20"/>
              </w:rPr>
              <w:t>, private or non-profit</w:t>
            </w:r>
          </w:p>
        </w:tc>
        <w:tc>
          <w:tcPr>
            <w:tcW w:w="1265" w:type="dxa"/>
          </w:tcPr>
          <w:p w:rsidR="00C86713" w:rsidRPr="0041053A" w:rsidP="007E3B40" w14:paraId="64E1FCE0" w14:textId="1C145BA0">
            <w:pPr>
              <w:jc w:val="center"/>
              <w:rPr>
                <w:rFonts w:ascii="Times New Roman" w:hAnsi="Times New Roman"/>
                <w:sz w:val="20"/>
              </w:rPr>
            </w:pPr>
            <w:r w:rsidRPr="0041053A">
              <w:rPr>
                <w:rFonts w:ascii="Times New Roman" w:hAnsi="Times New Roman"/>
                <w:sz w:val="20"/>
              </w:rPr>
              <w:t>N/A</w:t>
            </w:r>
          </w:p>
        </w:tc>
        <w:tc>
          <w:tcPr>
            <w:tcW w:w="1255" w:type="dxa"/>
          </w:tcPr>
          <w:p w:rsidR="00C86713" w:rsidRPr="0041053A" w:rsidP="007E3B40" w14:paraId="64E1FCE1" w14:textId="303C6D62">
            <w:pPr>
              <w:jc w:val="center"/>
              <w:rPr>
                <w:rFonts w:ascii="Times New Roman" w:hAnsi="Times New Roman"/>
                <w:sz w:val="20"/>
              </w:rPr>
            </w:pPr>
            <w:r w:rsidRPr="0041053A">
              <w:rPr>
                <w:rFonts w:ascii="Times New Roman" w:hAnsi="Times New Roman"/>
                <w:sz w:val="20"/>
              </w:rPr>
              <w:t>N/A</w:t>
            </w:r>
          </w:p>
        </w:tc>
        <w:tc>
          <w:tcPr>
            <w:tcW w:w="1275" w:type="dxa"/>
          </w:tcPr>
          <w:p w:rsidR="00C86713" w:rsidRPr="007414BC" w:rsidP="007E3B40" w14:paraId="64E1FCE2" w14:textId="6B3F36EE">
            <w:pPr>
              <w:jc w:val="center"/>
              <w:rPr>
                <w:rFonts w:ascii="Times New Roman" w:hAnsi="Times New Roman"/>
                <w:sz w:val="20"/>
              </w:rPr>
            </w:pPr>
            <w:r w:rsidRPr="007414BC">
              <w:rPr>
                <w:rFonts w:ascii="Times New Roman" w:hAnsi="Times New Roman"/>
                <w:sz w:val="20"/>
              </w:rPr>
              <w:t>165</w:t>
            </w:r>
          </w:p>
        </w:tc>
        <w:tc>
          <w:tcPr>
            <w:tcW w:w="1080" w:type="dxa"/>
          </w:tcPr>
          <w:p w:rsidR="00C86713" w:rsidRPr="007414BC" w:rsidP="007E3B40" w14:paraId="64E1FCE3" w14:textId="732B45F7">
            <w:pPr>
              <w:jc w:val="center"/>
              <w:rPr>
                <w:rFonts w:ascii="Times New Roman" w:hAnsi="Times New Roman"/>
                <w:sz w:val="20"/>
              </w:rPr>
            </w:pPr>
            <w:r w:rsidRPr="007414BC">
              <w:rPr>
                <w:rFonts w:ascii="Times New Roman" w:hAnsi="Times New Roman"/>
                <w:sz w:val="20"/>
              </w:rPr>
              <w:t>1</w:t>
            </w:r>
          </w:p>
        </w:tc>
        <w:tc>
          <w:tcPr>
            <w:tcW w:w="1335" w:type="dxa"/>
          </w:tcPr>
          <w:p w:rsidR="00C86713" w:rsidRPr="007414BC" w:rsidP="007E3B40" w14:paraId="64E1FCE4" w14:textId="3E68183C">
            <w:pPr>
              <w:jc w:val="center"/>
              <w:rPr>
                <w:rFonts w:ascii="Times New Roman" w:hAnsi="Times New Roman"/>
                <w:sz w:val="20"/>
              </w:rPr>
            </w:pPr>
            <w:r w:rsidRPr="007414BC">
              <w:rPr>
                <w:rFonts w:ascii="Times New Roman" w:hAnsi="Times New Roman"/>
                <w:sz w:val="20"/>
              </w:rPr>
              <w:t>80</w:t>
            </w:r>
          </w:p>
        </w:tc>
        <w:tc>
          <w:tcPr>
            <w:tcW w:w="900" w:type="dxa"/>
          </w:tcPr>
          <w:p w:rsidR="00C86713" w:rsidRPr="007414BC" w:rsidP="007E3B40" w14:paraId="64E1FCE5" w14:textId="13C103B2">
            <w:pPr>
              <w:jc w:val="center"/>
              <w:rPr>
                <w:rFonts w:ascii="Times New Roman" w:hAnsi="Times New Roman"/>
                <w:sz w:val="20"/>
              </w:rPr>
            </w:pPr>
            <w:r w:rsidRPr="007414BC">
              <w:rPr>
                <w:rFonts w:ascii="Times New Roman" w:hAnsi="Times New Roman"/>
                <w:sz w:val="20"/>
              </w:rPr>
              <w:t>13,200</w:t>
            </w:r>
          </w:p>
        </w:tc>
        <w:tc>
          <w:tcPr>
            <w:tcW w:w="1530" w:type="dxa"/>
          </w:tcPr>
          <w:p w:rsidR="00C86713" w:rsidRPr="007E3B40" w:rsidP="007E3B40" w14:paraId="64E1FCE6" w14:textId="6562946B">
            <w:pPr>
              <w:jc w:val="center"/>
              <w:rPr>
                <w:rFonts w:ascii="Times New Roman" w:hAnsi="Times New Roman"/>
                <w:sz w:val="20"/>
              </w:rPr>
            </w:pPr>
            <w:r w:rsidRPr="007E3B40">
              <w:rPr>
                <w:rFonts w:ascii="Times New Roman" w:hAnsi="Times New Roman"/>
                <w:sz w:val="20"/>
              </w:rPr>
              <w:t>0</w:t>
            </w:r>
          </w:p>
        </w:tc>
        <w:tc>
          <w:tcPr>
            <w:tcW w:w="1350" w:type="dxa"/>
          </w:tcPr>
          <w:p w:rsidR="00C86713" w:rsidRPr="007E3B40" w:rsidP="007E3B40" w14:paraId="64E1FCE7" w14:textId="11E4B314">
            <w:pPr>
              <w:jc w:val="center"/>
              <w:rPr>
                <w:rFonts w:ascii="Times New Roman" w:hAnsi="Times New Roman"/>
                <w:sz w:val="20"/>
              </w:rPr>
            </w:pPr>
            <w:r w:rsidRPr="007E3B40">
              <w:rPr>
                <w:rFonts w:ascii="Times New Roman" w:hAnsi="Times New Roman"/>
                <w:sz w:val="20"/>
              </w:rPr>
              <w:t>0</w:t>
            </w:r>
          </w:p>
        </w:tc>
      </w:tr>
      <w:tr w14:paraId="64E1FCF2" w14:textId="77777777" w:rsidTr="0041053A">
        <w:tblPrEx>
          <w:tblW w:w="11425" w:type="dxa"/>
          <w:tblLayout w:type="fixed"/>
          <w:tblLook w:val="0020"/>
        </w:tblPrEx>
        <w:tc>
          <w:tcPr>
            <w:tcW w:w="1435" w:type="dxa"/>
          </w:tcPr>
          <w:p w:rsidR="00C86713" w:rsidRPr="00442E07" w:rsidP="00FE1BAE" w14:paraId="64E1FCE9" w14:textId="77777777">
            <w:pPr>
              <w:rPr>
                <w:rFonts w:ascii="Times New Roman" w:hAnsi="Times New Roman"/>
                <w:szCs w:val="24"/>
              </w:rPr>
            </w:pPr>
          </w:p>
        </w:tc>
        <w:tc>
          <w:tcPr>
            <w:tcW w:w="1265" w:type="dxa"/>
          </w:tcPr>
          <w:p w:rsidR="00C86713" w:rsidRPr="00442E07" w:rsidP="00FE1BAE" w14:paraId="64E1FCEA" w14:textId="77777777">
            <w:pPr>
              <w:rPr>
                <w:rFonts w:ascii="Times New Roman" w:hAnsi="Times New Roman"/>
                <w:szCs w:val="24"/>
              </w:rPr>
            </w:pPr>
          </w:p>
        </w:tc>
        <w:tc>
          <w:tcPr>
            <w:tcW w:w="1255" w:type="dxa"/>
          </w:tcPr>
          <w:p w:rsidR="00C86713" w:rsidRPr="00442E07" w:rsidP="00FE1BAE" w14:paraId="64E1FCEB" w14:textId="77777777">
            <w:pPr>
              <w:rPr>
                <w:rFonts w:ascii="Times New Roman" w:hAnsi="Times New Roman"/>
                <w:szCs w:val="24"/>
              </w:rPr>
            </w:pPr>
          </w:p>
        </w:tc>
        <w:tc>
          <w:tcPr>
            <w:tcW w:w="1275" w:type="dxa"/>
          </w:tcPr>
          <w:p w:rsidR="00C86713" w:rsidRPr="00442E07" w:rsidP="00FE1BAE" w14:paraId="64E1FCEC" w14:textId="77777777">
            <w:pPr>
              <w:rPr>
                <w:rFonts w:ascii="Times New Roman" w:hAnsi="Times New Roman"/>
                <w:szCs w:val="24"/>
              </w:rPr>
            </w:pPr>
          </w:p>
        </w:tc>
        <w:tc>
          <w:tcPr>
            <w:tcW w:w="1080" w:type="dxa"/>
          </w:tcPr>
          <w:p w:rsidR="00C86713" w:rsidRPr="00442E07" w:rsidP="00FE1BAE" w14:paraId="64E1FCED" w14:textId="77777777">
            <w:pPr>
              <w:jc w:val="center"/>
              <w:rPr>
                <w:rFonts w:ascii="Times New Roman" w:hAnsi="Times New Roman"/>
                <w:szCs w:val="24"/>
              </w:rPr>
            </w:pPr>
          </w:p>
        </w:tc>
        <w:tc>
          <w:tcPr>
            <w:tcW w:w="1335" w:type="dxa"/>
          </w:tcPr>
          <w:p w:rsidR="00C86713" w:rsidRPr="00442E07" w:rsidP="00FE1BAE" w14:paraId="64E1FCEE" w14:textId="77777777">
            <w:pPr>
              <w:jc w:val="center"/>
              <w:rPr>
                <w:rFonts w:ascii="Times New Roman" w:hAnsi="Times New Roman"/>
                <w:szCs w:val="24"/>
              </w:rPr>
            </w:pPr>
          </w:p>
        </w:tc>
        <w:tc>
          <w:tcPr>
            <w:tcW w:w="900" w:type="dxa"/>
          </w:tcPr>
          <w:p w:rsidR="00C86713" w:rsidRPr="00442E07" w:rsidP="00FE1BAE" w14:paraId="64E1FCEF"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4E1FCF0" w14:textId="77777777">
            <w:pPr>
              <w:rPr>
                <w:rFonts w:ascii="Times New Roman" w:hAnsi="Times New Roman"/>
                <w:szCs w:val="24"/>
              </w:rPr>
            </w:pPr>
          </w:p>
        </w:tc>
        <w:tc>
          <w:tcPr>
            <w:tcW w:w="1350" w:type="dxa"/>
          </w:tcPr>
          <w:p w:rsidR="00C86713" w:rsidRPr="00442E07" w:rsidP="00FE1BAE" w14:paraId="64E1FCF1" w14:textId="77777777">
            <w:pPr>
              <w:rPr>
                <w:rFonts w:ascii="Times New Roman" w:hAnsi="Times New Roman"/>
                <w:szCs w:val="24"/>
              </w:rPr>
            </w:pPr>
          </w:p>
        </w:tc>
      </w:tr>
      <w:tr w14:paraId="64E1FCFC" w14:textId="77777777" w:rsidTr="0041053A">
        <w:tblPrEx>
          <w:tblW w:w="11425" w:type="dxa"/>
          <w:tblLayout w:type="fixed"/>
          <w:tblLook w:val="0020"/>
        </w:tblPrEx>
        <w:tc>
          <w:tcPr>
            <w:tcW w:w="1435" w:type="dxa"/>
          </w:tcPr>
          <w:p w:rsidR="00C86713" w:rsidRPr="00442E07" w:rsidP="00FE1BAE" w14:paraId="64E1FCF3" w14:textId="77777777">
            <w:pPr>
              <w:rPr>
                <w:rFonts w:ascii="Times New Roman" w:hAnsi="Times New Roman"/>
                <w:szCs w:val="24"/>
              </w:rPr>
            </w:pPr>
          </w:p>
        </w:tc>
        <w:tc>
          <w:tcPr>
            <w:tcW w:w="1265" w:type="dxa"/>
          </w:tcPr>
          <w:p w:rsidR="00C86713" w:rsidRPr="00442E07" w:rsidP="00FE1BAE" w14:paraId="64E1FCF4" w14:textId="77777777">
            <w:pPr>
              <w:rPr>
                <w:rFonts w:ascii="Times New Roman" w:hAnsi="Times New Roman"/>
                <w:szCs w:val="24"/>
              </w:rPr>
            </w:pPr>
          </w:p>
        </w:tc>
        <w:tc>
          <w:tcPr>
            <w:tcW w:w="1255" w:type="dxa"/>
          </w:tcPr>
          <w:p w:rsidR="00C86713" w:rsidRPr="00442E07" w:rsidP="00FE1BAE" w14:paraId="64E1FCF5" w14:textId="77777777">
            <w:pPr>
              <w:rPr>
                <w:rFonts w:ascii="Times New Roman" w:hAnsi="Times New Roman"/>
                <w:szCs w:val="24"/>
              </w:rPr>
            </w:pPr>
          </w:p>
        </w:tc>
        <w:tc>
          <w:tcPr>
            <w:tcW w:w="1275" w:type="dxa"/>
          </w:tcPr>
          <w:p w:rsidR="00C86713" w:rsidRPr="00442E07" w:rsidP="00FE1BAE" w14:paraId="64E1FCF6" w14:textId="77777777">
            <w:pPr>
              <w:rPr>
                <w:rFonts w:ascii="Times New Roman" w:hAnsi="Times New Roman"/>
                <w:szCs w:val="24"/>
              </w:rPr>
            </w:pPr>
          </w:p>
        </w:tc>
        <w:tc>
          <w:tcPr>
            <w:tcW w:w="1080" w:type="dxa"/>
          </w:tcPr>
          <w:p w:rsidR="00C86713" w:rsidRPr="00442E07" w:rsidP="00FE1BAE" w14:paraId="64E1FCF7" w14:textId="77777777">
            <w:pPr>
              <w:jc w:val="center"/>
              <w:rPr>
                <w:rFonts w:ascii="Times New Roman" w:hAnsi="Times New Roman"/>
                <w:szCs w:val="24"/>
              </w:rPr>
            </w:pPr>
          </w:p>
        </w:tc>
        <w:tc>
          <w:tcPr>
            <w:tcW w:w="1335" w:type="dxa"/>
          </w:tcPr>
          <w:p w:rsidR="00C86713" w:rsidRPr="00442E07" w:rsidP="00FE1BAE" w14:paraId="64E1FCF8" w14:textId="77777777">
            <w:pPr>
              <w:jc w:val="center"/>
              <w:rPr>
                <w:rFonts w:ascii="Times New Roman" w:hAnsi="Times New Roman"/>
                <w:szCs w:val="24"/>
              </w:rPr>
            </w:pPr>
          </w:p>
        </w:tc>
        <w:tc>
          <w:tcPr>
            <w:tcW w:w="900" w:type="dxa"/>
          </w:tcPr>
          <w:p w:rsidR="00C86713" w:rsidRPr="00442E07" w:rsidP="00FE1BAE" w14:paraId="64E1FCF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4E1FCFA" w14:textId="77777777">
            <w:pPr>
              <w:rPr>
                <w:rFonts w:ascii="Times New Roman" w:hAnsi="Times New Roman"/>
                <w:szCs w:val="24"/>
              </w:rPr>
            </w:pPr>
          </w:p>
        </w:tc>
        <w:tc>
          <w:tcPr>
            <w:tcW w:w="1350" w:type="dxa"/>
          </w:tcPr>
          <w:p w:rsidR="00C86713" w:rsidRPr="00442E07" w:rsidP="00FE1BAE" w14:paraId="64E1FCFB" w14:textId="77777777">
            <w:pPr>
              <w:rPr>
                <w:rFonts w:ascii="Times New Roman" w:hAnsi="Times New Roman"/>
                <w:szCs w:val="24"/>
              </w:rPr>
            </w:pPr>
          </w:p>
        </w:tc>
      </w:tr>
      <w:tr w14:paraId="64E1FD06" w14:textId="77777777" w:rsidTr="0041053A">
        <w:tblPrEx>
          <w:tblW w:w="11425" w:type="dxa"/>
          <w:tblLayout w:type="fixed"/>
          <w:tblLook w:val="0020"/>
        </w:tblPrEx>
        <w:tc>
          <w:tcPr>
            <w:tcW w:w="1435" w:type="dxa"/>
          </w:tcPr>
          <w:p w:rsidR="00C86713" w:rsidRPr="00442E07" w:rsidP="00FE1BAE" w14:paraId="64E1FCFD" w14:textId="77777777">
            <w:pPr>
              <w:rPr>
                <w:rFonts w:ascii="Times New Roman" w:hAnsi="Times New Roman"/>
                <w:szCs w:val="24"/>
              </w:rPr>
            </w:pPr>
          </w:p>
        </w:tc>
        <w:tc>
          <w:tcPr>
            <w:tcW w:w="1265" w:type="dxa"/>
          </w:tcPr>
          <w:p w:rsidR="00C86713" w:rsidRPr="00442E07" w:rsidP="00FE1BAE" w14:paraId="64E1FCFE" w14:textId="77777777">
            <w:pPr>
              <w:rPr>
                <w:rFonts w:ascii="Times New Roman" w:hAnsi="Times New Roman"/>
                <w:szCs w:val="24"/>
              </w:rPr>
            </w:pPr>
          </w:p>
        </w:tc>
        <w:tc>
          <w:tcPr>
            <w:tcW w:w="1255" w:type="dxa"/>
          </w:tcPr>
          <w:p w:rsidR="00C86713" w:rsidRPr="00442E07" w:rsidP="00FE1BAE" w14:paraId="64E1FCFF" w14:textId="77777777">
            <w:pPr>
              <w:rPr>
                <w:rFonts w:ascii="Times New Roman" w:hAnsi="Times New Roman"/>
                <w:szCs w:val="24"/>
              </w:rPr>
            </w:pPr>
          </w:p>
        </w:tc>
        <w:tc>
          <w:tcPr>
            <w:tcW w:w="1275" w:type="dxa"/>
          </w:tcPr>
          <w:p w:rsidR="00C86713" w:rsidRPr="00442E07" w:rsidP="00FE1BAE" w14:paraId="64E1FD00" w14:textId="77777777">
            <w:pPr>
              <w:rPr>
                <w:rFonts w:ascii="Times New Roman" w:hAnsi="Times New Roman"/>
                <w:szCs w:val="24"/>
              </w:rPr>
            </w:pPr>
          </w:p>
        </w:tc>
        <w:tc>
          <w:tcPr>
            <w:tcW w:w="1080" w:type="dxa"/>
          </w:tcPr>
          <w:p w:rsidR="00C86713" w:rsidRPr="00442E07" w:rsidP="00FE1BAE" w14:paraId="64E1FD01" w14:textId="77777777">
            <w:pPr>
              <w:rPr>
                <w:rFonts w:ascii="Times New Roman" w:hAnsi="Times New Roman"/>
                <w:szCs w:val="24"/>
              </w:rPr>
            </w:pPr>
          </w:p>
        </w:tc>
        <w:tc>
          <w:tcPr>
            <w:tcW w:w="1335" w:type="dxa"/>
          </w:tcPr>
          <w:p w:rsidR="00C86713" w:rsidRPr="00442E07" w:rsidP="00FE1BAE" w14:paraId="64E1FD02" w14:textId="77777777">
            <w:pPr>
              <w:rPr>
                <w:rFonts w:ascii="Times New Roman" w:hAnsi="Times New Roman"/>
                <w:szCs w:val="24"/>
              </w:rPr>
            </w:pPr>
          </w:p>
        </w:tc>
        <w:tc>
          <w:tcPr>
            <w:tcW w:w="900" w:type="dxa"/>
          </w:tcPr>
          <w:p w:rsidR="00C86713" w:rsidRPr="00442E07" w:rsidP="00FE1BAE" w14:paraId="64E1FD03" w14:textId="77777777">
            <w:pPr>
              <w:rPr>
                <w:rFonts w:ascii="Times New Roman" w:hAnsi="Times New Roman"/>
                <w:szCs w:val="24"/>
              </w:rPr>
            </w:pPr>
          </w:p>
        </w:tc>
        <w:tc>
          <w:tcPr>
            <w:tcW w:w="1530" w:type="dxa"/>
          </w:tcPr>
          <w:p w:rsidR="00C86713" w:rsidRPr="00442E07" w:rsidP="00FE1BAE" w14:paraId="64E1FD04" w14:textId="77777777">
            <w:pPr>
              <w:rPr>
                <w:rFonts w:ascii="Times New Roman" w:hAnsi="Times New Roman"/>
                <w:szCs w:val="24"/>
              </w:rPr>
            </w:pPr>
          </w:p>
        </w:tc>
        <w:tc>
          <w:tcPr>
            <w:tcW w:w="1350" w:type="dxa"/>
          </w:tcPr>
          <w:p w:rsidR="00C86713" w:rsidRPr="00442E07" w:rsidP="00FE1BAE" w14:paraId="64E1FD05" w14:textId="77777777">
            <w:pPr>
              <w:rPr>
                <w:rFonts w:ascii="Times New Roman" w:hAnsi="Times New Roman"/>
                <w:szCs w:val="24"/>
              </w:rPr>
            </w:pPr>
          </w:p>
        </w:tc>
      </w:tr>
      <w:tr w14:paraId="64E1FD10" w14:textId="77777777" w:rsidTr="0041053A">
        <w:tblPrEx>
          <w:tblW w:w="11425" w:type="dxa"/>
          <w:tblLayout w:type="fixed"/>
          <w:tblLook w:val="0020"/>
        </w:tblPrEx>
        <w:tc>
          <w:tcPr>
            <w:tcW w:w="1435" w:type="dxa"/>
          </w:tcPr>
          <w:p w:rsidR="0085562C" w:rsidRPr="008A6C95" w:rsidP="0085562C" w14:paraId="64E1FD07" w14:textId="4AC1BE1A">
            <w:pPr>
              <w:rPr>
                <w:rFonts w:ascii="Times New Roman" w:hAnsi="Times New Roman"/>
                <w:sz w:val="20"/>
              </w:rPr>
            </w:pPr>
            <w:r w:rsidRPr="008A6C95">
              <w:rPr>
                <w:rFonts w:ascii="Times New Roman" w:hAnsi="Times New Roman"/>
                <w:sz w:val="20"/>
              </w:rPr>
              <w:t xml:space="preserve">Averaged </w:t>
            </w:r>
            <w:r w:rsidRPr="008A6C95">
              <w:rPr>
                <w:rFonts w:ascii="Times New Roman" w:hAnsi="Times New Roman"/>
                <w:sz w:val="20"/>
              </w:rPr>
              <w:t>Annualized Totals</w:t>
            </w:r>
            <w:r>
              <w:rPr>
                <w:rFonts w:ascii="Times New Roman" w:hAnsi="Times New Roman"/>
                <w:sz w:val="20"/>
              </w:rPr>
              <w:t>*</w:t>
            </w:r>
          </w:p>
        </w:tc>
        <w:tc>
          <w:tcPr>
            <w:tcW w:w="1265" w:type="dxa"/>
          </w:tcPr>
          <w:p w:rsidR="0085562C" w:rsidRPr="00442E07" w:rsidP="0085562C" w14:paraId="64E1FD08" w14:textId="77777777">
            <w:pPr>
              <w:rPr>
                <w:rFonts w:ascii="Times New Roman" w:hAnsi="Times New Roman"/>
                <w:szCs w:val="24"/>
              </w:rPr>
            </w:pPr>
          </w:p>
        </w:tc>
        <w:tc>
          <w:tcPr>
            <w:tcW w:w="1255" w:type="dxa"/>
          </w:tcPr>
          <w:p w:rsidR="0085562C" w:rsidRPr="00442E07" w:rsidP="0085562C" w14:paraId="64E1FD09" w14:textId="77777777">
            <w:pPr>
              <w:rPr>
                <w:rFonts w:ascii="Times New Roman" w:hAnsi="Times New Roman"/>
                <w:szCs w:val="24"/>
              </w:rPr>
            </w:pPr>
          </w:p>
        </w:tc>
        <w:tc>
          <w:tcPr>
            <w:tcW w:w="1275" w:type="dxa"/>
          </w:tcPr>
          <w:p w:rsidR="0085562C" w:rsidRPr="00442E07" w:rsidP="0085562C" w14:paraId="64E1FD0A" w14:textId="3E3A5E30">
            <w:pPr>
              <w:jc w:val="center"/>
              <w:rPr>
                <w:rFonts w:ascii="Times New Roman" w:hAnsi="Times New Roman"/>
                <w:szCs w:val="24"/>
              </w:rPr>
            </w:pPr>
            <w:r w:rsidRPr="007414BC">
              <w:rPr>
                <w:rFonts w:ascii="Times New Roman" w:hAnsi="Times New Roman"/>
                <w:sz w:val="20"/>
              </w:rPr>
              <w:t>165</w:t>
            </w:r>
          </w:p>
        </w:tc>
        <w:tc>
          <w:tcPr>
            <w:tcW w:w="1080" w:type="dxa"/>
          </w:tcPr>
          <w:p w:rsidR="0085562C" w:rsidRPr="00442E07" w:rsidP="0085562C" w14:paraId="64E1FD0B" w14:textId="603C3745">
            <w:pPr>
              <w:jc w:val="center"/>
              <w:rPr>
                <w:rFonts w:ascii="Times New Roman" w:hAnsi="Times New Roman"/>
                <w:szCs w:val="24"/>
              </w:rPr>
            </w:pPr>
            <w:r w:rsidRPr="007414BC">
              <w:rPr>
                <w:rFonts w:ascii="Times New Roman" w:hAnsi="Times New Roman"/>
                <w:sz w:val="20"/>
              </w:rPr>
              <w:t>1</w:t>
            </w:r>
          </w:p>
        </w:tc>
        <w:tc>
          <w:tcPr>
            <w:tcW w:w="1335" w:type="dxa"/>
          </w:tcPr>
          <w:p w:rsidR="0085562C" w:rsidRPr="00442E07" w:rsidP="0085562C" w14:paraId="64E1FD0C" w14:textId="45DAED0A">
            <w:pPr>
              <w:jc w:val="center"/>
              <w:rPr>
                <w:rFonts w:ascii="Times New Roman" w:hAnsi="Times New Roman"/>
                <w:szCs w:val="24"/>
              </w:rPr>
            </w:pPr>
            <w:r>
              <w:rPr>
                <w:rFonts w:ascii="Times New Roman" w:hAnsi="Times New Roman"/>
                <w:sz w:val="20"/>
              </w:rPr>
              <w:t>2</w:t>
            </w:r>
            <w:r w:rsidR="00181F51">
              <w:rPr>
                <w:rFonts w:ascii="Times New Roman" w:hAnsi="Times New Roman"/>
                <w:sz w:val="20"/>
              </w:rPr>
              <w:t>7</w:t>
            </w:r>
          </w:p>
        </w:tc>
        <w:tc>
          <w:tcPr>
            <w:tcW w:w="900" w:type="dxa"/>
          </w:tcPr>
          <w:p w:rsidR="0085562C" w:rsidRPr="00442E07" w:rsidP="0085562C" w14:paraId="64E1FD0D" w14:textId="32723744">
            <w:pPr>
              <w:jc w:val="center"/>
              <w:rPr>
                <w:rFonts w:ascii="Times New Roman" w:hAnsi="Times New Roman"/>
                <w:szCs w:val="24"/>
              </w:rPr>
            </w:pPr>
            <w:r>
              <w:rPr>
                <w:rFonts w:ascii="Times New Roman" w:hAnsi="Times New Roman"/>
                <w:sz w:val="20"/>
              </w:rPr>
              <w:t>4,455</w:t>
            </w:r>
          </w:p>
        </w:tc>
        <w:tc>
          <w:tcPr>
            <w:tcW w:w="1530" w:type="dxa"/>
          </w:tcPr>
          <w:p w:rsidR="0085562C" w:rsidRPr="00442E07" w:rsidP="0085562C" w14:paraId="64E1FD0E" w14:textId="3737BA36">
            <w:pPr>
              <w:jc w:val="center"/>
              <w:rPr>
                <w:rFonts w:ascii="Times New Roman" w:hAnsi="Times New Roman"/>
                <w:szCs w:val="24"/>
              </w:rPr>
            </w:pPr>
            <w:r w:rsidRPr="007E3B40">
              <w:rPr>
                <w:rFonts w:ascii="Times New Roman" w:hAnsi="Times New Roman"/>
                <w:sz w:val="20"/>
              </w:rPr>
              <w:t>0</w:t>
            </w:r>
          </w:p>
        </w:tc>
        <w:tc>
          <w:tcPr>
            <w:tcW w:w="1350" w:type="dxa"/>
          </w:tcPr>
          <w:p w:rsidR="0085562C" w:rsidRPr="00442E07" w:rsidP="0085562C" w14:paraId="64E1FD0F" w14:textId="6FEF73B8">
            <w:pPr>
              <w:jc w:val="center"/>
              <w:rPr>
                <w:rFonts w:ascii="Times New Roman" w:hAnsi="Times New Roman"/>
                <w:szCs w:val="24"/>
              </w:rPr>
            </w:pPr>
            <w:r w:rsidRPr="007E3B40">
              <w:rPr>
                <w:rFonts w:ascii="Times New Roman" w:hAnsi="Times New Roman"/>
                <w:sz w:val="20"/>
              </w:rPr>
              <w:t>0</w:t>
            </w:r>
          </w:p>
        </w:tc>
      </w:tr>
    </w:tbl>
    <w:p w:rsidR="001A6AE0" w:rsidRPr="009D4A91" w:rsidP="009D4A91" w14:paraId="64E1FD11" w14:textId="40128F95">
      <w:pPr>
        <w:tabs>
          <w:tab w:val="left" w:pos="-720"/>
        </w:tabs>
        <w:suppressAutoHyphens/>
        <w:ind w:left="-864" w:right="-864"/>
        <w:rPr>
          <w:rStyle w:val="a"/>
          <w:rFonts w:ascii="Times New Roman" w:hAnsi="Times New Roman"/>
          <w:sz w:val="20"/>
        </w:rPr>
      </w:pPr>
      <w:r>
        <w:rPr>
          <w:rStyle w:val="a"/>
          <w:rFonts w:ascii="Times New Roman" w:hAnsi="Times New Roman"/>
          <w:sz w:val="20"/>
        </w:rPr>
        <w:t>*</w:t>
      </w:r>
      <w:r w:rsidRPr="009D4A91" w:rsidR="008F3BBA">
        <w:rPr>
          <w:rStyle w:val="a"/>
          <w:rFonts w:ascii="Times New Roman" w:hAnsi="Times New Roman"/>
          <w:sz w:val="20"/>
        </w:rPr>
        <w:t xml:space="preserve">This total is averaged over </w:t>
      </w:r>
      <w:r w:rsidRPr="009D4A91">
        <w:rPr>
          <w:rStyle w:val="a"/>
          <w:rFonts w:ascii="Times New Roman" w:hAnsi="Times New Roman"/>
          <w:sz w:val="20"/>
        </w:rPr>
        <w:t>three years, since the collection is cleared for three years, and used only once every four years.</w:t>
      </w:r>
    </w:p>
    <w:p w:rsidR="009D4A91" w:rsidRPr="00DB1773" w:rsidP="009D4A91" w14:paraId="4BEEE6B6" w14:textId="77777777">
      <w:pPr>
        <w:pStyle w:val="ListParagraph"/>
        <w:tabs>
          <w:tab w:val="left" w:pos="-720"/>
        </w:tabs>
        <w:suppressAutoHyphens/>
        <w:ind w:left="-504" w:right="-864"/>
        <w:rPr>
          <w:rStyle w:val="a"/>
          <w:rFonts w:ascii="Times New Roman" w:hAnsi="Times New Roman"/>
          <w:sz w:val="20"/>
        </w:rPr>
      </w:pPr>
    </w:p>
    <w:p w:rsidR="00F31BEC" w:rsidRPr="00AF5D1A" w:rsidP="000446F5" w14:paraId="64E1FD1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E1FD13" w14:textId="77777777">
      <w:pPr>
        <w:pStyle w:val="ListParagraph"/>
        <w:tabs>
          <w:tab w:val="left" w:pos="-720"/>
        </w:tabs>
        <w:suppressAutoHyphens/>
        <w:rPr>
          <w:rStyle w:val="a"/>
          <w:rFonts w:ascii="Times New Roman" w:hAnsi="Times New Roman"/>
          <w:szCs w:val="24"/>
        </w:rPr>
      </w:pPr>
    </w:p>
    <w:p w:rsidR="00043C32" w:rsidRPr="00121459" w:rsidP="00AD381B" w14:paraId="64E1FD14" w14:textId="77777777">
      <w:pPr>
        <w:pStyle w:val="ListParagraph"/>
        <w:numPr>
          <w:ilvl w:val="0"/>
          <w:numId w:val="5"/>
        </w:numPr>
        <w:tabs>
          <w:tab w:val="left" w:pos="-720"/>
        </w:tabs>
        <w:suppressAutoHyphens/>
        <w:ind w:hanging="540"/>
        <w:rPr>
          <w:rFonts w:ascii="Times New Roman" w:hAnsi="Times New Roman"/>
          <w:b/>
          <w:sz w:val="22"/>
          <w:szCs w:val="22"/>
        </w:rPr>
      </w:pPr>
      <w:r w:rsidRPr="00121459">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00043C32" w:rsidRPr="00121459" w:rsidP="00AD381B" w14:paraId="64E1FD15" w14:textId="77777777">
      <w:pPr>
        <w:tabs>
          <w:tab w:val="left" w:pos="-720"/>
        </w:tabs>
        <w:suppressAutoHyphens/>
        <w:rPr>
          <w:rFonts w:ascii="Times New Roman" w:hAnsi="Times New Roman"/>
          <w:b/>
          <w:sz w:val="22"/>
          <w:szCs w:val="22"/>
        </w:rPr>
      </w:pPr>
    </w:p>
    <w:p w:rsidR="00043C32" w:rsidRPr="00121459" w:rsidP="00AD381B" w14:paraId="64E1FD16" w14:textId="77777777">
      <w:pPr>
        <w:numPr>
          <w:ilvl w:val="0"/>
          <w:numId w:val="1"/>
        </w:numPr>
        <w:tabs>
          <w:tab w:val="left" w:pos="-720"/>
          <w:tab w:val="clear" w:pos="700"/>
        </w:tabs>
        <w:suppressAutoHyphens/>
        <w:ind w:left="1350" w:hanging="450"/>
        <w:rPr>
          <w:rFonts w:ascii="Times New Roman" w:hAnsi="Times New Roman"/>
          <w:b/>
          <w:sz w:val="22"/>
          <w:szCs w:val="22"/>
        </w:rPr>
      </w:pPr>
      <w:r w:rsidRPr="00121459">
        <w:rPr>
          <w:rFonts w:ascii="Times New Roman" w:hAnsi="Times New Roman"/>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21459">
        <w:rPr>
          <w:rFonts w:ascii="Times New Roman" w:hAnsi="Times New Roman"/>
          <w:b/>
          <w:sz w:val="22"/>
          <w:szCs w:val="22"/>
        </w:rPr>
        <w:t>take into account</w:t>
      </w:r>
      <w:r w:rsidRPr="00121459">
        <w:rPr>
          <w:rFonts w:ascii="Times New Roman" w:hAnsi="Times New Roman"/>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121459">
        <w:rPr>
          <w:rFonts w:ascii="Times New Roman" w:hAnsi="Times New Roman"/>
          <w:b/>
          <w:sz w:val="22"/>
          <w:szCs w:val="22"/>
        </w:rPr>
        <w:t>drilling</w:t>
      </w:r>
      <w:r w:rsidRPr="00121459">
        <w:rPr>
          <w:rFonts w:ascii="Times New Roman" w:hAnsi="Times New Roman"/>
          <w:b/>
          <w:sz w:val="22"/>
          <w:szCs w:val="22"/>
        </w:rPr>
        <w:t xml:space="preserve"> and testing equipment; and acquiring and maintaining record storage facilities.</w:t>
      </w:r>
    </w:p>
    <w:p w:rsidR="00043C32" w:rsidRPr="00121459" w:rsidP="00AD381B" w14:paraId="64E1FD17" w14:textId="77777777">
      <w:pPr>
        <w:numPr>
          <w:ilvl w:val="12"/>
          <w:numId w:val="0"/>
        </w:numPr>
        <w:tabs>
          <w:tab w:val="left" w:pos="-720"/>
        </w:tabs>
        <w:suppressAutoHyphens/>
        <w:ind w:left="340"/>
        <w:rPr>
          <w:rFonts w:ascii="Times New Roman" w:hAnsi="Times New Roman"/>
          <w:sz w:val="22"/>
          <w:szCs w:val="22"/>
        </w:rPr>
      </w:pPr>
    </w:p>
    <w:p w:rsidR="00043C32" w:rsidRPr="00121459" w:rsidP="00AD381B" w14:paraId="64E1FD18"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121459">
        <w:rPr>
          <w:rFonts w:ascii="Times New Roman" w:hAnsi="Times New Roman"/>
          <w:b/>
          <w:sz w:val="22"/>
          <w:szCs w:val="22"/>
        </w:rPr>
        <w:t xml:space="preserve">developing cost burden estimates, agencies may consult with a sample of respondents (fewer than 10), utilize the 60-day pre-OMB submission public comment </w:t>
      </w:r>
      <w:r w:rsidRPr="00121459">
        <w:rPr>
          <w:rFonts w:ascii="Times New Roman" w:hAnsi="Times New Roman"/>
          <w:b/>
          <w:sz w:val="22"/>
          <w:szCs w:val="22"/>
        </w:rPr>
        <w:t>process</w:t>
      </w:r>
      <w:r w:rsidRPr="00121459">
        <w:rPr>
          <w:rFonts w:ascii="Times New Roman" w:hAnsi="Times New Roman"/>
          <w:b/>
          <w:sz w:val="22"/>
          <w:szCs w:val="22"/>
        </w:rPr>
        <w:t xml:space="preserve"> and use existing economic or regulatory impact analysis associated with the rulemaking containing the information collection, as appropriate.</w:t>
      </w:r>
    </w:p>
    <w:p w:rsidR="00043C32" w:rsidRPr="00121459" w:rsidP="00AD381B" w14:paraId="64E1FD19" w14:textId="77777777">
      <w:pPr>
        <w:tabs>
          <w:tab w:val="left" w:pos="-720"/>
          <w:tab w:val="left" w:pos="1247"/>
        </w:tabs>
        <w:suppressAutoHyphens/>
        <w:ind w:left="340"/>
        <w:rPr>
          <w:rFonts w:ascii="Times New Roman" w:hAnsi="Times New Roman"/>
          <w:b/>
          <w:sz w:val="22"/>
          <w:szCs w:val="22"/>
        </w:rPr>
      </w:pPr>
    </w:p>
    <w:p w:rsidR="00043C32" w:rsidRPr="00121459" w:rsidP="00AD381B" w14:paraId="64E1FD1A"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21459" w:rsidR="009243F3">
        <w:rPr>
          <w:rFonts w:ascii="Times New Roman" w:hAnsi="Times New Roman"/>
          <w:b/>
          <w:sz w:val="22"/>
          <w:szCs w:val="22"/>
        </w:rPr>
        <w:t>.</w:t>
      </w:r>
    </w:p>
    <w:p w:rsidR="00043C32" w:rsidRPr="00121459" w:rsidP="00AD381B" w14:paraId="64E1FD1B" w14:textId="77777777">
      <w:pPr>
        <w:tabs>
          <w:tab w:val="left" w:pos="-720"/>
        </w:tabs>
        <w:suppressAutoHyphens/>
        <w:rPr>
          <w:rFonts w:ascii="Times New Roman" w:hAnsi="Times New Roman"/>
          <w:b/>
          <w:sz w:val="22"/>
          <w:szCs w:val="22"/>
        </w:rPr>
      </w:pPr>
    </w:p>
    <w:p w:rsidR="00043C32" w:rsidRPr="00121459" w:rsidP="00AD381B" w14:paraId="64E1FD1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Capital/Startup Cost</w:t>
      </w:r>
      <w:r w:rsidRPr="00121459">
        <w:rPr>
          <w:rFonts w:ascii="Times New Roman" w:hAnsi="Times New Roman"/>
          <w:b/>
          <w:sz w:val="22"/>
          <w:szCs w:val="22"/>
        </w:rPr>
        <w:tab/>
        <w:t>:</w:t>
      </w:r>
    </w:p>
    <w:p w:rsidR="00043C32" w:rsidRPr="00121459" w:rsidP="00AD381B" w14:paraId="64E1FD1D"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 Costs (O&amp;M)</w:t>
      </w:r>
      <w:r w:rsidRPr="00121459">
        <w:rPr>
          <w:rFonts w:ascii="Times New Roman" w:hAnsi="Times New Roman"/>
          <w:b/>
          <w:sz w:val="22"/>
          <w:szCs w:val="22"/>
        </w:rPr>
        <w:tab/>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:____________________</w:t>
      </w:r>
    </w:p>
    <w:p w:rsidR="00043C32" w:rsidRPr="00121459" w:rsidP="00AD381B" w14:paraId="64E1FD1E"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Costs Requested</w:t>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w:t>
      </w:r>
    </w:p>
    <w:p w:rsidR="00043C32" w:rsidRPr="00121459" w:rsidP="00AD381B" w14:paraId="64E1FD1F" w14:textId="77777777">
      <w:pPr>
        <w:tabs>
          <w:tab w:val="left" w:pos="-720"/>
        </w:tabs>
        <w:suppressAutoHyphens/>
        <w:rPr>
          <w:rFonts w:ascii="Times New Roman" w:hAnsi="Times New Roman"/>
          <w:sz w:val="22"/>
          <w:szCs w:val="22"/>
        </w:rPr>
      </w:pPr>
    </w:p>
    <w:p w:rsidR="00043C32" w:rsidRPr="00121459" w:rsidP="00AD381B" w14:paraId="64E1FD20" w14:textId="77777777">
      <w:pPr>
        <w:pStyle w:val="ListParagraph"/>
        <w:numPr>
          <w:ilvl w:val="0"/>
          <w:numId w:val="5"/>
        </w:numPr>
        <w:tabs>
          <w:tab w:val="left" w:pos="-720"/>
        </w:tabs>
        <w:suppressAutoHyphens/>
        <w:ind w:left="900" w:hanging="540"/>
        <w:contextualSpacing w:val="0"/>
        <w:rPr>
          <w:rStyle w:val="a"/>
          <w:rFonts w:ascii="Times New Roman" w:hAnsi="Times New Roman"/>
          <w:b/>
          <w:sz w:val="22"/>
          <w:szCs w:val="22"/>
        </w:rPr>
      </w:pPr>
      <w:r w:rsidRPr="00121459">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1FF7" w:rsidRPr="00121459" w:rsidP="00B41FF7" w14:paraId="6CA61973" w14:textId="77777777">
      <w:pPr>
        <w:tabs>
          <w:tab w:val="left" w:pos="-720"/>
        </w:tabs>
        <w:suppressAutoHyphens/>
        <w:rPr>
          <w:rStyle w:val="a"/>
          <w:rFonts w:ascii="Times New Roman" w:hAnsi="Times New Roman"/>
          <w:b/>
          <w:sz w:val="22"/>
          <w:szCs w:val="22"/>
        </w:rPr>
      </w:pPr>
    </w:p>
    <w:p w:rsidR="00B41FF7" w:rsidRPr="007F7A0F" w:rsidP="00B41FF7" w14:paraId="55E981BF" w14:textId="46E9BAEC">
      <w:pPr>
        <w:pStyle w:val="ListParagraph"/>
        <w:tabs>
          <w:tab w:val="left" w:pos="-720"/>
        </w:tabs>
        <w:suppressAutoHyphens/>
        <w:rPr>
          <w:rFonts w:ascii="Times New Roman" w:hAnsi="Times New Roman"/>
          <w:bCs/>
          <w:sz w:val="22"/>
          <w:szCs w:val="22"/>
        </w:rPr>
      </w:pPr>
      <w:r w:rsidRPr="00121459">
        <w:rPr>
          <w:rFonts w:ascii="Times New Roman" w:hAnsi="Times New Roman"/>
          <w:bCs/>
          <w:sz w:val="22"/>
          <w:szCs w:val="22"/>
        </w:rPr>
        <w:t xml:space="preserve">Because this collection is used only once every four years, this cost of $89,650 hours is averaged over three years, to </w:t>
      </w:r>
      <w:r w:rsidRPr="00121459" w:rsidR="00BF5131">
        <w:rPr>
          <w:rFonts w:ascii="Times New Roman" w:hAnsi="Times New Roman"/>
          <w:bCs/>
          <w:sz w:val="22"/>
          <w:szCs w:val="22"/>
        </w:rPr>
        <w:t>$29</w:t>
      </w:r>
      <w:r w:rsidRPr="00121459" w:rsidR="005400FA">
        <w:rPr>
          <w:rFonts w:ascii="Times New Roman" w:hAnsi="Times New Roman"/>
          <w:bCs/>
          <w:sz w:val="22"/>
          <w:szCs w:val="22"/>
        </w:rPr>
        <w:t>,883</w:t>
      </w:r>
      <w:r w:rsidRPr="00121459">
        <w:rPr>
          <w:rFonts w:ascii="Times New Roman" w:hAnsi="Times New Roman"/>
          <w:bCs/>
          <w:sz w:val="22"/>
          <w:szCs w:val="22"/>
        </w:rPr>
        <w:t>, since the collection is approved by OMB for three years.</w:t>
      </w:r>
      <w:r w:rsidRPr="00121459" w:rsidR="003D250C">
        <w:rPr>
          <w:rFonts w:ascii="Times New Roman" w:hAnsi="Times New Roman"/>
          <w:bCs/>
          <w:sz w:val="22"/>
          <w:szCs w:val="22"/>
        </w:rPr>
        <w:t xml:space="preserve"> The hours are reduced from 516 to 172</w:t>
      </w:r>
      <w:r w:rsidRPr="00121459" w:rsidR="00E5529F">
        <w:rPr>
          <w:rFonts w:ascii="Times New Roman" w:hAnsi="Times New Roman"/>
          <w:bCs/>
          <w:sz w:val="22"/>
          <w:szCs w:val="22"/>
        </w:rPr>
        <w:t xml:space="preserve"> using the same method.</w:t>
      </w:r>
    </w:p>
    <w:p w:rsidR="00B41FF7" w:rsidRPr="00B41FF7" w:rsidP="00B41FF7" w14:paraId="0540A68D" w14:textId="7A237039">
      <w:pPr>
        <w:tabs>
          <w:tab w:val="left" w:pos="-720"/>
        </w:tabs>
        <w:suppressAutoHyphens/>
        <w:rPr>
          <w:rStyle w:val="a"/>
          <w:rFonts w:ascii="Times New Roman" w:hAnsi="Times New Roman"/>
          <w:b/>
          <w:szCs w:val="24"/>
        </w:rPr>
      </w:pPr>
    </w:p>
    <w:p w:rsidR="00766731" w:rsidP="00766731" w14:paraId="23BC39DA" w14:textId="77777777">
      <w:pPr>
        <w:pStyle w:val="ListParagraph"/>
        <w:tabs>
          <w:tab w:val="left" w:pos="-720"/>
        </w:tabs>
        <w:suppressAutoHyphens/>
        <w:ind w:left="900"/>
        <w:contextualSpacing w:val="0"/>
        <w:rPr>
          <w:rStyle w:val="a"/>
          <w:rFonts w:ascii="Times New Roman" w:hAnsi="Times New Roman"/>
          <w:b/>
          <w:szCs w:val="24"/>
        </w:rPr>
      </w:pPr>
    </w:p>
    <w:tbl>
      <w:tblPr>
        <w:tblW w:w="8858" w:type="dxa"/>
        <w:tblInd w:w="715" w:type="dxa"/>
        <w:tblLook w:val="04A0"/>
      </w:tblPr>
      <w:tblGrid>
        <w:gridCol w:w="4590"/>
        <w:gridCol w:w="889"/>
        <w:gridCol w:w="1170"/>
        <w:gridCol w:w="807"/>
        <w:gridCol w:w="1402"/>
      </w:tblGrid>
      <w:tr w14:paraId="703DB0FE" w14:textId="77777777" w:rsidTr="00D83DC8">
        <w:tblPrEx>
          <w:tblW w:w="8858" w:type="dxa"/>
          <w:tblInd w:w="715" w:type="dxa"/>
          <w:tblLook w:val="04A0"/>
        </w:tblPrEx>
        <w:trPr>
          <w:trHeight w:val="1160"/>
          <w:tblHeader/>
        </w:trPr>
        <w:tc>
          <w:tcPr>
            <w:tcW w:w="459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3430158" w14:textId="77777777">
            <w:pPr>
              <w:jc w:val="both"/>
              <w:rPr>
                <w:rFonts w:ascii="Times New Roman" w:hAnsi="Times New Roman"/>
                <w:b/>
                <w:bCs/>
                <w:color w:val="000000"/>
                <w:sz w:val="22"/>
                <w:szCs w:val="22"/>
              </w:rPr>
            </w:pPr>
            <w:r w:rsidRPr="0035022E">
              <w:rPr>
                <w:rFonts w:ascii="Times New Roman" w:hAnsi="Times New Roman"/>
                <w:b/>
                <w:bCs/>
                <w:color w:val="000000"/>
                <w:sz w:val="22"/>
                <w:szCs w:val="28"/>
              </w:rPr>
              <w:t xml:space="preserve">Operational or Programmatic Task </w:t>
            </w:r>
          </w:p>
        </w:tc>
        <w:tc>
          <w:tcPr>
            <w:tcW w:w="88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0C9745EC" w14:textId="77777777">
            <w:pPr>
              <w:jc w:val="center"/>
              <w:rPr>
                <w:rFonts w:ascii="Times New Roman" w:hAnsi="Times New Roman"/>
                <w:b/>
                <w:bCs/>
                <w:color w:val="000000"/>
                <w:sz w:val="22"/>
                <w:szCs w:val="22"/>
              </w:rPr>
            </w:pPr>
            <w:r w:rsidRPr="0035022E">
              <w:rPr>
                <w:rFonts w:ascii="Times New Roman" w:hAnsi="Times New Roman"/>
                <w:b/>
                <w:bCs/>
                <w:color w:val="000000"/>
                <w:sz w:val="22"/>
              </w:rPr>
              <w:t>Wage per Hour</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26214A6" w14:textId="77777777">
            <w:pPr>
              <w:jc w:val="center"/>
              <w:rPr>
                <w:rFonts w:ascii="Times New Roman" w:hAnsi="Times New Roman"/>
                <w:b/>
                <w:bCs/>
                <w:color w:val="000000"/>
                <w:sz w:val="22"/>
                <w:szCs w:val="22"/>
              </w:rPr>
            </w:pPr>
            <w:r w:rsidRPr="0035022E">
              <w:rPr>
                <w:rFonts w:ascii="Times New Roman" w:hAnsi="Times New Roman"/>
                <w:b/>
                <w:bCs/>
                <w:color w:val="000000"/>
                <w:sz w:val="22"/>
              </w:rPr>
              <w:t>Staff Resources</w:t>
            </w:r>
          </w:p>
        </w:tc>
        <w:tc>
          <w:tcPr>
            <w:tcW w:w="80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7BEFAB3" w14:textId="77777777">
            <w:pPr>
              <w:jc w:val="center"/>
              <w:rPr>
                <w:rFonts w:ascii="Times New Roman" w:hAnsi="Times New Roman"/>
                <w:b/>
                <w:bCs/>
                <w:color w:val="000000"/>
                <w:sz w:val="22"/>
                <w:szCs w:val="22"/>
              </w:rPr>
            </w:pPr>
            <w:r w:rsidRPr="0035022E">
              <w:rPr>
                <w:rFonts w:ascii="Times New Roman" w:hAnsi="Times New Roman"/>
                <w:b/>
                <w:bCs/>
                <w:color w:val="000000"/>
                <w:sz w:val="22"/>
              </w:rPr>
              <w:t>Total</w:t>
            </w:r>
          </w:p>
          <w:p w:rsidR="00D96C46" w:rsidRPr="0035022E" w:rsidP="00D83DC8" w14:paraId="64A4690F" w14:textId="77777777">
            <w:pPr>
              <w:jc w:val="center"/>
              <w:rPr>
                <w:rFonts w:ascii="Times New Roman" w:hAnsi="Times New Roman"/>
                <w:b/>
                <w:bCs/>
                <w:color w:val="000000"/>
                <w:sz w:val="22"/>
                <w:szCs w:val="22"/>
              </w:rPr>
            </w:pPr>
            <w:r w:rsidRPr="0035022E">
              <w:rPr>
                <w:rFonts w:ascii="Times New Roman" w:hAnsi="Times New Roman"/>
                <w:b/>
                <w:bCs/>
                <w:color w:val="000000"/>
                <w:sz w:val="22"/>
              </w:rPr>
              <w:t>Hours</w:t>
            </w:r>
          </w:p>
        </w:tc>
        <w:tc>
          <w:tcPr>
            <w:tcW w:w="140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25F61F5" w14:textId="77777777">
            <w:pPr>
              <w:jc w:val="center"/>
              <w:rPr>
                <w:rFonts w:ascii="Times New Roman" w:hAnsi="Times New Roman"/>
                <w:b/>
                <w:bCs/>
                <w:color w:val="000000"/>
                <w:sz w:val="22"/>
                <w:szCs w:val="22"/>
              </w:rPr>
            </w:pPr>
            <w:r w:rsidRPr="0035022E">
              <w:rPr>
                <w:rFonts w:ascii="Times New Roman" w:hAnsi="Times New Roman"/>
                <w:b/>
                <w:bCs/>
                <w:color w:val="000000"/>
                <w:sz w:val="22"/>
              </w:rPr>
              <w:t>Cost to Federal Government</w:t>
            </w:r>
          </w:p>
        </w:tc>
      </w:tr>
      <w:tr w14:paraId="56BF7E64" w14:textId="77777777" w:rsidTr="00D83DC8">
        <w:tblPrEx>
          <w:tblW w:w="8858" w:type="dxa"/>
          <w:tblInd w:w="715" w:type="dxa"/>
          <w:tblLook w:val="04A0"/>
        </w:tblPrEx>
        <w:trPr>
          <w:trHeight w:val="539"/>
        </w:trPr>
        <w:tc>
          <w:tcPr>
            <w:tcW w:w="4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09BBFAEF" w14:textId="77777777">
            <w:pPr>
              <w:rPr>
                <w:rFonts w:ascii="Times New Roman" w:hAnsi="Times New Roman"/>
                <w:color w:val="000000"/>
                <w:sz w:val="22"/>
                <w:szCs w:val="22"/>
              </w:rPr>
            </w:pPr>
            <w:r w:rsidRPr="0035022E">
              <w:rPr>
                <w:rFonts w:ascii="Times New Roman" w:hAnsi="Times New Roman"/>
                <w:color w:val="000000"/>
                <w:sz w:val="22"/>
              </w:rPr>
              <w:t xml:space="preserve">Gather data and develop OMB justification statement </w:t>
            </w:r>
          </w:p>
        </w:tc>
        <w:tc>
          <w:tcPr>
            <w:tcW w:w="889"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B9663A4" w14:textId="77777777">
            <w:pPr>
              <w:jc w:val="center"/>
              <w:rPr>
                <w:rFonts w:ascii="Times New Roman" w:hAnsi="Times New Roman"/>
                <w:color w:val="000000"/>
                <w:sz w:val="22"/>
                <w:szCs w:val="22"/>
              </w:rPr>
            </w:pPr>
            <w:r w:rsidRPr="7176733E">
              <w:rPr>
                <w:rFonts w:ascii="Times New Roman" w:hAnsi="Times New Roman"/>
                <w:color w:val="000000" w:themeColor="text1"/>
                <w:sz w:val="22"/>
                <w:szCs w:val="22"/>
              </w:rPr>
              <w:t xml:space="preserve">$65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237942A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7DFDC8DE" w14:textId="77777777">
            <w:pPr>
              <w:jc w:val="center"/>
              <w:rPr>
                <w:rFonts w:ascii="Times New Roman" w:hAnsi="Times New Roman"/>
                <w:color w:val="000000"/>
                <w:sz w:val="22"/>
                <w:szCs w:val="22"/>
              </w:rPr>
            </w:pPr>
            <w:r w:rsidRPr="0035022E">
              <w:rPr>
                <w:rFonts w:ascii="Times New Roman" w:hAnsi="Times New Roman"/>
                <w:color w:val="000000"/>
                <w:sz w:val="22"/>
              </w:rPr>
              <w:t>30</w:t>
            </w:r>
          </w:p>
        </w:tc>
        <w:tc>
          <w:tcPr>
            <w:tcW w:w="1402"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C0FD733" w14:textId="77777777">
            <w:pPr>
              <w:jc w:val="center"/>
              <w:rPr>
                <w:rFonts w:ascii="Times New Roman" w:hAnsi="Times New Roman"/>
                <w:color w:val="000000"/>
                <w:sz w:val="22"/>
                <w:szCs w:val="22"/>
              </w:rPr>
            </w:pPr>
            <w:r w:rsidRPr="0035022E">
              <w:rPr>
                <w:rFonts w:ascii="Times New Roman" w:hAnsi="Times New Roman"/>
                <w:color w:val="000000"/>
                <w:sz w:val="22"/>
              </w:rPr>
              <w:t xml:space="preserve">$1,950 </w:t>
            </w:r>
          </w:p>
        </w:tc>
      </w:tr>
      <w:tr w14:paraId="51CD2AD2" w14:textId="77777777" w:rsidTr="00D83DC8">
        <w:tblPrEx>
          <w:tblW w:w="8858" w:type="dxa"/>
          <w:tblInd w:w="715" w:type="dxa"/>
          <w:tblLook w:val="04A0"/>
        </w:tblPrEx>
        <w:trPr>
          <w:trHeight w:val="358"/>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0B60AB62" w14:textId="77777777">
            <w:pPr>
              <w:rPr>
                <w:rFonts w:ascii="Times New Roman" w:hAnsi="Times New Roman"/>
                <w:color w:val="000000"/>
                <w:sz w:val="22"/>
                <w:szCs w:val="22"/>
              </w:rPr>
            </w:pPr>
            <w:r w:rsidRPr="0035022E">
              <w:rPr>
                <w:rFonts w:ascii="Times New Roman" w:hAnsi="Times New Roman"/>
                <w:color w:val="000000"/>
                <w:sz w:val="22"/>
              </w:rPr>
              <w:t xml:space="preserve">Develop application forms and instructions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169B750B" w14:textId="77777777">
            <w:pPr>
              <w:jc w:val="center"/>
              <w:rPr>
                <w:rFonts w:ascii="Times New Roman" w:hAnsi="Times New Roman"/>
                <w:color w:val="000000"/>
                <w:sz w:val="22"/>
                <w:szCs w:val="22"/>
              </w:rPr>
            </w:pPr>
            <w:r w:rsidRPr="0035022E">
              <w:rPr>
                <w:rFonts w:ascii="Times New Roman" w:hAnsi="Times New Roman"/>
                <w:color w:val="000000"/>
                <w:sz w:val="22"/>
              </w:rPr>
              <w:t>$</w:t>
            </w:r>
            <w:r>
              <w:rPr>
                <w:rFonts w:ascii="Times New Roman" w:hAnsi="Times New Roman"/>
                <w:color w:val="000000"/>
                <w:sz w:val="22"/>
              </w:rPr>
              <w:t>50</w:t>
            </w:r>
            <w:r w:rsidRPr="0035022E">
              <w:rPr>
                <w:rFonts w:ascii="Times New Roman" w:hAnsi="Times New Roman"/>
                <w:color w:val="000000"/>
                <w:sz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64E5E17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6206799A" w14:textId="77777777">
            <w:pPr>
              <w:jc w:val="center"/>
              <w:rPr>
                <w:rFonts w:ascii="Times New Roman" w:hAnsi="Times New Roman"/>
                <w:color w:val="000000"/>
                <w:sz w:val="22"/>
                <w:szCs w:val="22"/>
              </w:rPr>
            </w:pPr>
            <w:r w:rsidRPr="0035022E">
              <w:rPr>
                <w:rFonts w:ascii="Times New Roman" w:hAnsi="Times New Roman"/>
                <w:color w:val="000000"/>
                <w:sz w:val="22"/>
              </w:rPr>
              <w:t>60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2D73E2B6" w14:textId="77777777">
            <w:pPr>
              <w:jc w:val="center"/>
              <w:rPr>
                <w:rFonts w:ascii="Times New Roman" w:hAnsi="Times New Roman"/>
                <w:color w:val="000000"/>
                <w:sz w:val="22"/>
                <w:szCs w:val="22"/>
              </w:rPr>
            </w:pPr>
            <w:r w:rsidRPr="0035022E">
              <w:rPr>
                <w:rFonts w:ascii="Times New Roman" w:hAnsi="Times New Roman"/>
                <w:color w:val="000000"/>
                <w:sz w:val="22"/>
              </w:rPr>
              <w:t>$3,</w:t>
            </w:r>
            <w:r>
              <w:rPr>
                <w:rFonts w:ascii="Times New Roman" w:hAnsi="Times New Roman"/>
                <w:color w:val="000000"/>
                <w:sz w:val="22"/>
              </w:rPr>
              <w:t>0</w:t>
            </w:r>
            <w:r w:rsidRPr="0035022E">
              <w:rPr>
                <w:rFonts w:ascii="Times New Roman" w:hAnsi="Times New Roman"/>
                <w:color w:val="000000"/>
                <w:sz w:val="22"/>
              </w:rPr>
              <w:t xml:space="preserve">00 </w:t>
            </w:r>
          </w:p>
        </w:tc>
      </w:tr>
      <w:tr w14:paraId="21E101EB" w14:textId="77777777" w:rsidTr="00D83DC8">
        <w:tblPrEx>
          <w:tblW w:w="8858" w:type="dxa"/>
          <w:tblInd w:w="715" w:type="dxa"/>
          <w:tblLook w:val="04A0"/>
        </w:tblPrEx>
        <w:trPr>
          <w:trHeight w:val="585"/>
        </w:trPr>
        <w:tc>
          <w:tcPr>
            <w:tcW w:w="459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46F097CD" w14:textId="77777777">
            <w:pPr>
              <w:rPr>
                <w:rFonts w:ascii="Times New Roman" w:hAnsi="Times New Roman"/>
                <w:color w:val="000000"/>
                <w:sz w:val="22"/>
                <w:szCs w:val="22"/>
              </w:rPr>
            </w:pPr>
            <w:r w:rsidRPr="0035022E">
              <w:rPr>
                <w:rFonts w:ascii="Times New Roman" w:hAnsi="Times New Roman"/>
                <w:color w:val="000000"/>
                <w:sz w:val="22"/>
              </w:rPr>
              <w:t>Develop and seek approval to publish Notice Inviting Applications; develop competition technical review plan</w:t>
            </w:r>
          </w:p>
        </w:tc>
        <w:tc>
          <w:tcPr>
            <w:tcW w:w="889"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16FC6153"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$65 </w:t>
            </w:r>
          </w:p>
        </w:tc>
        <w:tc>
          <w:tcPr>
            <w:tcW w:w="117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6B2E7C6D"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7168422D"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47BFBDC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$3,900 </w:t>
            </w:r>
          </w:p>
        </w:tc>
      </w:tr>
      <w:tr w14:paraId="437BDCBE" w14:textId="77777777" w:rsidTr="00D83DC8">
        <w:tblPrEx>
          <w:tblW w:w="8858" w:type="dxa"/>
          <w:tblInd w:w="715" w:type="dxa"/>
          <w:tblLook w:val="04A0"/>
        </w:tblPrEx>
        <w:trPr>
          <w:trHeight w:val="272"/>
        </w:trPr>
        <w:tc>
          <w:tcPr>
            <w:tcW w:w="4590" w:type="dxa"/>
            <w:vMerge/>
            <w:vAlign w:val="center"/>
            <w:hideMark/>
          </w:tcPr>
          <w:p w:rsidR="00D96C46" w:rsidRPr="0035022E" w:rsidP="00D83DC8" w14:paraId="501360CC" w14:textId="77777777">
            <w:pPr>
              <w:rPr>
                <w:rFonts w:ascii="Times New Roman" w:hAnsi="Times New Roman"/>
                <w:color w:val="000000"/>
                <w:sz w:val="22"/>
                <w:szCs w:val="22"/>
              </w:rPr>
            </w:pPr>
          </w:p>
        </w:tc>
        <w:tc>
          <w:tcPr>
            <w:tcW w:w="889" w:type="dxa"/>
            <w:vMerge/>
            <w:vAlign w:val="center"/>
            <w:hideMark/>
          </w:tcPr>
          <w:p w:rsidR="00D96C46" w:rsidRPr="0035022E" w:rsidP="00D83DC8" w14:paraId="12755671" w14:textId="77777777">
            <w:pPr>
              <w:rPr>
                <w:rFonts w:ascii="Times New Roman" w:hAnsi="Times New Roman"/>
                <w:color w:val="000000"/>
                <w:sz w:val="22"/>
                <w:szCs w:val="22"/>
              </w:rPr>
            </w:pPr>
          </w:p>
        </w:tc>
        <w:tc>
          <w:tcPr>
            <w:tcW w:w="1170" w:type="dxa"/>
            <w:vMerge/>
            <w:vAlign w:val="center"/>
            <w:hideMark/>
          </w:tcPr>
          <w:p w:rsidR="00D96C46" w:rsidRPr="0035022E" w:rsidP="00D83DC8" w14:paraId="3A81E8D8" w14:textId="77777777">
            <w:pPr>
              <w:rPr>
                <w:rFonts w:ascii="Times New Roman" w:hAnsi="Times New Roman"/>
                <w:color w:val="000000"/>
                <w:sz w:val="22"/>
                <w:szCs w:val="22"/>
              </w:rPr>
            </w:pPr>
          </w:p>
        </w:tc>
        <w:tc>
          <w:tcPr>
            <w:tcW w:w="807" w:type="dxa"/>
            <w:vMerge/>
            <w:vAlign w:val="center"/>
            <w:hideMark/>
          </w:tcPr>
          <w:p w:rsidR="00D96C46" w:rsidRPr="0035022E" w:rsidP="00D83DC8" w14:paraId="24CE7E5D" w14:textId="77777777">
            <w:pPr>
              <w:rPr>
                <w:rFonts w:ascii="Times New Roman" w:hAnsi="Times New Roman"/>
                <w:color w:val="000000"/>
                <w:sz w:val="22"/>
                <w:szCs w:val="22"/>
              </w:rPr>
            </w:pPr>
          </w:p>
        </w:tc>
        <w:tc>
          <w:tcPr>
            <w:tcW w:w="1402" w:type="dxa"/>
            <w:vMerge/>
            <w:vAlign w:val="center"/>
            <w:hideMark/>
          </w:tcPr>
          <w:p w:rsidR="00D96C46" w:rsidRPr="0035022E" w:rsidP="00D83DC8" w14:paraId="20D26BBC" w14:textId="77777777">
            <w:pPr>
              <w:rPr>
                <w:rFonts w:ascii="Times New Roman" w:hAnsi="Times New Roman"/>
                <w:color w:val="000000"/>
                <w:sz w:val="22"/>
                <w:szCs w:val="22"/>
              </w:rPr>
            </w:pPr>
          </w:p>
        </w:tc>
      </w:tr>
      <w:tr w14:paraId="41A4CF4D" w14:textId="77777777" w:rsidTr="00D83DC8">
        <w:tblPrEx>
          <w:tblW w:w="8858" w:type="dxa"/>
          <w:tblInd w:w="715" w:type="dxa"/>
          <w:tblLook w:val="04A0"/>
        </w:tblPrEx>
        <w:trPr>
          <w:trHeight w:val="315"/>
        </w:trPr>
        <w:tc>
          <w:tcPr>
            <w:tcW w:w="4590" w:type="dxa"/>
            <w:tcBorders>
              <w:top w:val="nil"/>
              <w:left w:val="single" w:sz="8" w:space="0" w:color="auto"/>
              <w:bottom w:val="single" w:sz="8" w:space="0" w:color="000000" w:themeColor="text1"/>
              <w:right w:val="single" w:sz="8" w:space="0" w:color="auto"/>
            </w:tcBorders>
            <w:vAlign w:val="center"/>
          </w:tcPr>
          <w:p w:rsidR="00D96C46" w:rsidRPr="0035022E" w:rsidP="00D83DC8" w14:paraId="01D04FE0" w14:textId="77777777">
            <w:pPr>
              <w:rPr>
                <w:rFonts w:ascii="Times New Roman" w:hAnsi="Times New Roman"/>
                <w:color w:val="000000"/>
                <w:sz w:val="22"/>
                <w:szCs w:val="22"/>
              </w:rPr>
            </w:pPr>
            <w:r w:rsidRPr="0035022E">
              <w:rPr>
                <w:rFonts w:ascii="Times New Roman" w:hAnsi="Times New Roman"/>
                <w:color w:val="000000"/>
                <w:sz w:val="22"/>
                <w:szCs w:val="22"/>
              </w:rPr>
              <w:t xml:space="preserve">Create application package in Grants.gov and link to the Department’s G5 </w:t>
            </w:r>
            <w:r>
              <w:rPr>
                <w:rFonts w:ascii="Times New Roman" w:hAnsi="Times New Roman"/>
                <w:color w:val="000000"/>
                <w:sz w:val="22"/>
                <w:szCs w:val="22"/>
              </w:rPr>
              <w:t xml:space="preserve">electronic application </w:t>
            </w:r>
            <w:r w:rsidRPr="0035022E">
              <w:rPr>
                <w:rFonts w:ascii="Times New Roman" w:hAnsi="Times New Roman"/>
                <w:color w:val="000000"/>
                <w:sz w:val="22"/>
                <w:szCs w:val="22"/>
              </w:rPr>
              <w:t>system</w:t>
            </w:r>
          </w:p>
        </w:tc>
        <w:tc>
          <w:tcPr>
            <w:tcW w:w="889" w:type="dxa"/>
            <w:tcBorders>
              <w:top w:val="nil"/>
              <w:left w:val="single" w:sz="8" w:space="0" w:color="auto"/>
              <w:bottom w:val="single" w:sz="8" w:space="0" w:color="000000" w:themeColor="text1"/>
              <w:right w:val="single" w:sz="8" w:space="0" w:color="auto"/>
            </w:tcBorders>
            <w:vAlign w:val="center"/>
          </w:tcPr>
          <w:p w:rsidR="00D96C46" w:rsidRPr="0035022E" w:rsidP="00D83DC8" w14:paraId="2F94F89A"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single" w:sz="8" w:space="0" w:color="auto"/>
              <w:bottom w:val="single" w:sz="8" w:space="0" w:color="000000" w:themeColor="text1"/>
              <w:right w:val="single" w:sz="8" w:space="0" w:color="auto"/>
            </w:tcBorders>
            <w:vAlign w:val="center"/>
          </w:tcPr>
          <w:p w:rsidR="00D96C46" w:rsidRPr="0035022E" w:rsidP="00D83DC8" w14:paraId="0111F69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nil"/>
              <w:left w:val="single" w:sz="8" w:space="0" w:color="auto"/>
              <w:bottom w:val="single" w:sz="8" w:space="0" w:color="000000" w:themeColor="text1"/>
              <w:right w:val="single" w:sz="8" w:space="0" w:color="auto"/>
            </w:tcBorders>
            <w:vAlign w:val="center"/>
          </w:tcPr>
          <w:p w:rsidR="00D96C46" w:rsidRPr="0035022E" w:rsidP="00D83DC8" w14:paraId="292D52F3"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nil"/>
              <w:left w:val="single" w:sz="8" w:space="0" w:color="auto"/>
              <w:bottom w:val="single" w:sz="8" w:space="0" w:color="000000" w:themeColor="text1"/>
              <w:right w:val="single" w:sz="8" w:space="0" w:color="auto"/>
            </w:tcBorders>
            <w:vAlign w:val="center"/>
          </w:tcPr>
          <w:p w:rsidR="00D96C46" w:rsidRPr="0035022E" w:rsidP="00D83DC8" w14:paraId="4AD3FD2F"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2F980581" w14:textId="77777777" w:rsidTr="00D83DC8">
        <w:tblPrEx>
          <w:tblW w:w="8858" w:type="dxa"/>
          <w:tblInd w:w="715" w:type="dxa"/>
          <w:tblLook w:val="04A0"/>
        </w:tblPrEx>
        <w:trPr>
          <w:trHeight w:val="547"/>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6AB1893F" w14:textId="77777777">
            <w:pPr>
              <w:rPr>
                <w:rFonts w:ascii="Times New Roman" w:hAnsi="Times New Roman"/>
                <w:color w:val="000000"/>
                <w:sz w:val="22"/>
                <w:szCs w:val="22"/>
              </w:rPr>
            </w:pPr>
            <w:r w:rsidRPr="0035022E">
              <w:rPr>
                <w:rFonts w:ascii="Times New Roman" w:hAnsi="Times New Roman"/>
                <w:color w:val="000000"/>
                <w:sz w:val="22"/>
              </w:rPr>
              <w:t xml:space="preserve">Make available (post) application instructions  on </w:t>
            </w:r>
            <w:r>
              <w:rPr>
                <w:rFonts w:ascii="Times New Roman" w:hAnsi="Times New Roman"/>
                <w:color w:val="000000"/>
                <w:sz w:val="22"/>
              </w:rPr>
              <w:t>Department w</w:t>
            </w:r>
            <w:r w:rsidRPr="0035022E">
              <w:rPr>
                <w:rFonts w:ascii="Times New Roman" w:hAnsi="Times New Roman"/>
                <w:color w:val="000000"/>
                <w:sz w:val="22"/>
              </w:rPr>
              <w:t xml:space="preserve">ebsite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37EB32A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502A7FA"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61F2F8F6"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4145D8B9"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$250 </w:t>
            </w:r>
          </w:p>
        </w:tc>
      </w:tr>
      <w:tr w14:paraId="172EA131"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617E699" w14:textId="77777777">
            <w:pPr>
              <w:rPr>
                <w:rFonts w:ascii="Times New Roman" w:hAnsi="Times New Roman"/>
                <w:sz w:val="22"/>
              </w:rPr>
            </w:pPr>
            <w:r w:rsidRPr="0035022E">
              <w:rPr>
                <w:rFonts w:ascii="Times New Roman" w:hAnsi="Times New Roman"/>
                <w:sz w:val="22"/>
              </w:rPr>
              <w:t xml:space="preserve">Recruit approximately 60 panel reviewers, provide technical assistance for registering in SAM.gov and obtaining a Unique Entity </w:t>
            </w:r>
            <w:r w:rsidRPr="0035022E">
              <w:rPr>
                <w:rFonts w:ascii="Times New Roman" w:hAnsi="Times New Roman"/>
                <w:sz w:val="22"/>
              </w:rPr>
              <w:t>Identification number, prepare and transmit slate of reviewers to Executive Office</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F67964" w14:textId="77777777">
            <w:pPr>
              <w:jc w:val="center"/>
              <w:rPr>
                <w:rFonts w:ascii="Times New Roman" w:hAnsi="Times New Roman"/>
                <w:color w:val="FF0000"/>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39BA3E8" w14:textId="77777777">
            <w:pPr>
              <w:jc w:val="center"/>
              <w:rPr>
                <w:rFonts w:ascii="Times New Roman" w:hAnsi="Times New Roman"/>
                <w:sz w:val="22"/>
                <w:szCs w:val="22"/>
              </w:rPr>
            </w:pPr>
            <w:r w:rsidRPr="7176733E">
              <w:rPr>
                <w:rFonts w:ascii="Times New Roman" w:hAnsi="Times New Roman"/>
                <w:sz w:val="22"/>
                <w:szCs w:val="22"/>
              </w:rPr>
              <w:t>6</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4EBC60F"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41A11EE" w14:textId="77777777">
            <w:pPr>
              <w:jc w:val="center"/>
              <w:rPr>
                <w:rFonts w:ascii="Times New Roman" w:hAnsi="Times New Roman"/>
                <w:sz w:val="22"/>
                <w:szCs w:val="22"/>
              </w:rPr>
            </w:pPr>
            <w:r w:rsidRPr="0035022E">
              <w:rPr>
                <w:rFonts w:ascii="Times New Roman" w:hAnsi="Times New Roman"/>
                <w:sz w:val="22"/>
                <w:szCs w:val="22"/>
              </w:rPr>
              <w:t>$6,000</w:t>
            </w:r>
          </w:p>
        </w:tc>
      </w:tr>
      <w:tr w14:paraId="009D27F7" w14:textId="77777777" w:rsidTr="00D83DC8">
        <w:tblPrEx>
          <w:tblW w:w="8858" w:type="dxa"/>
          <w:tblInd w:w="715" w:type="dxa"/>
          <w:tblLook w:val="04A0"/>
        </w:tblPrEx>
        <w:trPr>
          <w:trHeight w:val="403"/>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2EAA472" w14:textId="77777777">
            <w:pPr>
              <w:rPr>
                <w:rFonts w:ascii="Times New Roman" w:hAnsi="Times New Roman"/>
                <w:sz w:val="22"/>
              </w:rPr>
            </w:pPr>
            <w:r w:rsidRPr="0035022E">
              <w:rPr>
                <w:rFonts w:ascii="Times New Roman" w:hAnsi="Times New Roman"/>
                <w:sz w:val="22"/>
              </w:rPr>
              <w:t>Upload Technical Review Form (TRF) to G5</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EB3ACD7"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DFA7EA9" w14:textId="77777777">
            <w:pPr>
              <w:jc w:val="center"/>
              <w:rPr>
                <w:rFonts w:ascii="Times New Roman" w:hAnsi="Times New Roman"/>
                <w:sz w:val="22"/>
              </w:rPr>
            </w:pPr>
            <w:r w:rsidRPr="0035022E">
              <w:rPr>
                <w:rFonts w:ascii="Times New Roman" w:hAnsi="Times New Roman"/>
                <w:sz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DD9E8F8" w14:textId="77777777">
            <w:pPr>
              <w:jc w:val="center"/>
              <w:rPr>
                <w:rFonts w:ascii="Times New Roman" w:hAnsi="Times New Roman"/>
                <w:sz w:val="22"/>
              </w:rPr>
            </w:pPr>
            <w:r w:rsidRPr="0035022E">
              <w:rPr>
                <w:rFonts w:ascii="Times New Roman" w:hAnsi="Times New Roman"/>
                <w:sz w:val="22"/>
              </w:rPr>
              <w:t>5</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3BCB4830" w14:textId="77777777">
            <w:pPr>
              <w:jc w:val="center"/>
              <w:rPr>
                <w:rFonts w:ascii="Times New Roman" w:hAnsi="Times New Roman"/>
                <w:sz w:val="22"/>
                <w:szCs w:val="22"/>
              </w:rPr>
            </w:pPr>
            <w:r w:rsidRPr="0035022E">
              <w:rPr>
                <w:rFonts w:ascii="Times New Roman" w:hAnsi="Times New Roman"/>
                <w:sz w:val="22"/>
                <w:szCs w:val="22"/>
              </w:rPr>
              <w:t>250</w:t>
            </w:r>
          </w:p>
        </w:tc>
      </w:tr>
      <w:tr w14:paraId="732818D0"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812EFFF" w14:textId="77777777">
            <w:pPr>
              <w:rPr>
                <w:rFonts w:ascii="Times New Roman" w:hAnsi="Times New Roman"/>
                <w:sz w:val="22"/>
              </w:rPr>
            </w:pPr>
            <w:r w:rsidRPr="0035022E">
              <w:rPr>
                <w:rFonts w:ascii="Times New Roman" w:hAnsi="Times New Roman"/>
                <w:sz w:val="22"/>
              </w:rPr>
              <w:t>Set up electronic peer review process (process 165 applications submitted electronically in G5, screen applications for eligibility)</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798DC521"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ED070DF" w14:textId="77777777">
            <w:pPr>
              <w:jc w:val="center"/>
              <w:rPr>
                <w:rFonts w:ascii="Times New Roman" w:hAnsi="Times New Roman"/>
                <w:sz w:val="22"/>
              </w:rPr>
            </w:pPr>
            <w:r w:rsidRPr="0035022E">
              <w:rPr>
                <w:rFonts w:ascii="Times New Roman" w:hAnsi="Times New Roman"/>
                <w:sz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2D86F035"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CB9E8E3" w14:textId="77777777">
            <w:pPr>
              <w:jc w:val="center"/>
              <w:rPr>
                <w:rFonts w:ascii="Times New Roman" w:hAnsi="Times New Roman"/>
                <w:sz w:val="22"/>
                <w:szCs w:val="22"/>
              </w:rPr>
            </w:pPr>
            <w:r w:rsidRPr="0035022E">
              <w:rPr>
                <w:rFonts w:ascii="Times New Roman" w:hAnsi="Times New Roman"/>
                <w:sz w:val="22"/>
                <w:szCs w:val="22"/>
              </w:rPr>
              <w:t>$5,000</w:t>
            </w:r>
          </w:p>
        </w:tc>
      </w:tr>
      <w:tr w14:paraId="779B8C94" w14:textId="77777777" w:rsidTr="00D83DC8">
        <w:tblPrEx>
          <w:tblW w:w="8858" w:type="dxa"/>
          <w:tblInd w:w="715" w:type="dxa"/>
          <w:tblLook w:val="04A0"/>
        </w:tblPrEx>
        <w:trPr>
          <w:trHeight w:val="592"/>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644CE749" w14:textId="77777777">
            <w:pPr>
              <w:rPr>
                <w:rFonts w:ascii="Times New Roman" w:hAnsi="Times New Roman"/>
                <w:color w:val="000000"/>
                <w:sz w:val="22"/>
                <w:szCs w:val="22"/>
              </w:rPr>
            </w:pPr>
            <w:r w:rsidRPr="0035022E">
              <w:rPr>
                <w:rFonts w:ascii="Times New Roman" w:hAnsi="Times New Roman"/>
                <w:color w:val="000000"/>
                <w:sz w:val="22"/>
              </w:rPr>
              <w:t xml:space="preserve">Establish reader panels to evaluate applications </w:t>
            </w:r>
            <w:r>
              <w:rPr>
                <w:rFonts w:ascii="Times New Roman" w:hAnsi="Times New Roman"/>
                <w:color w:val="000000"/>
                <w:sz w:val="22"/>
              </w:rPr>
              <w:t>in G5</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7551C1F2"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C8A465E"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FBA5BE4" w14:textId="77777777">
            <w:pPr>
              <w:jc w:val="center"/>
              <w:rPr>
                <w:rFonts w:ascii="Times New Roman" w:hAnsi="Times New Roman"/>
                <w:color w:val="000000"/>
                <w:sz w:val="22"/>
                <w:szCs w:val="22"/>
              </w:rPr>
            </w:pPr>
            <w:r w:rsidRPr="0035022E">
              <w:rPr>
                <w:rFonts w:ascii="Times New Roman" w:hAnsi="Times New Roman"/>
                <w:color w:val="000000"/>
                <w:sz w:val="22"/>
                <w:szCs w:val="22"/>
              </w:rPr>
              <w:t>6</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B640833" w14:textId="77777777">
            <w:pPr>
              <w:jc w:val="center"/>
              <w:rPr>
                <w:rFonts w:ascii="Times New Roman" w:hAnsi="Times New Roman"/>
                <w:color w:val="000000"/>
                <w:sz w:val="22"/>
                <w:szCs w:val="22"/>
              </w:rPr>
            </w:pPr>
            <w:r w:rsidRPr="0035022E">
              <w:rPr>
                <w:rFonts w:ascii="Times New Roman" w:hAnsi="Times New Roman"/>
                <w:color w:val="000000"/>
                <w:sz w:val="22"/>
                <w:szCs w:val="22"/>
              </w:rPr>
              <w:t>$1,500</w:t>
            </w:r>
          </w:p>
        </w:tc>
      </w:tr>
      <w:tr w14:paraId="3660507A" w14:textId="77777777" w:rsidTr="00D83DC8">
        <w:tblPrEx>
          <w:tblW w:w="8858" w:type="dxa"/>
          <w:tblInd w:w="715" w:type="dxa"/>
          <w:tblLook w:val="04A0"/>
        </w:tblPrEx>
        <w:trPr>
          <w:trHeight w:val="1186"/>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256CF3F1" w14:textId="77777777">
            <w:pPr>
              <w:rPr>
                <w:rFonts w:ascii="Times New Roman" w:hAnsi="Times New Roman"/>
                <w:color w:val="000000"/>
                <w:sz w:val="22"/>
                <w:szCs w:val="22"/>
              </w:rPr>
            </w:pPr>
            <w:r>
              <w:rPr>
                <w:rFonts w:ascii="Times New Roman" w:hAnsi="Times New Roman"/>
                <w:color w:val="000000"/>
                <w:sz w:val="22"/>
              </w:rPr>
              <w:t>Hold orientation/training for panel reviewers;</w:t>
            </w:r>
            <w:r w:rsidRPr="0035022E">
              <w:rPr>
                <w:rFonts w:ascii="Times New Roman" w:hAnsi="Times New Roman"/>
                <w:color w:val="000000"/>
                <w:sz w:val="22"/>
              </w:rPr>
              <w:t xml:space="preserve"> </w:t>
            </w:r>
            <w:r>
              <w:rPr>
                <w:rFonts w:ascii="Times New Roman" w:hAnsi="Times New Roman"/>
                <w:color w:val="000000"/>
                <w:sz w:val="22"/>
              </w:rPr>
              <w:t>c</w:t>
            </w:r>
            <w:r w:rsidRPr="0035022E">
              <w:rPr>
                <w:rFonts w:ascii="Times New Roman" w:hAnsi="Times New Roman"/>
                <w:color w:val="000000"/>
                <w:sz w:val="22"/>
              </w:rPr>
              <w:t xml:space="preserve">onduct peer review conference calls; monitor panels; check reviewers’ </w:t>
            </w:r>
            <w:r>
              <w:rPr>
                <w:rFonts w:ascii="Times New Roman" w:hAnsi="Times New Roman"/>
                <w:color w:val="000000"/>
                <w:sz w:val="22"/>
              </w:rPr>
              <w:t xml:space="preserve">scores and </w:t>
            </w:r>
            <w:r w:rsidRPr="0035022E">
              <w:rPr>
                <w:rFonts w:ascii="Times New Roman" w:hAnsi="Times New Roman"/>
                <w:color w:val="000000"/>
                <w:sz w:val="22"/>
              </w:rPr>
              <w:t>comments</w:t>
            </w:r>
            <w:r>
              <w:rPr>
                <w:rFonts w:ascii="Times New Roman" w:hAnsi="Times New Roman"/>
                <w:color w:val="000000"/>
                <w:sz w:val="22"/>
              </w:rPr>
              <w:t xml:space="preserve"> </w:t>
            </w:r>
            <w:r w:rsidRPr="0035022E">
              <w:rPr>
                <w:rFonts w:ascii="Times New Roman" w:hAnsi="Times New Roman"/>
                <w:color w:val="000000"/>
                <w:sz w:val="22"/>
              </w:rPr>
              <w:t xml:space="preserve">for accuracy and compliance during a two-week panel review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5FD726DC"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BFABC9B"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D227BB9" w14:textId="77777777">
            <w:pPr>
              <w:jc w:val="center"/>
              <w:rPr>
                <w:rFonts w:ascii="Times New Roman" w:hAnsi="Times New Roman"/>
                <w:color w:val="000000"/>
                <w:sz w:val="22"/>
                <w:szCs w:val="22"/>
              </w:rPr>
            </w:pPr>
            <w:r w:rsidRPr="0035022E">
              <w:rPr>
                <w:rFonts w:ascii="Times New Roman" w:hAnsi="Times New Roman"/>
                <w:color w:val="000000"/>
                <w:sz w:val="22"/>
                <w:szCs w:val="22"/>
              </w:rPr>
              <w:t>80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EF133E2" w14:textId="77777777">
            <w:pPr>
              <w:jc w:val="center"/>
              <w:rPr>
                <w:rFonts w:ascii="Times New Roman" w:hAnsi="Times New Roman"/>
                <w:color w:val="000000"/>
                <w:sz w:val="22"/>
                <w:szCs w:val="22"/>
              </w:rPr>
            </w:pPr>
            <w:r w:rsidRPr="0035022E">
              <w:rPr>
                <w:rFonts w:ascii="Times New Roman" w:hAnsi="Times New Roman"/>
                <w:color w:val="000000"/>
                <w:sz w:val="22"/>
                <w:szCs w:val="22"/>
              </w:rPr>
              <w:t>$20,000</w:t>
            </w:r>
          </w:p>
        </w:tc>
      </w:tr>
      <w:tr w14:paraId="36EFE4D5" w14:textId="77777777" w:rsidTr="00D83DC8">
        <w:tblPrEx>
          <w:tblW w:w="8858" w:type="dxa"/>
          <w:tblInd w:w="715" w:type="dxa"/>
          <w:tblLook w:val="04A0"/>
        </w:tblPrEx>
        <w:trPr>
          <w:trHeight w:val="47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7FC1709" w14:textId="77777777">
            <w:pPr>
              <w:rPr>
                <w:rFonts w:ascii="Times New Roman" w:hAnsi="Times New Roman"/>
                <w:color w:val="000000"/>
                <w:sz w:val="22"/>
              </w:rPr>
            </w:pPr>
            <w:r w:rsidRPr="0035022E">
              <w:rPr>
                <w:rFonts w:ascii="Times New Roman" w:hAnsi="Times New Roman"/>
                <w:color w:val="000000"/>
                <w:sz w:val="22"/>
              </w:rPr>
              <w:t>Process payments for peer reviewers</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0C8F63"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5E577A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3F2BD500"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0F973599"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0EFD7B52" w14:textId="77777777" w:rsidTr="00D83DC8">
        <w:tblPrEx>
          <w:tblW w:w="8858" w:type="dxa"/>
          <w:tblInd w:w="715" w:type="dxa"/>
          <w:tblLook w:val="04A0"/>
        </w:tblPrEx>
        <w:trPr>
          <w:trHeight w:val="585"/>
        </w:trPr>
        <w:tc>
          <w:tcPr>
            <w:tcW w:w="459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2C2A8656" w14:textId="77777777">
            <w:pPr>
              <w:rPr>
                <w:rFonts w:ascii="Times New Roman" w:hAnsi="Times New Roman"/>
                <w:color w:val="000000"/>
                <w:sz w:val="22"/>
                <w:szCs w:val="22"/>
              </w:rPr>
            </w:pPr>
            <w:r w:rsidRPr="0035022E">
              <w:rPr>
                <w:rFonts w:ascii="Times New Roman" w:hAnsi="Times New Roman"/>
                <w:color w:val="000000"/>
                <w:sz w:val="22"/>
              </w:rPr>
              <w:t>Develop NRC slate memo and FLAS slate memo and attachments</w:t>
            </w:r>
          </w:p>
        </w:tc>
        <w:tc>
          <w:tcPr>
            <w:tcW w:w="889"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76706B9A"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51DCF565"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24BF06AC" w14:textId="77777777">
            <w:pPr>
              <w:jc w:val="center"/>
              <w:rPr>
                <w:rFonts w:ascii="Times New Roman" w:hAnsi="Times New Roman"/>
                <w:color w:val="000000"/>
                <w:sz w:val="22"/>
                <w:szCs w:val="22"/>
              </w:rPr>
            </w:pPr>
            <w:r w:rsidRPr="0035022E">
              <w:rPr>
                <w:rFonts w:ascii="Times New Roman" w:hAnsi="Times New Roman"/>
                <w:color w:val="000000"/>
                <w:sz w:val="22"/>
                <w:szCs w:val="22"/>
              </w:rPr>
              <w:t>18</w:t>
            </w:r>
          </w:p>
        </w:tc>
        <w:tc>
          <w:tcPr>
            <w:tcW w:w="1402"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rsidR="00D96C46" w:rsidRPr="0035022E" w:rsidP="00D83DC8" w14:paraId="4F6FCC4D"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$1,800 </w:t>
            </w:r>
          </w:p>
        </w:tc>
      </w:tr>
      <w:tr w14:paraId="68A35A29" w14:textId="77777777" w:rsidTr="00D83DC8">
        <w:tblPrEx>
          <w:tblW w:w="8858" w:type="dxa"/>
          <w:tblInd w:w="715" w:type="dxa"/>
          <w:tblLook w:val="04A0"/>
        </w:tblPrEx>
        <w:trPr>
          <w:trHeight w:val="315"/>
        </w:trPr>
        <w:tc>
          <w:tcPr>
            <w:tcW w:w="4590" w:type="dxa"/>
            <w:vMerge/>
            <w:vAlign w:val="center"/>
            <w:hideMark/>
          </w:tcPr>
          <w:p w:rsidR="00D96C46" w:rsidRPr="0035022E" w:rsidP="00D83DC8" w14:paraId="2D70A7FF" w14:textId="77777777">
            <w:pPr>
              <w:rPr>
                <w:rFonts w:ascii="Times New Roman" w:hAnsi="Times New Roman"/>
                <w:color w:val="000000"/>
                <w:sz w:val="22"/>
                <w:szCs w:val="22"/>
              </w:rPr>
            </w:pPr>
          </w:p>
        </w:tc>
        <w:tc>
          <w:tcPr>
            <w:tcW w:w="889" w:type="dxa"/>
            <w:vMerge/>
            <w:vAlign w:val="center"/>
            <w:hideMark/>
          </w:tcPr>
          <w:p w:rsidR="00D96C46" w:rsidRPr="0035022E" w:rsidP="00D83DC8" w14:paraId="55E9A5BF" w14:textId="77777777">
            <w:pPr>
              <w:rPr>
                <w:rFonts w:ascii="Times New Roman" w:hAnsi="Times New Roman"/>
                <w:color w:val="000000"/>
                <w:sz w:val="22"/>
                <w:szCs w:val="22"/>
              </w:rPr>
            </w:pPr>
          </w:p>
        </w:tc>
        <w:tc>
          <w:tcPr>
            <w:tcW w:w="1170" w:type="dxa"/>
            <w:vMerge/>
            <w:vAlign w:val="center"/>
            <w:hideMark/>
          </w:tcPr>
          <w:p w:rsidR="00D96C46" w:rsidRPr="0035022E" w:rsidP="00D83DC8" w14:paraId="7F886E7E" w14:textId="77777777">
            <w:pPr>
              <w:rPr>
                <w:rFonts w:ascii="Times New Roman" w:hAnsi="Times New Roman"/>
                <w:color w:val="000000"/>
                <w:sz w:val="22"/>
                <w:szCs w:val="22"/>
              </w:rPr>
            </w:pPr>
          </w:p>
        </w:tc>
        <w:tc>
          <w:tcPr>
            <w:tcW w:w="807" w:type="dxa"/>
            <w:vMerge/>
            <w:vAlign w:val="center"/>
            <w:hideMark/>
          </w:tcPr>
          <w:p w:rsidR="00D96C46" w:rsidRPr="0035022E" w:rsidP="00D83DC8" w14:paraId="3003DD5F" w14:textId="77777777">
            <w:pPr>
              <w:rPr>
                <w:rFonts w:ascii="Times New Roman" w:hAnsi="Times New Roman"/>
                <w:color w:val="000000"/>
                <w:sz w:val="22"/>
                <w:szCs w:val="22"/>
              </w:rPr>
            </w:pPr>
          </w:p>
        </w:tc>
        <w:tc>
          <w:tcPr>
            <w:tcW w:w="1402" w:type="dxa"/>
            <w:vMerge/>
            <w:vAlign w:val="center"/>
            <w:hideMark/>
          </w:tcPr>
          <w:p w:rsidR="00D96C46" w:rsidRPr="0035022E" w:rsidP="00D83DC8" w14:paraId="1F505A42" w14:textId="77777777">
            <w:pPr>
              <w:rPr>
                <w:rFonts w:ascii="Times New Roman" w:hAnsi="Times New Roman"/>
                <w:color w:val="000000"/>
                <w:sz w:val="22"/>
                <w:szCs w:val="22"/>
              </w:rPr>
            </w:pPr>
          </w:p>
        </w:tc>
      </w:tr>
      <w:tr w14:paraId="5FCAD704" w14:textId="77777777" w:rsidTr="00D83DC8">
        <w:tblPrEx>
          <w:tblW w:w="8858" w:type="dxa"/>
          <w:tblInd w:w="715" w:type="dxa"/>
          <w:tblLook w:val="04A0"/>
        </w:tblPrEx>
        <w:trPr>
          <w:trHeight w:val="6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5DC6BBF9" w14:textId="77777777">
            <w:pPr>
              <w:rPr>
                <w:rFonts w:ascii="Times New Roman" w:hAnsi="Times New Roman"/>
                <w:color w:val="000000"/>
                <w:sz w:val="22"/>
              </w:rPr>
            </w:pPr>
            <w:r w:rsidRPr="0035022E">
              <w:rPr>
                <w:rFonts w:ascii="Times New Roman" w:hAnsi="Times New Roman"/>
                <w:color w:val="000000"/>
                <w:sz w:val="22"/>
              </w:rPr>
              <w:t>Review recommended applications and revised budgets</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C261A92"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CD62815"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ECC8DB0"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18646D89" w14:textId="77777777">
            <w:pPr>
              <w:jc w:val="center"/>
              <w:rPr>
                <w:rFonts w:ascii="Times New Roman" w:hAnsi="Times New Roman"/>
                <w:color w:val="000000"/>
                <w:sz w:val="22"/>
                <w:szCs w:val="22"/>
              </w:rPr>
            </w:pPr>
            <w:r w:rsidRPr="0035022E">
              <w:rPr>
                <w:rFonts w:ascii="Times New Roman" w:hAnsi="Times New Roman"/>
                <w:color w:val="000000"/>
                <w:sz w:val="22"/>
                <w:szCs w:val="22"/>
              </w:rPr>
              <w:t>$15,000</w:t>
            </w:r>
          </w:p>
        </w:tc>
      </w:tr>
      <w:tr w14:paraId="15CFB831" w14:textId="77777777" w:rsidTr="00D83DC8">
        <w:tblPrEx>
          <w:tblW w:w="8858" w:type="dxa"/>
          <w:tblInd w:w="715" w:type="dxa"/>
          <w:tblLook w:val="04A0"/>
        </w:tblPrEx>
        <w:trPr>
          <w:trHeight w:val="615"/>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03A7A1C7" w14:textId="77777777">
            <w:pPr>
              <w:rPr>
                <w:rFonts w:ascii="Times New Roman" w:hAnsi="Times New Roman"/>
                <w:color w:val="000000"/>
                <w:sz w:val="22"/>
                <w:szCs w:val="22"/>
              </w:rPr>
            </w:pPr>
            <w:r w:rsidRPr="0035022E">
              <w:rPr>
                <w:rFonts w:ascii="Times New Roman" w:hAnsi="Times New Roman"/>
                <w:color w:val="000000"/>
                <w:sz w:val="22"/>
              </w:rPr>
              <w:t xml:space="preserve">Enter NRC slate and FLAS slate information into G5 and obligate awards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50F6034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08E93056"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74F00FC8" w14:textId="77777777">
            <w:pPr>
              <w:jc w:val="center"/>
              <w:rPr>
                <w:rFonts w:ascii="Times New Roman" w:hAnsi="Times New Roman"/>
                <w:color w:val="000000"/>
                <w:sz w:val="22"/>
                <w:szCs w:val="22"/>
              </w:rPr>
            </w:pPr>
            <w:r w:rsidRPr="0035022E">
              <w:rPr>
                <w:rFonts w:ascii="Times New Roman" w:hAnsi="Times New Roman"/>
                <w:color w:val="000000"/>
                <w:sz w:val="22"/>
                <w:szCs w:val="22"/>
              </w:rPr>
              <w:t>20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389A62DE"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1B9F9BFD" w14:textId="77777777" w:rsidTr="00D83DC8">
        <w:tblPrEx>
          <w:tblW w:w="8858" w:type="dxa"/>
          <w:tblInd w:w="715" w:type="dxa"/>
          <w:tblLook w:val="04A0"/>
        </w:tblPrEx>
        <w:trPr>
          <w:trHeight w:val="6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5CD9E599" w14:textId="77777777">
            <w:pPr>
              <w:rPr>
                <w:rFonts w:ascii="Times New Roman" w:hAnsi="Times New Roman"/>
                <w:color w:val="000000"/>
                <w:sz w:val="22"/>
              </w:rPr>
            </w:pPr>
            <w:r w:rsidRPr="0035022E">
              <w:rPr>
                <w:rFonts w:ascii="Times New Roman" w:hAnsi="Times New Roman"/>
                <w:color w:val="000000"/>
                <w:sz w:val="22"/>
              </w:rPr>
              <w:t>Notify applicants of results and send TRFs to all applicants post-competition</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E4A087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69333D3A"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6DC0DA45" w14:textId="77777777">
            <w:pPr>
              <w:jc w:val="center"/>
              <w:rPr>
                <w:rFonts w:ascii="Times New Roman" w:hAnsi="Times New Roman"/>
                <w:color w:val="000000"/>
                <w:sz w:val="22"/>
                <w:szCs w:val="22"/>
              </w:rPr>
            </w:pPr>
            <w:r w:rsidRPr="0035022E">
              <w:rPr>
                <w:rFonts w:ascii="Times New Roman" w:hAnsi="Times New Roman"/>
                <w:color w:val="000000"/>
                <w:sz w:val="22"/>
                <w:szCs w:val="22"/>
              </w:rPr>
              <w:t>8</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1A82811B"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0883D2B5" w14:textId="77777777" w:rsidTr="002E4F2F">
        <w:tblPrEx>
          <w:tblW w:w="8858" w:type="dxa"/>
          <w:tblInd w:w="715" w:type="dxa"/>
          <w:tblLook w:val="04A0"/>
        </w:tblPrEx>
        <w:trPr>
          <w:trHeight w:val="1215"/>
        </w:trPr>
        <w:tc>
          <w:tcPr>
            <w:tcW w:w="4590" w:type="dxa"/>
            <w:tcBorders>
              <w:top w:val="nil"/>
              <w:left w:val="single" w:sz="8" w:space="0" w:color="auto"/>
              <w:bottom w:val="single" w:sz="4" w:space="0" w:color="auto"/>
              <w:right w:val="single" w:sz="8" w:space="0" w:color="auto"/>
            </w:tcBorders>
            <w:shd w:val="clear" w:color="auto" w:fill="auto"/>
            <w:vAlign w:val="center"/>
            <w:hideMark/>
          </w:tcPr>
          <w:p w:rsidR="00D96C46" w:rsidRPr="00387330" w:rsidP="00D83DC8" w14:paraId="552FEEB5" w14:textId="77777777">
            <w:pPr>
              <w:rPr>
                <w:rFonts w:ascii="Times New Roman" w:hAnsi="Times New Roman"/>
                <w:color w:val="000000"/>
                <w:sz w:val="22"/>
                <w:szCs w:val="22"/>
              </w:rPr>
            </w:pPr>
            <w:r>
              <w:rPr>
                <w:rFonts w:ascii="Times New Roman" w:hAnsi="Times New Roman"/>
                <w:color w:val="000000"/>
                <w:sz w:val="22"/>
              </w:rPr>
              <w:t>Five</w:t>
            </w:r>
            <w:r w:rsidRPr="00387330">
              <w:rPr>
                <w:rFonts w:ascii="Times New Roman" w:hAnsi="Times New Roman"/>
                <w:color w:val="000000"/>
                <w:sz w:val="22"/>
              </w:rPr>
              <w:t xml:space="preserve"> program officers document monitoring activities weekly for 10 projects in their respective world area portfolios in compliance with OPE standards</w:t>
            </w:r>
          </w:p>
        </w:tc>
        <w:tc>
          <w:tcPr>
            <w:tcW w:w="889" w:type="dxa"/>
            <w:tcBorders>
              <w:top w:val="nil"/>
              <w:left w:val="nil"/>
              <w:bottom w:val="single" w:sz="4" w:space="0" w:color="auto"/>
              <w:right w:val="single" w:sz="8" w:space="0" w:color="auto"/>
            </w:tcBorders>
            <w:shd w:val="clear" w:color="auto" w:fill="auto"/>
            <w:vAlign w:val="center"/>
            <w:hideMark/>
          </w:tcPr>
          <w:p w:rsidR="00D96C46" w:rsidRPr="00387330" w:rsidP="00D83DC8" w14:paraId="2AE57FA1" w14:textId="77777777">
            <w:pPr>
              <w:jc w:val="center"/>
              <w:rPr>
                <w:rFonts w:ascii="Times New Roman" w:hAnsi="Times New Roman"/>
                <w:color w:val="000000"/>
                <w:sz w:val="22"/>
                <w:szCs w:val="22"/>
              </w:rPr>
            </w:pPr>
            <w:r w:rsidRPr="00387330">
              <w:rPr>
                <w:rFonts w:ascii="Times New Roman" w:hAnsi="Times New Roman"/>
                <w:color w:val="000000"/>
                <w:sz w:val="22"/>
                <w:szCs w:val="22"/>
              </w:rPr>
              <w:t>$50</w:t>
            </w:r>
          </w:p>
        </w:tc>
        <w:tc>
          <w:tcPr>
            <w:tcW w:w="1170" w:type="dxa"/>
            <w:tcBorders>
              <w:top w:val="nil"/>
              <w:left w:val="nil"/>
              <w:bottom w:val="single" w:sz="4" w:space="0" w:color="auto"/>
              <w:right w:val="single" w:sz="8" w:space="0" w:color="auto"/>
            </w:tcBorders>
            <w:shd w:val="clear" w:color="auto" w:fill="auto"/>
            <w:vAlign w:val="center"/>
            <w:hideMark/>
          </w:tcPr>
          <w:p w:rsidR="00D96C46" w:rsidRPr="00387330" w:rsidP="00D83DC8" w14:paraId="415E1037" w14:textId="77777777">
            <w:pPr>
              <w:jc w:val="center"/>
              <w:rPr>
                <w:rFonts w:ascii="Times New Roman" w:hAnsi="Times New Roman"/>
                <w:color w:val="000000"/>
                <w:sz w:val="22"/>
                <w:szCs w:val="22"/>
              </w:rPr>
            </w:pPr>
            <w:r>
              <w:rPr>
                <w:rFonts w:ascii="Times New Roman" w:hAnsi="Times New Roman"/>
                <w:color w:val="000000"/>
                <w:sz w:val="22"/>
                <w:szCs w:val="22"/>
              </w:rPr>
              <w:t>5</w:t>
            </w:r>
          </w:p>
        </w:tc>
        <w:tc>
          <w:tcPr>
            <w:tcW w:w="807" w:type="dxa"/>
            <w:tcBorders>
              <w:top w:val="nil"/>
              <w:left w:val="nil"/>
              <w:bottom w:val="single" w:sz="4" w:space="0" w:color="auto"/>
              <w:right w:val="single" w:sz="8" w:space="0" w:color="auto"/>
            </w:tcBorders>
            <w:shd w:val="clear" w:color="auto" w:fill="auto"/>
            <w:vAlign w:val="center"/>
            <w:hideMark/>
          </w:tcPr>
          <w:p w:rsidR="00D96C46" w:rsidRPr="00387330" w:rsidP="00D83DC8" w14:paraId="50A0E7D2" w14:textId="77777777">
            <w:pPr>
              <w:jc w:val="center"/>
              <w:rPr>
                <w:rFonts w:ascii="Times New Roman" w:hAnsi="Times New Roman"/>
                <w:color w:val="000000"/>
                <w:sz w:val="22"/>
                <w:szCs w:val="22"/>
              </w:rPr>
            </w:pPr>
            <w:r w:rsidRPr="00387330">
              <w:rPr>
                <w:rFonts w:ascii="Times New Roman" w:hAnsi="Times New Roman"/>
                <w:color w:val="000000"/>
                <w:sz w:val="22"/>
                <w:szCs w:val="22"/>
              </w:rPr>
              <w:t xml:space="preserve">104 </w:t>
            </w:r>
          </w:p>
          <w:p w:rsidR="00D96C46" w:rsidRPr="00387330" w:rsidP="00D83DC8" w14:paraId="47EA34F6" w14:textId="77777777">
            <w:pPr>
              <w:jc w:val="center"/>
              <w:rPr>
                <w:rFonts w:ascii="Times New Roman" w:hAnsi="Times New Roman"/>
                <w:color w:val="000000"/>
                <w:sz w:val="18"/>
                <w:szCs w:val="18"/>
              </w:rPr>
            </w:pPr>
            <w:r w:rsidRPr="00387330">
              <w:rPr>
                <w:rFonts w:ascii="Times New Roman" w:hAnsi="Times New Roman"/>
                <w:color w:val="000000"/>
                <w:sz w:val="18"/>
                <w:szCs w:val="18"/>
              </w:rPr>
              <w:t xml:space="preserve">(2 hrs./wk. @ 52 weeks) </w:t>
            </w:r>
          </w:p>
        </w:tc>
        <w:tc>
          <w:tcPr>
            <w:tcW w:w="1402" w:type="dxa"/>
            <w:tcBorders>
              <w:top w:val="nil"/>
              <w:left w:val="nil"/>
              <w:bottom w:val="single" w:sz="4" w:space="0" w:color="auto"/>
              <w:right w:val="single" w:sz="8" w:space="0" w:color="auto"/>
            </w:tcBorders>
            <w:shd w:val="clear" w:color="auto" w:fill="auto"/>
            <w:vAlign w:val="center"/>
            <w:hideMark/>
          </w:tcPr>
          <w:p w:rsidR="00D96C46" w:rsidRPr="00387330" w:rsidP="00D83DC8" w14:paraId="7EFE9AC1" w14:textId="77777777">
            <w:pPr>
              <w:jc w:val="center"/>
              <w:rPr>
                <w:rFonts w:ascii="Times New Roman" w:hAnsi="Times New Roman"/>
                <w:color w:val="000000"/>
                <w:sz w:val="22"/>
                <w:szCs w:val="22"/>
              </w:rPr>
            </w:pPr>
            <w:r w:rsidRPr="00387330">
              <w:rPr>
                <w:rFonts w:ascii="Times New Roman" w:hAnsi="Times New Roman"/>
                <w:color w:val="000000"/>
                <w:sz w:val="22"/>
                <w:szCs w:val="22"/>
              </w:rPr>
              <w:t>$2</w:t>
            </w:r>
            <w:r>
              <w:rPr>
                <w:rFonts w:ascii="Times New Roman" w:hAnsi="Times New Roman"/>
                <w:color w:val="000000"/>
                <w:sz w:val="22"/>
                <w:szCs w:val="22"/>
              </w:rPr>
              <w:t>6,000</w:t>
            </w:r>
            <w:r w:rsidRPr="00387330">
              <w:rPr>
                <w:rFonts w:ascii="Times New Roman" w:hAnsi="Times New Roman"/>
                <w:color w:val="000000"/>
                <w:sz w:val="22"/>
                <w:szCs w:val="22"/>
              </w:rPr>
              <w:t xml:space="preserve"> </w:t>
            </w:r>
          </w:p>
        </w:tc>
      </w:tr>
      <w:tr w14:paraId="2BDA3637" w14:textId="77777777" w:rsidTr="002E4F2F">
        <w:tblPrEx>
          <w:tblW w:w="8858" w:type="dxa"/>
          <w:tblInd w:w="715" w:type="dxa"/>
          <w:tblLook w:val="04A0"/>
        </w:tblPrEx>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46" w:rsidRPr="0035022E" w:rsidP="00D83DC8" w14:paraId="44370F25" w14:textId="77777777">
            <w:pPr>
              <w:jc w:val="center"/>
              <w:rPr>
                <w:rFonts w:ascii="Times New Roman" w:hAnsi="Times New Roman"/>
                <w:color w:val="000000"/>
                <w:sz w:val="22"/>
                <w:szCs w:val="22"/>
              </w:rPr>
            </w:pPr>
            <w:r w:rsidRPr="0035022E">
              <w:rPr>
                <w:rFonts w:ascii="Times New Roman" w:hAnsi="Times New Roman"/>
                <w:color w:val="000000"/>
                <w:sz w:val="22"/>
                <w:szCs w:val="28"/>
              </w:rPr>
              <w:t>TOTAL</w:t>
            </w:r>
          </w:p>
        </w:tc>
        <w:tc>
          <w:tcPr>
            <w:tcW w:w="88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0F4CCA6C" w14:textId="77777777">
            <w:pPr>
              <w:rPr>
                <w:rFonts w:ascii="Times New Roman" w:hAnsi="Times New Roman"/>
                <w:b/>
                <w:bCs/>
                <w:color w:val="000000"/>
                <w:sz w:val="22"/>
                <w:szCs w:val="22"/>
              </w:rPr>
            </w:pPr>
            <w:r w:rsidRPr="0035022E">
              <w:rPr>
                <w:rFonts w:ascii="Times New Roman" w:hAnsi="Times New Roman"/>
                <w:b/>
                <w:bCs/>
                <w:color w:val="000000"/>
                <w:sz w:val="22"/>
              </w:rPr>
              <w:t> </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0FFE4BC2" w14:textId="77777777">
            <w:pPr>
              <w:jc w:val="center"/>
              <w:rPr>
                <w:rFonts w:ascii="Times New Roman" w:hAnsi="Times New Roman"/>
                <w:b/>
                <w:bCs/>
                <w:color w:val="000000"/>
                <w:sz w:val="22"/>
                <w:szCs w:val="22"/>
              </w:rPr>
            </w:pPr>
            <w:r w:rsidRPr="0035022E">
              <w:rPr>
                <w:rFonts w:ascii="Times New Roman" w:hAnsi="Times New Roman"/>
                <w:b/>
                <w:bCs/>
                <w:color w:val="000000"/>
                <w:sz w:val="22"/>
              </w:rPr>
              <w:t> </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D96C46" w:rsidRPr="0035022E" w:rsidP="00D83DC8" w14:paraId="29ACFFA2" w14:textId="77777777">
            <w:pPr>
              <w:jc w:val="center"/>
              <w:rPr>
                <w:rFonts w:ascii="Times New Roman" w:hAnsi="Times New Roman"/>
                <w:b/>
                <w:bCs/>
                <w:color w:val="000000"/>
                <w:sz w:val="22"/>
                <w:szCs w:val="22"/>
              </w:rPr>
            </w:pPr>
            <w:r w:rsidRPr="0035022E">
              <w:rPr>
                <w:rFonts w:ascii="Times New Roman" w:hAnsi="Times New Roman"/>
                <w:b/>
                <w:bCs/>
                <w:color w:val="000000"/>
                <w:sz w:val="22"/>
                <w:szCs w:val="22"/>
              </w:rPr>
              <w:t>516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2E4F2F" w:rsidRPr="002E4F2F" w:rsidP="002E4F2F" w14:paraId="6CD7BF7E" w14:textId="7CED78BC">
            <w:pPr>
              <w:jc w:val="center"/>
              <w:rPr>
                <w:rFonts w:ascii="Times New Roman" w:hAnsi="Times New Roman"/>
                <w:b/>
                <w:bCs/>
                <w:color w:val="000000" w:themeColor="text1"/>
                <w:sz w:val="22"/>
                <w:szCs w:val="22"/>
              </w:rPr>
            </w:pPr>
            <w:r w:rsidRPr="7176733E">
              <w:rPr>
                <w:rFonts w:ascii="Times New Roman" w:hAnsi="Times New Roman"/>
                <w:b/>
                <w:bCs/>
                <w:color w:val="000000" w:themeColor="text1"/>
                <w:sz w:val="22"/>
                <w:szCs w:val="22"/>
              </w:rPr>
              <w:t>89,650</w:t>
            </w:r>
          </w:p>
        </w:tc>
      </w:tr>
      <w:tr w14:paraId="3FDECC7F" w14:textId="77777777" w:rsidTr="002E4F2F">
        <w:tblPrEx>
          <w:tblW w:w="8858" w:type="dxa"/>
          <w:tblInd w:w="715" w:type="dxa"/>
          <w:tblLook w:val="04A0"/>
        </w:tblPrEx>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2E4F2F" w:rsidRPr="0035022E" w:rsidP="00D83DC8" w14:paraId="63E7B3EC" w14:textId="587A0074">
            <w:pPr>
              <w:jc w:val="center"/>
              <w:rPr>
                <w:rFonts w:ascii="Times New Roman" w:hAnsi="Times New Roman"/>
                <w:color w:val="000000"/>
                <w:sz w:val="22"/>
                <w:szCs w:val="28"/>
              </w:rPr>
            </w:pPr>
            <w:r>
              <w:rPr>
                <w:rFonts w:ascii="Times New Roman" w:hAnsi="Times New Roman"/>
                <w:color w:val="000000"/>
                <w:sz w:val="22"/>
                <w:szCs w:val="28"/>
              </w:rPr>
              <w:t>Total Averaged Cost*</w:t>
            </w:r>
          </w:p>
        </w:tc>
        <w:tc>
          <w:tcPr>
            <w:tcW w:w="889" w:type="dxa"/>
            <w:tcBorders>
              <w:top w:val="single" w:sz="4" w:space="0" w:color="auto"/>
              <w:left w:val="single" w:sz="4" w:space="0" w:color="auto"/>
              <w:bottom w:val="single" w:sz="4" w:space="0" w:color="auto"/>
              <w:right w:val="single" w:sz="4" w:space="0" w:color="auto"/>
            </w:tcBorders>
            <w:shd w:val="clear" w:color="auto" w:fill="E0E0E0"/>
            <w:vAlign w:val="center"/>
          </w:tcPr>
          <w:p w:rsidR="002E4F2F" w:rsidRPr="0035022E" w:rsidP="00D83DC8" w14:paraId="4AEE6071" w14:textId="77777777">
            <w:pPr>
              <w:rPr>
                <w:rFonts w:ascii="Times New Roman" w:hAnsi="Times New Roman"/>
                <w:b/>
                <w:bCs/>
                <w:color w:val="000000"/>
                <w:sz w:val="22"/>
              </w:rPr>
            </w:pP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rsidR="002E4F2F" w:rsidRPr="0035022E" w:rsidP="00D83DC8" w14:paraId="35F6A49F" w14:textId="77777777">
            <w:pPr>
              <w:jc w:val="center"/>
              <w:rPr>
                <w:rFonts w:ascii="Times New Roman" w:hAnsi="Times New Roman"/>
                <w:b/>
                <w:bCs/>
                <w:color w:val="000000"/>
                <w:sz w:val="22"/>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2E4F2F" w:rsidRPr="0035022E" w:rsidP="00D83DC8" w14:paraId="52162BDF" w14:textId="29E8E767">
            <w:pPr>
              <w:jc w:val="center"/>
              <w:rPr>
                <w:rFonts w:ascii="Times New Roman" w:hAnsi="Times New Roman"/>
                <w:b/>
                <w:bCs/>
                <w:color w:val="000000"/>
                <w:sz w:val="22"/>
                <w:szCs w:val="22"/>
              </w:rPr>
            </w:pPr>
            <w:r>
              <w:rPr>
                <w:rFonts w:ascii="Times New Roman" w:hAnsi="Times New Roman"/>
                <w:b/>
                <w:bCs/>
                <w:color w:val="000000"/>
                <w:sz w:val="22"/>
                <w:szCs w:val="22"/>
              </w:rPr>
              <w:t>172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2E4F2F" w:rsidRPr="7176733E" w:rsidP="002E4F2F" w14:paraId="379DE81F" w14:textId="2826F0BD">
            <w:pPr>
              <w:jc w:val="center"/>
              <w:rPr>
                <w:rFonts w:ascii="Times New Roman" w:hAnsi="Times New Roman"/>
                <w:b/>
                <w:bCs/>
                <w:color w:val="000000" w:themeColor="text1"/>
                <w:sz w:val="22"/>
                <w:szCs w:val="22"/>
              </w:rPr>
            </w:pPr>
            <w:r>
              <w:rPr>
                <w:rFonts w:ascii="Times New Roman" w:hAnsi="Times New Roman"/>
                <w:b/>
                <w:bCs/>
                <w:color w:val="000000" w:themeColor="text1"/>
                <w:sz w:val="22"/>
                <w:szCs w:val="22"/>
              </w:rPr>
              <w:t>$29,883</w:t>
            </w:r>
          </w:p>
        </w:tc>
      </w:tr>
    </w:tbl>
    <w:p w:rsidR="00D96C46" w:rsidRPr="004E6633" w:rsidP="004E6633" w14:paraId="726597BF" w14:textId="675D49A5">
      <w:pPr>
        <w:tabs>
          <w:tab w:val="left" w:pos="-720"/>
        </w:tabs>
        <w:suppressAutoHyphens/>
        <w:ind w:left="720"/>
        <w:rPr>
          <w:rStyle w:val="a"/>
          <w:rFonts w:ascii="Times New Roman" w:hAnsi="Times New Roman"/>
          <w:bCs/>
          <w:sz w:val="20"/>
        </w:rPr>
      </w:pPr>
      <w:r w:rsidRPr="004E6633">
        <w:rPr>
          <w:rStyle w:val="a"/>
          <w:rFonts w:ascii="Times New Roman" w:hAnsi="Times New Roman"/>
          <w:bCs/>
          <w:sz w:val="20"/>
        </w:rPr>
        <w:t>*</w:t>
      </w:r>
      <w:r w:rsidRPr="004E6633" w:rsidR="004D3AE9">
        <w:rPr>
          <w:rStyle w:val="a"/>
          <w:rFonts w:ascii="Times New Roman" w:hAnsi="Times New Roman"/>
          <w:bCs/>
          <w:sz w:val="20"/>
        </w:rPr>
        <w:t xml:space="preserve">The total hours and cost are averaged over three </w:t>
      </w:r>
      <w:r w:rsidRPr="004E6633" w:rsidR="004D3AE9">
        <w:rPr>
          <w:rStyle w:val="a"/>
          <w:rFonts w:ascii="Times New Roman" w:hAnsi="Times New Roman"/>
          <w:bCs/>
          <w:sz w:val="20"/>
        </w:rPr>
        <w:t>years, since</w:t>
      </w:r>
      <w:r w:rsidRPr="004E6633" w:rsidR="004D3AE9">
        <w:rPr>
          <w:rStyle w:val="a"/>
          <w:rFonts w:ascii="Times New Roman" w:hAnsi="Times New Roman"/>
          <w:bCs/>
          <w:sz w:val="20"/>
        </w:rPr>
        <w:t xml:space="preserve"> the </w:t>
      </w:r>
      <w:r w:rsidRPr="004E6633" w:rsidR="004E6633">
        <w:rPr>
          <w:rStyle w:val="a"/>
          <w:rFonts w:ascii="Times New Roman" w:hAnsi="Times New Roman"/>
          <w:bCs/>
          <w:sz w:val="20"/>
        </w:rPr>
        <w:t>competition is only conducted once every four years.</w:t>
      </w:r>
    </w:p>
    <w:p w:rsidR="00534B4A" w:rsidP="00534B4A" w14:paraId="64E1FD21" w14:textId="77777777">
      <w:pPr>
        <w:tabs>
          <w:tab w:val="left" w:pos="-720"/>
        </w:tabs>
        <w:suppressAutoHyphens/>
        <w:rPr>
          <w:rFonts w:ascii="Times New Roman" w:hAnsi="Times New Roman"/>
          <w:szCs w:val="24"/>
        </w:rPr>
      </w:pPr>
    </w:p>
    <w:p w:rsidR="00534B4A" w:rsidP="00534B4A" w14:paraId="64E1FD22" w14:textId="77777777">
      <w:pPr>
        <w:pStyle w:val="ListParagraph"/>
        <w:tabs>
          <w:tab w:val="left" w:pos="-720"/>
        </w:tabs>
        <w:suppressAutoHyphens/>
        <w:ind w:left="907"/>
        <w:contextualSpacing w:val="0"/>
        <w:rPr>
          <w:rFonts w:ascii="Times New Roman" w:hAnsi="Times New Roman"/>
          <w:szCs w:val="24"/>
        </w:rPr>
      </w:pPr>
    </w:p>
    <w:p w:rsidR="00800D30" w:rsidRPr="00121459" w:rsidP="00800D30" w14:paraId="64E1FD23"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121459">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121459">
        <w:rPr>
          <w:rFonts w:ascii="Times New Roman" w:hAnsi="Times New Roman"/>
          <w:b/>
          <w:sz w:val="22"/>
          <w:szCs w:val="22"/>
        </w:rPr>
        <w:t xml:space="preserve">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21459">
        <w:rPr>
          <w:rFonts w:ascii="Times New Roman" w:hAnsi="Times New Roman"/>
          <w:b/>
          <w:sz w:val="22"/>
          <w:szCs w:val="22"/>
        </w:rPr>
        <w:t>responses</w:t>
      </w:r>
      <w:r w:rsidRPr="00121459">
        <w:rPr>
          <w:rFonts w:ascii="Times New Roman" w:hAnsi="Times New Roman"/>
          <w:b/>
          <w:sz w:val="22"/>
          <w:szCs w:val="22"/>
        </w:rPr>
        <w:t xml:space="preserve"> and costs (if applicable).</w:t>
      </w:r>
      <w:r w:rsidRPr="00121459">
        <w:rPr>
          <w:rFonts w:ascii="Times New Roman" w:hAnsi="Times New Roman"/>
          <w:b/>
          <w:sz w:val="22"/>
          <w:szCs w:val="22"/>
        </w:rPr>
        <w:t xml:space="preserve"> </w:t>
      </w:r>
    </w:p>
    <w:p w:rsidR="00800D30" w:rsidRPr="00121459" w:rsidP="00800D30" w14:paraId="64E1FD24" w14:textId="77777777">
      <w:pPr>
        <w:pStyle w:val="ListParagraph"/>
        <w:tabs>
          <w:tab w:val="left" w:pos="-720"/>
        </w:tabs>
        <w:suppressAutoHyphens/>
        <w:contextualSpacing w:val="0"/>
        <w:rPr>
          <w:rFonts w:ascii="Times New Roman" w:hAnsi="Times New Roman"/>
          <w:b/>
          <w:sz w:val="22"/>
          <w:szCs w:val="22"/>
        </w:rPr>
      </w:pPr>
    </w:p>
    <w:p w:rsidR="00800D30" w:rsidRPr="00121459" w:rsidP="00800D30" w14:paraId="64E1FD25"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Provide a descriptive narrative for the reasons of any change in addition to completing the table with the burden hour change(s)</w:t>
      </w:r>
      <w:r w:rsidRPr="00121459" w:rsidR="002A3221">
        <w:rPr>
          <w:rFonts w:ascii="Times New Roman" w:hAnsi="Times New Roman"/>
          <w:b/>
          <w:sz w:val="22"/>
          <w:szCs w:val="22"/>
        </w:rPr>
        <w:t xml:space="preserve"> here</w:t>
      </w:r>
      <w:r w:rsidRPr="00121459" w:rsidR="00946126">
        <w:rPr>
          <w:rFonts w:ascii="Times New Roman" w:hAnsi="Times New Roman"/>
          <w:b/>
          <w:sz w:val="22"/>
          <w:szCs w:val="22"/>
        </w:rPr>
        <w:t>.</w:t>
      </w:r>
    </w:p>
    <w:p w:rsidR="00C3198D" w:rsidRPr="00121459" w:rsidP="00800D30" w14:paraId="3F81BAA5" w14:textId="77777777">
      <w:pPr>
        <w:pStyle w:val="ListParagraph"/>
        <w:tabs>
          <w:tab w:val="left" w:pos="-720"/>
        </w:tabs>
        <w:suppressAutoHyphens/>
        <w:contextualSpacing w:val="0"/>
        <w:rPr>
          <w:rFonts w:ascii="Times New Roman" w:hAnsi="Times New Roman"/>
          <w:b/>
          <w:sz w:val="22"/>
          <w:szCs w:val="22"/>
        </w:rPr>
      </w:pPr>
    </w:p>
    <w:p w:rsidR="00121459" w:rsidRPr="00121459" w:rsidP="00121459" w14:paraId="08A1C5AD" w14:textId="67533DE9">
      <w:pPr>
        <w:ind w:left="720"/>
        <w:rPr>
          <w:rFonts w:ascii="Times New Roman" w:hAnsi="Times New Roman"/>
          <w:sz w:val="22"/>
          <w:szCs w:val="22"/>
        </w:rPr>
      </w:pPr>
      <w:r w:rsidRPr="00121459">
        <w:rPr>
          <w:rFonts w:ascii="Times New Roman" w:hAnsi="Times New Roman"/>
          <w:sz w:val="22"/>
          <w:szCs w:val="22"/>
        </w:rPr>
        <w:t xml:space="preserve">There is no change to the form or instructions. There is a change in burden hours due to an adjustment in agency estimate. </w:t>
      </w:r>
      <w:r w:rsidR="00B06257">
        <w:rPr>
          <w:rFonts w:ascii="Times New Roman" w:hAnsi="Times New Roman"/>
          <w:sz w:val="22"/>
          <w:szCs w:val="22"/>
        </w:rPr>
        <w:t>T</w:t>
      </w:r>
      <w:r w:rsidRPr="00121459">
        <w:rPr>
          <w:rFonts w:ascii="Times New Roman" w:hAnsi="Times New Roman"/>
          <w:sz w:val="22"/>
          <w:szCs w:val="22"/>
        </w:rPr>
        <w:t>he calculation of burden hours has changed from estimating the total for one year to averaging</w:t>
      </w:r>
      <w:r w:rsidR="00B06257">
        <w:rPr>
          <w:rFonts w:ascii="Times New Roman" w:hAnsi="Times New Roman"/>
          <w:sz w:val="22"/>
          <w:szCs w:val="22"/>
        </w:rPr>
        <w:t xml:space="preserve"> the total</w:t>
      </w:r>
      <w:r w:rsidRPr="00121459">
        <w:rPr>
          <w:rFonts w:ascii="Times New Roman" w:hAnsi="Times New Roman"/>
          <w:sz w:val="22"/>
          <w:szCs w:val="22"/>
        </w:rPr>
        <w:t xml:space="preserve"> over three years. This change was made to reflect that the program competition is conducted only once every </w:t>
      </w:r>
      <w:r w:rsidR="00ED67A2">
        <w:rPr>
          <w:rFonts w:ascii="Times New Roman" w:hAnsi="Times New Roman"/>
          <w:sz w:val="22"/>
          <w:szCs w:val="22"/>
        </w:rPr>
        <w:t>four</w:t>
      </w:r>
      <w:r w:rsidRPr="00121459">
        <w:rPr>
          <w:rFonts w:ascii="Times New Roman" w:hAnsi="Times New Roman"/>
          <w:sz w:val="22"/>
          <w:szCs w:val="22"/>
        </w:rPr>
        <w:t xml:space="preserve"> years</w:t>
      </w:r>
      <w:r w:rsidR="00ED67A2">
        <w:rPr>
          <w:rFonts w:ascii="Times New Roman" w:hAnsi="Times New Roman"/>
          <w:sz w:val="22"/>
          <w:szCs w:val="22"/>
        </w:rPr>
        <w:t>, and OMB</w:t>
      </w:r>
      <w:r w:rsidR="0045263F">
        <w:rPr>
          <w:rFonts w:ascii="Times New Roman" w:hAnsi="Times New Roman"/>
          <w:sz w:val="22"/>
          <w:szCs w:val="22"/>
        </w:rPr>
        <w:t xml:space="preserve"> approval is granted for three years</w:t>
      </w:r>
      <w:r w:rsidRPr="00121459">
        <w:rPr>
          <w:rFonts w:ascii="Times New Roman" w:hAnsi="Times New Roman"/>
          <w:sz w:val="22"/>
          <w:szCs w:val="22"/>
        </w:rPr>
        <w:t>. This resulted in a decrease in total</w:t>
      </w:r>
      <w:r w:rsidR="0046056F">
        <w:rPr>
          <w:rFonts w:ascii="Times New Roman" w:hAnsi="Times New Roman"/>
          <w:sz w:val="22"/>
          <w:szCs w:val="22"/>
        </w:rPr>
        <w:t xml:space="preserve"> </w:t>
      </w:r>
      <w:r w:rsidRPr="00121459">
        <w:rPr>
          <w:rFonts w:ascii="Times New Roman" w:hAnsi="Times New Roman"/>
          <w:sz w:val="22"/>
          <w:szCs w:val="22"/>
        </w:rPr>
        <w:t xml:space="preserve">burden hours, in that the total burden hours of </w:t>
      </w:r>
      <w:r w:rsidR="0057118C">
        <w:rPr>
          <w:rFonts w:ascii="Times New Roman" w:hAnsi="Times New Roman"/>
          <w:sz w:val="22"/>
          <w:szCs w:val="22"/>
        </w:rPr>
        <w:t>80</w:t>
      </w:r>
      <w:r w:rsidRPr="00121459">
        <w:rPr>
          <w:rFonts w:ascii="Times New Roman" w:hAnsi="Times New Roman"/>
          <w:sz w:val="22"/>
          <w:szCs w:val="22"/>
        </w:rPr>
        <w:t xml:space="preserve"> have been divided by three and reduced to</w:t>
      </w:r>
      <w:r w:rsidR="0057118C">
        <w:rPr>
          <w:rFonts w:ascii="Times New Roman" w:hAnsi="Times New Roman"/>
          <w:sz w:val="22"/>
          <w:szCs w:val="22"/>
        </w:rPr>
        <w:t xml:space="preserve"> 27</w:t>
      </w:r>
      <w:r w:rsidRPr="00121459">
        <w:rPr>
          <w:rFonts w:ascii="Times New Roman" w:hAnsi="Times New Roman"/>
          <w:sz w:val="22"/>
          <w:szCs w:val="22"/>
        </w:rPr>
        <w:t xml:space="preserve">. The previously approved </w:t>
      </w:r>
      <w:r w:rsidR="0057118C">
        <w:rPr>
          <w:rFonts w:ascii="Times New Roman" w:hAnsi="Times New Roman"/>
          <w:sz w:val="22"/>
          <w:szCs w:val="22"/>
        </w:rPr>
        <w:t xml:space="preserve">total annual </w:t>
      </w:r>
      <w:r w:rsidRPr="00121459">
        <w:rPr>
          <w:rFonts w:ascii="Times New Roman" w:hAnsi="Times New Roman"/>
          <w:sz w:val="22"/>
          <w:szCs w:val="22"/>
        </w:rPr>
        <w:t xml:space="preserve">burden hours, </w:t>
      </w:r>
      <w:r w:rsidR="0057118C">
        <w:rPr>
          <w:rFonts w:ascii="Times New Roman" w:hAnsi="Times New Roman"/>
          <w:sz w:val="22"/>
          <w:szCs w:val="22"/>
        </w:rPr>
        <w:t>13,200</w:t>
      </w:r>
      <w:r w:rsidRPr="00121459">
        <w:rPr>
          <w:rFonts w:ascii="Times New Roman" w:hAnsi="Times New Roman"/>
          <w:sz w:val="22"/>
          <w:szCs w:val="22"/>
        </w:rPr>
        <w:t>, have been decreased by</w:t>
      </w:r>
      <w:r w:rsidR="00455BD9">
        <w:rPr>
          <w:rFonts w:ascii="Times New Roman" w:hAnsi="Times New Roman"/>
          <w:sz w:val="22"/>
          <w:szCs w:val="22"/>
        </w:rPr>
        <w:t xml:space="preserve"> </w:t>
      </w:r>
      <w:r w:rsidRPr="00121459">
        <w:rPr>
          <w:rFonts w:ascii="Times New Roman" w:hAnsi="Times New Roman"/>
          <w:sz w:val="22"/>
          <w:szCs w:val="22"/>
        </w:rPr>
        <w:t xml:space="preserve">, as shown in the chart below, to update the burden hours to </w:t>
      </w:r>
      <w:r w:rsidR="0057118C">
        <w:rPr>
          <w:rFonts w:ascii="Times New Roman" w:hAnsi="Times New Roman"/>
          <w:sz w:val="22"/>
          <w:szCs w:val="22"/>
        </w:rPr>
        <w:t>4,455</w:t>
      </w:r>
      <w:r w:rsidRPr="00121459">
        <w:rPr>
          <w:rFonts w:ascii="Times New Roman" w:hAnsi="Times New Roman"/>
          <w:sz w:val="22"/>
          <w:szCs w:val="22"/>
        </w:rPr>
        <w:t xml:space="preserve">. </w:t>
      </w:r>
    </w:p>
    <w:p w:rsidR="00C3198D" w:rsidRPr="00756FD3" w:rsidP="00800D30" w14:paraId="740144A3" w14:textId="77777777">
      <w:pPr>
        <w:pStyle w:val="ListParagraph"/>
        <w:tabs>
          <w:tab w:val="left" w:pos="-720"/>
        </w:tabs>
        <w:suppressAutoHyphens/>
        <w:contextualSpacing w:val="0"/>
        <w:rPr>
          <w:rFonts w:ascii="Times New Roman" w:hAnsi="Times New Roman"/>
          <w:b/>
          <w:sz w:val="26"/>
          <w:szCs w:val="26"/>
        </w:rPr>
      </w:pPr>
    </w:p>
    <w:p w:rsidR="00534B4A" w:rsidP="00534B4A" w14:paraId="64E1FD2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E1FD2B" w14:textId="77777777" w:rsidTr="0052073E">
        <w:tblPrEx>
          <w:tblW w:w="9445" w:type="dxa"/>
          <w:tblLook w:val="04A0"/>
        </w:tblPrEx>
        <w:tc>
          <w:tcPr>
            <w:tcW w:w="2048" w:type="dxa"/>
            <w:shd w:val="clear" w:color="auto" w:fill="D9D9D9" w:themeFill="background1" w:themeFillShade="D9"/>
          </w:tcPr>
          <w:p w:rsidR="0052073E" w:rsidRPr="00121459" w:rsidP="00534B4A" w14:paraId="64E1FD27" w14:textId="77777777">
            <w:pPr>
              <w:tabs>
                <w:tab w:val="left" w:pos="-720"/>
              </w:tabs>
              <w:suppressAutoHyphens/>
              <w:rPr>
                <w:rFonts w:ascii="Times New Roman" w:hAnsi="Times New Roman"/>
                <w:b/>
                <w:sz w:val="22"/>
                <w:szCs w:val="22"/>
              </w:rPr>
            </w:pPr>
          </w:p>
        </w:tc>
        <w:tc>
          <w:tcPr>
            <w:tcW w:w="2048" w:type="dxa"/>
          </w:tcPr>
          <w:p w:rsidR="0052073E" w:rsidRPr="00121459" w:rsidP="00534B4A" w14:paraId="64E1FD28"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New Statute</w:t>
            </w:r>
          </w:p>
        </w:tc>
        <w:tc>
          <w:tcPr>
            <w:tcW w:w="2829" w:type="dxa"/>
          </w:tcPr>
          <w:p w:rsidR="0052073E" w:rsidRPr="00121459" w:rsidP="00534B4A" w14:paraId="64E1FD29"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Agency Discretion</w:t>
            </w:r>
          </w:p>
        </w:tc>
        <w:tc>
          <w:tcPr>
            <w:tcW w:w="2520" w:type="dxa"/>
          </w:tcPr>
          <w:p w:rsidR="0052073E" w:rsidRPr="00121459" w:rsidP="00534B4A" w14:paraId="64E1FD2A"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Change Due to Adjustment in Agency Estimate</w:t>
            </w:r>
          </w:p>
        </w:tc>
      </w:tr>
      <w:tr w14:paraId="64E1FD30" w14:textId="77777777" w:rsidTr="0052073E">
        <w:tblPrEx>
          <w:tblW w:w="9445" w:type="dxa"/>
          <w:tblLook w:val="04A0"/>
        </w:tblPrEx>
        <w:tc>
          <w:tcPr>
            <w:tcW w:w="2048" w:type="dxa"/>
          </w:tcPr>
          <w:p w:rsidR="0052073E" w:rsidRPr="00121459" w:rsidP="00534B4A" w14:paraId="64E1FD2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Burden</w:t>
            </w:r>
          </w:p>
        </w:tc>
        <w:tc>
          <w:tcPr>
            <w:tcW w:w="2048" w:type="dxa"/>
          </w:tcPr>
          <w:p w:rsidR="0052073E" w:rsidRPr="00121459" w:rsidP="00534B4A" w14:paraId="64E1FD2D" w14:textId="77777777">
            <w:pPr>
              <w:tabs>
                <w:tab w:val="left" w:pos="-720"/>
              </w:tabs>
              <w:suppressAutoHyphens/>
              <w:rPr>
                <w:rFonts w:ascii="Times New Roman" w:hAnsi="Times New Roman"/>
                <w:b/>
                <w:sz w:val="22"/>
                <w:szCs w:val="22"/>
              </w:rPr>
            </w:pPr>
          </w:p>
        </w:tc>
        <w:tc>
          <w:tcPr>
            <w:tcW w:w="2829" w:type="dxa"/>
          </w:tcPr>
          <w:p w:rsidR="0052073E" w:rsidRPr="00121459" w:rsidP="00534B4A" w14:paraId="64E1FD2E" w14:textId="77777777">
            <w:pPr>
              <w:tabs>
                <w:tab w:val="left" w:pos="-720"/>
              </w:tabs>
              <w:suppressAutoHyphens/>
              <w:rPr>
                <w:rFonts w:ascii="Times New Roman" w:hAnsi="Times New Roman"/>
                <w:b/>
                <w:sz w:val="22"/>
                <w:szCs w:val="22"/>
              </w:rPr>
            </w:pPr>
          </w:p>
        </w:tc>
        <w:tc>
          <w:tcPr>
            <w:tcW w:w="2520" w:type="dxa"/>
          </w:tcPr>
          <w:p w:rsidR="0052073E" w:rsidRPr="00121459" w:rsidP="00521DED" w14:paraId="64E1FD2F" w14:textId="26B7DF23">
            <w:pPr>
              <w:tabs>
                <w:tab w:val="left" w:pos="-720"/>
              </w:tabs>
              <w:suppressAutoHyphens/>
              <w:jc w:val="right"/>
              <w:rPr>
                <w:rFonts w:ascii="Times New Roman" w:hAnsi="Times New Roman"/>
                <w:b/>
                <w:sz w:val="22"/>
                <w:szCs w:val="22"/>
              </w:rPr>
            </w:pPr>
            <w:r>
              <w:rPr>
                <w:rFonts w:ascii="Times New Roman" w:hAnsi="Times New Roman"/>
                <w:b/>
                <w:sz w:val="22"/>
                <w:szCs w:val="22"/>
              </w:rPr>
              <w:t>-8,745</w:t>
            </w:r>
          </w:p>
        </w:tc>
      </w:tr>
      <w:tr w14:paraId="64E1FD35" w14:textId="77777777" w:rsidTr="0052073E">
        <w:tblPrEx>
          <w:tblW w:w="9445" w:type="dxa"/>
          <w:tblLook w:val="04A0"/>
        </w:tblPrEx>
        <w:tc>
          <w:tcPr>
            <w:tcW w:w="2048" w:type="dxa"/>
          </w:tcPr>
          <w:p w:rsidR="0052073E" w:rsidRPr="00121459" w:rsidP="00534B4A" w14:paraId="64E1FD31"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Responses</w:t>
            </w:r>
          </w:p>
        </w:tc>
        <w:tc>
          <w:tcPr>
            <w:tcW w:w="2048" w:type="dxa"/>
          </w:tcPr>
          <w:p w:rsidR="0052073E" w:rsidRPr="00121459" w:rsidP="00534B4A" w14:paraId="64E1FD32" w14:textId="77777777">
            <w:pPr>
              <w:tabs>
                <w:tab w:val="left" w:pos="-720"/>
              </w:tabs>
              <w:suppressAutoHyphens/>
              <w:rPr>
                <w:rFonts w:ascii="Times New Roman" w:hAnsi="Times New Roman"/>
                <w:b/>
                <w:sz w:val="22"/>
                <w:szCs w:val="22"/>
              </w:rPr>
            </w:pPr>
          </w:p>
        </w:tc>
        <w:tc>
          <w:tcPr>
            <w:tcW w:w="2829" w:type="dxa"/>
          </w:tcPr>
          <w:p w:rsidR="0052073E" w:rsidRPr="00121459" w:rsidP="00534B4A" w14:paraId="64E1FD33" w14:textId="77777777">
            <w:pPr>
              <w:tabs>
                <w:tab w:val="left" w:pos="-720"/>
              </w:tabs>
              <w:suppressAutoHyphens/>
              <w:rPr>
                <w:rFonts w:ascii="Times New Roman" w:hAnsi="Times New Roman"/>
                <w:b/>
                <w:sz w:val="22"/>
                <w:szCs w:val="22"/>
              </w:rPr>
            </w:pPr>
          </w:p>
        </w:tc>
        <w:tc>
          <w:tcPr>
            <w:tcW w:w="2520" w:type="dxa"/>
          </w:tcPr>
          <w:p w:rsidR="0052073E" w:rsidRPr="00121459" w:rsidP="00521DED" w14:paraId="64E1FD34" w14:textId="76F80213">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r w14:paraId="64E1FD3A" w14:textId="77777777" w:rsidTr="0052073E">
        <w:tblPrEx>
          <w:tblW w:w="9445" w:type="dxa"/>
          <w:tblLook w:val="04A0"/>
        </w:tblPrEx>
        <w:tc>
          <w:tcPr>
            <w:tcW w:w="2048" w:type="dxa"/>
          </w:tcPr>
          <w:p w:rsidR="0052073E" w:rsidRPr="00121459" w:rsidP="00534B4A" w14:paraId="64E1FD36"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Costs (if applicable)</w:t>
            </w:r>
          </w:p>
        </w:tc>
        <w:tc>
          <w:tcPr>
            <w:tcW w:w="2048" w:type="dxa"/>
          </w:tcPr>
          <w:p w:rsidR="0052073E" w:rsidRPr="00121459" w:rsidP="00534B4A" w14:paraId="64E1FD37" w14:textId="77777777">
            <w:pPr>
              <w:tabs>
                <w:tab w:val="left" w:pos="-720"/>
              </w:tabs>
              <w:suppressAutoHyphens/>
              <w:rPr>
                <w:rFonts w:ascii="Times New Roman" w:hAnsi="Times New Roman"/>
                <w:b/>
                <w:sz w:val="22"/>
                <w:szCs w:val="22"/>
              </w:rPr>
            </w:pPr>
          </w:p>
        </w:tc>
        <w:tc>
          <w:tcPr>
            <w:tcW w:w="2829" w:type="dxa"/>
          </w:tcPr>
          <w:p w:rsidR="0052073E" w:rsidRPr="00121459" w:rsidP="00534B4A" w14:paraId="64E1FD38" w14:textId="77777777">
            <w:pPr>
              <w:tabs>
                <w:tab w:val="left" w:pos="-720"/>
              </w:tabs>
              <w:suppressAutoHyphens/>
              <w:rPr>
                <w:rFonts w:ascii="Times New Roman" w:hAnsi="Times New Roman"/>
                <w:b/>
                <w:sz w:val="22"/>
                <w:szCs w:val="22"/>
              </w:rPr>
            </w:pPr>
          </w:p>
        </w:tc>
        <w:tc>
          <w:tcPr>
            <w:tcW w:w="2520" w:type="dxa"/>
          </w:tcPr>
          <w:p w:rsidR="0052073E" w:rsidRPr="00121459" w:rsidP="00521DED" w14:paraId="64E1FD39" w14:textId="2374943B">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bl>
    <w:p w:rsidR="00F27AAF" w:rsidP="00534B4A" w14:paraId="64E1FD3B" w14:textId="77777777">
      <w:pPr>
        <w:tabs>
          <w:tab w:val="left" w:pos="-720"/>
        </w:tabs>
        <w:suppressAutoHyphens/>
        <w:rPr>
          <w:rFonts w:ascii="Times New Roman" w:hAnsi="Times New Roman"/>
          <w:b/>
          <w:szCs w:val="24"/>
        </w:rPr>
      </w:pPr>
    </w:p>
    <w:p w:rsidR="00534B4A" w:rsidRPr="00534B4A" w:rsidP="00534B4A" w14:paraId="64E1FD3C" w14:textId="77777777">
      <w:pPr>
        <w:tabs>
          <w:tab w:val="left" w:pos="-720"/>
        </w:tabs>
        <w:suppressAutoHyphens/>
        <w:rPr>
          <w:rFonts w:ascii="Times New Roman" w:hAnsi="Times New Roman"/>
          <w:szCs w:val="24"/>
        </w:rPr>
      </w:pPr>
    </w:p>
    <w:p w:rsidR="00043C32" w:rsidRPr="00A84A99" w:rsidP="00AD381B" w14:paraId="64E1FD3D" w14:textId="77777777">
      <w:pPr>
        <w:pStyle w:val="ListParagraph"/>
        <w:numPr>
          <w:ilvl w:val="0"/>
          <w:numId w:val="5"/>
        </w:numPr>
        <w:tabs>
          <w:tab w:val="left" w:pos="-720"/>
        </w:tabs>
        <w:suppressAutoHyphens/>
        <w:ind w:left="806" w:hanging="446"/>
        <w:contextualSpacing w:val="0"/>
        <w:rPr>
          <w:rStyle w:val="a"/>
          <w:rFonts w:ascii="Times New Roman" w:hAnsi="Times New Roman"/>
          <w:b/>
          <w:sz w:val="22"/>
          <w:szCs w:val="22"/>
        </w:rPr>
      </w:pPr>
      <w:r w:rsidRPr="00A84A99">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84A99" w14:paraId="64E1FD3E" w14:textId="3B356084">
      <w:pPr>
        <w:tabs>
          <w:tab w:val="left" w:pos="-720"/>
        </w:tabs>
        <w:suppressAutoHyphens/>
        <w:ind w:left="806"/>
        <w:rPr>
          <w:rFonts w:ascii="Times New Roman" w:hAnsi="Times New Roman"/>
          <w:szCs w:val="24"/>
        </w:rPr>
      </w:pPr>
    </w:p>
    <w:p w:rsidR="00A84A99" w:rsidRPr="00A84A99" w:rsidP="00534B4A" w14:paraId="47A5B59F" w14:textId="5FB7B43A">
      <w:pPr>
        <w:tabs>
          <w:tab w:val="left" w:pos="-720"/>
        </w:tabs>
        <w:suppressAutoHyphens/>
        <w:rPr>
          <w:rFonts w:ascii="Times New Roman" w:hAnsi="Times New Roman"/>
          <w:sz w:val="22"/>
          <w:szCs w:val="22"/>
        </w:rPr>
      </w:pPr>
      <w:r>
        <w:rPr>
          <w:rFonts w:ascii="Times New Roman" w:hAnsi="Times New Roman"/>
          <w:szCs w:val="24"/>
        </w:rPr>
        <w:tab/>
        <w:t xml:space="preserve"> </w:t>
      </w:r>
      <w:r w:rsidRPr="00A84A99">
        <w:rPr>
          <w:rFonts w:ascii="Times New Roman" w:hAnsi="Times New Roman"/>
          <w:sz w:val="22"/>
          <w:szCs w:val="22"/>
        </w:rPr>
        <w:t>There are no plans for publication of results.</w:t>
      </w:r>
    </w:p>
    <w:p w:rsidR="00534B4A" w:rsidRPr="00534B4A" w:rsidP="00534B4A" w14:paraId="64E1FD3F" w14:textId="77777777">
      <w:pPr>
        <w:tabs>
          <w:tab w:val="left" w:pos="-720"/>
        </w:tabs>
        <w:suppressAutoHyphens/>
        <w:rPr>
          <w:rFonts w:ascii="Times New Roman" w:hAnsi="Times New Roman"/>
          <w:szCs w:val="24"/>
        </w:rPr>
      </w:pPr>
    </w:p>
    <w:p w:rsidR="00043C32" w:rsidRPr="001F7F94" w:rsidP="00AD381B" w14:paraId="64E1FD40" w14:textId="77777777">
      <w:pPr>
        <w:pStyle w:val="ListParagraph"/>
        <w:numPr>
          <w:ilvl w:val="0"/>
          <w:numId w:val="5"/>
        </w:numPr>
        <w:tabs>
          <w:tab w:val="left" w:pos="-720"/>
        </w:tabs>
        <w:suppressAutoHyphens/>
        <w:ind w:left="907" w:hanging="547"/>
        <w:contextualSpacing w:val="0"/>
        <w:rPr>
          <w:rStyle w:val="a"/>
          <w:rFonts w:ascii="Times New Roman" w:hAnsi="Times New Roman"/>
          <w:b/>
          <w:sz w:val="22"/>
          <w:szCs w:val="22"/>
        </w:rPr>
      </w:pPr>
      <w:r w:rsidRPr="001F7F94">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34B4A" w:rsidRPr="001F7F94" w:rsidP="00534B4A" w14:paraId="64E1FD41" w14:textId="690CA887">
      <w:pPr>
        <w:tabs>
          <w:tab w:val="left" w:pos="-720"/>
        </w:tabs>
        <w:suppressAutoHyphens/>
        <w:ind w:left="360"/>
        <w:rPr>
          <w:rFonts w:ascii="Times New Roman" w:hAnsi="Times New Roman"/>
          <w:b/>
          <w:sz w:val="22"/>
          <w:szCs w:val="22"/>
        </w:rPr>
      </w:pPr>
      <w:r w:rsidRPr="001F7F94">
        <w:rPr>
          <w:rFonts w:ascii="Times New Roman" w:hAnsi="Times New Roman"/>
          <w:b/>
          <w:sz w:val="22"/>
          <w:szCs w:val="22"/>
        </w:rPr>
        <w:tab/>
      </w:r>
    </w:p>
    <w:p w:rsidR="001F7F94" w:rsidRPr="001F7F94" w:rsidP="001F7F94" w14:paraId="0CA99EAE" w14:textId="7465055E">
      <w:pPr>
        <w:tabs>
          <w:tab w:val="left" w:pos="-720"/>
        </w:tabs>
        <w:suppressAutoHyphens/>
        <w:ind w:left="720"/>
        <w:rPr>
          <w:rFonts w:ascii="Times New Roman" w:hAnsi="Times New Roman"/>
          <w:bCs/>
          <w:sz w:val="22"/>
          <w:szCs w:val="22"/>
        </w:rPr>
      </w:pPr>
      <w:r w:rsidRPr="001F7F94">
        <w:rPr>
          <w:rFonts w:ascii="Times New Roman" w:hAnsi="Times New Roman"/>
          <w:bCs/>
          <w:sz w:val="22"/>
          <w:szCs w:val="22"/>
        </w:rPr>
        <w:t>Not applicable. The expiration date for OMB approval will be displayed on the information collection.</w:t>
      </w:r>
    </w:p>
    <w:p w:rsidR="00534B4A" w:rsidRPr="00534B4A" w:rsidP="00534B4A" w14:paraId="64E1FD42" w14:textId="77777777">
      <w:pPr>
        <w:tabs>
          <w:tab w:val="left" w:pos="-720"/>
        </w:tabs>
        <w:suppressAutoHyphens/>
        <w:ind w:left="360"/>
        <w:rPr>
          <w:rFonts w:ascii="Times New Roman" w:hAnsi="Times New Roman"/>
          <w:szCs w:val="24"/>
        </w:rPr>
      </w:pPr>
    </w:p>
    <w:p w:rsidR="001C73C0" w:rsidP="00AD381B" w14:paraId="64E1FD43" w14:textId="7B0FD19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F7F94" w:rsidP="001F7F94" w14:paraId="2865E56A" w14:textId="77777777">
      <w:pPr>
        <w:pStyle w:val="ListParagraph"/>
        <w:tabs>
          <w:tab w:val="left" w:pos="-720"/>
        </w:tabs>
        <w:suppressAutoHyphens/>
        <w:ind w:left="900"/>
        <w:rPr>
          <w:rStyle w:val="a"/>
          <w:rFonts w:ascii="Times New Roman" w:hAnsi="Times New Roman"/>
          <w:b/>
          <w:szCs w:val="24"/>
        </w:rPr>
      </w:pPr>
    </w:p>
    <w:p w:rsidR="001F7F94" w:rsidRPr="0089762F" w:rsidP="001F7F94" w14:paraId="03C0F550" w14:textId="14B98FDF">
      <w:pPr>
        <w:pStyle w:val="ListParagraph"/>
        <w:tabs>
          <w:tab w:val="left" w:pos="-720"/>
        </w:tabs>
        <w:suppressAutoHyphens/>
        <w:ind w:left="900"/>
        <w:rPr>
          <w:rStyle w:val="a"/>
          <w:rFonts w:ascii="Times New Roman" w:hAnsi="Times New Roman"/>
          <w:bCs/>
          <w:szCs w:val="24"/>
        </w:rPr>
      </w:pPr>
      <w:r w:rsidRPr="0089762F">
        <w:rPr>
          <w:rStyle w:val="a"/>
          <w:rFonts w:ascii="Times New Roman" w:hAnsi="Times New Roman"/>
          <w:bCs/>
          <w:szCs w:val="24"/>
        </w:rPr>
        <w:t>Not applicable.</w:t>
      </w:r>
    </w:p>
    <w:p w:rsidR="00332D64" w:rsidP="00332D64" w14:paraId="28E8E31A" w14:textId="547C513A">
      <w:pPr>
        <w:tabs>
          <w:tab w:val="left" w:pos="-720"/>
        </w:tabs>
        <w:suppressAutoHyphens/>
        <w:rPr>
          <w:rFonts w:ascii="Times New Roman" w:hAnsi="Times New Roman"/>
          <w:b/>
          <w:szCs w:val="24"/>
        </w:rPr>
      </w:pPr>
    </w:p>
    <w:p w:rsidR="00332D64" w:rsidP="00332D64" w14:paraId="40450998" w14:textId="338DD8CC">
      <w:pPr>
        <w:tabs>
          <w:tab w:val="left" w:pos="-720"/>
        </w:tabs>
        <w:suppressAutoHyphens/>
        <w:rPr>
          <w:rFonts w:ascii="Times New Roman" w:hAnsi="Times New Roman"/>
          <w:b/>
          <w:szCs w:val="24"/>
        </w:rPr>
      </w:pPr>
    </w:p>
    <w:p w:rsidR="00332D64" w:rsidP="00332D64" w14:paraId="63C2D603" w14:textId="44990B01">
      <w:pPr>
        <w:tabs>
          <w:tab w:val="left" w:pos="-720"/>
        </w:tabs>
        <w:suppressAutoHyphens/>
        <w:rPr>
          <w:rFonts w:ascii="Times New Roman" w:hAnsi="Times New Roman"/>
          <w:b/>
          <w:szCs w:val="24"/>
        </w:rPr>
      </w:pPr>
    </w:p>
    <w:p w:rsidR="00332D64" w:rsidP="00332D64" w14:paraId="3E47FE01" w14:textId="6AE841A1">
      <w:pPr>
        <w:tabs>
          <w:tab w:val="left" w:pos="-720"/>
        </w:tabs>
        <w:suppressAutoHyphens/>
        <w:rPr>
          <w:rFonts w:ascii="Times New Roman" w:hAnsi="Times New Roman"/>
          <w:b/>
          <w:szCs w:val="24"/>
        </w:rPr>
      </w:pPr>
    </w:p>
    <w:p w:rsidR="00332D64" w:rsidRPr="00332D64" w:rsidP="00332D64" w14:paraId="673EFE31" w14:textId="77777777">
      <w:pPr>
        <w:tabs>
          <w:tab w:val="left" w:pos="-720"/>
        </w:tabs>
        <w:suppressAutoHyphens/>
        <w:rPr>
          <w:rFonts w:ascii="Times New Roman" w:hAnsi="Times New Roman"/>
          <w:b/>
          <w:szCs w:val="24"/>
        </w:rPr>
      </w:pP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E1FD48" w14:textId="77777777">
    <w:pPr>
      <w:spacing w:before="140" w:line="100" w:lineRule="exact"/>
      <w:rPr>
        <w:sz w:val="10"/>
      </w:rPr>
    </w:pPr>
  </w:p>
  <w:p w:rsidR="00386054" w14:paraId="64E1FD49" w14:textId="77777777">
    <w:pPr>
      <w:tabs>
        <w:tab w:val="left" w:pos="0"/>
      </w:tabs>
      <w:suppressAutoHyphens/>
    </w:pPr>
  </w:p>
  <w:p w:rsidR="00386054" w14:paraId="64E1FD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2DC9" w:rsidP="00043C32" w14:paraId="245C8D0F" w14:textId="77777777">
      <w:r>
        <w:separator/>
      </w:r>
    </w:p>
  </w:footnote>
  <w:footnote w:type="continuationSeparator" w:id="1">
    <w:p w:rsidR="009C2DC9" w:rsidP="00043C32" w14:paraId="3F86C425" w14:textId="77777777">
      <w:r>
        <w:continuationSeparator/>
      </w:r>
    </w:p>
  </w:footnote>
  <w:footnote w:id="2">
    <w:p w:rsidR="00043C32" w:rsidP="00043C32" w14:paraId="64E1FD4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F6E8F"/>
    <w:multiLevelType w:val="hybridMultilevel"/>
    <w:tmpl w:val="AE7433D2"/>
    <w:lvl w:ilvl="0">
      <w:start w:val="0"/>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28EE7D5D"/>
    <w:multiLevelType w:val="hybridMultilevel"/>
    <w:tmpl w:val="15FA8C52"/>
    <w:lvl w:ilvl="0">
      <w:start w:val="0"/>
      <w:numFmt w:val="bullet"/>
      <w:lvlText w:val=""/>
      <w:lvlJc w:val="left"/>
      <w:pPr>
        <w:ind w:left="-504" w:hanging="360"/>
      </w:pPr>
      <w:rPr>
        <w:rFonts w:ascii="Symbol" w:eastAsia="Times New Roman" w:hAnsi="Symbol" w:cs="Times New Roman" w:hint="default"/>
      </w:rPr>
    </w:lvl>
    <w:lvl w:ilvl="1" w:tentative="1">
      <w:start w:val="1"/>
      <w:numFmt w:val="bullet"/>
      <w:lvlText w:val="o"/>
      <w:lvlJc w:val="left"/>
      <w:pPr>
        <w:ind w:left="216" w:hanging="360"/>
      </w:pPr>
      <w:rPr>
        <w:rFonts w:ascii="Courier New" w:hAnsi="Courier New" w:cs="Courier New" w:hint="default"/>
      </w:rPr>
    </w:lvl>
    <w:lvl w:ilvl="2" w:tentative="1">
      <w:start w:val="1"/>
      <w:numFmt w:val="bullet"/>
      <w:lvlText w:val=""/>
      <w:lvlJc w:val="left"/>
      <w:pPr>
        <w:ind w:left="936" w:hanging="360"/>
      </w:pPr>
      <w:rPr>
        <w:rFonts w:ascii="Wingdings" w:hAnsi="Wingdings" w:hint="default"/>
      </w:rPr>
    </w:lvl>
    <w:lvl w:ilvl="3" w:tentative="1">
      <w:start w:val="1"/>
      <w:numFmt w:val="bullet"/>
      <w:lvlText w:val=""/>
      <w:lvlJc w:val="left"/>
      <w:pPr>
        <w:ind w:left="1656" w:hanging="360"/>
      </w:pPr>
      <w:rPr>
        <w:rFonts w:ascii="Symbol" w:hAnsi="Symbol" w:hint="default"/>
      </w:rPr>
    </w:lvl>
    <w:lvl w:ilvl="4" w:tentative="1">
      <w:start w:val="1"/>
      <w:numFmt w:val="bullet"/>
      <w:lvlText w:val="o"/>
      <w:lvlJc w:val="left"/>
      <w:pPr>
        <w:ind w:left="2376" w:hanging="360"/>
      </w:pPr>
      <w:rPr>
        <w:rFonts w:ascii="Courier New" w:hAnsi="Courier New" w:cs="Courier New" w:hint="default"/>
      </w:rPr>
    </w:lvl>
    <w:lvl w:ilvl="5" w:tentative="1">
      <w:start w:val="1"/>
      <w:numFmt w:val="bullet"/>
      <w:lvlText w:val=""/>
      <w:lvlJc w:val="left"/>
      <w:pPr>
        <w:ind w:left="3096" w:hanging="360"/>
      </w:pPr>
      <w:rPr>
        <w:rFonts w:ascii="Wingdings" w:hAnsi="Wingdings" w:hint="default"/>
      </w:rPr>
    </w:lvl>
    <w:lvl w:ilvl="6" w:tentative="1">
      <w:start w:val="1"/>
      <w:numFmt w:val="bullet"/>
      <w:lvlText w:val=""/>
      <w:lvlJc w:val="left"/>
      <w:pPr>
        <w:ind w:left="3816" w:hanging="360"/>
      </w:pPr>
      <w:rPr>
        <w:rFonts w:ascii="Symbol" w:hAnsi="Symbol" w:hint="default"/>
      </w:rPr>
    </w:lvl>
    <w:lvl w:ilvl="7" w:tentative="1">
      <w:start w:val="1"/>
      <w:numFmt w:val="bullet"/>
      <w:lvlText w:val="o"/>
      <w:lvlJc w:val="left"/>
      <w:pPr>
        <w:ind w:left="4536" w:hanging="360"/>
      </w:pPr>
      <w:rPr>
        <w:rFonts w:ascii="Courier New" w:hAnsi="Courier New" w:cs="Courier New" w:hint="default"/>
      </w:rPr>
    </w:lvl>
    <w:lvl w:ilvl="8" w:tentative="1">
      <w:start w:val="1"/>
      <w:numFmt w:val="bullet"/>
      <w:lvlText w:val=""/>
      <w:lvlJc w:val="left"/>
      <w:pPr>
        <w:ind w:left="5256"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087DF1"/>
    <w:multiLevelType w:val="hybridMultilevel"/>
    <w:tmpl w:val="D6728BB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36911599">
    <w:abstractNumId w:val="0"/>
  </w:num>
  <w:num w:numId="2" w16cid:durableId="1968536613">
    <w:abstractNumId w:val="4"/>
  </w:num>
  <w:num w:numId="3" w16cid:durableId="646978395">
    <w:abstractNumId w:val="3"/>
  </w:num>
  <w:num w:numId="4" w16cid:durableId="639118602">
    <w:abstractNumId w:val="5"/>
  </w:num>
  <w:num w:numId="5" w16cid:durableId="734426420">
    <w:abstractNumId w:val="6"/>
  </w:num>
  <w:num w:numId="6" w16cid:durableId="443423559">
    <w:abstractNumId w:val="2"/>
  </w:num>
  <w:num w:numId="7" w16cid:durableId="1067145916">
    <w:abstractNumId w:val="1"/>
  </w:num>
  <w:num w:numId="8" w16cid:durableId="1212960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A36"/>
    <w:rsid w:val="00035ED5"/>
    <w:rsid w:val="00043C32"/>
    <w:rsid w:val="000446F5"/>
    <w:rsid w:val="00060168"/>
    <w:rsid w:val="00093017"/>
    <w:rsid w:val="00094FB8"/>
    <w:rsid w:val="000C40E9"/>
    <w:rsid w:val="000F6EAB"/>
    <w:rsid w:val="000F762B"/>
    <w:rsid w:val="00121459"/>
    <w:rsid w:val="00127412"/>
    <w:rsid w:val="00141E5C"/>
    <w:rsid w:val="00165576"/>
    <w:rsid w:val="00181F51"/>
    <w:rsid w:val="001824F3"/>
    <w:rsid w:val="001A5EBA"/>
    <w:rsid w:val="001A6AE0"/>
    <w:rsid w:val="001C73C0"/>
    <w:rsid w:val="001D4E56"/>
    <w:rsid w:val="001E19AF"/>
    <w:rsid w:val="001E464C"/>
    <w:rsid w:val="001E79BD"/>
    <w:rsid w:val="001F7F94"/>
    <w:rsid w:val="00213262"/>
    <w:rsid w:val="002225CC"/>
    <w:rsid w:val="00224A3B"/>
    <w:rsid w:val="00235D8B"/>
    <w:rsid w:val="00240A39"/>
    <w:rsid w:val="00246FE9"/>
    <w:rsid w:val="00250100"/>
    <w:rsid w:val="00262A69"/>
    <w:rsid w:val="00264A58"/>
    <w:rsid w:val="00264B83"/>
    <w:rsid w:val="00270AF7"/>
    <w:rsid w:val="002A3221"/>
    <w:rsid w:val="002C3520"/>
    <w:rsid w:val="002D0440"/>
    <w:rsid w:val="002E14E0"/>
    <w:rsid w:val="002E4F2F"/>
    <w:rsid w:val="002E5E80"/>
    <w:rsid w:val="002F55E5"/>
    <w:rsid w:val="0032078A"/>
    <w:rsid w:val="0032539E"/>
    <w:rsid w:val="00332D64"/>
    <w:rsid w:val="0033550F"/>
    <w:rsid w:val="00341D12"/>
    <w:rsid w:val="0035022E"/>
    <w:rsid w:val="00353E8A"/>
    <w:rsid w:val="00386054"/>
    <w:rsid w:val="003860E4"/>
    <w:rsid w:val="00387330"/>
    <w:rsid w:val="003B1545"/>
    <w:rsid w:val="003B77A9"/>
    <w:rsid w:val="003C3730"/>
    <w:rsid w:val="003D250C"/>
    <w:rsid w:val="003E6916"/>
    <w:rsid w:val="004077A2"/>
    <w:rsid w:val="0041053A"/>
    <w:rsid w:val="00412085"/>
    <w:rsid w:val="00412915"/>
    <w:rsid w:val="00423E59"/>
    <w:rsid w:val="00442E07"/>
    <w:rsid w:val="0045263F"/>
    <w:rsid w:val="004546ED"/>
    <w:rsid w:val="00455BD9"/>
    <w:rsid w:val="00457CD7"/>
    <w:rsid w:val="0046056F"/>
    <w:rsid w:val="00480B07"/>
    <w:rsid w:val="00484166"/>
    <w:rsid w:val="00487B21"/>
    <w:rsid w:val="004B36F6"/>
    <w:rsid w:val="004D3AE9"/>
    <w:rsid w:val="004E6633"/>
    <w:rsid w:val="00501A29"/>
    <w:rsid w:val="0052073E"/>
    <w:rsid w:val="00520F77"/>
    <w:rsid w:val="00521DED"/>
    <w:rsid w:val="00534B4A"/>
    <w:rsid w:val="005400FA"/>
    <w:rsid w:val="0057118C"/>
    <w:rsid w:val="00575DDA"/>
    <w:rsid w:val="00581C11"/>
    <w:rsid w:val="00585137"/>
    <w:rsid w:val="005A1B70"/>
    <w:rsid w:val="005E102A"/>
    <w:rsid w:val="00604AE3"/>
    <w:rsid w:val="0068567A"/>
    <w:rsid w:val="006A292A"/>
    <w:rsid w:val="006A38F7"/>
    <w:rsid w:val="006A4EBB"/>
    <w:rsid w:val="006B1AAC"/>
    <w:rsid w:val="006B4172"/>
    <w:rsid w:val="00713B69"/>
    <w:rsid w:val="00725336"/>
    <w:rsid w:val="007414BC"/>
    <w:rsid w:val="00755D99"/>
    <w:rsid w:val="00756FD3"/>
    <w:rsid w:val="00765392"/>
    <w:rsid w:val="00766731"/>
    <w:rsid w:val="007778DC"/>
    <w:rsid w:val="00790E3E"/>
    <w:rsid w:val="007911E0"/>
    <w:rsid w:val="007952EC"/>
    <w:rsid w:val="007C0A4C"/>
    <w:rsid w:val="007E3B40"/>
    <w:rsid w:val="007E52C0"/>
    <w:rsid w:val="007F6104"/>
    <w:rsid w:val="007F7A0F"/>
    <w:rsid w:val="00800D30"/>
    <w:rsid w:val="00804361"/>
    <w:rsid w:val="00807D1A"/>
    <w:rsid w:val="008258B6"/>
    <w:rsid w:val="008326AD"/>
    <w:rsid w:val="00835445"/>
    <w:rsid w:val="0085562C"/>
    <w:rsid w:val="008571F1"/>
    <w:rsid w:val="00874EFE"/>
    <w:rsid w:val="00882126"/>
    <w:rsid w:val="008933F1"/>
    <w:rsid w:val="0089762F"/>
    <w:rsid w:val="008A6C95"/>
    <w:rsid w:val="008B76D9"/>
    <w:rsid w:val="008B7EC7"/>
    <w:rsid w:val="008D0601"/>
    <w:rsid w:val="008D1F11"/>
    <w:rsid w:val="008E5919"/>
    <w:rsid w:val="008F3BBA"/>
    <w:rsid w:val="00905951"/>
    <w:rsid w:val="0090595E"/>
    <w:rsid w:val="00912D2C"/>
    <w:rsid w:val="0091424C"/>
    <w:rsid w:val="00916EE4"/>
    <w:rsid w:val="00920F63"/>
    <w:rsid w:val="00921B18"/>
    <w:rsid w:val="009243F3"/>
    <w:rsid w:val="0093366B"/>
    <w:rsid w:val="00934185"/>
    <w:rsid w:val="00946126"/>
    <w:rsid w:val="00952DF9"/>
    <w:rsid w:val="0095421D"/>
    <w:rsid w:val="009575C8"/>
    <w:rsid w:val="00960C86"/>
    <w:rsid w:val="00961752"/>
    <w:rsid w:val="0097630D"/>
    <w:rsid w:val="009767AF"/>
    <w:rsid w:val="00981F58"/>
    <w:rsid w:val="00986D0A"/>
    <w:rsid w:val="009B6792"/>
    <w:rsid w:val="009C2DC9"/>
    <w:rsid w:val="009D4A91"/>
    <w:rsid w:val="009E3E86"/>
    <w:rsid w:val="00A118A2"/>
    <w:rsid w:val="00A23F26"/>
    <w:rsid w:val="00A4001C"/>
    <w:rsid w:val="00A40AAB"/>
    <w:rsid w:val="00A46D01"/>
    <w:rsid w:val="00A70816"/>
    <w:rsid w:val="00A73590"/>
    <w:rsid w:val="00A7636D"/>
    <w:rsid w:val="00A84A99"/>
    <w:rsid w:val="00A9138E"/>
    <w:rsid w:val="00A96F2E"/>
    <w:rsid w:val="00AC1C89"/>
    <w:rsid w:val="00AC758F"/>
    <w:rsid w:val="00AD381B"/>
    <w:rsid w:val="00AF4FD2"/>
    <w:rsid w:val="00AF5B5B"/>
    <w:rsid w:val="00AF5D1A"/>
    <w:rsid w:val="00AF7874"/>
    <w:rsid w:val="00B017F9"/>
    <w:rsid w:val="00B06257"/>
    <w:rsid w:val="00B07213"/>
    <w:rsid w:val="00B10A05"/>
    <w:rsid w:val="00B41FF7"/>
    <w:rsid w:val="00B50745"/>
    <w:rsid w:val="00B516E3"/>
    <w:rsid w:val="00B54167"/>
    <w:rsid w:val="00B62E06"/>
    <w:rsid w:val="00B64B1D"/>
    <w:rsid w:val="00B852AC"/>
    <w:rsid w:val="00B9671B"/>
    <w:rsid w:val="00BA1D31"/>
    <w:rsid w:val="00BF5131"/>
    <w:rsid w:val="00BF573C"/>
    <w:rsid w:val="00C164D3"/>
    <w:rsid w:val="00C20670"/>
    <w:rsid w:val="00C224FD"/>
    <w:rsid w:val="00C3198D"/>
    <w:rsid w:val="00C54BC9"/>
    <w:rsid w:val="00C73D95"/>
    <w:rsid w:val="00C86713"/>
    <w:rsid w:val="00C875E8"/>
    <w:rsid w:val="00C92035"/>
    <w:rsid w:val="00CC2A72"/>
    <w:rsid w:val="00CC3FB5"/>
    <w:rsid w:val="00CD2067"/>
    <w:rsid w:val="00CD47BC"/>
    <w:rsid w:val="00D074C8"/>
    <w:rsid w:val="00D34984"/>
    <w:rsid w:val="00D36C35"/>
    <w:rsid w:val="00D75313"/>
    <w:rsid w:val="00D83DC8"/>
    <w:rsid w:val="00D96C46"/>
    <w:rsid w:val="00DA38F0"/>
    <w:rsid w:val="00DB0DAB"/>
    <w:rsid w:val="00DB1773"/>
    <w:rsid w:val="00DD1A8E"/>
    <w:rsid w:val="00DD67F3"/>
    <w:rsid w:val="00E16ACD"/>
    <w:rsid w:val="00E17134"/>
    <w:rsid w:val="00E25EBC"/>
    <w:rsid w:val="00E5529F"/>
    <w:rsid w:val="00E66550"/>
    <w:rsid w:val="00E877BF"/>
    <w:rsid w:val="00E93904"/>
    <w:rsid w:val="00E93912"/>
    <w:rsid w:val="00EA1767"/>
    <w:rsid w:val="00EB0929"/>
    <w:rsid w:val="00EB0FA5"/>
    <w:rsid w:val="00EC01DD"/>
    <w:rsid w:val="00EC040C"/>
    <w:rsid w:val="00EC35E3"/>
    <w:rsid w:val="00ED67A2"/>
    <w:rsid w:val="00ED7195"/>
    <w:rsid w:val="00F00412"/>
    <w:rsid w:val="00F01AEE"/>
    <w:rsid w:val="00F0414F"/>
    <w:rsid w:val="00F045CB"/>
    <w:rsid w:val="00F070F3"/>
    <w:rsid w:val="00F27AAF"/>
    <w:rsid w:val="00F31BEC"/>
    <w:rsid w:val="00F32723"/>
    <w:rsid w:val="00F5782B"/>
    <w:rsid w:val="00F73131"/>
    <w:rsid w:val="00F9777E"/>
    <w:rsid w:val="00FB6696"/>
    <w:rsid w:val="00FC669D"/>
    <w:rsid w:val="00FD21C6"/>
    <w:rsid w:val="00FD4F0B"/>
    <w:rsid w:val="00FE02FC"/>
    <w:rsid w:val="00FE1BAE"/>
    <w:rsid w:val="00FE21AD"/>
    <w:rsid w:val="00FF62CF"/>
    <w:rsid w:val="7176733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E1FC8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33550F"/>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3355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rograms/iegpsflasf/legislation.html"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iegpsnr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2023-09-25T15:31:00Z</dcterms:created>
  <dcterms:modified xsi:type="dcterms:W3CDTF">2023-09-25T15:31:00Z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