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52ED5" w:rsidRPr="00C52ED5" w:rsidP="00F653B8" w14:paraId="382C0762" w14:textId="77777777">
      <w:pPr>
        <w:tabs>
          <w:tab w:val="left" w:pos="360"/>
        </w:tabs>
        <w:ind w:left="360"/>
        <w:rPr>
          <w:rFonts w:cs="Calibri"/>
          <w:szCs w:val="24"/>
        </w:rPr>
      </w:pPr>
      <w:bookmarkStart w:id="0" w:name="_Hlk145071751"/>
      <w:r w:rsidRPr="00C52ED5">
        <w:rPr>
          <w:rFonts w:cs="Calibri"/>
          <w:szCs w:val="24"/>
        </w:rPr>
        <w:t xml:space="preserve">34 CFR §600.21, Updating application information, requires the institution to only report the addition of a second or subsequent direct assessment program without the review and approval of the Department when it previously been awarded such approval.  </w:t>
      </w:r>
    </w:p>
    <w:p w:rsidR="00C52ED5" w:rsidRPr="00C52ED5" w:rsidP="00F653B8" w14:paraId="0C240250" w14:textId="77777777">
      <w:pPr>
        <w:tabs>
          <w:tab w:val="left" w:pos="360"/>
        </w:tabs>
        <w:ind w:left="360"/>
        <w:rPr>
          <w:rFonts w:cs="Calibri"/>
          <w:szCs w:val="24"/>
        </w:rPr>
      </w:pPr>
      <w:r w:rsidRPr="00C52ED5">
        <w:rPr>
          <w:rFonts w:cs="Calibri"/>
          <w:szCs w:val="24"/>
        </w:rPr>
        <w:t>The regulations also require an institution to report the establishment of a written arrangement between the eligible institution and an ineligible institution or organization in which the ineligible institution or organization would provide more than 25 percent of a program.</w:t>
      </w:r>
    </w:p>
    <w:bookmarkEnd w:id="0"/>
    <w:p w:rsidR="005A69E1" w:rsidRPr="007A0313" w:rsidP="005A69E1" w14:paraId="5C796405" w14:textId="77777777">
      <w:pPr>
        <w:tabs>
          <w:tab w:val="left" w:pos="0"/>
        </w:tabs>
        <w:suppressAutoHyphens/>
        <w:spacing w:after="0" w:line="240" w:lineRule="auto"/>
        <w:rPr>
          <w:iCs/>
          <w:szCs w:val="24"/>
        </w:rPr>
      </w:pPr>
    </w:p>
    <w:p w:rsidR="00623604" w:rsidP="00623604" w14:paraId="37FEED0F" w14:textId="77777777">
      <w:pPr>
        <w:pStyle w:val="NoSpacing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1817"/>
        <w:gridCol w:w="1572"/>
        <w:gridCol w:w="1456"/>
        <w:gridCol w:w="1186"/>
        <w:gridCol w:w="1502"/>
      </w:tblGrid>
      <w:tr w14:paraId="2896DEA8" w14:textId="77777777" w:rsidTr="00A502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0" w:type="dxa"/>
            <w:gridSpan w:val="6"/>
            <w:shd w:val="clear" w:color="auto" w:fill="auto"/>
          </w:tcPr>
          <w:p w:rsidR="007A0313" w:rsidRPr="00A502EE" w:rsidP="00EC4D92" w14:paraId="49D918BD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 w:rsidRPr="00A502EE">
              <w:rPr>
                <w:rFonts w:eastAsia="Times New Roman" w:cs="Calibri"/>
                <w:szCs w:val="24"/>
              </w:rPr>
              <w:t>§600.21 – Updating application information – 1845</w:t>
            </w:r>
            <w:r w:rsidR="00A96FE7">
              <w:rPr>
                <w:rFonts w:eastAsia="Times New Roman" w:cs="Calibri"/>
                <w:szCs w:val="24"/>
              </w:rPr>
              <w:t>-0162</w:t>
            </w:r>
          </w:p>
        </w:tc>
      </w:tr>
      <w:tr w14:paraId="57302EE5" w14:textId="77777777" w:rsidTr="00F653B8">
        <w:tblPrEx>
          <w:tblW w:w="0" w:type="auto"/>
          <w:tblLook w:val="04A0"/>
        </w:tblPrEx>
        <w:tc>
          <w:tcPr>
            <w:tcW w:w="1817" w:type="dxa"/>
            <w:shd w:val="clear" w:color="auto" w:fill="auto"/>
          </w:tcPr>
          <w:p w:rsidR="007A0313" w:rsidRPr="00A502EE" w:rsidP="00F653B8" w14:paraId="3EE89E42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 w:rsidRPr="00A502EE">
              <w:rPr>
                <w:rFonts w:eastAsia="Times New Roman" w:cs="Calibri"/>
                <w:szCs w:val="24"/>
              </w:rPr>
              <w:t>Institution Type</w:t>
            </w:r>
          </w:p>
        </w:tc>
        <w:tc>
          <w:tcPr>
            <w:tcW w:w="1817" w:type="dxa"/>
            <w:shd w:val="clear" w:color="auto" w:fill="auto"/>
          </w:tcPr>
          <w:p w:rsidR="007A0313" w:rsidRPr="00A502EE" w:rsidP="00F653B8" w14:paraId="7D0C31E6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 w:rsidRPr="00A502EE">
              <w:rPr>
                <w:rFonts w:eastAsia="Times New Roman" w:cs="Calibri"/>
                <w:szCs w:val="24"/>
              </w:rPr>
              <w:t>Respondents</w:t>
            </w:r>
          </w:p>
        </w:tc>
        <w:tc>
          <w:tcPr>
            <w:tcW w:w="1572" w:type="dxa"/>
            <w:shd w:val="clear" w:color="auto" w:fill="auto"/>
          </w:tcPr>
          <w:p w:rsidR="007A0313" w:rsidRPr="00A502EE" w:rsidP="00F653B8" w14:paraId="57E34249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 w:rsidRPr="00A502EE">
              <w:rPr>
                <w:rFonts w:eastAsia="Times New Roman" w:cs="Calibri"/>
                <w:szCs w:val="24"/>
              </w:rPr>
              <w:t>Responses</w:t>
            </w:r>
          </w:p>
        </w:tc>
        <w:tc>
          <w:tcPr>
            <w:tcW w:w="1456" w:type="dxa"/>
            <w:shd w:val="clear" w:color="auto" w:fill="auto"/>
          </w:tcPr>
          <w:p w:rsidR="007A0313" w:rsidRPr="00A502EE" w:rsidP="00F653B8" w14:paraId="4472BC91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 w:rsidRPr="00A502EE">
              <w:rPr>
                <w:rFonts w:eastAsia="Times New Roman" w:cs="Calibri"/>
                <w:szCs w:val="24"/>
              </w:rPr>
              <w:t>Time Factor</w:t>
            </w:r>
          </w:p>
        </w:tc>
        <w:tc>
          <w:tcPr>
            <w:tcW w:w="1186" w:type="dxa"/>
            <w:shd w:val="clear" w:color="auto" w:fill="auto"/>
          </w:tcPr>
          <w:p w:rsidR="007A0313" w:rsidRPr="00A502EE" w:rsidP="00F653B8" w14:paraId="00B8DC8C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 w:rsidRPr="00A502EE">
              <w:rPr>
                <w:rFonts w:eastAsia="Times New Roman" w:cs="Calibri"/>
                <w:szCs w:val="24"/>
              </w:rPr>
              <w:t>Burden Hours</w:t>
            </w:r>
          </w:p>
        </w:tc>
        <w:tc>
          <w:tcPr>
            <w:tcW w:w="1502" w:type="dxa"/>
            <w:shd w:val="clear" w:color="auto" w:fill="auto"/>
          </w:tcPr>
          <w:p w:rsidR="00F653B8" w:rsidP="00F653B8" w14:paraId="4EF1A07B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 w:rsidRPr="00A502EE">
              <w:rPr>
                <w:rFonts w:eastAsia="Times New Roman" w:cs="Calibri"/>
                <w:szCs w:val="24"/>
              </w:rPr>
              <w:t>Cost</w:t>
            </w:r>
          </w:p>
          <w:p w:rsidR="007A0313" w:rsidRPr="00A502EE" w:rsidP="00F653B8" w14:paraId="26A65C50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$</w:t>
            </w:r>
            <w:r w:rsidR="00A96FE7">
              <w:rPr>
                <w:rFonts w:eastAsia="Times New Roman" w:cs="Calibri"/>
                <w:szCs w:val="24"/>
              </w:rPr>
              <w:t>48.05</w:t>
            </w:r>
          </w:p>
        </w:tc>
      </w:tr>
      <w:tr w14:paraId="1BF347A1" w14:textId="77777777" w:rsidTr="00F653B8">
        <w:tblPrEx>
          <w:tblW w:w="0" w:type="auto"/>
          <w:tblLook w:val="04A0"/>
        </w:tblPrEx>
        <w:tc>
          <w:tcPr>
            <w:tcW w:w="1817" w:type="dxa"/>
            <w:shd w:val="clear" w:color="auto" w:fill="auto"/>
          </w:tcPr>
          <w:p w:rsidR="007A0313" w:rsidRPr="00A502EE" w:rsidP="00F653B8" w14:paraId="6E83EC1E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Public</w:t>
            </w:r>
          </w:p>
        </w:tc>
        <w:tc>
          <w:tcPr>
            <w:tcW w:w="1817" w:type="dxa"/>
            <w:shd w:val="clear" w:color="auto" w:fill="auto"/>
          </w:tcPr>
          <w:p w:rsidR="007A0313" w:rsidRPr="00A502EE" w:rsidP="00F653B8" w14:paraId="56062E70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13</w:t>
            </w:r>
          </w:p>
        </w:tc>
        <w:tc>
          <w:tcPr>
            <w:tcW w:w="1572" w:type="dxa"/>
            <w:shd w:val="clear" w:color="auto" w:fill="auto"/>
          </w:tcPr>
          <w:p w:rsidR="007A0313" w:rsidRPr="00A502EE" w:rsidP="00F653B8" w14:paraId="46305C1F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13</w:t>
            </w:r>
          </w:p>
        </w:tc>
        <w:tc>
          <w:tcPr>
            <w:tcW w:w="1456" w:type="dxa"/>
            <w:shd w:val="clear" w:color="auto" w:fill="auto"/>
          </w:tcPr>
          <w:p w:rsidR="007A0313" w:rsidRPr="00A502EE" w:rsidP="00F653B8" w14:paraId="484AFE82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 w:rsidRPr="00A502EE">
              <w:rPr>
                <w:rFonts w:eastAsia="Times New Roman" w:cs="Calibri"/>
                <w:szCs w:val="24"/>
              </w:rPr>
              <w:t>.5 hours</w:t>
            </w:r>
          </w:p>
        </w:tc>
        <w:tc>
          <w:tcPr>
            <w:tcW w:w="1186" w:type="dxa"/>
            <w:shd w:val="clear" w:color="auto" w:fill="auto"/>
          </w:tcPr>
          <w:p w:rsidR="007A0313" w:rsidRPr="00A502EE" w:rsidP="00F653B8" w14:paraId="001294A0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 hours</w:t>
            </w:r>
          </w:p>
        </w:tc>
        <w:tc>
          <w:tcPr>
            <w:tcW w:w="1502" w:type="dxa"/>
            <w:shd w:val="clear" w:color="auto" w:fill="auto"/>
          </w:tcPr>
          <w:p w:rsidR="007A0313" w:rsidRPr="00A502EE" w:rsidP="00F653B8" w14:paraId="63DC77F8" w14:textId="777777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$</w:t>
            </w:r>
            <w:r w:rsidR="00F653B8">
              <w:rPr>
                <w:rFonts w:eastAsia="Times New Roman" w:cs="Calibri"/>
                <w:szCs w:val="24"/>
              </w:rPr>
              <w:t>336</w:t>
            </w:r>
          </w:p>
        </w:tc>
      </w:tr>
    </w:tbl>
    <w:p w:rsidR="00623604" w:rsidRPr="00107FD7" w:rsidP="007A0313" w14:paraId="5F0FA721" w14:textId="77777777">
      <w:pPr>
        <w:pStyle w:val="NoSpacing"/>
        <w:rPr>
          <w:rFonts w:ascii="Times New Roman" w:hAnsi="Times New Roman"/>
          <w:sz w:val="22"/>
          <w:szCs w:val="22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D92" w14:paraId="46C4AD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D92" w14:paraId="7E51F6D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D92" w14:paraId="4EFEEA2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D92" w14:paraId="26C10B4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55" w:rsidRPr="00623604" w:rsidP="00F653B8" w14:paraId="1BB4C470" w14:textId="77777777">
    <w:pPr>
      <w:spacing w:after="0"/>
      <w:ind w:firstLine="720"/>
      <w:rPr>
        <w:rFonts w:ascii="Times New Roman" w:hAnsi="Times New Roman"/>
        <w:sz w:val="20"/>
        <w:szCs w:val="20"/>
      </w:rPr>
    </w:pPr>
    <w:r w:rsidRPr="00623604">
      <w:rPr>
        <w:rFonts w:ascii="Times New Roman" w:hAnsi="Times New Roman"/>
        <w:sz w:val="20"/>
        <w:szCs w:val="20"/>
      </w:rPr>
      <w:t>1</w:t>
    </w:r>
    <w:r w:rsidRPr="00623604">
      <w:rPr>
        <w:rFonts w:ascii="Times New Roman" w:hAnsi="Times New Roman"/>
        <w:sz w:val="20"/>
        <w:szCs w:val="20"/>
      </w:rPr>
      <w:t>845-</w:t>
    </w:r>
    <w:r w:rsidR="00A96FE7">
      <w:rPr>
        <w:rFonts w:ascii="Times New Roman" w:hAnsi="Times New Roman"/>
        <w:sz w:val="20"/>
        <w:szCs w:val="20"/>
      </w:rPr>
      <w:t>0162</w:t>
    </w:r>
    <w:r w:rsidRPr="00623604">
      <w:rPr>
        <w:rFonts w:ascii="Times New Roman" w:hAnsi="Times New Roman"/>
        <w:sz w:val="20"/>
        <w:szCs w:val="20"/>
      </w:rPr>
      <w:t xml:space="preserve"> – Affected Public </w:t>
    </w:r>
    <w:r w:rsidRPr="00623604" w:rsidR="00CC2AA3">
      <w:rPr>
        <w:rFonts w:ascii="Times New Roman" w:hAnsi="Times New Roman"/>
        <w:sz w:val="20"/>
        <w:szCs w:val="20"/>
      </w:rPr>
      <w:t>–</w:t>
    </w:r>
    <w:r w:rsidRPr="00623604">
      <w:rPr>
        <w:rFonts w:ascii="Times New Roman" w:hAnsi="Times New Roman"/>
        <w:sz w:val="20"/>
        <w:szCs w:val="20"/>
      </w:rPr>
      <w:t xml:space="preserve"> </w:t>
    </w:r>
    <w:r w:rsidR="00236758">
      <w:rPr>
        <w:rFonts w:ascii="Times New Roman" w:hAnsi="Times New Roman"/>
        <w:sz w:val="20"/>
        <w:szCs w:val="20"/>
      </w:rPr>
      <w:t>Public</w:t>
    </w:r>
    <w:r w:rsidRPr="00623604" w:rsidR="00CC2AA3">
      <w:rPr>
        <w:rFonts w:ascii="Times New Roman" w:hAnsi="Times New Roman"/>
        <w:sz w:val="20"/>
        <w:szCs w:val="20"/>
      </w:rPr>
      <w:t xml:space="preserve"> Institutions</w:t>
    </w:r>
    <w:r w:rsidRPr="00623604">
      <w:rPr>
        <w:rFonts w:ascii="Times New Roman" w:hAnsi="Times New Roman"/>
        <w:sz w:val="20"/>
        <w:szCs w:val="20"/>
      </w:rPr>
      <w:t xml:space="preserve"> </w:t>
    </w:r>
    <w:r w:rsidRPr="00623604">
      <w:rPr>
        <w:rFonts w:ascii="Times New Roman" w:hAnsi="Times New Roman"/>
        <w:sz w:val="20"/>
        <w:szCs w:val="20"/>
      </w:rPr>
      <w:tab/>
    </w:r>
    <w:r w:rsidRPr="00623604">
      <w:rPr>
        <w:rFonts w:ascii="Times New Roman" w:hAnsi="Times New Roman"/>
        <w:sz w:val="20"/>
        <w:szCs w:val="20"/>
      </w:rPr>
      <w:tab/>
    </w:r>
    <w:r w:rsidRPr="00623604">
      <w:rPr>
        <w:rFonts w:ascii="Times New Roman" w:hAnsi="Times New Roman"/>
        <w:sz w:val="20"/>
        <w:szCs w:val="20"/>
      </w:rPr>
      <w:tab/>
    </w:r>
    <w:r w:rsidRPr="00623604">
      <w:rPr>
        <w:rFonts w:ascii="Times New Roman" w:hAnsi="Times New Roman"/>
        <w:sz w:val="20"/>
        <w:szCs w:val="20"/>
      </w:rPr>
      <w:tab/>
    </w:r>
    <w:r w:rsidR="00A96FE7">
      <w:rPr>
        <w:rFonts w:ascii="Times New Roman" w:hAnsi="Times New Roman"/>
        <w:sz w:val="20"/>
        <w:szCs w:val="20"/>
      </w:rPr>
      <w:tab/>
    </w:r>
    <w:r w:rsidR="00F653B8">
      <w:rPr>
        <w:rFonts w:ascii="Times New Roman" w:hAnsi="Times New Roman"/>
        <w:sz w:val="20"/>
        <w:szCs w:val="20"/>
      </w:rPr>
      <w:tab/>
    </w:r>
    <w:r w:rsidR="00A96FE7">
      <w:rPr>
        <w:rFonts w:ascii="Times New Roman" w:hAnsi="Times New Roman"/>
        <w:sz w:val="20"/>
        <w:szCs w:val="20"/>
      </w:rPr>
      <w:t>9/8/2023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D92" w14:paraId="135FF5A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E29EE"/>
    <w:rsid w:val="000E5548"/>
    <w:rsid w:val="00102CE8"/>
    <w:rsid w:val="00107FD7"/>
    <w:rsid w:val="00123962"/>
    <w:rsid w:val="00151CC7"/>
    <w:rsid w:val="00177EFF"/>
    <w:rsid w:val="001970AD"/>
    <w:rsid w:val="00236758"/>
    <w:rsid w:val="0034523A"/>
    <w:rsid w:val="00482525"/>
    <w:rsid w:val="00557675"/>
    <w:rsid w:val="005A69E1"/>
    <w:rsid w:val="00623604"/>
    <w:rsid w:val="006A156E"/>
    <w:rsid w:val="006C2F85"/>
    <w:rsid w:val="007A0313"/>
    <w:rsid w:val="007A1500"/>
    <w:rsid w:val="00926062"/>
    <w:rsid w:val="00992CC3"/>
    <w:rsid w:val="00A502EE"/>
    <w:rsid w:val="00A533F9"/>
    <w:rsid w:val="00A96FE7"/>
    <w:rsid w:val="00B16783"/>
    <w:rsid w:val="00B353B7"/>
    <w:rsid w:val="00B36517"/>
    <w:rsid w:val="00B67445"/>
    <w:rsid w:val="00B81F78"/>
    <w:rsid w:val="00C22F7B"/>
    <w:rsid w:val="00C50755"/>
    <w:rsid w:val="00C52ED5"/>
    <w:rsid w:val="00C65831"/>
    <w:rsid w:val="00CC2AA3"/>
    <w:rsid w:val="00DB3DD2"/>
    <w:rsid w:val="00E8090E"/>
    <w:rsid w:val="00EB0474"/>
    <w:rsid w:val="00EC4D92"/>
    <w:rsid w:val="00F33BFE"/>
    <w:rsid w:val="00F653B8"/>
    <w:rsid w:val="00FB17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4CB752"/>
  <w15:chartTrackingRefBased/>
  <w15:docId w15:val="{C19BD062-790C-4436-A80A-43C9F84A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783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8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783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83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83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8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83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8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8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783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16783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16783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B16783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16783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16783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16783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B16783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B16783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1678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16783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8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16783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6783"/>
    <w:rPr>
      <w:b/>
      <w:bCs/>
    </w:rPr>
  </w:style>
  <w:style w:type="character" w:styleId="Emphasis">
    <w:name w:val="Emphasis"/>
    <w:uiPriority w:val="20"/>
    <w:qFormat/>
    <w:rsid w:val="00B167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16783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B16783"/>
  </w:style>
  <w:style w:type="paragraph" w:styleId="ListParagraph">
    <w:name w:val="List Paragraph"/>
    <w:basedOn w:val="Normal"/>
    <w:uiPriority w:val="34"/>
    <w:qFormat/>
    <w:rsid w:val="00B16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783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B167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16783"/>
    <w:rPr>
      <w:b/>
      <w:bCs/>
      <w:i/>
      <w:iCs/>
    </w:rPr>
  </w:style>
  <w:style w:type="character" w:styleId="SubtleEmphasis">
    <w:name w:val="Subtle Emphasis"/>
    <w:uiPriority w:val="19"/>
    <w:qFormat/>
    <w:rsid w:val="00B16783"/>
    <w:rPr>
      <w:i/>
      <w:iCs/>
    </w:rPr>
  </w:style>
  <w:style w:type="character" w:styleId="IntenseEmphasis">
    <w:name w:val="Intense Emphasis"/>
    <w:uiPriority w:val="21"/>
    <w:qFormat/>
    <w:rsid w:val="00B16783"/>
    <w:rPr>
      <w:b/>
      <w:bCs/>
    </w:rPr>
  </w:style>
  <w:style w:type="character" w:styleId="SubtleReference">
    <w:name w:val="Subtle Reference"/>
    <w:uiPriority w:val="31"/>
    <w:qFormat/>
    <w:rsid w:val="00B16783"/>
    <w:rPr>
      <w:smallCaps/>
    </w:rPr>
  </w:style>
  <w:style w:type="character" w:styleId="IntenseReference">
    <w:name w:val="Intense Reference"/>
    <w:uiPriority w:val="32"/>
    <w:qFormat/>
    <w:rsid w:val="00B16783"/>
    <w:rPr>
      <w:smallCaps/>
      <w:spacing w:val="5"/>
      <w:u w:val="single"/>
    </w:rPr>
  </w:style>
  <w:style w:type="character" w:styleId="BookTitle">
    <w:name w:val="Book Title"/>
    <w:uiPriority w:val="33"/>
    <w:qFormat/>
    <w:rsid w:val="00B167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83"/>
    <w:pPr>
      <w:outlineLvl w:val="9"/>
    </w:pPr>
    <w:rPr>
      <w:lang w:bidi="en-US"/>
    </w:rPr>
  </w:style>
  <w:style w:type="paragraph" w:styleId="NormalWeb">
    <w:name w:val="Normal (Web)"/>
    <w:basedOn w:val="Normal"/>
    <w:semiHidden/>
    <w:rsid w:val="00B36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7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7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A03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Grebeldinger</dc:creator>
  <cp:lastModifiedBy>Mullan, Kate</cp:lastModifiedBy>
  <cp:revision>2</cp:revision>
  <cp:lastPrinted>2013-02-27T15:20:00Z</cp:lastPrinted>
  <dcterms:created xsi:type="dcterms:W3CDTF">2023-09-11T12:44:00Z</dcterms:created>
  <dcterms:modified xsi:type="dcterms:W3CDTF">2023-09-11T12:44:00Z</dcterms:modified>
</cp:coreProperties>
</file>