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613" w:rsidP="00AB4613" w:rsidRDefault="00AB4613" w14:paraId="765E03C1" w14:textId="77777777">
      <w:pPr>
        <w:pStyle w:val="Heading1"/>
        <w:rPr>
          <w:rFonts w:asciiTheme="minorHAnsi" w:hAnsiTheme="minorHAnsi" w:cstheme="minorHAnsi"/>
          <w:sz w:val="56"/>
          <w:szCs w:val="56"/>
        </w:rPr>
      </w:pPr>
      <w:bookmarkStart w:name="_Toc108432369" w:id="0"/>
      <w:r>
        <w:rPr>
          <w:rFonts w:asciiTheme="minorHAnsi" w:hAnsiTheme="minorHAnsi" w:cstheme="minorHAnsi"/>
          <w:sz w:val="56"/>
          <w:szCs w:val="56"/>
        </w:rPr>
        <w:t>Integrated Postsecondary Education Data System (IPEDS) 2022-23 through 2024-25</w:t>
      </w:r>
    </w:p>
    <w:p w:rsidR="00AB4613" w:rsidP="00AB4613" w:rsidRDefault="00AB4613" w14:paraId="0FC2F84E" w14:textId="77777777">
      <w:pPr>
        <w:rPr>
          <w:rFonts w:cstheme="minorHAnsi"/>
          <w:sz w:val="24"/>
          <w:szCs w:val="24"/>
        </w:rPr>
      </w:pPr>
    </w:p>
    <w:p w:rsidR="00AB4613" w:rsidP="00AB4613" w:rsidRDefault="00AB4613" w14:paraId="45BC7F1C" w14:textId="77777777">
      <w:pPr>
        <w:rPr>
          <w:rFonts w:cstheme="minorHAnsi"/>
        </w:rPr>
      </w:pPr>
    </w:p>
    <w:p w:rsidR="00AB4613" w:rsidP="00AB4613" w:rsidRDefault="00AB4613" w14:paraId="6B65268B" w14:textId="3D899F01">
      <w:pPr>
        <w:rPr>
          <w:rFonts w:cstheme="minorHAnsi"/>
          <w:b/>
          <w:bCs/>
          <w:sz w:val="56"/>
          <w:szCs w:val="56"/>
        </w:rPr>
      </w:pPr>
      <w:r>
        <w:rPr>
          <w:rFonts w:cstheme="minorHAnsi"/>
          <w:b/>
          <w:bCs/>
          <w:sz w:val="56"/>
          <w:szCs w:val="56"/>
        </w:rPr>
        <w:t xml:space="preserve">Appendix F: </w:t>
      </w:r>
      <w:r w:rsidRPr="00AB4613">
        <w:rPr>
          <w:rFonts w:cstheme="minorHAnsi"/>
          <w:b/>
          <w:bCs/>
          <w:sz w:val="56"/>
          <w:szCs w:val="56"/>
        </w:rPr>
        <w:t>Potential Voluntary Noncredit Data Collection Elements (based on earlier proposed changes by NCES that have been removed)</w:t>
      </w:r>
    </w:p>
    <w:p w:rsidR="00AB4613" w:rsidP="00AB4613" w:rsidRDefault="00AB4613" w14:paraId="22848661" w14:textId="77777777">
      <w:pPr>
        <w:rPr>
          <w:rFonts w:cstheme="minorHAnsi"/>
          <w:sz w:val="24"/>
          <w:szCs w:val="24"/>
        </w:rPr>
      </w:pPr>
    </w:p>
    <w:p w:rsidR="00AB4613" w:rsidP="00AB4613" w:rsidRDefault="00AB4613" w14:paraId="5123EFA9" w14:textId="77777777">
      <w:pPr>
        <w:rPr>
          <w:rFonts w:cstheme="minorHAnsi"/>
        </w:rPr>
      </w:pPr>
    </w:p>
    <w:p w:rsidR="00AB4613" w:rsidP="00AB4613" w:rsidRDefault="00AB4613" w14:paraId="6AADF79D" w14:textId="77777777">
      <w:pPr>
        <w:pStyle w:val="Volume"/>
        <w:rPr>
          <w:highlight w:val="yellow"/>
        </w:rPr>
      </w:pPr>
      <w:r>
        <w:t>OMB No. 1850-0582 v.30</w:t>
      </w:r>
    </w:p>
    <w:p w:rsidR="00AB4613" w:rsidP="00AB4613" w:rsidRDefault="00AB4613" w14:paraId="2F013E58" w14:textId="77777777">
      <w:pPr>
        <w:rPr>
          <w:rFonts w:cstheme="minorHAnsi"/>
        </w:rPr>
      </w:pPr>
    </w:p>
    <w:p w:rsidR="00AB4613" w:rsidP="00AB4613" w:rsidRDefault="00AB4613" w14:paraId="5DC1768E" w14:textId="77777777">
      <w:pPr>
        <w:rPr>
          <w:rFonts w:cstheme="minorHAnsi"/>
        </w:rPr>
      </w:pPr>
    </w:p>
    <w:p w:rsidR="00AB4613" w:rsidP="00AB4613" w:rsidRDefault="00AB4613" w14:paraId="61EE1574" w14:textId="77777777">
      <w:pPr>
        <w:rPr>
          <w:rFonts w:cstheme="minorHAnsi"/>
          <w:b/>
          <w:bCs/>
          <w:i/>
          <w:iCs/>
          <w:sz w:val="32"/>
          <w:szCs w:val="32"/>
        </w:rPr>
      </w:pPr>
    </w:p>
    <w:p w:rsidR="00AB4613" w:rsidP="00AB4613" w:rsidRDefault="00AB4613" w14:paraId="05B9E440" w14:textId="77777777">
      <w:pPr>
        <w:rPr>
          <w:rFonts w:cstheme="minorHAnsi"/>
          <w:b/>
          <w:bCs/>
          <w:i/>
          <w:iCs/>
          <w:sz w:val="32"/>
          <w:szCs w:val="32"/>
        </w:rPr>
      </w:pPr>
      <w:r>
        <w:rPr>
          <w:rFonts w:cstheme="minorHAnsi"/>
          <w:b/>
          <w:bCs/>
          <w:i/>
          <w:iCs/>
          <w:sz w:val="32"/>
          <w:szCs w:val="32"/>
        </w:rPr>
        <w:t>Submitted by:</w:t>
      </w:r>
    </w:p>
    <w:p w:rsidR="00AB4613" w:rsidP="00AB4613" w:rsidRDefault="00AB4613" w14:paraId="47762E50" w14:textId="77777777">
      <w:pPr>
        <w:spacing w:after="0"/>
        <w:jc w:val="both"/>
        <w:rPr>
          <w:rFonts w:cstheme="minorHAnsi"/>
          <w:sz w:val="32"/>
          <w:szCs w:val="32"/>
        </w:rPr>
      </w:pPr>
      <w:r>
        <w:rPr>
          <w:rFonts w:cstheme="minorHAnsi"/>
          <w:sz w:val="32"/>
          <w:szCs w:val="32"/>
        </w:rPr>
        <w:t>National Center for Education Statistics (NCES)</w:t>
      </w:r>
    </w:p>
    <w:p w:rsidR="00AB4613" w:rsidP="00AB4613" w:rsidRDefault="00AB4613" w14:paraId="1BDB7C58" w14:textId="77777777">
      <w:pPr>
        <w:spacing w:after="0"/>
        <w:jc w:val="both"/>
        <w:rPr>
          <w:rFonts w:cstheme="minorHAnsi"/>
          <w:sz w:val="32"/>
          <w:szCs w:val="32"/>
        </w:rPr>
      </w:pPr>
      <w:r>
        <w:rPr>
          <w:rFonts w:cstheme="minorHAnsi"/>
          <w:sz w:val="32"/>
          <w:szCs w:val="32"/>
        </w:rPr>
        <w:t>Institute of Education Sciences</w:t>
      </w:r>
    </w:p>
    <w:p w:rsidR="00AB4613" w:rsidP="00AB4613" w:rsidRDefault="00AB4613" w14:paraId="4E3E082C" w14:textId="77777777">
      <w:pPr>
        <w:spacing w:after="0"/>
        <w:jc w:val="both"/>
        <w:rPr>
          <w:rFonts w:cstheme="minorHAnsi"/>
          <w:sz w:val="32"/>
          <w:szCs w:val="32"/>
        </w:rPr>
      </w:pPr>
      <w:r>
        <w:rPr>
          <w:rFonts w:cstheme="minorHAnsi"/>
          <w:sz w:val="32"/>
          <w:szCs w:val="32"/>
        </w:rPr>
        <w:t>U.S. Department of Education</w:t>
      </w:r>
    </w:p>
    <w:p w:rsidR="00AB4613" w:rsidP="00AB4613" w:rsidRDefault="00AB4613" w14:paraId="3CCC4F69" w14:textId="77777777">
      <w:pPr>
        <w:pStyle w:val="Text"/>
        <w:rPr>
          <w:rFonts w:cstheme="minorHAnsi"/>
          <w:sz w:val="32"/>
          <w:szCs w:val="32"/>
        </w:rPr>
      </w:pPr>
    </w:p>
    <w:p w:rsidR="00AB4613" w:rsidP="00AB4613" w:rsidRDefault="00AB4613" w14:paraId="050F374E" w14:textId="77777777">
      <w:pPr>
        <w:pStyle w:val="NoSpacing"/>
        <w:rPr>
          <w:rFonts w:cstheme="minorHAnsi"/>
          <w:sz w:val="32"/>
          <w:szCs w:val="32"/>
        </w:rPr>
      </w:pPr>
    </w:p>
    <w:p w:rsidR="00AB4613" w:rsidP="00AB4613" w:rsidRDefault="00AB4613" w14:paraId="4ED14889" w14:textId="63A5CC44">
      <w:pPr>
        <w:rPr>
          <w:rFonts w:cstheme="minorHAnsi"/>
          <w:b/>
          <w:bCs/>
          <w:sz w:val="32"/>
          <w:szCs w:val="32"/>
        </w:rPr>
      </w:pPr>
      <w:r>
        <w:rPr>
          <w:rFonts w:cstheme="minorHAnsi"/>
          <w:b/>
          <w:bCs/>
          <w:sz w:val="32"/>
          <w:szCs w:val="32"/>
        </w:rPr>
        <w:t>July 2022</w:t>
      </w:r>
    </w:p>
    <w:p w:rsidR="00AB4613" w:rsidRDefault="00AB4613" w14:paraId="3F9561A1" w14:textId="77777777">
      <w:pPr>
        <w:rPr>
          <w:rFonts w:asciiTheme="majorHAnsi" w:hAnsiTheme="majorHAnsi" w:eastAsiaTheme="majorEastAsia" w:cstheme="majorBidi"/>
          <w:b/>
          <w:bCs/>
          <w:color w:val="2F5496" w:themeColor="accent1" w:themeShade="BF"/>
          <w:sz w:val="26"/>
          <w:szCs w:val="26"/>
        </w:rPr>
      </w:pPr>
      <w:r>
        <w:rPr>
          <w:b/>
          <w:bCs/>
        </w:rPr>
        <w:br w:type="page"/>
      </w:r>
    </w:p>
    <w:bookmarkEnd w:id="0"/>
    <w:p w:rsidRPr="00883D7D" w:rsidR="00AB4613" w:rsidP="00AB4613" w:rsidRDefault="00AB4613" w14:paraId="6D0E58B7" w14:textId="0C716B3A">
      <w:pPr>
        <w:rPr>
          <w:rFonts w:cstheme="minorHAnsi"/>
          <w:snapToGrid w:val="0"/>
          <w:sz w:val="20"/>
          <w:szCs w:val="20"/>
        </w:rPr>
      </w:pPr>
      <w:r w:rsidRPr="00883D7D">
        <w:rPr>
          <w:rFonts w:cstheme="minorHAnsi"/>
          <w:snapToGrid w:val="0"/>
          <w:sz w:val="20"/>
          <w:szCs w:val="20"/>
        </w:rPr>
        <w:lastRenderedPageBreak/>
        <w:t>The following collection on noncredit education is being considered by NCES</w:t>
      </w:r>
      <w:r w:rsidR="00C62907">
        <w:rPr>
          <w:rFonts w:cstheme="minorHAnsi"/>
          <w:snapToGrid w:val="0"/>
          <w:sz w:val="20"/>
          <w:szCs w:val="20"/>
        </w:rPr>
        <w:t xml:space="preserve"> as</w:t>
      </w:r>
      <w:r w:rsidRPr="00883D7D">
        <w:rPr>
          <w:rFonts w:cstheme="minorHAnsi"/>
          <w:snapToGrid w:val="0"/>
          <w:sz w:val="20"/>
          <w:szCs w:val="20"/>
        </w:rPr>
        <w:t xml:space="preserve"> a voluntary supplement to the IPEDS data collection. There may be changes or additions to this collection. NCES will continue to develop instructions, definitions, and FAQs related to noncredit education. In addition, NCES will be holding Technical Review Panel (TRP) meetings to help determine other elements that should be included as part of this optional collection and how to best implement the </w:t>
      </w:r>
      <w:r w:rsidRPr="00883D7D" w:rsidR="00883D7D">
        <w:rPr>
          <w:rFonts w:cstheme="minorHAnsi"/>
          <w:snapToGrid w:val="0"/>
          <w:sz w:val="20"/>
          <w:szCs w:val="20"/>
        </w:rPr>
        <w:t>voluntary</w:t>
      </w:r>
      <w:r w:rsidRPr="00883D7D">
        <w:rPr>
          <w:rFonts w:cstheme="minorHAnsi"/>
          <w:snapToGrid w:val="0"/>
          <w:sz w:val="20"/>
          <w:szCs w:val="20"/>
        </w:rPr>
        <w:t xml:space="preserve"> collection. </w:t>
      </w:r>
    </w:p>
    <w:p w:rsidRPr="00883D7D" w:rsidR="00AB4613" w:rsidP="00AB4613" w:rsidRDefault="00AB4613" w14:paraId="458BE3BD" w14:textId="2E6B7EA6">
      <w:pPr>
        <w:rPr>
          <w:rFonts w:cstheme="minorHAnsi"/>
          <w:snapToGrid w:val="0"/>
          <w:sz w:val="20"/>
          <w:szCs w:val="20"/>
        </w:rPr>
      </w:pPr>
      <w:r w:rsidRPr="00883D7D">
        <w:rPr>
          <w:rFonts w:cstheme="minorHAnsi"/>
          <w:snapToGrid w:val="0"/>
          <w:sz w:val="20"/>
          <w:szCs w:val="20"/>
        </w:rPr>
        <w:t xml:space="preserve">In 2022-23, </w:t>
      </w:r>
      <w:bookmarkStart w:name="_Hlk109039576" w:id="1"/>
      <w:r w:rsidRPr="00883D7D">
        <w:rPr>
          <w:rFonts w:cstheme="minorHAnsi"/>
          <w:snapToGrid w:val="0"/>
          <w:sz w:val="20"/>
          <w:szCs w:val="20"/>
        </w:rPr>
        <w:t>NCES is also adding a checkbox question about noncredit education; the results of responses to that question will help NCES to better understand the impact of noncredit education on Human Resources and Finance calculations such as student-to-faculty ratio and revenues/expenditures per FTE by allowing NCES to identify institutions that offer noncredit education</w:t>
      </w:r>
      <w:bookmarkEnd w:id="1"/>
      <w:r w:rsidR="005C4FD0">
        <w:rPr>
          <w:rFonts w:cstheme="minorHAnsi"/>
          <w:snapToGrid w:val="0"/>
          <w:sz w:val="20"/>
          <w:szCs w:val="20"/>
        </w:rPr>
        <w:t>. H</w:t>
      </w:r>
      <w:r w:rsidRPr="00883D7D" w:rsidR="00883D7D">
        <w:rPr>
          <w:rFonts w:cstheme="minorHAnsi"/>
          <w:snapToGrid w:val="0"/>
          <w:sz w:val="20"/>
          <w:szCs w:val="20"/>
        </w:rPr>
        <w:t xml:space="preserve">owever, some institutions may want to provide more information on the noncredit education offered by their institution. </w:t>
      </w:r>
    </w:p>
    <w:p w:rsidRPr="00883D7D" w:rsidR="00AB4613" w:rsidP="00AB4613" w:rsidRDefault="00AB4613" w14:paraId="551D2AC1" w14:textId="77777777">
      <w:pPr>
        <w:rPr>
          <w:rFonts w:cstheme="minorHAnsi"/>
          <w:snapToGrid w:val="0"/>
          <w:sz w:val="20"/>
          <w:szCs w:val="20"/>
        </w:rPr>
      </w:pPr>
      <w:r w:rsidRPr="00883D7D">
        <w:rPr>
          <w:rFonts w:cstheme="minorHAnsi"/>
          <w:snapToGrid w:val="0"/>
          <w:sz w:val="20"/>
          <w:szCs w:val="20"/>
        </w:rPr>
        <w:t>A wide range of education and training activities at postsecondary institutions occur outside of traditional credit-bearing coursework and reflect a range of educational, career, and personal offerings that can play an important role in supporting local workforce needs, preparing students for higher level coursework, and providing additional enrichment to the broader community. Noncredit activity is offered by all types of institutions but is more prevalent across some sectors or types of institutions. These institutions may view noncredit activity as an important function and part of their institutional missions. A recent study</w:t>
      </w:r>
      <w:r w:rsidRPr="00883D7D">
        <w:rPr>
          <w:rStyle w:val="FootnoteReference"/>
          <w:rFonts w:cstheme="minorHAnsi"/>
          <w:snapToGrid w:val="0"/>
          <w:sz w:val="20"/>
          <w:szCs w:val="20"/>
        </w:rPr>
        <w:footnoteReference w:id="1"/>
      </w:r>
      <w:r w:rsidRPr="00883D7D">
        <w:rPr>
          <w:rFonts w:cstheme="minorHAnsi"/>
          <w:snapToGrid w:val="0"/>
          <w:sz w:val="20"/>
          <w:szCs w:val="20"/>
        </w:rPr>
        <w:t xml:space="preserve"> by Opportunity America estimated that 3.7 million students are enrolled in noncredit programs at community colleges (the study only included community colleges). Those students, and their outcomes, are not included in any publicly available national data collection, resulting in significant gaps in what is known about the scope or scale of noncredit activity. </w:t>
      </w:r>
    </w:p>
    <w:p w:rsidRPr="00883D7D" w:rsidR="00AB4613" w:rsidP="00AB4613" w:rsidRDefault="00AB4613" w14:paraId="62668090" w14:textId="77777777">
      <w:pPr>
        <w:rPr>
          <w:rFonts w:cstheme="minorHAnsi"/>
          <w:snapToGrid w:val="0"/>
          <w:sz w:val="20"/>
          <w:szCs w:val="20"/>
        </w:rPr>
      </w:pPr>
      <w:r w:rsidRPr="00883D7D">
        <w:rPr>
          <w:rFonts w:cstheme="minorHAnsi"/>
          <w:snapToGrid w:val="0"/>
          <w:sz w:val="20"/>
          <w:szCs w:val="20"/>
        </w:rPr>
        <w:t>This also leads to some limitations in other parts of the IPEDS where noncredit activity is included to ease burden on institutions. In the Finance survey component, the lack of information on noncredit enrollment can lead to incorrect estimates for revenues per FTE and expenses per FTE since revenues and expenses for noncredit activities are included in the numerator, but noncredit enrollments are not included in the denominator. For example, some institutions have indicated to NCES that they have large numbers of noncredit students, which makes it appear that the institution has low per FTE spending. In Human resources, the student-to-faculty ratio includes only students enrolled for credit and instructional staff teaching credit courses, however, the survey component also instructional staff teaching exclusively noncredit courses.</w:t>
      </w:r>
    </w:p>
    <w:p w:rsidRPr="00883D7D" w:rsidR="00AB4613" w:rsidP="00AB4613" w:rsidRDefault="00AB4613" w14:paraId="069A6987" w14:textId="77777777">
      <w:pPr>
        <w:rPr>
          <w:rFonts w:cstheme="minorHAnsi"/>
          <w:snapToGrid w:val="0"/>
          <w:sz w:val="20"/>
          <w:szCs w:val="20"/>
        </w:rPr>
      </w:pPr>
      <w:r w:rsidRPr="00883D7D">
        <w:rPr>
          <w:rFonts w:cstheme="minorHAnsi"/>
          <w:snapToGrid w:val="0"/>
          <w:sz w:val="20"/>
          <w:szCs w:val="20"/>
        </w:rPr>
        <w:t xml:space="preserve">Noncredit education constitutes a growing part of postsecondary and adult education. The general duties for the National Center for Education Statistics in The Education Sciences Reform Act of 2002 (20 USC 9543 </w:t>
      </w:r>
      <w:r w:rsidRPr="00883D7D">
        <w:rPr>
          <w:rFonts w:cstheme="minorHAnsi"/>
          <w:sz w:val="20"/>
          <w:szCs w:val="20"/>
        </w:rPr>
        <w:t>(a)(1)(E))</w:t>
      </w:r>
      <w:r w:rsidRPr="00883D7D">
        <w:rPr>
          <w:rFonts w:cstheme="minorHAnsi"/>
          <w:snapToGrid w:val="0"/>
          <w:sz w:val="20"/>
          <w:szCs w:val="20"/>
        </w:rPr>
        <w:t xml:space="preserve"> include that The Statistics Center shall collect, report, analyze, and disseminate statistical data related to education in the United States and in other nations, including collecting, acquiring, compiling (where appropriate, on a State-by-State basis), and disseminating </w:t>
      </w:r>
      <w:r w:rsidRPr="00883D7D">
        <w:rPr>
          <w:rFonts w:cstheme="minorHAnsi"/>
          <w:b/>
          <w:bCs/>
          <w:snapToGrid w:val="0"/>
          <w:sz w:val="20"/>
          <w:szCs w:val="20"/>
        </w:rPr>
        <w:t>full and complete statistics</w:t>
      </w:r>
      <w:r w:rsidRPr="00883D7D">
        <w:rPr>
          <w:rFonts w:cstheme="minorHAnsi"/>
          <w:snapToGrid w:val="0"/>
          <w:sz w:val="20"/>
          <w:szCs w:val="20"/>
        </w:rPr>
        <w:t xml:space="preserve"> (disaggregated by the population characteristics described in paragraph (3)) on the condition and progress of education, at the preschool, elementary, secondary, </w:t>
      </w:r>
      <w:r w:rsidRPr="00883D7D">
        <w:rPr>
          <w:rFonts w:cstheme="minorHAnsi"/>
          <w:b/>
          <w:bCs/>
          <w:snapToGrid w:val="0"/>
          <w:sz w:val="20"/>
          <w:szCs w:val="20"/>
        </w:rPr>
        <w:t>postsecondary, and adult levels</w:t>
      </w:r>
      <w:r w:rsidRPr="00883D7D">
        <w:rPr>
          <w:rFonts w:cstheme="minorHAnsi"/>
          <w:snapToGrid w:val="0"/>
          <w:sz w:val="20"/>
          <w:szCs w:val="20"/>
        </w:rPr>
        <w:t xml:space="preserve"> in the United States, including data on access to, and opportunity for, postsecondary education, including data on financial aid to postsecondary students. </w:t>
      </w:r>
    </w:p>
    <w:p w:rsidRPr="00CA02BD" w:rsidR="00E652FD" w:rsidP="00EF6172" w:rsidRDefault="00E652FD" w14:paraId="178F83A8" w14:textId="052475D5">
      <w:pPr>
        <w:pStyle w:val="NoSpacing"/>
        <w:rPr>
          <w:rFonts w:ascii="Arial" w:hAnsi="Arial" w:cs="Arial"/>
          <w:color w:val="FF0000"/>
          <w:sz w:val="18"/>
          <w:szCs w:val="18"/>
        </w:rPr>
      </w:pPr>
    </w:p>
    <w:p w:rsidR="00E652FD" w:rsidRDefault="00E652FD" w14:paraId="47D48ED0" w14:textId="77777777">
      <w:pPr>
        <w:rPr>
          <w:b/>
          <w:bCs/>
          <w:sz w:val="18"/>
          <w:szCs w:val="18"/>
        </w:rPr>
      </w:pPr>
      <w:r>
        <w:rPr>
          <w:b/>
          <w:bCs/>
          <w:sz w:val="18"/>
          <w:szCs w:val="18"/>
        </w:rPr>
        <w:br w:type="page"/>
      </w:r>
    </w:p>
    <w:p w:rsidR="00E42320" w:rsidP="00EF6172" w:rsidRDefault="00E42320" w14:paraId="48E053B1" w14:textId="77777777">
      <w:pPr>
        <w:pStyle w:val="NoSpacing"/>
        <w:rPr>
          <w:b/>
          <w:bCs/>
          <w:sz w:val="18"/>
          <w:szCs w:val="18"/>
        </w:rPr>
      </w:pPr>
    </w:p>
    <w:p w:rsidRPr="00E42320" w:rsidR="00E42320" w:rsidP="00EF6172" w:rsidRDefault="00E42320" w14:paraId="14447387" w14:textId="3595E2E2">
      <w:pPr>
        <w:pStyle w:val="NoSpacing"/>
        <w:rPr>
          <w:b/>
          <w:bCs/>
          <w:sz w:val="18"/>
          <w:szCs w:val="18"/>
        </w:rPr>
      </w:pPr>
      <w:r w:rsidRPr="00E42320">
        <w:rPr>
          <w:b/>
          <w:bCs/>
          <w:sz w:val="18"/>
          <w:szCs w:val="18"/>
        </w:rPr>
        <w:t>Screening Question</w:t>
      </w:r>
    </w:p>
    <w:p w:rsidR="00E42320" w:rsidP="00EF6172" w:rsidRDefault="00E42320" w14:paraId="522DB551" w14:textId="3E91CDA0">
      <w:pPr>
        <w:pStyle w:val="NoSpacing"/>
        <w:rPr>
          <w:sz w:val="18"/>
          <w:szCs w:val="18"/>
        </w:rPr>
      </w:pPr>
    </w:p>
    <w:p w:rsidR="00E42320" w:rsidP="009C6BCF" w:rsidRDefault="00E42320" w14:paraId="7A8A4DDC" w14:textId="1462CED1">
      <w:pPr>
        <w:pStyle w:val="NoSpacing"/>
        <w:numPr>
          <w:ilvl w:val="0"/>
          <w:numId w:val="47"/>
        </w:numPr>
        <w:rPr>
          <w:sz w:val="18"/>
          <w:szCs w:val="18"/>
        </w:rPr>
      </w:pPr>
      <w:r>
        <w:rPr>
          <w:sz w:val="18"/>
          <w:szCs w:val="18"/>
        </w:rPr>
        <w:t>Can your institution report an unduplicated count of students enrolled in noncredit education?</w:t>
      </w:r>
    </w:p>
    <w:p w:rsidR="00E42320" w:rsidP="00EF6172" w:rsidRDefault="00E42320" w14:paraId="786C3E35" w14:textId="48069985">
      <w:pPr>
        <w:pStyle w:val="NoSpacing"/>
        <w:rPr>
          <w:sz w:val="18"/>
          <w:szCs w:val="18"/>
        </w:rPr>
      </w:pPr>
    </w:p>
    <w:p w:rsidRPr="00E652FD" w:rsidR="00E42320" w:rsidP="00E42320" w:rsidRDefault="00E42320" w14:paraId="10EC6B4D" w14:textId="63225DF8">
      <w:pPr>
        <w:pStyle w:val="NoSpacing"/>
        <w:ind w:firstLine="720"/>
        <w:rPr>
          <w:sz w:val="18"/>
          <w:szCs w:val="18"/>
        </w:rPr>
      </w:pPr>
      <w:r w:rsidRPr="00E652FD">
        <w:rPr>
          <w:sz w:val="18"/>
          <w:szCs w:val="18"/>
        </w:rPr>
        <w:sym w:font="Wingdings 2" w:char="F09A"/>
      </w:r>
      <w:r w:rsidRPr="00E652FD">
        <w:rPr>
          <w:sz w:val="18"/>
          <w:szCs w:val="18"/>
        </w:rPr>
        <w:t xml:space="preserve"> </w:t>
      </w:r>
      <w:r w:rsidR="009C6BCF">
        <w:rPr>
          <w:sz w:val="18"/>
          <w:szCs w:val="18"/>
        </w:rPr>
        <w:t>Yes</w:t>
      </w:r>
    </w:p>
    <w:p w:rsidR="00E42320" w:rsidP="00E42320" w:rsidRDefault="00E42320" w14:paraId="58DD2C2F" w14:textId="72ED83CD">
      <w:pPr>
        <w:pStyle w:val="NoSpacing"/>
        <w:ind w:firstLine="720"/>
        <w:rPr>
          <w:sz w:val="18"/>
          <w:szCs w:val="18"/>
        </w:rPr>
      </w:pPr>
      <w:r w:rsidRPr="00E652FD">
        <w:rPr>
          <w:sz w:val="18"/>
          <w:szCs w:val="18"/>
        </w:rPr>
        <w:sym w:font="Wingdings 2" w:char="F09A"/>
      </w:r>
      <w:r w:rsidRPr="00E652FD">
        <w:rPr>
          <w:sz w:val="18"/>
          <w:szCs w:val="18"/>
        </w:rPr>
        <w:t xml:space="preserve"> </w:t>
      </w:r>
      <w:r w:rsidR="009C6BCF">
        <w:rPr>
          <w:sz w:val="18"/>
          <w:szCs w:val="18"/>
        </w:rPr>
        <w:t>No</w:t>
      </w:r>
    </w:p>
    <w:p w:rsidR="009C6BCF" w:rsidP="009C6BCF" w:rsidRDefault="009C6BCF" w14:paraId="05E8A390" w14:textId="48D78289">
      <w:pPr>
        <w:pStyle w:val="NoSpacing"/>
        <w:rPr>
          <w:sz w:val="18"/>
          <w:szCs w:val="18"/>
        </w:rPr>
      </w:pPr>
    </w:p>
    <w:p w:rsidR="009C6BCF" w:rsidP="009C6BCF" w:rsidRDefault="009C6BCF" w14:paraId="0EB79697" w14:textId="40FD09FE">
      <w:pPr>
        <w:pStyle w:val="NoSpacing"/>
        <w:numPr>
          <w:ilvl w:val="0"/>
          <w:numId w:val="47"/>
        </w:numPr>
        <w:rPr>
          <w:sz w:val="18"/>
          <w:szCs w:val="18"/>
        </w:rPr>
      </w:pPr>
      <w:r>
        <w:rPr>
          <w:sz w:val="18"/>
          <w:szCs w:val="18"/>
        </w:rPr>
        <w:t>If you responded ‘No’ to question 1, can your institution report a duplicated count of students enrolled in noncredit education?</w:t>
      </w:r>
    </w:p>
    <w:p w:rsidRPr="00E652FD" w:rsidR="009C6BCF" w:rsidP="009C6BCF" w:rsidRDefault="009C6BCF" w14:paraId="63CA1DBD" w14:textId="77777777">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Yes</w:t>
      </w:r>
    </w:p>
    <w:p w:rsidR="009C6BCF" w:rsidP="009C6BCF" w:rsidRDefault="009C6BCF" w14:paraId="5BE3C635" w14:textId="4C37C455">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No</w:t>
      </w:r>
    </w:p>
    <w:p w:rsidR="009C6BCF" w:rsidP="009C6BCF" w:rsidRDefault="009C6BCF" w14:paraId="1273CBFF" w14:textId="2439D9BB">
      <w:pPr>
        <w:pStyle w:val="NoSpacing"/>
        <w:rPr>
          <w:sz w:val="18"/>
          <w:szCs w:val="18"/>
        </w:rPr>
      </w:pPr>
    </w:p>
    <w:p w:rsidR="009C6BCF" w:rsidP="009C6BCF" w:rsidRDefault="009C6BCF" w14:paraId="53C8301D" w14:textId="5C093C0B">
      <w:pPr>
        <w:pStyle w:val="NoSpacing"/>
        <w:numPr>
          <w:ilvl w:val="0"/>
          <w:numId w:val="47"/>
        </w:numPr>
        <w:rPr>
          <w:sz w:val="18"/>
          <w:szCs w:val="18"/>
        </w:rPr>
      </w:pPr>
      <w:r>
        <w:rPr>
          <w:sz w:val="18"/>
          <w:szCs w:val="18"/>
        </w:rPr>
        <w:t>If you responded ‘Yes’ to question 1, can your institution report the unduplicated count of students enrolled in noncredit education by race/ethnicity?</w:t>
      </w:r>
    </w:p>
    <w:p w:rsidRPr="00E652FD" w:rsidR="009C6BCF" w:rsidP="009C6BCF" w:rsidRDefault="009C6BCF" w14:paraId="41EAB09C" w14:textId="77777777">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Yes</w:t>
      </w:r>
    </w:p>
    <w:p w:rsidR="009C6BCF" w:rsidP="009C6BCF" w:rsidRDefault="009C6BCF" w14:paraId="638635F9" w14:textId="77777777">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No</w:t>
      </w:r>
    </w:p>
    <w:p w:rsidR="009C6BCF" w:rsidP="009C6BCF" w:rsidRDefault="009C6BCF" w14:paraId="1AEE5BAB" w14:textId="77777777">
      <w:pPr>
        <w:pStyle w:val="NoSpacing"/>
        <w:ind w:left="720"/>
        <w:rPr>
          <w:sz w:val="18"/>
          <w:szCs w:val="18"/>
        </w:rPr>
      </w:pPr>
    </w:p>
    <w:p w:rsidR="009C6BCF" w:rsidP="009C6BCF" w:rsidRDefault="009C6BCF" w14:paraId="2FB8694F" w14:textId="4CC4CBD4">
      <w:pPr>
        <w:pStyle w:val="NoSpacing"/>
        <w:numPr>
          <w:ilvl w:val="0"/>
          <w:numId w:val="47"/>
        </w:numPr>
        <w:rPr>
          <w:sz w:val="18"/>
          <w:szCs w:val="18"/>
        </w:rPr>
      </w:pPr>
      <w:r>
        <w:rPr>
          <w:sz w:val="18"/>
          <w:szCs w:val="18"/>
        </w:rPr>
        <w:t>If you responded ‘Yes’ to question 1, can your institution report the unduplicated count of students enrolled in noncredit education by gender?</w:t>
      </w:r>
    </w:p>
    <w:p w:rsidRPr="00E652FD" w:rsidR="009C6BCF" w:rsidP="009C6BCF" w:rsidRDefault="009C6BCF" w14:paraId="50ACB997" w14:textId="77777777">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Yes</w:t>
      </w:r>
    </w:p>
    <w:p w:rsidR="009C6BCF" w:rsidP="009C6BCF" w:rsidRDefault="009C6BCF" w14:paraId="0D58B10C" w14:textId="77777777">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No</w:t>
      </w:r>
    </w:p>
    <w:p w:rsidR="009C6BCF" w:rsidP="009C6BCF" w:rsidRDefault="009C6BCF" w14:paraId="5A62A5B6" w14:textId="791C752D">
      <w:pPr>
        <w:pStyle w:val="NoSpacing"/>
        <w:rPr>
          <w:sz w:val="18"/>
          <w:szCs w:val="18"/>
        </w:rPr>
      </w:pPr>
    </w:p>
    <w:p w:rsidR="009C6BCF" w:rsidP="00EF6172" w:rsidRDefault="009C6BCF" w14:paraId="45D9C8FB" w14:textId="77777777">
      <w:pPr>
        <w:pStyle w:val="NoSpacing"/>
        <w:rPr>
          <w:sz w:val="18"/>
          <w:szCs w:val="18"/>
        </w:rPr>
      </w:pPr>
      <w:r>
        <w:rPr>
          <w:sz w:val="18"/>
          <w:szCs w:val="18"/>
        </w:rPr>
        <w:t>Can your institution report the total number of instructional activity hours for noncredit education?</w:t>
      </w:r>
    </w:p>
    <w:p w:rsidR="009C6BCF" w:rsidP="009C6BCF" w:rsidRDefault="009C6BCF" w14:paraId="43AA6646" w14:textId="64638D1D">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Yes, in c</w:t>
      </w:r>
      <w:r w:rsidR="004A5D53">
        <w:rPr>
          <w:sz w:val="18"/>
          <w:szCs w:val="18"/>
        </w:rPr>
        <w:t>lock</w:t>
      </w:r>
      <w:r>
        <w:rPr>
          <w:sz w:val="18"/>
          <w:szCs w:val="18"/>
        </w:rPr>
        <w:t xml:space="preserve"> hours</w:t>
      </w:r>
    </w:p>
    <w:p w:rsidR="009C6BCF" w:rsidP="009C6BCF" w:rsidRDefault="009C6BCF" w14:paraId="22144DD2" w14:textId="1917A1A6">
      <w:pPr>
        <w:pStyle w:val="NoSpacing"/>
        <w:ind w:firstLine="720"/>
        <w:rPr>
          <w:sz w:val="18"/>
          <w:szCs w:val="18"/>
        </w:rPr>
      </w:pPr>
      <w:r>
        <w:rPr>
          <w:noProof/>
          <w:sz w:val="18"/>
          <w:szCs w:val="18"/>
        </w:rPr>
        <mc:AlternateContent>
          <mc:Choice Requires="wps">
            <w:drawing>
              <wp:anchor distT="0" distB="0" distL="114300" distR="114300" simplePos="0" relativeHeight="252078080" behindDoc="0" locked="0" layoutInCell="1" allowOverlap="1" wp14:editId="4EB6FE85" wp14:anchorId="667B039C">
                <wp:simplePos x="0" y="0"/>
                <wp:positionH relativeFrom="column">
                  <wp:posOffset>2559050</wp:posOffset>
                </wp:positionH>
                <wp:positionV relativeFrom="paragraph">
                  <wp:posOffset>135890</wp:posOffset>
                </wp:positionV>
                <wp:extent cx="1130300" cy="1333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130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201.5pt;margin-top:10.7pt;width:89pt;height:10.5pt;z-index:252078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4AFD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"/>
            </w:pict>
          </mc:Fallback>
        </mc:AlternateContent>
      </w:r>
      <w:r w:rsidRPr="00E652FD">
        <w:rPr>
          <w:sz w:val="18"/>
          <w:szCs w:val="18"/>
        </w:rPr>
        <w:sym w:font="Wingdings 2" w:char="F09A"/>
      </w:r>
      <w:r w:rsidRPr="00E652FD">
        <w:rPr>
          <w:sz w:val="18"/>
          <w:szCs w:val="18"/>
        </w:rPr>
        <w:t xml:space="preserve"> </w:t>
      </w:r>
      <w:r>
        <w:rPr>
          <w:sz w:val="18"/>
          <w:szCs w:val="18"/>
        </w:rPr>
        <w:t>Yes, in a measurement other than c</w:t>
      </w:r>
      <w:r w:rsidR="004A5D53">
        <w:rPr>
          <w:sz w:val="18"/>
          <w:szCs w:val="18"/>
        </w:rPr>
        <w:t>lock</w:t>
      </w:r>
      <w:r>
        <w:rPr>
          <w:sz w:val="18"/>
          <w:szCs w:val="18"/>
        </w:rPr>
        <w:t xml:space="preserve"> hours</w:t>
      </w:r>
    </w:p>
    <w:p w:rsidRPr="00E652FD" w:rsidR="009C6BCF" w:rsidP="009C6BCF" w:rsidRDefault="009C6BCF" w14:paraId="7A60D739" w14:textId="7F5753DC">
      <w:pPr>
        <w:pStyle w:val="NoSpacing"/>
        <w:ind w:firstLine="720"/>
        <w:rPr>
          <w:sz w:val="18"/>
          <w:szCs w:val="18"/>
        </w:rPr>
      </w:pPr>
      <w:r>
        <w:rPr>
          <w:sz w:val="18"/>
          <w:szCs w:val="18"/>
        </w:rPr>
        <w:tab/>
        <w:t xml:space="preserve">Please indicate measurement type </w:t>
      </w:r>
    </w:p>
    <w:p w:rsidR="009C6BCF" w:rsidP="009C6BCF" w:rsidRDefault="009C6BCF" w14:paraId="7B22718E" w14:textId="77777777">
      <w:pPr>
        <w:pStyle w:val="NoSpacing"/>
        <w:ind w:firstLine="720"/>
        <w:rPr>
          <w:sz w:val="18"/>
          <w:szCs w:val="18"/>
        </w:rPr>
      </w:pPr>
      <w:r w:rsidRPr="00E652FD">
        <w:rPr>
          <w:sz w:val="18"/>
          <w:szCs w:val="18"/>
        </w:rPr>
        <w:sym w:font="Wingdings 2" w:char="F09A"/>
      </w:r>
      <w:r w:rsidRPr="00E652FD">
        <w:rPr>
          <w:sz w:val="18"/>
          <w:szCs w:val="18"/>
        </w:rPr>
        <w:t xml:space="preserve"> </w:t>
      </w:r>
      <w:r>
        <w:rPr>
          <w:sz w:val="18"/>
          <w:szCs w:val="18"/>
        </w:rPr>
        <w:t>No</w:t>
      </w:r>
    </w:p>
    <w:p w:rsidR="00E42320" w:rsidP="00EF6172" w:rsidRDefault="00E42320" w14:paraId="403C62A0" w14:textId="736B4487">
      <w:pPr>
        <w:pStyle w:val="NoSpacing"/>
        <w:rPr>
          <w:sz w:val="18"/>
          <w:szCs w:val="18"/>
        </w:rPr>
      </w:pPr>
    </w:p>
    <w:p w:rsidRPr="008451CC" w:rsidR="008451CC" w:rsidP="008451CC" w:rsidRDefault="008F7236" w14:paraId="27418C6F" w14:textId="3D6FE410">
      <w:pPr>
        <w:pStyle w:val="NoSpacing"/>
        <w:rPr>
          <w:b/>
          <w:bCs/>
          <w:sz w:val="18"/>
          <w:szCs w:val="18"/>
          <w:u w:val="single"/>
        </w:rPr>
      </w:pPr>
      <w:r>
        <w:rPr>
          <w:b/>
          <w:bCs/>
          <w:sz w:val="18"/>
          <w:szCs w:val="18"/>
          <w:u w:val="single"/>
        </w:rPr>
        <w:t xml:space="preserve">NONCREDIT EDUCATION SCREENS </w:t>
      </w:r>
      <w:r w:rsidRPr="008451CC" w:rsidR="008451CC">
        <w:rPr>
          <w:b/>
          <w:bCs/>
          <w:sz w:val="18"/>
          <w:szCs w:val="18"/>
          <w:u w:val="single"/>
        </w:rPr>
        <w:t>FOR INSTITUTIONS THAT CAN REPORT A</w:t>
      </w:r>
      <w:r w:rsidR="008451CC">
        <w:rPr>
          <w:b/>
          <w:bCs/>
          <w:sz w:val="18"/>
          <w:szCs w:val="18"/>
          <w:u w:val="single"/>
        </w:rPr>
        <w:t>N UN</w:t>
      </w:r>
      <w:r w:rsidRPr="008451CC" w:rsidR="008451CC">
        <w:rPr>
          <w:b/>
          <w:bCs/>
          <w:sz w:val="18"/>
          <w:szCs w:val="18"/>
          <w:u w:val="single"/>
        </w:rPr>
        <w:t>DUPLICATED COUNT</w:t>
      </w:r>
    </w:p>
    <w:p w:rsidRPr="00E42320" w:rsidR="00E42320" w:rsidP="00EF6172" w:rsidRDefault="00E42320" w14:paraId="11D34CA6" w14:textId="77777777">
      <w:pPr>
        <w:pStyle w:val="NoSpacing"/>
        <w:rPr>
          <w:sz w:val="18"/>
          <w:szCs w:val="18"/>
        </w:rPr>
      </w:pPr>
    </w:p>
    <w:p w:rsidRPr="004A5D53" w:rsidR="00EF6172" w:rsidP="00EF6172" w:rsidRDefault="00EF6172" w14:paraId="5FA5C59A" w14:textId="55609705">
      <w:pPr>
        <w:pStyle w:val="NoSpacing"/>
        <w:rPr>
          <w:b/>
          <w:bCs/>
          <w:sz w:val="18"/>
          <w:szCs w:val="18"/>
        </w:rPr>
      </w:pPr>
      <w:r w:rsidRPr="00E652FD">
        <w:rPr>
          <w:b/>
          <w:bCs/>
          <w:sz w:val="18"/>
          <w:szCs w:val="18"/>
        </w:rPr>
        <w:t xml:space="preserve">12-month </w:t>
      </w:r>
      <w:r w:rsidR="004A5D53">
        <w:rPr>
          <w:b/>
          <w:bCs/>
          <w:sz w:val="18"/>
          <w:szCs w:val="18"/>
        </w:rPr>
        <w:t xml:space="preserve">unduplicated </w:t>
      </w:r>
      <w:r w:rsidRPr="00E652FD">
        <w:rPr>
          <w:b/>
          <w:bCs/>
          <w:sz w:val="18"/>
          <w:szCs w:val="18"/>
        </w:rPr>
        <w:t>count of students in noncredit education</w:t>
      </w:r>
      <w:r w:rsidR="00E947AF">
        <w:rPr>
          <w:b/>
          <w:bCs/>
          <w:sz w:val="18"/>
          <w:szCs w:val="18"/>
        </w:rPr>
        <w:t xml:space="preserve"> (</w:t>
      </w:r>
      <w:r w:rsidR="004A5D53">
        <w:rPr>
          <w:b/>
          <w:bCs/>
          <w:sz w:val="18"/>
          <w:szCs w:val="18"/>
        </w:rPr>
        <w:t xml:space="preserve">For institutions that can report unduplicated counts. Race/ethnicity and Gender would </w:t>
      </w:r>
      <w:r w:rsidR="00E947AF">
        <w:rPr>
          <w:b/>
          <w:bCs/>
          <w:sz w:val="18"/>
          <w:szCs w:val="18"/>
        </w:rPr>
        <w:t>populate based on response to the screening questions).</w:t>
      </w:r>
    </w:p>
    <w:p w:rsidRPr="00E652FD" w:rsidR="00EF6172" w:rsidP="00EF6172" w:rsidRDefault="00EF6172" w14:paraId="759A8D18" w14:textId="77777777">
      <w:pPr>
        <w:pStyle w:val="NoSpacing"/>
        <w:rPr>
          <w:sz w:val="18"/>
          <w:szCs w:val="18"/>
        </w:rPr>
      </w:pPr>
      <w:r w:rsidRPr="00E652FD">
        <w:rPr>
          <w:sz w:val="18"/>
          <w:szCs w:val="18"/>
        </w:rPr>
        <w:t>July 1, 2023 - June 30, 2024</w:t>
      </w:r>
    </w:p>
    <w:p w:rsidR="00EF6172" w:rsidP="00EF6172" w:rsidRDefault="00EF6172" w14:paraId="4523BDFD" w14:textId="5982D5E1">
      <w:pPr>
        <w:pStyle w:val="NoSpacing"/>
        <w:rPr>
          <w:sz w:val="18"/>
          <w:szCs w:val="18"/>
        </w:rPr>
      </w:pPr>
    </w:p>
    <w:p w:rsidRPr="00E652FD" w:rsidR="00EF6172" w:rsidP="00EF6172" w:rsidRDefault="00EF6172" w14:paraId="073C7EE3" w14:textId="77777777">
      <w:pPr>
        <w:pStyle w:val="NoSpacing"/>
        <w:rPr>
          <w:sz w:val="18"/>
          <w:szCs w:val="18"/>
        </w:rPr>
      </w:pPr>
      <w:r w:rsidRPr="00E652FD">
        <w:rPr>
          <w:sz w:val="18"/>
          <w:szCs w:val="18"/>
        </w:rPr>
        <w:t>Reporting Reminders:</w:t>
      </w:r>
    </w:p>
    <w:p w:rsidRPr="00E652FD" w:rsidR="00EF6172" w:rsidP="00EF6172" w:rsidRDefault="00EF6172" w14:paraId="425FC92A" w14:textId="36B04BAF">
      <w:pPr>
        <w:pStyle w:val="NoSpacing"/>
        <w:numPr>
          <w:ilvl w:val="0"/>
          <w:numId w:val="12"/>
        </w:numPr>
        <w:rPr>
          <w:sz w:val="18"/>
          <w:szCs w:val="18"/>
        </w:rPr>
      </w:pPr>
      <w:r w:rsidRPr="00E652FD">
        <w:rPr>
          <w:sz w:val="18"/>
          <w:szCs w:val="18"/>
        </w:rPr>
        <w:t xml:space="preserve">Students may be enrolled in both for-credit courses and noncredit education. In these cases, students should be reported in the relevant sections of the </w:t>
      </w:r>
      <w:r w:rsidR="009C6BCF">
        <w:rPr>
          <w:sz w:val="18"/>
          <w:szCs w:val="18"/>
        </w:rPr>
        <w:t xml:space="preserve">required </w:t>
      </w:r>
      <w:r w:rsidRPr="00E652FD">
        <w:rPr>
          <w:sz w:val="18"/>
          <w:szCs w:val="18"/>
        </w:rPr>
        <w:t xml:space="preserve">E12 survey component. </w:t>
      </w:r>
    </w:p>
    <w:p w:rsidRPr="00E652FD" w:rsidR="00EF6172" w:rsidP="00EF6172" w:rsidRDefault="00EF6172" w14:paraId="6FB52C6B" w14:textId="77777777">
      <w:pPr>
        <w:pStyle w:val="NoSpacing"/>
        <w:numPr>
          <w:ilvl w:val="0"/>
          <w:numId w:val="12"/>
        </w:numPr>
        <w:rPr>
          <w:sz w:val="18"/>
          <w:szCs w:val="18"/>
        </w:rPr>
      </w:pPr>
      <w:r w:rsidRPr="00E652FD">
        <w:rPr>
          <w:sz w:val="18"/>
          <w:szCs w:val="18"/>
        </w:rPr>
        <w:t>Please review the definition of noncredit education, the inclusion / exclusion criteria for reporting noncredit enrollment counts, and related noncredit instructions and FAQs to ensure accurate reporting.</w:t>
      </w:r>
    </w:p>
    <w:p w:rsidRPr="00E652FD" w:rsidR="00EF6172" w:rsidP="00EF6172" w:rsidRDefault="00EF6172" w14:paraId="1475EEBF" w14:textId="77777777">
      <w:pPr>
        <w:pStyle w:val="NoSpacing"/>
        <w:numPr>
          <w:ilvl w:val="0"/>
          <w:numId w:val="12"/>
        </w:numPr>
        <w:rPr>
          <w:sz w:val="18"/>
          <w:szCs w:val="18"/>
        </w:rPr>
      </w:pPr>
      <w:r w:rsidRPr="00E652FD">
        <w:rPr>
          <w:sz w:val="18"/>
          <w:szCs w:val="18"/>
        </w:rPr>
        <w:t xml:space="preserve">Noncredit activity includes: Workforce education, Contract training/Customized training, Remedial education, Recreational/Avocational/Leisure/Personal Enrichment, Adult Basic Education (ABE), Adult High School diploma or equivalent, English as a Second Language (ESL), and Continuing Professional Education, among others. </w:t>
      </w:r>
    </w:p>
    <w:p w:rsidRPr="00E652FD" w:rsidR="00EF6172" w:rsidP="00EF6172" w:rsidRDefault="00EF6172" w14:paraId="0B54E231"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65"/>
        <w:gridCol w:w="2160"/>
        <w:gridCol w:w="2160"/>
        <w:gridCol w:w="2160"/>
      </w:tblGrid>
      <w:tr w:rsidRPr="00E652FD" w:rsidR="00E947AF" w:rsidTr="00E947AF" w14:paraId="3EE360C2" w14:textId="77777777">
        <w:trPr>
          <w:trHeight w:val="168"/>
        </w:trPr>
        <w:tc>
          <w:tcPr>
            <w:tcW w:w="9445" w:type="dxa"/>
            <w:gridSpan w:val="4"/>
            <w:shd w:val="clear" w:color="auto" w:fill="E7E6E6" w:themeFill="background2"/>
          </w:tcPr>
          <w:p w:rsidR="00E947AF" w:rsidP="007140E3" w:rsidRDefault="00E947AF" w14:paraId="523E6632" w14:textId="6F1DA970">
            <w:pPr>
              <w:pStyle w:val="NoSpacing"/>
              <w:jc w:val="center"/>
              <w:rPr>
                <w:sz w:val="18"/>
                <w:szCs w:val="18"/>
              </w:rPr>
            </w:pPr>
            <w:r>
              <w:rPr>
                <w:sz w:val="18"/>
                <w:szCs w:val="18"/>
              </w:rPr>
              <w:t>Unduplicated count of students enrolled in noncredit education</w:t>
            </w:r>
          </w:p>
        </w:tc>
      </w:tr>
      <w:tr w:rsidRPr="00E652FD" w:rsidR="00E947AF" w:rsidTr="00E947AF" w14:paraId="58968BFA" w14:textId="293606A8">
        <w:trPr>
          <w:trHeight w:val="168"/>
        </w:trPr>
        <w:tc>
          <w:tcPr>
            <w:tcW w:w="2965" w:type="dxa"/>
            <w:shd w:val="clear" w:color="auto" w:fill="E7E6E6" w:themeFill="background2"/>
          </w:tcPr>
          <w:p w:rsidRPr="00E652FD" w:rsidR="00E947AF" w:rsidP="007140E3" w:rsidRDefault="00E947AF" w14:paraId="10AAB474" w14:textId="056260CB">
            <w:pPr>
              <w:pStyle w:val="NoSpacing"/>
              <w:rPr>
                <w:sz w:val="18"/>
                <w:szCs w:val="18"/>
              </w:rPr>
            </w:pPr>
          </w:p>
        </w:tc>
        <w:tc>
          <w:tcPr>
            <w:tcW w:w="2160" w:type="dxa"/>
            <w:shd w:val="clear" w:color="auto" w:fill="E7E6E6" w:themeFill="background2"/>
            <w:vAlign w:val="center"/>
          </w:tcPr>
          <w:p w:rsidRPr="00E652FD" w:rsidR="00E947AF" w:rsidP="007140E3" w:rsidRDefault="00E947AF" w14:paraId="7FD990D7" w14:textId="592666E3">
            <w:pPr>
              <w:pStyle w:val="NoSpacing"/>
              <w:jc w:val="center"/>
              <w:rPr>
                <w:sz w:val="18"/>
                <w:szCs w:val="18"/>
              </w:rPr>
            </w:pPr>
            <w:r>
              <w:rPr>
                <w:sz w:val="18"/>
                <w:szCs w:val="18"/>
              </w:rPr>
              <w:t>Men</w:t>
            </w:r>
          </w:p>
        </w:tc>
        <w:tc>
          <w:tcPr>
            <w:tcW w:w="2160" w:type="dxa"/>
            <w:shd w:val="clear" w:color="auto" w:fill="E7E6E6" w:themeFill="background2"/>
            <w:vAlign w:val="center"/>
          </w:tcPr>
          <w:p w:rsidR="00E947AF" w:rsidP="007140E3" w:rsidRDefault="00E947AF" w14:paraId="6E7EDE45" w14:textId="5BCC914D">
            <w:pPr>
              <w:pStyle w:val="NoSpacing"/>
              <w:jc w:val="center"/>
              <w:rPr>
                <w:sz w:val="18"/>
                <w:szCs w:val="18"/>
              </w:rPr>
            </w:pPr>
            <w:r>
              <w:rPr>
                <w:sz w:val="18"/>
                <w:szCs w:val="18"/>
              </w:rPr>
              <w:t>Women</w:t>
            </w:r>
          </w:p>
        </w:tc>
        <w:tc>
          <w:tcPr>
            <w:tcW w:w="2160" w:type="dxa"/>
            <w:shd w:val="clear" w:color="auto" w:fill="E7E6E6" w:themeFill="background2"/>
            <w:vAlign w:val="center"/>
          </w:tcPr>
          <w:p w:rsidR="00E947AF" w:rsidP="007140E3" w:rsidRDefault="00E947AF" w14:paraId="18AA1B2C" w14:textId="29969949">
            <w:pPr>
              <w:pStyle w:val="NoSpacing"/>
              <w:jc w:val="center"/>
              <w:rPr>
                <w:sz w:val="18"/>
                <w:szCs w:val="18"/>
              </w:rPr>
            </w:pPr>
            <w:r>
              <w:rPr>
                <w:sz w:val="18"/>
                <w:szCs w:val="18"/>
              </w:rPr>
              <w:t>Total (can be greater than the total of men + women)</w:t>
            </w:r>
          </w:p>
        </w:tc>
      </w:tr>
      <w:tr w:rsidRPr="00E652FD" w:rsidR="004A5D53" w:rsidTr="00E947AF" w14:paraId="5A53F714" w14:textId="50E12D0B">
        <w:trPr>
          <w:trHeight w:val="288"/>
        </w:trPr>
        <w:tc>
          <w:tcPr>
            <w:tcW w:w="2965" w:type="dxa"/>
            <w:shd w:val="clear" w:color="auto" w:fill="E7E6E6" w:themeFill="background2"/>
            <w:vAlign w:val="center"/>
          </w:tcPr>
          <w:p w:rsidRPr="00E652FD" w:rsidR="004A5D53" w:rsidP="004A5D53" w:rsidRDefault="004A5D53" w14:paraId="2284EA09" w14:textId="7FADF8AE">
            <w:pPr>
              <w:pStyle w:val="NoSpacing"/>
              <w:rPr>
                <w:sz w:val="18"/>
                <w:szCs w:val="18"/>
              </w:rPr>
            </w:pPr>
            <w:r w:rsidRPr="00E947AF">
              <w:rPr>
                <w:sz w:val="18"/>
                <w:szCs w:val="18"/>
                <w:u w:val="single"/>
              </w:rPr>
              <w:t xml:space="preserve">U.S. Nonresident </w:t>
            </w:r>
          </w:p>
        </w:tc>
        <w:tc>
          <w:tcPr>
            <w:tcW w:w="2160" w:type="dxa"/>
          </w:tcPr>
          <w:p w:rsidRPr="00E652FD" w:rsidR="004A5D53" w:rsidP="004A5D53" w:rsidRDefault="004A5D53" w14:paraId="60132A8B" w14:textId="7CFCE621">
            <w:pPr>
              <w:pStyle w:val="NoSpacing"/>
              <w:rPr>
                <w:sz w:val="18"/>
                <w:szCs w:val="18"/>
              </w:rPr>
            </w:pPr>
            <w:r w:rsidRPr="00E652FD">
              <w:rPr>
                <w:noProof/>
                <w:sz w:val="18"/>
                <w:szCs w:val="18"/>
              </w:rPr>
              <mc:AlternateContent>
                <mc:Choice Requires="wps">
                  <w:drawing>
                    <wp:anchor distT="0" distB="0" distL="114300" distR="114300" simplePos="0" relativeHeight="252128256" behindDoc="0" locked="0" layoutInCell="1" allowOverlap="1" wp14:editId="5ED94B27" wp14:anchorId="78E44B67">
                      <wp:simplePos x="0" y="0"/>
                      <wp:positionH relativeFrom="column">
                        <wp:posOffset>349250</wp:posOffset>
                      </wp:positionH>
                      <wp:positionV relativeFrom="paragraph">
                        <wp:posOffset>48895</wp:posOffset>
                      </wp:positionV>
                      <wp:extent cx="395785" cy="109182"/>
                      <wp:effectExtent l="0" t="0" r="23495" b="24765"/>
                      <wp:wrapNone/>
                      <wp:docPr id="1975" name="Rectangle 197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75" style="position:absolute;margin-left:27.5pt;margin-top:3.85pt;width:31.15pt;height:8.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B5D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c>
          <w:tcPr>
            <w:tcW w:w="2160" w:type="dxa"/>
          </w:tcPr>
          <w:p w:rsidRPr="00E652FD" w:rsidR="004A5D53" w:rsidP="004A5D53" w:rsidRDefault="004A5D53" w14:paraId="722169E2" w14:textId="40DD6DA1">
            <w:pPr>
              <w:pStyle w:val="NoSpacing"/>
              <w:rPr>
                <w:noProof/>
                <w:sz w:val="18"/>
                <w:szCs w:val="18"/>
              </w:rPr>
            </w:pPr>
            <w:r w:rsidRPr="00E652FD">
              <w:rPr>
                <w:noProof/>
                <w:sz w:val="18"/>
                <w:szCs w:val="18"/>
              </w:rPr>
              <mc:AlternateContent>
                <mc:Choice Requires="wps">
                  <w:drawing>
                    <wp:anchor distT="0" distB="0" distL="114300" distR="114300" simplePos="0" relativeHeight="252138496" behindDoc="0" locked="0" layoutInCell="1" allowOverlap="1" wp14:editId="2D4E6254" wp14:anchorId="09C3883E">
                      <wp:simplePos x="0" y="0"/>
                      <wp:positionH relativeFrom="column">
                        <wp:posOffset>349250</wp:posOffset>
                      </wp:positionH>
                      <wp:positionV relativeFrom="paragraph">
                        <wp:posOffset>48895</wp:posOffset>
                      </wp:positionV>
                      <wp:extent cx="395785" cy="109182"/>
                      <wp:effectExtent l="0" t="0" r="23495" b="24765"/>
                      <wp:wrapNone/>
                      <wp:docPr id="15" name="Rectangle 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27.5pt;margin-top:3.85pt;width:31.15pt;height:8.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BDC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c>
          <w:tcPr>
            <w:tcW w:w="2160" w:type="dxa"/>
          </w:tcPr>
          <w:p w:rsidRPr="00E652FD" w:rsidR="004A5D53" w:rsidP="004A5D53" w:rsidRDefault="004A5D53" w14:paraId="6989D277" w14:textId="18801849">
            <w:pPr>
              <w:pStyle w:val="NoSpacing"/>
              <w:rPr>
                <w:noProof/>
                <w:sz w:val="18"/>
                <w:szCs w:val="18"/>
              </w:rPr>
            </w:pPr>
            <w:r w:rsidRPr="00E652FD">
              <w:rPr>
                <w:noProof/>
                <w:sz w:val="18"/>
                <w:szCs w:val="18"/>
              </w:rPr>
              <mc:AlternateContent>
                <mc:Choice Requires="wps">
                  <w:drawing>
                    <wp:anchor distT="0" distB="0" distL="114300" distR="114300" simplePos="0" relativeHeight="252148736" behindDoc="0" locked="0" layoutInCell="1" allowOverlap="1" wp14:editId="2F3FA987" wp14:anchorId="05307686">
                      <wp:simplePos x="0" y="0"/>
                      <wp:positionH relativeFrom="column">
                        <wp:posOffset>349250</wp:posOffset>
                      </wp:positionH>
                      <wp:positionV relativeFrom="paragraph">
                        <wp:posOffset>48895</wp:posOffset>
                      </wp:positionV>
                      <wp:extent cx="395785" cy="109182"/>
                      <wp:effectExtent l="0" t="0" r="23495" b="24765"/>
                      <wp:wrapNone/>
                      <wp:docPr id="25" name="Rectangle 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27.5pt;margin-top:3.85pt;width:31.15pt;height:8.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96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r>
      <w:tr w:rsidRPr="00E652FD" w:rsidR="004A5D53" w:rsidTr="00E947AF" w14:paraId="3F55F975" w14:textId="77777777">
        <w:trPr>
          <w:trHeight w:val="288"/>
        </w:trPr>
        <w:tc>
          <w:tcPr>
            <w:tcW w:w="2965" w:type="dxa"/>
            <w:shd w:val="clear" w:color="auto" w:fill="E7E6E6" w:themeFill="background2"/>
            <w:vAlign w:val="center"/>
          </w:tcPr>
          <w:p w:rsidRPr="00E652FD" w:rsidR="004A5D53" w:rsidP="004A5D53" w:rsidRDefault="004A5D53" w14:paraId="5E81D48E" w14:textId="08413DBC">
            <w:pPr>
              <w:pStyle w:val="NoSpacing"/>
              <w:rPr>
                <w:sz w:val="18"/>
                <w:szCs w:val="18"/>
              </w:rPr>
            </w:pPr>
            <w:r w:rsidRPr="001300CC">
              <w:rPr>
                <w:sz w:val="18"/>
                <w:szCs w:val="18"/>
                <w:u w:val="single"/>
              </w:rPr>
              <w:t>Hispanic/Latino</w:t>
            </w:r>
          </w:p>
        </w:tc>
        <w:tc>
          <w:tcPr>
            <w:tcW w:w="2160" w:type="dxa"/>
          </w:tcPr>
          <w:p w:rsidRPr="00E652FD" w:rsidR="004A5D53" w:rsidP="004A5D53" w:rsidRDefault="004A5D53" w14:paraId="35C4237A" w14:textId="37E94624">
            <w:pPr>
              <w:pStyle w:val="NoSpacing"/>
              <w:rPr>
                <w:noProof/>
                <w:sz w:val="18"/>
                <w:szCs w:val="18"/>
              </w:rPr>
            </w:pPr>
            <w:r w:rsidRPr="00E652FD">
              <w:rPr>
                <w:noProof/>
                <w:sz w:val="18"/>
                <w:szCs w:val="18"/>
              </w:rPr>
              <mc:AlternateContent>
                <mc:Choice Requires="wps">
                  <w:drawing>
                    <wp:anchor distT="0" distB="0" distL="114300" distR="114300" simplePos="0" relativeHeight="252129280" behindDoc="0" locked="0" layoutInCell="1" allowOverlap="1" wp14:editId="2D1D6EE6" wp14:anchorId="0B34AB46">
                      <wp:simplePos x="0" y="0"/>
                      <wp:positionH relativeFrom="column">
                        <wp:posOffset>352425</wp:posOffset>
                      </wp:positionH>
                      <wp:positionV relativeFrom="paragraph">
                        <wp:posOffset>43180</wp:posOffset>
                      </wp:positionV>
                      <wp:extent cx="395785" cy="109182"/>
                      <wp:effectExtent l="0" t="0" r="23495" b="24765"/>
                      <wp:wrapNone/>
                      <wp:docPr id="4" name="Rectangle 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27.75pt;margin-top:3.4pt;width:31.15pt;height:8.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26A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c>
          <w:tcPr>
            <w:tcW w:w="2160" w:type="dxa"/>
          </w:tcPr>
          <w:p w:rsidRPr="00E652FD" w:rsidR="004A5D53" w:rsidP="004A5D53" w:rsidRDefault="004A5D53" w14:paraId="4091DBA2" w14:textId="331F0603">
            <w:pPr>
              <w:pStyle w:val="NoSpacing"/>
              <w:rPr>
                <w:noProof/>
                <w:sz w:val="18"/>
                <w:szCs w:val="18"/>
              </w:rPr>
            </w:pPr>
            <w:r w:rsidRPr="00E652FD">
              <w:rPr>
                <w:noProof/>
                <w:sz w:val="18"/>
                <w:szCs w:val="18"/>
              </w:rPr>
              <mc:AlternateContent>
                <mc:Choice Requires="wps">
                  <w:drawing>
                    <wp:anchor distT="0" distB="0" distL="114300" distR="114300" simplePos="0" relativeHeight="252139520" behindDoc="0" locked="0" layoutInCell="1" allowOverlap="1" wp14:editId="68C9DFAA" wp14:anchorId="48365E3B">
                      <wp:simplePos x="0" y="0"/>
                      <wp:positionH relativeFrom="column">
                        <wp:posOffset>352425</wp:posOffset>
                      </wp:positionH>
                      <wp:positionV relativeFrom="paragraph">
                        <wp:posOffset>43180</wp:posOffset>
                      </wp:positionV>
                      <wp:extent cx="395785" cy="109182"/>
                      <wp:effectExtent l="0" t="0" r="23495" b="24765"/>
                      <wp:wrapNone/>
                      <wp:docPr id="16" name="Rectangle 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27.75pt;margin-top:3.4pt;width:31.15pt;height:8.6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C3F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c>
          <w:tcPr>
            <w:tcW w:w="2160" w:type="dxa"/>
          </w:tcPr>
          <w:p w:rsidRPr="00E652FD" w:rsidR="004A5D53" w:rsidP="004A5D53" w:rsidRDefault="004A5D53" w14:paraId="36A3A74D" w14:textId="38577862">
            <w:pPr>
              <w:pStyle w:val="NoSpacing"/>
              <w:rPr>
                <w:noProof/>
                <w:sz w:val="18"/>
                <w:szCs w:val="18"/>
              </w:rPr>
            </w:pPr>
            <w:r w:rsidRPr="00E652FD">
              <w:rPr>
                <w:noProof/>
                <w:sz w:val="18"/>
                <w:szCs w:val="18"/>
              </w:rPr>
              <mc:AlternateContent>
                <mc:Choice Requires="wps">
                  <w:drawing>
                    <wp:anchor distT="0" distB="0" distL="114300" distR="114300" simplePos="0" relativeHeight="252149760" behindDoc="0" locked="0" layoutInCell="1" allowOverlap="1" wp14:editId="639CD381" wp14:anchorId="0EB2275D">
                      <wp:simplePos x="0" y="0"/>
                      <wp:positionH relativeFrom="column">
                        <wp:posOffset>352425</wp:posOffset>
                      </wp:positionH>
                      <wp:positionV relativeFrom="paragraph">
                        <wp:posOffset>43180</wp:posOffset>
                      </wp:positionV>
                      <wp:extent cx="395785" cy="109182"/>
                      <wp:effectExtent l="0" t="0" r="23495" b="24765"/>
                      <wp:wrapNone/>
                      <wp:docPr id="26" name="Rectangle 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27.75pt;margin-top:3.4pt;width:31.15pt;height:8.6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30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r>
      <w:tr w:rsidRPr="00E652FD" w:rsidR="004A5D53" w:rsidTr="00E947AF" w14:paraId="0DD9198C" w14:textId="77777777">
        <w:trPr>
          <w:trHeight w:val="288"/>
        </w:trPr>
        <w:tc>
          <w:tcPr>
            <w:tcW w:w="2965" w:type="dxa"/>
            <w:shd w:val="clear" w:color="auto" w:fill="E7E6E6" w:themeFill="background2"/>
            <w:vAlign w:val="center"/>
          </w:tcPr>
          <w:p w:rsidRPr="00E652FD" w:rsidR="004A5D53" w:rsidP="004A5D53" w:rsidRDefault="004A5D53" w14:paraId="7A72CF19" w14:textId="49EA0194">
            <w:pPr>
              <w:pStyle w:val="NoSpacing"/>
              <w:rPr>
                <w:sz w:val="18"/>
                <w:szCs w:val="18"/>
              </w:rPr>
            </w:pPr>
            <w:r w:rsidRPr="001300CC">
              <w:rPr>
                <w:sz w:val="18"/>
                <w:szCs w:val="18"/>
                <w:u w:val="single"/>
              </w:rPr>
              <w:t>American Indian or Alaska Native</w:t>
            </w:r>
          </w:p>
        </w:tc>
        <w:tc>
          <w:tcPr>
            <w:tcW w:w="2160" w:type="dxa"/>
          </w:tcPr>
          <w:p w:rsidRPr="00E652FD" w:rsidR="004A5D53" w:rsidP="004A5D53" w:rsidRDefault="004A5D53" w14:paraId="217FF86E" w14:textId="5D3435A2">
            <w:pPr>
              <w:pStyle w:val="NoSpacing"/>
              <w:rPr>
                <w:noProof/>
                <w:sz w:val="18"/>
                <w:szCs w:val="18"/>
              </w:rPr>
            </w:pPr>
            <w:r w:rsidRPr="00E652FD">
              <w:rPr>
                <w:noProof/>
                <w:sz w:val="18"/>
                <w:szCs w:val="18"/>
              </w:rPr>
              <mc:AlternateContent>
                <mc:Choice Requires="wps">
                  <w:drawing>
                    <wp:anchor distT="0" distB="0" distL="114300" distR="114300" simplePos="0" relativeHeight="252130304" behindDoc="0" locked="0" layoutInCell="1" allowOverlap="1" wp14:editId="44733D16" wp14:anchorId="36FA7E04">
                      <wp:simplePos x="0" y="0"/>
                      <wp:positionH relativeFrom="column">
                        <wp:posOffset>352425</wp:posOffset>
                      </wp:positionH>
                      <wp:positionV relativeFrom="paragraph">
                        <wp:posOffset>44450</wp:posOffset>
                      </wp:positionV>
                      <wp:extent cx="395785" cy="109182"/>
                      <wp:effectExtent l="0" t="0" r="23495" b="24765"/>
                      <wp:wrapNone/>
                      <wp:docPr id="5" name="Rectangle 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7.75pt;margin-top:3.5pt;width:31.15pt;height:8.6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5E4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c>
          <w:tcPr>
            <w:tcW w:w="2160" w:type="dxa"/>
          </w:tcPr>
          <w:p w:rsidRPr="00E652FD" w:rsidR="004A5D53" w:rsidP="004A5D53" w:rsidRDefault="004A5D53" w14:paraId="456A61A9" w14:textId="23965B9E">
            <w:pPr>
              <w:pStyle w:val="NoSpacing"/>
              <w:rPr>
                <w:noProof/>
                <w:sz w:val="18"/>
                <w:szCs w:val="18"/>
              </w:rPr>
            </w:pPr>
            <w:r w:rsidRPr="00E652FD">
              <w:rPr>
                <w:noProof/>
                <w:sz w:val="18"/>
                <w:szCs w:val="18"/>
              </w:rPr>
              <mc:AlternateContent>
                <mc:Choice Requires="wps">
                  <w:drawing>
                    <wp:anchor distT="0" distB="0" distL="114300" distR="114300" simplePos="0" relativeHeight="252140544" behindDoc="0" locked="0" layoutInCell="1" allowOverlap="1" wp14:editId="3A6236AE" wp14:anchorId="5A459496">
                      <wp:simplePos x="0" y="0"/>
                      <wp:positionH relativeFrom="column">
                        <wp:posOffset>352425</wp:posOffset>
                      </wp:positionH>
                      <wp:positionV relativeFrom="paragraph">
                        <wp:posOffset>44450</wp:posOffset>
                      </wp:positionV>
                      <wp:extent cx="395785" cy="109182"/>
                      <wp:effectExtent l="0" t="0" r="23495" b="24765"/>
                      <wp:wrapNone/>
                      <wp:docPr id="17" name="Rectangle 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7.75pt;margin-top:3.5pt;width:31.15pt;height:8.6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D6A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c>
          <w:tcPr>
            <w:tcW w:w="2160" w:type="dxa"/>
          </w:tcPr>
          <w:p w:rsidRPr="00E652FD" w:rsidR="004A5D53" w:rsidP="004A5D53" w:rsidRDefault="004A5D53" w14:paraId="1D317819" w14:textId="126AE8F6">
            <w:pPr>
              <w:pStyle w:val="NoSpacing"/>
              <w:rPr>
                <w:noProof/>
                <w:sz w:val="18"/>
                <w:szCs w:val="18"/>
              </w:rPr>
            </w:pPr>
            <w:r w:rsidRPr="00E652FD">
              <w:rPr>
                <w:noProof/>
                <w:sz w:val="18"/>
                <w:szCs w:val="18"/>
              </w:rPr>
              <mc:AlternateContent>
                <mc:Choice Requires="wps">
                  <w:drawing>
                    <wp:anchor distT="0" distB="0" distL="114300" distR="114300" simplePos="0" relativeHeight="252150784" behindDoc="0" locked="0" layoutInCell="1" allowOverlap="1" wp14:editId="5578891A" wp14:anchorId="2A77EAD4">
                      <wp:simplePos x="0" y="0"/>
                      <wp:positionH relativeFrom="column">
                        <wp:posOffset>352425</wp:posOffset>
                      </wp:positionH>
                      <wp:positionV relativeFrom="paragraph">
                        <wp:posOffset>44450</wp:posOffset>
                      </wp:positionV>
                      <wp:extent cx="395785" cy="109182"/>
                      <wp:effectExtent l="0" t="0" r="23495" b="24765"/>
                      <wp:wrapNone/>
                      <wp:docPr id="27" name="Rectangle 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27.75pt;margin-top:3.5pt;width:31.15pt;height:8.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379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r>
      <w:tr w:rsidRPr="00E652FD" w:rsidR="004A5D53" w:rsidTr="00E947AF" w14:paraId="101883BB" w14:textId="77777777">
        <w:trPr>
          <w:trHeight w:val="288"/>
        </w:trPr>
        <w:tc>
          <w:tcPr>
            <w:tcW w:w="2965" w:type="dxa"/>
            <w:shd w:val="clear" w:color="auto" w:fill="E7E6E6" w:themeFill="background2"/>
            <w:vAlign w:val="center"/>
          </w:tcPr>
          <w:p w:rsidRPr="00E652FD" w:rsidR="004A5D53" w:rsidP="004A5D53" w:rsidRDefault="004A5D53" w14:paraId="1F2204AF" w14:textId="314B7205">
            <w:pPr>
              <w:pStyle w:val="NoSpacing"/>
              <w:rPr>
                <w:sz w:val="18"/>
                <w:szCs w:val="18"/>
              </w:rPr>
            </w:pPr>
            <w:r w:rsidRPr="001300CC">
              <w:rPr>
                <w:sz w:val="18"/>
                <w:szCs w:val="18"/>
                <w:u w:val="single"/>
              </w:rPr>
              <w:t>Asian</w:t>
            </w:r>
          </w:p>
        </w:tc>
        <w:tc>
          <w:tcPr>
            <w:tcW w:w="2160" w:type="dxa"/>
          </w:tcPr>
          <w:p w:rsidRPr="00E652FD" w:rsidR="004A5D53" w:rsidP="004A5D53" w:rsidRDefault="004A5D53" w14:paraId="771A5F40" w14:textId="0F268262">
            <w:pPr>
              <w:pStyle w:val="NoSpacing"/>
              <w:rPr>
                <w:noProof/>
                <w:sz w:val="18"/>
                <w:szCs w:val="18"/>
              </w:rPr>
            </w:pPr>
            <w:r w:rsidRPr="00E652FD">
              <w:rPr>
                <w:noProof/>
                <w:sz w:val="18"/>
                <w:szCs w:val="18"/>
              </w:rPr>
              <mc:AlternateContent>
                <mc:Choice Requires="wps">
                  <w:drawing>
                    <wp:anchor distT="0" distB="0" distL="114300" distR="114300" simplePos="0" relativeHeight="252131328" behindDoc="0" locked="0" layoutInCell="1" allowOverlap="1" wp14:editId="597A10F1" wp14:anchorId="5364B4D4">
                      <wp:simplePos x="0" y="0"/>
                      <wp:positionH relativeFrom="column">
                        <wp:posOffset>349250</wp:posOffset>
                      </wp:positionH>
                      <wp:positionV relativeFrom="paragraph">
                        <wp:posOffset>48895</wp:posOffset>
                      </wp:positionV>
                      <wp:extent cx="395785" cy="109182"/>
                      <wp:effectExtent l="0" t="0" r="23495" b="24765"/>
                      <wp:wrapNone/>
                      <wp:docPr id="6" name="Rectangle 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7.5pt;margin-top:3.85pt;width:31.15pt;height:8.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0EE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c>
          <w:tcPr>
            <w:tcW w:w="2160" w:type="dxa"/>
          </w:tcPr>
          <w:p w:rsidRPr="00E652FD" w:rsidR="004A5D53" w:rsidP="004A5D53" w:rsidRDefault="004A5D53" w14:paraId="49C50480" w14:textId="64D8722C">
            <w:pPr>
              <w:pStyle w:val="NoSpacing"/>
              <w:rPr>
                <w:noProof/>
                <w:sz w:val="18"/>
                <w:szCs w:val="18"/>
              </w:rPr>
            </w:pPr>
            <w:r w:rsidRPr="00E652FD">
              <w:rPr>
                <w:noProof/>
                <w:sz w:val="18"/>
                <w:szCs w:val="18"/>
              </w:rPr>
              <mc:AlternateContent>
                <mc:Choice Requires="wps">
                  <w:drawing>
                    <wp:anchor distT="0" distB="0" distL="114300" distR="114300" simplePos="0" relativeHeight="252141568" behindDoc="0" locked="0" layoutInCell="1" allowOverlap="1" wp14:editId="5EE3FF61" wp14:anchorId="5EA0EE54">
                      <wp:simplePos x="0" y="0"/>
                      <wp:positionH relativeFrom="column">
                        <wp:posOffset>349250</wp:posOffset>
                      </wp:positionH>
                      <wp:positionV relativeFrom="paragraph">
                        <wp:posOffset>48895</wp:posOffset>
                      </wp:positionV>
                      <wp:extent cx="395785" cy="109182"/>
                      <wp:effectExtent l="0" t="0" r="23495" b="24765"/>
                      <wp:wrapNone/>
                      <wp:docPr id="18" name="Rectangle 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27.5pt;margin-top:3.85pt;width:31.15pt;height:8.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C05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c>
          <w:tcPr>
            <w:tcW w:w="2160" w:type="dxa"/>
          </w:tcPr>
          <w:p w:rsidRPr="00E652FD" w:rsidR="004A5D53" w:rsidP="004A5D53" w:rsidRDefault="004A5D53" w14:paraId="264A6BDB" w14:textId="0C308C3B">
            <w:pPr>
              <w:pStyle w:val="NoSpacing"/>
              <w:rPr>
                <w:noProof/>
                <w:sz w:val="18"/>
                <w:szCs w:val="18"/>
              </w:rPr>
            </w:pPr>
            <w:r w:rsidRPr="00E652FD">
              <w:rPr>
                <w:noProof/>
                <w:sz w:val="18"/>
                <w:szCs w:val="18"/>
              </w:rPr>
              <mc:AlternateContent>
                <mc:Choice Requires="wps">
                  <w:drawing>
                    <wp:anchor distT="0" distB="0" distL="114300" distR="114300" simplePos="0" relativeHeight="252151808" behindDoc="0" locked="0" layoutInCell="1" allowOverlap="1" wp14:editId="0235279B" wp14:anchorId="3D80687C">
                      <wp:simplePos x="0" y="0"/>
                      <wp:positionH relativeFrom="column">
                        <wp:posOffset>349250</wp:posOffset>
                      </wp:positionH>
                      <wp:positionV relativeFrom="paragraph">
                        <wp:posOffset>48895</wp:posOffset>
                      </wp:positionV>
                      <wp:extent cx="395785" cy="109182"/>
                      <wp:effectExtent l="0" t="0" r="23495" b="24765"/>
                      <wp:wrapNone/>
                      <wp:docPr id="28" name="Rectangle 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27.5pt;margin-top:3.85pt;width:31.15pt;height:8.6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1A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r>
      <w:tr w:rsidRPr="00E652FD" w:rsidR="004A5D53" w:rsidTr="00E947AF" w14:paraId="54D5AD69" w14:textId="77777777">
        <w:trPr>
          <w:trHeight w:val="288"/>
        </w:trPr>
        <w:tc>
          <w:tcPr>
            <w:tcW w:w="2965" w:type="dxa"/>
            <w:shd w:val="clear" w:color="auto" w:fill="E7E6E6" w:themeFill="background2"/>
            <w:vAlign w:val="center"/>
          </w:tcPr>
          <w:p w:rsidRPr="00E652FD" w:rsidR="004A5D53" w:rsidP="004A5D53" w:rsidRDefault="004A5D53" w14:paraId="157DC644" w14:textId="3661E8D5">
            <w:pPr>
              <w:pStyle w:val="NoSpacing"/>
              <w:rPr>
                <w:sz w:val="18"/>
                <w:szCs w:val="18"/>
              </w:rPr>
            </w:pPr>
            <w:r w:rsidRPr="001300CC">
              <w:rPr>
                <w:sz w:val="18"/>
                <w:szCs w:val="18"/>
                <w:u w:val="single"/>
              </w:rPr>
              <w:t>Black or African American</w:t>
            </w:r>
          </w:p>
        </w:tc>
        <w:tc>
          <w:tcPr>
            <w:tcW w:w="2160" w:type="dxa"/>
          </w:tcPr>
          <w:p w:rsidRPr="00E652FD" w:rsidR="004A5D53" w:rsidP="004A5D53" w:rsidRDefault="004A5D53" w14:paraId="152BDAA6" w14:textId="3AE8C4EB">
            <w:pPr>
              <w:pStyle w:val="NoSpacing"/>
              <w:rPr>
                <w:noProof/>
                <w:sz w:val="18"/>
                <w:szCs w:val="18"/>
              </w:rPr>
            </w:pPr>
            <w:r w:rsidRPr="00E652FD">
              <w:rPr>
                <w:noProof/>
                <w:sz w:val="18"/>
                <w:szCs w:val="18"/>
              </w:rPr>
              <mc:AlternateContent>
                <mc:Choice Requires="wps">
                  <w:drawing>
                    <wp:anchor distT="0" distB="0" distL="114300" distR="114300" simplePos="0" relativeHeight="252132352" behindDoc="0" locked="0" layoutInCell="1" allowOverlap="1" wp14:editId="725647FF" wp14:anchorId="0ED73D45">
                      <wp:simplePos x="0" y="0"/>
                      <wp:positionH relativeFrom="column">
                        <wp:posOffset>352425</wp:posOffset>
                      </wp:positionH>
                      <wp:positionV relativeFrom="paragraph">
                        <wp:posOffset>43180</wp:posOffset>
                      </wp:positionV>
                      <wp:extent cx="395785" cy="109182"/>
                      <wp:effectExtent l="0" t="0" r="23495" b="24765"/>
                      <wp:wrapNone/>
                      <wp:docPr id="7" name="Rectangle 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27.75pt;margin-top:3.4pt;width:31.15pt;height:8.6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62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c>
          <w:tcPr>
            <w:tcW w:w="2160" w:type="dxa"/>
          </w:tcPr>
          <w:p w:rsidRPr="00E652FD" w:rsidR="004A5D53" w:rsidP="004A5D53" w:rsidRDefault="004A5D53" w14:paraId="4E6FD1C5" w14:textId="6BC91789">
            <w:pPr>
              <w:pStyle w:val="NoSpacing"/>
              <w:rPr>
                <w:noProof/>
                <w:sz w:val="18"/>
                <w:szCs w:val="18"/>
              </w:rPr>
            </w:pPr>
            <w:r w:rsidRPr="00E652FD">
              <w:rPr>
                <w:noProof/>
                <w:sz w:val="18"/>
                <w:szCs w:val="18"/>
              </w:rPr>
              <mc:AlternateContent>
                <mc:Choice Requires="wps">
                  <w:drawing>
                    <wp:anchor distT="0" distB="0" distL="114300" distR="114300" simplePos="0" relativeHeight="252142592" behindDoc="0" locked="0" layoutInCell="1" allowOverlap="1" wp14:editId="2B29772E" wp14:anchorId="1C98C0CF">
                      <wp:simplePos x="0" y="0"/>
                      <wp:positionH relativeFrom="column">
                        <wp:posOffset>352425</wp:posOffset>
                      </wp:positionH>
                      <wp:positionV relativeFrom="paragraph">
                        <wp:posOffset>43180</wp:posOffset>
                      </wp:positionV>
                      <wp:extent cx="395785" cy="109182"/>
                      <wp:effectExtent l="0" t="0" r="23495" b="24765"/>
                      <wp:wrapNone/>
                      <wp:docPr id="19" name="Rectangle 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27.75pt;margin-top:3.4pt;width:31.15pt;height:8.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C61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c>
          <w:tcPr>
            <w:tcW w:w="2160" w:type="dxa"/>
          </w:tcPr>
          <w:p w:rsidRPr="00E652FD" w:rsidR="004A5D53" w:rsidP="004A5D53" w:rsidRDefault="004A5D53" w14:paraId="32CF46A3" w14:textId="4C3D0E85">
            <w:pPr>
              <w:pStyle w:val="NoSpacing"/>
              <w:rPr>
                <w:noProof/>
                <w:sz w:val="18"/>
                <w:szCs w:val="18"/>
              </w:rPr>
            </w:pPr>
            <w:r w:rsidRPr="00E652FD">
              <w:rPr>
                <w:noProof/>
                <w:sz w:val="18"/>
                <w:szCs w:val="18"/>
              </w:rPr>
              <mc:AlternateContent>
                <mc:Choice Requires="wps">
                  <w:drawing>
                    <wp:anchor distT="0" distB="0" distL="114300" distR="114300" simplePos="0" relativeHeight="252152832" behindDoc="0" locked="0" layoutInCell="1" allowOverlap="1" wp14:editId="3461D3AC" wp14:anchorId="5D62DA69">
                      <wp:simplePos x="0" y="0"/>
                      <wp:positionH relativeFrom="column">
                        <wp:posOffset>352425</wp:posOffset>
                      </wp:positionH>
                      <wp:positionV relativeFrom="paragraph">
                        <wp:posOffset>43180</wp:posOffset>
                      </wp:positionV>
                      <wp:extent cx="395785" cy="109182"/>
                      <wp:effectExtent l="0" t="0" r="23495" b="24765"/>
                      <wp:wrapNone/>
                      <wp:docPr id="29" name="Rectangle 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27.75pt;margin-top:3.4pt;width:31.15pt;height:8.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166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r>
      <w:tr w:rsidRPr="00E652FD" w:rsidR="004A5D53" w:rsidTr="00E947AF" w14:paraId="647E9405" w14:textId="77777777">
        <w:trPr>
          <w:trHeight w:val="288"/>
        </w:trPr>
        <w:tc>
          <w:tcPr>
            <w:tcW w:w="2965" w:type="dxa"/>
            <w:shd w:val="clear" w:color="auto" w:fill="E7E6E6" w:themeFill="background2"/>
            <w:vAlign w:val="center"/>
          </w:tcPr>
          <w:p w:rsidRPr="00E652FD" w:rsidR="004A5D53" w:rsidP="004A5D53" w:rsidRDefault="004A5D53" w14:paraId="1CF03283" w14:textId="652E0400">
            <w:pPr>
              <w:pStyle w:val="NoSpacing"/>
              <w:rPr>
                <w:sz w:val="18"/>
                <w:szCs w:val="18"/>
              </w:rPr>
            </w:pPr>
            <w:r w:rsidRPr="001300CC">
              <w:rPr>
                <w:sz w:val="18"/>
                <w:szCs w:val="18"/>
                <w:u w:val="single"/>
              </w:rPr>
              <w:t>Native Hawaiian or Other Pacific Islander</w:t>
            </w:r>
          </w:p>
        </w:tc>
        <w:tc>
          <w:tcPr>
            <w:tcW w:w="2160" w:type="dxa"/>
          </w:tcPr>
          <w:p w:rsidRPr="00E652FD" w:rsidR="004A5D53" w:rsidP="004A5D53" w:rsidRDefault="004A5D53" w14:paraId="45CE86DC" w14:textId="7314E9DC">
            <w:pPr>
              <w:pStyle w:val="NoSpacing"/>
              <w:rPr>
                <w:noProof/>
                <w:sz w:val="18"/>
                <w:szCs w:val="18"/>
              </w:rPr>
            </w:pPr>
            <w:r w:rsidRPr="00E652FD">
              <w:rPr>
                <w:noProof/>
                <w:sz w:val="18"/>
                <w:szCs w:val="18"/>
              </w:rPr>
              <mc:AlternateContent>
                <mc:Choice Requires="wps">
                  <w:drawing>
                    <wp:anchor distT="0" distB="0" distL="114300" distR="114300" simplePos="0" relativeHeight="252133376" behindDoc="0" locked="0" layoutInCell="1" allowOverlap="1" wp14:editId="6E163C9D" wp14:anchorId="045C903E">
                      <wp:simplePos x="0" y="0"/>
                      <wp:positionH relativeFrom="column">
                        <wp:posOffset>352425</wp:posOffset>
                      </wp:positionH>
                      <wp:positionV relativeFrom="paragraph">
                        <wp:posOffset>44450</wp:posOffset>
                      </wp:positionV>
                      <wp:extent cx="395785" cy="109182"/>
                      <wp:effectExtent l="0" t="0" r="23495" b="24765"/>
                      <wp:wrapNone/>
                      <wp:docPr id="8" name="Rectangle 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27.75pt;margin-top:3.5pt;width:31.15pt;height:8.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7D7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c>
          <w:tcPr>
            <w:tcW w:w="2160" w:type="dxa"/>
          </w:tcPr>
          <w:p w:rsidRPr="00E652FD" w:rsidR="004A5D53" w:rsidP="004A5D53" w:rsidRDefault="004A5D53" w14:paraId="1F187366" w14:textId="70CDD91A">
            <w:pPr>
              <w:pStyle w:val="NoSpacing"/>
              <w:rPr>
                <w:noProof/>
                <w:sz w:val="18"/>
                <w:szCs w:val="18"/>
              </w:rPr>
            </w:pPr>
            <w:r w:rsidRPr="00E652FD">
              <w:rPr>
                <w:noProof/>
                <w:sz w:val="18"/>
                <w:szCs w:val="18"/>
              </w:rPr>
              <mc:AlternateContent>
                <mc:Choice Requires="wps">
                  <w:drawing>
                    <wp:anchor distT="0" distB="0" distL="114300" distR="114300" simplePos="0" relativeHeight="252143616" behindDoc="0" locked="0" layoutInCell="1" allowOverlap="1" wp14:editId="64E47AFF" wp14:anchorId="240EBFE5">
                      <wp:simplePos x="0" y="0"/>
                      <wp:positionH relativeFrom="column">
                        <wp:posOffset>352425</wp:posOffset>
                      </wp:positionH>
                      <wp:positionV relativeFrom="paragraph">
                        <wp:posOffset>44450</wp:posOffset>
                      </wp:positionV>
                      <wp:extent cx="395785" cy="109182"/>
                      <wp:effectExtent l="0" t="0" r="23495" b="24765"/>
                      <wp:wrapNone/>
                      <wp:docPr id="20" name="Rectangle 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27.75pt;margin-top:3.5pt;width:31.15pt;height:8.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1681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c>
          <w:tcPr>
            <w:tcW w:w="2160" w:type="dxa"/>
          </w:tcPr>
          <w:p w:rsidRPr="00E652FD" w:rsidR="004A5D53" w:rsidP="004A5D53" w:rsidRDefault="004A5D53" w14:paraId="080FE2DB" w14:textId="28024C0C">
            <w:pPr>
              <w:pStyle w:val="NoSpacing"/>
              <w:rPr>
                <w:noProof/>
                <w:sz w:val="18"/>
                <w:szCs w:val="18"/>
              </w:rPr>
            </w:pPr>
            <w:r w:rsidRPr="00E652FD">
              <w:rPr>
                <w:noProof/>
                <w:sz w:val="18"/>
                <w:szCs w:val="18"/>
              </w:rPr>
              <mc:AlternateContent>
                <mc:Choice Requires="wps">
                  <w:drawing>
                    <wp:anchor distT="0" distB="0" distL="114300" distR="114300" simplePos="0" relativeHeight="252153856" behindDoc="0" locked="0" layoutInCell="1" allowOverlap="1" wp14:editId="6787E327" wp14:anchorId="7B2C24AC">
                      <wp:simplePos x="0" y="0"/>
                      <wp:positionH relativeFrom="column">
                        <wp:posOffset>352425</wp:posOffset>
                      </wp:positionH>
                      <wp:positionV relativeFrom="paragraph">
                        <wp:posOffset>44450</wp:posOffset>
                      </wp:positionV>
                      <wp:extent cx="395785" cy="109182"/>
                      <wp:effectExtent l="0" t="0" r="23495" b="24765"/>
                      <wp:wrapNone/>
                      <wp:docPr id="30" name="Rectangle 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27.75pt;margin-top:3.5pt;width:31.15pt;height:8.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ED6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r>
      <w:tr w:rsidRPr="00E652FD" w:rsidR="004A5D53" w:rsidTr="00E947AF" w14:paraId="744ECA0E" w14:textId="77777777">
        <w:trPr>
          <w:trHeight w:val="288"/>
        </w:trPr>
        <w:tc>
          <w:tcPr>
            <w:tcW w:w="2965" w:type="dxa"/>
            <w:shd w:val="clear" w:color="auto" w:fill="E7E6E6" w:themeFill="background2"/>
            <w:vAlign w:val="center"/>
          </w:tcPr>
          <w:p w:rsidRPr="00E652FD" w:rsidR="004A5D53" w:rsidP="004A5D53" w:rsidRDefault="004A5D53" w14:paraId="31C56117" w14:textId="315C5EED">
            <w:pPr>
              <w:pStyle w:val="NoSpacing"/>
              <w:rPr>
                <w:sz w:val="18"/>
                <w:szCs w:val="18"/>
              </w:rPr>
            </w:pPr>
            <w:r w:rsidRPr="001300CC">
              <w:rPr>
                <w:sz w:val="18"/>
                <w:szCs w:val="18"/>
                <w:u w:val="single"/>
              </w:rPr>
              <w:t>White</w:t>
            </w:r>
          </w:p>
        </w:tc>
        <w:tc>
          <w:tcPr>
            <w:tcW w:w="2160" w:type="dxa"/>
          </w:tcPr>
          <w:p w:rsidRPr="00E652FD" w:rsidR="004A5D53" w:rsidP="004A5D53" w:rsidRDefault="004A5D53" w14:paraId="7C2A896A" w14:textId="706104EE">
            <w:pPr>
              <w:pStyle w:val="NoSpacing"/>
              <w:rPr>
                <w:noProof/>
                <w:sz w:val="18"/>
                <w:szCs w:val="18"/>
              </w:rPr>
            </w:pPr>
            <w:r w:rsidRPr="00E652FD">
              <w:rPr>
                <w:noProof/>
                <w:sz w:val="18"/>
                <w:szCs w:val="18"/>
              </w:rPr>
              <mc:AlternateContent>
                <mc:Choice Requires="wps">
                  <w:drawing>
                    <wp:anchor distT="0" distB="0" distL="114300" distR="114300" simplePos="0" relativeHeight="252134400" behindDoc="0" locked="0" layoutInCell="1" allowOverlap="1" wp14:editId="091CC061" wp14:anchorId="55070377">
                      <wp:simplePos x="0" y="0"/>
                      <wp:positionH relativeFrom="column">
                        <wp:posOffset>349250</wp:posOffset>
                      </wp:positionH>
                      <wp:positionV relativeFrom="paragraph">
                        <wp:posOffset>48895</wp:posOffset>
                      </wp:positionV>
                      <wp:extent cx="395785" cy="109182"/>
                      <wp:effectExtent l="0" t="0" r="23495" b="24765"/>
                      <wp:wrapNone/>
                      <wp:docPr id="9" name="Rectangle 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27.5pt;margin-top:3.85pt;width:31.15pt;height:8.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EF6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c>
          <w:tcPr>
            <w:tcW w:w="2160" w:type="dxa"/>
          </w:tcPr>
          <w:p w:rsidRPr="00E652FD" w:rsidR="004A5D53" w:rsidP="004A5D53" w:rsidRDefault="004A5D53" w14:paraId="06E6B474" w14:textId="2C4F7B6E">
            <w:pPr>
              <w:pStyle w:val="NoSpacing"/>
              <w:rPr>
                <w:noProof/>
                <w:sz w:val="18"/>
                <w:szCs w:val="18"/>
              </w:rPr>
            </w:pPr>
            <w:r w:rsidRPr="00E652FD">
              <w:rPr>
                <w:noProof/>
                <w:sz w:val="18"/>
                <w:szCs w:val="18"/>
              </w:rPr>
              <mc:AlternateContent>
                <mc:Choice Requires="wps">
                  <w:drawing>
                    <wp:anchor distT="0" distB="0" distL="114300" distR="114300" simplePos="0" relativeHeight="252144640" behindDoc="0" locked="0" layoutInCell="1" allowOverlap="1" wp14:editId="087AAE42" wp14:anchorId="003EE8EE">
                      <wp:simplePos x="0" y="0"/>
                      <wp:positionH relativeFrom="column">
                        <wp:posOffset>349250</wp:posOffset>
                      </wp:positionH>
                      <wp:positionV relativeFrom="paragraph">
                        <wp:posOffset>48895</wp:posOffset>
                      </wp:positionV>
                      <wp:extent cx="395785" cy="109182"/>
                      <wp:effectExtent l="0" t="0" r="23495" b="24765"/>
                      <wp:wrapNone/>
                      <wp:docPr id="21" name="Rectangle 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27.5pt;margin-top:3.85pt;width:31.15pt;height:8.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5CC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c>
          <w:tcPr>
            <w:tcW w:w="2160" w:type="dxa"/>
          </w:tcPr>
          <w:p w:rsidRPr="00E652FD" w:rsidR="004A5D53" w:rsidP="004A5D53" w:rsidRDefault="004A5D53" w14:paraId="5BA56CE1" w14:textId="632234FE">
            <w:pPr>
              <w:pStyle w:val="NoSpacing"/>
              <w:rPr>
                <w:noProof/>
                <w:sz w:val="18"/>
                <w:szCs w:val="18"/>
              </w:rPr>
            </w:pPr>
            <w:r w:rsidRPr="00E652FD">
              <w:rPr>
                <w:noProof/>
                <w:sz w:val="18"/>
                <w:szCs w:val="18"/>
              </w:rPr>
              <mc:AlternateContent>
                <mc:Choice Requires="wps">
                  <w:drawing>
                    <wp:anchor distT="0" distB="0" distL="114300" distR="114300" simplePos="0" relativeHeight="252154880" behindDoc="0" locked="0" layoutInCell="1" allowOverlap="1" wp14:editId="726D67F3" wp14:anchorId="3257EEB5">
                      <wp:simplePos x="0" y="0"/>
                      <wp:positionH relativeFrom="column">
                        <wp:posOffset>349250</wp:posOffset>
                      </wp:positionH>
                      <wp:positionV relativeFrom="paragraph">
                        <wp:posOffset>48895</wp:posOffset>
                      </wp:positionV>
                      <wp:extent cx="395785" cy="109182"/>
                      <wp:effectExtent l="0" t="0" r="23495" b="24765"/>
                      <wp:wrapNone/>
                      <wp:docPr id="31" name="Rectangle 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27.5pt;margin-top:3.85pt;width:31.15pt;height:8.6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693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r>
      <w:tr w:rsidRPr="00E652FD" w:rsidR="004A5D53" w:rsidTr="00E947AF" w14:paraId="775A8FE3" w14:textId="77777777">
        <w:trPr>
          <w:trHeight w:val="288"/>
        </w:trPr>
        <w:tc>
          <w:tcPr>
            <w:tcW w:w="2965" w:type="dxa"/>
            <w:shd w:val="clear" w:color="auto" w:fill="E7E6E6" w:themeFill="background2"/>
            <w:vAlign w:val="center"/>
          </w:tcPr>
          <w:p w:rsidRPr="00E652FD" w:rsidR="004A5D53" w:rsidP="004A5D53" w:rsidRDefault="004A5D53" w14:paraId="7066FEB1" w14:textId="3FB2654B">
            <w:pPr>
              <w:pStyle w:val="NoSpacing"/>
              <w:rPr>
                <w:sz w:val="18"/>
                <w:szCs w:val="18"/>
              </w:rPr>
            </w:pPr>
            <w:r w:rsidRPr="001300CC">
              <w:rPr>
                <w:sz w:val="18"/>
                <w:szCs w:val="18"/>
              </w:rPr>
              <w:t>Two or More Races</w:t>
            </w:r>
          </w:p>
        </w:tc>
        <w:tc>
          <w:tcPr>
            <w:tcW w:w="2160" w:type="dxa"/>
          </w:tcPr>
          <w:p w:rsidRPr="00E652FD" w:rsidR="004A5D53" w:rsidP="004A5D53" w:rsidRDefault="004A5D53" w14:paraId="3A45CBAE" w14:textId="2F0CFC0B">
            <w:pPr>
              <w:pStyle w:val="NoSpacing"/>
              <w:rPr>
                <w:noProof/>
                <w:sz w:val="18"/>
                <w:szCs w:val="18"/>
              </w:rPr>
            </w:pPr>
            <w:r w:rsidRPr="00E652FD">
              <w:rPr>
                <w:noProof/>
                <w:sz w:val="18"/>
                <w:szCs w:val="18"/>
              </w:rPr>
              <mc:AlternateContent>
                <mc:Choice Requires="wps">
                  <w:drawing>
                    <wp:anchor distT="0" distB="0" distL="114300" distR="114300" simplePos="0" relativeHeight="252135424" behindDoc="0" locked="0" layoutInCell="1" allowOverlap="1" wp14:editId="1CA95A8B" wp14:anchorId="202DEB52">
                      <wp:simplePos x="0" y="0"/>
                      <wp:positionH relativeFrom="column">
                        <wp:posOffset>352425</wp:posOffset>
                      </wp:positionH>
                      <wp:positionV relativeFrom="paragraph">
                        <wp:posOffset>43180</wp:posOffset>
                      </wp:positionV>
                      <wp:extent cx="395785" cy="109182"/>
                      <wp:effectExtent l="0" t="0" r="23495" b="24765"/>
                      <wp:wrapNone/>
                      <wp:docPr id="10" name="Rectangle 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27.75pt;margin-top:3.4pt;width:31.15pt;height:8.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4FC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c>
          <w:tcPr>
            <w:tcW w:w="2160" w:type="dxa"/>
          </w:tcPr>
          <w:p w:rsidRPr="00E652FD" w:rsidR="004A5D53" w:rsidP="004A5D53" w:rsidRDefault="004A5D53" w14:paraId="22A3A3F6" w14:textId="657BCB81">
            <w:pPr>
              <w:pStyle w:val="NoSpacing"/>
              <w:rPr>
                <w:noProof/>
                <w:sz w:val="18"/>
                <w:szCs w:val="18"/>
              </w:rPr>
            </w:pPr>
            <w:r w:rsidRPr="00E652FD">
              <w:rPr>
                <w:noProof/>
                <w:sz w:val="18"/>
                <w:szCs w:val="18"/>
              </w:rPr>
              <mc:AlternateContent>
                <mc:Choice Requires="wps">
                  <w:drawing>
                    <wp:anchor distT="0" distB="0" distL="114300" distR="114300" simplePos="0" relativeHeight="252145664" behindDoc="0" locked="0" layoutInCell="1" allowOverlap="1" wp14:editId="47444AF4" wp14:anchorId="593AFE8D">
                      <wp:simplePos x="0" y="0"/>
                      <wp:positionH relativeFrom="column">
                        <wp:posOffset>352425</wp:posOffset>
                      </wp:positionH>
                      <wp:positionV relativeFrom="paragraph">
                        <wp:posOffset>43180</wp:posOffset>
                      </wp:positionV>
                      <wp:extent cx="395785" cy="109182"/>
                      <wp:effectExtent l="0" t="0" r="23495" b="24765"/>
                      <wp:wrapNone/>
                      <wp:docPr id="22" name="Rectangle 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27.75pt;margin-top:3.4pt;width:31.15pt;height:8.6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862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c>
          <w:tcPr>
            <w:tcW w:w="2160" w:type="dxa"/>
          </w:tcPr>
          <w:p w:rsidRPr="00E652FD" w:rsidR="004A5D53" w:rsidP="004A5D53" w:rsidRDefault="004A5D53" w14:paraId="7AD5CE5C" w14:textId="6A39B914">
            <w:pPr>
              <w:pStyle w:val="NoSpacing"/>
              <w:rPr>
                <w:noProof/>
                <w:sz w:val="18"/>
                <w:szCs w:val="18"/>
              </w:rPr>
            </w:pPr>
            <w:r w:rsidRPr="00E652FD">
              <w:rPr>
                <w:noProof/>
                <w:sz w:val="18"/>
                <w:szCs w:val="18"/>
              </w:rPr>
              <mc:AlternateContent>
                <mc:Choice Requires="wps">
                  <w:drawing>
                    <wp:anchor distT="0" distB="0" distL="114300" distR="114300" simplePos="0" relativeHeight="252155904" behindDoc="0" locked="0" layoutInCell="1" allowOverlap="1" wp14:editId="5B5F34E3" wp14:anchorId="437E325F">
                      <wp:simplePos x="0" y="0"/>
                      <wp:positionH relativeFrom="column">
                        <wp:posOffset>352425</wp:posOffset>
                      </wp:positionH>
                      <wp:positionV relativeFrom="paragraph">
                        <wp:posOffset>43180</wp:posOffset>
                      </wp:positionV>
                      <wp:extent cx="395785" cy="109182"/>
                      <wp:effectExtent l="0" t="0" r="23495" b="24765"/>
                      <wp:wrapNone/>
                      <wp:docPr id="32" name="Rectangle 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27.75pt;margin-top:3.4pt;width:31.15pt;height:8.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0F2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"/>
                  </w:pict>
                </mc:Fallback>
              </mc:AlternateContent>
            </w:r>
          </w:p>
        </w:tc>
      </w:tr>
      <w:tr w:rsidRPr="00E652FD" w:rsidR="004A5D53" w:rsidTr="00E947AF" w14:paraId="71241CAF" w14:textId="77777777">
        <w:trPr>
          <w:trHeight w:val="288"/>
        </w:trPr>
        <w:tc>
          <w:tcPr>
            <w:tcW w:w="2965" w:type="dxa"/>
            <w:shd w:val="clear" w:color="auto" w:fill="E7E6E6" w:themeFill="background2"/>
            <w:vAlign w:val="center"/>
          </w:tcPr>
          <w:p w:rsidRPr="00E652FD" w:rsidR="004A5D53" w:rsidP="004A5D53" w:rsidRDefault="004A5D53" w14:paraId="2E45815A" w14:textId="39E4B4C1">
            <w:pPr>
              <w:pStyle w:val="NoSpacing"/>
              <w:rPr>
                <w:sz w:val="18"/>
                <w:szCs w:val="18"/>
              </w:rPr>
            </w:pPr>
            <w:r w:rsidRPr="001300CC">
              <w:rPr>
                <w:sz w:val="18"/>
                <w:szCs w:val="18"/>
                <w:u w:val="single"/>
              </w:rPr>
              <w:t>Race and Ethnicity Unknown</w:t>
            </w:r>
          </w:p>
        </w:tc>
        <w:tc>
          <w:tcPr>
            <w:tcW w:w="2160" w:type="dxa"/>
          </w:tcPr>
          <w:p w:rsidRPr="00E652FD" w:rsidR="004A5D53" w:rsidP="004A5D53" w:rsidRDefault="004A5D53" w14:paraId="3B8018B6" w14:textId="2803515A">
            <w:pPr>
              <w:pStyle w:val="NoSpacing"/>
              <w:rPr>
                <w:noProof/>
                <w:sz w:val="18"/>
                <w:szCs w:val="18"/>
              </w:rPr>
            </w:pPr>
            <w:r w:rsidRPr="00E652FD">
              <w:rPr>
                <w:noProof/>
                <w:sz w:val="18"/>
                <w:szCs w:val="18"/>
              </w:rPr>
              <mc:AlternateContent>
                <mc:Choice Requires="wps">
                  <w:drawing>
                    <wp:anchor distT="0" distB="0" distL="114300" distR="114300" simplePos="0" relativeHeight="252136448" behindDoc="0" locked="0" layoutInCell="1" allowOverlap="1" wp14:editId="25C1F444" wp14:anchorId="2254AEC8">
                      <wp:simplePos x="0" y="0"/>
                      <wp:positionH relativeFrom="column">
                        <wp:posOffset>352425</wp:posOffset>
                      </wp:positionH>
                      <wp:positionV relativeFrom="paragraph">
                        <wp:posOffset>44450</wp:posOffset>
                      </wp:positionV>
                      <wp:extent cx="395785" cy="109182"/>
                      <wp:effectExtent l="0" t="0" r="23495" b="24765"/>
                      <wp:wrapNone/>
                      <wp:docPr id="11" name="Rectangle 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27.75pt;margin-top:3.5pt;width:31.15pt;height:8.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90B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c>
          <w:tcPr>
            <w:tcW w:w="2160" w:type="dxa"/>
          </w:tcPr>
          <w:p w:rsidRPr="00E652FD" w:rsidR="004A5D53" w:rsidP="004A5D53" w:rsidRDefault="004A5D53" w14:paraId="3C40CEBE" w14:textId="21FC436A">
            <w:pPr>
              <w:pStyle w:val="NoSpacing"/>
              <w:rPr>
                <w:noProof/>
                <w:sz w:val="18"/>
                <w:szCs w:val="18"/>
              </w:rPr>
            </w:pPr>
            <w:r w:rsidRPr="00E652FD">
              <w:rPr>
                <w:noProof/>
                <w:sz w:val="18"/>
                <w:szCs w:val="18"/>
              </w:rPr>
              <mc:AlternateContent>
                <mc:Choice Requires="wps">
                  <w:drawing>
                    <wp:anchor distT="0" distB="0" distL="114300" distR="114300" simplePos="0" relativeHeight="252146688" behindDoc="0" locked="0" layoutInCell="1" allowOverlap="1" wp14:editId="20E05BAE" wp14:anchorId="65B30C00">
                      <wp:simplePos x="0" y="0"/>
                      <wp:positionH relativeFrom="column">
                        <wp:posOffset>352425</wp:posOffset>
                      </wp:positionH>
                      <wp:positionV relativeFrom="paragraph">
                        <wp:posOffset>44450</wp:posOffset>
                      </wp:positionV>
                      <wp:extent cx="395785" cy="109182"/>
                      <wp:effectExtent l="0" t="0" r="23495" b="24765"/>
                      <wp:wrapNone/>
                      <wp:docPr id="23" name="Rectangle 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27.75pt;margin-top:3.5pt;width:31.15pt;height:8.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09C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c>
          <w:tcPr>
            <w:tcW w:w="2160" w:type="dxa"/>
          </w:tcPr>
          <w:p w:rsidRPr="00E652FD" w:rsidR="004A5D53" w:rsidP="004A5D53" w:rsidRDefault="004A5D53" w14:paraId="1D481396" w14:textId="6E7CC227">
            <w:pPr>
              <w:pStyle w:val="NoSpacing"/>
              <w:rPr>
                <w:noProof/>
                <w:sz w:val="18"/>
                <w:szCs w:val="18"/>
              </w:rPr>
            </w:pPr>
            <w:r w:rsidRPr="00E652FD">
              <w:rPr>
                <w:noProof/>
                <w:sz w:val="18"/>
                <w:szCs w:val="18"/>
              </w:rPr>
              <mc:AlternateContent>
                <mc:Choice Requires="wps">
                  <w:drawing>
                    <wp:anchor distT="0" distB="0" distL="114300" distR="114300" simplePos="0" relativeHeight="252156928" behindDoc="0" locked="0" layoutInCell="1" allowOverlap="1" wp14:editId="52E1DE55" wp14:anchorId="43313C44">
                      <wp:simplePos x="0" y="0"/>
                      <wp:positionH relativeFrom="column">
                        <wp:posOffset>352425</wp:posOffset>
                      </wp:positionH>
                      <wp:positionV relativeFrom="paragraph">
                        <wp:posOffset>44450</wp:posOffset>
                      </wp:positionV>
                      <wp:extent cx="395785" cy="109182"/>
                      <wp:effectExtent l="0" t="0" r="23495" b="24765"/>
                      <wp:wrapNone/>
                      <wp:docPr id="33" name="Rectangle 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27.75pt;margin-top:3.5pt;width:31.15pt;height:8.6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2BD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"/>
                  </w:pict>
                </mc:Fallback>
              </mc:AlternateContent>
            </w:r>
          </w:p>
        </w:tc>
      </w:tr>
    </w:tbl>
    <w:p w:rsidRPr="00E652FD" w:rsidR="00EF6172" w:rsidP="00EF6172" w:rsidRDefault="00EF6172" w14:paraId="623A9946" w14:textId="77777777">
      <w:pPr>
        <w:pStyle w:val="NoSpacing"/>
        <w:rPr>
          <w:sz w:val="18"/>
          <w:szCs w:val="18"/>
        </w:rPr>
      </w:pPr>
    </w:p>
    <w:p w:rsidRPr="00E652FD" w:rsidR="004A5D53" w:rsidP="004A5D53" w:rsidRDefault="004A5D53" w14:paraId="602626A6" w14:textId="591DBBA7">
      <w:pPr>
        <w:pStyle w:val="NoSpacing"/>
        <w:rPr>
          <w:sz w:val="18"/>
          <w:szCs w:val="18"/>
        </w:rPr>
      </w:pPr>
      <w:r w:rsidRPr="00E652FD">
        <w:rPr>
          <w:b/>
          <w:bCs/>
          <w:sz w:val="18"/>
          <w:szCs w:val="18"/>
        </w:rPr>
        <w:t>12-month</w:t>
      </w:r>
      <w:r>
        <w:rPr>
          <w:b/>
          <w:bCs/>
          <w:sz w:val="18"/>
          <w:szCs w:val="18"/>
        </w:rPr>
        <w:t xml:space="preserve"> noncredit instructional activity  (Note: Screen would populate based on response to the screening questions).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35"/>
        <w:gridCol w:w="2790"/>
        <w:gridCol w:w="2965"/>
      </w:tblGrid>
      <w:tr w:rsidR="004A5D53" w:rsidTr="00EF757C" w14:paraId="6A44C07C" w14:textId="77777777">
        <w:tc>
          <w:tcPr>
            <w:tcW w:w="5035" w:type="dxa"/>
            <w:shd w:val="clear" w:color="auto" w:fill="E7E6E6" w:themeFill="background2"/>
          </w:tcPr>
          <w:p w:rsidR="004A5D53" w:rsidP="00EF757C" w:rsidRDefault="004A5D53" w14:paraId="1A92FBE1" w14:textId="77777777">
            <w:pPr>
              <w:pStyle w:val="NoSpacing"/>
              <w:rPr>
                <w:sz w:val="18"/>
                <w:szCs w:val="18"/>
              </w:rPr>
            </w:pPr>
          </w:p>
        </w:tc>
        <w:tc>
          <w:tcPr>
            <w:tcW w:w="2790" w:type="dxa"/>
            <w:shd w:val="clear" w:color="auto" w:fill="E7E6E6" w:themeFill="background2"/>
          </w:tcPr>
          <w:p w:rsidR="004A5D53" w:rsidP="00EF757C" w:rsidRDefault="004A5D53" w14:paraId="13D5AC6D" w14:textId="63145A37">
            <w:pPr>
              <w:pStyle w:val="NoSpacing"/>
              <w:jc w:val="center"/>
              <w:rPr>
                <w:sz w:val="18"/>
                <w:szCs w:val="18"/>
              </w:rPr>
            </w:pPr>
            <w:r>
              <w:rPr>
                <w:sz w:val="18"/>
                <w:szCs w:val="18"/>
              </w:rPr>
              <w:t>2023-24 total activity</w:t>
            </w:r>
          </w:p>
        </w:tc>
        <w:tc>
          <w:tcPr>
            <w:tcW w:w="2965" w:type="dxa"/>
            <w:shd w:val="clear" w:color="auto" w:fill="E7E6E6" w:themeFill="background2"/>
          </w:tcPr>
          <w:p w:rsidR="004A5D53" w:rsidP="00EF757C" w:rsidRDefault="004A5D53" w14:paraId="0744823B" w14:textId="5DC21A8B">
            <w:pPr>
              <w:pStyle w:val="NoSpacing"/>
              <w:jc w:val="center"/>
              <w:rPr>
                <w:sz w:val="18"/>
                <w:szCs w:val="18"/>
              </w:rPr>
            </w:pPr>
            <w:r>
              <w:rPr>
                <w:sz w:val="18"/>
                <w:szCs w:val="18"/>
              </w:rPr>
              <w:t>Prior year data (if available)</w:t>
            </w:r>
          </w:p>
        </w:tc>
      </w:tr>
      <w:tr w:rsidR="004A5D53" w:rsidTr="00EF757C" w14:paraId="464DA6C7" w14:textId="77777777">
        <w:tc>
          <w:tcPr>
            <w:tcW w:w="5035" w:type="dxa"/>
            <w:shd w:val="clear" w:color="auto" w:fill="E7E6E6" w:themeFill="background2"/>
          </w:tcPr>
          <w:p w:rsidRPr="00484957" w:rsidR="004A5D53" w:rsidP="00EF757C" w:rsidRDefault="004A5D53" w14:paraId="0F6DF13C" w14:textId="77777777">
            <w:pPr>
              <w:pStyle w:val="NoSpacing"/>
              <w:rPr>
                <w:sz w:val="18"/>
                <w:szCs w:val="18"/>
                <w:u w:val="single"/>
              </w:rPr>
            </w:pPr>
            <w:r>
              <w:rPr>
                <w:sz w:val="18"/>
                <w:szCs w:val="18"/>
              </w:rPr>
              <w:t xml:space="preserve">     </w:t>
            </w:r>
            <w:r w:rsidRPr="00484957">
              <w:rPr>
                <w:sz w:val="18"/>
                <w:szCs w:val="18"/>
                <w:u w:val="single"/>
              </w:rPr>
              <w:t>Clock hour activity</w:t>
            </w:r>
          </w:p>
        </w:tc>
        <w:tc>
          <w:tcPr>
            <w:tcW w:w="2790" w:type="dxa"/>
          </w:tcPr>
          <w:p w:rsidR="004A5D53" w:rsidP="00EF757C" w:rsidRDefault="004A5D53" w14:paraId="07CC49F7" w14:textId="77777777">
            <w:pPr>
              <w:pStyle w:val="NoSpacing"/>
              <w:rPr>
                <w:sz w:val="18"/>
                <w:szCs w:val="18"/>
              </w:rPr>
            </w:pPr>
            <w:r w:rsidRPr="00054E50">
              <w:rPr>
                <w:noProof/>
                <w:sz w:val="18"/>
                <w:szCs w:val="18"/>
              </w:rPr>
              <mc:AlternateContent>
                <mc:Choice Requires="wps">
                  <w:drawing>
                    <wp:anchor distT="0" distB="0" distL="114300" distR="114300" simplePos="0" relativeHeight="252158976" behindDoc="0" locked="0" layoutInCell="1" allowOverlap="1" wp14:editId="254D784E" wp14:anchorId="2C04029A">
                      <wp:simplePos x="0" y="0"/>
                      <wp:positionH relativeFrom="column">
                        <wp:posOffset>612775</wp:posOffset>
                      </wp:positionH>
                      <wp:positionV relativeFrom="paragraph">
                        <wp:posOffset>3175</wp:posOffset>
                      </wp:positionV>
                      <wp:extent cx="395785" cy="109182"/>
                      <wp:effectExtent l="0" t="0" r="23495" b="24765"/>
                      <wp:wrapNone/>
                      <wp:docPr id="491" name="Rectangle 4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1" style="position:absolute;margin-left:48.25pt;margin-top:.25pt;width:31.15pt;height:8.6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4E8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"/>
                  </w:pict>
                </mc:Fallback>
              </mc:AlternateContent>
            </w:r>
          </w:p>
        </w:tc>
        <w:tc>
          <w:tcPr>
            <w:tcW w:w="2965" w:type="dxa"/>
          </w:tcPr>
          <w:p w:rsidR="004A5D53" w:rsidP="00EF757C" w:rsidRDefault="004A5D53" w14:paraId="433E40ED" w14:textId="77777777">
            <w:pPr>
              <w:pStyle w:val="NoSpacing"/>
              <w:rPr>
                <w:sz w:val="18"/>
                <w:szCs w:val="18"/>
              </w:rPr>
            </w:pPr>
          </w:p>
        </w:tc>
      </w:tr>
    </w:tbl>
    <w:p w:rsidR="004A5D53" w:rsidRDefault="004A5D53" w14:paraId="7902D5F4" w14:textId="40DDB5EE">
      <w:pPr>
        <w:rPr>
          <w:sz w:val="18"/>
          <w:szCs w:val="18"/>
        </w:rPr>
      </w:pPr>
      <w:r>
        <w:rPr>
          <w:sz w:val="18"/>
          <w:szCs w:val="18"/>
        </w:rPr>
        <w:br w:type="page"/>
      </w:r>
    </w:p>
    <w:p w:rsidRPr="008451CC" w:rsidR="008F7236" w:rsidP="008F7236" w:rsidRDefault="008F7236" w14:paraId="425FAB42" w14:textId="71ED245E">
      <w:pPr>
        <w:pStyle w:val="NoSpacing"/>
        <w:rPr>
          <w:b/>
          <w:bCs/>
          <w:sz w:val="18"/>
          <w:szCs w:val="18"/>
          <w:u w:val="single"/>
        </w:rPr>
      </w:pPr>
      <w:r>
        <w:rPr>
          <w:b/>
          <w:bCs/>
          <w:sz w:val="18"/>
          <w:szCs w:val="18"/>
          <w:u w:val="single"/>
        </w:rPr>
        <w:lastRenderedPageBreak/>
        <w:t xml:space="preserve">NONCREDIT EDUCATION SCREENS </w:t>
      </w:r>
      <w:r w:rsidRPr="008451CC">
        <w:rPr>
          <w:b/>
          <w:bCs/>
          <w:sz w:val="18"/>
          <w:szCs w:val="18"/>
          <w:u w:val="single"/>
        </w:rPr>
        <w:t>FOR INSTITUTIONS THAT CAN REPORT A</w:t>
      </w:r>
      <w:r>
        <w:rPr>
          <w:b/>
          <w:bCs/>
          <w:sz w:val="18"/>
          <w:szCs w:val="18"/>
          <w:u w:val="single"/>
        </w:rPr>
        <w:t xml:space="preserve"> </w:t>
      </w:r>
      <w:r w:rsidRPr="008451CC">
        <w:rPr>
          <w:b/>
          <w:bCs/>
          <w:sz w:val="18"/>
          <w:szCs w:val="18"/>
          <w:u w:val="single"/>
        </w:rPr>
        <w:t>DUPLICATED COUNT</w:t>
      </w:r>
    </w:p>
    <w:p w:rsidR="001010C6" w:rsidP="001010C6" w:rsidRDefault="001010C6" w14:paraId="017D2274" w14:textId="77777777">
      <w:pPr>
        <w:pStyle w:val="NoSpacing"/>
        <w:rPr>
          <w:sz w:val="18"/>
          <w:szCs w:val="18"/>
        </w:rPr>
      </w:pPr>
    </w:p>
    <w:p w:rsidRPr="004A5D53" w:rsidR="00680F45" w:rsidP="00680F45" w:rsidRDefault="00680F45" w14:paraId="27434FA8" w14:textId="1C758D62">
      <w:pPr>
        <w:pStyle w:val="NoSpacing"/>
        <w:rPr>
          <w:b/>
          <w:bCs/>
          <w:sz w:val="18"/>
          <w:szCs w:val="18"/>
        </w:rPr>
      </w:pPr>
      <w:r w:rsidRPr="00E652FD">
        <w:rPr>
          <w:b/>
          <w:bCs/>
          <w:sz w:val="18"/>
          <w:szCs w:val="18"/>
        </w:rPr>
        <w:t xml:space="preserve">12-month </w:t>
      </w:r>
      <w:r>
        <w:rPr>
          <w:b/>
          <w:bCs/>
          <w:sz w:val="18"/>
          <w:szCs w:val="18"/>
        </w:rPr>
        <w:t xml:space="preserve">unduplicated </w:t>
      </w:r>
      <w:r w:rsidRPr="00E652FD">
        <w:rPr>
          <w:b/>
          <w:bCs/>
          <w:sz w:val="18"/>
          <w:szCs w:val="18"/>
        </w:rPr>
        <w:t>count of students in noncredit education</w:t>
      </w:r>
      <w:r>
        <w:rPr>
          <w:b/>
          <w:bCs/>
          <w:sz w:val="18"/>
          <w:szCs w:val="18"/>
        </w:rPr>
        <w:t xml:space="preserve"> (For institutions that can report duplicated counts).</w:t>
      </w:r>
    </w:p>
    <w:p w:rsidRPr="00E652FD" w:rsidR="00680F45" w:rsidP="00680F45" w:rsidRDefault="00680F45" w14:paraId="5C53AF14" w14:textId="77777777">
      <w:pPr>
        <w:pStyle w:val="NoSpacing"/>
        <w:rPr>
          <w:sz w:val="18"/>
          <w:szCs w:val="18"/>
        </w:rPr>
      </w:pPr>
      <w:r w:rsidRPr="00E652FD">
        <w:rPr>
          <w:sz w:val="18"/>
          <w:szCs w:val="18"/>
        </w:rPr>
        <w:t>July 1, 2023 - June 30, 2024</w:t>
      </w:r>
    </w:p>
    <w:p w:rsidR="00680F45" w:rsidP="00680F45" w:rsidRDefault="00680F45" w14:paraId="1170844F" w14:textId="77777777">
      <w:pPr>
        <w:pStyle w:val="NoSpacing"/>
        <w:rPr>
          <w:sz w:val="18"/>
          <w:szCs w:val="18"/>
        </w:rPr>
      </w:pPr>
    </w:p>
    <w:p w:rsidRPr="00E652FD" w:rsidR="00680F45" w:rsidP="00680F45" w:rsidRDefault="00680F45" w14:paraId="24908FB6" w14:textId="77777777">
      <w:pPr>
        <w:pStyle w:val="NoSpacing"/>
        <w:rPr>
          <w:sz w:val="18"/>
          <w:szCs w:val="18"/>
        </w:rPr>
      </w:pPr>
      <w:r w:rsidRPr="00E652FD">
        <w:rPr>
          <w:sz w:val="18"/>
          <w:szCs w:val="18"/>
        </w:rPr>
        <w:t>Reporting Reminders:</w:t>
      </w:r>
    </w:p>
    <w:p w:rsidRPr="00E652FD" w:rsidR="00680F45" w:rsidP="00680F45" w:rsidRDefault="00680F45" w14:paraId="58E5F7C2" w14:textId="77777777">
      <w:pPr>
        <w:pStyle w:val="NoSpacing"/>
        <w:numPr>
          <w:ilvl w:val="0"/>
          <w:numId w:val="12"/>
        </w:numPr>
        <w:rPr>
          <w:sz w:val="18"/>
          <w:szCs w:val="18"/>
        </w:rPr>
      </w:pPr>
      <w:r w:rsidRPr="00E652FD">
        <w:rPr>
          <w:sz w:val="18"/>
          <w:szCs w:val="18"/>
        </w:rPr>
        <w:t xml:space="preserve">Students may be enrolled in both for-credit courses and noncredit education. In these cases, students should be reported in the relevant sections of the </w:t>
      </w:r>
      <w:r>
        <w:rPr>
          <w:sz w:val="18"/>
          <w:szCs w:val="18"/>
        </w:rPr>
        <w:t xml:space="preserve">required </w:t>
      </w:r>
      <w:r w:rsidRPr="00E652FD">
        <w:rPr>
          <w:sz w:val="18"/>
          <w:szCs w:val="18"/>
        </w:rPr>
        <w:t xml:space="preserve">E12 survey component. </w:t>
      </w:r>
    </w:p>
    <w:p w:rsidRPr="00E652FD" w:rsidR="00680F45" w:rsidP="00680F45" w:rsidRDefault="00680F45" w14:paraId="095EA1A0" w14:textId="77777777">
      <w:pPr>
        <w:pStyle w:val="NoSpacing"/>
        <w:numPr>
          <w:ilvl w:val="0"/>
          <w:numId w:val="12"/>
        </w:numPr>
        <w:rPr>
          <w:sz w:val="18"/>
          <w:szCs w:val="18"/>
        </w:rPr>
      </w:pPr>
      <w:r w:rsidRPr="00E652FD">
        <w:rPr>
          <w:sz w:val="18"/>
          <w:szCs w:val="18"/>
        </w:rPr>
        <w:t>Please review the definition of noncredit education, the inclusion / exclusion criteria for reporting noncredit enrollment counts, and related noncredit instructions and FAQs to ensure accurate reporting.</w:t>
      </w:r>
    </w:p>
    <w:p w:rsidRPr="00E652FD" w:rsidR="00680F45" w:rsidP="00680F45" w:rsidRDefault="00680F45" w14:paraId="0E6B29EE" w14:textId="77777777">
      <w:pPr>
        <w:pStyle w:val="NoSpacing"/>
        <w:numPr>
          <w:ilvl w:val="0"/>
          <w:numId w:val="12"/>
        </w:numPr>
        <w:rPr>
          <w:sz w:val="18"/>
          <w:szCs w:val="18"/>
        </w:rPr>
      </w:pPr>
      <w:r w:rsidRPr="00E652FD">
        <w:rPr>
          <w:sz w:val="18"/>
          <w:szCs w:val="18"/>
        </w:rPr>
        <w:t xml:space="preserve">Noncredit activity includes: Workforce education, Contract training/Customized training, Remedial education, Recreational/Avocational/Leisure/Personal Enrichment, Adult Basic Education (ABE), Adult High School diploma or equivalent, English as a Second Language (ESL), and Continuing Professional Education, among others. </w:t>
      </w:r>
    </w:p>
    <w:p w:rsidRPr="00E652FD" w:rsidR="00680F45" w:rsidP="00680F45" w:rsidRDefault="00680F45" w14:paraId="403448C8"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65"/>
        <w:gridCol w:w="2160"/>
      </w:tblGrid>
      <w:tr w:rsidRPr="00E652FD" w:rsidR="00680F45" w:rsidTr="00EF757C" w14:paraId="05A86B19" w14:textId="77777777">
        <w:trPr>
          <w:trHeight w:val="168"/>
        </w:trPr>
        <w:tc>
          <w:tcPr>
            <w:tcW w:w="2965" w:type="dxa"/>
            <w:shd w:val="clear" w:color="auto" w:fill="E7E6E6" w:themeFill="background2"/>
          </w:tcPr>
          <w:p w:rsidRPr="00E652FD" w:rsidR="00680F45" w:rsidP="00EF757C" w:rsidRDefault="00680F45" w14:paraId="588E7A1A" w14:textId="77777777">
            <w:pPr>
              <w:pStyle w:val="NoSpacing"/>
              <w:rPr>
                <w:sz w:val="18"/>
                <w:szCs w:val="18"/>
              </w:rPr>
            </w:pPr>
          </w:p>
        </w:tc>
        <w:tc>
          <w:tcPr>
            <w:tcW w:w="2160" w:type="dxa"/>
            <w:shd w:val="clear" w:color="auto" w:fill="E7E6E6" w:themeFill="background2"/>
            <w:vAlign w:val="center"/>
          </w:tcPr>
          <w:p w:rsidRPr="00E652FD" w:rsidR="00680F45" w:rsidP="00EF757C" w:rsidRDefault="00680F45" w14:paraId="6CEF236A" w14:textId="23258E75">
            <w:pPr>
              <w:pStyle w:val="NoSpacing"/>
              <w:jc w:val="center"/>
              <w:rPr>
                <w:sz w:val="18"/>
                <w:szCs w:val="18"/>
              </w:rPr>
            </w:pPr>
            <w:r>
              <w:rPr>
                <w:sz w:val="18"/>
                <w:szCs w:val="18"/>
              </w:rPr>
              <w:t>Duplicated count of students enrolled in noncredit education</w:t>
            </w:r>
          </w:p>
        </w:tc>
      </w:tr>
      <w:tr w:rsidRPr="00E652FD" w:rsidR="00680F45" w:rsidTr="00EF757C" w14:paraId="156E309D" w14:textId="77777777">
        <w:trPr>
          <w:trHeight w:val="288"/>
        </w:trPr>
        <w:tc>
          <w:tcPr>
            <w:tcW w:w="2965" w:type="dxa"/>
            <w:shd w:val="clear" w:color="auto" w:fill="E7E6E6" w:themeFill="background2"/>
            <w:vAlign w:val="center"/>
          </w:tcPr>
          <w:p w:rsidRPr="00680F45" w:rsidR="00680F45" w:rsidP="00EF757C" w:rsidRDefault="00680F45" w14:paraId="292161BE" w14:textId="3B19F2D1">
            <w:pPr>
              <w:pStyle w:val="NoSpacing"/>
              <w:rPr>
                <w:sz w:val="18"/>
                <w:szCs w:val="18"/>
              </w:rPr>
            </w:pPr>
            <w:r w:rsidRPr="00680F45">
              <w:rPr>
                <w:sz w:val="18"/>
                <w:szCs w:val="18"/>
              </w:rPr>
              <w:t xml:space="preserve">Total </w:t>
            </w:r>
          </w:p>
        </w:tc>
        <w:tc>
          <w:tcPr>
            <w:tcW w:w="2160" w:type="dxa"/>
          </w:tcPr>
          <w:p w:rsidRPr="00E652FD" w:rsidR="00680F45" w:rsidP="00EF757C" w:rsidRDefault="00680F45" w14:paraId="00AF90B1" w14:textId="77777777">
            <w:pPr>
              <w:pStyle w:val="NoSpacing"/>
              <w:rPr>
                <w:sz w:val="18"/>
                <w:szCs w:val="18"/>
              </w:rPr>
            </w:pPr>
            <w:r w:rsidRPr="00E652FD">
              <w:rPr>
                <w:noProof/>
                <w:sz w:val="18"/>
                <w:szCs w:val="18"/>
              </w:rPr>
              <mc:AlternateContent>
                <mc:Choice Requires="wps">
                  <w:drawing>
                    <wp:anchor distT="0" distB="0" distL="114300" distR="114300" simplePos="0" relativeHeight="252190720" behindDoc="0" locked="0" layoutInCell="1" allowOverlap="1" wp14:editId="0C6BF5F3" wp14:anchorId="77F851ED">
                      <wp:simplePos x="0" y="0"/>
                      <wp:positionH relativeFrom="column">
                        <wp:posOffset>349250</wp:posOffset>
                      </wp:positionH>
                      <wp:positionV relativeFrom="paragraph">
                        <wp:posOffset>48895</wp:posOffset>
                      </wp:positionV>
                      <wp:extent cx="395785" cy="109182"/>
                      <wp:effectExtent l="0" t="0" r="23495" b="24765"/>
                      <wp:wrapNone/>
                      <wp:docPr id="35" name="Rectangle 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27.5pt;margin-top:3.85pt;width:31.15pt;height:8.6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23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"/>
                  </w:pict>
                </mc:Fallback>
              </mc:AlternateContent>
            </w:r>
          </w:p>
        </w:tc>
      </w:tr>
    </w:tbl>
    <w:p w:rsidRPr="00E652FD" w:rsidR="00680F45" w:rsidP="00680F45" w:rsidRDefault="00680F45" w14:paraId="743A69F6" w14:textId="77777777">
      <w:pPr>
        <w:pStyle w:val="NoSpacing"/>
        <w:rPr>
          <w:sz w:val="18"/>
          <w:szCs w:val="18"/>
        </w:rPr>
      </w:pPr>
    </w:p>
    <w:p w:rsidRPr="00E652FD" w:rsidR="00680F45" w:rsidP="00680F45" w:rsidRDefault="00680F45" w14:paraId="7FFFF321" w14:textId="1A1332E5">
      <w:pPr>
        <w:pStyle w:val="NoSpacing"/>
        <w:rPr>
          <w:sz w:val="18"/>
          <w:szCs w:val="18"/>
        </w:rPr>
      </w:pPr>
      <w:r w:rsidRPr="00E652FD">
        <w:rPr>
          <w:b/>
          <w:bCs/>
          <w:sz w:val="18"/>
          <w:szCs w:val="18"/>
        </w:rPr>
        <w:t>12-month</w:t>
      </w:r>
      <w:r>
        <w:rPr>
          <w:b/>
          <w:bCs/>
          <w:sz w:val="18"/>
          <w:szCs w:val="18"/>
        </w:rPr>
        <w:t xml:space="preserve"> noncredit instructional activity (Note: Screen would populate based on response to the screening questions).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035"/>
        <w:gridCol w:w="2790"/>
        <w:gridCol w:w="2965"/>
      </w:tblGrid>
      <w:tr w:rsidR="00680F45" w:rsidTr="00EF757C" w14:paraId="08C491FA" w14:textId="77777777">
        <w:tc>
          <w:tcPr>
            <w:tcW w:w="5035" w:type="dxa"/>
            <w:shd w:val="clear" w:color="auto" w:fill="E7E6E6" w:themeFill="background2"/>
          </w:tcPr>
          <w:p w:rsidR="00680F45" w:rsidP="00EF757C" w:rsidRDefault="00680F45" w14:paraId="191F476E" w14:textId="77777777">
            <w:pPr>
              <w:pStyle w:val="NoSpacing"/>
              <w:rPr>
                <w:sz w:val="18"/>
                <w:szCs w:val="18"/>
              </w:rPr>
            </w:pPr>
          </w:p>
        </w:tc>
        <w:tc>
          <w:tcPr>
            <w:tcW w:w="2790" w:type="dxa"/>
            <w:shd w:val="clear" w:color="auto" w:fill="E7E6E6" w:themeFill="background2"/>
          </w:tcPr>
          <w:p w:rsidR="00680F45" w:rsidP="00EF757C" w:rsidRDefault="00680F45" w14:paraId="600405F9" w14:textId="77777777">
            <w:pPr>
              <w:pStyle w:val="NoSpacing"/>
              <w:jc w:val="center"/>
              <w:rPr>
                <w:sz w:val="18"/>
                <w:szCs w:val="18"/>
              </w:rPr>
            </w:pPr>
            <w:r>
              <w:rPr>
                <w:sz w:val="18"/>
                <w:szCs w:val="18"/>
              </w:rPr>
              <w:t>2023-24 total activity</w:t>
            </w:r>
          </w:p>
        </w:tc>
        <w:tc>
          <w:tcPr>
            <w:tcW w:w="2965" w:type="dxa"/>
            <w:shd w:val="clear" w:color="auto" w:fill="E7E6E6" w:themeFill="background2"/>
          </w:tcPr>
          <w:p w:rsidR="00680F45" w:rsidP="00EF757C" w:rsidRDefault="00680F45" w14:paraId="15661872" w14:textId="77777777">
            <w:pPr>
              <w:pStyle w:val="NoSpacing"/>
              <w:jc w:val="center"/>
              <w:rPr>
                <w:sz w:val="18"/>
                <w:szCs w:val="18"/>
              </w:rPr>
            </w:pPr>
            <w:r>
              <w:rPr>
                <w:sz w:val="18"/>
                <w:szCs w:val="18"/>
              </w:rPr>
              <w:t>Prior year data (if available)</w:t>
            </w:r>
          </w:p>
        </w:tc>
      </w:tr>
      <w:tr w:rsidR="00680F45" w:rsidTr="00EF757C" w14:paraId="2E5FF4D7" w14:textId="77777777">
        <w:tc>
          <w:tcPr>
            <w:tcW w:w="5035" w:type="dxa"/>
            <w:shd w:val="clear" w:color="auto" w:fill="E7E6E6" w:themeFill="background2"/>
          </w:tcPr>
          <w:p w:rsidRPr="00484957" w:rsidR="00680F45" w:rsidP="00EF757C" w:rsidRDefault="00680F45" w14:paraId="7820DF03" w14:textId="77777777">
            <w:pPr>
              <w:pStyle w:val="NoSpacing"/>
              <w:rPr>
                <w:sz w:val="18"/>
                <w:szCs w:val="18"/>
                <w:u w:val="single"/>
              </w:rPr>
            </w:pPr>
            <w:r>
              <w:rPr>
                <w:sz w:val="18"/>
                <w:szCs w:val="18"/>
              </w:rPr>
              <w:t xml:space="preserve">     </w:t>
            </w:r>
            <w:r w:rsidRPr="00484957">
              <w:rPr>
                <w:sz w:val="18"/>
                <w:szCs w:val="18"/>
                <w:u w:val="single"/>
              </w:rPr>
              <w:t>Clock hour activity</w:t>
            </w:r>
          </w:p>
        </w:tc>
        <w:tc>
          <w:tcPr>
            <w:tcW w:w="2790" w:type="dxa"/>
          </w:tcPr>
          <w:p w:rsidR="00680F45" w:rsidP="00EF757C" w:rsidRDefault="00680F45" w14:paraId="201862F7" w14:textId="77777777">
            <w:pPr>
              <w:pStyle w:val="NoSpacing"/>
              <w:rPr>
                <w:sz w:val="18"/>
                <w:szCs w:val="18"/>
              </w:rPr>
            </w:pPr>
            <w:r w:rsidRPr="00054E50">
              <w:rPr>
                <w:noProof/>
                <w:sz w:val="18"/>
                <w:szCs w:val="18"/>
              </w:rPr>
              <mc:AlternateContent>
                <mc:Choice Requires="wps">
                  <w:drawing>
                    <wp:anchor distT="0" distB="0" distL="114300" distR="114300" simplePos="0" relativeHeight="252188672" behindDoc="0" locked="0" layoutInCell="1" allowOverlap="1" wp14:editId="61C23ADF" wp14:anchorId="2B511C95">
                      <wp:simplePos x="0" y="0"/>
                      <wp:positionH relativeFrom="column">
                        <wp:posOffset>612775</wp:posOffset>
                      </wp:positionH>
                      <wp:positionV relativeFrom="paragraph">
                        <wp:posOffset>3175</wp:posOffset>
                      </wp:positionV>
                      <wp:extent cx="395785" cy="109182"/>
                      <wp:effectExtent l="0" t="0" r="23495" b="24765"/>
                      <wp:wrapNone/>
                      <wp:docPr id="62" name="Rectangle 6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48.25pt;margin-top:.25pt;width:31.15pt;height:8.6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C94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ifAIAAF0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"/>
                  </w:pict>
                </mc:Fallback>
              </mc:AlternateContent>
            </w:r>
          </w:p>
        </w:tc>
        <w:tc>
          <w:tcPr>
            <w:tcW w:w="2965" w:type="dxa"/>
          </w:tcPr>
          <w:p w:rsidR="00680F45" w:rsidP="00EF757C" w:rsidRDefault="00680F45" w14:paraId="62994E5B" w14:textId="77777777">
            <w:pPr>
              <w:pStyle w:val="NoSpacing"/>
              <w:rPr>
                <w:sz w:val="18"/>
                <w:szCs w:val="18"/>
              </w:rPr>
            </w:pPr>
          </w:p>
        </w:tc>
      </w:tr>
    </w:tbl>
    <w:p w:rsidR="00680F45" w:rsidP="00EF6172" w:rsidRDefault="00680F45" w14:paraId="49F7926F" w14:textId="77777777">
      <w:pPr>
        <w:rPr>
          <w:sz w:val="18"/>
          <w:szCs w:val="18"/>
        </w:rPr>
      </w:pPr>
    </w:p>
    <w:p w:rsidRPr="008F7236" w:rsidR="00680F45" w:rsidP="00680F45" w:rsidRDefault="008F7236" w14:paraId="6D943063" w14:textId="7A9D9EF6">
      <w:pPr>
        <w:pStyle w:val="NoSpacing"/>
        <w:rPr>
          <w:b/>
          <w:bCs/>
          <w:sz w:val="18"/>
          <w:szCs w:val="18"/>
          <w:u w:val="single"/>
        </w:rPr>
      </w:pPr>
      <w:r>
        <w:rPr>
          <w:b/>
          <w:bCs/>
          <w:sz w:val="18"/>
          <w:szCs w:val="18"/>
          <w:u w:val="single"/>
        </w:rPr>
        <w:t>INSTRUCTIONS</w:t>
      </w:r>
    </w:p>
    <w:p w:rsidRPr="00680F45" w:rsidR="00680F45" w:rsidP="00680F45" w:rsidRDefault="00680F45" w14:paraId="691144D1" w14:textId="77777777">
      <w:pPr>
        <w:pStyle w:val="NoSpacing"/>
        <w:ind w:firstLine="719"/>
        <w:rPr>
          <w:b/>
          <w:bCs/>
          <w:sz w:val="18"/>
          <w:szCs w:val="18"/>
        </w:rPr>
      </w:pPr>
    </w:p>
    <w:p w:rsidRPr="00680F45" w:rsidR="00680F45" w:rsidP="00680F45" w:rsidRDefault="00680F45" w14:paraId="5689F3B2" w14:textId="77777777">
      <w:pPr>
        <w:pStyle w:val="NoSpacing"/>
        <w:rPr>
          <w:i/>
          <w:iCs/>
          <w:sz w:val="18"/>
          <w:szCs w:val="18"/>
        </w:rPr>
      </w:pPr>
      <w:r w:rsidRPr="00680F45">
        <w:rPr>
          <w:i/>
          <w:iCs/>
          <w:sz w:val="18"/>
          <w:szCs w:val="18"/>
        </w:rPr>
        <w:t>Coverage</w:t>
      </w:r>
    </w:p>
    <w:p w:rsidRPr="00680F45" w:rsidR="00680F45" w:rsidP="00680F45" w:rsidRDefault="00680F45" w14:paraId="0556D17A" w14:textId="77777777">
      <w:pPr>
        <w:pStyle w:val="NoSpacing"/>
        <w:ind w:left="719"/>
        <w:rPr>
          <w:i/>
          <w:iCs/>
          <w:sz w:val="18"/>
          <w:szCs w:val="18"/>
        </w:rPr>
      </w:pPr>
    </w:p>
    <w:p w:rsidRPr="00680F45" w:rsidR="00680F45" w:rsidP="00680F45" w:rsidRDefault="00680F45" w14:paraId="6EAEF8AE" w14:textId="77777777">
      <w:pPr>
        <w:pStyle w:val="NoSpacing"/>
        <w:ind w:firstLine="720"/>
        <w:rPr>
          <w:sz w:val="18"/>
          <w:szCs w:val="18"/>
        </w:rPr>
      </w:pPr>
      <w:r w:rsidRPr="00680F45">
        <w:rPr>
          <w:sz w:val="18"/>
          <w:szCs w:val="18"/>
        </w:rPr>
        <w:t xml:space="preserve">Noncredit enrollment to </w:t>
      </w:r>
      <w:r w:rsidRPr="00680F45">
        <w:rPr>
          <w:b/>
          <w:bCs/>
          <w:sz w:val="18"/>
          <w:szCs w:val="18"/>
        </w:rPr>
        <w:t>include</w:t>
      </w:r>
      <w:r w:rsidRPr="00680F45">
        <w:rPr>
          <w:sz w:val="18"/>
          <w:szCs w:val="18"/>
        </w:rPr>
        <w:t>:</w:t>
      </w:r>
    </w:p>
    <w:p w:rsidRPr="00680F45" w:rsidR="00680F45" w:rsidP="00680F45" w:rsidRDefault="00680F45" w14:paraId="4987105D" w14:textId="77777777">
      <w:pPr>
        <w:pStyle w:val="NoSpacing"/>
        <w:numPr>
          <w:ilvl w:val="0"/>
          <w:numId w:val="46"/>
        </w:numPr>
        <w:rPr>
          <w:sz w:val="18"/>
          <w:szCs w:val="18"/>
        </w:rPr>
      </w:pPr>
      <w:r w:rsidRPr="00680F45">
        <w:rPr>
          <w:sz w:val="18"/>
          <w:szCs w:val="18"/>
        </w:rPr>
        <w:t>Include students engaged in any structured noncredit educational activity formally recognized, administered, or sponsored by the institution (e.g., institution provides resources including classroom space, technology, or instructional staff).</w:t>
      </w:r>
    </w:p>
    <w:p w:rsidRPr="00680F45" w:rsidR="00680F45" w:rsidP="00680F45" w:rsidRDefault="00680F45" w14:paraId="5D8BA204" w14:textId="77777777">
      <w:pPr>
        <w:pStyle w:val="NoSpacing"/>
        <w:numPr>
          <w:ilvl w:val="0"/>
          <w:numId w:val="46"/>
        </w:numPr>
        <w:rPr>
          <w:sz w:val="18"/>
          <w:szCs w:val="18"/>
        </w:rPr>
      </w:pPr>
      <w:r w:rsidRPr="00680F45">
        <w:rPr>
          <w:sz w:val="18"/>
          <w:szCs w:val="18"/>
        </w:rPr>
        <w:t>Students must be engaged with an identified instructional leader, which may occur either synchronously or asynchronously. The instructor does not need to be employed by the institution but recognized by the institution as the leader or facilitator of the instructional activity.</w:t>
      </w:r>
    </w:p>
    <w:p w:rsidRPr="00680F45" w:rsidR="00680F45" w:rsidP="00680F45" w:rsidRDefault="00680F45" w14:paraId="50D35250" w14:textId="77777777">
      <w:pPr>
        <w:pStyle w:val="NoSpacing"/>
        <w:numPr>
          <w:ilvl w:val="0"/>
          <w:numId w:val="46"/>
        </w:numPr>
        <w:rPr>
          <w:sz w:val="18"/>
          <w:szCs w:val="18"/>
        </w:rPr>
      </w:pPr>
      <w:r w:rsidRPr="00680F45">
        <w:rPr>
          <w:sz w:val="18"/>
          <w:szCs w:val="18"/>
        </w:rPr>
        <w:t>Students enrolled in noncredit continuing professional education.</w:t>
      </w:r>
    </w:p>
    <w:p w:rsidRPr="00680F45" w:rsidR="00680F45" w:rsidP="00680F45" w:rsidRDefault="00680F45" w14:paraId="56099F41" w14:textId="77777777">
      <w:pPr>
        <w:pStyle w:val="NoSpacing"/>
        <w:numPr>
          <w:ilvl w:val="0"/>
          <w:numId w:val="46"/>
        </w:numPr>
        <w:rPr>
          <w:sz w:val="18"/>
          <w:szCs w:val="18"/>
        </w:rPr>
      </w:pPr>
      <w:r w:rsidRPr="00680F45">
        <w:rPr>
          <w:sz w:val="18"/>
          <w:szCs w:val="18"/>
        </w:rPr>
        <w:t>Students only auditing courses (i.e., no for-credit enrollment).</w:t>
      </w:r>
    </w:p>
    <w:p w:rsidRPr="00680F45" w:rsidR="00680F45" w:rsidP="00680F45" w:rsidRDefault="00680F45" w14:paraId="4A2F526F" w14:textId="77777777">
      <w:pPr>
        <w:pStyle w:val="NoSpacing"/>
        <w:numPr>
          <w:ilvl w:val="0"/>
          <w:numId w:val="46"/>
        </w:numPr>
        <w:rPr>
          <w:sz w:val="18"/>
          <w:szCs w:val="18"/>
        </w:rPr>
      </w:pPr>
      <w:r w:rsidRPr="00680F45">
        <w:rPr>
          <w:sz w:val="18"/>
          <w:szCs w:val="18"/>
        </w:rPr>
        <w:t>Cooperative extension education</w:t>
      </w:r>
    </w:p>
    <w:p w:rsidRPr="00680F45" w:rsidR="00680F45" w:rsidP="00680F45" w:rsidRDefault="00680F45" w14:paraId="147A53A7" w14:textId="77777777">
      <w:pPr>
        <w:pStyle w:val="NoSpacing"/>
        <w:ind w:left="719"/>
        <w:rPr>
          <w:i/>
          <w:iCs/>
          <w:sz w:val="18"/>
          <w:szCs w:val="18"/>
        </w:rPr>
      </w:pPr>
    </w:p>
    <w:p w:rsidRPr="00680F45" w:rsidR="00680F45" w:rsidP="00680F45" w:rsidRDefault="00680F45" w14:paraId="33E7F3A7" w14:textId="77777777">
      <w:pPr>
        <w:pStyle w:val="NoSpacing"/>
        <w:ind w:firstLine="720"/>
        <w:rPr>
          <w:sz w:val="18"/>
          <w:szCs w:val="18"/>
        </w:rPr>
      </w:pPr>
      <w:r w:rsidRPr="00680F45">
        <w:rPr>
          <w:sz w:val="18"/>
          <w:szCs w:val="18"/>
        </w:rPr>
        <w:t xml:space="preserve">Noncredit enrollment to </w:t>
      </w:r>
      <w:r w:rsidRPr="00680F45">
        <w:rPr>
          <w:b/>
          <w:bCs/>
          <w:sz w:val="18"/>
          <w:szCs w:val="18"/>
        </w:rPr>
        <w:t>exclude</w:t>
      </w:r>
      <w:r w:rsidRPr="00680F45">
        <w:rPr>
          <w:sz w:val="18"/>
          <w:szCs w:val="18"/>
        </w:rPr>
        <w:t>:</w:t>
      </w:r>
    </w:p>
    <w:p w:rsidRPr="00680F45" w:rsidR="00680F45" w:rsidP="00680F45" w:rsidRDefault="00680F45" w14:paraId="647B1A2B" w14:textId="77777777">
      <w:pPr>
        <w:pStyle w:val="NoSpacing"/>
        <w:numPr>
          <w:ilvl w:val="0"/>
          <w:numId w:val="46"/>
        </w:numPr>
        <w:rPr>
          <w:sz w:val="18"/>
          <w:szCs w:val="18"/>
        </w:rPr>
      </w:pPr>
      <w:r w:rsidRPr="00680F45">
        <w:rPr>
          <w:sz w:val="18"/>
          <w:szCs w:val="18"/>
        </w:rPr>
        <w:t>Community events open to the public such as guest lectures, sporting events, or music performances</w:t>
      </w:r>
    </w:p>
    <w:p w:rsidRPr="00680F45" w:rsidR="00680F45" w:rsidP="00680F45" w:rsidRDefault="00680F45" w14:paraId="61A7CEEB" w14:textId="77777777">
      <w:pPr>
        <w:pStyle w:val="NoSpacing"/>
        <w:numPr>
          <w:ilvl w:val="0"/>
          <w:numId w:val="46"/>
        </w:numPr>
        <w:rPr>
          <w:sz w:val="18"/>
          <w:szCs w:val="18"/>
        </w:rPr>
      </w:pPr>
      <w:r w:rsidRPr="00680F45">
        <w:rPr>
          <w:sz w:val="18"/>
          <w:szCs w:val="18"/>
        </w:rPr>
        <w:t>Summer camps / enrichment experiences for minors</w:t>
      </w:r>
    </w:p>
    <w:p w:rsidRPr="00680F45" w:rsidR="00680F45" w:rsidP="00680F45" w:rsidRDefault="00680F45" w14:paraId="7DB9EB67" w14:textId="77777777">
      <w:pPr>
        <w:pStyle w:val="NoSpacing"/>
        <w:numPr>
          <w:ilvl w:val="0"/>
          <w:numId w:val="46"/>
        </w:numPr>
        <w:rPr>
          <w:sz w:val="18"/>
          <w:szCs w:val="18"/>
        </w:rPr>
      </w:pPr>
      <w:r w:rsidRPr="00680F45">
        <w:rPr>
          <w:sz w:val="18"/>
          <w:szCs w:val="18"/>
        </w:rPr>
        <w:t>Noncredit activities for which there is no formalized enrollment process, administrative oversight, or instructor</w:t>
      </w:r>
    </w:p>
    <w:p w:rsidRPr="00680F45" w:rsidR="00680F45" w:rsidP="00680F45" w:rsidRDefault="00680F45" w14:paraId="6088CD0C" w14:textId="77777777">
      <w:pPr>
        <w:pStyle w:val="NoSpacing"/>
        <w:numPr>
          <w:ilvl w:val="0"/>
          <w:numId w:val="46"/>
        </w:numPr>
        <w:rPr>
          <w:sz w:val="18"/>
          <w:szCs w:val="18"/>
        </w:rPr>
      </w:pPr>
      <w:r w:rsidRPr="00680F45">
        <w:rPr>
          <w:sz w:val="18"/>
          <w:szCs w:val="18"/>
        </w:rPr>
        <w:t>Student-led informal learning experiences or gatherings</w:t>
      </w:r>
    </w:p>
    <w:p w:rsidRPr="00680F45" w:rsidR="00680F45" w:rsidP="00680F45" w:rsidRDefault="00680F45" w14:paraId="7B2F1E4C" w14:textId="77777777">
      <w:pPr>
        <w:pStyle w:val="NoSpacing"/>
        <w:numPr>
          <w:ilvl w:val="0"/>
          <w:numId w:val="46"/>
        </w:numPr>
        <w:rPr>
          <w:sz w:val="18"/>
          <w:szCs w:val="18"/>
        </w:rPr>
      </w:pPr>
      <w:r w:rsidRPr="00680F45">
        <w:rPr>
          <w:sz w:val="18"/>
          <w:szCs w:val="18"/>
        </w:rPr>
        <w:t>Required professional development and training for current employees of the institution</w:t>
      </w:r>
    </w:p>
    <w:p w:rsidRPr="00680F45" w:rsidR="00680F45" w:rsidP="00680F45" w:rsidRDefault="00680F45" w14:paraId="59AA3AC0" w14:textId="77777777">
      <w:pPr>
        <w:pStyle w:val="NoSpacing"/>
        <w:ind w:left="719"/>
        <w:rPr>
          <w:sz w:val="18"/>
          <w:szCs w:val="18"/>
        </w:rPr>
      </w:pPr>
    </w:p>
    <w:p w:rsidRPr="00680F45" w:rsidR="00680F45" w:rsidP="00680F45" w:rsidRDefault="00680F45" w14:paraId="729CBC60" w14:textId="77777777">
      <w:pPr>
        <w:pStyle w:val="NoSpacing"/>
        <w:ind w:firstLine="720"/>
        <w:rPr>
          <w:sz w:val="18"/>
          <w:szCs w:val="18"/>
        </w:rPr>
      </w:pPr>
      <w:r w:rsidRPr="00680F45">
        <w:rPr>
          <w:sz w:val="18"/>
          <w:szCs w:val="18"/>
        </w:rPr>
        <w:t>Additional guidance</w:t>
      </w:r>
    </w:p>
    <w:p w:rsidRPr="00680F45" w:rsidR="00680F45" w:rsidP="00680F45" w:rsidRDefault="00680F45" w14:paraId="01F3ACE9" w14:textId="77777777">
      <w:pPr>
        <w:pStyle w:val="NoSpacing"/>
        <w:numPr>
          <w:ilvl w:val="0"/>
          <w:numId w:val="46"/>
        </w:numPr>
        <w:rPr>
          <w:sz w:val="18"/>
          <w:szCs w:val="18"/>
        </w:rPr>
      </w:pPr>
      <w:r w:rsidRPr="00680F45">
        <w:rPr>
          <w:sz w:val="18"/>
          <w:szCs w:val="18"/>
        </w:rPr>
        <w:t>If a student is currently enrolled in noncredit education but has the potential to receive credit in the future (e.g., if the student later enrolls in a for-credit program and receives credit retroactively), the student should still be currently reported as enrolled in noncredit.</w:t>
      </w:r>
    </w:p>
    <w:p w:rsidRPr="00680F45" w:rsidR="00680F45" w:rsidP="00680F45" w:rsidRDefault="00680F45" w14:paraId="7C3D07D6" w14:textId="77777777">
      <w:pPr>
        <w:pStyle w:val="NoSpacing"/>
        <w:ind w:left="719"/>
        <w:rPr>
          <w:i/>
          <w:iCs/>
          <w:sz w:val="18"/>
          <w:szCs w:val="18"/>
        </w:rPr>
      </w:pPr>
    </w:p>
    <w:p w:rsidR="00680F45" w:rsidP="00680F45" w:rsidRDefault="00680F45" w14:paraId="7F34C015" w14:textId="77777777">
      <w:pPr>
        <w:pStyle w:val="NoSpacing"/>
        <w:rPr>
          <w:i/>
          <w:iCs/>
          <w:sz w:val="18"/>
          <w:szCs w:val="18"/>
        </w:rPr>
      </w:pPr>
      <w:r>
        <w:rPr>
          <w:i/>
          <w:iCs/>
          <w:sz w:val="18"/>
          <w:szCs w:val="18"/>
        </w:rPr>
        <w:t>Screening questions</w:t>
      </w:r>
    </w:p>
    <w:p w:rsidR="00680F45" w:rsidP="00680F45" w:rsidRDefault="00680F45" w14:paraId="69427C39" w14:textId="50E853F0">
      <w:pPr>
        <w:pStyle w:val="NoSpacing"/>
        <w:rPr>
          <w:sz w:val="18"/>
          <w:szCs w:val="18"/>
        </w:rPr>
      </w:pPr>
      <w:r>
        <w:rPr>
          <w:sz w:val="18"/>
          <w:szCs w:val="18"/>
        </w:rPr>
        <w:tab/>
        <w:t xml:space="preserve">Please respond to the screening questions to determine your institution’s reporting. </w:t>
      </w:r>
    </w:p>
    <w:p w:rsidRPr="00680F45" w:rsidR="00680F45" w:rsidP="00680F45" w:rsidRDefault="00680F45" w14:paraId="7BE8FA0C" w14:textId="77777777">
      <w:pPr>
        <w:pStyle w:val="NoSpacing"/>
        <w:rPr>
          <w:sz w:val="18"/>
          <w:szCs w:val="18"/>
        </w:rPr>
      </w:pPr>
    </w:p>
    <w:p w:rsidRPr="00680F45" w:rsidR="00680F45" w:rsidP="00680F45" w:rsidRDefault="00680F45" w14:paraId="4C62887E" w14:textId="67F5BFA2">
      <w:pPr>
        <w:pStyle w:val="NoSpacing"/>
        <w:rPr>
          <w:i/>
          <w:iCs/>
          <w:sz w:val="18"/>
          <w:szCs w:val="18"/>
        </w:rPr>
      </w:pPr>
      <w:r>
        <w:rPr>
          <w:i/>
          <w:iCs/>
          <w:sz w:val="18"/>
          <w:szCs w:val="18"/>
        </w:rPr>
        <w:t>Unduplicated c</w:t>
      </w:r>
      <w:r w:rsidRPr="00680F45">
        <w:rPr>
          <w:i/>
          <w:iCs/>
          <w:sz w:val="18"/>
          <w:szCs w:val="18"/>
        </w:rPr>
        <w:t>ount of students enrolled in noncredit education</w:t>
      </w:r>
      <w:r w:rsidR="008F7236">
        <w:rPr>
          <w:i/>
          <w:iCs/>
          <w:sz w:val="18"/>
          <w:szCs w:val="18"/>
        </w:rPr>
        <w:t xml:space="preserve"> (if applicable)</w:t>
      </w:r>
    </w:p>
    <w:p w:rsidRPr="00680F45" w:rsidR="00680F45" w:rsidP="00680F45" w:rsidRDefault="00680F45" w14:paraId="7B1B1BF7" w14:textId="08B54CC7">
      <w:pPr>
        <w:pStyle w:val="NoSpacing"/>
        <w:ind w:left="719"/>
        <w:rPr>
          <w:sz w:val="18"/>
          <w:szCs w:val="18"/>
        </w:rPr>
      </w:pPr>
      <w:r>
        <w:rPr>
          <w:sz w:val="18"/>
          <w:szCs w:val="18"/>
        </w:rPr>
        <w:t xml:space="preserve">For institutions that can report unduplicated counts of students enrolled in noncredit education. </w:t>
      </w:r>
      <w:r w:rsidRPr="00680F45">
        <w:rPr>
          <w:sz w:val="18"/>
          <w:szCs w:val="18"/>
        </w:rPr>
        <w:t xml:space="preserve"> </w:t>
      </w:r>
    </w:p>
    <w:p w:rsidRPr="00680F45" w:rsidR="00680F45" w:rsidP="00680F45" w:rsidRDefault="00680F45" w14:paraId="5A0CDCE6" w14:textId="77777777">
      <w:pPr>
        <w:pStyle w:val="NoSpacing"/>
        <w:ind w:left="719"/>
        <w:rPr>
          <w:sz w:val="18"/>
          <w:szCs w:val="18"/>
        </w:rPr>
      </w:pPr>
    </w:p>
    <w:p w:rsidR="00680F45" w:rsidP="00680F45" w:rsidRDefault="00680F45" w14:paraId="3A833B4C" w14:textId="7390F4D5">
      <w:pPr>
        <w:pStyle w:val="NoSpacing"/>
        <w:ind w:left="719"/>
        <w:rPr>
          <w:sz w:val="18"/>
          <w:szCs w:val="18"/>
        </w:rPr>
      </w:pPr>
      <w:r w:rsidRPr="00680F45">
        <w:rPr>
          <w:sz w:val="18"/>
          <w:szCs w:val="18"/>
        </w:rPr>
        <w:t>Provide a</w:t>
      </w:r>
      <w:r w:rsidR="00B042FB">
        <w:rPr>
          <w:sz w:val="18"/>
          <w:szCs w:val="18"/>
        </w:rPr>
        <w:t>n unduplicated</w:t>
      </w:r>
      <w:r w:rsidRPr="00680F45">
        <w:rPr>
          <w:sz w:val="18"/>
          <w:szCs w:val="18"/>
        </w:rPr>
        <w:t xml:space="preserve"> total count of all students enrolled in noncredit education. Noncredit education is defined as “Courses or activities carrying no academic credit applicable toward a degree, diploma, certificate, or other recognized postsecondary credential at the institution or within the postsecondary educational system.”</w:t>
      </w:r>
    </w:p>
    <w:p w:rsidR="00B042FB" w:rsidP="00680F45" w:rsidRDefault="00B042FB" w14:paraId="1B0D7A28" w14:textId="6F13FDDC">
      <w:pPr>
        <w:pStyle w:val="NoSpacing"/>
        <w:ind w:left="719"/>
        <w:rPr>
          <w:sz w:val="18"/>
          <w:szCs w:val="18"/>
        </w:rPr>
      </w:pPr>
    </w:p>
    <w:p w:rsidRPr="00680F45" w:rsidR="00B042FB" w:rsidP="00680F45" w:rsidRDefault="00B042FB" w14:paraId="6CFEDD00" w14:textId="5EC5EBDA">
      <w:pPr>
        <w:pStyle w:val="NoSpacing"/>
        <w:ind w:left="719"/>
        <w:rPr>
          <w:sz w:val="18"/>
          <w:szCs w:val="18"/>
        </w:rPr>
      </w:pPr>
      <w:r>
        <w:rPr>
          <w:sz w:val="18"/>
          <w:szCs w:val="18"/>
        </w:rPr>
        <w:t xml:space="preserve">Institutions that indicated that they could report by race/ethnicity and/or gender will be able to disaggregate the data into the relevant categories. Note that for gender, the total may be greater than the sum of men and women. The difference will include students for whom gender was either unknown or who reported another gender other than the binary men/women categories. </w:t>
      </w:r>
    </w:p>
    <w:p w:rsidR="00680F45" w:rsidP="00680F45" w:rsidRDefault="00680F45" w14:paraId="5786A0FC" w14:textId="2CFC0D28">
      <w:pPr>
        <w:pStyle w:val="NoSpacing"/>
        <w:ind w:left="719"/>
        <w:rPr>
          <w:sz w:val="18"/>
          <w:szCs w:val="18"/>
        </w:rPr>
      </w:pPr>
    </w:p>
    <w:p w:rsidRPr="00680F45" w:rsidR="00680F45" w:rsidP="00680F45" w:rsidRDefault="00680F45" w14:paraId="50B582D3" w14:textId="77777777">
      <w:pPr>
        <w:pStyle w:val="NoSpacing"/>
        <w:ind w:left="719"/>
        <w:rPr>
          <w:sz w:val="18"/>
          <w:szCs w:val="18"/>
        </w:rPr>
      </w:pPr>
      <w:r w:rsidRPr="00680F45">
        <w:rPr>
          <w:sz w:val="18"/>
          <w:szCs w:val="18"/>
        </w:rPr>
        <w:lastRenderedPageBreak/>
        <w:t>The following list provides descriptions and key components of noncredit education for IPEDS reporting purposes. Note that noncredit education at your institution may not meet all specified criteria listed below, but should generally follow these guidelines:</w:t>
      </w:r>
    </w:p>
    <w:p w:rsidRPr="00680F45" w:rsidR="00680F45" w:rsidP="00680F45" w:rsidRDefault="00680F45" w14:paraId="5E68A634" w14:textId="77777777">
      <w:pPr>
        <w:pStyle w:val="NoSpacing"/>
        <w:numPr>
          <w:ilvl w:val="0"/>
          <w:numId w:val="41"/>
        </w:numPr>
        <w:rPr>
          <w:sz w:val="18"/>
          <w:szCs w:val="18"/>
        </w:rPr>
      </w:pPr>
      <w:r w:rsidRPr="00680F45">
        <w:rPr>
          <w:sz w:val="18"/>
          <w:szCs w:val="18"/>
        </w:rPr>
        <w:t xml:space="preserve">Noncredit education should consist of formalized instructional activity, typically packaged as a course or sequence of educational activities. Noncredit education typically has an identified time period for instructional activity (i.e., start and end dates), documented learning objectives (e.g., skills, competencies, or proficiencies to be learned or developed), and a planned curriculum (e.g., course units, modules). </w:t>
      </w:r>
    </w:p>
    <w:p w:rsidRPr="00680F45" w:rsidR="00680F45" w:rsidP="00680F45" w:rsidRDefault="00680F45" w14:paraId="6FBCF2A7" w14:textId="77777777">
      <w:pPr>
        <w:pStyle w:val="NoSpacing"/>
        <w:numPr>
          <w:ilvl w:val="0"/>
          <w:numId w:val="41"/>
        </w:numPr>
        <w:rPr>
          <w:sz w:val="18"/>
          <w:szCs w:val="18"/>
        </w:rPr>
      </w:pPr>
      <w:r w:rsidRPr="00680F45">
        <w:rPr>
          <w:sz w:val="18"/>
          <w:szCs w:val="18"/>
        </w:rPr>
        <w:t>Students go through a formalized enrollment process (e.g., application, sign-up, rostered course) even if the process is different than for-credit enrollment.</w:t>
      </w:r>
    </w:p>
    <w:p w:rsidRPr="00680F45" w:rsidR="00680F45" w:rsidP="00680F45" w:rsidRDefault="00680F45" w14:paraId="3EB5E1BC" w14:textId="77777777">
      <w:pPr>
        <w:pStyle w:val="NoSpacing"/>
        <w:numPr>
          <w:ilvl w:val="0"/>
          <w:numId w:val="41"/>
        </w:numPr>
        <w:rPr>
          <w:sz w:val="18"/>
          <w:szCs w:val="18"/>
        </w:rPr>
      </w:pPr>
      <w:r w:rsidRPr="00680F45">
        <w:rPr>
          <w:sz w:val="18"/>
          <w:szCs w:val="18"/>
        </w:rPr>
        <w:t>There are institutional administrative elements that establish and manage noncredit education (e.g., division, dean, program manager).</w:t>
      </w:r>
    </w:p>
    <w:p w:rsidRPr="00680F45" w:rsidR="00680F45" w:rsidP="00680F45" w:rsidRDefault="00680F45" w14:paraId="62A1C6E1" w14:textId="77777777">
      <w:pPr>
        <w:pStyle w:val="NoSpacing"/>
        <w:rPr>
          <w:sz w:val="18"/>
          <w:szCs w:val="18"/>
        </w:rPr>
      </w:pPr>
    </w:p>
    <w:p w:rsidRPr="00680F45" w:rsidR="00680F45" w:rsidP="00680F45" w:rsidRDefault="00680F45" w14:paraId="7357A0EB" w14:textId="7A51B186">
      <w:pPr>
        <w:pStyle w:val="NoSpacing"/>
        <w:ind w:left="720"/>
        <w:rPr>
          <w:sz w:val="18"/>
          <w:szCs w:val="18"/>
        </w:rPr>
      </w:pPr>
      <w:r w:rsidRPr="00680F45">
        <w:rPr>
          <w:sz w:val="18"/>
          <w:szCs w:val="18"/>
        </w:rPr>
        <w:t xml:space="preserve">Students may be enrolled in both credit-bearing courses and noncredit education within the same 12-month reporting period. In these cases, report students in the relevant sections of the </w:t>
      </w:r>
      <w:r w:rsidR="00B042FB">
        <w:rPr>
          <w:sz w:val="18"/>
          <w:szCs w:val="18"/>
        </w:rPr>
        <w:t xml:space="preserve">required </w:t>
      </w:r>
      <w:r w:rsidRPr="00680F45">
        <w:rPr>
          <w:sz w:val="18"/>
          <w:szCs w:val="18"/>
        </w:rPr>
        <w:t xml:space="preserve">E12 survey component. Because students may be reported in both for-credit and noncredit sections of the E12 survey component, headcount enrollment reporting may be “duplicated” between for-credit and noncredit. For this reason, the sum of for-credit and noncredit total enrollment counts may be greater than the unique number of enrolled students. </w:t>
      </w:r>
    </w:p>
    <w:p w:rsidR="008F7236" w:rsidP="008F7236" w:rsidRDefault="008F7236" w14:paraId="72B94305" w14:textId="484D0F9A">
      <w:pPr>
        <w:pStyle w:val="NoSpacing"/>
        <w:rPr>
          <w:sz w:val="18"/>
          <w:szCs w:val="18"/>
        </w:rPr>
      </w:pPr>
    </w:p>
    <w:p w:rsidRPr="00680F45" w:rsidR="008F7236" w:rsidP="008F7236" w:rsidRDefault="008F7236" w14:paraId="24DA5DA0" w14:textId="547C10E5">
      <w:pPr>
        <w:pStyle w:val="NoSpacing"/>
        <w:rPr>
          <w:i/>
          <w:iCs/>
          <w:sz w:val="18"/>
          <w:szCs w:val="18"/>
        </w:rPr>
      </w:pPr>
      <w:r>
        <w:rPr>
          <w:i/>
          <w:iCs/>
          <w:sz w:val="18"/>
          <w:szCs w:val="18"/>
        </w:rPr>
        <w:t>Duplicated c</w:t>
      </w:r>
      <w:r w:rsidRPr="00680F45">
        <w:rPr>
          <w:i/>
          <w:iCs/>
          <w:sz w:val="18"/>
          <w:szCs w:val="18"/>
        </w:rPr>
        <w:t>ount of students enrolled in noncredit education</w:t>
      </w:r>
      <w:r>
        <w:rPr>
          <w:i/>
          <w:iCs/>
          <w:sz w:val="18"/>
          <w:szCs w:val="18"/>
        </w:rPr>
        <w:t xml:space="preserve"> (if applicable)</w:t>
      </w:r>
    </w:p>
    <w:p w:rsidR="008F7236" w:rsidP="008F7236" w:rsidRDefault="008F7236" w14:paraId="4F5C594A" w14:textId="4535BFB3">
      <w:pPr>
        <w:pStyle w:val="NoSpacing"/>
        <w:rPr>
          <w:sz w:val="18"/>
          <w:szCs w:val="18"/>
        </w:rPr>
      </w:pPr>
    </w:p>
    <w:p w:rsidRPr="00680F45" w:rsidR="008F7236" w:rsidP="008F7236" w:rsidRDefault="008F7236" w14:paraId="62838740" w14:textId="46544341">
      <w:pPr>
        <w:pStyle w:val="NoSpacing"/>
        <w:ind w:left="719"/>
        <w:rPr>
          <w:sz w:val="18"/>
          <w:szCs w:val="18"/>
        </w:rPr>
      </w:pPr>
      <w:r>
        <w:rPr>
          <w:sz w:val="18"/>
          <w:szCs w:val="18"/>
        </w:rPr>
        <w:t xml:space="preserve">For institutions that can report duplicated counts of students enrolled in noncredit education. </w:t>
      </w:r>
      <w:r w:rsidRPr="00680F45">
        <w:rPr>
          <w:sz w:val="18"/>
          <w:szCs w:val="18"/>
        </w:rPr>
        <w:t xml:space="preserve"> </w:t>
      </w:r>
    </w:p>
    <w:p w:rsidRPr="00680F45" w:rsidR="008F7236" w:rsidP="008F7236" w:rsidRDefault="008F7236" w14:paraId="6AE8866D" w14:textId="77777777">
      <w:pPr>
        <w:pStyle w:val="NoSpacing"/>
        <w:ind w:left="719"/>
        <w:rPr>
          <w:sz w:val="18"/>
          <w:szCs w:val="18"/>
        </w:rPr>
      </w:pPr>
    </w:p>
    <w:p w:rsidR="008F7236" w:rsidP="008F7236" w:rsidRDefault="008F7236" w14:paraId="7579FE2D" w14:textId="77777777">
      <w:pPr>
        <w:pStyle w:val="NoSpacing"/>
        <w:ind w:left="719"/>
        <w:rPr>
          <w:sz w:val="18"/>
          <w:szCs w:val="18"/>
        </w:rPr>
      </w:pPr>
      <w:r w:rsidRPr="00680F45">
        <w:rPr>
          <w:sz w:val="18"/>
          <w:szCs w:val="18"/>
        </w:rPr>
        <w:t>Provide a</w:t>
      </w:r>
      <w:r>
        <w:rPr>
          <w:sz w:val="18"/>
          <w:szCs w:val="18"/>
        </w:rPr>
        <w:t>n unduplicated</w:t>
      </w:r>
      <w:r w:rsidRPr="00680F45">
        <w:rPr>
          <w:sz w:val="18"/>
          <w:szCs w:val="18"/>
        </w:rPr>
        <w:t xml:space="preserve"> total count of all students enrolled in noncredit education. Noncredit education is defined as “Courses or activities carrying no academic credit applicable toward a degree, diploma, certificate, or other recognized postsecondary credential at the institution or within the postsecondary educational system.”</w:t>
      </w:r>
    </w:p>
    <w:p w:rsidR="008F7236" w:rsidP="008F7236" w:rsidRDefault="008F7236" w14:paraId="64190AD8" w14:textId="77777777">
      <w:pPr>
        <w:pStyle w:val="NoSpacing"/>
        <w:ind w:left="719"/>
        <w:rPr>
          <w:sz w:val="18"/>
          <w:szCs w:val="18"/>
        </w:rPr>
      </w:pPr>
    </w:p>
    <w:p w:rsidRPr="00680F45" w:rsidR="008F7236" w:rsidP="008F7236" w:rsidRDefault="008F7236" w14:paraId="35C03547" w14:textId="77777777">
      <w:pPr>
        <w:pStyle w:val="NoSpacing"/>
        <w:ind w:left="719"/>
        <w:rPr>
          <w:sz w:val="18"/>
          <w:szCs w:val="18"/>
        </w:rPr>
      </w:pPr>
      <w:r w:rsidRPr="00680F45">
        <w:rPr>
          <w:sz w:val="18"/>
          <w:szCs w:val="18"/>
        </w:rPr>
        <w:t>The following list provides descriptions and key components of noncredit education for IPEDS reporting purposes. Note that noncredit education at your institution may not meet all specified criteria listed below, but should generally follow these guidelines:</w:t>
      </w:r>
    </w:p>
    <w:p w:rsidRPr="00680F45" w:rsidR="008F7236" w:rsidP="008F7236" w:rsidRDefault="008F7236" w14:paraId="29C8BC03" w14:textId="77777777">
      <w:pPr>
        <w:pStyle w:val="NoSpacing"/>
        <w:numPr>
          <w:ilvl w:val="0"/>
          <w:numId w:val="41"/>
        </w:numPr>
        <w:rPr>
          <w:sz w:val="18"/>
          <w:szCs w:val="18"/>
        </w:rPr>
      </w:pPr>
      <w:r w:rsidRPr="00680F45">
        <w:rPr>
          <w:sz w:val="18"/>
          <w:szCs w:val="18"/>
        </w:rPr>
        <w:t xml:space="preserve">Noncredit education should consist of formalized instructional activity, typically packaged as a course or sequence of educational activities. Noncredit education typically has an identified time period for instructional activity (i.e., start and end dates), documented learning objectives (e.g., skills, competencies, or proficiencies to be learned or developed), and a planned curriculum (e.g., course units, modules). </w:t>
      </w:r>
    </w:p>
    <w:p w:rsidRPr="00680F45" w:rsidR="008F7236" w:rsidP="008F7236" w:rsidRDefault="008F7236" w14:paraId="14E1830E" w14:textId="77777777">
      <w:pPr>
        <w:pStyle w:val="NoSpacing"/>
        <w:numPr>
          <w:ilvl w:val="0"/>
          <w:numId w:val="41"/>
        </w:numPr>
        <w:rPr>
          <w:sz w:val="18"/>
          <w:szCs w:val="18"/>
        </w:rPr>
      </w:pPr>
      <w:r w:rsidRPr="00680F45">
        <w:rPr>
          <w:sz w:val="18"/>
          <w:szCs w:val="18"/>
        </w:rPr>
        <w:t>Students go through a formalized enrollment process (e.g., application, sign-up, rostered course) even if the process is different than for-credit enrollment.</w:t>
      </w:r>
    </w:p>
    <w:p w:rsidRPr="00680F45" w:rsidR="008F7236" w:rsidP="008F7236" w:rsidRDefault="008F7236" w14:paraId="2A6D59E6" w14:textId="77777777">
      <w:pPr>
        <w:pStyle w:val="NoSpacing"/>
        <w:numPr>
          <w:ilvl w:val="0"/>
          <w:numId w:val="41"/>
        </w:numPr>
        <w:rPr>
          <w:sz w:val="18"/>
          <w:szCs w:val="18"/>
        </w:rPr>
      </w:pPr>
      <w:r w:rsidRPr="00680F45">
        <w:rPr>
          <w:sz w:val="18"/>
          <w:szCs w:val="18"/>
        </w:rPr>
        <w:t>There are institutional administrative elements that establish and manage noncredit education (e.g., division, dean, program manager).</w:t>
      </w:r>
    </w:p>
    <w:p w:rsidRPr="00680F45" w:rsidR="008F7236" w:rsidP="008F7236" w:rsidRDefault="008F7236" w14:paraId="401E8DAB" w14:textId="77777777">
      <w:pPr>
        <w:pStyle w:val="NoSpacing"/>
        <w:rPr>
          <w:sz w:val="18"/>
          <w:szCs w:val="18"/>
        </w:rPr>
      </w:pPr>
    </w:p>
    <w:p w:rsidR="008F7236" w:rsidP="008F7236" w:rsidRDefault="008F7236" w14:paraId="3A081111" w14:textId="6F2DAD0A">
      <w:pPr>
        <w:pStyle w:val="NoSpacing"/>
        <w:rPr>
          <w:sz w:val="18"/>
          <w:szCs w:val="18"/>
        </w:rPr>
      </w:pPr>
      <w:r w:rsidRPr="00680F45">
        <w:rPr>
          <w:sz w:val="18"/>
          <w:szCs w:val="18"/>
        </w:rPr>
        <w:t xml:space="preserve">Students may be enrolled in both credit-bearing courses and noncredit education within the same 12-month reporting period. In these cases, report students in the relevant sections of the </w:t>
      </w:r>
      <w:r>
        <w:rPr>
          <w:sz w:val="18"/>
          <w:szCs w:val="18"/>
        </w:rPr>
        <w:t xml:space="preserve">required </w:t>
      </w:r>
      <w:r w:rsidRPr="00680F45">
        <w:rPr>
          <w:sz w:val="18"/>
          <w:szCs w:val="18"/>
        </w:rPr>
        <w:t>E12 survey component. Because students may be reported in both for-credit and noncredit sections of the E12 survey component, headcount enrollment reporting may be “duplicated” between for-credit and noncredit. For this reason, the sum of for-credit and noncredit total enrollment counts may be greater than the unique number of enrolled students.</w:t>
      </w:r>
    </w:p>
    <w:p w:rsidRPr="00680F45" w:rsidR="008F7236" w:rsidP="008F7236" w:rsidRDefault="008F7236" w14:paraId="2D698C3D" w14:textId="77777777">
      <w:pPr>
        <w:pStyle w:val="NoSpacing"/>
        <w:rPr>
          <w:sz w:val="18"/>
          <w:szCs w:val="18"/>
        </w:rPr>
      </w:pPr>
    </w:p>
    <w:p w:rsidRPr="00680F45" w:rsidR="00680F45" w:rsidP="008F7236" w:rsidRDefault="00680F45" w14:paraId="428A0D7F" w14:textId="77777777">
      <w:pPr>
        <w:pStyle w:val="NoSpacing"/>
        <w:rPr>
          <w:i/>
          <w:iCs/>
          <w:sz w:val="18"/>
          <w:szCs w:val="18"/>
        </w:rPr>
      </w:pPr>
      <w:r w:rsidRPr="00680F45">
        <w:rPr>
          <w:i/>
          <w:iCs/>
          <w:sz w:val="18"/>
          <w:szCs w:val="18"/>
        </w:rPr>
        <w:t>Instructional activity for noncredit students</w:t>
      </w:r>
    </w:p>
    <w:p w:rsidRPr="00680F45" w:rsidR="00680F45" w:rsidP="00680F45" w:rsidRDefault="00680F45" w14:paraId="4534A398" w14:textId="77777777">
      <w:pPr>
        <w:pStyle w:val="NoSpacing"/>
        <w:ind w:left="720"/>
        <w:rPr>
          <w:i/>
          <w:iCs/>
          <w:sz w:val="18"/>
          <w:szCs w:val="18"/>
        </w:rPr>
      </w:pPr>
    </w:p>
    <w:p w:rsidR="001B3986" w:rsidP="00680F45" w:rsidRDefault="001B3986" w14:paraId="17B51FA5" w14:textId="77777777">
      <w:pPr>
        <w:pStyle w:val="NoSpacing"/>
        <w:ind w:left="720"/>
        <w:rPr>
          <w:sz w:val="18"/>
          <w:szCs w:val="18"/>
        </w:rPr>
      </w:pPr>
      <w:r>
        <w:rPr>
          <w:sz w:val="18"/>
          <w:szCs w:val="18"/>
        </w:rPr>
        <w:t xml:space="preserve">Only institutions that can report clock hours of instructional activity will respond to this question. </w:t>
      </w:r>
    </w:p>
    <w:p w:rsidR="001B3986" w:rsidP="00680F45" w:rsidRDefault="001B3986" w14:paraId="7BB10DE7" w14:textId="77777777">
      <w:pPr>
        <w:pStyle w:val="NoSpacing"/>
        <w:ind w:left="720"/>
        <w:rPr>
          <w:sz w:val="18"/>
          <w:szCs w:val="18"/>
        </w:rPr>
      </w:pPr>
    </w:p>
    <w:p w:rsidR="001B3986" w:rsidP="00680F45" w:rsidRDefault="00680F45" w14:paraId="3BCACC7D" w14:textId="1A8BAE79">
      <w:pPr>
        <w:pStyle w:val="NoSpacing"/>
        <w:ind w:left="720"/>
        <w:rPr>
          <w:sz w:val="18"/>
          <w:szCs w:val="18"/>
        </w:rPr>
      </w:pPr>
      <w:r w:rsidRPr="00680F45">
        <w:rPr>
          <w:sz w:val="18"/>
          <w:szCs w:val="18"/>
        </w:rPr>
        <w:t xml:space="preserve">Report </w:t>
      </w:r>
      <w:r w:rsidR="00B042FB">
        <w:rPr>
          <w:sz w:val="18"/>
          <w:szCs w:val="18"/>
        </w:rPr>
        <w:t xml:space="preserve">the total number of </w:t>
      </w:r>
      <w:r w:rsidR="001B3986">
        <w:rPr>
          <w:sz w:val="18"/>
          <w:szCs w:val="18"/>
        </w:rPr>
        <w:t xml:space="preserve">noncredit </w:t>
      </w:r>
      <w:r w:rsidR="00B042FB">
        <w:rPr>
          <w:sz w:val="18"/>
          <w:szCs w:val="18"/>
        </w:rPr>
        <w:t xml:space="preserve">clock hours </w:t>
      </w:r>
      <w:r w:rsidRPr="00567AA9" w:rsidR="001B3986">
        <w:rPr>
          <w:sz w:val="18"/>
          <w:szCs w:val="18"/>
        </w:rPr>
        <w:t>attempted during the 12-month period of July 1, 202</w:t>
      </w:r>
      <w:r w:rsidR="001B3986">
        <w:rPr>
          <w:sz w:val="18"/>
          <w:szCs w:val="18"/>
        </w:rPr>
        <w:t>3</w:t>
      </w:r>
      <w:r w:rsidRPr="00567AA9" w:rsidR="001B3986">
        <w:rPr>
          <w:sz w:val="18"/>
          <w:szCs w:val="18"/>
        </w:rPr>
        <w:t xml:space="preserve"> - June 30, 202</w:t>
      </w:r>
      <w:r w:rsidR="001B3986">
        <w:rPr>
          <w:sz w:val="18"/>
          <w:szCs w:val="18"/>
        </w:rPr>
        <w:t xml:space="preserve">4. </w:t>
      </w:r>
      <w:r w:rsidRPr="00567AA9" w:rsidR="001B3986">
        <w:rPr>
          <w:i/>
          <w:iCs/>
          <w:sz w:val="18"/>
          <w:szCs w:val="18"/>
        </w:rPr>
        <w:t>Clock hours</w:t>
      </w:r>
      <w:r w:rsidRPr="00567AA9" w:rsidR="001B3986">
        <w:rPr>
          <w:sz w:val="18"/>
          <w:szCs w:val="18"/>
        </w:rPr>
        <w:t xml:space="preserve"> are a unit of measure that represent an hour of scheduled instruction given to students.</w:t>
      </w:r>
    </w:p>
    <w:p w:rsidR="001B3986" w:rsidP="00680F45" w:rsidRDefault="001B3986" w14:paraId="3896061A" w14:textId="6E74EF28">
      <w:pPr>
        <w:pStyle w:val="NoSpacing"/>
        <w:ind w:left="720"/>
        <w:rPr>
          <w:sz w:val="18"/>
          <w:szCs w:val="18"/>
        </w:rPr>
      </w:pPr>
    </w:p>
    <w:p w:rsidR="001B3986" w:rsidP="00680F45" w:rsidRDefault="001B3986" w14:paraId="1707B7F6" w14:textId="2DDA7A63">
      <w:pPr>
        <w:pStyle w:val="NoSpacing"/>
        <w:ind w:left="720"/>
        <w:rPr>
          <w:sz w:val="18"/>
          <w:szCs w:val="18"/>
        </w:rPr>
      </w:pPr>
      <w:r w:rsidRPr="00567AA9">
        <w:rPr>
          <w:sz w:val="18"/>
          <w:szCs w:val="18"/>
        </w:rPr>
        <w:t>To determine the clock hour activity for a course, multiply the clock hour value of the course by the number of students</w:t>
      </w:r>
      <w:r>
        <w:rPr>
          <w:sz w:val="18"/>
          <w:szCs w:val="18"/>
        </w:rPr>
        <w:t>.</w:t>
      </w:r>
    </w:p>
    <w:p w:rsidR="001B3986" w:rsidP="00680F45" w:rsidRDefault="001B3986" w14:paraId="3195FEE2" w14:textId="625FF28D">
      <w:pPr>
        <w:pStyle w:val="NoSpacing"/>
        <w:ind w:left="720"/>
        <w:rPr>
          <w:sz w:val="18"/>
          <w:szCs w:val="18"/>
        </w:rPr>
      </w:pPr>
    </w:p>
    <w:p w:rsidRPr="008451CC" w:rsidR="001B3986" w:rsidP="001B3986" w:rsidRDefault="001B3986" w14:paraId="23ADFCB8" w14:textId="4D0EEA2A">
      <w:pPr>
        <w:pStyle w:val="NoSpacing"/>
        <w:ind w:firstLine="720"/>
        <w:rPr>
          <w:sz w:val="18"/>
          <w:szCs w:val="18"/>
          <w:u w:val="single"/>
        </w:rPr>
      </w:pPr>
      <w:r w:rsidRPr="008451CC">
        <w:rPr>
          <w:sz w:val="18"/>
          <w:szCs w:val="18"/>
          <w:u w:val="single"/>
        </w:rPr>
        <w:t>Clock Hour Activity = Clock Hour Value * Number of Students Enrolled</w:t>
      </w:r>
    </w:p>
    <w:p w:rsidRPr="00567AA9" w:rsidR="001B3986" w:rsidP="001B3986" w:rsidRDefault="001B3986" w14:paraId="1503FD29" w14:textId="77777777">
      <w:pPr>
        <w:pStyle w:val="NoSpacing"/>
        <w:ind w:left="720" w:firstLine="720"/>
        <w:rPr>
          <w:sz w:val="18"/>
          <w:szCs w:val="18"/>
        </w:rPr>
      </w:pPr>
      <w:r w:rsidRPr="00567AA9">
        <w:rPr>
          <w:b/>
          <w:bCs/>
          <w:sz w:val="18"/>
          <w:szCs w:val="18"/>
        </w:rPr>
        <w:t>Example Calculation:</w:t>
      </w:r>
      <w:r w:rsidRPr="00567AA9">
        <w:rPr>
          <w:sz w:val="18"/>
          <w:szCs w:val="18"/>
        </w:rPr>
        <w:t xml:space="preserve"> Total clock hour activity for Institution ABC.</w:t>
      </w:r>
    </w:p>
    <w:p w:rsidRPr="00567AA9" w:rsidR="001B3986" w:rsidP="001B3986" w:rsidRDefault="001B3986" w14:paraId="5513C950" w14:textId="33AEAE63">
      <w:pPr>
        <w:pStyle w:val="NoSpacing"/>
        <w:ind w:left="1440" w:firstLine="720"/>
        <w:rPr>
          <w:sz w:val="18"/>
          <w:szCs w:val="18"/>
        </w:rPr>
      </w:pPr>
      <w:r w:rsidRPr="00567AA9">
        <w:rPr>
          <w:sz w:val="18"/>
          <w:szCs w:val="18"/>
        </w:rPr>
        <w:t>Institution ABC offers 3</w:t>
      </w:r>
      <w:r>
        <w:rPr>
          <w:sz w:val="18"/>
          <w:szCs w:val="18"/>
        </w:rPr>
        <w:t xml:space="preserve"> noncredit activities</w:t>
      </w:r>
      <w:r w:rsidRPr="00567AA9">
        <w:rPr>
          <w:sz w:val="18"/>
          <w:szCs w:val="18"/>
        </w:rPr>
        <w:t xml:space="preserve"> during the July 1, 202</w:t>
      </w:r>
      <w:r>
        <w:rPr>
          <w:sz w:val="18"/>
          <w:szCs w:val="18"/>
        </w:rPr>
        <w:t>3</w:t>
      </w:r>
      <w:r w:rsidRPr="00567AA9">
        <w:rPr>
          <w:sz w:val="18"/>
          <w:szCs w:val="18"/>
        </w:rPr>
        <w:t xml:space="preserve"> - June 30, 202</w:t>
      </w:r>
      <w:r>
        <w:rPr>
          <w:sz w:val="18"/>
          <w:szCs w:val="18"/>
        </w:rPr>
        <w:t>4</w:t>
      </w:r>
      <w:r w:rsidRPr="00567AA9">
        <w:rPr>
          <w:sz w:val="18"/>
          <w:szCs w:val="18"/>
        </w:rPr>
        <w:t xml:space="preserve"> reporting period:</w:t>
      </w:r>
    </w:p>
    <w:p w:rsidRPr="00567AA9" w:rsidR="001B3986" w:rsidP="001B3986" w:rsidRDefault="001B3986" w14:paraId="731EDD79" w14:textId="5F066758">
      <w:pPr>
        <w:pStyle w:val="NoSpacing"/>
        <w:numPr>
          <w:ilvl w:val="0"/>
          <w:numId w:val="20"/>
        </w:numPr>
        <w:rPr>
          <w:sz w:val="18"/>
          <w:szCs w:val="18"/>
        </w:rPr>
      </w:pPr>
      <w:r>
        <w:rPr>
          <w:sz w:val="18"/>
          <w:szCs w:val="18"/>
        </w:rPr>
        <w:t xml:space="preserve">Activity </w:t>
      </w:r>
      <w:r w:rsidRPr="00567AA9">
        <w:rPr>
          <w:sz w:val="18"/>
          <w:szCs w:val="18"/>
        </w:rPr>
        <w:t>1 is 50-week</w:t>
      </w:r>
      <w:r>
        <w:rPr>
          <w:sz w:val="18"/>
          <w:szCs w:val="18"/>
        </w:rPr>
        <w:t>s</w:t>
      </w:r>
      <w:r w:rsidRPr="00567AA9">
        <w:rPr>
          <w:sz w:val="18"/>
          <w:szCs w:val="18"/>
        </w:rPr>
        <w:t xml:space="preserve"> with 30 clock hours per week and 10 students.</w:t>
      </w:r>
    </w:p>
    <w:p w:rsidRPr="00567AA9" w:rsidR="001B3986" w:rsidP="001B3986" w:rsidRDefault="001B3986" w14:paraId="02235BE1" w14:textId="55DB3275">
      <w:pPr>
        <w:pStyle w:val="NoSpacing"/>
        <w:numPr>
          <w:ilvl w:val="0"/>
          <w:numId w:val="20"/>
        </w:numPr>
        <w:rPr>
          <w:sz w:val="18"/>
          <w:szCs w:val="18"/>
        </w:rPr>
      </w:pPr>
      <w:r>
        <w:rPr>
          <w:sz w:val="18"/>
          <w:szCs w:val="18"/>
        </w:rPr>
        <w:t>Activity</w:t>
      </w:r>
      <w:r w:rsidRPr="00567AA9">
        <w:rPr>
          <w:sz w:val="18"/>
          <w:szCs w:val="18"/>
        </w:rPr>
        <w:t xml:space="preserve"> 2 is 20-week</w:t>
      </w:r>
      <w:r>
        <w:rPr>
          <w:sz w:val="18"/>
          <w:szCs w:val="18"/>
        </w:rPr>
        <w:t>s</w:t>
      </w:r>
      <w:r w:rsidRPr="00567AA9">
        <w:rPr>
          <w:sz w:val="18"/>
          <w:szCs w:val="18"/>
        </w:rPr>
        <w:t xml:space="preserve"> with 35 clock hours per week and 5 students.</w:t>
      </w:r>
    </w:p>
    <w:p w:rsidRPr="00567AA9" w:rsidR="001B3986" w:rsidP="001B3986" w:rsidRDefault="001B3986" w14:paraId="21887007" w14:textId="57D634CB">
      <w:pPr>
        <w:pStyle w:val="NoSpacing"/>
        <w:numPr>
          <w:ilvl w:val="0"/>
          <w:numId w:val="20"/>
        </w:numPr>
        <w:rPr>
          <w:sz w:val="18"/>
          <w:szCs w:val="18"/>
        </w:rPr>
      </w:pPr>
      <w:r>
        <w:rPr>
          <w:sz w:val="18"/>
          <w:szCs w:val="18"/>
        </w:rPr>
        <w:t xml:space="preserve">Activity </w:t>
      </w:r>
      <w:r w:rsidRPr="00567AA9">
        <w:rPr>
          <w:sz w:val="18"/>
          <w:szCs w:val="18"/>
        </w:rPr>
        <w:t>3 is 15-week</w:t>
      </w:r>
      <w:r>
        <w:rPr>
          <w:sz w:val="18"/>
          <w:szCs w:val="18"/>
        </w:rPr>
        <w:t>s</w:t>
      </w:r>
      <w:r w:rsidRPr="00567AA9">
        <w:rPr>
          <w:sz w:val="18"/>
          <w:szCs w:val="18"/>
        </w:rPr>
        <w:t xml:space="preserve"> with 20 clock hours per week and 10 students.</w:t>
      </w:r>
    </w:p>
    <w:p w:rsidRPr="00567AA9" w:rsidR="001B3986" w:rsidP="001B3986" w:rsidRDefault="001B3986" w14:paraId="0A3E733F" w14:textId="77777777">
      <w:pPr>
        <w:pStyle w:val="NoSpacing"/>
        <w:rPr>
          <w:sz w:val="18"/>
          <w:szCs w:val="18"/>
        </w:rPr>
      </w:pPr>
    </w:p>
    <w:p w:rsidRPr="00567AA9" w:rsidR="001B3986" w:rsidP="001B3986" w:rsidRDefault="001B3986" w14:paraId="18D7F2EF" w14:textId="25C5F1D0">
      <w:pPr>
        <w:pStyle w:val="NoSpacing"/>
        <w:ind w:left="1435" w:firstLine="720"/>
        <w:rPr>
          <w:sz w:val="18"/>
          <w:szCs w:val="18"/>
        </w:rPr>
      </w:pPr>
      <w:r w:rsidRPr="00567AA9">
        <w:rPr>
          <w:sz w:val="18"/>
          <w:szCs w:val="18"/>
        </w:rPr>
        <w:t xml:space="preserve">Compute the clock hour activity for each </w:t>
      </w:r>
      <w:r>
        <w:rPr>
          <w:sz w:val="18"/>
          <w:szCs w:val="18"/>
        </w:rPr>
        <w:t xml:space="preserve">activity: </w:t>
      </w:r>
    </w:p>
    <w:p w:rsidRPr="00567AA9" w:rsidR="001B3986" w:rsidP="001B3986" w:rsidRDefault="001B3986" w14:paraId="2F8F7365" w14:textId="30FD3389">
      <w:pPr>
        <w:pStyle w:val="NoSpacing"/>
        <w:numPr>
          <w:ilvl w:val="0"/>
          <w:numId w:val="21"/>
        </w:numPr>
        <w:rPr>
          <w:sz w:val="18"/>
          <w:szCs w:val="18"/>
        </w:rPr>
      </w:pPr>
      <w:r>
        <w:rPr>
          <w:sz w:val="18"/>
          <w:szCs w:val="18"/>
        </w:rPr>
        <w:t>Activity</w:t>
      </w:r>
      <w:r w:rsidRPr="00567AA9">
        <w:rPr>
          <w:sz w:val="18"/>
          <w:szCs w:val="18"/>
        </w:rPr>
        <w:t xml:space="preserve"> 1: 50 * 30 * 10 = 15,000 hours</w:t>
      </w:r>
    </w:p>
    <w:p w:rsidRPr="00567AA9" w:rsidR="001B3986" w:rsidP="001B3986" w:rsidRDefault="001B3986" w14:paraId="2D4AC8DA" w14:textId="591F2862">
      <w:pPr>
        <w:pStyle w:val="NoSpacing"/>
        <w:numPr>
          <w:ilvl w:val="0"/>
          <w:numId w:val="21"/>
        </w:numPr>
        <w:rPr>
          <w:sz w:val="18"/>
          <w:szCs w:val="18"/>
        </w:rPr>
      </w:pPr>
      <w:r>
        <w:rPr>
          <w:sz w:val="18"/>
          <w:szCs w:val="18"/>
        </w:rPr>
        <w:t>Activity</w:t>
      </w:r>
      <w:r w:rsidRPr="00567AA9">
        <w:rPr>
          <w:sz w:val="18"/>
          <w:szCs w:val="18"/>
        </w:rPr>
        <w:t xml:space="preserve"> 2: 20 * 35 * 5 = 3,500 hours</w:t>
      </w:r>
    </w:p>
    <w:p w:rsidRPr="00567AA9" w:rsidR="001B3986" w:rsidP="001B3986" w:rsidRDefault="001B3986" w14:paraId="290820E6" w14:textId="5DCBDE34">
      <w:pPr>
        <w:pStyle w:val="NoSpacing"/>
        <w:numPr>
          <w:ilvl w:val="0"/>
          <w:numId w:val="21"/>
        </w:numPr>
        <w:rPr>
          <w:sz w:val="18"/>
          <w:szCs w:val="18"/>
        </w:rPr>
      </w:pPr>
      <w:r>
        <w:rPr>
          <w:sz w:val="18"/>
          <w:szCs w:val="18"/>
        </w:rPr>
        <w:t>Activity</w:t>
      </w:r>
      <w:r w:rsidRPr="00567AA9">
        <w:rPr>
          <w:sz w:val="18"/>
          <w:szCs w:val="18"/>
        </w:rPr>
        <w:t xml:space="preserve"> 3: 15 * 20 * 10 = 3,000 hours</w:t>
      </w:r>
    </w:p>
    <w:p w:rsidRPr="00567AA9" w:rsidR="001B3986" w:rsidP="001B3986" w:rsidRDefault="001B3986" w14:paraId="37E2D8E5" w14:textId="77777777">
      <w:pPr>
        <w:pStyle w:val="NoSpacing"/>
        <w:rPr>
          <w:sz w:val="18"/>
          <w:szCs w:val="18"/>
        </w:rPr>
      </w:pPr>
    </w:p>
    <w:p w:rsidRPr="00567AA9" w:rsidR="001B3986" w:rsidP="001B3986" w:rsidRDefault="001B3986" w14:paraId="14A78BA8" w14:textId="39BA10FC">
      <w:pPr>
        <w:pStyle w:val="NoSpacing"/>
        <w:ind w:left="2155" w:firstLine="5"/>
        <w:rPr>
          <w:sz w:val="18"/>
          <w:szCs w:val="18"/>
        </w:rPr>
      </w:pPr>
      <w:r w:rsidRPr="00567AA9">
        <w:rPr>
          <w:sz w:val="18"/>
          <w:szCs w:val="18"/>
        </w:rPr>
        <w:t xml:space="preserve">Compute the total </w:t>
      </w:r>
      <w:r w:rsidR="008451CC">
        <w:rPr>
          <w:sz w:val="18"/>
          <w:szCs w:val="18"/>
        </w:rPr>
        <w:t xml:space="preserve">noncredit </w:t>
      </w:r>
      <w:r w:rsidRPr="00567AA9">
        <w:rPr>
          <w:sz w:val="18"/>
          <w:szCs w:val="18"/>
        </w:rPr>
        <w:t xml:space="preserve">clock hour activity for the institution by summing the clock hour activity for all </w:t>
      </w:r>
      <w:r w:rsidR="008451CC">
        <w:rPr>
          <w:sz w:val="18"/>
          <w:szCs w:val="18"/>
        </w:rPr>
        <w:t xml:space="preserve">activities: </w:t>
      </w:r>
    </w:p>
    <w:p w:rsidRPr="00567AA9" w:rsidR="001B3986" w:rsidP="001B3986" w:rsidRDefault="001B3986" w14:paraId="7AA563ED" w14:textId="77777777">
      <w:pPr>
        <w:pStyle w:val="NoSpacing"/>
        <w:numPr>
          <w:ilvl w:val="0"/>
          <w:numId w:val="22"/>
        </w:numPr>
        <w:rPr>
          <w:sz w:val="18"/>
          <w:szCs w:val="18"/>
        </w:rPr>
      </w:pPr>
      <w:r w:rsidRPr="00567AA9">
        <w:rPr>
          <w:sz w:val="18"/>
          <w:szCs w:val="18"/>
        </w:rPr>
        <w:t>15,000 hours + 3,500 hours + 3,000 hours = 21,500 hours</w:t>
      </w:r>
    </w:p>
    <w:p w:rsidRPr="00567AA9" w:rsidR="001B3986" w:rsidP="001B3986" w:rsidRDefault="001B3986" w14:paraId="503A1AF5" w14:textId="77777777">
      <w:pPr>
        <w:pStyle w:val="NoSpacing"/>
        <w:ind w:firstLine="720"/>
        <w:rPr>
          <w:b/>
          <w:bCs/>
          <w:sz w:val="18"/>
          <w:szCs w:val="18"/>
        </w:rPr>
      </w:pPr>
    </w:p>
    <w:p w:rsidRPr="00B042FB" w:rsidR="00B042FB" w:rsidP="00B042FB" w:rsidRDefault="008F7236" w14:paraId="4111F198" w14:textId="5CDF4050">
      <w:pPr>
        <w:rPr>
          <w:b/>
          <w:bCs/>
          <w:sz w:val="18"/>
          <w:szCs w:val="18"/>
        </w:rPr>
      </w:pPr>
      <w:r>
        <w:rPr>
          <w:b/>
          <w:bCs/>
          <w:sz w:val="18"/>
          <w:szCs w:val="18"/>
        </w:rPr>
        <w:t>FAQS</w:t>
      </w:r>
    </w:p>
    <w:p w:rsidRPr="001B3986" w:rsidR="00B042FB" w:rsidP="00B042FB" w:rsidRDefault="00B042FB" w14:paraId="686E1BEC" w14:textId="2D3FCED9">
      <w:pPr>
        <w:pStyle w:val="ListParagraph"/>
        <w:numPr>
          <w:ilvl w:val="0"/>
          <w:numId w:val="48"/>
        </w:numPr>
        <w:rPr>
          <w:sz w:val="18"/>
          <w:szCs w:val="18"/>
          <w:u w:val="single"/>
        </w:rPr>
      </w:pPr>
      <w:r w:rsidRPr="001B3986">
        <w:rPr>
          <w:sz w:val="18"/>
          <w:szCs w:val="18"/>
          <w:u w:val="single"/>
        </w:rPr>
        <w:t>Who should I include in noncredit education enrollment reporting?</w:t>
      </w:r>
    </w:p>
    <w:p w:rsidRPr="00B042FB" w:rsidR="00B042FB" w:rsidP="00B042FB" w:rsidRDefault="00B042FB" w14:paraId="15F8B01D" w14:textId="578ADD35">
      <w:pPr>
        <w:ind w:left="720"/>
        <w:rPr>
          <w:sz w:val="18"/>
          <w:szCs w:val="18"/>
        </w:rPr>
      </w:pPr>
      <w:r>
        <w:rPr>
          <w:sz w:val="18"/>
          <w:szCs w:val="18"/>
        </w:rPr>
        <w:t>I</w:t>
      </w:r>
      <w:r w:rsidRPr="00B042FB">
        <w:rPr>
          <w:sz w:val="18"/>
          <w:szCs w:val="18"/>
        </w:rPr>
        <w:t>nclude students enrolled in noncredit education. Noncredit education is defined as “Courses or activities carrying no academic credit applicable toward a degree, diploma, certificate, or other recognized postsecondary credential at the institution or within the postsecondary educational system.”</w:t>
      </w:r>
    </w:p>
    <w:p w:rsidRPr="001B3986" w:rsidR="00B042FB" w:rsidP="00B042FB" w:rsidRDefault="00B042FB" w14:paraId="008908D4" w14:textId="5D7550FB">
      <w:pPr>
        <w:pStyle w:val="ListParagraph"/>
        <w:numPr>
          <w:ilvl w:val="0"/>
          <w:numId w:val="48"/>
        </w:numPr>
        <w:rPr>
          <w:sz w:val="18"/>
          <w:szCs w:val="18"/>
          <w:u w:val="single"/>
        </w:rPr>
      </w:pPr>
      <w:r w:rsidRPr="001B3986">
        <w:rPr>
          <w:sz w:val="18"/>
          <w:szCs w:val="18"/>
          <w:u w:val="single"/>
        </w:rPr>
        <w:t>What noncredit education should be included?</w:t>
      </w:r>
    </w:p>
    <w:p w:rsidRPr="00B042FB" w:rsidR="00B042FB" w:rsidP="00B042FB" w:rsidRDefault="00B042FB" w14:paraId="21B65D89" w14:textId="77777777">
      <w:pPr>
        <w:ind w:left="720"/>
        <w:rPr>
          <w:sz w:val="18"/>
          <w:szCs w:val="18"/>
        </w:rPr>
      </w:pPr>
      <w:r w:rsidRPr="00B042FB">
        <w:rPr>
          <w:sz w:val="18"/>
          <w:szCs w:val="18"/>
        </w:rPr>
        <w:t>The following list provides descriptions and key components of noncredit education for IPEDS reporting purposes. Note that noncredit education at your institution may not meet all specified criteria listed below, but should generally follow these guidelines:</w:t>
      </w:r>
    </w:p>
    <w:p w:rsidR="00B042FB" w:rsidP="00B042FB" w:rsidRDefault="00B042FB" w14:paraId="3F4FAF65" w14:textId="77777777">
      <w:pPr>
        <w:pStyle w:val="ListParagraph"/>
        <w:numPr>
          <w:ilvl w:val="0"/>
          <w:numId w:val="49"/>
        </w:numPr>
        <w:rPr>
          <w:sz w:val="18"/>
          <w:szCs w:val="18"/>
        </w:rPr>
      </w:pPr>
      <w:r w:rsidRPr="00B042FB">
        <w:rPr>
          <w:sz w:val="18"/>
          <w:szCs w:val="18"/>
        </w:rPr>
        <w:t>Noncredit education should consist of formalized instructional activity, typically packaged as a course or sequence of educational activities. Noncredit education typically has an identified time period (i.e., start and end dates) for instructional activity, documented learning objectives (e.g., skills, competencies, or proficiencies to be learned or developed), and a planned curriculum (e.g., course units, modules).</w:t>
      </w:r>
    </w:p>
    <w:p w:rsidR="001B3986" w:rsidP="00B042FB" w:rsidRDefault="00B042FB" w14:paraId="01A5F80C" w14:textId="77777777">
      <w:pPr>
        <w:pStyle w:val="ListParagraph"/>
        <w:numPr>
          <w:ilvl w:val="0"/>
          <w:numId w:val="49"/>
        </w:numPr>
        <w:rPr>
          <w:sz w:val="18"/>
          <w:szCs w:val="18"/>
        </w:rPr>
      </w:pPr>
      <w:r w:rsidRPr="00B042FB">
        <w:rPr>
          <w:sz w:val="18"/>
          <w:szCs w:val="18"/>
        </w:rPr>
        <w:t>Students go through a formalized enrollment process (e.g., application, sign-up, rostered course) even if the process is different than for-credit enrollment.</w:t>
      </w:r>
    </w:p>
    <w:p w:rsidR="001B3986" w:rsidP="00B042FB" w:rsidRDefault="00B042FB" w14:paraId="4116BDB3" w14:textId="77777777">
      <w:pPr>
        <w:pStyle w:val="ListParagraph"/>
        <w:numPr>
          <w:ilvl w:val="0"/>
          <w:numId w:val="49"/>
        </w:numPr>
        <w:rPr>
          <w:sz w:val="18"/>
          <w:szCs w:val="18"/>
        </w:rPr>
      </w:pPr>
      <w:r w:rsidRPr="001B3986">
        <w:rPr>
          <w:sz w:val="18"/>
          <w:szCs w:val="18"/>
        </w:rPr>
        <w:t>There are institutional administrative elements that establish and manage noncredit education (e.g., division, dean, program manager).</w:t>
      </w:r>
    </w:p>
    <w:p w:rsidRPr="001B3986" w:rsidR="00B042FB" w:rsidP="00B042FB" w:rsidRDefault="00B042FB" w14:paraId="48A4F603" w14:textId="12076768">
      <w:pPr>
        <w:pStyle w:val="ListParagraph"/>
        <w:numPr>
          <w:ilvl w:val="0"/>
          <w:numId w:val="49"/>
        </w:numPr>
        <w:rPr>
          <w:sz w:val="18"/>
          <w:szCs w:val="18"/>
        </w:rPr>
      </w:pPr>
      <w:r w:rsidRPr="001B3986">
        <w:rPr>
          <w:sz w:val="18"/>
          <w:szCs w:val="18"/>
        </w:rPr>
        <w:t xml:space="preserve">Types of noncredit education may include: workforce education, contract training/customized training, remedial education, recreational/avocational/leisure/personal enrichment, Adult Basic Education (ABE), adult high school diploma or equivalent, English as a Second Language (ESL), and continuing professional education. </w:t>
      </w:r>
    </w:p>
    <w:p w:rsidR="001B3986" w:rsidP="001B3986" w:rsidRDefault="001B3986" w14:paraId="3F141E1C" w14:textId="77777777">
      <w:pPr>
        <w:pStyle w:val="ListParagraph"/>
        <w:rPr>
          <w:sz w:val="18"/>
          <w:szCs w:val="18"/>
        </w:rPr>
      </w:pPr>
    </w:p>
    <w:p w:rsidRPr="001B3986" w:rsidR="00B042FB" w:rsidP="001B3986" w:rsidRDefault="00B042FB" w14:paraId="7B7EA0BC" w14:textId="005B067A">
      <w:pPr>
        <w:pStyle w:val="ListParagraph"/>
        <w:numPr>
          <w:ilvl w:val="0"/>
          <w:numId w:val="48"/>
        </w:numPr>
        <w:rPr>
          <w:sz w:val="18"/>
          <w:szCs w:val="18"/>
          <w:u w:val="single"/>
        </w:rPr>
      </w:pPr>
      <w:r w:rsidRPr="001B3986">
        <w:rPr>
          <w:sz w:val="18"/>
          <w:szCs w:val="18"/>
          <w:u w:val="single"/>
        </w:rPr>
        <w:t>How do I report students enrolled in both for-credit courses and noncredit education?</w:t>
      </w:r>
    </w:p>
    <w:p w:rsidRPr="008451CC" w:rsidR="00EF6172" w:rsidP="008451CC" w:rsidRDefault="00B042FB" w14:paraId="7A31E0BB" w14:textId="1A420FF3">
      <w:pPr>
        <w:ind w:left="719"/>
        <w:rPr>
          <w:sz w:val="18"/>
          <w:szCs w:val="18"/>
        </w:rPr>
      </w:pPr>
      <w:r w:rsidRPr="00B042FB">
        <w:rPr>
          <w:sz w:val="18"/>
          <w:szCs w:val="18"/>
        </w:rPr>
        <w:t>Students may be enrolled in both credit-bearing courses and noncredit education within the same 12-month reporting period. In these cases, report students in the relevant sections of the E12 survey component, which may include both for-credit and noncredit sections. Because students may be reported in both for-credit and noncredit sections of the E12 component, headcount enrollment reporting may be “duplicated” between for-credit and noncredit sections. For this reason, the sum of for-credit and noncredit total enrollment counts may be greater than the unique number of enrolled students. However, within the for-credit enrollment sections of the E12 survey component, student enrollment counts are to remain “unduplicated” (i.e., count students enrolled for-credit only one time during the 12-month reporting period). Within the noncredit education enrollment reporting (Part D), you should make every attempt to also report an “unduplicated” headcount enrollment.</w:t>
      </w:r>
    </w:p>
    <w:sectPr w:rsidRPr="008451CC" w:rsidR="00EF6172" w:rsidSect="001C7D22">
      <w:footerReference w:type="default" r:id="rId7"/>
      <w:pgSz w:w="12240" w:h="15840"/>
      <w:pgMar w:top="720" w:right="720" w:bottom="720" w:left="72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45E0" w14:textId="77777777" w:rsidR="00117486" w:rsidRDefault="00117486" w:rsidP="001010C6">
      <w:pPr>
        <w:spacing w:after="0" w:line="240" w:lineRule="auto"/>
      </w:pPr>
      <w:r>
        <w:separator/>
      </w:r>
    </w:p>
  </w:endnote>
  <w:endnote w:type="continuationSeparator" w:id="0">
    <w:p w14:paraId="36998EB8" w14:textId="77777777" w:rsidR="00117486" w:rsidRDefault="00117486" w:rsidP="0010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2F34" w14:textId="0FB0499B" w:rsidR="00D37A5D" w:rsidRDefault="001010C6" w:rsidP="00D37A5D">
    <w:pPr>
      <w:pStyle w:val="Footer"/>
      <w:tabs>
        <w:tab w:val="clear" w:pos="4680"/>
        <w:tab w:val="clear" w:pos="9360"/>
      </w:tabs>
      <w:jc w:val="center"/>
      <w:rPr>
        <w:caps/>
        <w:noProof/>
        <w:color w:val="4472C4" w:themeColor="accent1"/>
      </w:rPr>
    </w:pPr>
    <w:r>
      <w:rPr>
        <w:caps/>
        <w:color w:val="4472C4" w:themeColor="accent1"/>
      </w:rPr>
      <w:t xml:space="preserve">Noncredit appendix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3</w:t>
    </w:r>
    <w:r>
      <w:rPr>
        <w:caps/>
        <w:noProof/>
        <w:color w:val="4472C4" w:themeColor="accent1"/>
      </w:rPr>
      <w:fldChar w:fldCharType="end"/>
    </w:r>
  </w:p>
  <w:p w14:paraId="07FE84DB" w14:textId="77777777" w:rsidR="00D37A5D" w:rsidRPr="00D37A5D" w:rsidRDefault="00117486" w:rsidP="00D3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E550" w14:textId="77777777" w:rsidR="00117486" w:rsidRDefault="00117486" w:rsidP="001010C6">
      <w:pPr>
        <w:spacing w:after="0" w:line="240" w:lineRule="auto"/>
      </w:pPr>
      <w:r>
        <w:separator/>
      </w:r>
    </w:p>
  </w:footnote>
  <w:footnote w:type="continuationSeparator" w:id="0">
    <w:p w14:paraId="41AF59C6" w14:textId="77777777" w:rsidR="00117486" w:rsidRDefault="00117486" w:rsidP="001010C6">
      <w:pPr>
        <w:spacing w:after="0" w:line="240" w:lineRule="auto"/>
      </w:pPr>
      <w:r>
        <w:continuationSeparator/>
      </w:r>
    </w:p>
  </w:footnote>
  <w:footnote w:id="1">
    <w:p w14:paraId="60E7C484" w14:textId="77777777" w:rsidR="00AB4613" w:rsidRPr="006F6B54" w:rsidRDefault="00AB4613" w:rsidP="00AB4613">
      <w:pPr>
        <w:pStyle w:val="FootnoteText"/>
        <w:rPr>
          <w:rFonts w:asciiTheme="minorHAnsi" w:hAnsiTheme="minorHAnsi" w:cstheme="minorHAnsi"/>
          <w:sz w:val="16"/>
          <w:szCs w:val="16"/>
        </w:rPr>
      </w:pPr>
      <w:r w:rsidRPr="006F6B54">
        <w:rPr>
          <w:rStyle w:val="FootnoteReference"/>
          <w:rFonts w:asciiTheme="minorHAnsi" w:hAnsiTheme="minorHAnsi" w:cstheme="minorHAnsi"/>
          <w:sz w:val="16"/>
          <w:szCs w:val="16"/>
        </w:rPr>
        <w:footnoteRef/>
      </w:r>
      <w:r w:rsidRPr="006F6B54">
        <w:rPr>
          <w:rFonts w:asciiTheme="minorHAnsi" w:hAnsiTheme="minorHAnsi" w:cstheme="minorHAnsi"/>
          <w:sz w:val="16"/>
          <w:szCs w:val="16"/>
        </w:rPr>
        <w:t xml:space="preserve"> </w:t>
      </w:r>
      <w:r>
        <w:rPr>
          <w:rFonts w:asciiTheme="minorHAnsi" w:hAnsiTheme="minorHAnsi" w:cstheme="minorHAnsi"/>
          <w:sz w:val="16"/>
          <w:szCs w:val="16"/>
        </w:rPr>
        <w:t xml:space="preserve">Jacoby, T. (2021). </w:t>
      </w:r>
      <w:r w:rsidRPr="00AE23DB">
        <w:rPr>
          <w:rFonts w:asciiTheme="minorHAnsi" w:hAnsiTheme="minorHAnsi" w:cstheme="minorHAnsi"/>
          <w:i/>
          <w:iCs/>
          <w:sz w:val="16"/>
          <w:szCs w:val="16"/>
        </w:rPr>
        <w:t xml:space="preserve">The Indispensable Institution: Taking the Measure </w:t>
      </w:r>
      <w:r>
        <w:rPr>
          <w:rFonts w:asciiTheme="minorHAnsi" w:hAnsiTheme="minorHAnsi" w:cstheme="minorHAnsi"/>
          <w:i/>
          <w:iCs/>
          <w:sz w:val="16"/>
          <w:szCs w:val="16"/>
        </w:rPr>
        <w:t>o</w:t>
      </w:r>
      <w:r w:rsidRPr="00AE23DB">
        <w:rPr>
          <w:rFonts w:asciiTheme="minorHAnsi" w:hAnsiTheme="minorHAnsi" w:cstheme="minorHAnsi"/>
          <w:i/>
          <w:iCs/>
          <w:sz w:val="16"/>
          <w:szCs w:val="16"/>
        </w:rPr>
        <w:t>f Community College Workforce Education</w:t>
      </w:r>
      <w:r>
        <w:rPr>
          <w:rFonts w:asciiTheme="minorHAnsi" w:hAnsiTheme="minorHAnsi" w:cstheme="minorHAnsi"/>
          <w:sz w:val="16"/>
          <w:szCs w:val="16"/>
        </w:rPr>
        <w:t>. Opportunity America. (</w:t>
      </w:r>
      <w:r w:rsidRPr="00AE23DB">
        <w:rPr>
          <w:rFonts w:asciiTheme="minorHAnsi" w:hAnsiTheme="minorHAnsi" w:cstheme="minorHAnsi"/>
          <w:sz w:val="16"/>
          <w:szCs w:val="16"/>
        </w:rPr>
        <w:t>https://opportunityamericaonline.org/ccstudy/</w:t>
      </w:r>
      <w:r>
        <w:rPr>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289"/>
    <w:multiLevelType w:val="hybridMultilevel"/>
    <w:tmpl w:val="A5AC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2367"/>
    <w:multiLevelType w:val="hybridMultilevel"/>
    <w:tmpl w:val="DC261F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6AF2950"/>
    <w:multiLevelType w:val="hybridMultilevel"/>
    <w:tmpl w:val="2334D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E787D"/>
    <w:multiLevelType w:val="hybridMultilevel"/>
    <w:tmpl w:val="3B1C32D2"/>
    <w:lvl w:ilvl="0" w:tplc="B15A7E94">
      <w:start w:val="12"/>
      <w:numFmt w:val="bullet"/>
      <w:lvlText w:val=""/>
      <w:lvlJc w:val="left"/>
      <w:pPr>
        <w:ind w:left="1079" w:hanging="360"/>
      </w:pPr>
      <w:rPr>
        <w:rFonts w:ascii="Symbol" w:eastAsiaTheme="minorHAnsi" w:hAnsi="Symbol" w:cstheme="minorBidi"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0CB51B36"/>
    <w:multiLevelType w:val="hybridMultilevel"/>
    <w:tmpl w:val="A906C4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5" w15:restartNumberingAfterBreak="0">
    <w:nsid w:val="0D453349"/>
    <w:multiLevelType w:val="hybridMultilevel"/>
    <w:tmpl w:val="7486D044"/>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6" w15:restartNumberingAfterBreak="0">
    <w:nsid w:val="0E405541"/>
    <w:multiLevelType w:val="hybridMultilevel"/>
    <w:tmpl w:val="EE62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92E41"/>
    <w:multiLevelType w:val="hybridMultilevel"/>
    <w:tmpl w:val="6B7032CA"/>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8" w15:restartNumberingAfterBreak="0">
    <w:nsid w:val="15156D52"/>
    <w:multiLevelType w:val="hybridMultilevel"/>
    <w:tmpl w:val="D334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06955"/>
    <w:multiLevelType w:val="hybridMultilevel"/>
    <w:tmpl w:val="543AA4E8"/>
    <w:lvl w:ilvl="0" w:tplc="B15A7E94">
      <w:start w:val="12"/>
      <w:numFmt w:val="bullet"/>
      <w:lvlText w:val=""/>
      <w:lvlJc w:val="left"/>
      <w:pPr>
        <w:ind w:left="1890"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10" w15:restartNumberingAfterBreak="0">
    <w:nsid w:val="18AC280F"/>
    <w:multiLevelType w:val="hybridMultilevel"/>
    <w:tmpl w:val="1362FAA6"/>
    <w:lvl w:ilvl="0" w:tplc="B15A7E94">
      <w:start w:val="12"/>
      <w:numFmt w:val="bullet"/>
      <w:lvlText w:val=""/>
      <w:lvlJc w:val="left"/>
      <w:pPr>
        <w:ind w:left="1079" w:hanging="360"/>
      </w:pPr>
      <w:rPr>
        <w:rFonts w:ascii="Symbol" w:eastAsiaTheme="minorHAnsi" w:hAnsi="Symbol" w:cstheme="minorBidi"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1FA373B6"/>
    <w:multiLevelType w:val="hybridMultilevel"/>
    <w:tmpl w:val="CDACE5CC"/>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26135021"/>
    <w:multiLevelType w:val="hybridMultilevel"/>
    <w:tmpl w:val="981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73D53"/>
    <w:multiLevelType w:val="hybridMultilevel"/>
    <w:tmpl w:val="1C7E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0007C"/>
    <w:multiLevelType w:val="hybridMultilevel"/>
    <w:tmpl w:val="81645CC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2F7B3BC6"/>
    <w:multiLevelType w:val="hybridMultilevel"/>
    <w:tmpl w:val="BFE2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56701"/>
    <w:multiLevelType w:val="hybridMultilevel"/>
    <w:tmpl w:val="B90EE1C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7" w15:restartNumberingAfterBreak="0">
    <w:nsid w:val="351775C4"/>
    <w:multiLevelType w:val="hybridMultilevel"/>
    <w:tmpl w:val="C428B60C"/>
    <w:lvl w:ilvl="0" w:tplc="FFFFFFFF">
      <w:start w:val="1"/>
      <w:numFmt w:val="bullet"/>
      <w:lvlText w:val=""/>
      <w:lvlJc w:val="left"/>
      <w:pPr>
        <w:ind w:left="720" w:hanging="360"/>
      </w:pPr>
      <w:rPr>
        <w:rFonts w:ascii="Symbol" w:hAnsi="Symbol" w:hint="default"/>
      </w:rPr>
    </w:lvl>
    <w:lvl w:ilvl="1" w:tplc="7A0ED7A2">
      <w:start w:val="1"/>
      <w:numFmt w:val="bullet"/>
      <w:lvlText w:val=""/>
      <w:lvlJc w:val="left"/>
      <w:pPr>
        <w:ind w:left="117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2505EA"/>
    <w:multiLevelType w:val="hybridMultilevel"/>
    <w:tmpl w:val="01626CF2"/>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19" w15:restartNumberingAfterBreak="0">
    <w:nsid w:val="3D0F2014"/>
    <w:multiLevelType w:val="hybridMultilevel"/>
    <w:tmpl w:val="D22675E4"/>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0" w15:restartNumberingAfterBreak="0">
    <w:nsid w:val="400376EB"/>
    <w:multiLevelType w:val="hybridMultilevel"/>
    <w:tmpl w:val="DAE2B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D1B9A"/>
    <w:multiLevelType w:val="hybridMultilevel"/>
    <w:tmpl w:val="257A2376"/>
    <w:lvl w:ilvl="0" w:tplc="BA5CD1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31C30"/>
    <w:multiLevelType w:val="hybridMultilevel"/>
    <w:tmpl w:val="2D1ABD9A"/>
    <w:lvl w:ilvl="0" w:tplc="7A0ED7A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55E729B"/>
    <w:multiLevelType w:val="hybridMultilevel"/>
    <w:tmpl w:val="C82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B3747"/>
    <w:multiLevelType w:val="hybridMultilevel"/>
    <w:tmpl w:val="0BFE5C1A"/>
    <w:lvl w:ilvl="0" w:tplc="DE9A6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80319"/>
    <w:multiLevelType w:val="hybridMultilevel"/>
    <w:tmpl w:val="EDC40A98"/>
    <w:lvl w:ilvl="0" w:tplc="801E7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44A7E"/>
    <w:multiLevelType w:val="hybridMultilevel"/>
    <w:tmpl w:val="F4BE9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1A60C8"/>
    <w:multiLevelType w:val="hybridMultilevel"/>
    <w:tmpl w:val="28E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D5522"/>
    <w:multiLevelType w:val="hybridMultilevel"/>
    <w:tmpl w:val="66C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26F97"/>
    <w:multiLevelType w:val="hybridMultilevel"/>
    <w:tmpl w:val="9B1605EE"/>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0" w15:restartNumberingAfterBreak="0">
    <w:nsid w:val="51E6349A"/>
    <w:multiLevelType w:val="hybridMultilevel"/>
    <w:tmpl w:val="D5B87BB0"/>
    <w:lvl w:ilvl="0" w:tplc="A53EBD34">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1"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D0846"/>
    <w:multiLevelType w:val="hybridMultilevel"/>
    <w:tmpl w:val="697292A8"/>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33" w15:restartNumberingAfterBreak="0">
    <w:nsid w:val="58405AE6"/>
    <w:multiLevelType w:val="hybridMultilevel"/>
    <w:tmpl w:val="F9A85C82"/>
    <w:lvl w:ilvl="0" w:tplc="A8369DF0">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4" w15:restartNumberingAfterBreak="0">
    <w:nsid w:val="58D65293"/>
    <w:multiLevelType w:val="hybridMultilevel"/>
    <w:tmpl w:val="373C5B1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5" w15:restartNumberingAfterBreak="0">
    <w:nsid w:val="5ADB46C4"/>
    <w:multiLevelType w:val="hybridMultilevel"/>
    <w:tmpl w:val="29F4C808"/>
    <w:lvl w:ilvl="0" w:tplc="B15A7E94">
      <w:start w:val="12"/>
      <w:numFmt w:val="bullet"/>
      <w:lvlText w:val=""/>
      <w:lvlJc w:val="left"/>
      <w:pPr>
        <w:ind w:left="1079" w:hanging="360"/>
      </w:pPr>
      <w:rPr>
        <w:rFonts w:ascii="Symbol" w:eastAsiaTheme="minorHAnsi" w:hAnsi="Symbol" w:cstheme="minorBidi"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6" w15:restartNumberingAfterBreak="0">
    <w:nsid w:val="5C3A6FF4"/>
    <w:multiLevelType w:val="hybridMultilevel"/>
    <w:tmpl w:val="6F92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D6588"/>
    <w:multiLevelType w:val="hybridMultilevel"/>
    <w:tmpl w:val="DC6C9622"/>
    <w:lvl w:ilvl="0" w:tplc="7A0ED7A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5EF062C6"/>
    <w:multiLevelType w:val="hybridMultilevel"/>
    <w:tmpl w:val="003E9B6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9" w15:restartNumberingAfterBreak="0">
    <w:nsid w:val="5FD402CD"/>
    <w:multiLevelType w:val="hybridMultilevel"/>
    <w:tmpl w:val="58C4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39011E"/>
    <w:multiLevelType w:val="hybridMultilevel"/>
    <w:tmpl w:val="20D85D52"/>
    <w:lvl w:ilvl="0" w:tplc="775A3FF6">
      <w:start w:val="1"/>
      <w:numFmt w:val="bullet"/>
      <w:lvlText w:val="•"/>
      <w:lvlJc w:val="left"/>
      <w:pPr>
        <w:tabs>
          <w:tab w:val="num" w:pos="720"/>
        </w:tabs>
        <w:ind w:left="720" w:hanging="360"/>
      </w:pPr>
      <w:rPr>
        <w:rFonts w:ascii="Arial" w:hAnsi="Arial" w:hint="default"/>
      </w:rPr>
    </w:lvl>
    <w:lvl w:ilvl="1" w:tplc="19983FC8" w:tentative="1">
      <w:start w:val="1"/>
      <w:numFmt w:val="bullet"/>
      <w:lvlText w:val="•"/>
      <w:lvlJc w:val="left"/>
      <w:pPr>
        <w:tabs>
          <w:tab w:val="num" w:pos="1440"/>
        </w:tabs>
        <w:ind w:left="1440" w:hanging="360"/>
      </w:pPr>
      <w:rPr>
        <w:rFonts w:ascii="Arial" w:hAnsi="Arial" w:hint="default"/>
      </w:rPr>
    </w:lvl>
    <w:lvl w:ilvl="2" w:tplc="2FB2125A" w:tentative="1">
      <w:start w:val="1"/>
      <w:numFmt w:val="bullet"/>
      <w:lvlText w:val="•"/>
      <w:lvlJc w:val="left"/>
      <w:pPr>
        <w:tabs>
          <w:tab w:val="num" w:pos="2160"/>
        </w:tabs>
        <w:ind w:left="2160" w:hanging="360"/>
      </w:pPr>
      <w:rPr>
        <w:rFonts w:ascii="Arial" w:hAnsi="Arial" w:hint="default"/>
      </w:rPr>
    </w:lvl>
    <w:lvl w:ilvl="3" w:tplc="6958D378" w:tentative="1">
      <w:start w:val="1"/>
      <w:numFmt w:val="bullet"/>
      <w:lvlText w:val="•"/>
      <w:lvlJc w:val="left"/>
      <w:pPr>
        <w:tabs>
          <w:tab w:val="num" w:pos="2880"/>
        </w:tabs>
        <w:ind w:left="2880" w:hanging="360"/>
      </w:pPr>
      <w:rPr>
        <w:rFonts w:ascii="Arial" w:hAnsi="Arial" w:hint="default"/>
      </w:rPr>
    </w:lvl>
    <w:lvl w:ilvl="4" w:tplc="5DB45DEC" w:tentative="1">
      <w:start w:val="1"/>
      <w:numFmt w:val="bullet"/>
      <w:lvlText w:val="•"/>
      <w:lvlJc w:val="left"/>
      <w:pPr>
        <w:tabs>
          <w:tab w:val="num" w:pos="3600"/>
        </w:tabs>
        <w:ind w:left="3600" w:hanging="360"/>
      </w:pPr>
      <w:rPr>
        <w:rFonts w:ascii="Arial" w:hAnsi="Arial" w:hint="default"/>
      </w:rPr>
    </w:lvl>
    <w:lvl w:ilvl="5" w:tplc="7A707ECC" w:tentative="1">
      <w:start w:val="1"/>
      <w:numFmt w:val="bullet"/>
      <w:lvlText w:val="•"/>
      <w:lvlJc w:val="left"/>
      <w:pPr>
        <w:tabs>
          <w:tab w:val="num" w:pos="4320"/>
        </w:tabs>
        <w:ind w:left="4320" w:hanging="360"/>
      </w:pPr>
      <w:rPr>
        <w:rFonts w:ascii="Arial" w:hAnsi="Arial" w:hint="default"/>
      </w:rPr>
    </w:lvl>
    <w:lvl w:ilvl="6" w:tplc="C09477BE" w:tentative="1">
      <w:start w:val="1"/>
      <w:numFmt w:val="bullet"/>
      <w:lvlText w:val="•"/>
      <w:lvlJc w:val="left"/>
      <w:pPr>
        <w:tabs>
          <w:tab w:val="num" w:pos="5040"/>
        </w:tabs>
        <w:ind w:left="5040" w:hanging="360"/>
      </w:pPr>
      <w:rPr>
        <w:rFonts w:ascii="Arial" w:hAnsi="Arial" w:hint="default"/>
      </w:rPr>
    </w:lvl>
    <w:lvl w:ilvl="7" w:tplc="2C0ADF52" w:tentative="1">
      <w:start w:val="1"/>
      <w:numFmt w:val="bullet"/>
      <w:lvlText w:val="•"/>
      <w:lvlJc w:val="left"/>
      <w:pPr>
        <w:tabs>
          <w:tab w:val="num" w:pos="5760"/>
        </w:tabs>
        <w:ind w:left="5760" w:hanging="360"/>
      </w:pPr>
      <w:rPr>
        <w:rFonts w:ascii="Arial" w:hAnsi="Arial" w:hint="default"/>
      </w:rPr>
    </w:lvl>
    <w:lvl w:ilvl="8" w:tplc="085C2EB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63425CD"/>
    <w:multiLevelType w:val="hybridMultilevel"/>
    <w:tmpl w:val="CA92FF0C"/>
    <w:lvl w:ilvl="0" w:tplc="C394BDE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DC5C4D"/>
    <w:multiLevelType w:val="hybridMultilevel"/>
    <w:tmpl w:val="65609424"/>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43" w15:restartNumberingAfterBreak="0">
    <w:nsid w:val="6CA2592C"/>
    <w:multiLevelType w:val="hybridMultilevel"/>
    <w:tmpl w:val="481CBC6C"/>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44" w15:restartNumberingAfterBreak="0">
    <w:nsid w:val="6D430239"/>
    <w:multiLevelType w:val="hybridMultilevel"/>
    <w:tmpl w:val="CA5E0B1A"/>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5" w15:restartNumberingAfterBreak="0">
    <w:nsid w:val="6E475680"/>
    <w:multiLevelType w:val="hybridMultilevel"/>
    <w:tmpl w:val="DE7E1038"/>
    <w:lvl w:ilvl="0" w:tplc="B15A7E94">
      <w:start w:val="12"/>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7A5899"/>
    <w:multiLevelType w:val="hybridMultilevel"/>
    <w:tmpl w:val="742E8A2C"/>
    <w:lvl w:ilvl="0" w:tplc="B15A7E94">
      <w:start w:val="12"/>
      <w:numFmt w:val="bullet"/>
      <w:lvlText w:val=""/>
      <w:lvlJc w:val="left"/>
      <w:pPr>
        <w:ind w:left="1440" w:hanging="360"/>
      </w:pPr>
      <w:rPr>
        <w:rFonts w:ascii="Symbol" w:eastAsiaTheme="minorHAnsi" w:hAnsi="Symbol"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64625A1"/>
    <w:multiLevelType w:val="hybridMultilevel"/>
    <w:tmpl w:val="96525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6D8029A"/>
    <w:multiLevelType w:val="hybridMultilevel"/>
    <w:tmpl w:val="1860962E"/>
    <w:lvl w:ilvl="0" w:tplc="B15A7E94">
      <w:start w:val="12"/>
      <w:numFmt w:val="bullet"/>
      <w:lvlText w:val=""/>
      <w:lvlJc w:val="left"/>
      <w:pPr>
        <w:ind w:left="2515" w:hanging="360"/>
      </w:pPr>
      <w:rPr>
        <w:rFonts w:ascii="Symbol" w:eastAsiaTheme="minorHAnsi" w:hAnsi="Symbol" w:cstheme="minorBidi" w:hint="default"/>
        <w:color w:val="auto"/>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num w:numId="1" w16cid:durableId="628391611">
    <w:abstractNumId w:val="31"/>
  </w:num>
  <w:num w:numId="2" w16cid:durableId="509368610">
    <w:abstractNumId w:val="30"/>
  </w:num>
  <w:num w:numId="3" w16cid:durableId="1102339217">
    <w:abstractNumId w:val="33"/>
  </w:num>
  <w:num w:numId="4" w16cid:durableId="2017924841">
    <w:abstractNumId w:val="14"/>
  </w:num>
  <w:num w:numId="5" w16cid:durableId="274942549">
    <w:abstractNumId w:val="29"/>
  </w:num>
  <w:num w:numId="6" w16cid:durableId="1734352980">
    <w:abstractNumId w:val="13"/>
  </w:num>
  <w:num w:numId="7" w16cid:durableId="1619873041">
    <w:abstractNumId w:val="8"/>
  </w:num>
  <w:num w:numId="8" w16cid:durableId="1023048716">
    <w:abstractNumId w:val="36"/>
  </w:num>
  <w:num w:numId="9" w16cid:durableId="1030565998">
    <w:abstractNumId w:val="0"/>
  </w:num>
  <w:num w:numId="10" w16cid:durableId="876312084">
    <w:abstractNumId w:val="23"/>
  </w:num>
  <w:num w:numId="11" w16cid:durableId="478965082">
    <w:abstractNumId w:val="12"/>
  </w:num>
  <w:num w:numId="12" w16cid:durableId="1897202769">
    <w:abstractNumId w:val="2"/>
  </w:num>
  <w:num w:numId="13" w16cid:durableId="935286572">
    <w:abstractNumId w:val="41"/>
  </w:num>
  <w:num w:numId="14" w16cid:durableId="2098987017">
    <w:abstractNumId w:val="28"/>
  </w:num>
  <w:num w:numId="15" w16cid:durableId="172450915">
    <w:abstractNumId w:val="45"/>
  </w:num>
  <w:num w:numId="16" w16cid:durableId="61762404">
    <w:abstractNumId w:val="46"/>
  </w:num>
  <w:num w:numId="17" w16cid:durableId="610284198">
    <w:abstractNumId w:val="10"/>
  </w:num>
  <w:num w:numId="18" w16cid:durableId="1219242641">
    <w:abstractNumId w:val="35"/>
  </w:num>
  <w:num w:numId="19" w16cid:durableId="737901338">
    <w:abstractNumId w:val="3"/>
  </w:num>
  <w:num w:numId="20" w16cid:durableId="1818960975">
    <w:abstractNumId w:val="48"/>
  </w:num>
  <w:num w:numId="21" w16cid:durableId="443119255">
    <w:abstractNumId w:val="5"/>
  </w:num>
  <w:num w:numId="22" w16cid:durableId="1580869316">
    <w:abstractNumId w:val="32"/>
  </w:num>
  <w:num w:numId="23" w16cid:durableId="1428769014">
    <w:abstractNumId w:val="9"/>
  </w:num>
  <w:num w:numId="24" w16cid:durableId="1186747330">
    <w:abstractNumId w:val="18"/>
  </w:num>
  <w:num w:numId="25" w16cid:durableId="288439552">
    <w:abstractNumId w:val="17"/>
  </w:num>
  <w:num w:numId="26" w16cid:durableId="1765372811">
    <w:abstractNumId w:val="37"/>
  </w:num>
  <w:num w:numId="27" w16cid:durableId="1771929250">
    <w:abstractNumId w:val="22"/>
  </w:num>
  <w:num w:numId="28" w16cid:durableId="1346399791">
    <w:abstractNumId w:val="16"/>
  </w:num>
  <w:num w:numId="29" w16cid:durableId="1410418829">
    <w:abstractNumId w:val="34"/>
  </w:num>
  <w:num w:numId="30" w16cid:durableId="461583640">
    <w:abstractNumId w:val="38"/>
  </w:num>
  <w:num w:numId="31" w16cid:durableId="502159373">
    <w:abstractNumId w:val="19"/>
  </w:num>
  <w:num w:numId="32" w16cid:durableId="576941890">
    <w:abstractNumId w:val="4"/>
  </w:num>
  <w:num w:numId="33" w16cid:durableId="2142989103">
    <w:abstractNumId w:val="47"/>
  </w:num>
  <w:num w:numId="34" w16cid:durableId="1102140031">
    <w:abstractNumId w:val="11"/>
  </w:num>
  <w:num w:numId="35" w16cid:durableId="102309024">
    <w:abstractNumId w:val="6"/>
  </w:num>
  <w:num w:numId="36" w16cid:durableId="1507675853">
    <w:abstractNumId w:val="39"/>
  </w:num>
  <w:num w:numId="37" w16cid:durableId="1209604749">
    <w:abstractNumId w:val="15"/>
  </w:num>
  <w:num w:numId="38" w16cid:durableId="952595231">
    <w:abstractNumId w:val="20"/>
  </w:num>
  <w:num w:numId="39" w16cid:durableId="912198377">
    <w:abstractNumId w:val="27"/>
  </w:num>
  <w:num w:numId="40" w16cid:durableId="802624382">
    <w:abstractNumId w:val="26"/>
  </w:num>
  <w:num w:numId="41" w16cid:durableId="169487274">
    <w:abstractNumId w:val="1"/>
  </w:num>
  <w:num w:numId="42" w16cid:durableId="1543127855">
    <w:abstractNumId w:val="40"/>
  </w:num>
  <w:num w:numId="43" w16cid:durableId="778184488">
    <w:abstractNumId w:val="42"/>
  </w:num>
  <w:num w:numId="44" w16cid:durableId="1443110976">
    <w:abstractNumId w:val="43"/>
  </w:num>
  <w:num w:numId="45" w16cid:durableId="1742756601">
    <w:abstractNumId w:val="7"/>
  </w:num>
  <w:num w:numId="46" w16cid:durableId="994845155">
    <w:abstractNumId w:val="44"/>
  </w:num>
  <w:num w:numId="47" w16cid:durableId="1379937321">
    <w:abstractNumId w:val="24"/>
  </w:num>
  <w:num w:numId="48" w16cid:durableId="1085108059">
    <w:abstractNumId w:val="25"/>
  </w:num>
  <w:num w:numId="49" w16cid:durableId="20293351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72"/>
    <w:rsid w:val="001010C6"/>
    <w:rsid w:val="00117486"/>
    <w:rsid w:val="001B3986"/>
    <w:rsid w:val="00371DB0"/>
    <w:rsid w:val="004A5D53"/>
    <w:rsid w:val="0054407D"/>
    <w:rsid w:val="00567C80"/>
    <w:rsid w:val="005C4FD0"/>
    <w:rsid w:val="00680F45"/>
    <w:rsid w:val="008451CC"/>
    <w:rsid w:val="00883D7D"/>
    <w:rsid w:val="008F7236"/>
    <w:rsid w:val="009C6BCF"/>
    <w:rsid w:val="00AB4613"/>
    <w:rsid w:val="00B042FB"/>
    <w:rsid w:val="00C62907"/>
    <w:rsid w:val="00CE1D6D"/>
    <w:rsid w:val="00E42320"/>
    <w:rsid w:val="00E652FD"/>
    <w:rsid w:val="00E947AF"/>
    <w:rsid w:val="00EF6172"/>
    <w:rsid w:val="00F6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5E1A"/>
  <w15:chartTrackingRefBased/>
  <w15:docId w15:val="{89363B2D-D2B8-42CB-8F14-1F42A12C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72"/>
  </w:style>
  <w:style w:type="paragraph" w:styleId="Heading1">
    <w:name w:val="heading 1"/>
    <w:basedOn w:val="Normal"/>
    <w:next w:val="Normal"/>
    <w:link w:val="Heading1Char"/>
    <w:uiPriority w:val="9"/>
    <w:qFormat/>
    <w:rsid w:val="00EF61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1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61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61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61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1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1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61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617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F6172"/>
    <w:rPr>
      <w:rFonts w:asciiTheme="majorHAnsi" w:eastAsiaTheme="majorEastAsia" w:hAnsiTheme="majorHAnsi" w:cstheme="majorBidi"/>
      <w:color w:val="2F5496" w:themeColor="accent1" w:themeShade="BF"/>
    </w:rPr>
  </w:style>
  <w:style w:type="paragraph" w:styleId="NoSpacing">
    <w:name w:val="No Spacing"/>
    <w:uiPriority w:val="1"/>
    <w:qFormat/>
    <w:rsid w:val="00EF6172"/>
    <w:pPr>
      <w:spacing w:after="0" w:line="240" w:lineRule="auto"/>
    </w:pPr>
  </w:style>
  <w:style w:type="table" w:styleId="TableGrid">
    <w:name w:val="Table Grid"/>
    <w:basedOn w:val="TableNormal"/>
    <w:uiPriority w:val="39"/>
    <w:rsid w:val="00EF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172"/>
    <w:pPr>
      <w:ind w:left="720"/>
      <w:contextualSpacing/>
    </w:pPr>
  </w:style>
  <w:style w:type="paragraph" w:styleId="Header">
    <w:name w:val="header"/>
    <w:basedOn w:val="Normal"/>
    <w:link w:val="HeaderChar"/>
    <w:uiPriority w:val="99"/>
    <w:unhideWhenUsed/>
    <w:rsid w:val="00EF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172"/>
  </w:style>
  <w:style w:type="paragraph" w:styleId="Footer">
    <w:name w:val="footer"/>
    <w:basedOn w:val="Normal"/>
    <w:link w:val="FooterChar"/>
    <w:uiPriority w:val="99"/>
    <w:unhideWhenUsed/>
    <w:rsid w:val="00EF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172"/>
  </w:style>
  <w:style w:type="paragraph" w:customStyle="1" w:styleId="Default">
    <w:name w:val="Default"/>
    <w:rsid w:val="00EF6172"/>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EF6172"/>
  </w:style>
  <w:style w:type="table" w:customStyle="1" w:styleId="TableGrid1">
    <w:name w:val="Table Grid1"/>
    <w:basedOn w:val="TableNormal"/>
    <w:next w:val="TableGrid"/>
    <w:uiPriority w:val="39"/>
    <w:rsid w:val="00EF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172"/>
    <w:pPr>
      <w:spacing w:after="0" w:line="240" w:lineRule="auto"/>
    </w:pPr>
  </w:style>
  <w:style w:type="character" w:styleId="CommentReference">
    <w:name w:val="annotation reference"/>
    <w:basedOn w:val="DefaultParagraphFont"/>
    <w:uiPriority w:val="99"/>
    <w:semiHidden/>
    <w:unhideWhenUsed/>
    <w:rsid w:val="00EF6172"/>
    <w:rPr>
      <w:sz w:val="16"/>
      <w:szCs w:val="16"/>
    </w:rPr>
  </w:style>
  <w:style w:type="paragraph" w:styleId="CommentText">
    <w:name w:val="annotation text"/>
    <w:basedOn w:val="Normal"/>
    <w:link w:val="CommentTextChar"/>
    <w:uiPriority w:val="99"/>
    <w:semiHidden/>
    <w:unhideWhenUsed/>
    <w:rsid w:val="00EF6172"/>
    <w:pPr>
      <w:spacing w:line="240" w:lineRule="auto"/>
    </w:pPr>
    <w:rPr>
      <w:sz w:val="20"/>
      <w:szCs w:val="20"/>
    </w:rPr>
  </w:style>
  <w:style w:type="character" w:customStyle="1" w:styleId="CommentTextChar">
    <w:name w:val="Comment Text Char"/>
    <w:basedOn w:val="DefaultParagraphFont"/>
    <w:link w:val="CommentText"/>
    <w:uiPriority w:val="99"/>
    <w:semiHidden/>
    <w:rsid w:val="00EF6172"/>
    <w:rPr>
      <w:sz w:val="20"/>
      <w:szCs w:val="20"/>
    </w:rPr>
  </w:style>
  <w:style w:type="paragraph" w:styleId="CommentSubject">
    <w:name w:val="annotation subject"/>
    <w:basedOn w:val="CommentText"/>
    <w:next w:val="CommentText"/>
    <w:link w:val="CommentSubjectChar"/>
    <w:uiPriority w:val="99"/>
    <w:semiHidden/>
    <w:unhideWhenUsed/>
    <w:rsid w:val="00EF6172"/>
    <w:rPr>
      <w:b/>
      <w:bCs/>
    </w:rPr>
  </w:style>
  <w:style w:type="character" w:customStyle="1" w:styleId="CommentSubjectChar">
    <w:name w:val="Comment Subject Char"/>
    <w:basedOn w:val="CommentTextChar"/>
    <w:link w:val="CommentSubject"/>
    <w:uiPriority w:val="99"/>
    <w:semiHidden/>
    <w:rsid w:val="00EF6172"/>
    <w:rPr>
      <w:b/>
      <w:bCs/>
      <w:sz w:val="20"/>
      <w:szCs w:val="20"/>
    </w:rPr>
  </w:style>
  <w:style w:type="character" w:styleId="Hyperlink">
    <w:name w:val="Hyperlink"/>
    <w:basedOn w:val="DefaultParagraphFont"/>
    <w:uiPriority w:val="99"/>
    <w:unhideWhenUsed/>
    <w:rsid w:val="00EF6172"/>
    <w:rPr>
      <w:color w:val="0563C1" w:themeColor="hyperlink"/>
      <w:u w:val="single"/>
    </w:rPr>
  </w:style>
  <w:style w:type="paragraph" w:styleId="TOCHeading">
    <w:name w:val="TOC Heading"/>
    <w:basedOn w:val="Heading1"/>
    <w:next w:val="Normal"/>
    <w:uiPriority w:val="39"/>
    <w:unhideWhenUsed/>
    <w:qFormat/>
    <w:rsid w:val="00EF6172"/>
    <w:pPr>
      <w:outlineLvl w:val="9"/>
    </w:pPr>
  </w:style>
  <w:style w:type="paragraph" w:styleId="TOC2">
    <w:name w:val="toc 2"/>
    <w:basedOn w:val="Normal"/>
    <w:next w:val="Normal"/>
    <w:autoRedefine/>
    <w:uiPriority w:val="39"/>
    <w:unhideWhenUsed/>
    <w:rsid w:val="00EF6172"/>
    <w:pPr>
      <w:spacing w:after="100"/>
      <w:ind w:left="220"/>
    </w:pPr>
  </w:style>
  <w:style w:type="paragraph" w:styleId="TOC3">
    <w:name w:val="toc 3"/>
    <w:basedOn w:val="Normal"/>
    <w:next w:val="Normal"/>
    <w:autoRedefine/>
    <w:uiPriority w:val="39"/>
    <w:unhideWhenUsed/>
    <w:rsid w:val="00EF6172"/>
    <w:pPr>
      <w:spacing w:after="100"/>
      <w:ind w:left="440"/>
    </w:pPr>
  </w:style>
  <w:style w:type="paragraph" w:customStyle="1" w:styleId="Volume">
    <w:name w:val="Volume"/>
    <w:basedOn w:val="Normal"/>
    <w:autoRedefine/>
    <w:uiPriority w:val="99"/>
    <w:rsid w:val="00EF6172"/>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EF6172"/>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EF6172"/>
    <w:pPr>
      <w:spacing w:after="100"/>
    </w:pPr>
  </w:style>
  <w:style w:type="paragraph" w:styleId="FootnoteText">
    <w:name w:val="footnote text"/>
    <w:basedOn w:val="Normal"/>
    <w:link w:val="FootnoteTextChar"/>
    <w:uiPriority w:val="99"/>
    <w:semiHidden/>
    <w:rsid w:val="00AB4613"/>
    <w:pPr>
      <w:spacing w:after="0" w:line="240" w:lineRule="auto"/>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semiHidden/>
    <w:rsid w:val="00AB4613"/>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AB46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7</cp:revision>
  <dcterms:created xsi:type="dcterms:W3CDTF">2022-07-13T16:53:00Z</dcterms:created>
  <dcterms:modified xsi:type="dcterms:W3CDTF">2022-07-19T20:00:00Z</dcterms:modified>
</cp:coreProperties>
</file>