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270" w:rsidRPr="009A788E" w:rsidP="00EE3AB5" w14:paraId="5D3C1FE9" w14:textId="688F42AD">
      <w:pPr>
        <w:tabs>
          <w:tab w:val="right" w:pos="9360"/>
        </w:tabs>
        <w:rPr>
          <w:rFonts w:asciiTheme="minorHAnsi" w:hAnsiTheme="minorHAnsi" w:cstheme="minorHAnsi"/>
          <w:b/>
          <w:sz w:val="22"/>
          <w:szCs w:val="22"/>
        </w:rPr>
      </w:pPr>
      <w:r w:rsidRPr="00571885">
        <w:rPr>
          <w:rFonts w:asciiTheme="minorHAnsi" w:hAnsiTheme="minorHAnsi"/>
          <w:b/>
          <w:sz w:val="22"/>
          <w:szCs w:val="22"/>
        </w:rPr>
        <w:t>MEMO</w:t>
      </w:r>
      <w:r w:rsidRPr="009A788E">
        <w:rPr>
          <w:rFonts w:asciiTheme="minorHAnsi" w:hAnsiTheme="minorHAnsi" w:cstheme="minorHAnsi"/>
          <w:b/>
          <w:sz w:val="22"/>
          <w:szCs w:val="22"/>
        </w:rPr>
        <w:t>RANDUM</w:t>
      </w:r>
      <w:r w:rsidRPr="009A788E">
        <w:rPr>
          <w:rFonts w:asciiTheme="minorHAnsi" w:hAnsiTheme="minorHAnsi" w:cstheme="minorHAnsi"/>
          <w:b/>
          <w:sz w:val="22"/>
          <w:szCs w:val="22"/>
        </w:rPr>
        <w:tab/>
        <w:t>OMB # 1850-0582 v.</w:t>
      </w:r>
      <w:r w:rsidRPr="009A788E" w:rsidR="001E15B3">
        <w:rPr>
          <w:rFonts w:asciiTheme="minorHAnsi" w:hAnsiTheme="minorHAnsi" w:cstheme="minorHAnsi"/>
          <w:b/>
          <w:sz w:val="22"/>
          <w:szCs w:val="22"/>
        </w:rPr>
        <w:t xml:space="preserve"> </w:t>
      </w:r>
      <w:r w:rsidR="003F7214">
        <w:rPr>
          <w:rFonts w:asciiTheme="minorHAnsi" w:hAnsiTheme="minorHAnsi" w:cstheme="minorHAnsi"/>
          <w:b/>
          <w:sz w:val="22"/>
          <w:szCs w:val="22"/>
        </w:rPr>
        <w:t>3</w:t>
      </w:r>
      <w:r w:rsidR="00246033">
        <w:rPr>
          <w:rFonts w:asciiTheme="minorHAnsi" w:hAnsiTheme="minorHAnsi" w:cstheme="minorHAnsi"/>
          <w:b/>
          <w:sz w:val="22"/>
          <w:szCs w:val="22"/>
        </w:rPr>
        <w:t>2</w:t>
      </w:r>
    </w:p>
    <w:p w:rsidR="00D45270" w:rsidRPr="009A788E" w:rsidP="002E4754" w14:paraId="66A121C8" w14:textId="77777777">
      <w:pPr>
        <w:rPr>
          <w:rFonts w:asciiTheme="minorHAnsi" w:hAnsiTheme="minorHAnsi" w:cstheme="minorHAnsi"/>
          <w:b/>
          <w:sz w:val="22"/>
          <w:szCs w:val="22"/>
        </w:rPr>
      </w:pPr>
    </w:p>
    <w:p w:rsidR="00D45270" w:rsidRPr="009A788E" w:rsidP="002E4754" w14:paraId="4E99E453" w14:textId="77A73845">
      <w:pPr>
        <w:tabs>
          <w:tab w:val="left" w:pos="1440"/>
        </w:tabs>
        <w:rPr>
          <w:rFonts w:asciiTheme="minorHAnsi" w:hAnsiTheme="minorHAnsi" w:cstheme="minorHAnsi"/>
          <w:sz w:val="22"/>
          <w:szCs w:val="22"/>
        </w:rPr>
      </w:pPr>
      <w:r w:rsidRPr="009A788E">
        <w:rPr>
          <w:rFonts w:asciiTheme="minorHAnsi" w:hAnsiTheme="minorHAnsi" w:cstheme="minorHAnsi"/>
          <w:sz w:val="22"/>
          <w:szCs w:val="22"/>
        </w:rPr>
        <w:t>DATE:</w:t>
      </w:r>
      <w:r w:rsidRPr="009A788E">
        <w:rPr>
          <w:rFonts w:asciiTheme="minorHAnsi" w:hAnsiTheme="minorHAnsi" w:cstheme="minorHAnsi"/>
          <w:sz w:val="22"/>
          <w:szCs w:val="22"/>
        </w:rPr>
        <w:tab/>
      </w:r>
      <w:r w:rsidR="0053380E">
        <w:rPr>
          <w:rFonts w:asciiTheme="minorHAnsi" w:hAnsiTheme="minorHAnsi" w:cstheme="minorHAnsi"/>
          <w:sz w:val="22"/>
          <w:szCs w:val="22"/>
        </w:rPr>
        <w:t>September 1</w:t>
      </w:r>
      <w:r w:rsidR="00D205EA">
        <w:rPr>
          <w:rFonts w:asciiTheme="minorHAnsi" w:hAnsiTheme="minorHAnsi" w:cstheme="minorHAnsi"/>
          <w:sz w:val="22"/>
          <w:szCs w:val="22"/>
        </w:rPr>
        <w:t>4</w:t>
      </w:r>
      <w:r w:rsidR="0053380E">
        <w:rPr>
          <w:rFonts w:asciiTheme="minorHAnsi" w:hAnsiTheme="minorHAnsi" w:cstheme="minorHAnsi"/>
          <w:sz w:val="22"/>
          <w:szCs w:val="22"/>
        </w:rPr>
        <w:t>, 2023</w:t>
      </w:r>
    </w:p>
    <w:p w:rsidR="00405F78" w:rsidRPr="009A788E" w:rsidP="002E4754" w14:paraId="00D928DC" w14:textId="77777777">
      <w:pPr>
        <w:tabs>
          <w:tab w:val="left" w:pos="1440"/>
        </w:tabs>
        <w:rPr>
          <w:rFonts w:asciiTheme="minorHAnsi" w:hAnsiTheme="minorHAnsi" w:cstheme="minorHAnsi"/>
          <w:sz w:val="22"/>
          <w:szCs w:val="22"/>
        </w:rPr>
      </w:pPr>
    </w:p>
    <w:p w:rsidR="00D45270" w:rsidRPr="009A788E" w:rsidP="002E4754" w14:paraId="26013832" w14:textId="7F607448">
      <w:pPr>
        <w:tabs>
          <w:tab w:val="left" w:pos="1440"/>
        </w:tabs>
        <w:rPr>
          <w:rFonts w:asciiTheme="minorHAnsi" w:hAnsiTheme="minorHAnsi" w:cstheme="minorHAnsi"/>
          <w:sz w:val="22"/>
          <w:szCs w:val="22"/>
        </w:rPr>
      </w:pPr>
      <w:r w:rsidRPr="009A788E">
        <w:rPr>
          <w:rFonts w:asciiTheme="minorHAnsi" w:hAnsiTheme="minorHAnsi" w:cstheme="minorHAnsi"/>
          <w:sz w:val="22"/>
          <w:szCs w:val="22"/>
        </w:rPr>
        <w:t>TO:</w:t>
      </w:r>
      <w:r w:rsidRPr="009A788E">
        <w:rPr>
          <w:rFonts w:asciiTheme="minorHAnsi" w:hAnsiTheme="minorHAnsi" w:cstheme="minorHAnsi"/>
          <w:sz w:val="22"/>
          <w:szCs w:val="22"/>
        </w:rPr>
        <w:tab/>
      </w:r>
      <w:r w:rsidR="006812E2">
        <w:rPr>
          <w:rFonts w:asciiTheme="minorHAnsi" w:hAnsiTheme="minorHAnsi" w:cstheme="minorHAnsi"/>
          <w:bCs/>
          <w:sz w:val="22"/>
          <w:szCs w:val="22"/>
        </w:rPr>
        <w:t>Bev M. Pratt</w:t>
      </w:r>
    </w:p>
    <w:p w:rsidR="00D45270" w:rsidRPr="009A788E" w:rsidP="002E4754" w14:paraId="17D59974" w14:textId="77777777">
      <w:pPr>
        <w:tabs>
          <w:tab w:val="left" w:pos="1440"/>
        </w:tabs>
        <w:rPr>
          <w:rFonts w:asciiTheme="minorHAnsi" w:hAnsiTheme="minorHAnsi" w:cstheme="minorHAnsi"/>
          <w:sz w:val="22"/>
          <w:szCs w:val="22"/>
        </w:rPr>
      </w:pPr>
      <w:r w:rsidRPr="009A788E">
        <w:rPr>
          <w:rFonts w:asciiTheme="minorHAnsi" w:hAnsiTheme="minorHAnsi" w:cstheme="minorHAnsi"/>
          <w:sz w:val="22"/>
          <w:szCs w:val="22"/>
        </w:rPr>
        <w:tab/>
        <w:t>Office of Information and Regulatory Affairs, Office of Management and Budget</w:t>
      </w:r>
    </w:p>
    <w:p w:rsidR="00D45270" w:rsidRPr="009A788E" w:rsidP="002E4754" w14:paraId="786CBA76" w14:textId="77777777">
      <w:pPr>
        <w:tabs>
          <w:tab w:val="left" w:pos="1440"/>
        </w:tabs>
        <w:rPr>
          <w:rFonts w:asciiTheme="minorHAnsi" w:hAnsiTheme="minorHAnsi" w:cstheme="minorHAnsi"/>
          <w:sz w:val="22"/>
          <w:szCs w:val="22"/>
        </w:rPr>
      </w:pPr>
    </w:p>
    <w:p w:rsidR="00BC1C25" w:rsidRPr="009A788E" w:rsidP="00C51CB0" w14:paraId="7E3A35B7" w14:textId="32F2CB8F">
      <w:pPr>
        <w:tabs>
          <w:tab w:val="left" w:pos="1440"/>
        </w:tabs>
        <w:rPr>
          <w:rFonts w:asciiTheme="minorHAnsi" w:hAnsiTheme="minorHAnsi" w:cstheme="minorHAnsi"/>
          <w:sz w:val="22"/>
          <w:szCs w:val="22"/>
        </w:rPr>
      </w:pPr>
      <w:r w:rsidRPr="009A788E">
        <w:rPr>
          <w:rFonts w:asciiTheme="minorHAnsi" w:hAnsiTheme="minorHAnsi" w:cstheme="minorHAnsi"/>
          <w:sz w:val="22"/>
          <w:szCs w:val="22"/>
        </w:rPr>
        <w:t>FROM:</w:t>
      </w:r>
      <w:r w:rsidRPr="009A788E">
        <w:rPr>
          <w:rFonts w:asciiTheme="minorHAnsi" w:hAnsiTheme="minorHAnsi" w:cstheme="minorHAnsi"/>
          <w:sz w:val="22"/>
          <w:szCs w:val="22"/>
        </w:rPr>
        <w:tab/>
      </w:r>
      <w:r w:rsidRPr="009A788E" w:rsidR="00EC6378">
        <w:rPr>
          <w:rFonts w:asciiTheme="minorHAnsi" w:hAnsiTheme="minorHAnsi" w:cstheme="minorHAnsi"/>
          <w:sz w:val="22"/>
          <w:szCs w:val="22"/>
        </w:rPr>
        <w:t>Tara Lawley</w:t>
      </w:r>
    </w:p>
    <w:p w:rsidR="00D45270" w:rsidRPr="009A788E" w:rsidP="00C51CB0" w14:paraId="1A2BA4D8" w14:textId="1646D5A7">
      <w:pPr>
        <w:tabs>
          <w:tab w:val="left" w:pos="1440"/>
        </w:tabs>
        <w:ind w:left="1440" w:hanging="1440"/>
        <w:rPr>
          <w:rFonts w:asciiTheme="minorHAnsi" w:hAnsiTheme="minorHAnsi" w:cstheme="minorHAnsi"/>
          <w:sz w:val="22"/>
          <w:szCs w:val="22"/>
        </w:rPr>
      </w:pPr>
      <w:r w:rsidRPr="009A788E">
        <w:rPr>
          <w:rFonts w:asciiTheme="minorHAnsi" w:hAnsiTheme="minorHAnsi" w:cstheme="minorHAnsi"/>
          <w:sz w:val="22"/>
          <w:szCs w:val="22"/>
        </w:rPr>
        <w:tab/>
      </w:r>
      <w:r w:rsidRPr="009A788E" w:rsidR="00C51CB0">
        <w:rPr>
          <w:rFonts w:asciiTheme="minorHAnsi" w:hAnsiTheme="minorHAnsi" w:cstheme="minorHAnsi"/>
          <w:sz w:val="22"/>
          <w:szCs w:val="22"/>
        </w:rPr>
        <w:t>Chief,</w:t>
      </w:r>
      <w:r w:rsidR="00CD50D9">
        <w:rPr>
          <w:rFonts w:asciiTheme="minorHAnsi" w:hAnsiTheme="minorHAnsi" w:cstheme="minorHAnsi"/>
          <w:sz w:val="22"/>
          <w:szCs w:val="22"/>
        </w:rPr>
        <w:t xml:space="preserve"> </w:t>
      </w:r>
      <w:r w:rsidRPr="009A788E" w:rsidR="00C51CB0">
        <w:rPr>
          <w:rFonts w:asciiTheme="minorHAnsi" w:hAnsiTheme="minorHAnsi" w:cstheme="minorHAnsi"/>
          <w:sz w:val="22"/>
          <w:szCs w:val="22"/>
        </w:rPr>
        <w:t>Postsecondary</w:t>
      </w:r>
      <w:r w:rsidRPr="009A788E">
        <w:rPr>
          <w:rFonts w:asciiTheme="minorHAnsi" w:hAnsiTheme="minorHAnsi" w:cstheme="minorHAnsi"/>
          <w:sz w:val="22"/>
          <w:szCs w:val="22"/>
        </w:rPr>
        <w:t xml:space="preserve"> Branch,</w:t>
      </w:r>
      <w:r w:rsidRPr="009A788E" w:rsidR="00C51CB0">
        <w:rPr>
          <w:rFonts w:asciiTheme="minorHAnsi" w:hAnsiTheme="minorHAnsi" w:cstheme="minorHAnsi"/>
          <w:sz w:val="22"/>
          <w:szCs w:val="22"/>
        </w:rPr>
        <w:t xml:space="preserve"> Administrative Data Division</w:t>
      </w:r>
      <w:r w:rsidRPr="009A788E">
        <w:rPr>
          <w:rFonts w:asciiTheme="minorHAnsi" w:hAnsiTheme="minorHAnsi" w:cstheme="minorHAnsi"/>
          <w:sz w:val="22"/>
          <w:szCs w:val="22"/>
        </w:rPr>
        <w:t>, National Center for Education Statistics</w:t>
      </w:r>
    </w:p>
    <w:p w:rsidR="00D45270" w:rsidRPr="009A788E" w:rsidP="002E4754" w14:paraId="175FB396" w14:textId="4D13B126">
      <w:pPr>
        <w:tabs>
          <w:tab w:val="left" w:pos="1440"/>
        </w:tabs>
        <w:rPr>
          <w:rFonts w:asciiTheme="minorHAnsi" w:hAnsiTheme="minorHAnsi" w:cstheme="minorHAnsi"/>
          <w:sz w:val="22"/>
          <w:szCs w:val="22"/>
        </w:rPr>
      </w:pPr>
      <w:r>
        <w:rPr>
          <w:rFonts w:asciiTheme="minorHAnsi" w:hAnsiTheme="minorHAnsi" w:cstheme="minorHAnsi"/>
          <w:sz w:val="22"/>
          <w:szCs w:val="22"/>
        </w:rPr>
        <w:tab/>
        <w:t>Aida Ali Akreyi</w:t>
      </w:r>
    </w:p>
    <w:p w:rsidR="00D50C7B" w:rsidRPr="009A788E" w:rsidP="00D50C7B" w14:paraId="4D28B4D0" w14:textId="1A8F3CF2">
      <w:pPr>
        <w:tabs>
          <w:tab w:val="left" w:pos="1440"/>
        </w:tabs>
        <w:ind w:left="1440"/>
        <w:rPr>
          <w:rFonts w:asciiTheme="minorHAnsi" w:hAnsiTheme="minorHAnsi" w:cstheme="minorHAnsi"/>
          <w:sz w:val="22"/>
          <w:szCs w:val="22"/>
        </w:rPr>
      </w:pPr>
      <w:r>
        <w:rPr>
          <w:rFonts w:asciiTheme="minorHAnsi" w:hAnsiTheme="minorHAnsi" w:cstheme="minorHAnsi"/>
          <w:sz w:val="22"/>
          <w:szCs w:val="22"/>
        </w:rPr>
        <w:t xml:space="preserve">Operations Lead, </w:t>
      </w:r>
      <w:r w:rsidRPr="009A788E">
        <w:rPr>
          <w:rFonts w:asciiTheme="minorHAnsi" w:hAnsiTheme="minorHAnsi" w:cstheme="minorHAnsi"/>
          <w:sz w:val="22"/>
          <w:szCs w:val="22"/>
        </w:rPr>
        <w:t>Postsecondary Branch, Administrative Data Division, National Center for Education Statistics</w:t>
      </w:r>
    </w:p>
    <w:p w:rsidR="00D50C7B" w:rsidP="002C5BD9" w14:paraId="21C41D4D" w14:textId="77777777">
      <w:pPr>
        <w:tabs>
          <w:tab w:val="left" w:pos="1440"/>
        </w:tabs>
        <w:rPr>
          <w:rFonts w:asciiTheme="minorHAnsi" w:hAnsiTheme="minorHAnsi" w:cstheme="minorHAnsi"/>
          <w:sz w:val="22"/>
          <w:szCs w:val="22"/>
        </w:rPr>
      </w:pPr>
    </w:p>
    <w:p w:rsidR="002C5BD9" w:rsidP="002C5BD9" w14:paraId="1DA298F0" w14:textId="0421DA66">
      <w:pPr>
        <w:tabs>
          <w:tab w:val="left" w:pos="1440"/>
        </w:tabs>
        <w:rPr>
          <w:rFonts w:asciiTheme="minorHAnsi" w:hAnsiTheme="minorHAnsi" w:cstheme="minorHAnsi"/>
          <w:sz w:val="22"/>
          <w:szCs w:val="22"/>
        </w:rPr>
      </w:pPr>
      <w:r w:rsidRPr="009A788E">
        <w:rPr>
          <w:rFonts w:asciiTheme="minorHAnsi" w:hAnsiTheme="minorHAnsi" w:cstheme="minorHAnsi"/>
          <w:sz w:val="22"/>
          <w:szCs w:val="22"/>
        </w:rPr>
        <w:t>THROUGH:</w:t>
      </w:r>
      <w:r w:rsidRPr="009A788E">
        <w:rPr>
          <w:rFonts w:asciiTheme="minorHAnsi" w:hAnsiTheme="minorHAnsi" w:cstheme="minorHAnsi"/>
          <w:sz w:val="22"/>
          <w:szCs w:val="22"/>
        </w:rPr>
        <w:tab/>
      </w:r>
      <w:r w:rsidRPr="002C5BD9">
        <w:rPr>
          <w:rFonts w:asciiTheme="minorHAnsi" w:hAnsiTheme="minorHAnsi" w:cstheme="minorHAnsi"/>
          <w:sz w:val="22"/>
          <w:szCs w:val="22"/>
        </w:rPr>
        <w:t xml:space="preserve">Carrie Clarady, OMB Liaison, </w:t>
      </w:r>
      <w:r w:rsidR="00D76D81">
        <w:rPr>
          <w:rFonts w:asciiTheme="minorHAnsi" w:hAnsiTheme="minorHAnsi" w:cstheme="minorHAnsi"/>
          <w:sz w:val="22"/>
          <w:szCs w:val="22"/>
        </w:rPr>
        <w:t>NCES</w:t>
      </w:r>
    </w:p>
    <w:p w:rsidR="00D45270" w:rsidRPr="009A788E" w:rsidP="002C5BD9" w14:paraId="7B678E3A" w14:textId="3BD2B626">
      <w:pPr>
        <w:tabs>
          <w:tab w:val="left" w:pos="1440"/>
        </w:tabs>
        <w:rPr>
          <w:rFonts w:asciiTheme="minorHAnsi" w:hAnsiTheme="minorHAnsi" w:cstheme="minorHAnsi"/>
          <w:sz w:val="22"/>
          <w:szCs w:val="22"/>
        </w:rPr>
      </w:pPr>
      <w:r w:rsidRPr="009A788E">
        <w:rPr>
          <w:rFonts w:asciiTheme="minorHAnsi" w:hAnsiTheme="minorHAnsi" w:cstheme="minorHAnsi"/>
          <w:sz w:val="22"/>
          <w:szCs w:val="22"/>
        </w:rPr>
        <w:tab/>
      </w:r>
    </w:p>
    <w:p w:rsidR="00BC1C25" w:rsidRPr="009A788E" w:rsidP="1F97ABDB" w14:paraId="4EC8446D" w14:textId="773BB135">
      <w:pPr>
        <w:tabs>
          <w:tab w:val="left" w:pos="1440"/>
        </w:tabs>
        <w:ind w:left="1440" w:hanging="1440"/>
        <w:rPr>
          <w:rFonts w:asciiTheme="minorHAnsi" w:hAnsiTheme="minorHAnsi" w:cstheme="minorBidi"/>
          <w:sz w:val="22"/>
          <w:szCs w:val="22"/>
        </w:rPr>
      </w:pPr>
      <w:r w:rsidRPr="1F97ABDB">
        <w:rPr>
          <w:rFonts w:asciiTheme="minorHAnsi" w:hAnsiTheme="minorHAnsi" w:cstheme="minorBidi"/>
          <w:sz w:val="22"/>
          <w:szCs w:val="22"/>
        </w:rPr>
        <w:t>SUBJECT:</w:t>
      </w:r>
      <w:r>
        <w:tab/>
      </w:r>
      <w:r w:rsidRPr="1F97ABDB">
        <w:rPr>
          <w:rFonts w:asciiTheme="minorHAnsi" w:hAnsiTheme="minorHAnsi" w:cstheme="minorBidi"/>
          <w:sz w:val="22"/>
          <w:szCs w:val="22"/>
        </w:rPr>
        <w:t xml:space="preserve">Integrated Postsecondary Education Data System (IPEDS) </w:t>
      </w:r>
      <w:r w:rsidRPr="1F97ABDB" w:rsidR="00D773B9">
        <w:rPr>
          <w:rFonts w:asciiTheme="minorHAnsi" w:hAnsiTheme="minorHAnsi" w:cstheme="minorBidi"/>
          <w:sz w:val="22"/>
          <w:szCs w:val="22"/>
        </w:rPr>
        <w:t>2023-24</w:t>
      </w:r>
      <w:r w:rsidRPr="1F97ABDB">
        <w:rPr>
          <w:rFonts w:asciiTheme="minorHAnsi" w:hAnsiTheme="minorHAnsi" w:cstheme="minorBidi"/>
          <w:sz w:val="22"/>
          <w:szCs w:val="22"/>
        </w:rPr>
        <w:t xml:space="preserve"> </w:t>
      </w:r>
      <w:r w:rsidRPr="1F97ABDB" w:rsidR="00F36142">
        <w:rPr>
          <w:rFonts w:asciiTheme="minorHAnsi" w:hAnsiTheme="minorHAnsi" w:cstheme="minorBidi"/>
          <w:sz w:val="22"/>
          <w:szCs w:val="22"/>
        </w:rPr>
        <w:t xml:space="preserve">FAQ, Instruction, </w:t>
      </w:r>
      <w:r w:rsidRPr="1F97ABDB" w:rsidR="00B37FF6">
        <w:rPr>
          <w:rFonts w:asciiTheme="minorHAnsi" w:hAnsiTheme="minorHAnsi" w:cstheme="minorBidi"/>
          <w:sz w:val="22"/>
          <w:szCs w:val="22"/>
        </w:rPr>
        <w:t xml:space="preserve">and Communications Package </w:t>
      </w:r>
      <w:r w:rsidR="009D7C8F">
        <w:rPr>
          <w:rFonts w:asciiTheme="minorHAnsi" w:hAnsiTheme="minorHAnsi" w:cstheme="minorBidi"/>
          <w:sz w:val="22"/>
          <w:szCs w:val="22"/>
        </w:rPr>
        <w:t>Fall</w:t>
      </w:r>
      <w:r w:rsidRPr="1F97ABDB" w:rsidR="009D7C8F">
        <w:rPr>
          <w:rFonts w:asciiTheme="minorHAnsi" w:hAnsiTheme="minorHAnsi" w:cstheme="minorBidi"/>
          <w:sz w:val="22"/>
          <w:szCs w:val="22"/>
        </w:rPr>
        <w:t xml:space="preserve"> </w:t>
      </w:r>
      <w:r w:rsidRPr="1F97ABDB" w:rsidR="00624E0F">
        <w:rPr>
          <w:rFonts w:asciiTheme="minorHAnsi" w:hAnsiTheme="minorHAnsi" w:cstheme="minorBidi"/>
          <w:sz w:val="22"/>
          <w:szCs w:val="22"/>
        </w:rPr>
        <w:t>202</w:t>
      </w:r>
      <w:r w:rsidRPr="1F97ABDB" w:rsidR="00D773B9">
        <w:rPr>
          <w:rFonts w:asciiTheme="minorHAnsi" w:hAnsiTheme="minorHAnsi" w:cstheme="minorBidi"/>
          <w:sz w:val="22"/>
          <w:szCs w:val="22"/>
        </w:rPr>
        <w:t>3</w:t>
      </w:r>
      <w:r w:rsidRPr="1F97ABDB" w:rsidR="00624E0F">
        <w:rPr>
          <w:rFonts w:asciiTheme="minorHAnsi" w:hAnsiTheme="minorHAnsi" w:cstheme="minorBidi"/>
          <w:sz w:val="22"/>
          <w:szCs w:val="22"/>
        </w:rPr>
        <w:t xml:space="preserve"> </w:t>
      </w:r>
      <w:r w:rsidRPr="1F97ABDB" w:rsidR="00B37FF6">
        <w:rPr>
          <w:rFonts w:asciiTheme="minorHAnsi" w:hAnsiTheme="minorHAnsi" w:cstheme="minorBidi"/>
          <w:sz w:val="22"/>
          <w:szCs w:val="22"/>
        </w:rPr>
        <w:t>Change Request</w:t>
      </w:r>
      <w:r w:rsidRPr="1F97ABDB">
        <w:rPr>
          <w:rFonts w:asciiTheme="minorHAnsi" w:hAnsiTheme="minorHAnsi" w:cstheme="minorBidi"/>
          <w:sz w:val="22"/>
          <w:szCs w:val="22"/>
        </w:rPr>
        <w:t xml:space="preserve"> (OMB# 1850-0582 v.</w:t>
      </w:r>
      <w:r w:rsidRPr="1F97ABDB" w:rsidR="6C043AEF">
        <w:rPr>
          <w:rFonts w:asciiTheme="minorHAnsi" w:hAnsiTheme="minorHAnsi" w:cstheme="minorBidi"/>
          <w:sz w:val="22"/>
          <w:szCs w:val="22"/>
        </w:rPr>
        <w:t>3</w:t>
      </w:r>
      <w:r w:rsidR="009D7C8F">
        <w:rPr>
          <w:rFonts w:asciiTheme="minorHAnsi" w:hAnsiTheme="minorHAnsi" w:cstheme="minorBidi"/>
          <w:sz w:val="22"/>
          <w:szCs w:val="22"/>
        </w:rPr>
        <w:t>2</w:t>
      </w:r>
      <w:r w:rsidRPr="1F97ABDB">
        <w:rPr>
          <w:rFonts w:asciiTheme="minorHAnsi" w:hAnsiTheme="minorHAnsi" w:cstheme="minorBidi"/>
          <w:sz w:val="22"/>
          <w:szCs w:val="22"/>
        </w:rPr>
        <w:t>)</w:t>
      </w:r>
    </w:p>
    <w:p w:rsidR="00D45270" w:rsidRPr="00F51ADE" w14:paraId="73F5DF17" w14:textId="77777777">
      <w:pPr>
        <w:pStyle w:val="Title"/>
        <w:ind w:right="-360"/>
        <w:jc w:val="both"/>
        <w:rPr>
          <w:rFonts w:asciiTheme="minorHAnsi" w:hAnsiTheme="minorHAnsi" w:cstheme="minorHAnsi"/>
          <w:sz w:val="16"/>
          <w:szCs w:val="16"/>
        </w:rPr>
      </w:pPr>
    </w:p>
    <w:p w:rsidR="00F51ADE" w:rsidRPr="009A788E" w:rsidP="00F51ADE" w14:paraId="3617546B" w14:textId="77777777">
      <w:pPr>
        <w:tabs>
          <w:tab w:val="left" w:pos="1080"/>
        </w:tabs>
        <w:rPr>
          <w:rFonts w:asciiTheme="minorHAnsi" w:hAnsiTheme="minorHAnsi" w:cstheme="minorHAnsi"/>
          <w:sz w:val="22"/>
          <w:szCs w:val="22"/>
        </w:rPr>
      </w:pPr>
      <w:r w:rsidRPr="009A788E">
        <w:rPr>
          <w:rFonts w:asciiTheme="minorHAnsi" w:hAnsiTheme="minorHAnsi" w:cstheme="minorHAnsi"/>
          <w:sz w:val="22"/>
          <w:szCs w:val="22"/>
        </w:rPr>
        <w:t>The Integrated Postsecondary Education Data System (IPEDS) is a web-based data collection system designed to collect basic data from all postsecondary institutions in the United States and the other jurisdictions. IPEDS enables the National Center for Education Statistics (NCES) to report on key dimensions of postsecondary education such as student enrollment, degrees and other awards earned, tuition and fees, average net price, student financial aid, graduation rates, revenues and expenditures, faculty salaries, staff employed, and information on academic libraries. The IPEDS web-based data collection system was implemented in 2000-01 and collects basic data from approximately 6,600 postsecondary institutions in the United States and the other jurisdictions that are eligible to participate in Title IV Federal financial aid programs. All Title IV institutions are required to respond to IPEDS (Section 490 of the Higher Education Amendments of 1992 (HEA, P.L. 102-325)). IPEDS allows other (non-title IV) institutions to participate on a voluntary basis. Approximately 200 institutions elect to respond. IPEDS data are available to the public through the IPEDS website.</w:t>
      </w:r>
    </w:p>
    <w:p w:rsidR="00F51ADE" w:rsidRPr="00F51ADE" w:rsidP="00F51ADE" w14:paraId="380E5E9E" w14:textId="77777777">
      <w:pPr>
        <w:ind w:right="-360"/>
        <w:rPr>
          <w:rFonts w:asciiTheme="minorHAnsi" w:hAnsiTheme="minorHAnsi" w:cstheme="minorHAnsi"/>
          <w:sz w:val="16"/>
          <w:szCs w:val="16"/>
        </w:rPr>
      </w:pPr>
    </w:p>
    <w:p w:rsidR="00F51ADE" w:rsidRPr="009A788E" w:rsidP="1F97ABDB" w14:paraId="1A50B3C2" w14:textId="1DE54336">
      <w:pPr>
        <w:ind w:right="-360"/>
        <w:rPr>
          <w:rFonts w:asciiTheme="minorHAnsi" w:hAnsiTheme="minorHAnsi" w:cstheme="minorBidi"/>
          <w:sz w:val="22"/>
          <w:szCs w:val="22"/>
        </w:rPr>
      </w:pPr>
      <w:r w:rsidRPr="1F97ABDB">
        <w:rPr>
          <w:rFonts w:asciiTheme="minorHAnsi" w:hAnsiTheme="minorHAnsi" w:cstheme="minorBidi"/>
          <w:sz w:val="22"/>
          <w:szCs w:val="22"/>
        </w:rPr>
        <w:t xml:space="preserve">IPEDS </w:t>
      </w:r>
      <w:r w:rsidRPr="1F97ABDB" w:rsidR="00D773B9">
        <w:rPr>
          <w:rFonts w:asciiTheme="minorHAnsi" w:hAnsiTheme="minorHAnsi" w:cstheme="minorBidi"/>
          <w:sz w:val="22"/>
          <w:szCs w:val="22"/>
        </w:rPr>
        <w:t>2022-23</w:t>
      </w:r>
      <w:r w:rsidRPr="1F97ABDB">
        <w:rPr>
          <w:rFonts w:asciiTheme="minorHAnsi" w:hAnsiTheme="minorHAnsi" w:cstheme="minorBidi"/>
          <w:sz w:val="22"/>
          <w:szCs w:val="22"/>
        </w:rPr>
        <w:t xml:space="preserve"> through 202</w:t>
      </w:r>
      <w:r w:rsidRPr="1F97ABDB" w:rsidR="00D773B9">
        <w:rPr>
          <w:rFonts w:asciiTheme="minorHAnsi" w:hAnsiTheme="minorHAnsi" w:cstheme="minorBidi"/>
          <w:sz w:val="22"/>
          <w:szCs w:val="22"/>
        </w:rPr>
        <w:t>4</w:t>
      </w:r>
      <w:r w:rsidRPr="1F97ABDB">
        <w:rPr>
          <w:rFonts w:asciiTheme="minorHAnsi" w:hAnsiTheme="minorHAnsi" w:cstheme="minorBidi"/>
          <w:sz w:val="22"/>
          <w:szCs w:val="22"/>
        </w:rPr>
        <w:t>-2</w:t>
      </w:r>
      <w:r w:rsidRPr="1F97ABDB" w:rsidR="00D773B9">
        <w:rPr>
          <w:rFonts w:asciiTheme="minorHAnsi" w:hAnsiTheme="minorHAnsi" w:cstheme="minorBidi"/>
          <w:sz w:val="22"/>
          <w:szCs w:val="22"/>
        </w:rPr>
        <w:t>5</w:t>
      </w:r>
      <w:r w:rsidRPr="1F97ABDB">
        <w:rPr>
          <w:rFonts w:asciiTheme="minorHAnsi" w:hAnsiTheme="minorHAnsi" w:cstheme="minorBidi"/>
          <w:sz w:val="22"/>
          <w:szCs w:val="22"/>
        </w:rPr>
        <w:t xml:space="preserve"> annual data collection was approved by the Office of Management and Budget (OMB) in </w:t>
      </w:r>
      <w:r w:rsidRPr="1F97ABDB" w:rsidR="00D773B9">
        <w:rPr>
          <w:rFonts w:asciiTheme="minorHAnsi" w:hAnsiTheme="minorHAnsi" w:cstheme="minorBidi"/>
          <w:sz w:val="22"/>
          <w:szCs w:val="22"/>
        </w:rPr>
        <w:t>August 2022</w:t>
      </w:r>
      <w:r w:rsidRPr="1F97ABDB">
        <w:rPr>
          <w:rFonts w:asciiTheme="minorHAnsi" w:hAnsiTheme="minorHAnsi" w:cstheme="minorBidi"/>
          <w:sz w:val="22"/>
          <w:szCs w:val="22"/>
        </w:rPr>
        <w:t xml:space="preserve"> (OMB# 1850-0582 v.</w:t>
      </w:r>
      <w:r w:rsidRPr="1F97ABDB" w:rsidR="3757C84D">
        <w:rPr>
          <w:rFonts w:asciiTheme="minorHAnsi" w:hAnsiTheme="minorHAnsi" w:cstheme="minorBidi"/>
          <w:sz w:val="22"/>
          <w:szCs w:val="22"/>
        </w:rPr>
        <w:t>30</w:t>
      </w:r>
      <w:r w:rsidRPr="1F97ABDB">
        <w:rPr>
          <w:rFonts w:asciiTheme="minorHAnsi" w:hAnsiTheme="minorHAnsi" w:cstheme="minorBidi"/>
          <w:sz w:val="22"/>
          <w:szCs w:val="22"/>
        </w:rPr>
        <w:t>)</w:t>
      </w:r>
      <w:r w:rsidRPr="1F97ABDB" w:rsidR="00D773B9">
        <w:rPr>
          <w:rFonts w:asciiTheme="minorHAnsi" w:hAnsiTheme="minorHAnsi" w:cstheme="minorBidi"/>
          <w:sz w:val="22"/>
          <w:szCs w:val="22"/>
        </w:rPr>
        <w:t xml:space="preserve">. </w:t>
      </w:r>
      <w:r w:rsidR="00D74354">
        <w:rPr>
          <w:rFonts w:asciiTheme="minorHAnsi" w:hAnsiTheme="minorHAnsi" w:cstheme="minorBidi"/>
          <w:sz w:val="22"/>
          <w:szCs w:val="22"/>
        </w:rPr>
        <w:t xml:space="preserve">Changes were approved in August 2023 for the </w:t>
      </w:r>
      <w:r w:rsidR="00246033">
        <w:rPr>
          <w:rFonts w:asciiTheme="minorHAnsi" w:hAnsiTheme="minorHAnsi" w:cstheme="minorBidi"/>
          <w:sz w:val="22"/>
          <w:szCs w:val="22"/>
        </w:rPr>
        <w:t>20</w:t>
      </w:r>
      <w:r w:rsidR="00D74354">
        <w:rPr>
          <w:rFonts w:asciiTheme="minorHAnsi" w:hAnsiTheme="minorHAnsi" w:cstheme="minorBidi"/>
          <w:sz w:val="22"/>
          <w:szCs w:val="22"/>
        </w:rPr>
        <w:t>23-24 data collection (</w:t>
      </w:r>
      <w:r w:rsidRPr="1F97ABDB" w:rsidR="00D74354">
        <w:rPr>
          <w:rFonts w:asciiTheme="minorHAnsi" w:hAnsiTheme="minorHAnsi" w:cstheme="minorBidi"/>
          <w:sz w:val="22"/>
          <w:szCs w:val="22"/>
        </w:rPr>
        <w:t>OMB# 1850-0582 v.3</w:t>
      </w:r>
      <w:r w:rsidR="00D74354">
        <w:rPr>
          <w:rFonts w:asciiTheme="minorHAnsi" w:hAnsiTheme="minorHAnsi" w:cstheme="minorBidi"/>
          <w:sz w:val="22"/>
          <w:szCs w:val="22"/>
        </w:rPr>
        <w:t>1</w:t>
      </w:r>
      <w:r w:rsidRPr="1F97ABDB" w:rsidR="00D74354">
        <w:rPr>
          <w:rFonts w:asciiTheme="minorHAnsi" w:hAnsiTheme="minorHAnsi" w:cstheme="minorBidi"/>
          <w:sz w:val="22"/>
          <w:szCs w:val="22"/>
        </w:rPr>
        <w:t>).</w:t>
      </w:r>
    </w:p>
    <w:p w:rsidR="00F51ADE" w:rsidRPr="00F51ADE" w:rsidP="00F51ADE" w14:paraId="250CE395" w14:textId="77777777">
      <w:pPr>
        <w:rPr>
          <w:rFonts w:asciiTheme="minorHAnsi" w:hAnsiTheme="minorHAnsi" w:cstheme="minorHAnsi"/>
          <w:sz w:val="16"/>
          <w:szCs w:val="16"/>
        </w:rPr>
      </w:pPr>
    </w:p>
    <w:p w:rsidR="00F51ADE" w:rsidRPr="009A788E" w:rsidP="1F97ABDB" w14:paraId="50AE79AD" w14:textId="1C5B5140">
      <w:pPr>
        <w:rPr>
          <w:rFonts w:asciiTheme="minorHAnsi" w:hAnsiTheme="minorHAnsi" w:cstheme="minorBidi"/>
          <w:sz w:val="22"/>
          <w:szCs w:val="22"/>
        </w:rPr>
      </w:pPr>
      <w:r w:rsidRPr="009A788E">
        <w:rPr>
          <w:rFonts w:asciiTheme="minorHAnsi" w:hAnsiTheme="minorHAnsi" w:cstheme="minorHAnsi"/>
          <w:sz w:val="22"/>
          <w:szCs w:val="22"/>
        </w:rPr>
        <w:t xml:space="preserve">This request is to </w:t>
      </w:r>
      <w:r w:rsidR="00755CF5">
        <w:rPr>
          <w:rFonts w:asciiTheme="minorHAnsi" w:hAnsiTheme="minorHAnsi" w:cstheme="minorHAnsi"/>
          <w:sz w:val="22"/>
          <w:szCs w:val="22"/>
        </w:rPr>
        <w:t>revise</w:t>
      </w:r>
      <w:r w:rsidRPr="009A788E">
        <w:rPr>
          <w:rFonts w:asciiTheme="minorHAnsi" w:hAnsiTheme="minorHAnsi" w:cstheme="minorHAnsi"/>
          <w:sz w:val="22"/>
          <w:szCs w:val="22"/>
        </w:rPr>
        <w:t xml:space="preserve"> IPEDS data collection materials </w:t>
      </w:r>
      <w:r w:rsidRPr="009A788E" w:rsidR="00D773B9">
        <w:rPr>
          <w:rFonts w:asciiTheme="minorHAnsi" w:hAnsiTheme="minorHAnsi" w:cstheme="minorHAnsi"/>
          <w:sz w:val="22"/>
          <w:szCs w:val="22"/>
        </w:rPr>
        <w:t>to</w:t>
      </w:r>
      <w:r w:rsidRPr="009A788E">
        <w:rPr>
          <w:rFonts w:asciiTheme="minorHAnsi" w:hAnsiTheme="minorHAnsi" w:cstheme="minorHAnsi"/>
          <w:sz w:val="22"/>
          <w:szCs w:val="22"/>
        </w:rPr>
        <w:t xml:space="preserve"> </w:t>
      </w:r>
      <w:r w:rsidR="00755CF5">
        <w:rPr>
          <w:rFonts w:asciiTheme="minorHAnsi" w:hAnsiTheme="minorHAnsi" w:cstheme="minorHAnsi"/>
          <w:sz w:val="22"/>
          <w:szCs w:val="22"/>
        </w:rPr>
        <w:t xml:space="preserve">revert </w:t>
      </w:r>
      <w:r w:rsidR="00D74354">
        <w:rPr>
          <w:rFonts w:asciiTheme="minorHAnsi" w:hAnsiTheme="minorHAnsi" w:cstheme="minorHAnsi"/>
          <w:sz w:val="22"/>
          <w:szCs w:val="22"/>
        </w:rPr>
        <w:t xml:space="preserve">some of the changes made </w:t>
      </w:r>
      <w:r w:rsidR="00041526">
        <w:rPr>
          <w:rFonts w:asciiTheme="minorHAnsi" w:hAnsiTheme="minorHAnsi" w:cstheme="minorHAnsi"/>
          <w:sz w:val="22"/>
          <w:szCs w:val="22"/>
        </w:rPr>
        <w:t xml:space="preserve">to the directions </w:t>
      </w:r>
      <w:r w:rsidR="00D74354">
        <w:rPr>
          <w:rFonts w:asciiTheme="minorHAnsi" w:hAnsiTheme="minorHAnsi" w:cstheme="minorHAnsi"/>
          <w:sz w:val="22"/>
          <w:szCs w:val="22"/>
        </w:rPr>
        <w:t xml:space="preserve">for the </w:t>
      </w:r>
      <w:r w:rsidR="000841F3">
        <w:rPr>
          <w:rFonts w:asciiTheme="minorHAnsi" w:hAnsiTheme="minorHAnsi" w:cstheme="minorHAnsi"/>
          <w:sz w:val="22"/>
          <w:szCs w:val="22"/>
        </w:rPr>
        <w:t>20</w:t>
      </w:r>
      <w:r w:rsidR="00D74354">
        <w:rPr>
          <w:rFonts w:asciiTheme="minorHAnsi" w:hAnsiTheme="minorHAnsi" w:cstheme="minorHAnsi"/>
          <w:sz w:val="22"/>
          <w:szCs w:val="22"/>
        </w:rPr>
        <w:t xml:space="preserve">23-24 data collection. </w:t>
      </w:r>
      <w:r w:rsidRPr="1F97ABDB">
        <w:rPr>
          <w:rFonts w:asciiTheme="minorHAnsi" w:hAnsiTheme="minorHAnsi" w:cstheme="minorBidi"/>
          <w:sz w:val="22"/>
          <w:szCs w:val="22"/>
        </w:rPr>
        <w:t xml:space="preserve">NCES regularly receives feedback from the IPEDS reporting community on areas that require clarification. </w:t>
      </w:r>
      <w:r w:rsidR="00964E58">
        <w:rPr>
          <w:rFonts w:asciiTheme="minorHAnsi" w:hAnsiTheme="minorHAnsi" w:cstheme="minorBidi"/>
          <w:sz w:val="22"/>
          <w:szCs w:val="22"/>
        </w:rPr>
        <w:t xml:space="preserve">The Summer 2023 Change request made </w:t>
      </w:r>
      <w:r w:rsidRPr="1F97ABDB">
        <w:rPr>
          <w:rFonts w:asciiTheme="minorHAnsi" w:hAnsiTheme="minorHAnsi" w:cstheme="minorBidi"/>
          <w:sz w:val="22"/>
          <w:szCs w:val="22"/>
        </w:rPr>
        <w:t xml:space="preserve">changes to the following IPEDS </w:t>
      </w:r>
      <w:r w:rsidR="00C56553">
        <w:rPr>
          <w:rFonts w:asciiTheme="minorHAnsi" w:hAnsiTheme="minorHAnsi" w:cstheme="minorBidi"/>
          <w:sz w:val="22"/>
          <w:szCs w:val="22"/>
        </w:rPr>
        <w:t>survey components</w:t>
      </w:r>
      <w:r w:rsidRPr="1F97ABDB">
        <w:rPr>
          <w:rFonts w:asciiTheme="minorHAnsi" w:hAnsiTheme="minorHAnsi" w:cstheme="minorBidi"/>
          <w:sz w:val="22"/>
          <w:szCs w:val="22"/>
        </w:rPr>
        <w:t xml:space="preserve">: </w:t>
      </w:r>
      <w:r w:rsidRPr="1F97ABDB" w:rsidR="00D21784">
        <w:rPr>
          <w:rFonts w:asciiTheme="minorHAnsi" w:hAnsiTheme="minorHAnsi" w:cstheme="minorBidi"/>
          <w:sz w:val="22"/>
          <w:szCs w:val="22"/>
        </w:rPr>
        <w:t xml:space="preserve">Completions, </w:t>
      </w:r>
      <w:r w:rsidRPr="1F97ABDB">
        <w:rPr>
          <w:rFonts w:asciiTheme="minorHAnsi" w:hAnsiTheme="minorHAnsi" w:cstheme="minorBidi"/>
          <w:sz w:val="22"/>
          <w:szCs w:val="22"/>
        </w:rPr>
        <w:t xml:space="preserve">12-month Enrollment, Admissions, </w:t>
      </w:r>
      <w:r w:rsidRPr="1F97ABDB" w:rsidR="00AA7C5F">
        <w:rPr>
          <w:rFonts w:asciiTheme="minorHAnsi" w:hAnsiTheme="minorHAnsi" w:cstheme="minorBidi"/>
          <w:sz w:val="22"/>
          <w:szCs w:val="22"/>
        </w:rPr>
        <w:t xml:space="preserve">Outcome Measures, </w:t>
      </w:r>
      <w:r w:rsidRPr="1F97ABDB">
        <w:rPr>
          <w:rFonts w:asciiTheme="minorHAnsi" w:hAnsiTheme="minorHAnsi" w:cstheme="minorBidi"/>
          <w:sz w:val="22"/>
          <w:szCs w:val="22"/>
        </w:rPr>
        <w:t xml:space="preserve">Fall Enrollment, Finance, Human Resources, </w:t>
      </w:r>
      <w:r w:rsidR="00747A2F">
        <w:rPr>
          <w:rFonts w:asciiTheme="minorHAnsi" w:hAnsiTheme="minorHAnsi" w:cstheme="minorBidi"/>
          <w:sz w:val="22"/>
          <w:szCs w:val="22"/>
        </w:rPr>
        <w:t>Graduation Rates</w:t>
      </w:r>
      <w:r w:rsidR="00C53DFB">
        <w:rPr>
          <w:rFonts w:asciiTheme="minorHAnsi" w:hAnsiTheme="minorHAnsi" w:cstheme="minorBidi"/>
          <w:sz w:val="22"/>
          <w:szCs w:val="22"/>
        </w:rPr>
        <w:t xml:space="preserve">, Institutional Characteristics, </w:t>
      </w:r>
      <w:r w:rsidRPr="1F97ABDB">
        <w:rPr>
          <w:rFonts w:asciiTheme="minorHAnsi" w:hAnsiTheme="minorHAnsi" w:cstheme="minorBidi"/>
          <w:sz w:val="22"/>
          <w:szCs w:val="22"/>
        </w:rPr>
        <w:t>and Student Financial Aid.</w:t>
      </w:r>
      <w:r w:rsidRPr="1F97ABDB" w:rsidR="00D1080D">
        <w:rPr>
          <w:rFonts w:asciiTheme="minorHAnsi" w:hAnsiTheme="minorHAnsi" w:cstheme="minorBidi"/>
          <w:sz w:val="22"/>
          <w:szCs w:val="22"/>
        </w:rPr>
        <w:t xml:space="preserve"> </w:t>
      </w:r>
      <w:r w:rsidR="00D74354">
        <w:rPr>
          <w:rFonts w:asciiTheme="minorHAnsi" w:hAnsiTheme="minorHAnsi" w:cstheme="minorBidi"/>
          <w:sz w:val="22"/>
          <w:szCs w:val="22"/>
        </w:rPr>
        <w:t>While m</w:t>
      </w:r>
      <w:r w:rsidRPr="1F97ABDB" w:rsidR="00691E0C">
        <w:rPr>
          <w:rFonts w:asciiTheme="minorHAnsi" w:hAnsiTheme="minorHAnsi" w:cstheme="minorBidi"/>
          <w:sz w:val="22"/>
          <w:szCs w:val="22"/>
        </w:rPr>
        <w:t>ost clarifications provide</w:t>
      </w:r>
      <w:r w:rsidR="00D74354">
        <w:rPr>
          <w:rFonts w:asciiTheme="minorHAnsi" w:hAnsiTheme="minorHAnsi" w:cstheme="minorBidi"/>
          <w:sz w:val="22"/>
          <w:szCs w:val="22"/>
        </w:rPr>
        <w:t>d</w:t>
      </w:r>
      <w:r w:rsidRPr="1F97ABDB" w:rsidR="00691E0C">
        <w:rPr>
          <w:rFonts w:asciiTheme="minorHAnsi" w:hAnsiTheme="minorHAnsi" w:cstheme="minorBidi"/>
          <w:sz w:val="22"/>
          <w:szCs w:val="22"/>
        </w:rPr>
        <w:t xml:space="preserve"> greater detail to help institutions better understand what need</w:t>
      </w:r>
      <w:r w:rsidR="00D74354">
        <w:rPr>
          <w:rFonts w:asciiTheme="minorHAnsi" w:hAnsiTheme="minorHAnsi" w:cstheme="minorBidi"/>
          <w:sz w:val="22"/>
          <w:szCs w:val="22"/>
        </w:rPr>
        <w:t>ed</w:t>
      </w:r>
      <w:r w:rsidRPr="1F97ABDB" w:rsidR="00691E0C">
        <w:rPr>
          <w:rFonts w:asciiTheme="minorHAnsi" w:hAnsiTheme="minorHAnsi" w:cstheme="minorBidi"/>
          <w:sz w:val="22"/>
          <w:szCs w:val="22"/>
        </w:rPr>
        <w:t xml:space="preserve"> to be reported</w:t>
      </w:r>
      <w:r w:rsidR="00D74354">
        <w:rPr>
          <w:rFonts w:asciiTheme="minorHAnsi" w:hAnsiTheme="minorHAnsi" w:cstheme="minorBidi"/>
          <w:sz w:val="22"/>
          <w:szCs w:val="22"/>
        </w:rPr>
        <w:t xml:space="preserve">, some changes </w:t>
      </w:r>
      <w:r w:rsidR="00325975">
        <w:rPr>
          <w:rFonts w:asciiTheme="minorHAnsi" w:hAnsiTheme="minorHAnsi" w:cstheme="minorBidi"/>
          <w:sz w:val="22"/>
          <w:szCs w:val="22"/>
        </w:rPr>
        <w:t xml:space="preserve">based on the FAFSA Simplification Act </w:t>
      </w:r>
      <w:r w:rsidR="00D74354">
        <w:rPr>
          <w:rFonts w:asciiTheme="minorHAnsi" w:hAnsiTheme="minorHAnsi" w:cstheme="minorBidi"/>
          <w:sz w:val="22"/>
          <w:szCs w:val="22"/>
        </w:rPr>
        <w:t>to the</w:t>
      </w:r>
      <w:r w:rsidR="00382918">
        <w:rPr>
          <w:rFonts w:asciiTheme="minorHAnsi" w:hAnsiTheme="minorHAnsi" w:cstheme="minorBidi"/>
          <w:sz w:val="22"/>
          <w:szCs w:val="22"/>
        </w:rPr>
        <w:t xml:space="preserve"> instructions for the</w:t>
      </w:r>
      <w:r w:rsidR="00D74354">
        <w:rPr>
          <w:rFonts w:asciiTheme="minorHAnsi" w:hAnsiTheme="minorHAnsi" w:cstheme="minorBidi"/>
          <w:sz w:val="22"/>
          <w:szCs w:val="22"/>
        </w:rPr>
        <w:t xml:space="preserve"> Institutional Characteristics </w:t>
      </w:r>
      <w:r w:rsidR="00382918">
        <w:rPr>
          <w:rFonts w:asciiTheme="minorHAnsi" w:hAnsiTheme="minorHAnsi" w:cstheme="minorBidi"/>
          <w:sz w:val="22"/>
          <w:szCs w:val="22"/>
        </w:rPr>
        <w:t>survey</w:t>
      </w:r>
      <w:r w:rsidR="00C56553">
        <w:rPr>
          <w:rFonts w:asciiTheme="minorHAnsi" w:hAnsiTheme="minorHAnsi" w:cstheme="minorBidi"/>
          <w:sz w:val="22"/>
          <w:szCs w:val="22"/>
        </w:rPr>
        <w:t xml:space="preserve"> component</w:t>
      </w:r>
      <w:r w:rsidR="00D74354">
        <w:rPr>
          <w:rFonts w:asciiTheme="minorHAnsi" w:hAnsiTheme="minorHAnsi" w:cstheme="minorBidi"/>
          <w:sz w:val="22"/>
          <w:szCs w:val="22"/>
        </w:rPr>
        <w:t xml:space="preserve">, </w:t>
      </w:r>
      <w:r w:rsidR="00325975">
        <w:rPr>
          <w:rFonts w:asciiTheme="minorHAnsi" w:hAnsiTheme="minorHAnsi" w:cstheme="minorBidi"/>
          <w:sz w:val="22"/>
          <w:szCs w:val="22"/>
        </w:rPr>
        <w:t xml:space="preserve">as well as some </w:t>
      </w:r>
      <w:r w:rsidR="00D74354">
        <w:rPr>
          <w:rFonts w:asciiTheme="minorHAnsi" w:hAnsiTheme="minorHAnsi" w:cstheme="minorBidi"/>
          <w:sz w:val="22"/>
          <w:szCs w:val="22"/>
        </w:rPr>
        <w:t xml:space="preserve">changes made to the Student Financial Aid </w:t>
      </w:r>
      <w:r w:rsidR="00C56553">
        <w:rPr>
          <w:rFonts w:asciiTheme="minorHAnsi" w:hAnsiTheme="minorHAnsi" w:cstheme="minorBidi"/>
          <w:sz w:val="22"/>
          <w:szCs w:val="22"/>
        </w:rPr>
        <w:t xml:space="preserve">survey component </w:t>
      </w:r>
      <w:r w:rsidR="00D74354">
        <w:rPr>
          <w:rFonts w:asciiTheme="minorHAnsi" w:hAnsiTheme="minorHAnsi" w:cstheme="minorBidi"/>
          <w:sz w:val="22"/>
          <w:szCs w:val="22"/>
        </w:rPr>
        <w:t>related to cross-over periods and award years, created confusion for data providers.</w:t>
      </w:r>
      <w:r w:rsidR="00325975">
        <w:rPr>
          <w:rFonts w:asciiTheme="minorHAnsi" w:hAnsiTheme="minorHAnsi" w:cstheme="minorBidi"/>
          <w:sz w:val="22"/>
          <w:szCs w:val="22"/>
        </w:rPr>
        <w:t xml:space="preserve"> NCES would like to roll back those changes </w:t>
      </w:r>
      <w:r w:rsidR="002547FC">
        <w:rPr>
          <w:rFonts w:asciiTheme="minorHAnsi" w:hAnsiTheme="minorHAnsi" w:cstheme="minorBidi"/>
          <w:sz w:val="22"/>
          <w:szCs w:val="22"/>
        </w:rPr>
        <w:t>to the directions to those two survey components</w:t>
      </w:r>
      <w:r w:rsidR="00FB1D4D">
        <w:rPr>
          <w:rFonts w:asciiTheme="minorHAnsi" w:hAnsiTheme="minorHAnsi" w:cstheme="minorBidi"/>
          <w:sz w:val="22"/>
          <w:szCs w:val="22"/>
        </w:rPr>
        <w:t xml:space="preserve">, and to notify </w:t>
      </w:r>
      <w:r w:rsidR="009218D5">
        <w:rPr>
          <w:rFonts w:asciiTheme="minorHAnsi" w:hAnsiTheme="minorHAnsi" w:cstheme="minorBidi"/>
          <w:sz w:val="22"/>
          <w:szCs w:val="22"/>
        </w:rPr>
        <w:t>the reporting community of these changes through an additional communication, now added to Appendix B.</w:t>
      </w:r>
    </w:p>
    <w:p w:rsidR="00F51ADE" w:rsidRPr="00F51ADE" w:rsidP="00F51ADE" w14:paraId="507EBF35" w14:textId="77777777">
      <w:pPr>
        <w:rPr>
          <w:rFonts w:asciiTheme="minorHAnsi" w:hAnsiTheme="minorHAnsi" w:cstheme="minorHAnsi"/>
          <w:sz w:val="16"/>
          <w:szCs w:val="16"/>
        </w:rPr>
      </w:pPr>
    </w:p>
    <w:p w:rsidR="00880D38" w:rsidP="00880D38" w14:paraId="4F6603CF" w14:textId="1B7D6073">
      <w:pPr>
        <w:rPr>
          <w:rFonts w:asciiTheme="minorHAnsi" w:hAnsiTheme="minorHAnsi" w:cstheme="minorHAnsi"/>
          <w:sz w:val="22"/>
          <w:szCs w:val="22"/>
        </w:rPr>
      </w:pPr>
      <w:r w:rsidRPr="009A788E">
        <w:rPr>
          <w:rFonts w:asciiTheme="minorHAnsi" w:hAnsiTheme="minorHAnsi" w:cstheme="minorHAnsi"/>
          <w:sz w:val="22"/>
          <w:szCs w:val="22"/>
        </w:rPr>
        <w:t>The changes made</w:t>
      </w:r>
      <w:r w:rsidR="00051BA4">
        <w:rPr>
          <w:rFonts w:asciiTheme="minorHAnsi" w:hAnsiTheme="minorHAnsi" w:cstheme="minorHAnsi"/>
          <w:sz w:val="22"/>
          <w:szCs w:val="22"/>
        </w:rPr>
        <w:t xml:space="preserve"> to </w:t>
      </w:r>
      <w:r w:rsidR="00E0338C">
        <w:rPr>
          <w:rFonts w:asciiTheme="minorHAnsi" w:hAnsiTheme="minorHAnsi" w:cstheme="minorHAnsi"/>
          <w:sz w:val="22"/>
          <w:szCs w:val="22"/>
        </w:rPr>
        <w:t>the IPEDS collection documents</w:t>
      </w:r>
      <w:r w:rsidRPr="009A788E">
        <w:rPr>
          <w:rFonts w:asciiTheme="minorHAnsi" w:hAnsiTheme="minorHAnsi" w:cstheme="minorHAnsi"/>
          <w:sz w:val="22"/>
          <w:szCs w:val="22"/>
        </w:rPr>
        <w:t xml:space="preserve"> are listed in the table </w:t>
      </w:r>
      <w:r>
        <w:rPr>
          <w:rFonts w:asciiTheme="minorHAnsi" w:hAnsiTheme="minorHAnsi" w:cstheme="minorHAnsi"/>
          <w:sz w:val="22"/>
          <w:szCs w:val="22"/>
        </w:rPr>
        <w:t>on the following pages</w:t>
      </w:r>
      <w:r w:rsidRPr="009A788E">
        <w:rPr>
          <w:rFonts w:asciiTheme="minorHAnsi" w:hAnsiTheme="minorHAnsi" w:cstheme="minorHAnsi"/>
          <w:sz w:val="22"/>
          <w:szCs w:val="22"/>
        </w:rPr>
        <w:t xml:space="preserve">. </w:t>
      </w:r>
      <w:r w:rsidR="00964E58">
        <w:rPr>
          <w:rFonts w:asciiTheme="minorHAnsi" w:hAnsiTheme="minorHAnsi" w:cstheme="minorHAnsi"/>
          <w:sz w:val="22"/>
          <w:szCs w:val="22"/>
        </w:rPr>
        <w:t xml:space="preserve">These changes do not affect burden for respondents, nor does it change the cost to the federal government. </w:t>
      </w:r>
    </w:p>
    <w:p w:rsidR="00A90989" w:rsidP="00880D38" w14:paraId="63717DDD" w14:textId="709249B2">
      <w:pPr>
        <w:rPr>
          <w:rFonts w:asciiTheme="minorHAnsi" w:hAnsiTheme="minorHAnsi" w:cstheme="minorHAnsi"/>
          <w:sz w:val="22"/>
          <w:szCs w:val="22"/>
        </w:rPr>
      </w:pPr>
    </w:p>
    <w:p w:rsidR="00A90989" w:rsidP="00880D38" w14:paraId="372217A4" w14:textId="31F1D0A9">
      <w:pPr>
        <w:rPr>
          <w:rFonts w:asciiTheme="minorHAnsi" w:hAnsiTheme="minorHAnsi" w:cstheme="minorHAnsi"/>
          <w:sz w:val="22"/>
          <w:szCs w:val="22"/>
        </w:rPr>
      </w:pPr>
    </w:p>
    <w:p w:rsidR="00ED6A81" w:rsidP="00880D38" w14:paraId="45CB4902" w14:textId="77777777">
      <w:pPr>
        <w:rPr>
          <w:rFonts w:asciiTheme="minorHAnsi" w:hAnsiTheme="minorHAnsi" w:cstheme="minorHAnsi"/>
          <w:sz w:val="22"/>
          <w:szCs w:val="22"/>
        </w:rPr>
      </w:pPr>
    </w:p>
    <w:p w:rsidR="00ED6A81" w:rsidP="00880D38" w14:paraId="39511F65" w14:textId="77777777">
      <w:pPr>
        <w:rPr>
          <w:rFonts w:asciiTheme="minorHAnsi" w:hAnsiTheme="minorHAnsi" w:cstheme="minorHAnsi"/>
          <w:sz w:val="22"/>
          <w:szCs w:val="22"/>
        </w:rPr>
      </w:pPr>
    </w:p>
    <w:p w:rsidR="00FE54B7" w14:paraId="768D26EA" w14:textId="33E9D7B9">
      <w:pPr>
        <w:rPr>
          <w:rFonts w:ascii="Arial" w:hAnsi="Arial"/>
          <w:b/>
          <w:color w:val="000000" w:themeColor="text1"/>
          <w:kern w:val="28"/>
          <w:sz w:val="28"/>
        </w:rPr>
      </w:pPr>
      <w:bookmarkStart w:id="0" w:name="_Hlk76030003"/>
      <w:bookmarkStart w:id="1" w:name="_Hlk74819411"/>
      <w:bookmarkStart w:id="2" w:name="_Hlk74832271"/>
      <w:bookmarkStart w:id="3" w:name="_Toc31107601"/>
      <w:bookmarkEnd w:id="0"/>
      <w:bookmarkEnd w:id="1"/>
      <w:bookmarkEnd w:id="2"/>
      <w:bookmarkEnd w:id="3"/>
      <w:r>
        <w:rPr>
          <w:rFonts w:ascii="Arial" w:hAnsi="Arial"/>
          <w:b/>
          <w:color w:val="000000" w:themeColor="text1"/>
          <w:kern w:val="28"/>
          <w:sz w:val="28"/>
        </w:rPr>
        <w:br w:type="page"/>
      </w:r>
    </w:p>
    <w:p w:rsidR="00E0338C" w14:paraId="2D0593AC" w14:textId="77777777">
      <w:pPr>
        <w:rPr>
          <w:rFonts w:ascii="Arial" w:hAnsi="Arial"/>
          <w:b/>
          <w:color w:val="000000" w:themeColor="text1"/>
          <w:kern w:val="28"/>
          <w:sz w:val="28"/>
        </w:rPr>
      </w:pPr>
    </w:p>
    <w:tbl>
      <w:tblPr>
        <w:tblStyle w:val="TableGrid"/>
        <w:tblW w:w="0" w:type="auto"/>
        <w:tblLook w:val="04A0"/>
      </w:tblPr>
      <w:tblGrid>
        <w:gridCol w:w="445"/>
        <w:gridCol w:w="8280"/>
        <w:gridCol w:w="2065"/>
      </w:tblGrid>
      <w:tr w14:paraId="18A01A47" w14:textId="77777777" w:rsidTr="00573C26">
        <w:tblPrEx>
          <w:tblW w:w="0" w:type="auto"/>
          <w:tblLook w:val="04A0"/>
        </w:tblPrEx>
        <w:tc>
          <w:tcPr>
            <w:tcW w:w="445" w:type="dxa"/>
          </w:tcPr>
          <w:p w:rsidR="00573C26" w:rsidRPr="0060618E" w14:paraId="0A311B22" w14:textId="77777777">
            <w:pPr>
              <w:rPr>
                <w:rFonts w:cstheme="minorHAnsi"/>
                <w:b/>
                <w:color w:val="000000" w:themeColor="text1"/>
                <w:kern w:val="28"/>
                <w:sz w:val="28"/>
              </w:rPr>
            </w:pPr>
          </w:p>
        </w:tc>
        <w:tc>
          <w:tcPr>
            <w:tcW w:w="8280" w:type="dxa"/>
          </w:tcPr>
          <w:p w:rsidR="00573C26" w:rsidRPr="0060618E" w14:paraId="18EAB01C" w14:textId="70FA20F9">
            <w:pPr>
              <w:rPr>
                <w:rFonts w:cstheme="minorHAnsi"/>
                <w:b/>
                <w:color w:val="000000" w:themeColor="text1"/>
                <w:kern w:val="28"/>
                <w:sz w:val="28"/>
              </w:rPr>
            </w:pPr>
            <w:r w:rsidRPr="0060618E">
              <w:rPr>
                <w:rFonts w:cstheme="minorHAnsi"/>
                <w:b/>
                <w:bCs/>
                <w:color w:val="000000"/>
                <w:sz w:val="18"/>
                <w:szCs w:val="18"/>
              </w:rPr>
              <w:t xml:space="preserve">Changed instruction/FAQ/screen (where applicable; additions in </w:t>
            </w:r>
            <w:r w:rsidRPr="0060618E">
              <w:rPr>
                <w:rFonts w:cstheme="minorHAnsi"/>
                <w:b/>
                <w:bCs/>
                <w:color w:val="FF0000"/>
                <w:sz w:val="18"/>
                <w:szCs w:val="18"/>
              </w:rPr>
              <w:t>red</w:t>
            </w:r>
            <w:r w:rsidRPr="0060618E">
              <w:rPr>
                <w:rFonts w:cstheme="minorHAnsi"/>
                <w:b/>
                <w:bCs/>
                <w:color w:val="000000"/>
                <w:sz w:val="18"/>
                <w:szCs w:val="18"/>
              </w:rPr>
              <w:t xml:space="preserve">, deletions with </w:t>
            </w:r>
            <w:r w:rsidRPr="0060618E">
              <w:rPr>
                <w:rFonts w:cstheme="minorHAnsi"/>
                <w:b/>
                <w:bCs/>
                <w:color w:val="FF0000"/>
                <w:sz w:val="18"/>
                <w:szCs w:val="18"/>
              </w:rPr>
              <w:t xml:space="preserve">red </w:t>
            </w:r>
            <w:r w:rsidRPr="0060618E">
              <w:rPr>
                <w:rFonts w:cstheme="minorHAnsi"/>
                <w:b/>
                <w:bCs/>
                <w:strike/>
                <w:color w:val="FF0000"/>
                <w:sz w:val="18"/>
                <w:szCs w:val="18"/>
              </w:rPr>
              <w:t>strikethrough</w:t>
            </w:r>
            <w:r w:rsidRPr="0060618E">
              <w:rPr>
                <w:rFonts w:cstheme="minorHAnsi"/>
                <w:b/>
                <w:bCs/>
                <w:color w:val="000000"/>
                <w:sz w:val="18"/>
                <w:szCs w:val="18"/>
              </w:rPr>
              <w:t>)</w:t>
            </w:r>
          </w:p>
        </w:tc>
        <w:tc>
          <w:tcPr>
            <w:tcW w:w="2065" w:type="dxa"/>
          </w:tcPr>
          <w:p w:rsidR="00573C26" w:rsidRPr="0060618E" w14:paraId="7E72E3F5" w14:textId="629BE487">
            <w:pPr>
              <w:rPr>
                <w:rFonts w:cstheme="minorHAnsi"/>
                <w:b/>
                <w:color w:val="000000" w:themeColor="text1"/>
                <w:kern w:val="28"/>
                <w:sz w:val="28"/>
              </w:rPr>
            </w:pPr>
            <w:r w:rsidRPr="0060618E">
              <w:rPr>
                <w:rFonts w:cstheme="minorHAnsi"/>
                <w:b/>
                <w:bCs/>
                <w:color w:val="000000"/>
                <w:sz w:val="18"/>
                <w:szCs w:val="18"/>
              </w:rPr>
              <w:t>Change type</w:t>
            </w:r>
          </w:p>
        </w:tc>
      </w:tr>
      <w:tr w14:paraId="5B6C0C49" w14:textId="77777777" w:rsidTr="0060618E">
        <w:tblPrEx>
          <w:tblW w:w="0" w:type="auto"/>
          <w:tblLook w:val="04A0"/>
        </w:tblPrEx>
        <w:tc>
          <w:tcPr>
            <w:tcW w:w="10790" w:type="dxa"/>
            <w:gridSpan w:val="3"/>
            <w:vAlign w:val="center"/>
          </w:tcPr>
          <w:p w:rsidR="0060618E" w:rsidRPr="0060618E" w:rsidP="0060618E" w14:paraId="4832AEE3" w14:textId="5E49AB03">
            <w:pPr>
              <w:jc w:val="center"/>
              <w:rPr>
                <w:rFonts w:cstheme="minorHAnsi"/>
                <w:b/>
                <w:bCs/>
                <w:color w:val="000000"/>
                <w:sz w:val="16"/>
                <w:szCs w:val="16"/>
              </w:rPr>
            </w:pPr>
            <w:r w:rsidRPr="0060618E">
              <w:rPr>
                <w:rFonts w:cstheme="minorHAnsi"/>
                <w:b/>
                <w:bCs/>
                <w:color w:val="000000"/>
                <w:sz w:val="16"/>
                <w:szCs w:val="16"/>
              </w:rPr>
              <w:t>Institutional Characteristics</w:t>
            </w:r>
            <w:r w:rsidR="007460D6">
              <w:rPr>
                <w:rFonts w:cstheme="minorHAnsi"/>
                <w:b/>
                <w:bCs/>
                <w:color w:val="000000"/>
                <w:sz w:val="16"/>
                <w:szCs w:val="16"/>
              </w:rPr>
              <w:t xml:space="preserve"> </w:t>
            </w:r>
          </w:p>
        </w:tc>
      </w:tr>
      <w:tr w14:paraId="26FDE305" w14:textId="77777777" w:rsidTr="006D409F">
        <w:tblPrEx>
          <w:tblW w:w="0" w:type="auto"/>
          <w:tblLook w:val="04A0"/>
        </w:tblPrEx>
        <w:tc>
          <w:tcPr>
            <w:tcW w:w="445" w:type="dxa"/>
            <w:vAlign w:val="center"/>
          </w:tcPr>
          <w:p w:rsidR="00573C26" w:rsidRPr="0060618E" w:rsidP="006D409F" w14:paraId="511CDB67" w14:textId="02D5345F">
            <w:pPr>
              <w:jc w:val="center"/>
              <w:rPr>
                <w:rFonts w:cstheme="minorHAnsi"/>
                <w:b/>
                <w:color w:val="000000" w:themeColor="text1"/>
                <w:kern w:val="28"/>
                <w:sz w:val="16"/>
                <w:szCs w:val="16"/>
              </w:rPr>
            </w:pPr>
            <w:r w:rsidRPr="0060618E">
              <w:rPr>
                <w:rFonts w:cstheme="minorHAnsi"/>
                <w:b/>
                <w:color w:val="000000" w:themeColor="text1"/>
                <w:kern w:val="28"/>
                <w:sz w:val="16"/>
                <w:szCs w:val="16"/>
              </w:rPr>
              <w:t>1</w:t>
            </w:r>
          </w:p>
        </w:tc>
        <w:tc>
          <w:tcPr>
            <w:tcW w:w="8280" w:type="dxa"/>
          </w:tcPr>
          <w:p w:rsidR="00573C26" w:rsidRPr="007F7A67" w:rsidP="00573C26" w14:paraId="26E3AA4C" w14:textId="5A6E6435">
            <w:pPr>
              <w:spacing w:after="120"/>
              <w:rPr>
                <w:rFonts w:cstheme="minorHAnsi"/>
                <w:i/>
                <w:iCs/>
                <w:color w:val="000000" w:themeColor="text1"/>
                <w:sz w:val="16"/>
                <w:szCs w:val="16"/>
              </w:rPr>
            </w:pPr>
            <w:r w:rsidRPr="007F7A67">
              <w:rPr>
                <w:rFonts w:cstheme="minorHAnsi"/>
                <w:i/>
                <w:iCs/>
                <w:color w:val="000000" w:themeColor="text1"/>
                <w:sz w:val="16"/>
                <w:szCs w:val="16"/>
              </w:rPr>
              <w:t>CoA FAQ #1 – added transportation expenses back to other expenses</w:t>
            </w:r>
            <w:r w:rsidRPr="00373FE5" w:rsidR="00804701">
              <w:rPr>
                <w:rFonts w:cstheme="minorHAnsi"/>
                <w:i/>
                <w:iCs/>
                <w:color w:val="000000" w:themeColor="text1"/>
                <w:sz w:val="16"/>
                <w:szCs w:val="16"/>
              </w:rPr>
              <w:t xml:space="preserve"> </w:t>
            </w:r>
            <w:r w:rsidRPr="00C37FB9" w:rsidR="00804701">
              <w:rPr>
                <w:rFonts w:cstheme="minorHAnsi"/>
                <w:i/>
                <w:iCs/>
                <w:color w:val="000000"/>
                <w:sz w:val="16"/>
                <w:szCs w:val="16"/>
              </w:rPr>
              <w:t>(p.35)</w:t>
            </w:r>
          </w:p>
          <w:p w:rsidR="00573C26" w:rsidRPr="0060618E" w:rsidP="00573C26" w14:paraId="0708E561" w14:textId="77777777">
            <w:pPr>
              <w:pStyle w:val="NoSpacing"/>
              <w:rPr>
                <w:rFonts w:asciiTheme="minorHAnsi" w:hAnsiTheme="minorHAnsi" w:cstheme="minorHAnsi"/>
                <w:sz w:val="16"/>
                <w:szCs w:val="16"/>
                <w:u w:val="single"/>
              </w:rPr>
            </w:pPr>
            <w:r w:rsidRPr="0060618E">
              <w:rPr>
                <w:rFonts w:asciiTheme="minorHAnsi" w:hAnsiTheme="minorHAnsi" w:cstheme="minorHAnsi"/>
                <w:sz w:val="16"/>
                <w:szCs w:val="16"/>
                <w:u w:val="single"/>
              </w:rPr>
              <w:t xml:space="preserve">How do I know what amounts to report for food and housing and other expenses for </w:t>
            </w:r>
            <w:r w:rsidRPr="0060618E">
              <w:rPr>
                <w:rFonts w:asciiTheme="minorHAnsi" w:hAnsiTheme="minorHAnsi" w:cstheme="minorHAnsi"/>
                <w:sz w:val="16"/>
                <w:szCs w:val="16"/>
                <w:u w:val="single"/>
              </w:rPr>
              <w:t>institutionally-controlled</w:t>
            </w:r>
            <w:r w:rsidRPr="0060618E">
              <w:rPr>
                <w:rFonts w:asciiTheme="minorHAnsi" w:hAnsiTheme="minorHAnsi" w:cstheme="minorHAnsi"/>
                <w:sz w:val="16"/>
                <w:szCs w:val="16"/>
                <w:u w:val="single"/>
              </w:rPr>
              <w:t xml:space="preserve"> housing both on and off campus?</w:t>
            </w:r>
          </w:p>
          <w:p w:rsidR="00573C26" w:rsidRPr="0060618E" w:rsidP="00573C26" w14:paraId="7B545D74" w14:textId="77777777">
            <w:pPr>
              <w:pStyle w:val="NoSpacing"/>
              <w:rPr>
                <w:rFonts w:asciiTheme="minorHAnsi" w:hAnsiTheme="minorHAnsi" w:cstheme="minorHAnsi"/>
                <w:sz w:val="16"/>
                <w:szCs w:val="16"/>
              </w:rPr>
            </w:pPr>
          </w:p>
          <w:p w:rsidR="00573C26" w:rsidRPr="0060618E" w:rsidP="00573C26" w14:paraId="5B19CE71" w14:textId="175068E7">
            <w:pPr>
              <w:spacing w:after="120"/>
              <w:rPr>
                <w:rFonts w:cstheme="minorHAnsi"/>
                <w:color w:val="000000" w:themeColor="text1"/>
                <w:sz w:val="16"/>
                <w:szCs w:val="16"/>
              </w:rPr>
            </w:pPr>
            <w:r w:rsidRPr="0060618E">
              <w:rPr>
                <w:rFonts w:cstheme="minorHAnsi"/>
                <w:sz w:val="16"/>
                <w:szCs w:val="16"/>
              </w:rPr>
              <w:t>Report the food and housing amounts used by your financial aid office for determining student budgets. The other expenses are the amount of money estimated by the financial aid office needed by a student to cover expenses such as laundry</w:t>
            </w:r>
            <w:r w:rsidRPr="0060618E">
              <w:rPr>
                <w:rFonts w:cstheme="minorHAnsi"/>
                <w:color w:val="FF0000"/>
                <w:sz w:val="16"/>
                <w:szCs w:val="16"/>
              </w:rPr>
              <w:t xml:space="preserve">, transportation, </w:t>
            </w:r>
            <w:r w:rsidRPr="0060618E">
              <w:rPr>
                <w:rFonts w:cstheme="minorHAnsi"/>
                <w:sz w:val="16"/>
                <w:szCs w:val="16"/>
              </w:rPr>
              <w:t xml:space="preserve">entertainment, and furnishings. Do not include tuition, required fees, books, course materials, supplies, </w:t>
            </w:r>
            <w:r w:rsidRPr="0060618E">
              <w:rPr>
                <w:rFonts w:cstheme="minorHAnsi"/>
                <w:color w:val="FF0000"/>
                <w:sz w:val="16"/>
                <w:szCs w:val="16"/>
              </w:rPr>
              <w:t>or</w:t>
            </w:r>
            <w:r w:rsidRPr="0060618E">
              <w:rPr>
                <w:rFonts w:cstheme="minorHAnsi"/>
                <w:sz w:val="16"/>
                <w:szCs w:val="16"/>
              </w:rPr>
              <w:t xml:space="preserve"> equipment required for a program of study</w:t>
            </w:r>
            <w:r w:rsidRPr="0060618E" w:rsidR="006D409F">
              <w:rPr>
                <w:rFonts w:cstheme="minorHAnsi"/>
                <w:strike/>
                <w:color w:val="FF0000"/>
                <w:sz w:val="16"/>
                <w:szCs w:val="16"/>
              </w:rPr>
              <w:t>, or transportation expenses</w:t>
            </w:r>
            <w:r w:rsidRPr="0060618E">
              <w:rPr>
                <w:rFonts w:cstheme="minorHAnsi"/>
                <w:sz w:val="16"/>
                <w:szCs w:val="16"/>
              </w:rPr>
              <w:t xml:space="preserve"> with other expenses.</w:t>
            </w:r>
          </w:p>
        </w:tc>
        <w:tc>
          <w:tcPr>
            <w:tcW w:w="2065" w:type="dxa"/>
            <w:vAlign w:val="center"/>
          </w:tcPr>
          <w:p w:rsidR="00573C26" w:rsidRPr="0060618E" w:rsidP="00573C26" w14:paraId="08119E98" w14:textId="072D34B2">
            <w:pPr>
              <w:jc w:val="center"/>
              <w:rPr>
                <w:rFonts w:cstheme="minorHAnsi"/>
                <w:b/>
                <w:color w:val="FF0000"/>
                <w:kern w:val="28"/>
                <w:sz w:val="16"/>
                <w:szCs w:val="16"/>
              </w:rPr>
            </w:pPr>
            <w:r w:rsidRPr="0060618E">
              <w:rPr>
                <w:rFonts w:cstheme="minorHAnsi"/>
                <w:b/>
                <w:color w:val="FF0000"/>
                <w:kern w:val="28"/>
                <w:sz w:val="16"/>
                <w:szCs w:val="16"/>
              </w:rPr>
              <w:t xml:space="preserve">Addition </w:t>
            </w:r>
            <w:r w:rsidRPr="0060618E">
              <w:rPr>
                <w:rFonts w:cstheme="minorHAnsi"/>
                <w:bCs/>
                <w:color w:val="FF0000"/>
                <w:kern w:val="28"/>
                <w:sz w:val="16"/>
                <w:szCs w:val="16"/>
              </w:rPr>
              <w:t xml:space="preserve">and </w:t>
            </w:r>
            <w:r w:rsidRPr="0060618E">
              <w:rPr>
                <w:rFonts w:cstheme="minorHAnsi"/>
                <w:b/>
                <w:strike/>
                <w:color w:val="FF0000"/>
                <w:kern w:val="28"/>
                <w:sz w:val="16"/>
                <w:szCs w:val="16"/>
              </w:rPr>
              <w:t>Deletion</w:t>
            </w:r>
          </w:p>
        </w:tc>
      </w:tr>
      <w:tr w14:paraId="07BA7276" w14:textId="77777777" w:rsidTr="001853B9">
        <w:tblPrEx>
          <w:tblW w:w="0" w:type="auto"/>
          <w:tblLook w:val="04A0"/>
        </w:tblPrEx>
        <w:tc>
          <w:tcPr>
            <w:tcW w:w="10790" w:type="dxa"/>
            <w:gridSpan w:val="3"/>
            <w:vAlign w:val="center"/>
          </w:tcPr>
          <w:p w:rsidR="0060618E" w:rsidRPr="0060618E" w:rsidP="001853B9" w14:paraId="61A1655C" w14:textId="15439458">
            <w:pPr>
              <w:jc w:val="center"/>
              <w:rPr>
                <w:rFonts w:cstheme="minorHAnsi"/>
                <w:b/>
                <w:color w:val="000000" w:themeColor="text1"/>
                <w:kern w:val="28"/>
                <w:sz w:val="16"/>
                <w:szCs w:val="16"/>
              </w:rPr>
            </w:pPr>
            <w:r>
              <w:rPr>
                <w:rFonts w:cstheme="minorHAnsi"/>
                <w:b/>
                <w:color w:val="000000" w:themeColor="text1"/>
                <w:kern w:val="28"/>
                <w:sz w:val="16"/>
                <w:szCs w:val="16"/>
              </w:rPr>
              <w:t>Student Financial Aid</w:t>
            </w:r>
          </w:p>
        </w:tc>
      </w:tr>
      <w:tr w14:paraId="486D181A" w14:textId="77777777" w:rsidTr="00C01AF6">
        <w:tblPrEx>
          <w:tblW w:w="0" w:type="auto"/>
          <w:tblLook w:val="04A0"/>
        </w:tblPrEx>
        <w:tc>
          <w:tcPr>
            <w:tcW w:w="445" w:type="dxa"/>
            <w:vAlign w:val="center"/>
          </w:tcPr>
          <w:p w:rsidR="00573C26" w:rsidRPr="0060618E" w:rsidP="001853B9" w14:paraId="16C5CBE5" w14:textId="1C2FB51D">
            <w:pPr>
              <w:jc w:val="center"/>
              <w:rPr>
                <w:rFonts w:cstheme="minorHAnsi"/>
                <w:b/>
                <w:color w:val="000000" w:themeColor="text1"/>
                <w:kern w:val="28"/>
                <w:sz w:val="16"/>
                <w:szCs w:val="16"/>
              </w:rPr>
            </w:pPr>
            <w:r w:rsidRPr="0060618E">
              <w:rPr>
                <w:rFonts w:cstheme="minorHAnsi"/>
                <w:b/>
                <w:color w:val="000000" w:themeColor="text1"/>
                <w:kern w:val="28"/>
                <w:sz w:val="16"/>
                <w:szCs w:val="16"/>
              </w:rPr>
              <w:t>2</w:t>
            </w:r>
          </w:p>
        </w:tc>
        <w:tc>
          <w:tcPr>
            <w:tcW w:w="8280" w:type="dxa"/>
          </w:tcPr>
          <w:p w:rsidR="00573C26" w:rsidRPr="000F1A5E" w14:paraId="57E2E929" w14:textId="427EAB87">
            <w:pPr>
              <w:rPr>
                <w:rFonts w:cstheme="minorHAnsi"/>
                <w:bCs/>
                <w:i/>
                <w:iCs/>
                <w:color w:val="000000" w:themeColor="text1"/>
                <w:kern w:val="28"/>
                <w:sz w:val="16"/>
                <w:szCs w:val="16"/>
              </w:rPr>
            </w:pPr>
            <w:r w:rsidRPr="000F1A5E">
              <w:rPr>
                <w:rFonts w:cstheme="minorHAnsi"/>
                <w:bCs/>
                <w:i/>
                <w:iCs/>
                <w:color w:val="000000" w:themeColor="text1"/>
                <w:kern w:val="28"/>
                <w:sz w:val="16"/>
                <w:szCs w:val="16"/>
              </w:rPr>
              <w:t>Removed references that were added about award years and cross-over periods</w:t>
            </w:r>
            <w:r w:rsidR="000F1A5E">
              <w:rPr>
                <w:rFonts w:cstheme="minorHAnsi"/>
                <w:bCs/>
                <w:i/>
                <w:iCs/>
                <w:color w:val="000000" w:themeColor="text1"/>
                <w:kern w:val="28"/>
                <w:sz w:val="16"/>
                <w:szCs w:val="16"/>
              </w:rPr>
              <w:t xml:space="preserve">, reverting to the instructions </w:t>
            </w:r>
            <w:r w:rsidR="00C37FB9">
              <w:rPr>
                <w:rFonts w:cstheme="minorHAnsi"/>
                <w:bCs/>
                <w:i/>
                <w:iCs/>
                <w:color w:val="000000" w:themeColor="text1"/>
                <w:kern w:val="28"/>
                <w:sz w:val="16"/>
                <w:szCs w:val="16"/>
              </w:rPr>
              <w:t xml:space="preserve">on the reporting period </w:t>
            </w:r>
            <w:r w:rsidR="000F1A5E">
              <w:rPr>
                <w:rFonts w:cstheme="minorHAnsi"/>
                <w:bCs/>
                <w:i/>
                <w:iCs/>
                <w:color w:val="000000" w:themeColor="text1"/>
                <w:kern w:val="28"/>
                <w:sz w:val="16"/>
                <w:szCs w:val="16"/>
              </w:rPr>
              <w:t>from the previous years.</w:t>
            </w:r>
            <w:r w:rsidRPr="000F1A5E">
              <w:rPr>
                <w:rFonts w:cstheme="minorHAnsi"/>
                <w:bCs/>
                <w:i/>
                <w:iCs/>
                <w:color w:val="000000" w:themeColor="text1"/>
                <w:kern w:val="28"/>
                <w:sz w:val="16"/>
                <w:szCs w:val="16"/>
              </w:rPr>
              <w:t xml:space="preserve"> While meant to be clarifying, data providers reached out to us to let us know they were confused. </w:t>
            </w:r>
            <w:r w:rsidR="00373FE5">
              <w:rPr>
                <w:rFonts w:cstheme="minorHAnsi"/>
                <w:bCs/>
                <w:i/>
                <w:iCs/>
                <w:color w:val="000000" w:themeColor="text1"/>
                <w:kern w:val="28"/>
                <w:sz w:val="16"/>
                <w:szCs w:val="16"/>
              </w:rPr>
              <w:t xml:space="preserve">(pp. </w:t>
            </w:r>
            <w:r w:rsidR="006A014F">
              <w:rPr>
                <w:rFonts w:cstheme="minorHAnsi"/>
                <w:bCs/>
                <w:i/>
                <w:iCs/>
                <w:color w:val="000000" w:themeColor="text1"/>
                <w:kern w:val="28"/>
                <w:sz w:val="16"/>
                <w:szCs w:val="16"/>
              </w:rPr>
              <w:t xml:space="preserve">7, </w:t>
            </w:r>
            <w:r w:rsidR="007A5083">
              <w:rPr>
                <w:rFonts w:cstheme="minorHAnsi"/>
                <w:bCs/>
                <w:i/>
                <w:iCs/>
                <w:color w:val="000000" w:themeColor="text1"/>
                <w:kern w:val="28"/>
                <w:sz w:val="16"/>
                <w:szCs w:val="16"/>
              </w:rPr>
              <w:t xml:space="preserve">8, </w:t>
            </w:r>
            <w:r w:rsidR="007B4570">
              <w:rPr>
                <w:rFonts w:cstheme="minorHAnsi"/>
                <w:bCs/>
                <w:i/>
                <w:iCs/>
                <w:color w:val="000000" w:themeColor="text1"/>
                <w:kern w:val="28"/>
                <w:sz w:val="16"/>
                <w:szCs w:val="16"/>
              </w:rPr>
              <w:t xml:space="preserve">12, </w:t>
            </w:r>
            <w:r w:rsidR="007F7A67">
              <w:rPr>
                <w:rFonts w:cstheme="minorHAnsi"/>
                <w:bCs/>
                <w:i/>
                <w:iCs/>
                <w:color w:val="000000" w:themeColor="text1"/>
                <w:kern w:val="28"/>
                <w:sz w:val="16"/>
                <w:szCs w:val="16"/>
              </w:rPr>
              <w:t xml:space="preserve">13, </w:t>
            </w:r>
            <w:r w:rsidR="00E47548">
              <w:rPr>
                <w:rFonts w:cstheme="minorHAnsi"/>
                <w:bCs/>
                <w:i/>
                <w:iCs/>
                <w:color w:val="000000" w:themeColor="text1"/>
                <w:kern w:val="28"/>
                <w:sz w:val="16"/>
                <w:szCs w:val="16"/>
              </w:rPr>
              <w:t xml:space="preserve">20, </w:t>
            </w:r>
            <w:r w:rsidR="00634EEA">
              <w:rPr>
                <w:rFonts w:cstheme="minorHAnsi"/>
                <w:bCs/>
                <w:i/>
                <w:iCs/>
                <w:color w:val="000000" w:themeColor="text1"/>
                <w:kern w:val="28"/>
                <w:sz w:val="16"/>
                <w:szCs w:val="16"/>
              </w:rPr>
              <w:t xml:space="preserve">21, </w:t>
            </w:r>
            <w:r w:rsidR="0024549A">
              <w:rPr>
                <w:rFonts w:cstheme="minorHAnsi"/>
                <w:bCs/>
                <w:i/>
                <w:iCs/>
                <w:color w:val="000000" w:themeColor="text1"/>
                <w:kern w:val="28"/>
                <w:sz w:val="16"/>
                <w:szCs w:val="16"/>
              </w:rPr>
              <w:t xml:space="preserve">25, </w:t>
            </w:r>
            <w:r w:rsidR="00977A02">
              <w:rPr>
                <w:rFonts w:cstheme="minorHAnsi"/>
                <w:bCs/>
                <w:i/>
                <w:iCs/>
                <w:color w:val="000000" w:themeColor="text1"/>
                <w:kern w:val="28"/>
                <w:sz w:val="16"/>
                <w:szCs w:val="16"/>
              </w:rPr>
              <w:t xml:space="preserve">27, </w:t>
            </w:r>
            <w:r w:rsidR="00891CAB">
              <w:rPr>
                <w:rFonts w:cstheme="minorHAnsi"/>
                <w:bCs/>
                <w:i/>
                <w:iCs/>
                <w:color w:val="000000" w:themeColor="text1"/>
                <w:kern w:val="28"/>
                <w:sz w:val="16"/>
                <w:szCs w:val="16"/>
              </w:rPr>
              <w:t xml:space="preserve">36, </w:t>
            </w:r>
            <w:r w:rsidR="004735CD">
              <w:rPr>
                <w:rFonts w:cstheme="minorHAnsi"/>
                <w:bCs/>
                <w:i/>
                <w:iCs/>
                <w:color w:val="000000" w:themeColor="text1"/>
                <w:kern w:val="28"/>
                <w:sz w:val="16"/>
                <w:szCs w:val="16"/>
              </w:rPr>
              <w:t xml:space="preserve">39, </w:t>
            </w:r>
            <w:r w:rsidR="009170D1">
              <w:rPr>
                <w:rFonts w:cstheme="minorHAnsi"/>
                <w:bCs/>
                <w:i/>
                <w:iCs/>
                <w:color w:val="000000" w:themeColor="text1"/>
                <w:kern w:val="28"/>
                <w:sz w:val="16"/>
                <w:szCs w:val="16"/>
              </w:rPr>
              <w:t xml:space="preserve">42, </w:t>
            </w:r>
            <w:r w:rsidR="00B94CE6">
              <w:rPr>
                <w:rFonts w:cstheme="minorHAnsi"/>
                <w:bCs/>
                <w:i/>
                <w:iCs/>
                <w:color w:val="000000" w:themeColor="text1"/>
                <w:kern w:val="28"/>
                <w:sz w:val="16"/>
                <w:szCs w:val="16"/>
              </w:rPr>
              <w:t xml:space="preserve">44, </w:t>
            </w:r>
            <w:r w:rsidR="007F7A67">
              <w:rPr>
                <w:rFonts w:cstheme="minorHAnsi"/>
                <w:bCs/>
                <w:i/>
                <w:iCs/>
                <w:color w:val="000000" w:themeColor="text1"/>
                <w:kern w:val="28"/>
                <w:sz w:val="16"/>
                <w:szCs w:val="16"/>
              </w:rPr>
              <w:t xml:space="preserve">52, </w:t>
            </w:r>
            <w:r w:rsidR="00206549">
              <w:rPr>
                <w:rFonts w:cstheme="minorHAnsi"/>
                <w:bCs/>
                <w:i/>
                <w:iCs/>
                <w:color w:val="000000" w:themeColor="text1"/>
                <w:kern w:val="28"/>
                <w:sz w:val="16"/>
                <w:szCs w:val="16"/>
              </w:rPr>
              <w:t xml:space="preserve">55, </w:t>
            </w:r>
            <w:r w:rsidR="0032259C">
              <w:rPr>
                <w:rFonts w:cstheme="minorHAnsi"/>
                <w:bCs/>
                <w:i/>
                <w:iCs/>
                <w:color w:val="000000" w:themeColor="text1"/>
                <w:kern w:val="28"/>
                <w:sz w:val="16"/>
                <w:szCs w:val="16"/>
              </w:rPr>
              <w:t xml:space="preserve">57, </w:t>
            </w:r>
            <w:r w:rsidR="00DC44BE">
              <w:rPr>
                <w:rFonts w:cstheme="minorHAnsi"/>
                <w:bCs/>
                <w:i/>
                <w:iCs/>
                <w:color w:val="000000" w:themeColor="text1"/>
                <w:kern w:val="28"/>
                <w:sz w:val="16"/>
                <w:szCs w:val="16"/>
              </w:rPr>
              <w:t xml:space="preserve">59, </w:t>
            </w:r>
            <w:r w:rsidR="00872B2A">
              <w:rPr>
                <w:rFonts w:cstheme="minorHAnsi"/>
                <w:bCs/>
                <w:i/>
                <w:iCs/>
                <w:color w:val="000000" w:themeColor="text1"/>
                <w:kern w:val="28"/>
                <w:sz w:val="16"/>
                <w:szCs w:val="16"/>
              </w:rPr>
              <w:t xml:space="preserve">61, </w:t>
            </w:r>
            <w:r w:rsidR="000F1A5E">
              <w:rPr>
                <w:rFonts w:cstheme="minorHAnsi"/>
                <w:bCs/>
                <w:i/>
                <w:iCs/>
                <w:color w:val="000000" w:themeColor="text1"/>
                <w:kern w:val="28"/>
                <w:sz w:val="16"/>
                <w:szCs w:val="16"/>
              </w:rPr>
              <w:t xml:space="preserve">67, </w:t>
            </w:r>
            <w:r w:rsidR="00A614C9">
              <w:rPr>
                <w:rFonts w:cstheme="minorHAnsi"/>
                <w:bCs/>
                <w:i/>
                <w:iCs/>
                <w:color w:val="000000" w:themeColor="text1"/>
                <w:kern w:val="28"/>
                <w:sz w:val="16"/>
                <w:szCs w:val="16"/>
              </w:rPr>
              <w:t>70)</w:t>
            </w:r>
          </w:p>
          <w:p w:rsidR="001853B9" w:rsidRPr="001853B9" w14:paraId="2541034F" w14:textId="77777777">
            <w:pPr>
              <w:rPr>
                <w:rFonts w:cstheme="minorHAnsi"/>
                <w:bCs/>
                <w:color w:val="000000" w:themeColor="text1"/>
                <w:kern w:val="28"/>
                <w:sz w:val="16"/>
                <w:szCs w:val="16"/>
              </w:rPr>
            </w:pPr>
          </w:p>
          <w:p w:rsidR="001853B9" w14:paraId="17FA9C23" w14:textId="0932DB55">
            <w:pPr>
              <w:rPr>
                <w:rStyle w:val="eop"/>
                <w:rFonts w:cs="Calibri"/>
                <w:color w:val="FF0000"/>
                <w:sz w:val="16"/>
                <w:szCs w:val="16"/>
                <w:shd w:val="clear" w:color="auto" w:fill="FFFFFF"/>
              </w:rPr>
            </w:pPr>
            <w:r>
              <w:rPr>
                <w:rStyle w:val="normaltextrun"/>
                <w:rFonts w:ascii="Calibri" w:hAnsi="Calibri" w:cs="Calibri"/>
                <w:color w:val="000000"/>
                <w:sz w:val="16"/>
                <w:szCs w:val="16"/>
                <w:shd w:val="clear" w:color="auto" w:fill="FFFFFF"/>
              </w:rPr>
              <w:t xml:space="preserve">Any time during </w:t>
            </w:r>
            <w:r>
              <w:rPr>
                <w:rStyle w:val="normaltextrun"/>
                <w:rFonts w:ascii="Calibri" w:hAnsi="Calibri" w:cs="Calibri"/>
                <w:color w:val="00B050"/>
                <w:sz w:val="16"/>
                <w:szCs w:val="16"/>
                <w:shd w:val="clear" w:color="auto" w:fill="FFFFFF"/>
              </w:rPr>
              <w:t>academic year 2022-23</w:t>
            </w:r>
            <w:r>
              <w:rPr>
                <w:rStyle w:val="normaltextrun"/>
                <w:rFonts w:ascii="Calibri" w:hAnsi="Calibri" w:cs="Calibri"/>
                <w:strike/>
                <w:color w:val="FF0000"/>
                <w:sz w:val="16"/>
                <w:szCs w:val="16"/>
                <w:shd w:val="clear" w:color="auto" w:fill="FFFFFF"/>
              </w:rPr>
              <w:t xml:space="preserve">, including </w:t>
            </w:r>
            <w:r>
              <w:rPr>
                <w:rStyle w:val="findhit"/>
                <w:rFonts w:cs="Calibri"/>
                <w:strike/>
                <w:color w:val="FF0000"/>
                <w:sz w:val="16"/>
                <w:szCs w:val="16"/>
                <w:shd w:val="clear" w:color="auto" w:fill="FFFFFF"/>
              </w:rPr>
              <w:t>cross-over</w:t>
            </w:r>
            <w:r>
              <w:rPr>
                <w:rStyle w:val="normaltextrun"/>
                <w:rFonts w:ascii="Calibri" w:hAnsi="Calibri" w:cs="Calibri"/>
                <w:strike/>
                <w:color w:val="FF0000"/>
                <w:sz w:val="16"/>
                <w:szCs w:val="16"/>
                <w:shd w:val="clear" w:color="auto" w:fill="FFFFFF"/>
              </w:rPr>
              <w:t xml:space="preserve"> financial aid award periods assigned to the 2022-23 academic year.</w:t>
            </w:r>
            <w:r>
              <w:rPr>
                <w:rStyle w:val="eop"/>
                <w:rFonts w:cs="Calibri"/>
                <w:color w:val="FF0000"/>
                <w:sz w:val="16"/>
                <w:szCs w:val="16"/>
                <w:shd w:val="clear" w:color="auto" w:fill="FFFFFF"/>
              </w:rPr>
              <w:t> </w:t>
            </w:r>
          </w:p>
          <w:p w:rsidR="009A2A79" w14:paraId="33A90E64" w14:textId="77777777">
            <w:pPr>
              <w:rPr>
                <w:rStyle w:val="eop"/>
                <w:rFonts w:cs="Calibri"/>
                <w:color w:val="FF0000"/>
                <w:shd w:val="clear" w:color="auto" w:fill="FFFFFF"/>
              </w:rPr>
            </w:pPr>
          </w:p>
          <w:p w:rsidR="00C01AF6" w:rsidP="00C01AF6" w14:paraId="01768A91" w14:textId="77777777">
            <w:pPr>
              <w:pStyle w:val="paragraph"/>
              <w:spacing w:before="0" w:beforeAutospacing="0" w:after="0" w:afterAutospacing="0"/>
              <w:textAlignment w:val="baseline"/>
              <w:rPr>
                <w:rFonts w:ascii="Calibri" w:hAnsi="Calibri" w:cs="Calibri"/>
                <w:sz w:val="16"/>
                <w:szCs w:val="16"/>
              </w:rPr>
            </w:pPr>
            <w:r>
              <w:rPr>
                <w:rStyle w:val="normaltextrun"/>
                <w:rFonts w:cs="Calibri"/>
                <w:sz w:val="16"/>
                <w:szCs w:val="16"/>
              </w:rPr>
              <w:t xml:space="preserve">Any time during </w:t>
            </w:r>
            <w:r>
              <w:rPr>
                <w:rStyle w:val="normaltextrun"/>
                <w:rFonts w:cs="Calibri"/>
                <w:color w:val="00B050"/>
                <w:sz w:val="16"/>
                <w:szCs w:val="16"/>
              </w:rPr>
              <w:t>academic year 2022-23 </w:t>
            </w:r>
            <w:r>
              <w:rPr>
                <w:rStyle w:val="eop"/>
                <w:rFonts w:cs="Calibri"/>
                <w:color w:val="00B050"/>
                <w:sz w:val="16"/>
                <w:szCs w:val="16"/>
              </w:rPr>
              <w:t> </w:t>
            </w:r>
          </w:p>
          <w:p w:rsidR="00A74C0F" w:rsidP="00C01AF6" w14:paraId="4B07595A" w14:textId="79FED489">
            <w:pPr>
              <w:pStyle w:val="paragraph"/>
              <w:spacing w:before="0" w:beforeAutospacing="0" w:after="0" w:afterAutospacing="0"/>
              <w:textAlignment w:val="baseline"/>
              <w:rPr>
                <w:rFonts w:ascii="Calibri" w:hAnsi="Calibri" w:cs="Calibri"/>
                <w:sz w:val="16"/>
                <w:szCs w:val="16"/>
              </w:rPr>
            </w:pPr>
            <w:r>
              <w:rPr>
                <w:rStyle w:val="normaltextrun"/>
                <w:rFonts w:cs="Calibri"/>
                <w:strike/>
                <w:color w:val="FF0000"/>
                <w:sz w:val="16"/>
                <w:szCs w:val="16"/>
              </w:rPr>
              <w:t xml:space="preserve"> The financial aid award year from July 1, </w:t>
            </w:r>
            <w:r>
              <w:rPr>
                <w:rStyle w:val="contextualspellingandgrammarerror"/>
                <w:rFonts w:cs="Calibri"/>
                <w:strike/>
                <w:color w:val="FF0000"/>
                <w:sz w:val="16"/>
                <w:szCs w:val="16"/>
              </w:rPr>
              <w:t>2022</w:t>
            </w:r>
            <w:r>
              <w:rPr>
                <w:rStyle w:val="normaltextrun"/>
                <w:rFonts w:cs="Calibri"/>
                <w:strike/>
                <w:color w:val="FF0000"/>
                <w:sz w:val="16"/>
                <w:szCs w:val="16"/>
              </w:rPr>
              <w:t xml:space="preserve"> through June 30, 2023), including </w:t>
            </w:r>
            <w:r>
              <w:rPr>
                <w:rStyle w:val="findhit"/>
                <w:rFonts w:cs="Calibri"/>
                <w:strike/>
                <w:color w:val="FF0000"/>
                <w:sz w:val="16"/>
                <w:szCs w:val="16"/>
              </w:rPr>
              <w:t>cross-over</w:t>
            </w:r>
            <w:r>
              <w:rPr>
                <w:rStyle w:val="normaltextrun"/>
                <w:rFonts w:cs="Calibri"/>
                <w:strike/>
                <w:color w:val="FF0000"/>
                <w:sz w:val="16"/>
                <w:szCs w:val="16"/>
              </w:rPr>
              <w:t xml:space="preserve"> financial aid award periods assigned to the 2022-23 academic year.</w:t>
            </w:r>
            <w:r>
              <w:rPr>
                <w:rStyle w:val="eop"/>
                <w:rFonts w:cs="Calibri"/>
                <w:color w:val="FF0000"/>
                <w:sz w:val="16"/>
                <w:szCs w:val="16"/>
              </w:rPr>
              <w:t> </w:t>
            </w:r>
          </w:p>
          <w:p w:rsidR="007F7A67" w:rsidRPr="00902811" w:rsidP="007F7A67" w14:paraId="33C125E2" w14:textId="5D632944">
            <w:pPr>
              <w:pStyle w:val="NoSpacing"/>
              <w:rPr>
                <w:b/>
                <w:bCs/>
                <w:sz w:val="16"/>
                <w:szCs w:val="16"/>
              </w:rPr>
            </w:pPr>
          </w:p>
          <w:p w:rsidR="007F7A67" w:rsidRPr="00902811" w:rsidP="007F7A67" w14:paraId="13D71CA8" w14:textId="77777777">
            <w:pPr>
              <w:pStyle w:val="NoSpacing"/>
              <w:rPr>
                <w:b/>
                <w:bCs/>
                <w:sz w:val="16"/>
                <w:szCs w:val="16"/>
              </w:rPr>
            </w:pPr>
            <w:r w:rsidRPr="00902811">
              <w:rPr>
                <w:b/>
                <w:bCs/>
                <w:sz w:val="16"/>
                <w:szCs w:val="16"/>
              </w:rPr>
              <w:t>Reporting Period</w:t>
            </w:r>
          </w:p>
          <w:p w:rsidR="007F7A67" w:rsidP="007F7A67" w14:paraId="3E730C6F" w14:textId="6EFB1A7E">
            <w:pPr>
              <w:pStyle w:val="NoSpacing"/>
              <w:rPr>
                <w:strike/>
                <w:color w:val="FF0000"/>
                <w:sz w:val="16"/>
                <w:szCs w:val="16"/>
              </w:rPr>
            </w:pPr>
            <w:r w:rsidRPr="00902811">
              <w:rPr>
                <w:sz w:val="16"/>
                <w:szCs w:val="16"/>
              </w:rPr>
              <w:t xml:space="preserve">The </w:t>
            </w:r>
            <w:r w:rsidRPr="002D5BE6">
              <w:rPr>
                <w:sz w:val="16"/>
                <w:szCs w:val="16"/>
              </w:rPr>
              <w:t>financial aid data</w:t>
            </w:r>
            <w:r w:rsidRPr="00902811">
              <w:rPr>
                <w:sz w:val="16"/>
                <w:szCs w:val="16"/>
              </w:rPr>
              <w:t xml:space="preserve"> reported for this component should be for the prior academic year</w:t>
            </w:r>
            <w:r>
              <w:rPr>
                <w:sz w:val="16"/>
                <w:szCs w:val="16"/>
              </w:rPr>
              <w:t xml:space="preserve"> </w:t>
            </w:r>
            <w:r w:rsidRPr="002D5BE6">
              <w:rPr>
                <w:sz w:val="16"/>
                <w:szCs w:val="16"/>
              </w:rPr>
              <w:t>as defined by the institution</w:t>
            </w:r>
            <w:r w:rsidRPr="000532DB">
              <w:rPr>
                <w:color w:val="FF0000"/>
                <w:sz w:val="16"/>
                <w:szCs w:val="16"/>
              </w:rPr>
              <w:t>.</w:t>
            </w:r>
            <w:r w:rsidRPr="00B114B3">
              <w:rPr>
                <w:strike/>
                <w:color w:val="FF0000"/>
                <w:sz w:val="16"/>
                <w:szCs w:val="16"/>
              </w:rPr>
              <w:t>, including cross-over financial aid award periods assigned to the prior academic year.</w:t>
            </w:r>
          </w:p>
          <w:p w:rsidR="007F7A67" w:rsidRPr="00741DC8" w:rsidP="007F7A67" w14:paraId="3E7B4819" w14:textId="55B00957">
            <w:pPr>
              <w:pStyle w:val="NoSpacing"/>
              <w:rPr>
                <w:b/>
                <w:bCs/>
                <w:sz w:val="16"/>
                <w:szCs w:val="16"/>
              </w:rPr>
            </w:pPr>
          </w:p>
          <w:p w:rsidR="007F7A67" w:rsidRPr="00741DC8" w:rsidP="007F7A67" w14:paraId="1A89C27F" w14:textId="77777777">
            <w:pPr>
              <w:pStyle w:val="NoSpacing"/>
              <w:rPr>
                <w:b/>
                <w:bCs/>
                <w:sz w:val="16"/>
                <w:szCs w:val="16"/>
              </w:rPr>
            </w:pPr>
            <w:r w:rsidRPr="00741DC8">
              <w:rPr>
                <w:b/>
                <w:bCs/>
                <w:sz w:val="16"/>
                <w:szCs w:val="16"/>
              </w:rPr>
              <w:t>Reporting Period</w:t>
            </w:r>
          </w:p>
          <w:p w:rsidR="007F7A67" w:rsidRPr="00741DC8" w:rsidP="007F7A67" w14:paraId="31F74CB1" w14:textId="77777777">
            <w:pPr>
              <w:pStyle w:val="NoSpacing"/>
              <w:rPr>
                <w:sz w:val="16"/>
                <w:szCs w:val="16"/>
              </w:rPr>
            </w:pPr>
            <w:r w:rsidRPr="00741DC8">
              <w:rPr>
                <w:sz w:val="16"/>
                <w:szCs w:val="16"/>
              </w:rPr>
              <w:t>The data reported for this component should be for the prior academic year</w:t>
            </w:r>
            <w:r w:rsidRPr="002D5BE6">
              <w:rPr>
                <w:sz w:val="16"/>
                <w:szCs w:val="16"/>
              </w:rPr>
              <w:t xml:space="preserve"> </w:t>
            </w:r>
            <w:r w:rsidRPr="000B24D7">
              <w:rPr>
                <w:strike/>
                <w:color w:val="FF0000"/>
                <w:sz w:val="16"/>
                <w:szCs w:val="16"/>
              </w:rPr>
              <w:t>and includes crossover award periods assigned to the prior academic year</w:t>
            </w:r>
            <w:r w:rsidRPr="00741DC8">
              <w:rPr>
                <w:sz w:val="16"/>
                <w:szCs w:val="16"/>
              </w:rPr>
              <w:t xml:space="preserve">. </w:t>
            </w:r>
            <w:r w:rsidRPr="00A07393">
              <w:rPr>
                <w:strike/>
                <w:color w:val="FF0000"/>
                <w:sz w:val="16"/>
                <w:szCs w:val="16"/>
              </w:rPr>
              <w:t>For program reporters this typically coincides with the financial aid award year, which runs from July 1 through June 30.</w:t>
            </w:r>
          </w:p>
          <w:p w:rsidR="007F7A67" w:rsidP="007F7A67" w14:paraId="2C1C01A2" w14:textId="6CEB132A">
            <w:pPr>
              <w:pStyle w:val="NoSpacing"/>
              <w:rPr>
                <w:sz w:val="16"/>
                <w:szCs w:val="16"/>
              </w:rPr>
            </w:pPr>
          </w:p>
          <w:p w:rsidR="000F1A5E" w:rsidRPr="00741DC8" w:rsidP="000F1A5E" w14:paraId="646D01D4" w14:textId="77777777">
            <w:pPr>
              <w:pStyle w:val="NoSpacing"/>
              <w:rPr>
                <w:b/>
                <w:bCs/>
                <w:sz w:val="16"/>
                <w:szCs w:val="16"/>
              </w:rPr>
            </w:pPr>
            <w:r w:rsidRPr="00741DC8">
              <w:rPr>
                <w:b/>
                <w:bCs/>
                <w:sz w:val="16"/>
                <w:szCs w:val="16"/>
              </w:rPr>
              <w:t>Detailed Instruction</w:t>
            </w:r>
          </w:p>
          <w:p w:rsidR="000F1A5E" w:rsidRPr="007F3E93" w:rsidP="000F1A5E" w14:paraId="44EC1F39" w14:textId="77777777">
            <w:pPr>
              <w:pStyle w:val="NoSpacing"/>
              <w:rPr>
                <w:sz w:val="16"/>
                <w:szCs w:val="16"/>
              </w:rPr>
            </w:pPr>
            <w:r w:rsidRPr="007F3E93">
              <w:rPr>
                <w:sz w:val="16"/>
                <w:szCs w:val="16"/>
              </w:rPr>
              <w:t>This section provides line-by-line instructions for the Military Servicemember and Veteran Benefits questions.</w:t>
            </w:r>
          </w:p>
          <w:p w:rsidR="000F1A5E" w:rsidRPr="007F3E93" w:rsidP="000F1A5E" w14:paraId="31769531" w14:textId="77777777">
            <w:pPr>
              <w:pStyle w:val="NoSpacing"/>
              <w:rPr>
                <w:sz w:val="16"/>
                <w:szCs w:val="16"/>
              </w:rPr>
            </w:pPr>
          </w:p>
          <w:p w:rsidR="000F1A5E" w:rsidRPr="007F3E93" w:rsidP="000F1A5E" w14:paraId="2D463738" w14:textId="77777777">
            <w:pPr>
              <w:pStyle w:val="NoSpacing"/>
              <w:rPr>
                <w:sz w:val="16"/>
                <w:szCs w:val="16"/>
              </w:rPr>
            </w:pPr>
            <w:r w:rsidRPr="007F3E93">
              <w:rPr>
                <w:sz w:val="16"/>
                <w:szCs w:val="16"/>
              </w:rPr>
              <w:t>For the Post-9/11 GI Bill benefit, please provide in the first column the number of students receiving the benefit</w:t>
            </w:r>
            <w:r w:rsidRPr="00EA402F">
              <w:rPr>
                <w:sz w:val="16"/>
                <w:szCs w:val="16"/>
              </w:rPr>
              <w:t xml:space="preserve"> </w:t>
            </w:r>
            <w:r>
              <w:rPr>
                <w:color w:val="FF0000"/>
                <w:sz w:val="16"/>
                <w:szCs w:val="16"/>
              </w:rPr>
              <w:t xml:space="preserve">during </w:t>
            </w:r>
            <w:r w:rsidRPr="0062502F">
              <w:rPr>
                <w:strike/>
                <w:color w:val="FF0000"/>
                <w:sz w:val="16"/>
                <w:szCs w:val="16"/>
              </w:rPr>
              <w:t>for</w:t>
            </w:r>
            <w:r>
              <w:rPr>
                <w:strike/>
                <w:color w:val="FF0000"/>
                <w:sz w:val="16"/>
                <w:szCs w:val="16"/>
              </w:rPr>
              <w:t xml:space="preserve"> </w:t>
            </w:r>
            <w:r w:rsidRPr="002D5BE6">
              <w:rPr>
                <w:sz w:val="16"/>
                <w:szCs w:val="16"/>
              </w:rPr>
              <w:t xml:space="preserve">the </w:t>
            </w:r>
            <w:r>
              <w:rPr>
                <w:color w:val="FF0000"/>
                <w:sz w:val="16"/>
                <w:szCs w:val="16"/>
              </w:rPr>
              <w:t xml:space="preserve">July 1-June 30 reporting period </w:t>
            </w:r>
            <w:r w:rsidRPr="0062502F">
              <w:rPr>
                <w:strike/>
                <w:color w:val="FF0000"/>
                <w:sz w:val="16"/>
                <w:szCs w:val="16"/>
              </w:rPr>
              <w:t>award</w:t>
            </w:r>
            <w:r w:rsidRPr="002D5BE6">
              <w:rPr>
                <w:sz w:val="16"/>
                <w:szCs w:val="16"/>
              </w:rPr>
              <w:t xml:space="preserve"> </w:t>
            </w:r>
            <w:r w:rsidRPr="00351A21">
              <w:rPr>
                <w:strike/>
                <w:color w:val="FF0000"/>
                <w:sz w:val="16"/>
                <w:szCs w:val="16"/>
              </w:rPr>
              <w:t>year</w:t>
            </w:r>
            <w:r w:rsidRPr="00351A21">
              <w:rPr>
                <w:color w:val="FF0000"/>
                <w:sz w:val="16"/>
                <w:szCs w:val="16"/>
              </w:rPr>
              <w:t xml:space="preserve"> </w:t>
            </w:r>
            <w:r w:rsidRPr="00025C0A">
              <w:rPr>
                <w:sz w:val="16"/>
                <w:szCs w:val="16"/>
              </w:rPr>
              <w:t>(see coverage above)</w:t>
            </w:r>
            <w:r w:rsidRPr="007F3E93">
              <w:rPr>
                <w:sz w:val="16"/>
                <w:szCs w:val="16"/>
              </w:rPr>
              <w:t>. In the second column, provide the total dollar amount for each benefit during the same reporting period.</w:t>
            </w:r>
          </w:p>
          <w:p w:rsidR="000F1A5E" w:rsidRPr="007F3E93" w:rsidP="000F1A5E" w14:paraId="79C11E94" w14:textId="77777777">
            <w:pPr>
              <w:pStyle w:val="NoSpacing"/>
              <w:rPr>
                <w:sz w:val="16"/>
                <w:szCs w:val="16"/>
              </w:rPr>
            </w:pPr>
          </w:p>
          <w:p w:rsidR="000F1A5E" w:rsidRPr="007F3E93" w:rsidP="000F1A5E" w14:paraId="00BF1FA9" w14:textId="77777777">
            <w:pPr>
              <w:pStyle w:val="NoSpacing"/>
              <w:rPr>
                <w:sz w:val="16"/>
                <w:szCs w:val="16"/>
              </w:rPr>
            </w:pPr>
            <w:r w:rsidRPr="007F3E93">
              <w:rPr>
                <w:sz w:val="16"/>
                <w:szCs w:val="16"/>
              </w:rPr>
              <w:t>For the Department of Defense Tuition Assistance Program benefit, please provide in the first column the number of students receiving the benefit</w:t>
            </w:r>
            <w:r w:rsidRPr="00EA402F">
              <w:rPr>
                <w:sz w:val="16"/>
                <w:szCs w:val="16"/>
              </w:rPr>
              <w:t xml:space="preserve"> </w:t>
            </w:r>
            <w:r>
              <w:rPr>
                <w:color w:val="FF0000"/>
                <w:sz w:val="16"/>
                <w:szCs w:val="16"/>
              </w:rPr>
              <w:t xml:space="preserve">during </w:t>
            </w:r>
            <w:r w:rsidRPr="0062502F">
              <w:rPr>
                <w:strike/>
                <w:color w:val="FF0000"/>
                <w:sz w:val="16"/>
                <w:szCs w:val="16"/>
              </w:rPr>
              <w:t>for</w:t>
            </w:r>
            <w:r>
              <w:rPr>
                <w:strike/>
                <w:color w:val="FF0000"/>
                <w:sz w:val="16"/>
                <w:szCs w:val="16"/>
              </w:rPr>
              <w:t xml:space="preserve"> </w:t>
            </w:r>
            <w:r w:rsidRPr="002D5BE6">
              <w:rPr>
                <w:sz w:val="16"/>
                <w:szCs w:val="16"/>
              </w:rPr>
              <w:t xml:space="preserve">the </w:t>
            </w:r>
            <w:r>
              <w:rPr>
                <w:color w:val="FF0000"/>
                <w:sz w:val="16"/>
                <w:szCs w:val="16"/>
              </w:rPr>
              <w:t xml:space="preserve">October 1-September 30 reporting period </w:t>
            </w:r>
            <w:r w:rsidRPr="0062502F">
              <w:rPr>
                <w:strike/>
                <w:color w:val="FF0000"/>
                <w:sz w:val="16"/>
                <w:szCs w:val="16"/>
              </w:rPr>
              <w:t>award</w:t>
            </w:r>
            <w:r w:rsidRPr="002D5BE6">
              <w:rPr>
                <w:sz w:val="16"/>
                <w:szCs w:val="16"/>
              </w:rPr>
              <w:t xml:space="preserve"> </w:t>
            </w:r>
            <w:r w:rsidRPr="00351A21">
              <w:rPr>
                <w:strike/>
                <w:color w:val="FF0000"/>
                <w:sz w:val="16"/>
                <w:szCs w:val="16"/>
              </w:rPr>
              <w:t>year</w:t>
            </w:r>
            <w:r>
              <w:rPr>
                <w:color w:val="FF0000"/>
                <w:sz w:val="16"/>
                <w:szCs w:val="16"/>
              </w:rPr>
              <w:t xml:space="preserve"> </w:t>
            </w:r>
            <w:r w:rsidRPr="002D5BE6">
              <w:rPr>
                <w:sz w:val="16"/>
                <w:szCs w:val="16"/>
              </w:rPr>
              <w:t>(see coverage above)</w:t>
            </w:r>
            <w:r w:rsidRPr="007F3E93">
              <w:rPr>
                <w:sz w:val="16"/>
                <w:szCs w:val="16"/>
              </w:rPr>
              <w:t>. In the second column, provide the total dollar amount for each benefit during the same reporting period.</w:t>
            </w:r>
          </w:p>
          <w:p w:rsidR="000F1A5E" w:rsidRPr="007F3E93" w:rsidP="000F1A5E" w14:paraId="3F2E4EAB" w14:textId="77777777">
            <w:pPr>
              <w:pStyle w:val="NoSpacing"/>
              <w:rPr>
                <w:sz w:val="16"/>
                <w:szCs w:val="16"/>
              </w:rPr>
            </w:pPr>
          </w:p>
          <w:p w:rsidR="000F1A5E" w:rsidRPr="007F3E93" w:rsidP="000F1A5E" w14:paraId="6E8CB968" w14:textId="77777777">
            <w:pPr>
              <w:pStyle w:val="NoSpacing"/>
              <w:rPr>
                <w:sz w:val="16"/>
                <w:szCs w:val="16"/>
              </w:rPr>
            </w:pPr>
            <w:r w:rsidRPr="007F3E93">
              <w:rPr>
                <w:sz w:val="16"/>
                <w:szCs w:val="16"/>
              </w:rPr>
              <w:t xml:space="preserve">If </w:t>
            </w:r>
            <w:r w:rsidRPr="002D5BE6">
              <w:rPr>
                <w:sz w:val="16"/>
                <w:szCs w:val="16"/>
              </w:rPr>
              <w:t xml:space="preserve">no student(s) received benefits at </w:t>
            </w:r>
            <w:r w:rsidRPr="007F3E93">
              <w:rPr>
                <w:sz w:val="16"/>
                <w:szCs w:val="16"/>
              </w:rPr>
              <w:t xml:space="preserve">your institution </w:t>
            </w:r>
            <w:r w:rsidRPr="002D5BE6">
              <w:rPr>
                <w:sz w:val="16"/>
                <w:szCs w:val="16"/>
              </w:rPr>
              <w:t xml:space="preserve">for </w:t>
            </w:r>
            <w:r>
              <w:rPr>
                <w:color w:val="FF0000"/>
                <w:sz w:val="16"/>
                <w:szCs w:val="16"/>
              </w:rPr>
              <w:t xml:space="preserve">one of the </w:t>
            </w:r>
            <w:r>
              <w:rPr>
                <w:color w:val="FF0000"/>
                <w:sz w:val="16"/>
                <w:szCs w:val="16"/>
              </w:rPr>
              <w:t>benefit</w:t>
            </w:r>
            <w:r>
              <w:rPr>
                <w:color w:val="FF0000"/>
                <w:sz w:val="16"/>
                <w:szCs w:val="16"/>
              </w:rPr>
              <w:t xml:space="preserve"> programs </w:t>
            </w:r>
            <w:r w:rsidRPr="003144E5">
              <w:rPr>
                <w:strike/>
                <w:color w:val="FF0000"/>
                <w:sz w:val="16"/>
                <w:szCs w:val="16"/>
              </w:rPr>
              <w:t>the award year</w:t>
            </w:r>
            <w:r>
              <w:rPr>
                <w:sz w:val="16"/>
                <w:szCs w:val="16"/>
              </w:rPr>
              <w:t>,</w:t>
            </w:r>
            <w:r w:rsidRPr="007F3E93">
              <w:rPr>
                <w:sz w:val="16"/>
                <w:szCs w:val="16"/>
              </w:rPr>
              <w:t xml:space="preserve"> enter a zero (0) in the cell. In other words, do NOT leave the cell blank for a program that did not have any beneficiaries.</w:t>
            </w:r>
          </w:p>
          <w:p w:rsidR="000F1A5E" w:rsidP="007F7A67" w14:paraId="114B1325" w14:textId="1FB9BA30">
            <w:pPr>
              <w:pStyle w:val="NoSpacing"/>
              <w:rPr>
                <w:sz w:val="16"/>
                <w:szCs w:val="16"/>
              </w:rPr>
            </w:pPr>
          </w:p>
          <w:p w:rsidR="000F1A5E" w:rsidRPr="00526D86" w:rsidP="000F1A5E" w14:paraId="02114941" w14:textId="77777777">
            <w:pPr>
              <w:pStyle w:val="NoSpacing"/>
              <w:rPr>
                <w:sz w:val="16"/>
                <w:szCs w:val="16"/>
                <w:u w:val="single"/>
              </w:rPr>
            </w:pPr>
            <w:r w:rsidRPr="00526D86">
              <w:rPr>
                <w:sz w:val="16"/>
                <w:szCs w:val="16"/>
                <w:u w:val="single"/>
              </w:rPr>
              <w:t xml:space="preserve">What is the </w:t>
            </w:r>
            <w:r w:rsidRPr="00526D86">
              <w:rPr>
                <w:sz w:val="16"/>
                <w:szCs w:val="16"/>
                <w:u w:val="single"/>
              </w:rPr>
              <w:t>time period</w:t>
            </w:r>
            <w:r w:rsidRPr="00526D86">
              <w:rPr>
                <w:sz w:val="16"/>
                <w:szCs w:val="16"/>
                <w:u w:val="single"/>
              </w:rPr>
              <w:t xml:space="preserve"> for which I should report financial aid amounts?</w:t>
            </w:r>
          </w:p>
          <w:p w:rsidR="000F1A5E" w:rsidRPr="00526D86" w:rsidP="000F1A5E" w14:paraId="6C33FDCE" w14:textId="77777777">
            <w:pPr>
              <w:pStyle w:val="NoSpacing"/>
              <w:rPr>
                <w:sz w:val="16"/>
                <w:szCs w:val="16"/>
              </w:rPr>
            </w:pPr>
          </w:p>
          <w:p w:rsidR="000F1A5E" w:rsidRPr="00526D86" w:rsidP="000F1A5E" w14:paraId="219CC035" w14:textId="77777777">
            <w:pPr>
              <w:pStyle w:val="NoSpacing"/>
              <w:rPr>
                <w:sz w:val="16"/>
                <w:szCs w:val="16"/>
              </w:rPr>
            </w:pPr>
            <w:r w:rsidRPr="00526D86">
              <w:rPr>
                <w:sz w:val="16"/>
                <w:szCs w:val="16"/>
              </w:rPr>
              <w:t xml:space="preserve">Institutions should report </w:t>
            </w:r>
            <w:r w:rsidRPr="00526D86">
              <w:rPr>
                <w:sz w:val="16"/>
                <w:szCs w:val="16"/>
              </w:rPr>
              <w:t>aid</w:t>
            </w:r>
            <w:r w:rsidRPr="00526D86">
              <w:rPr>
                <w:sz w:val="16"/>
                <w:szCs w:val="16"/>
              </w:rPr>
              <w:t xml:space="preserve"> that was awarded any time during the academic year</w:t>
            </w:r>
            <w:r>
              <w:rPr>
                <w:color w:val="FF0000"/>
                <w:sz w:val="16"/>
                <w:szCs w:val="16"/>
              </w:rPr>
              <w:t>.</w:t>
            </w:r>
            <w:r w:rsidRPr="00500B57">
              <w:rPr>
                <w:strike/>
                <w:color w:val="FF0000"/>
                <w:sz w:val="16"/>
                <w:szCs w:val="16"/>
              </w:rPr>
              <w:t>, including cross-over financial aid award periods assigned to the academic year.</w:t>
            </w:r>
          </w:p>
          <w:p w:rsidR="000F1A5E" w:rsidRPr="00902811" w:rsidP="007F7A67" w14:paraId="33288347" w14:textId="77777777">
            <w:pPr>
              <w:pStyle w:val="NoSpacing"/>
              <w:rPr>
                <w:sz w:val="16"/>
                <w:szCs w:val="16"/>
              </w:rPr>
            </w:pPr>
          </w:p>
          <w:p w:rsidR="007F7A67" w:rsidRPr="00C01AF6" w:rsidP="00C01AF6" w14:paraId="3D2BDE6B" w14:textId="70FA3D1C">
            <w:pPr>
              <w:pStyle w:val="paragraph"/>
              <w:spacing w:before="0" w:beforeAutospacing="0" w:after="0" w:afterAutospacing="0"/>
              <w:textAlignment w:val="baseline"/>
              <w:rPr>
                <w:rFonts w:ascii="Calibri" w:hAnsi="Calibri" w:cs="Calibri"/>
                <w:sz w:val="16"/>
                <w:szCs w:val="16"/>
              </w:rPr>
            </w:pPr>
          </w:p>
        </w:tc>
        <w:tc>
          <w:tcPr>
            <w:tcW w:w="2065" w:type="dxa"/>
            <w:vAlign w:val="center"/>
          </w:tcPr>
          <w:p w:rsidR="00573C26" w:rsidRPr="0060618E" w:rsidP="00C01AF6" w14:paraId="57007A9F" w14:textId="275675CE">
            <w:pPr>
              <w:jc w:val="center"/>
              <w:rPr>
                <w:rFonts w:cstheme="minorHAnsi"/>
                <w:b/>
                <w:color w:val="000000" w:themeColor="text1"/>
                <w:kern w:val="28"/>
                <w:sz w:val="16"/>
                <w:szCs w:val="16"/>
              </w:rPr>
            </w:pPr>
            <w:r w:rsidRPr="0060618E">
              <w:rPr>
                <w:rFonts w:cstheme="minorHAnsi"/>
                <w:b/>
                <w:color w:val="FF0000"/>
                <w:kern w:val="28"/>
                <w:sz w:val="16"/>
                <w:szCs w:val="16"/>
              </w:rPr>
              <w:t xml:space="preserve">Addition </w:t>
            </w:r>
            <w:r w:rsidRPr="0060618E">
              <w:rPr>
                <w:rFonts w:cstheme="minorHAnsi"/>
                <w:bCs/>
                <w:color w:val="FF0000"/>
                <w:kern w:val="28"/>
                <w:sz w:val="16"/>
                <w:szCs w:val="16"/>
              </w:rPr>
              <w:t xml:space="preserve">and </w:t>
            </w:r>
            <w:r w:rsidRPr="0060618E">
              <w:rPr>
                <w:rFonts w:cstheme="minorHAnsi"/>
                <w:b/>
                <w:strike/>
                <w:color w:val="FF0000"/>
                <w:kern w:val="28"/>
                <w:sz w:val="16"/>
                <w:szCs w:val="16"/>
              </w:rPr>
              <w:t xml:space="preserve">Deletion </w:t>
            </w:r>
          </w:p>
        </w:tc>
      </w:tr>
      <w:tr w14:paraId="131B8174" w14:textId="77777777" w:rsidTr="007F3486">
        <w:tblPrEx>
          <w:tblW w:w="0" w:type="auto"/>
          <w:tblLook w:val="04A0"/>
        </w:tblPrEx>
        <w:tc>
          <w:tcPr>
            <w:tcW w:w="445" w:type="dxa"/>
            <w:vAlign w:val="center"/>
          </w:tcPr>
          <w:p w:rsidR="001853B9" w:rsidRPr="00C01AF6" w:rsidP="001853B9" w14:paraId="5F43AF9C" w14:textId="5914573D">
            <w:pPr>
              <w:jc w:val="center"/>
              <w:rPr>
                <w:rFonts w:cstheme="minorHAnsi"/>
                <w:bCs/>
                <w:color w:val="000000" w:themeColor="text1"/>
                <w:kern w:val="28"/>
                <w:sz w:val="16"/>
                <w:szCs w:val="16"/>
              </w:rPr>
            </w:pPr>
            <w:r w:rsidRPr="00C01AF6">
              <w:rPr>
                <w:rFonts w:cstheme="minorHAnsi"/>
                <w:bCs/>
                <w:color w:val="000000" w:themeColor="text1"/>
                <w:kern w:val="28"/>
                <w:sz w:val="16"/>
                <w:szCs w:val="16"/>
              </w:rPr>
              <w:t>3</w:t>
            </w:r>
          </w:p>
        </w:tc>
        <w:tc>
          <w:tcPr>
            <w:tcW w:w="8280" w:type="dxa"/>
          </w:tcPr>
          <w:p w:rsidR="007F3486" w:rsidRPr="000F1A5E" w:rsidP="007F3486" w14:paraId="38630740" w14:textId="3701A8E3">
            <w:pPr>
              <w:pStyle w:val="paragraph"/>
              <w:spacing w:before="0" w:beforeAutospacing="0" w:after="0" w:afterAutospacing="0"/>
              <w:textAlignment w:val="baseline"/>
              <w:rPr>
                <w:rStyle w:val="normaltextrun"/>
                <w:rFonts w:cs="Calibri"/>
                <w:i/>
                <w:iCs/>
                <w:sz w:val="16"/>
                <w:szCs w:val="16"/>
              </w:rPr>
            </w:pPr>
            <w:r w:rsidRPr="000F1A5E">
              <w:rPr>
                <w:rStyle w:val="normaltextrun"/>
                <w:rFonts w:cs="Calibri"/>
                <w:i/>
                <w:iCs/>
                <w:sz w:val="16"/>
                <w:szCs w:val="16"/>
              </w:rPr>
              <w:t>Revised General FAQ #2 to remove addition guidance that caused confusion.</w:t>
            </w:r>
            <w:r w:rsidR="00354D2A">
              <w:rPr>
                <w:rStyle w:val="normaltextrun"/>
                <w:rFonts w:cs="Calibri"/>
                <w:i/>
                <w:iCs/>
                <w:sz w:val="16"/>
                <w:szCs w:val="16"/>
              </w:rPr>
              <w:t xml:space="preserve"> (p. </w:t>
            </w:r>
            <w:r w:rsidR="00D205EA">
              <w:rPr>
                <w:rStyle w:val="normaltextrun"/>
                <w:rFonts w:cs="Calibri"/>
                <w:i/>
                <w:iCs/>
                <w:sz w:val="16"/>
                <w:szCs w:val="16"/>
              </w:rPr>
              <w:t>68)</w:t>
            </w:r>
          </w:p>
          <w:p w:rsidR="007F3486" w:rsidP="007F3486" w14:paraId="611F9914" w14:textId="77777777">
            <w:pPr>
              <w:pStyle w:val="paragraph"/>
              <w:spacing w:before="0" w:beforeAutospacing="0" w:after="0" w:afterAutospacing="0"/>
              <w:textAlignment w:val="baseline"/>
              <w:rPr>
                <w:rStyle w:val="normaltextrun"/>
                <w:rFonts w:ascii="Times New Roman" w:eastAsia="Times New Roman" w:hAnsi="Times New Roman" w:cs="Calibri"/>
                <w:u w:val="single"/>
              </w:rPr>
            </w:pPr>
          </w:p>
          <w:p w:rsidR="007F3486" w:rsidP="007F3486" w14:paraId="731D9600" w14:textId="4A19F6D8">
            <w:pPr>
              <w:pStyle w:val="paragraph"/>
              <w:spacing w:before="0" w:beforeAutospacing="0" w:after="0" w:afterAutospacing="0"/>
              <w:textAlignment w:val="baseline"/>
              <w:rPr>
                <w:rFonts w:ascii="Segoe UI" w:hAnsi="Segoe UI" w:cs="Segoe UI"/>
                <w:sz w:val="18"/>
                <w:szCs w:val="18"/>
              </w:rPr>
            </w:pPr>
            <w:r>
              <w:rPr>
                <w:rStyle w:val="normaltextrun"/>
                <w:rFonts w:cs="Calibri"/>
                <w:sz w:val="16"/>
                <w:szCs w:val="16"/>
                <w:u w:val="single"/>
              </w:rPr>
              <w:t xml:space="preserve">What is the reporting period covered by SFA for the </w:t>
            </w:r>
            <w:r>
              <w:rPr>
                <w:rStyle w:val="normaltextrun"/>
                <w:rFonts w:cs="Calibri"/>
                <w:color w:val="00B050"/>
                <w:sz w:val="16"/>
                <w:szCs w:val="16"/>
                <w:u w:val="single"/>
              </w:rPr>
              <w:t xml:space="preserve">2023-24 </w:t>
            </w:r>
            <w:r>
              <w:rPr>
                <w:rStyle w:val="normaltextrun"/>
                <w:rFonts w:cs="Calibri"/>
                <w:sz w:val="16"/>
                <w:szCs w:val="16"/>
                <w:u w:val="single"/>
              </w:rPr>
              <w:t>collection year?</w:t>
            </w:r>
            <w:r>
              <w:rPr>
                <w:rStyle w:val="eop"/>
                <w:rFonts w:cs="Calibri"/>
                <w:sz w:val="16"/>
                <w:szCs w:val="16"/>
              </w:rPr>
              <w:t> </w:t>
            </w:r>
          </w:p>
          <w:p w:rsidR="007F3486" w:rsidP="007F3486" w14:paraId="51108133" w14:textId="77777777">
            <w:pPr>
              <w:pStyle w:val="paragraph"/>
              <w:spacing w:before="0" w:beforeAutospacing="0" w:after="0" w:afterAutospacing="0"/>
              <w:textAlignment w:val="baseline"/>
              <w:rPr>
                <w:rFonts w:ascii="Segoe UI" w:hAnsi="Segoe UI" w:cs="Segoe UI"/>
                <w:sz w:val="18"/>
                <w:szCs w:val="18"/>
              </w:rPr>
            </w:pPr>
            <w:r>
              <w:rPr>
                <w:rStyle w:val="eop"/>
                <w:rFonts w:cs="Calibri"/>
                <w:sz w:val="16"/>
                <w:szCs w:val="16"/>
              </w:rPr>
              <w:t> </w:t>
            </w:r>
          </w:p>
          <w:p w:rsidR="007F3486" w:rsidP="007F3486" w14:paraId="01395D78" w14:textId="77777777">
            <w:pPr>
              <w:pStyle w:val="paragraph"/>
              <w:spacing w:before="0" w:beforeAutospacing="0" w:after="0" w:afterAutospacing="0"/>
              <w:textAlignment w:val="baseline"/>
              <w:rPr>
                <w:rFonts w:ascii="Segoe UI" w:hAnsi="Segoe UI" w:cs="Segoe UI"/>
                <w:sz w:val="18"/>
                <w:szCs w:val="18"/>
              </w:rPr>
            </w:pPr>
            <w:r>
              <w:rPr>
                <w:rStyle w:val="normaltextrun"/>
                <w:rFonts w:cs="Calibri"/>
                <w:sz w:val="16"/>
                <w:szCs w:val="16"/>
              </w:rPr>
              <w:t xml:space="preserve">For the </w:t>
            </w:r>
            <w:r>
              <w:rPr>
                <w:rStyle w:val="normaltextrun"/>
                <w:rFonts w:cs="Calibri"/>
                <w:color w:val="00B050"/>
                <w:sz w:val="16"/>
                <w:szCs w:val="16"/>
              </w:rPr>
              <w:t xml:space="preserve">2023-24 </w:t>
            </w:r>
            <w:r>
              <w:rPr>
                <w:rStyle w:val="normaltextrun"/>
                <w:rFonts w:cs="Calibri"/>
                <w:sz w:val="16"/>
                <w:szCs w:val="16"/>
              </w:rPr>
              <w:t xml:space="preserve">data collection, institutions should report award or disbursement data for students </w:t>
            </w:r>
            <w:r>
              <w:rPr>
                <w:rStyle w:val="normaltextrun"/>
                <w:rFonts w:cs="Calibri"/>
                <w:b/>
                <w:bCs/>
                <w:sz w:val="16"/>
                <w:szCs w:val="16"/>
              </w:rPr>
              <w:t>enrolled during academic year</w:t>
            </w:r>
            <w:r>
              <w:rPr>
                <w:rStyle w:val="normaltextrun"/>
                <w:rFonts w:cs="Calibri"/>
                <w:sz w:val="16"/>
                <w:szCs w:val="16"/>
              </w:rPr>
              <w:t xml:space="preserve"> </w:t>
            </w:r>
            <w:r>
              <w:rPr>
                <w:rStyle w:val="normaltextrun"/>
                <w:rFonts w:cs="Calibri"/>
                <w:color w:val="00B050"/>
                <w:sz w:val="16"/>
                <w:szCs w:val="16"/>
              </w:rPr>
              <w:t>2022-23</w:t>
            </w:r>
            <w:r>
              <w:rPr>
                <w:rStyle w:val="normaltextrun"/>
                <w:rFonts w:cs="Calibri"/>
                <w:sz w:val="16"/>
                <w:szCs w:val="16"/>
              </w:rPr>
              <w:t>.</w:t>
            </w:r>
            <w:r>
              <w:rPr>
                <w:rStyle w:val="eop"/>
                <w:rFonts w:cs="Calibri"/>
                <w:sz w:val="16"/>
                <w:szCs w:val="16"/>
              </w:rPr>
              <w:t> </w:t>
            </w:r>
          </w:p>
          <w:p w:rsidR="007F3486" w:rsidP="007F3486" w14:paraId="10C37334" w14:textId="77777777">
            <w:pPr>
              <w:pStyle w:val="paragraph"/>
              <w:spacing w:before="0" w:beforeAutospacing="0" w:after="0" w:afterAutospacing="0"/>
              <w:textAlignment w:val="baseline"/>
              <w:rPr>
                <w:rFonts w:ascii="Segoe UI" w:hAnsi="Segoe UI" w:cs="Segoe UI"/>
                <w:sz w:val="18"/>
                <w:szCs w:val="18"/>
              </w:rPr>
            </w:pPr>
            <w:r>
              <w:rPr>
                <w:rStyle w:val="eop"/>
                <w:rFonts w:cs="Calibri"/>
                <w:sz w:val="16"/>
                <w:szCs w:val="16"/>
              </w:rPr>
              <w:t> </w:t>
            </w:r>
          </w:p>
          <w:p w:rsidR="007F3486" w:rsidP="007F3486" w14:paraId="3527449F" w14:textId="77777777">
            <w:pPr>
              <w:pStyle w:val="paragraph"/>
              <w:spacing w:before="0" w:beforeAutospacing="0" w:after="0" w:afterAutospacing="0"/>
              <w:textAlignment w:val="baseline"/>
              <w:rPr>
                <w:rFonts w:ascii="Segoe UI" w:hAnsi="Segoe UI" w:cs="Segoe UI"/>
                <w:sz w:val="18"/>
                <w:szCs w:val="18"/>
              </w:rPr>
            </w:pPr>
            <w:r>
              <w:rPr>
                <w:rStyle w:val="normaltextrun"/>
                <w:rFonts w:cs="Calibri"/>
                <w:strike/>
                <w:color w:val="FF0000"/>
                <w:sz w:val="16"/>
                <w:szCs w:val="16"/>
              </w:rPr>
              <w:t>For Title IV participating institutions that enroll undergraduate students, report financial aid for the 2022-23</w:t>
            </w:r>
            <w:r>
              <w:rPr>
                <w:rStyle w:val="normaltextrun"/>
                <w:rFonts w:cs="Calibri"/>
                <w:b/>
                <w:bCs/>
                <w:strike/>
                <w:color w:val="FF0000"/>
                <w:sz w:val="16"/>
                <w:szCs w:val="16"/>
              </w:rPr>
              <w:t xml:space="preserve"> award year</w:t>
            </w:r>
            <w:r>
              <w:rPr>
                <w:rStyle w:val="normaltextrun"/>
                <w:rFonts w:cs="Calibri"/>
                <w:strike/>
                <w:color w:val="FF0000"/>
                <w:sz w:val="16"/>
                <w:szCs w:val="16"/>
              </w:rPr>
              <w:t xml:space="preserve">, including </w:t>
            </w:r>
            <w:r>
              <w:rPr>
                <w:rStyle w:val="findhit"/>
                <w:rFonts w:cs="Calibri"/>
                <w:strike/>
                <w:color w:val="FF0000"/>
                <w:sz w:val="16"/>
                <w:szCs w:val="16"/>
              </w:rPr>
              <w:t>cross-over</w:t>
            </w:r>
            <w:r>
              <w:rPr>
                <w:rStyle w:val="normaltextrun"/>
                <w:rFonts w:cs="Calibri"/>
                <w:strike/>
                <w:color w:val="FF0000"/>
                <w:sz w:val="16"/>
                <w:szCs w:val="16"/>
              </w:rPr>
              <w:t xml:space="preserve"> award periods assigned to the 2022-23 award year.</w:t>
            </w:r>
            <w:r>
              <w:rPr>
                <w:rStyle w:val="eop"/>
                <w:rFonts w:cs="Calibri"/>
                <w:color w:val="FF0000"/>
                <w:sz w:val="16"/>
                <w:szCs w:val="16"/>
              </w:rPr>
              <w:t> </w:t>
            </w:r>
          </w:p>
          <w:p w:rsidR="007F3486" w:rsidP="007F3486" w14:paraId="3E80459E" w14:textId="77777777">
            <w:pPr>
              <w:pStyle w:val="paragraph"/>
              <w:spacing w:before="0" w:beforeAutospacing="0" w:after="0" w:afterAutospacing="0"/>
              <w:textAlignment w:val="baseline"/>
              <w:rPr>
                <w:rFonts w:ascii="Segoe UI" w:hAnsi="Segoe UI" w:cs="Segoe UI"/>
                <w:sz w:val="18"/>
                <w:szCs w:val="18"/>
              </w:rPr>
            </w:pPr>
            <w:r>
              <w:rPr>
                <w:rStyle w:val="eop"/>
                <w:rFonts w:cs="Calibri"/>
                <w:color w:val="FF0000"/>
                <w:sz w:val="16"/>
                <w:szCs w:val="16"/>
              </w:rPr>
              <w:t> </w:t>
            </w:r>
          </w:p>
          <w:p w:rsidR="007F3486" w:rsidP="007F3486" w14:paraId="59FB82E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cs="Calibri"/>
                <w:strike/>
                <w:color w:val="FF0000"/>
                <w:sz w:val="16"/>
                <w:szCs w:val="16"/>
              </w:rPr>
              <w:t xml:space="preserve">To determine the financial aid amounts to report for a given group of students, first identify the student category (e.g., full-time, first-time degree/certificate-seeking undergraduates). Second, determine the student count for that category for the 2022-23 </w:t>
            </w:r>
            <w:r>
              <w:rPr>
                <w:rStyle w:val="normaltextrun"/>
                <w:rFonts w:cs="Calibri"/>
                <w:b/>
                <w:bCs/>
                <w:strike/>
                <w:color w:val="FF0000"/>
                <w:sz w:val="16"/>
                <w:szCs w:val="16"/>
              </w:rPr>
              <w:t>academic year</w:t>
            </w:r>
            <w:r>
              <w:rPr>
                <w:rStyle w:val="normaltextrun"/>
                <w:rFonts w:cs="Calibri"/>
                <w:strike/>
                <w:color w:val="FF0000"/>
                <w:sz w:val="16"/>
                <w:szCs w:val="16"/>
              </w:rPr>
              <w:t xml:space="preserve">. Third, determine the financial aid awarded to these students for the 2022-23 award year. Do not forget to include </w:t>
            </w:r>
            <w:r>
              <w:rPr>
                <w:rStyle w:val="findhit"/>
                <w:rFonts w:cs="Calibri"/>
                <w:strike/>
                <w:color w:val="FF0000"/>
                <w:sz w:val="16"/>
                <w:szCs w:val="16"/>
              </w:rPr>
              <w:t>cross-over</w:t>
            </w:r>
            <w:r>
              <w:rPr>
                <w:rStyle w:val="normaltextrun"/>
                <w:rFonts w:cs="Calibri"/>
                <w:strike/>
                <w:color w:val="FF0000"/>
                <w:sz w:val="16"/>
                <w:szCs w:val="16"/>
              </w:rPr>
              <w:t xml:space="preserve"> award periods assigned to the 2022-23 award year.</w:t>
            </w:r>
            <w:r>
              <w:rPr>
                <w:rStyle w:val="eop"/>
                <w:rFonts w:cs="Calibri"/>
                <w:color w:val="FF0000"/>
                <w:sz w:val="16"/>
                <w:szCs w:val="16"/>
              </w:rPr>
              <w:t> </w:t>
            </w:r>
          </w:p>
          <w:p w:rsidR="007F3486" w:rsidP="007F3486" w14:paraId="20DA62A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cs="Calibri"/>
                <w:b/>
                <w:bCs/>
                <w:sz w:val="16"/>
                <w:szCs w:val="16"/>
              </w:rPr>
              <w:t xml:space="preserve">Important Note: </w:t>
            </w:r>
            <w:r>
              <w:rPr>
                <w:rStyle w:val="normaltextrun"/>
                <w:rFonts w:cs="Calibri"/>
                <w:sz w:val="16"/>
                <w:szCs w:val="16"/>
              </w:rPr>
              <w:t>If the financial aid student counts do not match student counts reported in another IPEDS survey component, please work with the data reporter for the survey component at your institution to determine why the numbers are different. Contact the IPEDS Help Desk if you need assistance revising or correcting data.</w:t>
            </w:r>
            <w:r>
              <w:rPr>
                <w:rStyle w:val="eop"/>
                <w:rFonts w:cs="Calibri"/>
                <w:sz w:val="16"/>
                <w:szCs w:val="16"/>
              </w:rPr>
              <w:t> </w:t>
            </w:r>
          </w:p>
          <w:p w:rsidR="007F3486" w:rsidP="007F3486" w14:paraId="7507DFCF" w14:textId="77777777">
            <w:pPr>
              <w:pStyle w:val="paragraph"/>
              <w:spacing w:before="0" w:beforeAutospacing="0" w:after="0" w:afterAutospacing="0"/>
              <w:ind w:left="720"/>
              <w:textAlignment w:val="baseline"/>
              <w:rPr>
                <w:rFonts w:ascii="Segoe UI" w:hAnsi="Segoe UI" w:cs="Segoe UI"/>
                <w:sz w:val="18"/>
                <w:szCs w:val="18"/>
              </w:rPr>
            </w:pPr>
            <w:r>
              <w:rPr>
                <w:rStyle w:val="eop"/>
                <w:rFonts w:cs="Calibri"/>
                <w:sz w:val="16"/>
                <w:szCs w:val="16"/>
              </w:rPr>
              <w:t> </w:t>
            </w:r>
          </w:p>
          <w:p w:rsidR="007F3486" w:rsidP="007F3486" w14:paraId="4A21F00D" w14:textId="77777777">
            <w:pPr>
              <w:pStyle w:val="paragraph"/>
              <w:spacing w:before="0" w:beforeAutospacing="0" w:after="0" w:afterAutospacing="0"/>
              <w:textAlignment w:val="baseline"/>
              <w:rPr>
                <w:rFonts w:ascii="Segoe UI" w:hAnsi="Segoe UI" w:cs="Segoe UI"/>
                <w:sz w:val="18"/>
                <w:szCs w:val="18"/>
              </w:rPr>
            </w:pPr>
            <w:r>
              <w:rPr>
                <w:rStyle w:val="normaltextrun"/>
                <w:rFonts w:cs="Calibri"/>
                <w:sz w:val="16"/>
                <w:szCs w:val="16"/>
              </w:rPr>
              <w:t>For institutions that enroll undergraduate and graduate students who received military or veteran benefits:</w:t>
            </w:r>
            <w:r>
              <w:rPr>
                <w:rStyle w:val="eop"/>
                <w:rFonts w:cs="Calibri"/>
                <w:sz w:val="16"/>
                <w:szCs w:val="16"/>
              </w:rPr>
              <w:t> </w:t>
            </w:r>
          </w:p>
          <w:p w:rsidR="007F3486" w:rsidP="007F3486" w14:paraId="1302F346" w14:textId="77777777">
            <w:pPr>
              <w:pStyle w:val="paragraph"/>
              <w:numPr>
                <w:ilvl w:val="0"/>
                <w:numId w:val="37"/>
              </w:numPr>
              <w:spacing w:before="0" w:beforeAutospacing="0" w:after="0" w:afterAutospacing="0"/>
              <w:ind w:left="1080" w:firstLine="0"/>
              <w:textAlignment w:val="baseline"/>
              <w:rPr>
                <w:rFonts w:ascii="Calibri" w:hAnsi="Calibri" w:cs="Calibri"/>
                <w:sz w:val="16"/>
                <w:szCs w:val="16"/>
              </w:rPr>
            </w:pPr>
            <w:r>
              <w:rPr>
                <w:rStyle w:val="normaltextrun"/>
                <w:rFonts w:cs="Calibri"/>
                <w:strike/>
                <w:color w:val="FF0000"/>
                <w:sz w:val="16"/>
                <w:szCs w:val="16"/>
              </w:rPr>
              <w:t>Report for aid awarded any time during the 2022-23 financial aid award year (July 1, 2022, to June 30, 2023),</w:t>
            </w:r>
            <w:r>
              <w:rPr>
                <w:rStyle w:val="normaltextrun"/>
                <w:rFonts w:cs="Calibri"/>
                <w:b/>
                <w:bCs/>
                <w:strike/>
                <w:color w:val="FF0000"/>
                <w:sz w:val="16"/>
                <w:szCs w:val="16"/>
              </w:rPr>
              <w:t xml:space="preserve"> </w:t>
            </w:r>
            <w:r>
              <w:rPr>
                <w:rStyle w:val="normaltextrun"/>
                <w:rFonts w:cs="Calibri"/>
                <w:strike/>
                <w:color w:val="FF0000"/>
                <w:sz w:val="16"/>
                <w:szCs w:val="16"/>
              </w:rPr>
              <w:t>including aid disbursed late (after June 30, 2023) for the</w:t>
            </w:r>
            <w:r>
              <w:rPr>
                <w:rStyle w:val="normaltextrun"/>
                <w:rFonts w:cs="Calibri"/>
                <w:b/>
                <w:bCs/>
                <w:strike/>
                <w:color w:val="FF0000"/>
                <w:sz w:val="16"/>
                <w:szCs w:val="16"/>
              </w:rPr>
              <w:t xml:space="preserve"> 2022-23 award year </w:t>
            </w:r>
            <w:r>
              <w:rPr>
                <w:rStyle w:val="normaltextrun"/>
                <w:rFonts w:cs="Calibri"/>
                <w:strike/>
                <w:color w:val="FF0000"/>
                <w:sz w:val="16"/>
                <w:szCs w:val="16"/>
              </w:rPr>
              <w:t>known to the institution).</w:t>
            </w:r>
            <w:r>
              <w:rPr>
                <w:rStyle w:val="eop"/>
                <w:rFonts w:cs="Calibri"/>
                <w:color w:val="FF0000"/>
                <w:sz w:val="16"/>
                <w:szCs w:val="16"/>
              </w:rPr>
              <w:t> </w:t>
            </w:r>
          </w:p>
          <w:p w:rsidR="007F3486" w:rsidP="007F3486" w14:paraId="733B8205" w14:textId="77777777">
            <w:pPr>
              <w:pStyle w:val="paragraph"/>
              <w:numPr>
                <w:ilvl w:val="0"/>
                <w:numId w:val="37"/>
              </w:numPr>
              <w:spacing w:before="0" w:beforeAutospacing="0" w:after="0" w:afterAutospacing="0"/>
              <w:ind w:left="1080" w:firstLine="0"/>
              <w:textAlignment w:val="baseline"/>
              <w:rPr>
                <w:rFonts w:ascii="Calibri" w:hAnsi="Calibri" w:cs="Calibri"/>
                <w:sz w:val="16"/>
                <w:szCs w:val="16"/>
              </w:rPr>
            </w:pPr>
            <w:r>
              <w:rPr>
                <w:rStyle w:val="normaltextrun"/>
                <w:rFonts w:cs="Calibri"/>
                <w:sz w:val="16"/>
                <w:szCs w:val="16"/>
              </w:rPr>
              <w:t xml:space="preserve">The data reported for the </w:t>
            </w:r>
            <w:r>
              <w:rPr>
                <w:rStyle w:val="normaltextrun"/>
                <w:rFonts w:cs="Calibri"/>
                <w:b/>
                <w:bCs/>
                <w:sz w:val="16"/>
                <w:szCs w:val="16"/>
              </w:rPr>
              <w:t>Post-9</w:t>
            </w:r>
            <w:r>
              <w:rPr>
                <w:rStyle w:val="normaltextrun"/>
                <w:rFonts w:cs="Calibri"/>
                <w:b/>
                <w:bCs/>
                <w:sz w:val="16"/>
                <w:szCs w:val="16"/>
              </w:rPr>
              <w:t>/11 GI Bill</w:t>
            </w:r>
            <w:r>
              <w:rPr>
                <w:rStyle w:val="normaltextrun"/>
                <w:rFonts w:cs="Calibri"/>
                <w:sz w:val="16"/>
                <w:szCs w:val="16"/>
              </w:rPr>
              <w:t xml:space="preserve"> benefit questions should be for the prior academic year, from July 1 to June 30.</w:t>
            </w:r>
            <w:r>
              <w:rPr>
                <w:rStyle w:val="eop"/>
                <w:rFonts w:cs="Calibri"/>
                <w:sz w:val="16"/>
                <w:szCs w:val="16"/>
              </w:rPr>
              <w:t> </w:t>
            </w:r>
          </w:p>
          <w:p w:rsidR="007F3486" w:rsidP="007F3486" w14:paraId="4CF7DF7E" w14:textId="77777777">
            <w:pPr>
              <w:pStyle w:val="paragraph"/>
              <w:numPr>
                <w:ilvl w:val="0"/>
                <w:numId w:val="37"/>
              </w:numPr>
              <w:spacing w:before="0" w:beforeAutospacing="0" w:after="0" w:afterAutospacing="0"/>
              <w:ind w:left="1080" w:firstLine="0"/>
              <w:textAlignment w:val="baseline"/>
              <w:rPr>
                <w:rFonts w:ascii="Calibri" w:hAnsi="Calibri" w:cs="Calibri"/>
                <w:sz w:val="16"/>
                <w:szCs w:val="16"/>
              </w:rPr>
            </w:pPr>
            <w:r>
              <w:rPr>
                <w:rStyle w:val="normaltextrun"/>
                <w:rFonts w:cs="Calibri"/>
                <w:sz w:val="16"/>
                <w:szCs w:val="16"/>
              </w:rPr>
              <w:t xml:space="preserve">The data reported for the </w:t>
            </w:r>
            <w:r>
              <w:rPr>
                <w:rStyle w:val="normaltextrun"/>
                <w:rFonts w:cs="Calibri"/>
                <w:b/>
                <w:bCs/>
                <w:sz w:val="16"/>
                <w:szCs w:val="16"/>
              </w:rPr>
              <w:t>Department of Defense Tuition Assistance Program</w:t>
            </w:r>
            <w:r>
              <w:rPr>
                <w:rStyle w:val="normaltextrun"/>
                <w:rFonts w:cs="Calibri"/>
                <w:sz w:val="16"/>
                <w:szCs w:val="16"/>
              </w:rPr>
              <w:t xml:space="preserve"> questions should be for the prior academic year, from October 1 to September 30.</w:t>
            </w:r>
            <w:r>
              <w:rPr>
                <w:rStyle w:val="eop"/>
                <w:rFonts w:cs="Calibri"/>
                <w:sz w:val="16"/>
                <w:szCs w:val="16"/>
              </w:rPr>
              <w:t> </w:t>
            </w:r>
          </w:p>
          <w:p w:rsidR="001853B9" w:rsidRPr="00C01AF6" w14:paraId="42B4D48E" w14:textId="192A4C23">
            <w:pPr>
              <w:rPr>
                <w:rFonts w:cstheme="minorHAnsi"/>
                <w:bCs/>
                <w:color w:val="000000" w:themeColor="text1"/>
                <w:kern w:val="28"/>
                <w:sz w:val="16"/>
                <w:szCs w:val="16"/>
              </w:rPr>
            </w:pPr>
          </w:p>
        </w:tc>
        <w:tc>
          <w:tcPr>
            <w:tcW w:w="2065" w:type="dxa"/>
            <w:vAlign w:val="center"/>
          </w:tcPr>
          <w:p w:rsidR="001853B9" w:rsidRPr="00C01AF6" w:rsidP="007F3486" w14:paraId="2E4B201B" w14:textId="426D028C">
            <w:pPr>
              <w:jc w:val="center"/>
              <w:rPr>
                <w:rFonts w:cstheme="minorHAnsi"/>
                <w:bCs/>
                <w:color w:val="000000" w:themeColor="text1"/>
                <w:kern w:val="28"/>
                <w:sz w:val="16"/>
                <w:szCs w:val="16"/>
              </w:rPr>
            </w:pPr>
            <w:r w:rsidRPr="0060618E">
              <w:rPr>
                <w:rFonts w:cstheme="minorHAnsi"/>
                <w:b/>
                <w:strike/>
                <w:color w:val="FF0000"/>
                <w:kern w:val="28"/>
                <w:sz w:val="16"/>
                <w:szCs w:val="16"/>
              </w:rPr>
              <w:t>Deletion</w:t>
            </w:r>
          </w:p>
        </w:tc>
      </w:tr>
      <w:tr w14:paraId="554BD417" w14:textId="77777777" w:rsidTr="00444F95">
        <w:tblPrEx>
          <w:tblW w:w="0" w:type="auto"/>
          <w:tblLook w:val="04A0"/>
        </w:tblPrEx>
        <w:tc>
          <w:tcPr>
            <w:tcW w:w="445" w:type="dxa"/>
            <w:vAlign w:val="center"/>
          </w:tcPr>
          <w:p w:rsidR="001853B9" w:rsidRPr="00C01AF6" w:rsidP="001853B9" w14:paraId="7123188E" w14:textId="7C6393AD">
            <w:pPr>
              <w:jc w:val="center"/>
              <w:rPr>
                <w:rFonts w:cstheme="minorHAnsi"/>
                <w:bCs/>
                <w:color w:val="000000" w:themeColor="text1"/>
                <w:kern w:val="28"/>
                <w:sz w:val="16"/>
                <w:szCs w:val="16"/>
              </w:rPr>
            </w:pPr>
            <w:r w:rsidRPr="00C01AF6">
              <w:rPr>
                <w:rFonts w:cstheme="minorHAnsi"/>
                <w:bCs/>
                <w:color w:val="000000" w:themeColor="text1"/>
                <w:kern w:val="28"/>
                <w:sz w:val="16"/>
                <w:szCs w:val="16"/>
              </w:rPr>
              <w:t>4</w:t>
            </w:r>
          </w:p>
        </w:tc>
        <w:tc>
          <w:tcPr>
            <w:tcW w:w="8280" w:type="dxa"/>
          </w:tcPr>
          <w:p w:rsidR="001853B9" w:rsidRPr="000F1A5E" w14:paraId="028A4D16" w14:textId="13AC9E11">
            <w:pPr>
              <w:rPr>
                <w:rFonts w:cstheme="minorHAnsi"/>
                <w:i/>
                <w:iCs/>
                <w:sz w:val="16"/>
                <w:szCs w:val="16"/>
              </w:rPr>
            </w:pPr>
            <w:r w:rsidRPr="000F1A5E">
              <w:rPr>
                <w:rFonts w:cstheme="minorHAnsi"/>
                <w:i/>
                <w:iCs/>
                <w:sz w:val="16"/>
                <w:szCs w:val="16"/>
              </w:rPr>
              <w:t>Added instruction ‘enrolled in the institution’s largest program’ back to Part A. This was never supposed to be removed</w:t>
            </w:r>
            <w:r w:rsidR="00BE2EB9">
              <w:rPr>
                <w:rFonts w:cstheme="minorHAnsi"/>
                <w:i/>
                <w:iCs/>
                <w:sz w:val="16"/>
                <w:szCs w:val="16"/>
              </w:rPr>
              <w:t xml:space="preserve"> </w:t>
            </w:r>
            <w:r w:rsidRPr="000F1A5E" w:rsidR="00BE2EB9">
              <w:rPr>
                <w:rFonts w:cstheme="minorHAnsi"/>
                <w:i/>
                <w:iCs/>
                <w:sz w:val="16"/>
                <w:szCs w:val="16"/>
              </w:rPr>
              <w:t>(p. 19)</w:t>
            </w:r>
            <w:r w:rsidRPr="000F1A5E">
              <w:rPr>
                <w:rFonts w:cstheme="minorHAnsi"/>
                <w:i/>
                <w:iCs/>
                <w:sz w:val="16"/>
                <w:szCs w:val="16"/>
              </w:rPr>
              <w:t>.</w:t>
            </w:r>
          </w:p>
          <w:p w:rsidR="00E06FC1" w14:paraId="59E2002B" w14:textId="77777777">
            <w:pPr>
              <w:rPr>
                <w:rFonts w:cstheme="minorHAnsi"/>
                <w:sz w:val="16"/>
                <w:szCs w:val="16"/>
              </w:rPr>
            </w:pPr>
          </w:p>
          <w:p w:rsidR="00E06FC1" w14:paraId="5829085E" w14:textId="07649D39">
            <w:pPr>
              <w:rPr>
                <w:sz w:val="16"/>
                <w:szCs w:val="16"/>
              </w:rPr>
            </w:pPr>
            <w:r w:rsidRPr="00BF4755">
              <w:rPr>
                <w:sz w:val="16"/>
                <w:szCs w:val="16"/>
              </w:rPr>
              <w:t xml:space="preserve">Of those </w:t>
            </w:r>
            <w:r w:rsidRPr="002D5BE6">
              <w:rPr>
                <w:sz w:val="16"/>
                <w:szCs w:val="16"/>
              </w:rPr>
              <w:t>on Line 05</w:t>
            </w:r>
            <w:r>
              <w:rPr>
                <w:sz w:val="16"/>
                <w:szCs w:val="16"/>
              </w:rPr>
              <w:t>,</w:t>
            </w:r>
            <w:r w:rsidRPr="00BF4755">
              <w:rPr>
                <w:sz w:val="16"/>
                <w:szCs w:val="16"/>
              </w:rPr>
              <w:t xml:space="preserve"> those</w:t>
            </w:r>
            <w:r>
              <w:rPr>
                <w:sz w:val="16"/>
                <w:szCs w:val="16"/>
              </w:rPr>
              <w:t xml:space="preserve"> </w:t>
            </w:r>
            <w:r>
              <w:rPr>
                <w:color w:val="FF0000"/>
                <w:sz w:val="16"/>
                <w:szCs w:val="16"/>
              </w:rPr>
              <w:t xml:space="preserve">enrolled in </w:t>
            </w:r>
            <w:r w:rsidR="00175FFD">
              <w:rPr>
                <w:color w:val="FF0000"/>
                <w:sz w:val="16"/>
                <w:szCs w:val="16"/>
              </w:rPr>
              <w:t>the</w:t>
            </w:r>
            <w:r>
              <w:rPr>
                <w:color w:val="FF0000"/>
                <w:sz w:val="16"/>
                <w:szCs w:val="16"/>
              </w:rPr>
              <w:t xml:space="preserve"> institution’s largest program</w:t>
            </w:r>
            <w:r w:rsidRPr="00BF4755">
              <w:rPr>
                <w:sz w:val="16"/>
                <w:szCs w:val="16"/>
              </w:rPr>
              <w:t xml:space="preserve"> </w:t>
            </w:r>
            <w:r w:rsidRPr="00BF4755">
              <w:rPr>
                <w:b/>
                <w:bCs/>
                <w:color w:val="7030A0"/>
                <w:sz w:val="16"/>
                <w:szCs w:val="16"/>
              </w:rPr>
              <w:t>paying the lower of in-state or in-district tuition rate</w:t>
            </w:r>
            <w:r>
              <w:rPr>
                <w:b/>
                <w:bCs/>
                <w:color w:val="7030A0"/>
                <w:sz w:val="16"/>
                <w:szCs w:val="16"/>
              </w:rPr>
              <w:t xml:space="preserve"> </w:t>
            </w:r>
            <w:r w:rsidRPr="005E633A">
              <w:rPr>
                <w:b/>
                <w:bCs/>
                <w:color w:val="7030A0"/>
                <w:sz w:val="16"/>
                <w:szCs w:val="16"/>
              </w:rPr>
              <w:t>for public institutions</w:t>
            </w:r>
            <w:r w:rsidRPr="00BF4755">
              <w:rPr>
                <w:sz w:val="16"/>
                <w:szCs w:val="16"/>
              </w:rPr>
              <w:t xml:space="preserve"> awarded grant or scholarship aid from the federal government, state/local government, or the </w:t>
            </w:r>
            <w:r w:rsidRPr="00BF4755">
              <w:rPr>
                <w:sz w:val="16"/>
                <w:szCs w:val="16"/>
              </w:rPr>
              <w:t>institution</w:t>
            </w:r>
          </w:p>
          <w:p w:rsidR="00E06FC1" w14:paraId="730163A0" w14:textId="77777777">
            <w:pPr>
              <w:rPr>
                <w:sz w:val="16"/>
                <w:szCs w:val="16"/>
              </w:rPr>
            </w:pPr>
          </w:p>
          <w:p w:rsidR="00E06FC1" w:rsidRPr="00C01AF6" w14:paraId="6A71F4FF" w14:textId="704915E0">
            <w:pPr>
              <w:rPr>
                <w:rFonts w:cstheme="minorHAnsi"/>
                <w:bCs/>
                <w:color w:val="000000" w:themeColor="text1"/>
                <w:kern w:val="28"/>
                <w:sz w:val="16"/>
                <w:szCs w:val="16"/>
              </w:rPr>
            </w:pPr>
            <w:r w:rsidRPr="00BF4755">
              <w:rPr>
                <w:sz w:val="16"/>
                <w:szCs w:val="16"/>
              </w:rPr>
              <w:t xml:space="preserve">Of those </w:t>
            </w:r>
            <w:r w:rsidRPr="002D5BE6">
              <w:rPr>
                <w:sz w:val="16"/>
                <w:szCs w:val="16"/>
              </w:rPr>
              <w:t>on Line 05</w:t>
            </w:r>
            <w:r>
              <w:rPr>
                <w:sz w:val="16"/>
                <w:szCs w:val="16"/>
              </w:rPr>
              <w:t>,</w:t>
            </w:r>
            <w:r w:rsidRPr="00BF4755">
              <w:rPr>
                <w:sz w:val="16"/>
                <w:szCs w:val="16"/>
              </w:rPr>
              <w:t xml:space="preserve"> those</w:t>
            </w:r>
            <w:r>
              <w:rPr>
                <w:sz w:val="16"/>
                <w:szCs w:val="16"/>
              </w:rPr>
              <w:t xml:space="preserve"> </w:t>
            </w:r>
            <w:r>
              <w:rPr>
                <w:color w:val="FF0000"/>
                <w:sz w:val="16"/>
                <w:szCs w:val="16"/>
              </w:rPr>
              <w:t xml:space="preserve">enrolled in </w:t>
            </w:r>
            <w:r w:rsidR="00175FFD">
              <w:rPr>
                <w:color w:val="FF0000"/>
                <w:sz w:val="16"/>
                <w:szCs w:val="16"/>
              </w:rPr>
              <w:t>the</w:t>
            </w:r>
            <w:r>
              <w:rPr>
                <w:color w:val="FF0000"/>
                <w:sz w:val="16"/>
                <w:szCs w:val="16"/>
              </w:rPr>
              <w:t xml:space="preserve"> institution’s largest program</w:t>
            </w:r>
            <w:r w:rsidRPr="00BF4755">
              <w:rPr>
                <w:sz w:val="16"/>
                <w:szCs w:val="16"/>
              </w:rPr>
              <w:t xml:space="preserve"> </w:t>
            </w:r>
            <w:r w:rsidRPr="00BF4755">
              <w:rPr>
                <w:b/>
                <w:bCs/>
                <w:color w:val="7030A0"/>
                <w:sz w:val="16"/>
                <w:szCs w:val="16"/>
              </w:rPr>
              <w:t>paying the lower of in-state or in-district tuition rate</w:t>
            </w:r>
            <w:r>
              <w:rPr>
                <w:b/>
                <w:bCs/>
                <w:color w:val="7030A0"/>
                <w:sz w:val="16"/>
                <w:szCs w:val="16"/>
              </w:rPr>
              <w:t xml:space="preserve"> </w:t>
            </w:r>
            <w:r w:rsidRPr="005E633A">
              <w:rPr>
                <w:b/>
                <w:bCs/>
                <w:color w:val="7030A0"/>
                <w:sz w:val="16"/>
                <w:szCs w:val="16"/>
              </w:rPr>
              <w:t>for public institutions</w:t>
            </w:r>
            <w:r w:rsidRPr="00BF4755">
              <w:rPr>
                <w:sz w:val="16"/>
                <w:szCs w:val="16"/>
              </w:rPr>
              <w:t xml:space="preserve"> awarded any </w:t>
            </w:r>
            <w:r w:rsidRPr="00BF4755">
              <w:rPr>
                <w:sz w:val="16"/>
                <w:szCs w:val="16"/>
                <w:u w:val="single"/>
              </w:rPr>
              <w:t>Title IV federal student aid</w:t>
            </w:r>
          </w:p>
        </w:tc>
        <w:tc>
          <w:tcPr>
            <w:tcW w:w="2065" w:type="dxa"/>
            <w:vAlign w:val="center"/>
          </w:tcPr>
          <w:p w:rsidR="001853B9" w:rsidRPr="00444F95" w:rsidP="00444F95" w14:paraId="30D0CCC1" w14:textId="509E7210">
            <w:pPr>
              <w:jc w:val="center"/>
              <w:rPr>
                <w:rFonts w:cstheme="minorHAnsi"/>
                <w:b/>
                <w:color w:val="FF0000"/>
                <w:kern w:val="28"/>
                <w:sz w:val="16"/>
                <w:szCs w:val="16"/>
              </w:rPr>
            </w:pPr>
            <w:r>
              <w:rPr>
                <w:rFonts w:cstheme="minorHAnsi"/>
                <w:b/>
                <w:color w:val="FF0000"/>
                <w:kern w:val="28"/>
                <w:sz w:val="16"/>
                <w:szCs w:val="16"/>
              </w:rPr>
              <w:t>Addition</w:t>
            </w:r>
          </w:p>
        </w:tc>
      </w:tr>
      <w:tr w14:paraId="13CB4B29" w14:textId="77777777" w:rsidTr="007A394C">
        <w:tblPrEx>
          <w:tblW w:w="0" w:type="auto"/>
          <w:tblLook w:val="04A0"/>
        </w:tblPrEx>
        <w:tc>
          <w:tcPr>
            <w:tcW w:w="10790" w:type="dxa"/>
            <w:gridSpan w:val="3"/>
            <w:vAlign w:val="center"/>
          </w:tcPr>
          <w:p w:rsidR="009B3DCD" w:rsidP="00444F95" w14:paraId="26C94E3D" w14:textId="0C01145B">
            <w:pPr>
              <w:jc w:val="center"/>
              <w:rPr>
                <w:rFonts w:cstheme="minorHAnsi"/>
                <w:b/>
                <w:color w:val="FF0000"/>
                <w:kern w:val="28"/>
                <w:sz w:val="16"/>
                <w:szCs w:val="16"/>
              </w:rPr>
            </w:pPr>
            <w:r>
              <w:rPr>
                <w:rFonts w:cstheme="minorHAnsi"/>
                <w:b/>
                <w:color w:val="FF0000"/>
                <w:kern w:val="28"/>
                <w:sz w:val="16"/>
                <w:szCs w:val="16"/>
              </w:rPr>
              <w:t>Appendix B – Communication Materials</w:t>
            </w:r>
          </w:p>
        </w:tc>
      </w:tr>
      <w:tr w14:paraId="09644509" w14:textId="77777777" w:rsidTr="00444F95">
        <w:tblPrEx>
          <w:tblW w:w="0" w:type="auto"/>
          <w:tblLook w:val="04A0"/>
        </w:tblPrEx>
        <w:tc>
          <w:tcPr>
            <w:tcW w:w="445" w:type="dxa"/>
            <w:vAlign w:val="center"/>
          </w:tcPr>
          <w:p w:rsidR="009B3DCD" w:rsidRPr="00C01AF6" w:rsidP="001853B9" w14:paraId="1C960529" w14:textId="5300BF1A">
            <w:pPr>
              <w:jc w:val="center"/>
              <w:rPr>
                <w:rFonts w:cstheme="minorHAnsi"/>
                <w:bCs/>
                <w:color w:val="000000" w:themeColor="text1"/>
                <w:kern w:val="28"/>
                <w:sz w:val="16"/>
                <w:szCs w:val="16"/>
              </w:rPr>
            </w:pPr>
            <w:r>
              <w:rPr>
                <w:rFonts w:cstheme="minorHAnsi"/>
                <w:bCs/>
                <w:color w:val="000000" w:themeColor="text1"/>
                <w:kern w:val="28"/>
                <w:sz w:val="16"/>
                <w:szCs w:val="16"/>
              </w:rPr>
              <w:t>5</w:t>
            </w:r>
          </w:p>
        </w:tc>
        <w:tc>
          <w:tcPr>
            <w:tcW w:w="8280" w:type="dxa"/>
          </w:tcPr>
          <w:p w:rsidR="009B3DCD" w:rsidRPr="009218D5" w:rsidP="00D205EA" w14:paraId="4250B343" w14:textId="74A78093">
            <w:pPr>
              <w:rPr>
                <w:rFonts w:cstheme="minorHAnsi"/>
                <w:i/>
                <w:iCs/>
                <w:sz w:val="16"/>
                <w:szCs w:val="16"/>
              </w:rPr>
            </w:pPr>
            <w:r w:rsidRPr="005C26A6">
              <w:rPr>
                <w:rFonts w:cstheme="minorHAnsi"/>
                <w:i/>
                <w:iCs/>
                <w:sz w:val="16"/>
                <w:szCs w:val="16"/>
              </w:rPr>
              <w:t xml:space="preserve">Added </w:t>
            </w:r>
            <w:r w:rsidR="00D205EA">
              <w:rPr>
                <w:rFonts w:cstheme="minorHAnsi"/>
                <w:i/>
                <w:iCs/>
                <w:sz w:val="16"/>
                <w:szCs w:val="16"/>
              </w:rPr>
              <w:t>a letter/email</w:t>
            </w:r>
            <w:r w:rsidRPr="005C26A6">
              <w:rPr>
                <w:rFonts w:cstheme="minorHAnsi"/>
                <w:i/>
                <w:iCs/>
                <w:sz w:val="16"/>
                <w:szCs w:val="16"/>
              </w:rPr>
              <w:t xml:space="preserve"> </w:t>
            </w:r>
            <w:r w:rsidR="00D205EA">
              <w:rPr>
                <w:rFonts w:cstheme="minorHAnsi"/>
                <w:i/>
                <w:iCs/>
                <w:sz w:val="16"/>
                <w:szCs w:val="16"/>
              </w:rPr>
              <w:t xml:space="preserve">to data providers to inform them of the rollback of these changes. Please see p. </w:t>
            </w:r>
            <w:r w:rsidR="00246033">
              <w:rPr>
                <w:rFonts w:cstheme="minorHAnsi"/>
                <w:i/>
                <w:iCs/>
                <w:sz w:val="16"/>
                <w:szCs w:val="16"/>
              </w:rPr>
              <w:t>8</w:t>
            </w:r>
            <w:r w:rsidR="00246033">
              <w:rPr>
                <w:i/>
                <w:iCs/>
                <w:sz w:val="16"/>
                <w:szCs w:val="16"/>
              </w:rPr>
              <w:t>2</w:t>
            </w:r>
            <w:r w:rsidR="00D205EA">
              <w:rPr>
                <w:rFonts w:cstheme="minorHAnsi"/>
                <w:i/>
                <w:iCs/>
                <w:sz w:val="16"/>
                <w:szCs w:val="16"/>
              </w:rPr>
              <w:t xml:space="preserve"> of Appendix B for the full text of this letter.</w:t>
            </w:r>
          </w:p>
        </w:tc>
        <w:tc>
          <w:tcPr>
            <w:tcW w:w="2065" w:type="dxa"/>
            <w:vAlign w:val="center"/>
          </w:tcPr>
          <w:p w:rsidR="009B3DCD" w:rsidP="00444F95" w14:paraId="2CF9E21D" w14:textId="47436DCF">
            <w:pPr>
              <w:jc w:val="center"/>
              <w:rPr>
                <w:rFonts w:cstheme="minorHAnsi"/>
                <w:b/>
                <w:color w:val="FF0000"/>
                <w:kern w:val="28"/>
                <w:sz w:val="16"/>
                <w:szCs w:val="16"/>
              </w:rPr>
            </w:pPr>
            <w:r>
              <w:rPr>
                <w:rFonts w:cstheme="minorHAnsi"/>
                <w:b/>
                <w:color w:val="FF0000"/>
                <w:kern w:val="28"/>
                <w:sz w:val="16"/>
                <w:szCs w:val="16"/>
              </w:rPr>
              <w:t>Addition</w:t>
            </w:r>
          </w:p>
        </w:tc>
      </w:tr>
    </w:tbl>
    <w:p w:rsidR="00730C0E" w:rsidRPr="003B629A" w:rsidP="00D205EA" w14:paraId="526B706C" w14:textId="77777777">
      <w:pPr>
        <w:rPr>
          <w:rFonts w:ascii="Arial" w:hAnsi="Arial"/>
          <w:b/>
          <w:color w:val="000000" w:themeColor="text1"/>
          <w:kern w:val="28"/>
          <w:sz w:val="28"/>
        </w:rPr>
      </w:pPr>
    </w:p>
    <w:sectPr w:rsidSect="001E6998">
      <w:footerReference w:type="even"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ublico Text">
    <w:altName w:val="Cambria"/>
    <w:panose1 w:val="00000000000000000000"/>
    <w:charset w:val="00"/>
    <w:family w:val="roman"/>
    <w:notTrueType/>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526" w14:paraId="52A996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923526" w14:paraId="4EFDD3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526" w14:paraId="24C373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23526" w14:paraId="792BE96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F3DEF"/>
    <w:multiLevelType w:val="hybridMultilevel"/>
    <w:tmpl w:val="66E6F1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8F30D88"/>
    <w:multiLevelType w:val="hybridMultilevel"/>
    <w:tmpl w:val="8FF8A3A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AEE787D"/>
    <w:multiLevelType w:val="hybridMultilevel"/>
    <w:tmpl w:val="3B1C32D2"/>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0FAF5379"/>
    <w:multiLevelType w:val="hybridMultilevel"/>
    <w:tmpl w:val="AB322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6795D"/>
    <w:multiLevelType w:val="hybridMultilevel"/>
    <w:tmpl w:val="938AB760"/>
    <w:lvl w:ilvl="0">
      <w:start w:val="1"/>
      <w:numFmt w:val="bullet"/>
      <w:pStyle w:val="Bulletlevel1"/>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A0448B"/>
    <w:multiLevelType w:val="hybridMultilevel"/>
    <w:tmpl w:val="76DC30A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AA0161"/>
    <w:multiLevelType w:val="hybridMultilevel"/>
    <w:tmpl w:val="C53045B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8">
    <w:nsid w:val="20DC4E86"/>
    <w:multiLevelType w:val="hybridMultilevel"/>
    <w:tmpl w:val="D9BC7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9E215D"/>
    <w:multiLevelType w:val="hybridMultilevel"/>
    <w:tmpl w:val="90301378"/>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0">
    <w:nsid w:val="250D3F43"/>
    <w:multiLevelType w:val="hybridMultilevel"/>
    <w:tmpl w:val="1340C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9815C2"/>
    <w:multiLevelType w:val="hybridMultilevel"/>
    <w:tmpl w:val="A56E1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A86568"/>
    <w:multiLevelType w:val="hybridMultilevel"/>
    <w:tmpl w:val="CD748F22"/>
    <w:lvl w:ilvl="0">
      <w:start w:val="1"/>
      <w:numFmt w:val="bullet"/>
      <w:lvlText w:val=""/>
      <w:lvlJc w:val="left"/>
      <w:pPr>
        <w:ind w:left="450" w:hanging="360"/>
      </w:pPr>
      <w:rPr>
        <w:rFonts w:ascii="Symbol" w:hAnsi="Symbol" w:hint="default"/>
        <w:color w:val="auto"/>
      </w:rPr>
    </w:lvl>
    <w:lvl w:ilvl="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14">
    <w:nsid w:val="3AA04A1E"/>
    <w:multiLevelType w:val="multilevel"/>
    <w:tmpl w:val="676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CB07AF"/>
    <w:multiLevelType w:val="hybridMultilevel"/>
    <w:tmpl w:val="9E629762"/>
    <w:lvl w:ilvl="0">
      <w:start w:val="1"/>
      <w:numFmt w:val="bullet"/>
      <w:lvlText w:val=""/>
      <w:lvlJc w:val="left"/>
      <w:pPr>
        <w:ind w:left="360" w:hanging="360"/>
      </w:pPr>
      <w:rPr>
        <w:rFonts w:ascii="Symbol" w:hAnsi="Symbol" w:hint="default"/>
      </w:rPr>
    </w:lvl>
    <w:lvl w:ilvl="1" w:tentative="1">
      <w:start w:val="1"/>
      <w:numFmt w:val="bullet"/>
      <w:lvlText w:val="o"/>
      <w:lvlJc w:val="left"/>
      <w:pPr>
        <w:ind w:left="2865" w:hanging="360"/>
      </w:pPr>
      <w:rPr>
        <w:rFonts w:ascii="Courier New" w:hAnsi="Courier New" w:cs="Courier New" w:hint="default"/>
      </w:rPr>
    </w:lvl>
    <w:lvl w:ilvl="2" w:tentative="1">
      <w:start w:val="1"/>
      <w:numFmt w:val="bullet"/>
      <w:lvlText w:val=""/>
      <w:lvlJc w:val="left"/>
      <w:pPr>
        <w:ind w:left="3585" w:hanging="360"/>
      </w:pPr>
      <w:rPr>
        <w:rFonts w:ascii="Wingdings" w:hAnsi="Wingdings" w:hint="default"/>
      </w:rPr>
    </w:lvl>
    <w:lvl w:ilvl="3" w:tentative="1">
      <w:start w:val="1"/>
      <w:numFmt w:val="bullet"/>
      <w:lvlText w:val=""/>
      <w:lvlJc w:val="left"/>
      <w:pPr>
        <w:ind w:left="4305" w:hanging="360"/>
      </w:pPr>
      <w:rPr>
        <w:rFonts w:ascii="Symbol" w:hAnsi="Symbol" w:hint="default"/>
      </w:rPr>
    </w:lvl>
    <w:lvl w:ilvl="4" w:tentative="1">
      <w:start w:val="1"/>
      <w:numFmt w:val="bullet"/>
      <w:lvlText w:val="o"/>
      <w:lvlJc w:val="left"/>
      <w:pPr>
        <w:ind w:left="5025" w:hanging="360"/>
      </w:pPr>
      <w:rPr>
        <w:rFonts w:ascii="Courier New" w:hAnsi="Courier New" w:cs="Courier New" w:hint="default"/>
      </w:rPr>
    </w:lvl>
    <w:lvl w:ilvl="5" w:tentative="1">
      <w:start w:val="1"/>
      <w:numFmt w:val="bullet"/>
      <w:lvlText w:val=""/>
      <w:lvlJc w:val="left"/>
      <w:pPr>
        <w:ind w:left="5745" w:hanging="360"/>
      </w:pPr>
      <w:rPr>
        <w:rFonts w:ascii="Wingdings" w:hAnsi="Wingdings" w:hint="default"/>
      </w:rPr>
    </w:lvl>
    <w:lvl w:ilvl="6" w:tentative="1">
      <w:start w:val="1"/>
      <w:numFmt w:val="bullet"/>
      <w:lvlText w:val=""/>
      <w:lvlJc w:val="left"/>
      <w:pPr>
        <w:ind w:left="6465" w:hanging="360"/>
      </w:pPr>
      <w:rPr>
        <w:rFonts w:ascii="Symbol" w:hAnsi="Symbol" w:hint="default"/>
      </w:rPr>
    </w:lvl>
    <w:lvl w:ilvl="7" w:tentative="1">
      <w:start w:val="1"/>
      <w:numFmt w:val="bullet"/>
      <w:lvlText w:val="o"/>
      <w:lvlJc w:val="left"/>
      <w:pPr>
        <w:ind w:left="7185" w:hanging="360"/>
      </w:pPr>
      <w:rPr>
        <w:rFonts w:ascii="Courier New" w:hAnsi="Courier New" w:cs="Courier New" w:hint="default"/>
      </w:rPr>
    </w:lvl>
    <w:lvl w:ilvl="8" w:tentative="1">
      <w:start w:val="1"/>
      <w:numFmt w:val="bullet"/>
      <w:lvlText w:val=""/>
      <w:lvlJc w:val="left"/>
      <w:pPr>
        <w:ind w:left="7905" w:hanging="360"/>
      </w:pPr>
      <w:rPr>
        <w:rFonts w:ascii="Wingdings" w:hAnsi="Wingdings" w:hint="default"/>
      </w:rPr>
    </w:lvl>
  </w:abstractNum>
  <w:abstractNum w:abstractNumId="16">
    <w:nsid w:val="400376EB"/>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DDB2EC"/>
    <w:multiLevelType w:val="hybridMultilevel"/>
    <w:tmpl w:val="04267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25A3D50"/>
    <w:multiLevelType w:val="multilevel"/>
    <w:tmpl w:val="D2A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51623AC"/>
    <w:multiLevelType w:val="hybridMultilevel"/>
    <w:tmpl w:val="683AF0C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0">
    <w:nsid w:val="45504227"/>
    <w:multiLevelType w:val="multilevel"/>
    <w:tmpl w:val="2898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312995"/>
    <w:multiLevelType w:val="multilevel"/>
    <w:tmpl w:val="DB7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AC0BDB"/>
    <w:multiLevelType w:val="hybridMultilevel"/>
    <w:tmpl w:val="EC0C317A"/>
    <w:lvl w:ilvl="0">
      <w:start w:val="1"/>
      <w:numFmt w:val="bullet"/>
      <w:lvlText w:val=""/>
      <w:lvlJc w:val="left"/>
      <w:pPr>
        <w:ind w:left="288" w:firstLine="72"/>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E6349A"/>
    <w:multiLevelType w:val="hybridMultilevel"/>
    <w:tmpl w:val="D5B87BB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210A08"/>
    <w:multiLevelType w:val="hybridMultilevel"/>
    <w:tmpl w:val="5C0A7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F84D7C"/>
    <w:multiLevelType w:val="hybridMultilevel"/>
    <w:tmpl w:val="BBA09AB6"/>
    <w:lvl w:ilvl="0">
      <w:start w:val="1"/>
      <w:numFmt w:val="bullet"/>
      <w:lvlText w:val=""/>
      <w:lvlJc w:val="left"/>
      <w:pPr>
        <w:ind w:left="2145" w:hanging="360"/>
      </w:pPr>
      <w:rPr>
        <w:rFonts w:ascii="Symbol" w:hAnsi="Symbol" w:hint="default"/>
      </w:rPr>
    </w:lvl>
    <w:lvl w:ilvl="1" w:tentative="1">
      <w:start w:val="1"/>
      <w:numFmt w:val="bullet"/>
      <w:lvlText w:val="o"/>
      <w:lvlJc w:val="left"/>
      <w:pPr>
        <w:ind w:left="2865" w:hanging="360"/>
      </w:pPr>
      <w:rPr>
        <w:rFonts w:ascii="Courier New" w:hAnsi="Courier New" w:cs="Courier New" w:hint="default"/>
      </w:rPr>
    </w:lvl>
    <w:lvl w:ilvl="2" w:tentative="1">
      <w:start w:val="1"/>
      <w:numFmt w:val="bullet"/>
      <w:lvlText w:val=""/>
      <w:lvlJc w:val="left"/>
      <w:pPr>
        <w:ind w:left="3585" w:hanging="360"/>
      </w:pPr>
      <w:rPr>
        <w:rFonts w:ascii="Wingdings" w:hAnsi="Wingdings" w:hint="default"/>
      </w:rPr>
    </w:lvl>
    <w:lvl w:ilvl="3" w:tentative="1">
      <w:start w:val="1"/>
      <w:numFmt w:val="bullet"/>
      <w:lvlText w:val=""/>
      <w:lvlJc w:val="left"/>
      <w:pPr>
        <w:ind w:left="4305" w:hanging="360"/>
      </w:pPr>
      <w:rPr>
        <w:rFonts w:ascii="Symbol" w:hAnsi="Symbol" w:hint="default"/>
      </w:rPr>
    </w:lvl>
    <w:lvl w:ilvl="4" w:tentative="1">
      <w:start w:val="1"/>
      <w:numFmt w:val="bullet"/>
      <w:lvlText w:val="o"/>
      <w:lvlJc w:val="left"/>
      <w:pPr>
        <w:ind w:left="5025" w:hanging="360"/>
      </w:pPr>
      <w:rPr>
        <w:rFonts w:ascii="Courier New" w:hAnsi="Courier New" w:cs="Courier New" w:hint="default"/>
      </w:rPr>
    </w:lvl>
    <w:lvl w:ilvl="5" w:tentative="1">
      <w:start w:val="1"/>
      <w:numFmt w:val="bullet"/>
      <w:lvlText w:val=""/>
      <w:lvlJc w:val="left"/>
      <w:pPr>
        <w:ind w:left="5745" w:hanging="360"/>
      </w:pPr>
      <w:rPr>
        <w:rFonts w:ascii="Wingdings" w:hAnsi="Wingdings" w:hint="default"/>
      </w:rPr>
    </w:lvl>
    <w:lvl w:ilvl="6" w:tentative="1">
      <w:start w:val="1"/>
      <w:numFmt w:val="bullet"/>
      <w:lvlText w:val=""/>
      <w:lvlJc w:val="left"/>
      <w:pPr>
        <w:ind w:left="6465" w:hanging="360"/>
      </w:pPr>
      <w:rPr>
        <w:rFonts w:ascii="Symbol" w:hAnsi="Symbol" w:hint="default"/>
      </w:rPr>
    </w:lvl>
    <w:lvl w:ilvl="7" w:tentative="1">
      <w:start w:val="1"/>
      <w:numFmt w:val="bullet"/>
      <w:lvlText w:val="o"/>
      <w:lvlJc w:val="left"/>
      <w:pPr>
        <w:ind w:left="7185" w:hanging="360"/>
      </w:pPr>
      <w:rPr>
        <w:rFonts w:ascii="Courier New" w:hAnsi="Courier New" w:cs="Courier New" w:hint="default"/>
      </w:rPr>
    </w:lvl>
    <w:lvl w:ilvl="8" w:tentative="1">
      <w:start w:val="1"/>
      <w:numFmt w:val="bullet"/>
      <w:lvlText w:val=""/>
      <w:lvlJc w:val="left"/>
      <w:pPr>
        <w:ind w:left="7905" w:hanging="360"/>
      </w:pPr>
      <w:rPr>
        <w:rFonts w:ascii="Wingdings" w:hAnsi="Wingdings" w:hint="default"/>
      </w:rPr>
    </w:lvl>
  </w:abstractNum>
  <w:abstractNum w:abstractNumId="27">
    <w:nsid w:val="5CEB5DBC"/>
    <w:multiLevelType w:val="hybridMultilevel"/>
    <w:tmpl w:val="283272BC"/>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FA34B75"/>
    <w:multiLevelType w:val="hybridMultilevel"/>
    <w:tmpl w:val="2BF007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B570A1"/>
    <w:multiLevelType w:val="hybridMultilevel"/>
    <w:tmpl w:val="4D00471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9C42C4"/>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DD6B8A"/>
    <w:multiLevelType w:val="hybridMultilevel"/>
    <w:tmpl w:val="C308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54AEDE"/>
    <w:multiLevelType w:val="hybridMultilevel"/>
    <w:tmpl w:val="F61EA1B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2783567"/>
    <w:multiLevelType w:val="hybridMultilevel"/>
    <w:tmpl w:val="326E2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C475F9"/>
    <w:multiLevelType w:val="hybridMultilevel"/>
    <w:tmpl w:val="54BE98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79738959">
    <w:abstractNumId w:val="28"/>
  </w:num>
  <w:num w:numId="2" w16cid:durableId="196545957">
    <w:abstractNumId w:val="4"/>
  </w:num>
  <w:num w:numId="3" w16cid:durableId="817041038">
    <w:abstractNumId w:val="5"/>
  </w:num>
  <w:num w:numId="4" w16cid:durableId="416053963">
    <w:abstractNumId w:val="8"/>
  </w:num>
  <w:num w:numId="5" w16cid:durableId="79184262">
    <w:abstractNumId w:val="27"/>
  </w:num>
  <w:num w:numId="6" w16cid:durableId="88083054">
    <w:abstractNumId w:val="31"/>
  </w:num>
  <w:num w:numId="7" w16cid:durableId="1691641303">
    <w:abstractNumId w:val="14"/>
  </w:num>
  <w:num w:numId="8" w16cid:durableId="977880489">
    <w:abstractNumId w:val="20"/>
  </w:num>
  <w:num w:numId="9" w16cid:durableId="1563518921">
    <w:abstractNumId w:val="26"/>
  </w:num>
  <w:num w:numId="10" w16cid:durableId="1681200701">
    <w:abstractNumId w:val="15"/>
  </w:num>
  <w:num w:numId="11" w16cid:durableId="380523032">
    <w:abstractNumId w:val="11"/>
  </w:num>
  <w:num w:numId="12" w16cid:durableId="1861310085">
    <w:abstractNumId w:val="13"/>
  </w:num>
  <w:num w:numId="13" w16cid:durableId="1901676035">
    <w:abstractNumId w:val="19"/>
  </w:num>
  <w:num w:numId="14" w16cid:durableId="1938322682">
    <w:abstractNumId w:val="30"/>
  </w:num>
  <w:num w:numId="15" w16cid:durableId="1044330076">
    <w:abstractNumId w:val="16"/>
  </w:num>
  <w:num w:numId="16" w16cid:durableId="2012369340">
    <w:abstractNumId w:val="29"/>
  </w:num>
  <w:num w:numId="17" w16cid:durableId="1356227820">
    <w:abstractNumId w:val="36"/>
  </w:num>
  <w:num w:numId="18" w16cid:durableId="24647875">
    <w:abstractNumId w:val="32"/>
  </w:num>
  <w:num w:numId="19" w16cid:durableId="964042874">
    <w:abstractNumId w:val="23"/>
  </w:num>
  <w:num w:numId="20" w16cid:durableId="1673992507">
    <w:abstractNumId w:val="2"/>
  </w:num>
  <w:num w:numId="21" w16cid:durableId="1733117928">
    <w:abstractNumId w:val="25"/>
  </w:num>
  <w:num w:numId="22" w16cid:durableId="1068915550">
    <w:abstractNumId w:val="24"/>
  </w:num>
  <w:num w:numId="23" w16cid:durableId="1938705654">
    <w:abstractNumId w:val="9"/>
  </w:num>
  <w:num w:numId="24" w16cid:durableId="672027595">
    <w:abstractNumId w:val="33"/>
  </w:num>
  <w:num w:numId="25" w16cid:durableId="7374364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3816898">
    <w:abstractNumId w:val="0"/>
  </w:num>
  <w:num w:numId="27" w16cid:durableId="136068300">
    <w:abstractNumId w:val="22"/>
  </w:num>
  <w:num w:numId="28" w16cid:durableId="1485512558">
    <w:abstractNumId w:val="3"/>
  </w:num>
  <w:num w:numId="29" w16cid:durableId="708921080">
    <w:abstractNumId w:val="12"/>
  </w:num>
  <w:num w:numId="30" w16cid:durableId="1750689030">
    <w:abstractNumId w:val="34"/>
  </w:num>
  <w:num w:numId="31" w16cid:durableId="1447627178">
    <w:abstractNumId w:val="17"/>
  </w:num>
  <w:num w:numId="32" w16cid:durableId="2097088958">
    <w:abstractNumId w:val="10"/>
  </w:num>
  <w:num w:numId="33" w16cid:durableId="1973973801">
    <w:abstractNumId w:val="35"/>
  </w:num>
  <w:num w:numId="34" w16cid:durableId="1791439186">
    <w:abstractNumId w:val="7"/>
  </w:num>
  <w:num w:numId="35" w16cid:durableId="1205870622">
    <w:abstractNumId w:val="1"/>
  </w:num>
  <w:num w:numId="36" w16cid:durableId="544292238">
    <w:abstractNumId w:val="18"/>
  </w:num>
  <w:num w:numId="37" w16cid:durableId="80231342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DD"/>
    <w:rsid w:val="00002319"/>
    <w:rsid w:val="00003442"/>
    <w:rsid w:val="00003CA0"/>
    <w:rsid w:val="00003FF6"/>
    <w:rsid w:val="00012857"/>
    <w:rsid w:val="00012CF9"/>
    <w:rsid w:val="0001392C"/>
    <w:rsid w:val="00014B28"/>
    <w:rsid w:val="000156C0"/>
    <w:rsid w:val="00015F7C"/>
    <w:rsid w:val="000163AB"/>
    <w:rsid w:val="00017376"/>
    <w:rsid w:val="0002199A"/>
    <w:rsid w:val="00025C0A"/>
    <w:rsid w:val="00030BBC"/>
    <w:rsid w:val="00033382"/>
    <w:rsid w:val="0003345B"/>
    <w:rsid w:val="00036540"/>
    <w:rsid w:val="000377F1"/>
    <w:rsid w:val="00041526"/>
    <w:rsid w:val="00043152"/>
    <w:rsid w:val="00044300"/>
    <w:rsid w:val="00045AF9"/>
    <w:rsid w:val="00046918"/>
    <w:rsid w:val="00051BA4"/>
    <w:rsid w:val="0005238E"/>
    <w:rsid w:val="000532DB"/>
    <w:rsid w:val="00055349"/>
    <w:rsid w:val="00055860"/>
    <w:rsid w:val="0006044B"/>
    <w:rsid w:val="000608C1"/>
    <w:rsid w:val="00062D5D"/>
    <w:rsid w:val="000634C7"/>
    <w:rsid w:val="000636C7"/>
    <w:rsid w:val="0006454B"/>
    <w:rsid w:val="000705A3"/>
    <w:rsid w:val="000717C6"/>
    <w:rsid w:val="000750DF"/>
    <w:rsid w:val="00075889"/>
    <w:rsid w:val="00077471"/>
    <w:rsid w:val="000841F3"/>
    <w:rsid w:val="000851F6"/>
    <w:rsid w:val="00087FAC"/>
    <w:rsid w:val="0009403A"/>
    <w:rsid w:val="0009796A"/>
    <w:rsid w:val="00097F45"/>
    <w:rsid w:val="000A08CC"/>
    <w:rsid w:val="000A6361"/>
    <w:rsid w:val="000B24D7"/>
    <w:rsid w:val="000B335F"/>
    <w:rsid w:val="000B36DB"/>
    <w:rsid w:val="000B62BD"/>
    <w:rsid w:val="000B7550"/>
    <w:rsid w:val="000C3797"/>
    <w:rsid w:val="000D3639"/>
    <w:rsid w:val="000D44B4"/>
    <w:rsid w:val="000D6C5C"/>
    <w:rsid w:val="000E061D"/>
    <w:rsid w:val="000E270B"/>
    <w:rsid w:val="000E537E"/>
    <w:rsid w:val="000E7446"/>
    <w:rsid w:val="000F0210"/>
    <w:rsid w:val="000F092C"/>
    <w:rsid w:val="000F0ACC"/>
    <w:rsid w:val="000F0DEC"/>
    <w:rsid w:val="000F1A5E"/>
    <w:rsid w:val="000F56B2"/>
    <w:rsid w:val="000F651A"/>
    <w:rsid w:val="0010144F"/>
    <w:rsid w:val="001024EA"/>
    <w:rsid w:val="0010262B"/>
    <w:rsid w:val="00105F1C"/>
    <w:rsid w:val="00106DF4"/>
    <w:rsid w:val="0011781B"/>
    <w:rsid w:val="001214E5"/>
    <w:rsid w:val="0012341E"/>
    <w:rsid w:val="00130CEE"/>
    <w:rsid w:val="00131CDB"/>
    <w:rsid w:val="00137455"/>
    <w:rsid w:val="001433AB"/>
    <w:rsid w:val="0014713B"/>
    <w:rsid w:val="00147A8F"/>
    <w:rsid w:val="00147AE6"/>
    <w:rsid w:val="00152A47"/>
    <w:rsid w:val="001539C7"/>
    <w:rsid w:val="00155138"/>
    <w:rsid w:val="00156228"/>
    <w:rsid w:val="0015795B"/>
    <w:rsid w:val="0016593B"/>
    <w:rsid w:val="00166979"/>
    <w:rsid w:val="00170A07"/>
    <w:rsid w:val="00172C91"/>
    <w:rsid w:val="00172E29"/>
    <w:rsid w:val="00175FFD"/>
    <w:rsid w:val="001772DE"/>
    <w:rsid w:val="0018332A"/>
    <w:rsid w:val="001853B9"/>
    <w:rsid w:val="0018552C"/>
    <w:rsid w:val="001A0942"/>
    <w:rsid w:val="001A2017"/>
    <w:rsid w:val="001B14C2"/>
    <w:rsid w:val="001B3830"/>
    <w:rsid w:val="001B40F0"/>
    <w:rsid w:val="001B586A"/>
    <w:rsid w:val="001C0FF8"/>
    <w:rsid w:val="001C372D"/>
    <w:rsid w:val="001C4543"/>
    <w:rsid w:val="001C6415"/>
    <w:rsid w:val="001C6A7C"/>
    <w:rsid w:val="001D0159"/>
    <w:rsid w:val="001D03AE"/>
    <w:rsid w:val="001D0B51"/>
    <w:rsid w:val="001D1CFF"/>
    <w:rsid w:val="001D253F"/>
    <w:rsid w:val="001D3ADB"/>
    <w:rsid w:val="001D7250"/>
    <w:rsid w:val="001E0AD6"/>
    <w:rsid w:val="001E15B3"/>
    <w:rsid w:val="001E5637"/>
    <w:rsid w:val="001E6998"/>
    <w:rsid w:val="001F00A6"/>
    <w:rsid w:val="001F2BE9"/>
    <w:rsid w:val="001F32FA"/>
    <w:rsid w:val="001F4CF2"/>
    <w:rsid w:val="001F5644"/>
    <w:rsid w:val="00203FE5"/>
    <w:rsid w:val="00205269"/>
    <w:rsid w:val="00206549"/>
    <w:rsid w:val="00210F0F"/>
    <w:rsid w:val="002117AD"/>
    <w:rsid w:val="00214CB6"/>
    <w:rsid w:val="00237BEF"/>
    <w:rsid w:val="0024549A"/>
    <w:rsid w:val="00246033"/>
    <w:rsid w:val="00246A25"/>
    <w:rsid w:val="00251FB9"/>
    <w:rsid w:val="002547FC"/>
    <w:rsid w:val="0025699A"/>
    <w:rsid w:val="00256BEB"/>
    <w:rsid w:val="0026014C"/>
    <w:rsid w:val="00260A58"/>
    <w:rsid w:val="00261172"/>
    <w:rsid w:val="002656E4"/>
    <w:rsid w:val="002663E5"/>
    <w:rsid w:val="00266613"/>
    <w:rsid w:val="002728DF"/>
    <w:rsid w:val="00272D83"/>
    <w:rsid w:val="00273807"/>
    <w:rsid w:val="00275B4A"/>
    <w:rsid w:val="00276F25"/>
    <w:rsid w:val="00286BEA"/>
    <w:rsid w:val="00292F33"/>
    <w:rsid w:val="00294687"/>
    <w:rsid w:val="00297ADE"/>
    <w:rsid w:val="002A00D1"/>
    <w:rsid w:val="002A0269"/>
    <w:rsid w:val="002A0D92"/>
    <w:rsid w:val="002A2EFE"/>
    <w:rsid w:val="002A4788"/>
    <w:rsid w:val="002A7742"/>
    <w:rsid w:val="002A78E6"/>
    <w:rsid w:val="002A7ABC"/>
    <w:rsid w:val="002B30E9"/>
    <w:rsid w:val="002B38FD"/>
    <w:rsid w:val="002B485F"/>
    <w:rsid w:val="002B4CBA"/>
    <w:rsid w:val="002C3459"/>
    <w:rsid w:val="002C43C9"/>
    <w:rsid w:val="002C488D"/>
    <w:rsid w:val="002C57D7"/>
    <w:rsid w:val="002C5BD9"/>
    <w:rsid w:val="002C6C89"/>
    <w:rsid w:val="002D1576"/>
    <w:rsid w:val="002D1EC1"/>
    <w:rsid w:val="002D59FE"/>
    <w:rsid w:val="002D5BE6"/>
    <w:rsid w:val="002D69A3"/>
    <w:rsid w:val="002D7EC4"/>
    <w:rsid w:val="002E0673"/>
    <w:rsid w:val="002E2693"/>
    <w:rsid w:val="002E3813"/>
    <w:rsid w:val="002E4536"/>
    <w:rsid w:val="002E4754"/>
    <w:rsid w:val="002E542F"/>
    <w:rsid w:val="002F2CAB"/>
    <w:rsid w:val="002F2F88"/>
    <w:rsid w:val="002F3982"/>
    <w:rsid w:val="002F4364"/>
    <w:rsid w:val="002F7659"/>
    <w:rsid w:val="0030011A"/>
    <w:rsid w:val="0030044A"/>
    <w:rsid w:val="00303E1A"/>
    <w:rsid w:val="003041EA"/>
    <w:rsid w:val="0031158C"/>
    <w:rsid w:val="00312060"/>
    <w:rsid w:val="003144E5"/>
    <w:rsid w:val="00314A3D"/>
    <w:rsid w:val="003166D5"/>
    <w:rsid w:val="0032259C"/>
    <w:rsid w:val="003235AD"/>
    <w:rsid w:val="00325975"/>
    <w:rsid w:val="00325D72"/>
    <w:rsid w:val="00327030"/>
    <w:rsid w:val="00330597"/>
    <w:rsid w:val="0033083B"/>
    <w:rsid w:val="00340871"/>
    <w:rsid w:val="003413D3"/>
    <w:rsid w:val="0034596D"/>
    <w:rsid w:val="003468D2"/>
    <w:rsid w:val="00347002"/>
    <w:rsid w:val="0034778F"/>
    <w:rsid w:val="00347FEA"/>
    <w:rsid w:val="00351A21"/>
    <w:rsid w:val="00351D1F"/>
    <w:rsid w:val="00351DF0"/>
    <w:rsid w:val="00351E06"/>
    <w:rsid w:val="00354D2A"/>
    <w:rsid w:val="003568D9"/>
    <w:rsid w:val="00356910"/>
    <w:rsid w:val="003669E2"/>
    <w:rsid w:val="00367132"/>
    <w:rsid w:val="0037040B"/>
    <w:rsid w:val="0037176C"/>
    <w:rsid w:val="00372CB9"/>
    <w:rsid w:val="00373FE5"/>
    <w:rsid w:val="00376A09"/>
    <w:rsid w:val="0038169E"/>
    <w:rsid w:val="00381D30"/>
    <w:rsid w:val="00382918"/>
    <w:rsid w:val="00382EED"/>
    <w:rsid w:val="00390309"/>
    <w:rsid w:val="00390AA8"/>
    <w:rsid w:val="00391F0D"/>
    <w:rsid w:val="003934ED"/>
    <w:rsid w:val="003936B0"/>
    <w:rsid w:val="003937B7"/>
    <w:rsid w:val="0039422D"/>
    <w:rsid w:val="00394D96"/>
    <w:rsid w:val="00396250"/>
    <w:rsid w:val="003A09BA"/>
    <w:rsid w:val="003A0C58"/>
    <w:rsid w:val="003A1DA9"/>
    <w:rsid w:val="003A3410"/>
    <w:rsid w:val="003A56ED"/>
    <w:rsid w:val="003A677C"/>
    <w:rsid w:val="003A7ACD"/>
    <w:rsid w:val="003B4943"/>
    <w:rsid w:val="003B629A"/>
    <w:rsid w:val="003B6A1A"/>
    <w:rsid w:val="003B70B6"/>
    <w:rsid w:val="003C4BDD"/>
    <w:rsid w:val="003C586E"/>
    <w:rsid w:val="003D01A2"/>
    <w:rsid w:val="003D0537"/>
    <w:rsid w:val="003D0F80"/>
    <w:rsid w:val="003D375C"/>
    <w:rsid w:val="003D72C4"/>
    <w:rsid w:val="003E07ED"/>
    <w:rsid w:val="003E089E"/>
    <w:rsid w:val="003E5797"/>
    <w:rsid w:val="003E70A8"/>
    <w:rsid w:val="003F14F2"/>
    <w:rsid w:val="003F175E"/>
    <w:rsid w:val="003F7214"/>
    <w:rsid w:val="00405D1F"/>
    <w:rsid w:val="00405F78"/>
    <w:rsid w:val="00410350"/>
    <w:rsid w:val="00410D47"/>
    <w:rsid w:val="00411602"/>
    <w:rsid w:val="00412F9E"/>
    <w:rsid w:val="004171E1"/>
    <w:rsid w:val="0041736F"/>
    <w:rsid w:val="004176EA"/>
    <w:rsid w:val="00425C6C"/>
    <w:rsid w:val="00425F71"/>
    <w:rsid w:val="0042625E"/>
    <w:rsid w:val="0042732C"/>
    <w:rsid w:val="004326BC"/>
    <w:rsid w:val="00433FD3"/>
    <w:rsid w:val="00441EB6"/>
    <w:rsid w:val="00443F33"/>
    <w:rsid w:val="00444F95"/>
    <w:rsid w:val="00452E90"/>
    <w:rsid w:val="004609E0"/>
    <w:rsid w:val="00462CE0"/>
    <w:rsid w:val="00467833"/>
    <w:rsid w:val="004735CD"/>
    <w:rsid w:val="00475A20"/>
    <w:rsid w:val="00477424"/>
    <w:rsid w:val="004814A1"/>
    <w:rsid w:val="00482452"/>
    <w:rsid w:val="004829B4"/>
    <w:rsid w:val="00484337"/>
    <w:rsid w:val="00484D53"/>
    <w:rsid w:val="00484F4C"/>
    <w:rsid w:val="00487174"/>
    <w:rsid w:val="004924DD"/>
    <w:rsid w:val="00495D7A"/>
    <w:rsid w:val="004A03B5"/>
    <w:rsid w:val="004A7808"/>
    <w:rsid w:val="004B283C"/>
    <w:rsid w:val="004B46F0"/>
    <w:rsid w:val="004C2295"/>
    <w:rsid w:val="004C5A80"/>
    <w:rsid w:val="004D20C3"/>
    <w:rsid w:val="004D337F"/>
    <w:rsid w:val="004D47DE"/>
    <w:rsid w:val="004D7107"/>
    <w:rsid w:val="004E284C"/>
    <w:rsid w:val="004E4853"/>
    <w:rsid w:val="004E6B33"/>
    <w:rsid w:val="004E74E8"/>
    <w:rsid w:val="004F00DC"/>
    <w:rsid w:val="004F30F3"/>
    <w:rsid w:val="004F3540"/>
    <w:rsid w:val="004F4B70"/>
    <w:rsid w:val="004F4F3D"/>
    <w:rsid w:val="004F518E"/>
    <w:rsid w:val="004F53E0"/>
    <w:rsid w:val="004F71BE"/>
    <w:rsid w:val="005008AC"/>
    <w:rsid w:val="00500B57"/>
    <w:rsid w:val="00501F18"/>
    <w:rsid w:val="00502335"/>
    <w:rsid w:val="00503635"/>
    <w:rsid w:val="005048B3"/>
    <w:rsid w:val="00506111"/>
    <w:rsid w:val="005067EE"/>
    <w:rsid w:val="00506964"/>
    <w:rsid w:val="00510E02"/>
    <w:rsid w:val="00512A8A"/>
    <w:rsid w:val="0051471A"/>
    <w:rsid w:val="00516D22"/>
    <w:rsid w:val="005171B1"/>
    <w:rsid w:val="005203D1"/>
    <w:rsid w:val="00521251"/>
    <w:rsid w:val="005245B0"/>
    <w:rsid w:val="00525AA9"/>
    <w:rsid w:val="00526D86"/>
    <w:rsid w:val="00527096"/>
    <w:rsid w:val="00527726"/>
    <w:rsid w:val="0053380E"/>
    <w:rsid w:val="0053458D"/>
    <w:rsid w:val="00536BF8"/>
    <w:rsid w:val="005377A8"/>
    <w:rsid w:val="005405FD"/>
    <w:rsid w:val="00542C36"/>
    <w:rsid w:val="00547CF9"/>
    <w:rsid w:val="00555849"/>
    <w:rsid w:val="00557BE1"/>
    <w:rsid w:val="00560529"/>
    <w:rsid w:val="00563AA5"/>
    <w:rsid w:val="00565C62"/>
    <w:rsid w:val="0056694A"/>
    <w:rsid w:val="00571885"/>
    <w:rsid w:val="005732D2"/>
    <w:rsid w:val="00573C26"/>
    <w:rsid w:val="0057688C"/>
    <w:rsid w:val="00577165"/>
    <w:rsid w:val="00581511"/>
    <w:rsid w:val="0058151F"/>
    <w:rsid w:val="0058272F"/>
    <w:rsid w:val="00583EC1"/>
    <w:rsid w:val="0058496F"/>
    <w:rsid w:val="00590FAE"/>
    <w:rsid w:val="00592EB0"/>
    <w:rsid w:val="00593A62"/>
    <w:rsid w:val="005943C5"/>
    <w:rsid w:val="00594FD0"/>
    <w:rsid w:val="005969AC"/>
    <w:rsid w:val="005A2B14"/>
    <w:rsid w:val="005A3554"/>
    <w:rsid w:val="005A43EA"/>
    <w:rsid w:val="005A4816"/>
    <w:rsid w:val="005B13B3"/>
    <w:rsid w:val="005B19E1"/>
    <w:rsid w:val="005B23A7"/>
    <w:rsid w:val="005B4398"/>
    <w:rsid w:val="005C0595"/>
    <w:rsid w:val="005C1037"/>
    <w:rsid w:val="005C15E7"/>
    <w:rsid w:val="005C26A6"/>
    <w:rsid w:val="005C2ED3"/>
    <w:rsid w:val="005C41DB"/>
    <w:rsid w:val="005C554C"/>
    <w:rsid w:val="005C7D3C"/>
    <w:rsid w:val="005D2D27"/>
    <w:rsid w:val="005D3162"/>
    <w:rsid w:val="005D3DA9"/>
    <w:rsid w:val="005D7DD1"/>
    <w:rsid w:val="005E1A8B"/>
    <w:rsid w:val="005E2611"/>
    <w:rsid w:val="005E5E4F"/>
    <w:rsid w:val="005E633A"/>
    <w:rsid w:val="005F0A15"/>
    <w:rsid w:val="005F4396"/>
    <w:rsid w:val="005F45B9"/>
    <w:rsid w:val="005F4FE4"/>
    <w:rsid w:val="005F53DE"/>
    <w:rsid w:val="0060618E"/>
    <w:rsid w:val="0060780C"/>
    <w:rsid w:val="00610743"/>
    <w:rsid w:val="00610FF2"/>
    <w:rsid w:val="006168A5"/>
    <w:rsid w:val="006229B6"/>
    <w:rsid w:val="00624E0F"/>
    <w:rsid w:val="0062502F"/>
    <w:rsid w:val="0062517F"/>
    <w:rsid w:val="00626BFC"/>
    <w:rsid w:val="00626CC8"/>
    <w:rsid w:val="00627016"/>
    <w:rsid w:val="0062725A"/>
    <w:rsid w:val="00627750"/>
    <w:rsid w:val="0063087C"/>
    <w:rsid w:val="00631D1E"/>
    <w:rsid w:val="0063467B"/>
    <w:rsid w:val="00634EEA"/>
    <w:rsid w:val="00642AA7"/>
    <w:rsid w:val="0064326E"/>
    <w:rsid w:val="006436E2"/>
    <w:rsid w:val="00643F42"/>
    <w:rsid w:val="00645FED"/>
    <w:rsid w:val="006500EB"/>
    <w:rsid w:val="0065109C"/>
    <w:rsid w:val="0065799D"/>
    <w:rsid w:val="00657BD7"/>
    <w:rsid w:val="00660962"/>
    <w:rsid w:val="00662370"/>
    <w:rsid w:val="00664886"/>
    <w:rsid w:val="00666F0A"/>
    <w:rsid w:val="006749E6"/>
    <w:rsid w:val="00675861"/>
    <w:rsid w:val="00676897"/>
    <w:rsid w:val="00677724"/>
    <w:rsid w:val="006812E2"/>
    <w:rsid w:val="0068278E"/>
    <w:rsid w:val="00690558"/>
    <w:rsid w:val="00690A79"/>
    <w:rsid w:val="00691E0C"/>
    <w:rsid w:val="00692BE7"/>
    <w:rsid w:val="00692CB7"/>
    <w:rsid w:val="00694143"/>
    <w:rsid w:val="006971D3"/>
    <w:rsid w:val="006A0028"/>
    <w:rsid w:val="006A014F"/>
    <w:rsid w:val="006A0E4D"/>
    <w:rsid w:val="006A3470"/>
    <w:rsid w:val="006A3938"/>
    <w:rsid w:val="006A7F2E"/>
    <w:rsid w:val="006B19E3"/>
    <w:rsid w:val="006B2D7B"/>
    <w:rsid w:val="006B31D5"/>
    <w:rsid w:val="006B6625"/>
    <w:rsid w:val="006C2559"/>
    <w:rsid w:val="006C42C9"/>
    <w:rsid w:val="006C7C15"/>
    <w:rsid w:val="006D3875"/>
    <w:rsid w:val="006D3C71"/>
    <w:rsid w:val="006D409F"/>
    <w:rsid w:val="006D6BCE"/>
    <w:rsid w:val="006D7B07"/>
    <w:rsid w:val="006E75D3"/>
    <w:rsid w:val="006F490E"/>
    <w:rsid w:val="007005DF"/>
    <w:rsid w:val="00704503"/>
    <w:rsid w:val="00704626"/>
    <w:rsid w:val="00706FAD"/>
    <w:rsid w:val="007110B4"/>
    <w:rsid w:val="00714AB0"/>
    <w:rsid w:val="0071541B"/>
    <w:rsid w:val="00720374"/>
    <w:rsid w:val="00720634"/>
    <w:rsid w:val="0072104E"/>
    <w:rsid w:val="00723254"/>
    <w:rsid w:val="00725FC1"/>
    <w:rsid w:val="007267F9"/>
    <w:rsid w:val="00730C0E"/>
    <w:rsid w:val="00732652"/>
    <w:rsid w:val="00732759"/>
    <w:rsid w:val="00735944"/>
    <w:rsid w:val="007367DD"/>
    <w:rsid w:val="00737866"/>
    <w:rsid w:val="00741DC8"/>
    <w:rsid w:val="00744D27"/>
    <w:rsid w:val="00745EAD"/>
    <w:rsid w:val="007460D6"/>
    <w:rsid w:val="00746EAF"/>
    <w:rsid w:val="00747A2F"/>
    <w:rsid w:val="00747DD0"/>
    <w:rsid w:val="007509D1"/>
    <w:rsid w:val="00752570"/>
    <w:rsid w:val="00755CF5"/>
    <w:rsid w:val="00756D62"/>
    <w:rsid w:val="00757178"/>
    <w:rsid w:val="00757A5B"/>
    <w:rsid w:val="0076035C"/>
    <w:rsid w:val="007603DC"/>
    <w:rsid w:val="00760E0F"/>
    <w:rsid w:val="00762F69"/>
    <w:rsid w:val="00764426"/>
    <w:rsid w:val="00765F52"/>
    <w:rsid w:val="007666A4"/>
    <w:rsid w:val="00766AF5"/>
    <w:rsid w:val="007716BE"/>
    <w:rsid w:val="00775C24"/>
    <w:rsid w:val="0077712C"/>
    <w:rsid w:val="00782AE9"/>
    <w:rsid w:val="0078616D"/>
    <w:rsid w:val="007875B9"/>
    <w:rsid w:val="00790085"/>
    <w:rsid w:val="00790BBD"/>
    <w:rsid w:val="00790C80"/>
    <w:rsid w:val="0079240E"/>
    <w:rsid w:val="007A0FE4"/>
    <w:rsid w:val="007A216B"/>
    <w:rsid w:val="007A2EB5"/>
    <w:rsid w:val="007A362C"/>
    <w:rsid w:val="007A5083"/>
    <w:rsid w:val="007B01A1"/>
    <w:rsid w:val="007B021F"/>
    <w:rsid w:val="007B0766"/>
    <w:rsid w:val="007B4027"/>
    <w:rsid w:val="007B4570"/>
    <w:rsid w:val="007B6067"/>
    <w:rsid w:val="007B7E9C"/>
    <w:rsid w:val="007C0520"/>
    <w:rsid w:val="007C0FD3"/>
    <w:rsid w:val="007C1F18"/>
    <w:rsid w:val="007C2C4F"/>
    <w:rsid w:val="007C2DF9"/>
    <w:rsid w:val="007D221B"/>
    <w:rsid w:val="007D2ED2"/>
    <w:rsid w:val="007D4E2A"/>
    <w:rsid w:val="007D5AFF"/>
    <w:rsid w:val="007D6E19"/>
    <w:rsid w:val="007D737B"/>
    <w:rsid w:val="007E0307"/>
    <w:rsid w:val="007E1DDD"/>
    <w:rsid w:val="007F19AD"/>
    <w:rsid w:val="007F3486"/>
    <w:rsid w:val="007F3E93"/>
    <w:rsid w:val="007F48E5"/>
    <w:rsid w:val="007F7A67"/>
    <w:rsid w:val="00800141"/>
    <w:rsid w:val="0080239E"/>
    <w:rsid w:val="0080289A"/>
    <w:rsid w:val="008045CD"/>
    <w:rsid w:val="008046D3"/>
    <w:rsid w:val="00804701"/>
    <w:rsid w:val="0080712C"/>
    <w:rsid w:val="008111C1"/>
    <w:rsid w:val="00811BF0"/>
    <w:rsid w:val="008168AE"/>
    <w:rsid w:val="00817A17"/>
    <w:rsid w:val="00821149"/>
    <w:rsid w:val="0082156B"/>
    <w:rsid w:val="00822F3D"/>
    <w:rsid w:val="008259A2"/>
    <w:rsid w:val="00827A38"/>
    <w:rsid w:val="00831460"/>
    <w:rsid w:val="008358ED"/>
    <w:rsid w:val="00835B3E"/>
    <w:rsid w:val="00845BD3"/>
    <w:rsid w:val="00846FF9"/>
    <w:rsid w:val="00850062"/>
    <w:rsid w:val="008569E3"/>
    <w:rsid w:val="00860FC8"/>
    <w:rsid w:val="00861011"/>
    <w:rsid w:val="00861B0D"/>
    <w:rsid w:val="008623D4"/>
    <w:rsid w:val="00864AC1"/>
    <w:rsid w:val="008705D1"/>
    <w:rsid w:val="00870C02"/>
    <w:rsid w:val="00872B2A"/>
    <w:rsid w:val="008737CE"/>
    <w:rsid w:val="008746F8"/>
    <w:rsid w:val="008752CE"/>
    <w:rsid w:val="008755F6"/>
    <w:rsid w:val="00877827"/>
    <w:rsid w:val="00880D38"/>
    <w:rsid w:val="00883B86"/>
    <w:rsid w:val="0088498A"/>
    <w:rsid w:val="00886901"/>
    <w:rsid w:val="00891CAB"/>
    <w:rsid w:val="00892A00"/>
    <w:rsid w:val="00892C7C"/>
    <w:rsid w:val="00895257"/>
    <w:rsid w:val="00895515"/>
    <w:rsid w:val="00895FB4"/>
    <w:rsid w:val="008B0396"/>
    <w:rsid w:val="008B1280"/>
    <w:rsid w:val="008B1A5C"/>
    <w:rsid w:val="008B340B"/>
    <w:rsid w:val="008B4ADB"/>
    <w:rsid w:val="008B6ED3"/>
    <w:rsid w:val="008B7AD7"/>
    <w:rsid w:val="008B7C1B"/>
    <w:rsid w:val="008C25E6"/>
    <w:rsid w:val="008C5F49"/>
    <w:rsid w:val="008D051E"/>
    <w:rsid w:val="008D1503"/>
    <w:rsid w:val="008D37DA"/>
    <w:rsid w:val="008D66F4"/>
    <w:rsid w:val="008D6896"/>
    <w:rsid w:val="008D695F"/>
    <w:rsid w:val="008D7EE3"/>
    <w:rsid w:val="008E1A5F"/>
    <w:rsid w:val="008E1F25"/>
    <w:rsid w:val="008E3383"/>
    <w:rsid w:val="008E7486"/>
    <w:rsid w:val="008F026A"/>
    <w:rsid w:val="008F790B"/>
    <w:rsid w:val="008F7CC3"/>
    <w:rsid w:val="00901817"/>
    <w:rsid w:val="00902662"/>
    <w:rsid w:val="00902811"/>
    <w:rsid w:val="009031DB"/>
    <w:rsid w:val="00906A0C"/>
    <w:rsid w:val="00907226"/>
    <w:rsid w:val="00907A27"/>
    <w:rsid w:val="00910D9F"/>
    <w:rsid w:val="00911758"/>
    <w:rsid w:val="009123AC"/>
    <w:rsid w:val="00912EF5"/>
    <w:rsid w:val="00913DE9"/>
    <w:rsid w:val="009140CE"/>
    <w:rsid w:val="00914349"/>
    <w:rsid w:val="009170D1"/>
    <w:rsid w:val="009218D5"/>
    <w:rsid w:val="00923526"/>
    <w:rsid w:val="009237B6"/>
    <w:rsid w:val="00925F31"/>
    <w:rsid w:val="00926859"/>
    <w:rsid w:val="00930930"/>
    <w:rsid w:val="00935055"/>
    <w:rsid w:val="00935542"/>
    <w:rsid w:val="0093628C"/>
    <w:rsid w:val="00941288"/>
    <w:rsid w:val="0094286F"/>
    <w:rsid w:val="0094289D"/>
    <w:rsid w:val="00946D2B"/>
    <w:rsid w:val="00956B3C"/>
    <w:rsid w:val="00964E1D"/>
    <w:rsid w:val="00964E58"/>
    <w:rsid w:val="009668A0"/>
    <w:rsid w:val="00966C0A"/>
    <w:rsid w:val="00967B1D"/>
    <w:rsid w:val="00973742"/>
    <w:rsid w:val="00975009"/>
    <w:rsid w:val="009770E2"/>
    <w:rsid w:val="00977A02"/>
    <w:rsid w:val="00980937"/>
    <w:rsid w:val="00981F1F"/>
    <w:rsid w:val="00985DD0"/>
    <w:rsid w:val="00986003"/>
    <w:rsid w:val="0098780C"/>
    <w:rsid w:val="0099152A"/>
    <w:rsid w:val="009918AD"/>
    <w:rsid w:val="00995C2C"/>
    <w:rsid w:val="00996EE6"/>
    <w:rsid w:val="00997156"/>
    <w:rsid w:val="00997463"/>
    <w:rsid w:val="009A0692"/>
    <w:rsid w:val="009A0C6F"/>
    <w:rsid w:val="009A2A79"/>
    <w:rsid w:val="009A788E"/>
    <w:rsid w:val="009B03F0"/>
    <w:rsid w:val="009B1E1E"/>
    <w:rsid w:val="009B3DCD"/>
    <w:rsid w:val="009B572D"/>
    <w:rsid w:val="009C0733"/>
    <w:rsid w:val="009C28BF"/>
    <w:rsid w:val="009C3474"/>
    <w:rsid w:val="009D1DA3"/>
    <w:rsid w:val="009D4275"/>
    <w:rsid w:val="009D53E1"/>
    <w:rsid w:val="009D6B9E"/>
    <w:rsid w:val="009D7739"/>
    <w:rsid w:val="009D7C8F"/>
    <w:rsid w:val="009E346A"/>
    <w:rsid w:val="009E3ECE"/>
    <w:rsid w:val="009F18EA"/>
    <w:rsid w:val="009F59B8"/>
    <w:rsid w:val="00A0276E"/>
    <w:rsid w:val="00A02CFF"/>
    <w:rsid w:val="00A0602A"/>
    <w:rsid w:val="00A07393"/>
    <w:rsid w:val="00A10FFB"/>
    <w:rsid w:val="00A12564"/>
    <w:rsid w:val="00A20326"/>
    <w:rsid w:val="00A2094A"/>
    <w:rsid w:val="00A21BCC"/>
    <w:rsid w:val="00A24145"/>
    <w:rsid w:val="00A24D03"/>
    <w:rsid w:val="00A25775"/>
    <w:rsid w:val="00A258EB"/>
    <w:rsid w:val="00A26156"/>
    <w:rsid w:val="00A26746"/>
    <w:rsid w:val="00A334FF"/>
    <w:rsid w:val="00A35E5A"/>
    <w:rsid w:val="00A37203"/>
    <w:rsid w:val="00A37435"/>
    <w:rsid w:val="00A37C8C"/>
    <w:rsid w:val="00A402E7"/>
    <w:rsid w:val="00A42D5A"/>
    <w:rsid w:val="00A42DE5"/>
    <w:rsid w:val="00A47C79"/>
    <w:rsid w:val="00A522F6"/>
    <w:rsid w:val="00A52EF1"/>
    <w:rsid w:val="00A54C37"/>
    <w:rsid w:val="00A60E9C"/>
    <w:rsid w:val="00A614C9"/>
    <w:rsid w:val="00A615DB"/>
    <w:rsid w:val="00A624F3"/>
    <w:rsid w:val="00A63663"/>
    <w:rsid w:val="00A664FF"/>
    <w:rsid w:val="00A700B7"/>
    <w:rsid w:val="00A706A1"/>
    <w:rsid w:val="00A73E26"/>
    <w:rsid w:val="00A74C0F"/>
    <w:rsid w:val="00A81388"/>
    <w:rsid w:val="00A833D3"/>
    <w:rsid w:val="00A87027"/>
    <w:rsid w:val="00A906E8"/>
    <w:rsid w:val="00A90989"/>
    <w:rsid w:val="00A90A38"/>
    <w:rsid w:val="00A911EE"/>
    <w:rsid w:val="00A967A7"/>
    <w:rsid w:val="00A96F68"/>
    <w:rsid w:val="00A973CB"/>
    <w:rsid w:val="00AA6A5B"/>
    <w:rsid w:val="00AA70FD"/>
    <w:rsid w:val="00AA7C5F"/>
    <w:rsid w:val="00AB2483"/>
    <w:rsid w:val="00AB2B9D"/>
    <w:rsid w:val="00AB32C6"/>
    <w:rsid w:val="00AB398A"/>
    <w:rsid w:val="00AB552B"/>
    <w:rsid w:val="00AC153C"/>
    <w:rsid w:val="00AC66EB"/>
    <w:rsid w:val="00AD03C0"/>
    <w:rsid w:val="00AD2A8C"/>
    <w:rsid w:val="00AD4888"/>
    <w:rsid w:val="00AD4BF3"/>
    <w:rsid w:val="00AD5408"/>
    <w:rsid w:val="00AD58FE"/>
    <w:rsid w:val="00AE192E"/>
    <w:rsid w:val="00AE43B0"/>
    <w:rsid w:val="00B02862"/>
    <w:rsid w:val="00B102FF"/>
    <w:rsid w:val="00B10417"/>
    <w:rsid w:val="00B10AF5"/>
    <w:rsid w:val="00B10DCF"/>
    <w:rsid w:val="00B114B3"/>
    <w:rsid w:val="00B174CC"/>
    <w:rsid w:val="00B2107C"/>
    <w:rsid w:val="00B2179F"/>
    <w:rsid w:val="00B2577A"/>
    <w:rsid w:val="00B25B1E"/>
    <w:rsid w:val="00B31750"/>
    <w:rsid w:val="00B32864"/>
    <w:rsid w:val="00B3446B"/>
    <w:rsid w:val="00B345CF"/>
    <w:rsid w:val="00B35EDA"/>
    <w:rsid w:val="00B37507"/>
    <w:rsid w:val="00B37FF6"/>
    <w:rsid w:val="00B41144"/>
    <w:rsid w:val="00B43DA3"/>
    <w:rsid w:val="00B4752E"/>
    <w:rsid w:val="00B501EE"/>
    <w:rsid w:val="00B5279E"/>
    <w:rsid w:val="00B52D09"/>
    <w:rsid w:val="00B53EC0"/>
    <w:rsid w:val="00B54BAB"/>
    <w:rsid w:val="00B556CD"/>
    <w:rsid w:val="00B605AD"/>
    <w:rsid w:val="00B625F4"/>
    <w:rsid w:val="00B65BD8"/>
    <w:rsid w:val="00B67EB3"/>
    <w:rsid w:val="00B701B9"/>
    <w:rsid w:val="00B703EC"/>
    <w:rsid w:val="00B70E99"/>
    <w:rsid w:val="00B71520"/>
    <w:rsid w:val="00B74381"/>
    <w:rsid w:val="00B74C70"/>
    <w:rsid w:val="00B75D85"/>
    <w:rsid w:val="00B761A4"/>
    <w:rsid w:val="00B83E01"/>
    <w:rsid w:val="00B84DD6"/>
    <w:rsid w:val="00B8537B"/>
    <w:rsid w:val="00B86A71"/>
    <w:rsid w:val="00B921EC"/>
    <w:rsid w:val="00B92243"/>
    <w:rsid w:val="00B94CE6"/>
    <w:rsid w:val="00BA2CF6"/>
    <w:rsid w:val="00BA38CE"/>
    <w:rsid w:val="00BB2CFE"/>
    <w:rsid w:val="00BB3FAA"/>
    <w:rsid w:val="00BC1C25"/>
    <w:rsid w:val="00BC4E34"/>
    <w:rsid w:val="00BC5826"/>
    <w:rsid w:val="00BC7F76"/>
    <w:rsid w:val="00BD0CE4"/>
    <w:rsid w:val="00BD2186"/>
    <w:rsid w:val="00BE2023"/>
    <w:rsid w:val="00BE287D"/>
    <w:rsid w:val="00BE2EB9"/>
    <w:rsid w:val="00BE3464"/>
    <w:rsid w:val="00BE516A"/>
    <w:rsid w:val="00BF077F"/>
    <w:rsid w:val="00BF0A1C"/>
    <w:rsid w:val="00BF274B"/>
    <w:rsid w:val="00BF31A6"/>
    <w:rsid w:val="00BF4755"/>
    <w:rsid w:val="00BF5244"/>
    <w:rsid w:val="00BF567C"/>
    <w:rsid w:val="00BF6A65"/>
    <w:rsid w:val="00C01AF6"/>
    <w:rsid w:val="00C02F7E"/>
    <w:rsid w:val="00C0367B"/>
    <w:rsid w:val="00C126D7"/>
    <w:rsid w:val="00C126FB"/>
    <w:rsid w:val="00C13287"/>
    <w:rsid w:val="00C254F1"/>
    <w:rsid w:val="00C347D6"/>
    <w:rsid w:val="00C34DBF"/>
    <w:rsid w:val="00C3668E"/>
    <w:rsid w:val="00C36F73"/>
    <w:rsid w:val="00C378A2"/>
    <w:rsid w:val="00C37FB9"/>
    <w:rsid w:val="00C40B94"/>
    <w:rsid w:val="00C41E69"/>
    <w:rsid w:val="00C46E5C"/>
    <w:rsid w:val="00C51CB0"/>
    <w:rsid w:val="00C53DFB"/>
    <w:rsid w:val="00C56553"/>
    <w:rsid w:val="00C63BF9"/>
    <w:rsid w:val="00C6472E"/>
    <w:rsid w:val="00C64F8C"/>
    <w:rsid w:val="00C67FA8"/>
    <w:rsid w:val="00C71150"/>
    <w:rsid w:val="00C71C1E"/>
    <w:rsid w:val="00C72596"/>
    <w:rsid w:val="00C72DEE"/>
    <w:rsid w:val="00C75D7F"/>
    <w:rsid w:val="00C7657A"/>
    <w:rsid w:val="00C77390"/>
    <w:rsid w:val="00C80013"/>
    <w:rsid w:val="00C80271"/>
    <w:rsid w:val="00C812CA"/>
    <w:rsid w:val="00C844C8"/>
    <w:rsid w:val="00C874B6"/>
    <w:rsid w:val="00C87D8C"/>
    <w:rsid w:val="00C87D8E"/>
    <w:rsid w:val="00C94030"/>
    <w:rsid w:val="00CA26CD"/>
    <w:rsid w:val="00CA3E3B"/>
    <w:rsid w:val="00CA4A52"/>
    <w:rsid w:val="00CA5B2A"/>
    <w:rsid w:val="00CA5B53"/>
    <w:rsid w:val="00CA7369"/>
    <w:rsid w:val="00CB040A"/>
    <w:rsid w:val="00CB1C82"/>
    <w:rsid w:val="00CB350D"/>
    <w:rsid w:val="00CB3B48"/>
    <w:rsid w:val="00CB57BF"/>
    <w:rsid w:val="00CB6909"/>
    <w:rsid w:val="00CC0375"/>
    <w:rsid w:val="00CC0BB6"/>
    <w:rsid w:val="00CC0C60"/>
    <w:rsid w:val="00CD3EB8"/>
    <w:rsid w:val="00CD48B2"/>
    <w:rsid w:val="00CD50D9"/>
    <w:rsid w:val="00CD62ED"/>
    <w:rsid w:val="00CD6921"/>
    <w:rsid w:val="00CD7B15"/>
    <w:rsid w:val="00CD7D1B"/>
    <w:rsid w:val="00CE104B"/>
    <w:rsid w:val="00CE120D"/>
    <w:rsid w:val="00CE319E"/>
    <w:rsid w:val="00CF1A0C"/>
    <w:rsid w:val="00CF1C25"/>
    <w:rsid w:val="00D007FD"/>
    <w:rsid w:val="00D01003"/>
    <w:rsid w:val="00D021D9"/>
    <w:rsid w:val="00D02512"/>
    <w:rsid w:val="00D06B91"/>
    <w:rsid w:val="00D06F8F"/>
    <w:rsid w:val="00D079EA"/>
    <w:rsid w:val="00D07F28"/>
    <w:rsid w:val="00D106BA"/>
    <w:rsid w:val="00D1080D"/>
    <w:rsid w:val="00D147B9"/>
    <w:rsid w:val="00D15B36"/>
    <w:rsid w:val="00D205EA"/>
    <w:rsid w:val="00D21784"/>
    <w:rsid w:val="00D219B7"/>
    <w:rsid w:val="00D23C1A"/>
    <w:rsid w:val="00D23E22"/>
    <w:rsid w:val="00D300B1"/>
    <w:rsid w:val="00D30A1E"/>
    <w:rsid w:val="00D32A63"/>
    <w:rsid w:val="00D369AE"/>
    <w:rsid w:val="00D411FA"/>
    <w:rsid w:val="00D45270"/>
    <w:rsid w:val="00D50C7B"/>
    <w:rsid w:val="00D54B70"/>
    <w:rsid w:val="00D56903"/>
    <w:rsid w:val="00D569E9"/>
    <w:rsid w:val="00D57AF6"/>
    <w:rsid w:val="00D6294C"/>
    <w:rsid w:val="00D62AC3"/>
    <w:rsid w:val="00D6659C"/>
    <w:rsid w:val="00D71662"/>
    <w:rsid w:val="00D74354"/>
    <w:rsid w:val="00D7493B"/>
    <w:rsid w:val="00D74CFB"/>
    <w:rsid w:val="00D76D81"/>
    <w:rsid w:val="00D773B9"/>
    <w:rsid w:val="00D80621"/>
    <w:rsid w:val="00D8075B"/>
    <w:rsid w:val="00D87655"/>
    <w:rsid w:val="00D87BD8"/>
    <w:rsid w:val="00D91D30"/>
    <w:rsid w:val="00D9328D"/>
    <w:rsid w:val="00D9542F"/>
    <w:rsid w:val="00DA06C6"/>
    <w:rsid w:val="00DA2375"/>
    <w:rsid w:val="00DA2725"/>
    <w:rsid w:val="00DC1602"/>
    <w:rsid w:val="00DC18E7"/>
    <w:rsid w:val="00DC44BE"/>
    <w:rsid w:val="00DC47D5"/>
    <w:rsid w:val="00DC55A9"/>
    <w:rsid w:val="00DC5DF9"/>
    <w:rsid w:val="00DC6861"/>
    <w:rsid w:val="00DD39C1"/>
    <w:rsid w:val="00DE3CEA"/>
    <w:rsid w:val="00DE4E23"/>
    <w:rsid w:val="00DF11A3"/>
    <w:rsid w:val="00DF61F9"/>
    <w:rsid w:val="00DF6462"/>
    <w:rsid w:val="00E0105F"/>
    <w:rsid w:val="00E01570"/>
    <w:rsid w:val="00E0338C"/>
    <w:rsid w:val="00E0426B"/>
    <w:rsid w:val="00E04460"/>
    <w:rsid w:val="00E06FC1"/>
    <w:rsid w:val="00E06FF7"/>
    <w:rsid w:val="00E07212"/>
    <w:rsid w:val="00E0723F"/>
    <w:rsid w:val="00E14310"/>
    <w:rsid w:val="00E14348"/>
    <w:rsid w:val="00E1632A"/>
    <w:rsid w:val="00E168B1"/>
    <w:rsid w:val="00E201F7"/>
    <w:rsid w:val="00E21F97"/>
    <w:rsid w:val="00E22315"/>
    <w:rsid w:val="00E224BF"/>
    <w:rsid w:val="00E22ABA"/>
    <w:rsid w:val="00E23BC0"/>
    <w:rsid w:val="00E24D6C"/>
    <w:rsid w:val="00E25A9E"/>
    <w:rsid w:val="00E300BB"/>
    <w:rsid w:val="00E31438"/>
    <w:rsid w:val="00E3144A"/>
    <w:rsid w:val="00E319E9"/>
    <w:rsid w:val="00E32E09"/>
    <w:rsid w:val="00E35832"/>
    <w:rsid w:val="00E36BB9"/>
    <w:rsid w:val="00E45C89"/>
    <w:rsid w:val="00E47548"/>
    <w:rsid w:val="00E5175E"/>
    <w:rsid w:val="00E51E42"/>
    <w:rsid w:val="00E5246B"/>
    <w:rsid w:val="00E56595"/>
    <w:rsid w:val="00E576DC"/>
    <w:rsid w:val="00E601D8"/>
    <w:rsid w:val="00E60D5A"/>
    <w:rsid w:val="00E65748"/>
    <w:rsid w:val="00E669EC"/>
    <w:rsid w:val="00E70950"/>
    <w:rsid w:val="00E70993"/>
    <w:rsid w:val="00E72C84"/>
    <w:rsid w:val="00E72F3B"/>
    <w:rsid w:val="00E8033E"/>
    <w:rsid w:val="00E810EC"/>
    <w:rsid w:val="00E81ECE"/>
    <w:rsid w:val="00E833BB"/>
    <w:rsid w:val="00E85646"/>
    <w:rsid w:val="00E8615C"/>
    <w:rsid w:val="00E9013B"/>
    <w:rsid w:val="00E91F76"/>
    <w:rsid w:val="00E95D4B"/>
    <w:rsid w:val="00EA402F"/>
    <w:rsid w:val="00EA5EEC"/>
    <w:rsid w:val="00EA6D4F"/>
    <w:rsid w:val="00EB05CF"/>
    <w:rsid w:val="00EB3737"/>
    <w:rsid w:val="00EB5383"/>
    <w:rsid w:val="00EB53AE"/>
    <w:rsid w:val="00EC088A"/>
    <w:rsid w:val="00EC0FE8"/>
    <w:rsid w:val="00EC6378"/>
    <w:rsid w:val="00ED188F"/>
    <w:rsid w:val="00ED6658"/>
    <w:rsid w:val="00ED6A81"/>
    <w:rsid w:val="00ED7245"/>
    <w:rsid w:val="00EE1219"/>
    <w:rsid w:val="00EE2960"/>
    <w:rsid w:val="00EE3AB5"/>
    <w:rsid w:val="00EE4D24"/>
    <w:rsid w:val="00EE5B49"/>
    <w:rsid w:val="00EE7FF5"/>
    <w:rsid w:val="00F031E7"/>
    <w:rsid w:val="00F0365B"/>
    <w:rsid w:val="00F10F38"/>
    <w:rsid w:val="00F1175E"/>
    <w:rsid w:val="00F16A88"/>
    <w:rsid w:val="00F1748C"/>
    <w:rsid w:val="00F207B5"/>
    <w:rsid w:val="00F20C2E"/>
    <w:rsid w:val="00F2606E"/>
    <w:rsid w:val="00F33A91"/>
    <w:rsid w:val="00F360F6"/>
    <w:rsid w:val="00F36142"/>
    <w:rsid w:val="00F374ED"/>
    <w:rsid w:val="00F40D18"/>
    <w:rsid w:val="00F51ADE"/>
    <w:rsid w:val="00F5292D"/>
    <w:rsid w:val="00F53DAF"/>
    <w:rsid w:val="00F738C8"/>
    <w:rsid w:val="00F748CA"/>
    <w:rsid w:val="00F76FC3"/>
    <w:rsid w:val="00F808C0"/>
    <w:rsid w:val="00F82185"/>
    <w:rsid w:val="00F950BD"/>
    <w:rsid w:val="00F96345"/>
    <w:rsid w:val="00F964BC"/>
    <w:rsid w:val="00FA1D1F"/>
    <w:rsid w:val="00FA4F9A"/>
    <w:rsid w:val="00FA6A71"/>
    <w:rsid w:val="00FA792D"/>
    <w:rsid w:val="00FB1D4D"/>
    <w:rsid w:val="00FB2E67"/>
    <w:rsid w:val="00FB3D44"/>
    <w:rsid w:val="00FB467D"/>
    <w:rsid w:val="00FB4D11"/>
    <w:rsid w:val="00FB5B6C"/>
    <w:rsid w:val="00FC28C0"/>
    <w:rsid w:val="00FC6BD5"/>
    <w:rsid w:val="00FC6E5B"/>
    <w:rsid w:val="00FD57FB"/>
    <w:rsid w:val="00FD5EBD"/>
    <w:rsid w:val="00FE02FF"/>
    <w:rsid w:val="00FE05E1"/>
    <w:rsid w:val="00FE54B7"/>
    <w:rsid w:val="1F97ABDB"/>
    <w:rsid w:val="30F40A3A"/>
    <w:rsid w:val="3757C84D"/>
    <w:rsid w:val="3F736068"/>
    <w:rsid w:val="584BF474"/>
    <w:rsid w:val="6C043AEF"/>
    <w:rsid w:val="7D476A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B5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rsid w:val="00C71150"/>
    <w:pPr>
      <w:tabs>
        <w:tab w:val="center" w:pos="4320"/>
        <w:tab w:val="right" w:pos="8640"/>
      </w:tabs>
    </w:pPr>
  </w:style>
  <w:style w:type="character" w:customStyle="1" w:styleId="FooterChar">
    <w:name w:val="Footer Char"/>
    <w:basedOn w:val="DefaultParagraphFont"/>
    <w:link w:val="Footer"/>
    <w:uiPriority w:val="99"/>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rsid w:val="00C71150"/>
  </w:style>
  <w:style w:type="character" w:customStyle="1" w:styleId="BodyTextChar">
    <w:name w:val="Body Text Char"/>
    <w:basedOn w:val="DefaultParagraphFont"/>
    <w:link w:val="BodyText"/>
    <w:uiPriority w:val="99"/>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rsid w:val="00C71150"/>
    <w:pPr>
      <w:tabs>
        <w:tab w:val="center" w:pos="4320"/>
        <w:tab w:val="right" w:pos="8640"/>
      </w:tabs>
    </w:pPr>
  </w:style>
  <w:style w:type="character" w:customStyle="1" w:styleId="HeaderChar">
    <w:name w:val="Header Char"/>
    <w:basedOn w:val="DefaultParagraphFont"/>
    <w:link w:val="Header"/>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rsid w:val="00610FF2"/>
    <w:rPr>
      <w:sz w:val="20"/>
    </w:rPr>
  </w:style>
  <w:style w:type="character" w:customStyle="1" w:styleId="CommentTextChar">
    <w:name w:val="Comment Text Char"/>
    <w:basedOn w:val="DefaultParagraphFont"/>
    <w:link w:val="CommentText"/>
    <w:uiPriority w:val="99"/>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3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1">
    <w:name w:val="List Table 4 - Accent 1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22"/>
    <w:qFormat/>
    <w:locked/>
    <w:rsid w:val="005C554C"/>
    <w:rPr>
      <w:b/>
      <w:bCs/>
    </w:rPr>
  </w:style>
  <w:style w:type="paragraph" w:customStyle="1" w:styleId="sh1content">
    <w:name w:val="sh1content"/>
    <w:basedOn w:val="Normal"/>
    <w:rsid w:val="001D0B51"/>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EC6378"/>
    <w:rPr>
      <w:color w:val="605E5C"/>
      <w:shd w:val="clear" w:color="auto" w:fill="E1DFDD"/>
    </w:rPr>
  </w:style>
  <w:style w:type="character" w:styleId="CommentReference">
    <w:name w:val="annotation reference"/>
    <w:basedOn w:val="DefaultParagraphFont"/>
    <w:uiPriority w:val="99"/>
    <w:semiHidden/>
    <w:unhideWhenUsed/>
    <w:locked/>
    <w:rsid w:val="00F36142"/>
    <w:rPr>
      <w:sz w:val="16"/>
      <w:szCs w:val="16"/>
    </w:rPr>
  </w:style>
  <w:style w:type="paragraph" w:styleId="CommentSubject">
    <w:name w:val="annotation subject"/>
    <w:basedOn w:val="CommentText"/>
    <w:next w:val="CommentText"/>
    <w:link w:val="CommentSubjectChar"/>
    <w:uiPriority w:val="99"/>
    <w:semiHidden/>
    <w:unhideWhenUsed/>
    <w:locked/>
    <w:rsid w:val="00F36142"/>
    <w:rPr>
      <w:b/>
      <w:bCs/>
    </w:rPr>
  </w:style>
  <w:style w:type="character" w:customStyle="1" w:styleId="CommentSubjectChar">
    <w:name w:val="Comment Subject Char"/>
    <w:basedOn w:val="CommentTextChar"/>
    <w:link w:val="CommentSubject"/>
    <w:uiPriority w:val="99"/>
    <w:semiHidden/>
    <w:rsid w:val="00F36142"/>
    <w:rPr>
      <w:rFonts w:cs="Times New Roman"/>
      <w:b/>
      <w:bCs/>
      <w:sz w:val="20"/>
      <w:szCs w:val="20"/>
    </w:rPr>
  </w:style>
  <w:style w:type="table" w:styleId="LightGridAccent5">
    <w:name w:val="Light Grid Accent 5"/>
    <w:basedOn w:val="TableNormal"/>
    <w:uiPriority w:val="62"/>
    <w:rsid w:val="00590FAE"/>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mallhead">
    <w:name w:val="small head"/>
    <w:basedOn w:val="Normal"/>
    <w:link w:val="smallheadChar"/>
    <w:qFormat/>
    <w:rsid w:val="00F1748C"/>
    <w:rPr>
      <w:rFonts w:ascii="Publico Text" w:eastAsia="Calibri" w:hAnsi="Publico Text"/>
      <w:b/>
      <w:caps/>
      <w:color w:val="576F7F"/>
      <w:sz w:val="18"/>
      <w:szCs w:val="18"/>
    </w:rPr>
  </w:style>
  <w:style w:type="character" w:customStyle="1" w:styleId="smallheadChar">
    <w:name w:val="small head Char"/>
    <w:basedOn w:val="DefaultParagraphFont"/>
    <w:link w:val="smallhead"/>
    <w:rsid w:val="00F1748C"/>
    <w:rPr>
      <w:rFonts w:ascii="Publico Text" w:eastAsia="Calibri" w:hAnsi="Publico Text"/>
      <w:b/>
      <w:caps/>
      <w:color w:val="576F7F"/>
      <w:sz w:val="18"/>
      <w:szCs w:val="18"/>
    </w:rPr>
  </w:style>
  <w:style w:type="paragraph" w:styleId="NoSpacing">
    <w:name w:val="No Spacing"/>
    <w:link w:val="NoSpacingChar"/>
    <w:uiPriority w:val="1"/>
    <w:qFormat/>
    <w:rsid w:val="00590FAE"/>
    <w:rPr>
      <w:rFonts w:ascii="Calibri" w:eastAsia="Calibri" w:hAnsi="Calibri"/>
    </w:rPr>
  </w:style>
  <w:style w:type="character" w:customStyle="1" w:styleId="NoSpacingChar">
    <w:name w:val="No Spacing Char"/>
    <w:basedOn w:val="DefaultParagraphFont"/>
    <w:link w:val="NoSpacing"/>
    <w:uiPriority w:val="1"/>
    <w:rsid w:val="00590FAE"/>
    <w:rPr>
      <w:rFonts w:ascii="Calibri" w:eastAsia="Calibri" w:hAnsi="Calibri"/>
    </w:rPr>
  </w:style>
  <w:style w:type="table" w:styleId="LightListAccent5">
    <w:name w:val="Light List Accent 5"/>
    <w:basedOn w:val="TableNormal"/>
    <w:uiPriority w:val="61"/>
    <w:rsid w:val="00590FAE"/>
    <w:rPr>
      <w:rFonts w:asciiTheme="minorHAnsi" w:eastAsia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mallhead2">
    <w:name w:val="small head 2"/>
    <w:basedOn w:val="smallhead"/>
    <w:link w:val="smallhead2Char"/>
    <w:qFormat/>
    <w:rsid w:val="00590FAE"/>
    <w:pPr>
      <w:outlineLvl w:val="0"/>
    </w:pPr>
  </w:style>
  <w:style w:type="character" w:customStyle="1" w:styleId="smallhead2Char">
    <w:name w:val="small head 2 Char"/>
    <w:basedOn w:val="smallheadChar"/>
    <w:link w:val="smallhead2"/>
    <w:rsid w:val="00590FAE"/>
    <w:rPr>
      <w:rFonts w:ascii="Calibri" w:eastAsia="Calibri" w:hAnsi="Calibri"/>
      <w:b/>
      <w:caps/>
      <w:color w:val="365F91" w:themeColor="accent1" w:themeShade="BF"/>
      <w:sz w:val="28"/>
      <w:szCs w:val="28"/>
    </w:rPr>
  </w:style>
  <w:style w:type="paragraph" w:styleId="NormalWeb">
    <w:name w:val="Normal (Web)"/>
    <w:basedOn w:val="Normal"/>
    <w:uiPriority w:val="99"/>
    <w:unhideWhenUsed/>
    <w:locked/>
    <w:rsid w:val="00626BFC"/>
    <w:pPr>
      <w:spacing w:before="100" w:beforeAutospacing="1" w:after="100" w:afterAutospacing="1"/>
    </w:pPr>
    <w:rPr>
      <w:szCs w:val="24"/>
    </w:rPr>
  </w:style>
  <w:style w:type="paragraph" w:customStyle="1" w:styleId="TableHeaders">
    <w:name w:val="Table Headers"/>
    <w:basedOn w:val="Normal"/>
    <w:rsid w:val="00C40B94"/>
    <w:pPr>
      <w:keepNext/>
      <w:spacing w:before="40" w:after="40"/>
      <w:jc w:val="center"/>
    </w:pPr>
    <w:rPr>
      <w:rFonts w:ascii="Arial" w:hAnsi="Arial"/>
      <w:b/>
      <w:snapToGrid w:val="0"/>
      <w:color w:val="FFFFFF"/>
      <w:sz w:val="20"/>
    </w:rPr>
  </w:style>
  <w:style w:type="paragraph" w:styleId="TOC2">
    <w:name w:val="toc 2"/>
    <w:basedOn w:val="Normal"/>
    <w:next w:val="Normal"/>
    <w:autoRedefine/>
    <w:uiPriority w:val="39"/>
    <w:qFormat/>
    <w:locked/>
    <w:rsid w:val="00BA38CE"/>
    <w:pPr>
      <w:tabs>
        <w:tab w:val="left" w:pos="720"/>
        <w:tab w:val="right" w:leader="dot" w:pos="8640"/>
      </w:tabs>
    </w:pPr>
    <w:rPr>
      <w:color w:val="000000"/>
      <w:sz w:val="22"/>
      <w:szCs w:val="22"/>
    </w:rPr>
  </w:style>
  <w:style w:type="paragraph" w:styleId="TOC1">
    <w:name w:val="toc 1"/>
    <w:basedOn w:val="Normal"/>
    <w:next w:val="Normal"/>
    <w:autoRedefine/>
    <w:uiPriority w:val="39"/>
    <w:unhideWhenUsed/>
    <w:qFormat/>
    <w:locked/>
    <w:rsid w:val="000717C6"/>
    <w:pPr>
      <w:tabs>
        <w:tab w:val="right" w:leader="dot" w:pos="10790"/>
      </w:tabs>
      <w:spacing w:after="100" w:line="276" w:lineRule="auto"/>
      <w:jc w:val="both"/>
    </w:pPr>
    <w:rPr>
      <w:rFonts w:ascii="Calibri" w:eastAsia="Calibri" w:hAnsi="Calibri"/>
      <w:sz w:val="22"/>
      <w:szCs w:val="22"/>
    </w:rPr>
  </w:style>
  <w:style w:type="paragraph" w:customStyle="1" w:styleId="TableParagraph">
    <w:name w:val="Table Paragraph"/>
    <w:basedOn w:val="Normal"/>
    <w:uiPriority w:val="1"/>
    <w:qFormat/>
    <w:rsid w:val="000717C6"/>
    <w:pPr>
      <w:widowControl w:val="0"/>
      <w:autoSpaceDE w:val="0"/>
      <w:autoSpaceDN w:val="0"/>
      <w:ind w:left="107"/>
    </w:pPr>
    <w:rPr>
      <w:rFonts w:ascii="Calibri" w:eastAsia="Calibri" w:hAnsi="Calibri" w:cs="Calibri"/>
      <w:sz w:val="22"/>
      <w:szCs w:val="22"/>
    </w:rPr>
  </w:style>
  <w:style w:type="character" w:customStyle="1" w:styleId="bigheadChar">
    <w:name w:val="big head Char"/>
    <w:basedOn w:val="DefaultParagraphFont"/>
    <w:link w:val="bighead"/>
    <w:locked/>
    <w:rsid w:val="000717C6"/>
    <w:rPr>
      <w:b/>
      <w:caps/>
      <w:color w:val="244061" w:themeColor="accent1" w:themeShade="80"/>
      <w:sz w:val="28"/>
      <w:szCs w:val="28"/>
    </w:rPr>
  </w:style>
  <w:style w:type="paragraph" w:customStyle="1" w:styleId="bighead">
    <w:name w:val="big head"/>
    <w:basedOn w:val="Normal"/>
    <w:link w:val="bigheadChar"/>
    <w:qFormat/>
    <w:rsid w:val="000717C6"/>
    <w:rPr>
      <w:b/>
      <w:caps/>
      <w:color w:val="244061" w:themeColor="accent1" w:themeShade="80"/>
      <w:sz w:val="28"/>
      <w:szCs w:val="28"/>
    </w:rPr>
  </w:style>
  <w:style w:type="character" w:customStyle="1" w:styleId="normaltextrun">
    <w:name w:val="normaltextrun"/>
    <w:basedOn w:val="DefaultParagraphFont"/>
    <w:rsid w:val="00A90989"/>
  </w:style>
  <w:style w:type="paragraph" w:customStyle="1" w:styleId="sh1list">
    <w:name w:val="sh1list"/>
    <w:basedOn w:val="Normal"/>
    <w:rsid w:val="00A90989"/>
    <w:pPr>
      <w:spacing w:before="100" w:beforeAutospacing="1" w:after="100" w:afterAutospacing="1"/>
    </w:pPr>
    <w:rPr>
      <w:szCs w:val="24"/>
    </w:rPr>
  </w:style>
  <w:style w:type="character" w:styleId="Mention">
    <w:name w:val="Mention"/>
    <w:basedOn w:val="DefaultParagraphFont"/>
    <w:uiPriority w:val="99"/>
    <w:unhideWhenUsed/>
    <w:rsid w:val="00A90989"/>
    <w:rPr>
      <w:color w:val="2B579A"/>
      <w:shd w:val="clear" w:color="auto" w:fill="E1DFDD"/>
    </w:rPr>
  </w:style>
  <w:style w:type="character" w:customStyle="1" w:styleId="apple-converted-space">
    <w:name w:val="apple-converted-space"/>
    <w:basedOn w:val="DefaultParagraphFont"/>
    <w:rsid w:val="00A90989"/>
  </w:style>
  <w:style w:type="paragraph" w:customStyle="1" w:styleId="Default">
    <w:name w:val="Default"/>
    <w:rsid w:val="00A90989"/>
    <w:pPr>
      <w:autoSpaceDE w:val="0"/>
      <w:autoSpaceDN w:val="0"/>
      <w:adjustRightInd w:val="0"/>
    </w:pPr>
    <w:rPr>
      <w:rFonts w:ascii="Roboto" w:hAnsi="Roboto" w:cs="Roboto"/>
      <w:color w:val="000000"/>
      <w:sz w:val="24"/>
      <w:szCs w:val="24"/>
    </w:rPr>
  </w:style>
  <w:style w:type="character" w:customStyle="1" w:styleId="eop">
    <w:name w:val="eop"/>
    <w:basedOn w:val="DefaultParagraphFont"/>
    <w:rsid w:val="00A90989"/>
  </w:style>
  <w:style w:type="character" w:customStyle="1" w:styleId="mb-1">
    <w:name w:val="mb-1"/>
    <w:basedOn w:val="DefaultParagraphFont"/>
    <w:rsid w:val="00A90989"/>
  </w:style>
  <w:style w:type="paragraph" w:customStyle="1" w:styleId="paragraph">
    <w:name w:val="paragraph"/>
    <w:basedOn w:val="Normal"/>
    <w:rsid w:val="00C77390"/>
    <w:pPr>
      <w:spacing w:before="100" w:beforeAutospacing="1" w:after="100" w:afterAutospacing="1"/>
    </w:pPr>
    <w:rPr>
      <w:szCs w:val="24"/>
    </w:rPr>
  </w:style>
  <w:style w:type="paragraph" w:styleId="TOCHeading">
    <w:name w:val="TOC Heading"/>
    <w:basedOn w:val="Heading1"/>
    <w:next w:val="Normal"/>
    <w:uiPriority w:val="39"/>
    <w:semiHidden/>
    <w:unhideWhenUsed/>
    <w:qFormat/>
    <w:rsid w:val="00730C0E"/>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paragraph" w:styleId="Revision">
    <w:name w:val="Revision"/>
    <w:hidden/>
    <w:uiPriority w:val="99"/>
    <w:semiHidden/>
    <w:rsid w:val="0076035C"/>
    <w:rPr>
      <w:sz w:val="24"/>
      <w:szCs w:val="20"/>
    </w:rPr>
  </w:style>
  <w:style w:type="character" w:customStyle="1" w:styleId="findhit">
    <w:name w:val="findhit"/>
    <w:basedOn w:val="DefaultParagraphFont"/>
    <w:rsid w:val="009A2A79"/>
  </w:style>
  <w:style w:type="character" w:customStyle="1" w:styleId="contextualspellingandgrammarerror">
    <w:name w:val="contextualspellingandgrammarerror"/>
    <w:basedOn w:val="DefaultParagraphFont"/>
    <w:rsid w:val="00C0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32A87788-ECC9-40BD-8313-2B8B7568045E}">
  <ds:schemaRefs>
    <ds:schemaRef ds:uri="http://schemas.microsoft.com/sharepoint/v3/contenttype/forms"/>
  </ds:schemaRefs>
</ds:datastoreItem>
</file>

<file path=customXml/itemProps2.xml><?xml version="1.0" encoding="utf-8"?>
<ds:datastoreItem xmlns:ds="http://schemas.openxmlformats.org/officeDocument/2006/customXml" ds:itemID="{ECA2336C-A6B7-4C0A-957F-287997287784}">
  <ds:schemaRefs>
    <ds:schemaRef ds:uri="http://schemas.openxmlformats.org/officeDocument/2006/bibliography"/>
  </ds:schemaRefs>
</ds:datastoreItem>
</file>

<file path=customXml/itemProps3.xml><?xml version="1.0" encoding="utf-8"?>
<ds:datastoreItem xmlns:ds="http://schemas.openxmlformats.org/officeDocument/2006/customXml" ds:itemID="{2802F902-E865-44BA-969E-78A3EE9F9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48611-21D5-4BC9-AC1D-BC7853C8A84C}">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2023-09-13T20:39:00Z</dcterms:created>
  <dcterms:modified xsi:type="dcterms:W3CDTF">2023-09-14T10:20:00Z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