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189D" w14:paraId="4E06DCDF" w14:textId="77777777">
      <w:pPr>
        <w:suppressAutoHyphens/>
        <w:rPr>
          <w:rFonts w:ascii="AvantGarde" w:hAnsi="AvantGarde"/>
          <w:spacing w:val="-4"/>
          <w:sz w:val="16"/>
        </w:rPr>
      </w:pPr>
    </w:p>
    <w:p w:rsidR="00B9189D" w14:paraId="4E06DCE0" w14:textId="77777777">
      <w:pPr>
        <w:suppressAutoHyphens/>
        <w:rPr>
          <w:rFonts w:ascii="AvantGarde" w:hAnsi="AvantGarde"/>
          <w:spacing w:val="-4"/>
          <w:sz w:val="16"/>
        </w:rPr>
      </w:pPr>
    </w:p>
    <w:p w:rsidR="00B9189D" w14:paraId="4E06DCE1" w14:textId="77777777">
      <w:pPr>
        <w:suppressAutoHyphens/>
        <w:rPr>
          <w:rFonts w:ascii="AvantGarde" w:hAnsi="AvantGarde"/>
          <w:spacing w:val="-4"/>
          <w:sz w:val="16"/>
        </w:rPr>
      </w:pPr>
    </w:p>
    <w:p w:rsidR="00E138B3" w14:paraId="4797B73A" w14:textId="77777777">
      <w:pPr>
        <w:suppressAutoHyphens/>
        <w:rPr>
          <w:rFonts w:ascii="AvantGarde" w:hAnsi="AvantGarde"/>
          <w:spacing w:val="-4"/>
          <w:sz w:val="16"/>
        </w:rPr>
      </w:pPr>
    </w:p>
    <w:p w:rsidR="00B9189D" w14:paraId="4E06DCE2" w14:textId="77777777">
      <w:pPr>
        <w:suppressAutoHyphens/>
        <w:rPr>
          <w:rFonts w:ascii="AvantGarde" w:hAnsi="AvantGarde"/>
          <w:spacing w:val="-4"/>
          <w:sz w:val="16"/>
        </w:rPr>
      </w:pPr>
    </w:p>
    <w:p w:rsidR="00E138B3" w14:paraId="685EEECB" w14:textId="77777777">
      <w:pPr>
        <w:suppressAutoHyphens/>
        <w:rPr>
          <w:rFonts w:ascii="AvantGarde" w:hAnsi="AvantGarde"/>
          <w:spacing w:val="-4"/>
          <w:sz w:val="16"/>
        </w:rPr>
      </w:pPr>
    </w:p>
    <w:p w:rsidR="00B30C42" w14:paraId="4E06DCE3" w14:textId="77777777">
      <w:pPr>
        <w:suppressAutoHyphens/>
        <w:rPr>
          <w:rFonts w:ascii="AvantGarde" w:hAnsi="AvantGarde"/>
          <w:spacing w:val="-4"/>
          <w:sz w:val="16"/>
        </w:rPr>
      </w:pPr>
      <w:r>
        <w:rPr>
          <w:rFonts w:ascii="AvantGarde" w:hAnsi="AvantGarde"/>
          <w:noProof/>
          <w:spacing w:val="-4"/>
          <w:sz w:val="16"/>
        </w:rPr>
        <w:drawing>
          <wp:inline distT="0" distB="0" distL="0" distR="0">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CES_squarelogo"/>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0175" cy="695325"/>
                    </a:xfrm>
                    <a:prstGeom prst="rect">
                      <a:avLst/>
                    </a:prstGeom>
                    <a:noFill/>
                    <a:ln>
                      <a:noFill/>
                    </a:ln>
                  </pic:spPr>
                </pic:pic>
              </a:graphicData>
            </a:graphic>
          </wp:inline>
        </w:drawing>
      </w:r>
    </w:p>
    <w:p w:rsidR="00B30C42" w14:paraId="4E06DCE4" w14:textId="77777777">
      <w:pPr>
        <w:tabs>
          <w:tab w:val="center" w:pos="4680"/>
        </w:tabs>
        <w:suppressAutoHyphens/>
        <w:rPr>
          <w:rFonts w:ascii="AvantGarde" w:hAnsi="AvantGarde"/>
          <w:spacing w:val="-4"/>
          <w:sz w:val="16"/>
        </w:rPr>
      </w:pPr>
    </w:p>
    <w:p w:rsidR="00B30C42" w14:paraId="4E06DCE5" w14:textId="77777777">
      <w:pPr>
        <w:tabs>
          <w:tab w:val="center" w:pos="4680"/>
        </w:tabs>
        <w:suppressAutoHyphens/>
        <w:rPr>
          <w:rFonts w:ascii="AvantGarde" w:hAnsi="AvantGarde"/>
          <w:spacing w:val="-4"/>
          <w:sz w:val="16"/>
        </w:rPr>
      </w:pPr>
    </w:p>
    <w:p w:rsidR="00B30C42" w14:paraId="4E06DCE6" w14:textId="77777777">
      <w:pPr>
        <w:tabs>
          <w:tab w:val="center" w:pos="4680"/>
        </w:tabs>
        <w:suppressAutoHyphens/>
        <w:rPr>
          <w:rFonts w:ascii="AvantGarde" w:hAnsi="AvantGarde"/>
          <w:spacing w:val="-4"/>
          <w:sz w:val="16"/>
        </w:rPr>
      </w:pPr>
    </w:p>
    <w:p w:rsidR="00B30C42" w14:paraId="4E06DCE7"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cdlogobi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375" cy="581025"/>
                    </a:xfrm>
                    <a:prstGeom prst="rect">
                      <a:avLst/>
                    </a:prstGeom>
                    <a:noFill/>
                    <a:ln>
                      <a:noFill/>
                    </a:ln>
                  </pic:spPr>
                </pic:pic>
              </a:graphicData>
            </a:graphic>
          </wp:inline>
        </w:drawing>
      </w:r>
    </w:p>
    <w:p w:rsidR="00B30C42" w14:paraId="4E06DCE8" w14:textId="77777777">
      <w:pPr>
        <w:tabs>
          <w:tab w:val="center" w:pos="4680"/>
        </w:tabs>
        <w:suppressAutoHyphens/>
        <w:rPr>
          <w:rFonts w:ascii="AvantGarde" w:hAnsi="AvantGarde"/>
          <w:spacing w:val="-4"/>
          <w:sz w:val="16"/>
        </w:rPr>
      </w:pPr>
    </w:p>
    <w:p w:rsidR="00B30C42" w14:paraId="4E06DCE9" w14:textId="77777777">
      <w:pPr>
        <w:tabs>
          <w:tab w:val="center" w:pos="4680"/>
        </w:tabs>
        <w:suppressAutoHyphens/>
        <w:rPr>
          <w:rFonts w:ascii="AvantGarde" w:hAnsi="AvantGarde"/>
          <w:spacing w:val="-4"/>
          <w:sz w:val="16"/>
        </w:rPr>
      </w:pPr>
    </w:p>
    <w:p w:rsidR="00B30C42" w14:paraId="4E06DCEA" w14:textId="77777777">
      <w:pPr>
        <w:tabs>
          <w:tab w:val="center" w:pos="4680"/>
        </w:tabs>
        <w:suppressAutoHyphens/>
        <w:rPr>
          <w:rFonts w:ascii="AvantGarde" w:hAnsi="AvantGarde"/>
          <w:spacing w:val="-4"/>
          <w:sz w:val="16"/>
        </w:rPr>
      </w:pPr>
    </w:p>
    <w:p w:rsidR="00B30C42" w14:paraId="4E06DCEB"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B30C42" w14:paraId="4E06DCEC"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C53EB7" w14:paraId="4E06DCED" w14:textId="77777777">
      <w:pPr>
        <w:rPr>
          <w:spacing w:val="-4"/>
          <w:sz w:val="16"/>
        </w:rPr>
      </w:pPr>
      <w:r>
        <w:rPr>
          <w:spacing w:val="-4"/>
          <w:sz w:val="16"/>
        </w:rPr>
        <w:br w:type="column"/>
      </w:r>
    </w:p>
    <w:p w:rsidR="00B9189D" w14:paraId="4E06DCEE" w14:textId="77777777">
      <w:pPr>
        <w:rPr>
          <w:rFonts w:ascii="AvantGarde" w:hAnsi="AvantGarde"/>
          <w:b/>
          <w:bCs/>
          <w:sz w:val="40"/>
          <w:szCs w:val="40"/>
        </w:rPr>
      </w:pPr>
    </w:p>
    <w:p w:rsidR="00E138B3" w14:paraId="225D1798" w14:textId="77777777">
      <w:pPr>
        <w:rPr>
          <w:rFonts w:ascii="AvantGarde" w:hAnsi="AvantGarde"/>
          <w:b/>
          <w:bCs/>
          <w:sz w:val="40"/>
          <w:szCs w:val="40"/>
        </w:rPr>
      </w:pPr>
    </w:p>
    <w:p w:rsidR="002F7842" w:rsidRPr="00B9189D" w14:paraId="4E06DCEF" w14:textId="1CDA7842">
      <w:pPr>
        <w:rPr>
          <w:rFonts w:ascii="AvantGarde" w:hAnsi="AvantGarde"/>
          <w:b/>
          <w:bCs/>
          <w:sz w:val="40"/>
          <w:szCs w:val="40"/>
        </w:rPr>
      </w:pPr>
      <w:r w:rsidRPr="00FC1F41">
        <w:rPr>
          <w:rFonts w:ascii="AvantGarde" w:hAnsi="AvantGarde"/>
          <w:b/>
          <w:bCs/>
          <w:sz w:val="40"/>
          <w:szCs w:val="40"/>
        </w:rPr>
        <w:t xml:space="preserve">National Public Education Financial Survey (NPEFS) </w:t>
      </w:r>
      <w:r w:rsidRPr="00FC1F41" w:rsidR="00B81B2D">
        <w:rPr>
          <w:rFonts w:ascii="AvantGarde" w:hAnsi="AvantGarde"/>
          <w:b/>
          <w:bCs/>
          <w:sz w:val="40"/>
          <w:szCs w:val="40"/>
        </w:rPr>
        <w:t>20</w:t>
      </w:r>
      <w:r w:rsidR="00B81B2D">
        <w:rPr>
          <w:rFonts w:ascii="AvantGarde" w:hAnsi="AvantGarde"/>
          <w:b/>
          <w:bCs/>
          <w:sz w:val="40"/>
          <w:szCs w:val="40"/>
        </w:rPr>
        <w:t>22</w:t>
      </w:r>
      <w:r w:rsidRPr="00FC1F41">
        <w:rPr>
          <w:rFonts w:ascii="AvantGarde" w:hAnsi="AvantGarde"/>
          <w:b/>
          <w:bCs/>
          <w:sz w:val="40"/>
          <w:szCs w:val="40"/>
        </w:rPr>
        <w:t>-</w:t>
      </w:r>
      <w:r w:rsidRPr="00FC1F41" w:rsidR="00B81B2D">
        <w:rPr>
          <w:rFonts w:ascii="AvantGarde" w:hAnsi="AvantGarde"/>
          <w:b/>
          <w:bCs/>
          <w:sz w:val="40"/>
          <w:szCs w:val="40"/>
        </w:rPr>
        <w:t>202</w:t>
      </w:r>
      <w:r w:rsidR="00B81B2D">
        <w:rPr>
          <w:rFonts w:ascii="AvantGarde" w:hAnsi="AvantGarde"/>
          <w:b/>
          <w:bCs/>
          <w:sz w:val="40"/>
          <w:szCs w:val="40"/>
        </w:rPr>
        <w:t>4</w:t>
      </w:r>
      <w:r w:rsidRPr="00B9189D" w:rsidR="003739EE">
        <w:rPr>
          <w:rFonts w:ascii="AvantGarde" w:hAnsi="AvantGarde"/>
          <w:b/>
          <w:bCs/>
          <w:sz w:val="40"/>
          <w:szCs w:val="40"/>
        </w:rPr>
        <w:t>: Common Core of Data (CCD)</w:t>
      </w:r>
    </w:p>
    <w:p w:rsidR="00B30C42" w14:paraId="4E06DCF1" w14:textId="77777777">
      <w:pPr>
        <w:pStyle w:val="H4"/>
        <w:keepNext w:val="0"/>
        <w:spacing w:before="0" w:after="0"/>
        <w:outlineLvl w:val="9"/>
        <w:rPr>
          <w:rFonts w:ascii="AvantGarde" w:hAnsi="AvantGarde"/>
          <w:bCs/>
          <w:szCs w:val="24"/>
        </w:rPr>
      </w:pPr>
    </w:p>
    <w:p w:rsidR="00FC1F41" w:rsidRPr="00FC1F41" w:rsidP="00FC1F41" w14:paraId="14C0D41C" w14:textId="77777777"/>
    <w:p w:rsidR="00B30C42" w14:paraId="4E06DCF2" w14:textId="77777777"/>
    <w:p w:rsidR="00B30C42" w14:paraId="4E06DCF3" w14:textId="77777777"/>
    <w:p w:rsidR="00EC35E7" w:rsidRPr="00B9189D" w14:paraId="4E06DCF4" w14:textId="77777777">
      <w:pPr>
        <w:rPr>
          <w:sz w:val="40"/>
          <w:szCs w:val="40"/>
        </w:rPr>
      </w:pPr>
      <w:r w:rsidRPr="00B9189D">
        <w:rPr>
          <w:rFonts w:ascii="AvantGarde" w:hAnsi="AvantGarde"/>
          <w:b/>
          <w:bCs/>
          <w:sz w:val="40"/>
          <w:szCs w:val="40"/>
        </w:rPr>
        <w:t>Supporting Statement Part A</w:t>
      </w:r>
    </w:p>
    <w:p w:rsidR="00EC35E7" w14:paraId="4E06DCF5" w14:textId="77777777"/>
    <w:p w:rsidR="00EC35E7" w14:paraId="4E06DCF6" w14:textId="77777777"/>
    <w:p w:rsidR="00EC35E7" w14:paraId="4E06DCF7" w14:textId="77777777"/>
    <w:p w:rsidR="00EC35E7" w:rsidRPr="00B9189D" w14:paraId="4E06DCF8" w14:textId="4A699DF2">
      <w:pPr>
        <w:rPr>
          <w:rFonts w:ascii="AvantGarde" w:hAnsi="AvantGarde"/>
          <w:b/>
          <w:bCs/>
          <w:sz w:val="36"/>
          <w:szCs w:val="36"/>
        </w:rPr>
      </w:pPr>
      <w:r>
        <w:rPr>
          <w:rFonts w:ascii="AvantGarde" w:hAnsi="AvantGarde"/>
          <w:b/>
          <w:bCs/>
          <w:sz w:val="36"/>
          <w:szCs w:val="36"/>
        </w:rPr>
        <w:t>OMB# 1850-0067 v.</w:t>
      </w:r>
      <w:r w:rsidR="00B81B2D">
        <w:rPr>
          <w:rFonts w:ascii="AvantGarde" w:hAnsi="AvantGarde"/>
          <w:b/>
          <w:bCs/>
          <w:sz w:val="36"/>
          <w:szCs w:val="36"/>
        </w:rPr>
        <w:t>23</w:t>
      </w:r>
    </w:p>
    <w:p w:rsidR="00EC35E7" w14:paraId="4E06DCF9" w14:textId="77777777"/>
    <w:p w:rsidR="00EC35E7" w14:paraId="4E06DCFA" w14:textId="77777777"/>
    <w:p w:rsidR="00EC35E7" w14:paraId="4E06DCFB" w14:textId="77777777"/>
    <w:p w:rsidR="00EC35E7" w14:paraId="4E06DCFC" w14:textId="77777777"/>
    <w:p w:rsidR="00EC35E7" w14:paraId="4E06DCFD" w14:textId="77777777"/>
    <w:p w:rsidR="00EC35E7" w14:paraId="4E06DCFE" w14:textId="77777777"/>
    <w:p w:rsidR="00EC35E7" w14:paraId="4E06DCFF" w14:textId="77777777"/>
    <w:p w:rsidR="00EC35E7" w14:paraId="4E06DD00" w14:textId="77777777"/>
    <w:p w:rsidR="00EC35E7" w14:paraId="4E06DD01" w14:textId="77777777"/>
    <w:p w:rsidR="00EC35E7" w14:paraId="4E06DD02" w14:textId="77777777"/>
    <w:p w:rsidR="00EC35E7" w14:paraId="4E06DD03" w14:textId="77777777"/>
    <w:p w:rsidR="00EC35E7" w14:paraId="4E06DD04" w14:textId="77777777"/>
    <w:p w:rsidR="00EC35E7" w14:paraId="4E06DD05" w14:textId="77777777"/>
    <w:p w:rsidR="00EC35E7" w14:paraId="4E06DD06" w14:textId="77777777"/>
    <w:p w:rsidR="00EC35E7" w14:paraId="4E06DD07" w14:textId="77777777"/>
    <w:p w:rsidR="00EC35E7" w:rsidP="00C1209B" w14:paraId="4E06DD08" w14:textId="77777777">
      <w:pPr>
        <w:jc w:val="right"/>
      </w:pPr>
    </w:p>
    <w:p w:rsidR="00B30C42" w:rsidP="00C1209B" w14:paraId="4E06DD09" w14:textId="76B05BCA">
      <w:pPr>
        <w:suppressAutoHyphens/>
        <w:jc w:val="right"/>
        <w:rPr>
          <w:rFonts w:ascii="AvantGarde" w:hAnsi="AvantGarde"/>
          <w:b/>
          <w:spacing w:val="-3"/>
        </w:rPr>
      </w:pPr>
      <w:r>
        <w:rPr>
          <w:rFonts w:ascii="AvantGarde" w:hAnsi="AvantGarde"/>
          <w:b/>
          <w:spacing w:val="-3"/>
        </w:rPr>
        <w:t>May</w:t>
      </w:r>
      <w:r w:rsidR="00D3132E">
        <w:rPr>
          <w:rFonts w:ascii="AvantGarde" w:hAnsi="AvantGarde"/>
          <w:b/>
          <w:spacing w:val="-3"/>
        </w:rPr>
        <w:t xml:space="preserve"> </w:t>
      </w:r>
      <w:r w:rsidR="00B81B2D">
        <w:rPr>
          <w:rFonts w:ascii="AvantGarde" w:hAnsi="AvantGarde"/>
          <w:b/>
          <w:spacing w:val="-3"/>
        </w:rPr>
        <w:t>2022</w:t>
      </w:r>
    </w:p>
    <w:p w:rsidR="00934F50" w:rsidP="00C1209B" w14:paraId="66BE461F" w14:textId="25D4E9C2">
      <w:pPr>
        <w:suppressAutoHyphens/>
        <w:jc w:val="right"/>
        <w:rPr>
          <w:rFonts w:ascii="AvantGarde" w:hAnsi="AvantGarde"/>
          <w:b/>
          <w:spacing w:val="-3"/>
        </w:rPr>
      </w:pPr>
      <w:r>
        <w:rPr>
          <w:rFonts w:ascii="AvantGarde" w:hAnsi="AvantGarde"/>
          <w:b/>
          <w:spacing w:val="-3"/>
        </w:rPr>
        <w:t>revised September 2022</w:t>
      </w:r>
    </w:p>
    <w:p w:rsidR="00E3249B" w:rsidP="00C1209B" w14:paraId="45823546" w14:textId="5B171BBC">
      <w:pPr>
        <w:suppressAutoHyphens/>
        <w:jc w:val="right"/>
        <w:rPr>
          <w:rFonts w:ascii="AvantGarde" w:hAnsi="AvantGarde"/>
          <w:b/>
          <w:spacing w:val="-3"/>
        </w:rPr>
      </w:pPr>
    </w:p>
    <w:p w:rsidR="00B30C42" w14:paraId="4E06DD0A" w14:textId="77777777">
      <w:pPr>
        <w:suppressAutoHyphens/>
        <w:rPr>
          <w:rFonts w:ascii="AvantGarde" w:hAnsi="AvantGarde"/>
          <w:b/>
          <w:spacing w:val="-3"/>
          <w:sz w:val="16"/>
        </w:rPr>
      </w:pPr>
    </w:p>
    <w:p w:rsidR="00B30C42" w14:paraId="4E06DD0B" w14:textId="77777777">
      <w:pPr>
        <w:suppressAutoHyphens/>
        <w:rPr>
          <w:rFonts w:ascii="AvantGarde" w:hAnsi="AvantGarde"/>
          <w:b/>
          <w:spacing w:val="-3"/>
          <w:sz w:val="16"/>
        </w:rPr>
      </w:pPr>
    </w:p>
    <w:p w:rsidR="00B30C42" w14:paraId="4E06DD0C" w14:textId="77777777">
      <w:pPr>
        <w:suppressAutoHyphens/>
        <w:rPr>
          <w:rFonts w:ascii="AvantGarde" w:hAnsi="AvantGarde"/>
          <w:b/>
          <w:spacing w:val="-3"/>
          <w:sz w:val="16"/>
        </w:rPr>
      </w:pPr>
    </w:p>
    <w:p w:rsidR="00B30C42" w14:paraId="4E06DD0D" w14:textId="77777777">
      <w:pPr>
        <w:suppressAutoHyphens/>
        <w:rPr>
          <w:rFonts w:ascii="AvantGarde" w:hAnsi="AvantGarde"/>
          <w:b/>
          <w:spacing w:val="-3"/>
          <w:sz w:val="16"/>
        </w:rPr>
      </w:pPr>
    </w:p>
    <w:p w:rsidR="00B30C42" w:rsidP="00C1209B" w14:paraId="4E06DD0E" w14:textId="77777777">
      <w:pPr>
        <w:suppressAutoHyphens/>
        <w:jc w:val="right"/>
        <w:rPr>
          <w:rFonts w:ascii="AvantGarde" w:hAnsi="AvantGarde"/>
          <w:b/>
          <w:spacing w:val="-3"/>
        </w:rPr>
      </w:pPr>
      <w:r w:rsidRPr="00982B28">
        <w:rPr>
          <w:rFonts w:ascii="AvantGarde" w:hAnsi="AvantGarde"/>
          <w:b/>
          <w:spacing w:val="-3"/>
        </w:rPr>
        <w:t>National Center for Education Statistics</w:t>
      </w:r>
      <w:r w:rsidR="00982B28">
        <w:rPr>
          <w:rFonts w:ascii="AvantGarde" w:hAnsi="AvantGarde"/>
          <w:b/>
          <w:spacing w:val="-3"/>
        </w:rPr>
        <w:t xml:space="preserve"> (NCES)</w:t>
      </w:r>
    </w:p>
    <w:p w:rsidR="00B11F97" w:rsidP="00982B28" w14:paraId="73E86C06" w14:textId="77777777">
      <w:pPr>
        <w:suppressAutoHyphens/>
        <w:rPr>
          <w:rFonts w:ascii="AvantGarde" w:hAnsi="AvantGarde"/>
          <w:b/>
          <w:spacing w:val="-3"/>
        </w:rPr>
      </w:pPr>
    </w:p>
    <w:p w:rsidR="00B11F97" w:rsidRPr="00982B28" w:rsidP="00982B28" w14:paraId="6453CFA8" w14:textId="77777777">
      <w:pPr>
        <w:suppressAutoHyphens/>
        <w:rPr>
          <w:rFonts w:ascii="AvantGarde" w:hAnsi="AvantGarde"/>
          <w:b/>
          <w:spacing w:val="-3"/>
        </w:rPr>
        <w:sectPr w:rsidSect="00891E1D">
          <w:headerReference w:type="default" r:id="rId11"/>
          <w:footerReference w:type="default" r:id="rId12"/>
          <w:pgSz w:w="12240" w:h="15840"/>
          <w:pgMar w:top="1008" w:right="1008" w:bottom="1008" w:left="1008" w:header="720" w:footer="720" w:gutter="0"/>
          <w:paperSrc w:first="21" w:other="21"/>
          <w:cols w:num="2" w:space="720" w:equalWidth="0">
            <w:col w:w="4752" w:space="2"/>
            <w:col w:w="5470"/>
          </w:cols>
          <w:docGrid w:linePitch="326"/>
        </w:sectPr>
      </w:pPr>
    </w:p>
    <w:p w:rsidR="00B30C42" w14:paraId="4E06DD13" w14:textId="77777777">
      <w:pPr>
        <w:pStyle w:val="Heading"/>
      </w:pPr>
      <w:r>
        <w:t>Documents in This Submission</w:t>
      </w:r>
    </w:p>
    <w:p w:rsidR="00764F8E" w:rsidP="00EC35E7" w14:paraId="4E06DD14" w14:textId="77777777">
      <w:pPr>
        <w:pStyle w:val="TOC"/>
        <w:tabs>
          <w:tab w:val="clear" w:pos="9360"/>
          <w:tab w:val="right" w:leader="dot" w:pos="10170"/>
        </w:tabs>
        <w:rPr>
          <w:sz w:val="24"/>
        </w:rPr>
      </w:pPr>
    </w:p>
    <w:p w:rsidR="00B30C42" w:rsidRPr="00E74186" w:rsidP="00E17FDD" w14:paraId="4E06DD15" w14:textId="77777777">
      <w:pPr>
        <w:pStyle w:val="TOC"/>
        <w:tabs>
          <w:tab w:val="clear" w:pos="360"/>
          <w:tab w:val="clear" w:pos="9360"/>
          <w:tab w:val="right" w:leader="dot" w:pos="10170"/>
        </w:tabs>
        <w:spacing w:before="0" w:after="0"/>
        <w:rPr>
          <w:sz w:val="24"/>
        </w:rPr>
      </w:pPr>
      <w:r w:rsidRPr="00E74186">
        <w:rPr>
          <w:sz w:val="24"/>
        </w:rPr>
        <w:t>Part A. Justification</w:t>
      </w:r>
    </w:p>
    <w:p w:rsidR="008674E1" w:rsidP="00E17FDD" w14:paraId="4E06DD16" w14:textId="77777777">
      <w:pPr>
        <w:pStyle w:val="TOC"/>
        <w:tabs>
          <w:tab w:val="clear" w:pos="360"/>
          <w:tab w:val="clear" w:pos="9360"/>
          <w:tab w:val="right" w:leader="dot" w:pos="10170"/>
        </w:tabs>
        <w:spacing w:before="0" w:after="0"/>
        <w:rPr>
          <w:sz w:val="24"/>
        </w:rPr>
      </w:pPr>
    </w:p>
    <w:p w:rsidR="00B81B2D" w:rsidP="00E17FDD" w14:paraId="35CD90F3" w14:textId="77777777">
      <w:pPr>
        <w:pStyle w:val="TOC"/>
        <w:tabs>
          <w:tab w:val="clear" w:pos="360"/>
          <w:tab w:val="clear" w:pos="9360"/>
          <w:tab w:val="right" w:leader="dot" w:pos="10170"/>
        </w:tabs>
        <w:spacing w:before="0" w:after="0"/>
        <w:rPr>
          <w:sz w:val="24"/>
        </w:rPr>
      </w:pPr>
      <w:r w:rsidRPr="00E74186">
        <w:rPr>
          <w:sz w:val="24"/>
        </w:rPr>
        <w:t>Part B</w:t>
      </w:r>
      <w:r w:rsidR="00E17FDD">
        <w:rPr>
          <w:sz w:val="24"/>
        </w:rPr>
        <w:t xml:space="preserve"> &amp; C</w:t>
      </w:r>
      <w:r w:rsidRPr="00E74186">
        <w:rPr>
          <w:sz w:val="24"/>
        </w:rPr>
        <w:t xml:space="preserve">. </w:t>
      </w:r>
    </w:p>
    <w:p w:rsidR="00B30C42" w:rsidRPr="00E74186" w:rsidP="00E17FDD" w14:paraId="4E06DD17" w14:textId="27E1CAEF">
      <w:pPr>
        <w:pStyle w:val="TOC"/>
        <w:tabs>
          <w:tab w:val="clear" w:pos="360"/>
          <w:tab w:val="clear" w:pos="9360"/>
          <w:tab w:val="right" w:leader="dot" w:pos="10170"/>
        </w:tabs>
        <w:spacing w:before="0" w:after="0"/>
        <w:rPr>
          <w:sz w:val="24"/>
        </w:rPr>
      </w:pPr>
      <w:r>
        <w:rPr>
          <w:sz w:val="24"/>
        </w:rPr>
        <w:tab/>
      </w:r>
      <w:r w:rsidR="00E17FDD">
        <w:rPr>
          <w:sz w:val="24"/>
        </w:rPr>
        <w:t>B</w:t>
      </w:r>
      <w:r>
        <w:rPr>
          <w:sz w:val="24"/>
        </w:rPr>
        <w:t xml:space="preserve">. </w:t>
      </w:r>
      <w:r w:rsidRPr="00E74186">
        <w:rPr>
          <w:sz w:val="24"/>
        </w:rPr>
        <w:t>Collections of Information Employing Statistical Methods</w:t>
      </w:r>
    </w:p>
    <w:p w:rsidR="00B30C42" w:rsidRPr="00E74186" w:rsidP="00E17FDD" w14:paraId="4E06DD18" w14:textId="691E599B">
      <w:pPr>
        <w:pStyle w:val="TOC"/>
        <w:tabs>
          <w:tab w:val="clear" w:pos="360"/>
          <w:tab w:val="clear" w:pos="9360"/>
          <w:tab w:val="right" w:leader="dot" w:pos="10170"/>
        </w:tabs>
        <w:spacing w:before="0" w:after="0"/>
        <w:rPr>
          <w:sz w:val="24"/>
        </w:rPr>
      </w:pPr>
      <w:r>
        <w:rPr>
          <w:sz w:val="24"/>
        </w:rPr>
        <w:tab/>
        <w:t>C</w:t>
      </w:r>
      <w:r w:rsidR="00B81B2D">
        <w:rPr>
          <w:sz w:val="24"/>
        </w:rPr>
        <w:t xml:space="preserve">. </w:t>
      </w:r>
      <w:r w:rsidRPr="00E74186">
        <w:rPr>
          <w:sz w:val="24"/>
        </w:rPr>
        <w:t>National Public Education Finance Survey</w:t>
      </w:r>
      <w:r w:rsidR="00781A8A">
        <w:rPr>
          <w:sz w:val="24"/>
        </w:rPr>
        <w:t xml:space="preserve"> (NPEFS)</w:t>
      </w:r>
    </w:p>
    <w:p w:rsidR="00B30C42" w:rsidRPr="00E74186" w:rsidP="00E17FDD" w14:paraId="4E06DD19" w14:textId="77777777">
      <w:pPr>
        <w:pStyle w:val="TOC"/>
        <w:tabs>
          <w:tab w:val="clear" w:pos="360"/>
          <w:tab w:val="clear" w:pos="720"/>
          <w:tab w:val="left" w:pos="1440"/>
          <w:tab w:val="clear" w:pos="9360"/>
          <w:tab w:val="right" w:leader="dot" w:pos="10170"/>
        </w:tabs>
        <w:spacing w:before="0" w:after="0"/>
        <w:rPr>
          <w:sz w:val="24"/>
        </w:rPr>
      </w:pPr>
      <w:r w:rsidRPr="00E74186">
        <w:rPr>
          <w:sz w:val="24"/>
        </w:rPr>
        <w:tab/>
      </w:r>
      <w:r w:rsidR="007E689B">
        <w:rPr>
          <w:sz w:val="24"/>
        </w:rPr>
        <w:t>C</w:t>
      </w:r>
      <w:r w:rsidRPr="00E74186">
        <w:rPr>
          <w:sz w:val="24"/>
        </w:rPr>
        <w:t>.1. Discussion of Items</w:t>
      </w:r>
    </w:p>
    <w:p w:rsidR="00B30C42" w:rsidRPr="00E74186" w:rsidP="00E17FDD" w14:paraId="4E06DD1A" w14:textId="77777777">
      <w:pPr>
        <w:pStyle w:val="TOC"/>
        <w:tabs>
          <w:tab w:val="clear" w:pos="360"/>
          <w:tab w:val="clear" w:pos="720"/>
          <w:tab w:val="left" w:pos="1440"/>
          <w:tab w:val="clear" w:pos="9360"/>
          <w:tab w:val="right" w:leader="dot" w:pos="10170"/>
        </w:tabs>
        <w:spacing w:before="0" w:after="0"/>
        <w:rPr>
          <w:sz w:val="24"/>
        </w:rPr>
      </w:pPr>
      <w:r w:rsidRPr="00E74186">
        <w:rPr>
          <w:sz w:val="24"/>
        </w:rPr>
        <w:tab/>
      </w:r>
      <w:r w:rsidR="007E689B">
        <w:rPr>
          <w:sz w:val="24"/>
        </w:rPr>
        <w:t>C</w:t>
      </w:r>
      <w:r w:rsidRPr="00E74186">
        <w:rPr>
          <w:sz w:val="24"/>
        </w:rPr>
        <w:t>.2. Sample Tables</w:t>
      </w:r>
    </w:p>
    <w:p w:rsidR="007E689B" w:rsidP="00E17FDD" w14:paraId="4E06DD1B" w14:textId="77777777">
      <w:pPr>
        <w:pStyle w:val="TOC"/>
        <w:tabs>
          <w:tab w:val="clear" w:pos="360"/>
          <w:tab w:val="clear" w:pos="9360"/>
          <w:tab w:val="right" w:leader="dot" w:pos="10170"/>
        </w:tabs>
        <w:spacing w:before="0" w:after="0"/>
        <w:rPr>
          <w:sz w:val="24"/>
        </w:rPr>
      </w:pPr>
    </w:p>
    <w:p w:rsidR="002F7842" w:rsidP="00EA0D13" w14:paraId="4E06DD1C" w14:textId="77777777">
      <w:r w:rsidRPr="00E74186">
        <w:t>Appendix A. Communication</w:t>
      </w:r>
      <w:r w:rsidR="00D03F0F">
        <w:t xml:space="preserve"> Material</w:t>
      </w:r>
      <w:r w:rsidRPr="00E74186">
        <w:t>s</w:t>
      </w:r>
    </w:p>
    <w:p w:rsidR="003D3693" w:rsidP="00EA0D13" w14:paraId="4E06DD1D" w14:textId="4C6082C6">
      <w:pPr>
        <w:ind w:left="720"/>
      </w:pPr>
      <w:r>
        <w:t>A.1.</w:t>
      </w:r>
      <w:r w:rsidR="002F7842">
        <w:t xml:space="preserve"> </w:t>
      </w:r>
      <w:r>
        <w:t xml:space="preserve">Federal Register Notice: </w:t>
      </w:r>
      <w:r w:rsidRPr="001D385E">
        <w:t>Submission of Data</w:t>
      </w:r>
      <w:r w:rsidR="00D37613">
        <w:t xml:space="preserve"> by State Educational Agencies</w:t>
      </w:r>
    </w:p>
    <w:p w:rsidR="007C7909" w:rsidP="00EA0D13" w14:paraId="4E06DD1E" w14:textId="364C56EE">
      <w:pPr>
        <w:ind w:left="720"/>
      </w:pPr>
      <w:r>
        <w:tab/>
      </w:r>
      <w:r w:rsidRPr="001D385E" w:rsidR="003D3693">
        <w:t>Submission Dates for State Revenue and Expenditure Rep</w:t>
      </w:r>
      <w:r w:rsidR="003D3693">
        <w:t xml:space="preserve">orts </w:t>
      </w:r>
      <w:r w:rsidR="00D37613">
        <w:t xml:space="preserve">for </w:t>
      </w:r>
      <w:r w:rsidR="00E24C45">
        <w:t xml:space="preserve">FY </w:t>
      </w:r>
      <w:r w:rsidR="00B81B2D">
        <w:t>202</w:t>
      </w:r>
      <w:r w:rsidR="00381244">
        <w:t>2</w:t>
      </w:r>
      <w:r w:rsidR="00B81B2D">
        <w:t>,</w:t>
      </w:r>
    </w:p>
    <w:p w:rsidR="009F1760" w:rsidP="00EA0D13" w14:paraId="4E06DD1F" w14:textId="77777777">
      <w:pPr>
        <w:ind w:left="720"/>
      </w:pPr>
      <w:r>
        <w:tab/>
      </w:r>
      <w:r w:rsidRPr="001D385E" w:rsidR="003D3693">
        <w:t>Revisions to those Reports, and Revisions to prior Fiscal Year Reports</w:t>
      </w:r>
    </w:p>
    <w:p w:rsidR="00E207E4" w:rsidP="00EA0D13" w14:paraId="4E06DD20" w14:textId="77777777"/>
    <w:p w:rsidR="002F7842" w:rsidP="00EA0D13" w14:paraId="4E06DD21" w14:textId="29AFC107">
      <w:pPr>
        <w:ind w:left="720"/>
      </w:pPr>
      <w:r>
        <w:t>A.2.</w:t>
      </w:r>
      <w:r>
        <w:t xml:space="preserve"> </w:t>
      </w:r>
      <w:r>
        <w:t>Correspondence</w:t>
      </w:r>
      <w:r w:rsidR="00AC3532">
        <w:t xml:space="preserve"> – FY 20</w:t>
      </w:r>
      <w:r w:rsidR="00B81B2D">
        <w:t>22</w:t>
      </w:r>
    </w:p>
    <w:p w:rsidR="003D3693" w:rsidP="00EA0D13" w14:paraId="4E06DD22" w14:textId="77777777">
      <w:pPr>
        <w:ind w:left="720"/>
      </w:pPr>
      <w:r>
        <w:tab/>
      </w:r>
      <w:r w:rsidRPr="00E27638">
        <w:t xml:space="preserve">Initial </w:t>
      </w:r>
      <w:r>
        <w:t>c</w:t>
      </w:r>
      <w:r w:rsidRPr="00E27638">
        <w:t xml:space="preserve">over </w:t>
      </w:r>
      <w:r>
        <w:t>l</w:t>
      </w:r>
      <w:r w:rsidR="007C7909">
        <w:t>etter to Respondents</w:t>
      </w:r>
    </w:p>
    <w:p w:rsidR="003D3693" w:rsidRPr="00E27638" w:rsidP="00EA0D13" w14:paraId="4E06DD23" w14:textId="77777777">
      <w:pPr>
        <w:ind w:left="720"/>
      </w:pPr>
      <w:r>
        <w:tab/>
      </w:r>
      <w:r w:rsidR="007C7909">
        <w:t>Submission letter</w:t>
      </w:r>
    </w:p>
    <w:p w:rsidR="003D3693" w:rsidP="00EA0D13" w14:paraId="4E06DD25" w14:textId="5907C970">
      <w:pPr>
        <w:ind w:left="720"/>
      </w:pPr>
      <w:r>
        <w:tab/>
      </w:r>
      <w:r w:rsidRPr="005B0BDD">
        <w:t>Closeout letter</w:t>
      </w:r>
    </w:p>
    <w:p w:rsidR="00B81B2D" w:rsidRPr="003F053D" w:rsidP="00EA0D13" w14:paraId="1AC7BBAF" w14:textId="3142C6CA">
      <w:pPr>
        <w:ind w:left="720"/>
      </w:pPr>
      <w:r>
        <w:tab/>
        <w:t>Reminder Notice</w:t>
      </w:r>
    </w:p>
    <w:p w:rsidR="00781A8A" w:rsidP="00EA0D13" w14:paraId="4E06DD26" w14:textId="77777777"/>
    <w:p w:rsidR="007E689B" w:rsidP="00EA0D13" w14:paraId="4E06DD27" w14:textId="77777777">
      <w:r w:rsidRPr="00E74186">
        <w:t xml:space="preserve">Appendix </w:t>
      </w:r>
      <w:r>
        <w:t>B</w:t>
      </w:r>
      <w:r w:rsidRPr="00E74186">
        <w:t xml:space="preserve">. </w:t>
      </w:r>
      <w:r>
        <w:t>Survey Items</w:t>
      </w:r>
    </w:p>
    <w:p w:rsidR="00B30C42" w:rsidRPr="00E74186" w:rsidP="00EA0D13" w14:paraId="4E06DD28" w14:textId="77777777">
      <w:pPr>
        <w:ind w:left="720"/>
      </w:pPr>
      <w:r>
        <w:t>B</w:t>
      </w:r>
      <w:r w:rsidRPr="00E74186">
        <w:t>.</w:t>
      </w:r>
      <w:r w:rsidR="00E207E4">
        <w:t>1</w:t>
      </w:r>
      <w:r w:rsidRPr="00E74186">
        <w:t>. Survey Form</w:t>
      </w:r>
    </w:p>
    <w:p w:rsidR="00B30C42" w:rsidP="00EA0D13" w14:paraId="4E06DD29" w14:textId="77777777">
      <w:pPr>
        <w:ind w:left="720"/>
      </w:pPr>
      <w:r>
        <w:t>B</w:t>
      </w:r>
      <w:r w:rsidRPr="00E74186">
        <w:t>.</w:t>
      </w:r>
      <w:r w:rsidR="00E207E4">
        <w:t>2</w:t>
      </w:r>
      <w:r w:rsidRPr="00E74186">
        <w:t>. Data Plan</w:t>
      </w:r>
    </w:p>
    <w:p w:rsidR="008D0095" w:rsidP="00EA0D13" w14:paraId="4E06DD2A" w14:textId="77777777">
      <w:pPr>
        <w:ind w:left="720"/>
      </w:pPr>
      <w:r>
        <w:t>B.3. NPEFS Instruction Manual</w:t>
      </w:r>
    </w:p>
    <w:p w:rsidR="009E709B" w:rsidP="00EA0D13" w14:paraId="4E06DD2B" w14:textId="77777777"/>
    <w:p w:rsidR="009E709B" w:rsidP="00EA0D13" w14:paraId="4E06DD2C" w14:textId="6B29B77D">
      <w:r w:rsidRPr="009E709B">
        <w:t>Appendix C</w:t>
      </w:r>
      <w:r>
        <w:t>.</w:t>
      </w:r>
      <w:r w:rsidRPr="009E709B">
        <w:t xml:space="preserve"> </w:t>
      </w:r>
      <w:r w:rsidR="00781A8A">
        <w:t xml:space="preserve">FY </w:t>
      </w:r>
      <w:r w:rsidR="00351C3D">
        <w:t>19</w:t>
      </w:r>
      <w:r w:rsidR="00B81B2D">
        <w:t xml:space="preserve"> </w:t>
      </w:r>
      <w:r w:rsidRPr="009E709B">
        <w:t>NPEFS Documentation</w:t>
      </w:r>
    </w:p>
    <w:p w:rsidR="00B81B2D" w:rsidP="00EA0D13" w14:paraId="4172B01B" w14:textId="67DAD858"/>
    <w:p w:rsidR="00B81B2D" w:rsidP="00EA0D13" w14:paraId="515BEA8E" w14:textId="4E59E9D5">
      <w:r>
        <w:t xml:space="preserve">Appendix </w:t>
      </w:r>
      <w:r w:rsidR="001E2D89">
        <w:t>D</w:t>
      </w:r>
      <w:r>
        <w:t>. NPEFS Web Application</w:t>
      </w:r>
    </w:p>
    <w:p w:rsidR="00B81B2D" w:rsidP="00EA0D13" w14:paraId="6A08AD65" w14:textId="107A0F4C">
      <w:r>
        <w:tab/>
        <w:t>E.1. Documentation of NPEFS Web Application</w:t>
      </w:r>
    </w:p>
    <w:p w:rsidR="00B81B2D" w:rsidRPr="00E74186" w:rsidP="00EA0D13" w14:paraId="35A98571" w14:textId="2D40C1B2">
      <w:r>
        <w:tab/>
        <w:t xml:space="preserve">E.2. NPEFS </w:t>
      </w:r>
      <w:r w:rsidR="00127EE2">
        <w:t>Web Application User Guide, version 2.0</w:t>
      </w:r>
    </w:p>
    <w:p w:rsidR="00B81B2D" w:rsidRPr="00E74186" w:rsidP="00EA0D13" w14:paraId="51AA8E52" w14:textId="77777777"/>
    <w:p w:rsidR="00B30C42" w:rsidRPr="00EA0D13" w:rsidP="00EA0D13" w14:paraId="4E06DD2D" w14:textId="77777777">
      <w:r w:rsidRPr="00D37613">
        <w:br w:type="page"/>
      </w:r>
      <w:r w:rsidRPr="00EA0D13" w:rsidR="00DE40FC">
        <w:t>PART A. JUSTIFICATION</w:t>
      </w:r>
    </w:p>
    <w:p w:rsidR="00B30C42" w:rsidRPr="00EA0D13" w:rsidP="00EA0D13" w14:paraId="4E06DD2E" w14:textId="77777777">
      <w:pPr>
        <w:pStyle w:val="Heading1"/>
      </w:pPr>
      <w:r w:rsidRPr="00EA0D13">
        <w:t>A1.</w:t>
      </w:r>
      <w:r w:rsidRPr="00EA0D13">
        <w:tab/>
      </w:r>
      <w:r w:rsidRPr="00EA0D13" w:rsidR="00ED5CFE">
        <w:t>Necessity of Information Collection</w:t>
      </w:r>
    </w:p>
    <w:p w:rsidR="00BD41C6" w:rsidRPr="00EA0D13" w:rsidP="00EA0D13" w14:paraId="4E06DD2F" w14:textId="77777777">
      <w:pPr>
        <w:pStyle w:val="Heading2"/>
      </w:pPr>
      <w:r w:rsidRPr="00EA0D13">
        <w:t>a.</w:t>
      </w:r>
      <w:r w:rsidRPr="00EA0D13">
        <w:tab/>
        <w:t>Purpose of this Submission</w:t>
      </w:r>
    </w:p>
    <w:p w:rsidR="002F7842" w:rsidP="004109A1" w14:paraId="4E06DD30" w14:textId="01C394D7">
      <w:pPr>
        <w:autoSpaceDE w:val="0"/>
        <w:autoSpaceDN w:val="0"/>
        <w:adjustRightInd w:val="0"/>
        <w:spacing w:after="120"/>
        <w:ind w:right="-36"/>
        <w:jc w:val="both"/>
      </w:pPr>
      <w:r w:rsidRPr="009E67C8">
        <w:t>The National Center for Education Statistics</w:t>
      </w:r>
      <w:r w:rsidRPr="009E67C8" w:rsidR="0023084B">
        <w:t xml:space="preserve"> (NCES)</w:t>
      </w:r>
      <w:r w:rsidRPr="009E67C8">
        <w:t xml:space="preserve"> requests</w:t>
      </w:r>
      <w:r w:rsidRPr="009E67C8" w:rsidR="00BD41C6">
        <w:t xml:space="preserve"> approval of the </w:t>
      </w:r>
      <w:r w:rsidRPr="009E67C8" w:rsidR="0006010D">
        <w:t xml:space="preserve">collection of </w:t>
      </w:r>
      <w:r w:rsidRPr="009E67C8" w:rsidR="00BD41C6">
        <w:t xml:space="preserve">National Public Education Financial Survey (NPEFS) data covering </w:t>
      </w:r>
      <w:r w:rsidRPr="009E67C8" w:rsidR="00EA70C0">
        <w:t>fiscal years 20</w:t>
      </w:r>
      <w:r w:rsidR="00127EE2">
        <w:t>22</w:t>
      </w:r>
      <w:r w:rsidRPr="009E67C8" w:rsidR="00EA70C0">
        <w:t xml:space="preserve"> through 20</w:t>
      </w:r>
      <w:r w:rsidRPr="009E67C8" w:rsidR="00AA58F9">
        <w:t>2</w:t>
      </w:r>
      <w:r w:rsidR="00127EE2">
        <w:t>4</w:t>
      </w:r>
      <w:r w:rsidRPr="009E67C8" w:rsidR="00EA70C0">
        <w:t xml:space="preserve"> (corresponding to </w:t>
      </w:r>
      <w:r w:rsidRPr="009E67C8" w:rsidR="00BD41C6">
        <w:t>school years 20</w:t>
      </w:r>
      <w:r w:rsidR="00127EE2">
        <w:t>21</w:t>
      </w:r>
      <w:r w:rsidRPr="009E67C8" w:rsidR="00BD41C6">
        <w:t>/</w:t>
      </w:r>
      <w:r w:rsidR="00127EE2">
        <w:t>22</w:t>
      </w:r>
      <w:r w:rsidRPr="009E67C8" w:rsidR="00BD41C6">
        <w:t xml:space="preserve"> through 20</w:t>
      </w:r>
      <w:r w:rsidRPr="009E67C8" w:rsidR="00AA58F9">
        <w:t>2</w:t>
      </w:r>
      <w:r w:rsidR="00127EE2">
        <w:t>3</w:t>
      </w:r>
      <w:r w:rsidRPr="009E67C8" w:rsidR="00BD41C6">
        <w:t>/</w:t>
      </w:r>
      <w:r w:rsidRPr="009E67C8" w:rsidR="00A01A3E">
        <w:t>2</w:t>
      </w:r>
      <w:r w:rsidR="00127EE2">
        <w:t>4</w:t>
      </w:r>
      <w:r w:rsidRPr="009E67C8" w:rsidR="00EA70C0">
        <w:t>)</w:t>
      </w:r>
      <w:r w:rsidRPr="009E67C8" w:rsidR="0006010D">
        <w:t xml:space="preserve">, that </w:t>
      </w:r>
      <w:r w:rsidR="002B208D">
        <w:t>will</w:t>
      </w:r>
      <w:r w:rsidRPr="009E67C8" w:rsidR="0006010D">
        <w:t xml:space="preserve"> be carried out in 20</w:t>
      </w:r>
      <w:r w:rsidRPr="009E67C8" w:rsidR="00A01A3E">
        <w:t>2</w:t>
      </w:r>
      <w:r w:rsidR="00127EE2">
        <w:t>3</w:t>
      </w:r>
      <w:r w:rsidRPr="009E67C8" w:rsidR="0006010D">
        <w:t xml:space="preserve"> through 20</w:t>
      </w:r>
      <w:r w:rsidRPr="009E67C8" w:rsidR="00A01A3E">
        <w:t>2</w:t>
      </w:r>
      <w:r w:rsidR="00127EE2">
        <w:t>5</w:t>
      </w:r>
      <w:r w:rsidRPr="009E67C8" w:rsidR="00BD41C6">
        <w:t>.</w:t>
      </w:r>
      <w:r w:rsidRPr="009E67C8">
        <w:t xml:space="preserve"> </w:t>
      </w:r>
      <w:r w:rsidRPr="009E67C8" w:rsidR="00BD41C6">
        <w:t xml:space="preserve">NPEFS is </w:t>
      </w:r>
      <w:r w:rsidRPr="00C747F1" w:rsidR="00BD41C6">
        <w:t>an annual collection of state-level finance data that ha</w:t>
      </w:r>
      <w:r w:rsidRPr="00C747F1" w:rsidR="0006010D">
        <w:t>ve</w:t>
      </w:r>
      <w:r w:rsidRPr="00C747F1" w:rsidR="00BD41C6">
        <w:t xml:space="preserve"> been </w:t>
      </w:r>
      <w:r w:rsidRPr="00C747F1" w:rsidR="00EA70C0">
        <w:t xml:space="preserve">a component </w:t>
      </w:r>
      <w:r w:rsidRPr="00C747F1" w:rsidR="0023084B">
        <w:t xml:space="preserve">of </w:t>
      </w:r>
      <w:r w:rsidRPr="009E67C8" w:rsidR="00BD41C6">
        <w:t>NCES</w:t>
      </w:r>
      <w:r w:rsidRPr="009E67C8" w:rsidR="00EA70C0">
        <w:t>’</w:t>
      </w:r>
      <w:r w:rsidRPr="009E67C8" w:rsidR="0006010D">
        <w:t>s</w:t>
      </w:r>
      <w:r w:rsidRPr="009E67C8" w:rsidR="00BD41C6">
        <w:t xml:space="preserve"> </w:t>
      </w:r>
      <w:r w:rsidRPr="00C747F1" w:rsidR="00BD41C6">
        <w:t>Common Core of Data (CCD) since FY 1982 (covering school year 1981/82).</w:t>
      </w:r>
      <w:r>
        <w:t xml:space="preserve"> </w:t>
      </w:r>
      <w:r w:rsidRPr="00C747F1" w:rsidR="00BD41C6">
        <w:t>The U.S. Census Bureau</w:t>
      </w:r>
      <w:r w:rsidR="004F69E0">
        <w:t xml:space="preserve"> (Census)</w:t>
      </w:r>
      <w:r w:rsidRPr="00C747F1" w:rsidR="00BD41C6">
        <w:t xml:space="preserve">, </w:t>
      </w:r>
      <w:r w:rsidR="00127EE2">
        <w:t xml:space="preserve">Economic Reimbursable Surveys </w:t>
      </w:r>
      <w:r w:rsidRPr="00C747F1" w:rsidR="00BD41C6">
        <w:t xml:space="preserve">Division, </w:t>
      </w:r>
      <w:r w:rsidR="009F1760">
        <w:t xml:space="preserve">administers the NPEFS </w:t>
      </w:r>
      <w:r w:rsidRPr="00C747F1" w:rsidR="00BD41C6">
        <w:t>data collection for NCES under interagency agreement.</w:t>
      </w:r>
    </w:p>
    <w:p w:rsidR="004109A1" w:rsidP="004109A1" w14:paraId="5D8FA25D" w14:textId="1FCB49C5">
      <w:pPr>
        <w:pStyle w:val="Text"/>
        <w:spacing w:after="120"/>
        <w:rPr>
          <w:sz w:val="24"/>
        </w:rPr>
      </w:pPr>
      <w:r>
        <w:rPr>
          <w:sz w:val="24"/>
        </w:rPr>
        <w:t xml:space="preserve">This </w:t>
      </w:r>
      <w:r w:rsidRPr="00215736">
        <w:rPr>
          <w:sz w:val="24"/>
        </w:rPr>
        <w:t>NPEFS</w:t>
      </w:r>
      <w:r>
        <w:rPr>
          <w:sz w:val="24"/>
        </w:rPr>
        <w:t xml:space="preserve"> FY</w:t>
      </w:r>
      <w:r w:rsidRPr="00215736">
        <w:rPr>
          <w:sz w:val="24"/>
        </w:rPr>
        <w:t xml:space="preserve"> 20</w:t>
      </w:r>
      <w:r w:rsidR="00127EE2">
        <w:rPr>
          <w:sz w:val="24"/>
        </w:rPr>
        <w:t>22</w:t>
      </w:r>
      <w:r>
        <w:rPr>
          <w:sz w:val="24"/>
        </w:rPr>
        <w:t>-</w:t>
      </w:r>
      <w:r w:rsidRPr="00215736">
        <w:rPr>
          <w:sz w:val="24"/>
        </w:rPr>
        <w:t>202</w:t>
      </w:r>
      <w:r w:rsidR="00127EE2">
        <w:rPr>
          <w:sz w:val="24"/>
        </w:rPr>
        <w:t>4</w:t>
      </w:r>
      <w:r>
        <w:rPr>
          <w:sz w:val="24"/>
        </w:rPr>
        <w:t xml:space="preserve"> request involves changes to the last approved </w:t>
      </w:r>
      <w:r w:rsidRPr="00215736">
        <w:rPr>
          <w:sz w:val="24"/>
        </w:rPr>
        <w:t>NPEFS</w:t>
      </w:r>
      <w:r>
        <w:rPr>
          <w:sz w:val="24"/>
        </w:rPr>
        <w:t xml:space="preserve"> data collection instrument (Appendix B.1) to: (1) </w:t>
      </w:r>
      <w:r w:rsidR="000808E4">
        <w:rPr>
          <w:sz w:val="24"/>
        </w:rPr>
        <w:t xml:space="preserve">add new items to gather data on expenditures for specific sources of </w:t>
      </w:r>
      <w:r w:rsidR="00F610C3">
        <w:rPr>
          <w:sz w:val="24"/>
        </w:rPr>
        <w:t>coronavirus (</w:t>
      </w:r>
      <w:r w:rsidR="000808E4">
        <w:rPr>
          <w:sz w:val="24"/>
        </w:rPr>
        <w:t>COVID-19</w:t>
      </w:r>
      <w:r w:rsidR="00F610C3">
        <w:rPr>
          <w:sz w:val="24"/>
        </w:rPr>
        <w:t>)</w:t>
      </w:r>
      <w:r w:rsidR="000808E4">
        <w:rPr>
          <w:sz w:val="24"/>
        </w:rPr>
        <w:t xml:space="preserve"> federal assistance funds</w:t>
      </w:r>
      <w:r>
        <w:rPr>
          <w:sz w:val="24"/>
        </w:rPr>
        <w:t xml:space="preserve">; (2) </w:t>
      </w:r>
      <w:r w:rsidR="000808E4">
        <w:rPr>
          <w:sz w:val="24"/>
        </w:rPr>
        <w:t>remove items from the survey which ask for Title V, Part A expenditures</w:t>
      </w:r>
      <w:r>
        <w:rPr>
          <w:sz w:val="24"/>
        </w:rPr>
        <w:t xml:space="preserve">; </w:t>
      </w:r>
      <w:r w:rsidR="000808E4">
        <w:rPr>
          <w:sz w:val="24"/>
        </w:rPr>
        <w:t xml:space="preserve">and </w:t>
      </w:r>
      <w:r>
        <w:rPr>
          <w:sz w:val="24"/>
        </w:rPr>
        <w:t xml:space="preserve">(3) </w:t>
      </w:r>
      <w:r w:rsidR="00F842FD">
        <w:rPr>
          <w:sz w:val="24"/>
        </w:rPr>
        <w:t xml:space="preserve">update </w:t>
      </w:r>
      <w:r w:rsidR="000808E4">
        <w:rPr>
          <w:sz w:val="24"/>
        </w:rPr>
        <w:t xml:space="preserve">headers to </w:t>
      </w:r>
      <w:r w:rsidR="00F842FD">
        <w:rPr>
          <w:sz w:val="24"/>
        </w:rPr>
        <w:t>make the formatting more consistent for use in the NPEFS web application.</w:t>
      </w:r>
    </w:p>
    <w:p w:rsidR="004109A1" w:rsidP="004109A1" w14:paraId="6A54A3FF" w14:textId="26DF4649">
      <w:pPr>
        <w:pStyle w:val="Text"/>
        <w:spacing w:after="120"/>
        <w:rPr>
          <w:sz w:val="24"/>
        </w:rPr>
      </w:pPr>
      <w:r>
        <w:rPr>
          <w:sz w:val="24"/>
        </w:rPr>
        <w:t>This request</w:t>
      </w:r>
      <w:r w:rsidR="00F842FD">
        <w:rPr>
          <w:sz w:val="24"/>
        </w:rPr>
        <w:t xml:space="preserve"> also</w:t>
      </w:r>
      <w:r>
        <w:rPr>
          <w:sz w:val="24"/>
        </w:rPr>
        <w:t xml:space="preserve"> includes </w:t>
      </w:r>
      <w:r w:rsidR="00F842FD">
        <w:rPr>
          <w:sz w:val="24"/>
        </w:rPr>
        <w:t xml:space="preserve">minor </w:t>
      </w:r>
      <w:r>
        <w:rPr>
          <w:sz w:val="24"/>
        </w:rPr>
        <w:t xml:space="preserve">revisions to the Fiscal Data Plan (Appendix B.2) </w:t>
      </w:r>
      <w:r w:rsidR="00F842FD">
        <w:rPr>
          <w:sz w:val="24"/>
        </w:rPr>
        <w:t>to provide definitions and clarify the questions related to the impact of COVID-19 on average daily attendance</w:t>
      </w:r>
      <w:r>
        <w:rPr>
          <w:sz w:val="24"/>
        </w:rPr>
        <w:t>.</w:t>
      </w:r>
    </w:p>
    <w:p w:rsidR="004109A1" w:rsidP="004109A1" w14:paraId="4C246226" w14:textId="678A28D5">
      <w:pPr>
        <w:pStyle w:val="Text"/>
        <w:spacing w:after="120"/>
        <w:rPr>
          <w:sz w:val="24"/>
        </w:rPr>
      </w:pPr>
      <w:r>
        <w:rPr>
          <w:sz w:val="24"/>
        </w:rPr>
        <w:t xml:space="preserve">Furthermore, we have </w:t>
      </w:r>
      <w:r w:rsidR="00F842FD">
        <w:rPr>
          <w:sz w:val="24"/>
        </w:rPr>
        <w:t xml:space="preserve">updated </w:t>
      </w:r>
      <w:r>
        <w:rPr>
          <w:sz w:val="24"/>
        </w:rPr>
        <w:t xml:space="preserve">the NPEFS reporting instructions (Appendix B.3) to </w:t>
      </w:r>
      <w:r w:rsidR="00F842FD">
        <w:rPr>
          <w:sz w:val="24"/>
        </w:rPr>
        <w:t>add definitions for the new data items in Section 8</w:t>
      </w:r>
      <w:r w:rsidR="003F053D">
        <w:rPr>
          <w:sz w:val="24"/>
        </w:rPr>
        <w:t xml:space="preserve"> and</w:t>
      </w:r>
      <w:r w:rsidR="00F842FD">
        <w:rPr>
          <w:sz w:val="24"/>
        </w:rPr>
        <w:t xml:space="preserve"> remove the data items for Title V, Part A.</w:t>
      </w:r>
    </w:p>
    <w:p w:rsidR="004109A1" w:rsidRPr="005E5716" w:rsidP="004109A1" w14:paraId="2AD636F4" w14:textId="5F2D75BE">
      <w:pPr>
        <w:pStyle w:val="Text"/>
        <w:spacing w:after="120"/>
        <w:rPr>
          <w:sz w:val="24"/>
        </w:rPr>
      </w:pPr>
      <w:r w:rsidRPr="00885064">
        <w:rPr>
          <w:color w:val="000000"/>
          <w:sz w:val="24"/>
        </w:rPr>
        <w:t>Part A of this supporting statement presents the justification for the information collection and an explanation of any statistical methods employed. Part B addresses the collection of information employing statistical methods. Part C describes the NPEFS survey</w:t>
      </w:r>
      <w:r>
        <w:rPr>
          <w:color w:val="000000"/>
          <w:sz w:val="24"/>
        </w:rPr>
        <w:t xml:space="preserve"> and the details of the aforementioned changes</w:t>
      </w:r>
      <w:r w:rsidRPr="00885064">
        <w:rPr>
          <w:color w:val="000000"/>
          <w:sz w:val="24"/>
        </w:rPr>
        <w:t xml:space="preserve">. </w:t>
      </w:r>
      <w:r w:rsidRPr="00A15421">
        <w:rPr>
          <w:color w:val="000000"/>
          <w:sz w:val="24"/>
        </w:rPr>
        <w:t>Appendix A is a compilation of all communication materials between NCES, Census, and the respective SEAs</w:t>
      </w:r>
      <w:r w:rsidRPr="00A15421" w:rsidR="00081743">
        <w:rPr>
          <w:color w:val="000000"/>
          <w:sz w:val="24"/>
        </w:rPr>
        <w:t xml:space="preserve"> that will be used </w:t>
      </w:r>
      <w:r w:rsidRPr="00A15421" w:rsidR="00EA0A50">
        <w:rPr>
          <w:color w:val="000000"/>
          <w:sz w:val="24"/>
        </w:rPr>
        <w:t>for the FY</w:t>
      </w:r>
      <w:r w:rsidR="00EA0A50">
        <w:rPr>
          <w:color w:val="000000"/>
          <w:sz w:val="24"/>
        </w:rPr>
        <w:t xml:space="preserve"> 22 data co</w:t>
      </w:r>
      <w:r w:rsidR="00A15421">
        <w:rPr>
          <w:color w:val="000000"/>
          <w:sz w:val="24"/>
        </w:rPr>
        <w:t>llection</w:t>
      </w:r>
      <w:r>
        <w:rPr>
          <w:rStyle w:val="FootnoteReference"/>
          <w:color w:val="000000"/>
          <w:sz w:val="24"/>
          <w:vertAlign w:val="superscript"/>
        </w:rPr>
        <w:footnoteReference w:id="3"/>
      </w:r>
      <w:r w:rsidR="00A15421">
        <w:rPr>
          <w:color w:val="000000"/>
          <w:sz w:val="24"/>
        </w:rPr>
        <w:t>.</w:t>
      </w:r>
      <w:r>
        <w:rPr>
          <w:color w:val="000000"/>
          <w:sz w:val="24"/>
        </w:rPr>
        <w:t xml:space="preserve"> Appendix B contains the survey instrument, fiscal data plan, and reporting instructions. Appendix C contains the NPEFS data file documentation for FY </w:t>
      </w:r>
      <w:r w:rsidR="008438B5">
        <w:rPr>
          <w:color w:val="000000"/>
          <w:sz w:val="24"/>
        </w:rPr>
        <w:t>19</w:t>
      </w:r>
      <w:r>
        <w:rPr>
          <w:color w:val="000000"/>
          <w:sz w:val="24"/>
        </w:rPr>
        <w:t xml:space="preserve">. </w:t>
      </w:r>
      <w:r w:rsidRPr="001E2D89" w:rsidR="00437CDF">
        <w:rPr>
          <w:color w:val="000000"/>
          <w:sz w:val="24"/>
        </w:rPr>
        <w:t>Ap</w:t>
      </w:r>
      <w:r w:rsidRPr="001E2D89">
        <w:rPr>
          <w:color w:val="000000"/>
          <w:sz w:val="24"/>
        </w:rPr>
        <w:t xml:space="preserve">pendix </w:t>
      </w:r>
      <w:r w:rsidRPr="001E2D89" w:rsidR="001E2D89">
        <w:rPr>
          <w:color w:val="000000"/>
          <w:sz w:val="24"/>
        </w:rPr>
        <w:t>D</w:t>
      </w:r>
      <w:r w:rsidRPr="001E2D89">
        <w:rPr>
          <w:color w:val="000000"/>
          <w:sz w:val="24"/>
        </w:rPr>
        <w:t xml:space="preserve"> contains the NPEFS web application documentation and user guide.</w:t>
      </w:r>
      <w:r>
        <w:rPr>
          <w:color w:val="000000"/>
          <w:sz w:val="24"/>
        </w:rPr>
        <w:t xml:space="preserve"> </w:t>
      </w:r>
    </w:p>
    <w:p w:rsidR="00BD41C6" w:rsidRPr="00C747F1" w:rsidP="00EA0D13" w14:paraId="4E06DD42" w14:textId="77777777">
      <w:pPr>
        <w:pStyle w:val="Heading2"/>
        <w:rPr>
          <w:rFonts w:eastAsia="Arial Unicode MS"/>
          <w:b/>
        </w:rPr>
      </w:pPr>
      <w:r w:rsidRPr="00C747F1">
        <w:t xml:space="preserve">Overview of </w:t>
      </w:r>
      <w:r w:rsidR="00F244D3">
        <w:t>CCD</w:t>
      </w:r>
      <w:r w:rsidRPr="00C747F1">
        <w:t xml:space="preserve"> Survey Components</w:t>
      </w:r>
    </w:p>
    <w:p w:rsidR="00BD41C6" w:rsidRPr="00864F60" w:rsidP="004109A1" w14:paraId="4E06DD44" w14:textId="77777777">
      <w:pPr>
        <w:autoSpaceDE w:val="0"/>
        <w:autoSpaceDN w:val="0"/>
        <w:adjustRightInd w:val="0"/>
        <w:spacing w:after="120"/>
        <w:ind w:right="-36"/>
        <w:jc w:val="both"/>
        <w:rPr>
          <w:color w:val="000000"/>
        </w:rPr>
      </w:pPr>
      <w:r>
        <w:t>CCD</w:t>
      </w:r>
      <w:r w:rsidRPr="00864F60">
        <w:t xml:space="preserve"> is the primary NCES database on public</w:t>
      </w:r>
      <w:r>
        <w:t xml:space="preserve"> </w:t>
      </w:r>
      <w:r w:rsidRPr="00864F60">
        <w:t>elementary and secondary education in the United States. The annual CCD</w:t>
      </w:r>
      <w:r>
        <w:t xml:space="preserve"> </w:t>
      </w:r>
      <w:r w:rsidRPr="00864F60">
        <w:t>is a comprehensive national statistical database of all public elementary and</w:t>
      </w:r>
      <w:r>
        <w:t xml:space="preserve"> </w:t>
      </w:r>
      <w:r w:rsidRPr="00864F60">
        <w:t>secondary schools and school districts that contains comparable data across</w:t>
      </w:r>
      <w:r>
        <w:t xml:space="preserve"> </w:t>
      </w:r>
      <w:r w:rsidRPr="00864F60">
        <w:t>all states.</w:t>
      </w:r>
      <w:r w:rsidR="002F7842">
        <w:t xml:space="preserve"> </w:t>
      </w:r>
      <w:r>
        <w:t xml:space="preserve">One of the objectives of CCD is to provide </w:t>
      </w:r>
      <w:r w:rsidRPr="00864F60">
        <w:t>basic information and descriptive statistics on public elementary and</w:t>
      </w:r>
      <w:r>
        <w:t xml:space="preserve"> </w:t>
      </w:r>
      <w:r w:rsidRPr="00864F60">
        <w:t>secondary schools, students and staff</w:t>
      </w:r>
      <w:r w:rsidR="008376CE">
        <w:t>,</w:t>
      </w:r>
      <w:r>
        <w:t xml:space="preserve"> and the supporting financial data on revenues and expenditures.</w:t>
      </w:r>
    </w:p>
    <w:p w:rsidR="002F7842" w:rsidP="004109A1" w14:paraId="4E06DD46" w14:textId="77777777">
      <w:pPr>
        <w:widowControl w:val="0"/>
        <w:autoSpaceDE w:val="0"/>
        <w:autoSpaceDN w:val="0"/>
        <w:adjustRightInd w:val="0"/>
        <w:spacing w:after="120"/>
        <w:rPr>
          <w:rFonts w:eastAsia="Calibri"/>
        </w:rPr>
      </w:pPr>
      <w:r w:rsidRPr="00BD41C6">
        <w:rPr>
          <w:rFonts w:eastAsia="Calibri"/>
        </w:rPr>
        <w:t xml:space="preserve">The CCD is made up of </w:t>
      </w:r>
      <w:r w:rsidR="00567497">
        <w:rPr>
          <w:rFonts w:eastAsia="Calibri"/>
        </w:rPr>
        <w:t>six administrative records</w:t>
      </w:r>
      <w:r w:rsidRPr="00BD41C6">
        <w:rPr>
          <w:rFonts w:eastAsia="Calibri"/>
        </w:rPr>
        <w:t xml:space="preserve"> surveys </w:t>
      </w:r>
      <w:r w:rsidR="00567497">
        <w:rPr>
          <w:rFonts w:eastAsia="Calibri"/>
        </w:rPr>
        <w:t>of</w:t>
      </w:r>
      <w:r w:rsidRPr="00BD41C6">
        <w:rPr>
          <w:rFonts w:eastAsia="Calibri"/>
        </w:rPr>
        <w:t xml:space="preserve"> state education departments (SEAs)</w:t>
      </w:r>
      <w:r w:rsidR="00567497">
        <w:rPr>
          <w:rFonts w:eastAsia="Calibri"/>
        </w:rPr>
        <w:t>.</w:t>
      </w:r>
      <w:r>
        <w:rPr>
          <w:rFonts w:eastAsia="Calibri"/>
        </w:rPr>
        <w:t xml:space="preserve"> </w:t>
      </w:r>
      <w:r w:rsidR="002416AC">
        <w:rPr>
          <w:rFonts w:eastAsia="Calibri"/>
        </w:rPr>
        <w:t>There are three nonfiscal survey components</w:t>
      </w:r>
      <w:r w:rsidR="00567497">
        <w:rPr>
          <w:rFonts w:eastAsia="Calibri"/>
        </w:rPr>
        <w:t>, which are collected as part of the Department of Education’s EdFacts system:</w:t>
      </w:r>
    </w:p>
    <w:p w:rsidR="00BD41C6" w:rsidRPr="00BB33FC" w:rsidP="000026B6" w14:paraId="4E06DD47" w14:textId="77777777">
      <w:pPr>
        <w:pStyle w:val="ListParagraph"/>
        <w:widowControl w:val="0"/>
        <w:numPr>
          <w:ilvl w:val="0"/>
          <w:numId w:val="14"/>
        </w:numPr>
        <w:autoSpaceDE w:val="0"/>
        <w:autoSpaceDN w:val="0"/>
        <w:adjustRightInd w:val="0"/>
        <w:spacing w:after="120"/>
        <w:rPr>
          <w:rFonts w:eastAsia="Calibri"/>
        </w:rPr>
      </w:pPr>
      <w:r w:rsidRPr="00BB33FC">
        <w:rPr>
          <w:rFonts w:eastAsia="Calibri"/>
          <w:bCs/>
          <w:i/>
          <w:iCs/>
          <w:u w:val="single"/>
        </w:rPr>
        <w:t>State Nonfiscal Survey of Public Elementary/Secondary Education</w:t>
      </w:r>
      <w:r w:rsidRPr="00BB33FC">
        <w:rPr>
          <w:rFonts w:eastAsia="Calibri"/>
        </w:rPr>
        <w:t>—provides information on all students and staff aggregated to the state level, including number of students by grade level, full-time-equivalent staff by major employment category, and number of</w:t>
      </w:r>
      <w:r w:rsidRPr="00BB33FC" w:rsidR="00BB33FC">
        <w:rPr>
          <w:rFonts w:eastAsia="Calibri"/>
        </w:rPr>
        <w:t xml:space="preserve"> dropouts and</w:t>
      </w:r>
      <w:r w:rsidRPr="00BB33FC">
        <w:rPr>
          <w:rFonts w:eastAsia="Calibri"/>
        </w:rPr>
        <w:t xml:space="preserve"> high school completers from the previous year.</w:t>
      </w:r>
    </w:p>
    <w:p w:rsidR="002F7842" w:rsidP="004109A1" w14:paraId="4E06DD48" w14:textId="77777777">
      <w:pPr>
        <w:pStyle w:val="ListParagraph"/>
        <w:numPr>
          <w:ilvl w:val="0"/>
          <w:numId w:val="14"/>
        </w:numPr>
        <w:autoSpaceDE w:val="0"/>
        <w:autoSpaceDN w:val="0"/>
        <w:adjustRightInd w:val="0"/>
        <w:spacing w:after="120"/>
        <w:rPr>
          <w:rFonts w:eastAsia="Calibri"/>
        </w:rPr>
      </w:pPr>
      <w:r w:rsidRPr="00BB33FC">
        <w:rPr>
          <w:rFonts w:eastAsia="Calibri"/>
          <w:bCs/>
          <w:i/>
          <w:iCs/>
          <w:u w:val="single"/>
        </w:rPr>
        <w:t xml:space="preserve">Local Education Agency </w:t>
      </w:r>
      <w:r w:rsidR="002416AC">
        <w:rPr>
          <w:rFonts w:eastAsia="Calibri"/>
          <w:bCs/>
          <w:i/>
          <w:iCs/>
          <w:u w:val="single"/>
        </w:rPr>
        <w:t xml:space="preserve">(LEA) </w:t>
      </w:r>
      <w:r w:rsidRPr="00BB33FC">
        <w:rPr>
          <w:rFonts w:eastAsia="Calibri"/>
          <w:bCs/>
          <w:i/>
          <w:iCs/>
          <w:u w:val="single"/>
        </w:rPr>
        <w:t>Universe Survey</w:t>
      </w:r>
      <w:r w:rsidRPr="00BB33FC">
        <w:rPr>
          <w:rFonts w:eastAsia="Calibri"/>
        </w:rPr>
        <w:t>—provides information including address and telephone number, location and type of agency, latitude and longitude, locale (e.g., rural, urban), number of students</w:t>
      </w:r>
      <w:r w:rsidR="002416AC">
        <w:rPr>
          <w:rFonts w:eastAsia="Calibri"/>
        </w:rPr>
        <w:t xml:space="preserve"> that the LEA is responsible for educating</w:t>
      </w:r>
      <w:r w:rsidRPr="00BB33FC">
        <w:rPr>
          <w:rFonts w:eastAsia="Calibri"/>
        </w:rPr>
        <w:t>, number of students with limited English proficiency served</w:t>
      </w:r>
      <w:r w:rsidR="00BB33FC">
        <w:rPr>
          <w:rFonts w:eastAsia="Calibri"/>
        </w:rPr>
        <w:t xml:space="preserve"> in programs</w:t>
      </w:r>
      <w:r w:rsidRPr="00BB33FC">
        <w:rPr>
          <w:rFonts w:eastAsia="Calibri"/>
        </w:rPr>
        <w:t xml:space="preserve">, number of students with Individualized Education Programs, </w:t>
      </w:r>
      <w:r w:rsidRPr="00BB33FC" w:rsidR="00BB33FC">
        <w:rPr>
          <w:rFonts w:eastAsia="Calibri"/>
        </w:rPr>
        <w:t>numbers and types of staff (e.g., teachers and guidance counselors)</w:t>
      </w:r>
      <w:r w:rsidR="00BB33FC">
        <w:rPr>
          <w:rFonts w:eastAsia="Calibri"/>
        </w:rPr>
        <w:t xml:space="preserve">, </w:t>
      </w:r>
      <w:r w:rsidRPr="00BB33FC">
        <w:rPr>
          <w:rFonts w:eastAsia="Calibri"/>
        </w:rPr>
        <w:t>and number of high school completers and dropouts from the previous year.</w:t>
      </w:r>
    </w:p>
    <w:p w:rsidR="00E647AB" w:rsidP="004109A1" w14:paraId="09395439" w14:textId="77777777">
      <w:pPr>
        <w:pStyle w:val="ListParagraph"/>
        <w:numPr>
          <w:ilvl w:val="0"/>
          <w:numId w:val="14"/>
        </w:numPr>
        <w:autoSpaceDE w:val="0"/>
        <w:autoSpaceDN w:val="0"/>
        <w:adjustRightInd w:val="0"/>
        <w:spacing w:after="120"/>
        <w:rPr>
          <w:rFonts w:eastAsia="Calibri"/>
        </w:rPr>
      </w:pPr>
      <w:r w:rsidRPr="00BB33FC">
        <w:rPr>
          <w:rFonts w:eastAsia="Calibri"/>
          <w:bCs/>
          <w:i/>
          <w:iCs/>
          <w:u w:val="single"/>
        </w:rPr>
        <w:t>Public Elementary/Secondary School Universe Survey</w:t>
      </w:r>
      <w:r w:rsidRPr="00BB33FC">
        <w:rPr>
          <w:rFonts w:eastAsia="Calibri"/>
        </w:rPr>
        <w:t>—</w:t>
      </w:r>
      <w:r w:rsidR="00BB33FC">
        <w:rPr>
          <w:rFonts w:eastAsia="Calibri"/>
        </w:rPr>
        <w:t>p</w:t>
      </w:r>
      <w:r w:rsidRPr="00BB33FC">
        <w:rPr>
          <w:rFonts w:eastAsia="Calibri"/>
        </w:rPr>
        <w:t>rovides information on all public elementary and secondary schools in operation during a school year, including school type</w:t>
      </w:r>
      <w:r w:rsidR="008376CE">
        <w:rPr>
          <w:rFonts w:eastAsia="Calibri"/>
        </w:rPr>
        <w:t>,</w:t>
      </w:r>
      <w:r w:rsidRPr="00BB33FC">
        <w:rPr>
          <w:rFonts w:eastAsia="Calibri"/>
        </w:rPr>
        <w:t xml:space="preserve"> </w:t>
      </w:r>
      <w:r w:rsidRPr="00BB33FC" w:rsidR="00BB33FC">
        <w:rPr>
          <w:rFonts w:eastAsia="Calibri"/>
        </w:rPr>
        <w:t>address and telephone number</w:t>
      </w:r>
      <w:r w:rsidR="00BB33FC">
        <w:rPr>
          <w:rFonts w:eastAsia="Calibri"/>
        </w:rPr>
        <w:t>,</w:t>
      </w:r>
      <w:r w:rsidRPr="00BB33FC" w:rsidR="00BB33FC">
        <w:rPr>
          <w:rFonts w:eastAsia="Calibri"/>
        </w:rPr>
        <w:t xml:space="preserve"> </w:t>
      </w:r>
      <w:r w:rsidRPr="00BB33FC">
        <w:rPr>
          <w:rFonts w:eastAsia="Calibri"/>
        </w:rPr>
        <w:t>latitude and longitude</w:t>
      </w:r>
      <w:r w:rsidR="00BB33FC">
        <w:rPr>
          <w:rFonts w:eastAsia="Calibri"/>
        </w:rPr>
        <w:t xml:space="preserve">, </w:t>
      </w:r>
      <w:r w:rsidR="008376CE">
        <w:rPr>
          <w:rFonts w:eastAsia="Calibri"/>
        </w:rPr>
        <w:t xml:space="preserve">and </w:t>
      </w:r>
      <w:r w:rsidRPr="00BB33FC">
        <w:rPr>
          <w:rFonts w:eastAsia="Calibri"/>
        </w:rPr>
        <w:t xml:space="preserve">locale </w:t>
      </w:r>
      <w:r w:rsidR="00BB33FC">
        <w:rPr>
          <w:rFonts w:eastAsia="Calibri"/>
        </w:rPr>
        <w:t xml:space="preserve">type </w:t>
      </w:r>
      <w:r w:rsidRPr="00BB33FC">
        <w:rPr>
          <w:rFonts w:eastAsia="Calibri"/>
        </w:rPr>
        <w:t xml:space="preserve">(e.g., rural, urban); </w:t>
      </w:r>
      <w:r w:rsidRPr="00BB33FC" w:rsidR="00BB33FC">
        <w:rPr>
          <w:rFonts w:eastAsia="Calibri"/>
        </w:rPr>
        <w:t>grade</w:t>
      </w:r>
      <w:r w:rsidR="00BB33FC">
        <w:rPr>
          <w:rFonts w:eastAsia="Calibri"/>
        </w:rPr>
        <w:t>s offered</w:t>
      </w:r>
      <w:r w:rsidR="008376CE">
        <w:rPr>
          <w:rFonts w:eastAsia="Calibri"/>
        </w:rPr>
        <w:t>;</w:t>
      </w:r>
      <w:r w:rsidR="00BB33FC">
        <w:rPr>
          <w:rFonts w:eastAsia="Calibri"/>
        </w:rPr>
        <w:t xml:space="preserve"> </w:t>
      </w:r>
      <w:r w:rsidRPr="00BB33FC">
        <w:rPr>
          <w:rFonts w:eastAsia="Calibri"/>
        </w:rPr>
        <w:t>magnet,</w:t>
      </w:r>
      <w:r w:rsidR="00BB33FC">
        <w:rPr>
          <w:rFonts w:eastAsia="Calibri"/>
        </w:rPr>
        <w:t xml:space="preserve"> </w:t>
      </w:r>
      <w:r w:rsidRPr="00BB33FC">
        <w:rPr>
          <w:rFonts w:eastAsia="Calibri"/>
        </w:rPr>
        <w:t xml:space="preserve">Title I, and charter school indicators; </w:t>
      </w:r>
      <w:r w:rsidRPr="00BB33FC" w:rsidR="008376CE">
        <w:rPr>
          <w:rFonts w:eastAsia="Calibri"/>
        </w:rPr>
        <w:t xml:space="preserve">student </w:t>
      </w:r>
      <w:r w:rsidRPr="00BB33FC">
        <w:rPr>
          <w:rFonts w:eastAsia="Calibri"/>
        </w:rPr>
        <w:t>enrollment by grade</w:t>
      </w:r>
      <w:r w:rsidR="008376CE">
        <w:rPr>
          <w:rFonts w:eastAsia="Calibri"/>
        </w:rPr>
        <w:t>,</w:t>
      </w:r>
      <w:r w:rsidRPr="00BB33FC">
        <w:rPr>
          <w:rFonts w:eastAsia="Calibri"/>
        </w:rPr>
        <w:t xml:space="preserve"> </w:t>
      </w:r>
      <w:r w:rsidR="00BB33FC">
        <w:rPr>
          <w:rFonts w:eastAsia="Calibri"/>
        </w:rPr>
        <w:t>gender</w:t>
      </w:r>
      <w:r w:rsidR="008376CE">
        <w:rPr>
          <w:rFonts w:eastAsia="Calibri"/>
        </w:rPr>
        <w:t>,</w:t>
      </w:r>
      <w:r w:rsidR="00BB33FC">
        <w:rPr>
          <w:rFonts w:eastAsia="Calibri"/>
        </w:rPr>
        <w:t xml:space="preserve"> and race-ethnicity </w:t>
      </w:r>
      <w:r w:rsidRPr="00BB33FC">
        <w:rPr>
          <w:rFonts w:eastAsia="Calibri"/>
        </w:rPr>
        <w:t xml:space="preserve">characteristics; number of classroom teachers; and number of </w:t>
      </w:r>
      <w:r w:rsidR="00BB33FC">
        <w:rPr>
          <w:rFonts w:eastAsia="Calibri"/>
        </w:rPr>
        <w:t xml:space="preserve">students eligible for </w:t>
      </w:r>
      <w:r w:rsidRPr="00BB33FC">
        <w:rPr>
          <w:rFonts w:eastAsia="Calibri"/>
        </w:rPr>
        <w:t xml:space="preserve">free </w:t>
      </w:r>
      <w:r w:rsidR="00BB33FC">
        <w:rPr>
          <w:rFonts w:eastAsia="Calibri"/>
        </w:rPr>
        <w:t xml:space="preserve">and reduced-price </w:t>
      </w:r>
      <w:r w:rsidRPr="00BB33FC">
        <w:rPr>
          <w:rFonts w:eastAsia="Calibri"/>
        </w:rPr>
        <w:t>lunch.</w:t>
      </w:r>
    </w:p>
    <w:p w:rsidR="00E647AB" w:rsidP="004109A1" w14:paraId="552900B4" w14:textId="77777777">
      <w:pPr>
        <w:autoSpaceDE w:val="0"/>
        <w:autoSpaceDN w:val="0"/>
        <w:adjustRightInd w:val="0"/>
        <w:spacing w:after="120"/>
        <w:rPr>
          <w:rFonts w:eastAsia="Calibri"/>
        </w:rPr>
      </w:pPr>
      <w:r>
        <w:rPr>
          <w:rFonts w:eastAsia="Calibri"/>
        </w:rPr>
        <w:t xml:space="preserve">There are </w:t>
      </w:r>
      <w:r w:rsidR="00355AB0">
        <w:rPr>
          <w:rFonts w:eastAsia="Calibri"/>
        </w:rPr>
        <w:t>three</w:t>
      </w:r>
      <w:r>
        <w:rPr>
          <w:rFonts w:eastAsia="Calibri"/>
        </w:rPr>
        <w:t xml:space="preserve"> fiscal survey components</w:t>
      </w:r>
      <w:r w:rsidR="001D7903">
        <w:rPr>
          <w:rFonts w:eastAsia="Calibri"/>
        </w:rPr>
        <w:t xml:space="preserve"> collected separately in cooperation with Census</w:t>
      </w:r>
      <w:r>
        <w:rPr>
          <w:rFonts w:eastAsia="Calibri"/>
        </w:rPr>
        <w:t>:</w:t>
      </w:r>
    </w:p>
    <w:p w:rsidR="00BD41C6" w:rsidRPr="00A25B62" w:rsidP="004109A1" w14:paraId="4E06DD4D" w14:textId="7760BC69">
      <w:pPr>
        <w:pStyle w:val="ListParagraph"/>
        <w:numPr>
          <w:ilvl w:val="0"/>
          <w:numId w:val="15"/>
        </w:numPr>
        <w:autoSpaceDE w:val="0"/>
        <w:autoSpaceDN w:val="0"/>
        <w:adjustRightInd w:val="0"/>
        <w:spacing w:after="120"/>
        <w:rPr>
          <w:rFonts w:eastAsia="Calibri"/>
        </w:rPr>
      </w:pPr>
      <w:r w:rsidRPr="00A25B62">
        <w:rPr>
          <w:rFonts w:eastAsia="Calibri"/>
          <w:bCs/>
          <w:i/>
          <w:iCs/>
          <w:u w:val="single"/>
        </w:rPr>
        <w:t>National Public Education Financial Survey (NPEFS)</w:t>
      </w:r>
      <w:r w:rsidRPr="00A25B62">
        <w:rPr>
          <w:rFonts w:eastAsia="Calibri"/>
        </w:rPr>
        <w:t>—</w:t>
      </w:r>
      <w:r w:rsidR="003A51F6">
        <w:rPr>
          <w:rFonts w:eastAsia="Calibri"/>
        </w:rPr>
        <w:t>p</w:t>
      </w:r>
      <w:r w:rsidRPr="00A25B62">
        <w:rPr>
          <w:rFonts w:eastAsia="Calibri"/>
        </w:rPr>
        <w:t>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 This survey also includes capital outlay and debt service expenditures.</w:t>
      </w:r>
    </w:p>
    <w:p w:rsidR="00BD41C6" w:rsidRPr="00A25B62" w:rsidP="004109A1" w14:paraId="4E06DD4E" w14:textId="77777777">
      <w:pPr>
        <w:pStyle w:val="ListParagraph"/>
        <w:numPr>
          <w:ilvl w:val="0"/>
          <w:numId w:val="15"/>
        </w:numPr>
        <w:autoSpaceDE w:val="0"/>
        <w:autoSpaceDN w:val="0"/>
        <w:adjustRightInd w:val="0"/>
        <w:spacing w:after="120"/>
        <w:rPr>
          <w:rFonts w:eastAsia="Calibri"/>
        </w:rPr>
      </w:pPr>
      <w:r w:rsidRPr="00A25B62">
        <w:rPr>
          <w:rFonts w:eastAsia="Calibri"/>
          <w:bCs/>
          <w:i/>
          <w:iCs/>
          <w:u w:val="single"/>
        </w:rPr>
        <w:t>Local Education Agency Financial Survey (Form F-33)</w:t>
      </w:r>
      <w:r w:rsidRPr="00A25B62">
        <w:rPr>
          <w:rFonts w:eastAsia="Calibri"/>
        </w:rPr>
        <w:t>—</w:t>
      </w:r>
      <w:r w:rsidR="00092FDA">
        <w:rPr>
          <w:rFonts w:eastAsia="Calibri"/>
        </w:rPr>
        <w:t>p</w:t>
      </w:r>
      <w:r w:rsidRPr="00A25B62">
        <w:rPr>
          <w:rFonts w:eastAsia="Calibri"/>
        </w:rPr>
        <w:t xml:space="preserve">rovides detailed data by school district, including revenues by </w:t>
      </w:r>
      <w:r w:rsidRPr="00A25B62" w:rsidR="00F244D3">
        <w:rPr>
          <w:rFonts w:eastAsia="Calibri"/>
        </w:rPr>
        <w:t>source</w:t>
      </w:r>
      <w:r w:rsidRPr="00A25B62">
        <w:rPr>
          <w:rFonts w:eastAsia="Calibri"/>
        </w:rPr>
        <w:t xml:space="preserve"> </w:t>
      </w:r>
      <w:r w:rsidRPr="00A25B62" w:rsidR="001D7903">
        <w:rPr>
          <w:rFonts w:eastAsia="Calibri"/>
        </w:rPr>
        <w:t xml:space="preserve">and </w:t>
      </w:r>
      <w:r w:rsidRPr="00A25B62">
        <w:rPr>
          <w:rFonts w:eastAsia="Calibri"/>
        </w:rPr>
        <w:t>expenditures by function and subfunction.</w:t>
      </w:r>
      <w:r w:rsidR="002F7842">
        <w:rPr>
          <w:rFonts w:eastAsia="Calibri"/>
        </w:rPr>
        <w:t xml:space="preserve"> </w:t>
      </w:r>
      <w:r w:rsidRPr="00A25B62" w:rsidR="001D7903">
        <w:rPr>
          <w:rFonts w:eastAsia="Calibri"/>
        </w:rPr>
        <w:t>This survey is co-sponsored by the Census and published by Census as the Survey of Local Governments: School Systems (OMB# 0607-0700).</w:t>
      </w:r>
    </w:p>
    <w:p w:rsidR="002F7842" w:rsidRPr="005E5716" w:rsidP="00885064" w14:paraId="4E06DD51" w14:textId="064D4533">
      <w:pPr>
        <w:widowControl w:val="0"/>
        <w:numPr>
          <w:ilvl w:val="0"/>
          <w:numId w:val="15"/>
        </w:numPr>
        <w:autoSpaceDE w:val="0"/>
        <w:autoSpaceDN w:val="0"/>
        <w:adjustRightInd w:val="0"/>
        <w:spacing w:after="120"/>
        <w:rPr>
          <w:color w:val="000000"/>
          <w:sz w:val="22"/>
          <w:szCs w:val="22"/>
        </w:rPr>
      </w:pPr>
      <w:r w:rsidRPr="00A66F59">
        <w:rPr>
          <w:rFonts w:eastAsia="Calibri"/>
          <w:i/>
          <w:u w:val="single"/>
        </w:rPr>
        <w:t>School Level Finance</w:t>
      </w:r>
      <w:r w:rsidRPr="00A66F59" w:rsidR="00F244D3">
        <w:rPr>
          <w:rFonts w:eastAsia="Calibri"/>
          <w:i/>
          <w:u w:val="single"/>
        </w:rPr>
        <w:t xml:space="preserve"> Survey (</w:t>
      </w:r>
      <w:r w:rsidRPr="00A66F59">
        <w:rPr>
          <w:rFonts w:eastAsia="Calibri"/>
          <w:i/>
          <w:u w:val="single"/>
        </w:rPr>
        <w:t>SLFS</w:t>
      </w:r>
      <w:r w:rsidRPr="00A66F59" w:rsidR="00F244D3">
        <w:rPr>
          <w:rFonts w:eastAsia="Calibri"/>
          <w:i/>
          <w:u w:val="single"/>
        </w:rPr>
        <w:t>)</w:t>
      </w:r>
      <w:r w:rsidRPr="00A66F59" w:rsidR="00F244D3">
        <w:rPr>
          <w:rFonts w:eastAsia="Calibri"/>
        </w:rPr>
        <w:t>—</w:t>
      </w:r>
      <w:r w:rsidRPr="00A66F59">
        <w:rPr>
          <w:bCs/>
          <w:noProof/>
        </w:rPr>
        <w:t xml:space="preserve">The School-Level Finance Survey (SLFS) is an expansion of the F-33 </w:t>
      </w:r>
      <w:r w:rsidRPr="00A66F59" w:rsidR="00FA3AE7">
        <w:rPr>
          <w:bCs/>
          <w:noProof/>
        </w:rPr>
        <w:t xml:space="preserve">and NPEFS </w:t>
      </w:r>
      <w:r w:rsidRPr="00A66F59">
        <w:rPr>
          <w:bCs/>
          <w:noProof/>
        </w:rPr>
        <w:t>survey</w:t>
      </w:r>
      <w:r w:rsidRPr="00A66F59" w:rsidR="00FA3AE7">
        <w:rPr>
          <w:bCs/>
          <w:noProof/>
        </w:rPr>
        <w:t>s</w:t>
      </w:r>
      <w:r w:rsidRPr="00A66F59">
        <w:rPr>
          <w:bCs/>
          <w:noProof/>
        </w:rPr>
        <w:t xml:space="preserve"> to </w:t>
      </w:r>
      <w:r w:rsidRPr="00A66F59" w:rsidR="00FA3AE7">
        <w:rPr>
          <w:bCs/>
          <w:noProof/>
        </w:rPr>
        <w:t>centrally collect school-level</w:t>
      </w:r>
      <w:r w:rsidRPr="00A66F59" w:rsidR="00A66F59">
        <w:rPr>
          <w:bCs/>
          <w:noProof/>
        </w:rPr>
        <w:t xml:space="preserve"> </w:t>
      </w:r>
      <w:r w:rsidRPr="00A66F59" w:rsidR="00FA3AE7">
        <w:rPr>
          <w:bCs/>
          <w:noProof/>
        </w:rPr>
        <w:t>finance data from SEAs</w:t>
      </w:r>
      <w:r w:rsidRPr="00A66F59">
        <w:rPr>
          <w:bCs/>
          <w:noProof/>
        </w:rPr>
        <w:t>.</w:t>
      </w:r>
      <w:r w:rsidR="00DC5031">
        <w:rPr>
          <w:bCs/>
          <w:noProof/>
        </w:rPr>
        <w:t xml:space="preserve"> The SLFS provides </w:t>
      </w:r>
      <w:r w:rsidR="00F842FD">
        <w:rPr>
          <w:bCs/>
          <w:noProof/>
        </w:rPr>
        <w:t>school-level</w:t>
      </w:r>
      <w:r w:rsidR="00DC5031">
        <w:rPr>
          <w:bCs/>
          <w:noProof/>
        </w:rPr>
        <w:t xml:space="preserve"> </w:t>
      </w:r>
      <w:r w:rsidRPr="00A25B62" w:rsidR="00DC5031">
        <w:rPr>
          <w:rFonts w:eastAsia="Calibri"/>
        </w:rPr>
        <w:t>expenditures by function, sub</w:t>
      </w:r>
      <w:r w:rsidR="00F842FD">
        <w:rPr>
          <w:rFonts w:eastAsia="Calibri"/>
        </w:rPr>
        <w:t>-</w:t>
      </w:r>
      <w:r w:rsidRPr="00A25B62" w:rsidR="00DC5031">
        <w:rPr>
          <w:rFonts w:eastAsia="Calibri"/>
        </w:rPr>
        <w:t>function, and object</w:t>
      </w:r>
      <w:r w:rsidR="00DC5031">
        <w:rPr>
          <w:rFonts w:eastAsia="Calibri"/>
        </w:rPr>
        <w:t xml:space="preserve"> in a manner consistent with NPEFS and F-33</w:t>
      </w:r>
      <w:r w:rsidR="00273BAD">
        <w:rPr>
          <w:rFonts w:eastAsia="Calibri"/>
        </w:rPr>
        <w:t xml:space="preserve"> (OMB# </w:t>
      </w:r>
      <w:r w:rsidRPr="00273BAD" w:rsidR="00273BAD">
        <w:rPr>
          <w:rFonts w:eastAsia="Calibri"/>
        </w:rPr>
        <w:t>1850-0930</w:t>
      </w:r>
      <w:r w:rsidR="00273BAD">
        <w:rPr>
          <w:rFonts w:eastAsia="Calibri"/>
        </w:rPr>
        <w:t>)</w:t>
      </w:r>
      <w:r w:rsidR="00DC5031">
        <w:rPr>
          <w:rFonts w:eastAsia="Calibri"/>
        </w:rPr>
        <w:t>.</w:t>
      </w:r>
    </w:p>
    <w:p w:rsidR="00BD41C6" w:rsidRPr="00EA0D13" w:rsidP="00EA0D13" w14:paraId="4E06DD52" w14:textId="7FBADD0F">
      <w:pPr>
        <w:pStyle w:val="Heading2"/>
      </w:pPr>
      <w:r w:rsidRPr="00EA0D13">
        <w:t>b.</w:t>
      </w:r>
      <w:r w:rsidRPr="00EA0D13">
        <w:tab/>
        <w:t>Legislative Authority</w:t>
      </w:r>
    </w:p>
    <w:p w:rsidR="002F7842" w:rsidRPr="002D71E1" w:rsidP="004109A1" w14:paraId="4E06DD53" w14:textId="0AB37C1D">
      <w:pPr>
        <w:spacing w:after="120"/>
        <w:ind w:right="-86"/>
      </w:pPr>
      <w:r w:rsidRPr="002D71E1">
        <w:t>NPEFS is the Nation’s only source of annual statistical information about total revenues and expenditures for public elementary and secondary education</w:t>
      </w:r>
      <w:r w:rsidRPr="002D71E1" w:rsidR="00926529">
        <w:t xml:space="preserve"> at the state level</w:t>
      </w:r>
      <w:r w:rsidRPr="002D71E1">
        <w:t>.</w:t>
      </w:r>
      <w:r w:rsidR="00C83F01">
        <w:t xml:space="preserve"> </w:t>
      </w:r>
      <w:r w:rsidRPr="002D71E1" w:rsidR="00330585">
        <w:rPr>
          <w:color w:val="333333"/>
        </w:rPr>
        <w:t>NCES collects data annually from SEAs</w:t>
      </w:r>
      <w:r w:rsidRPr="002D71E1" w:rsidR="00330585">
        <w:t xml:space="preserve"> under </w:t>
      </w:r>
      <w:r w:rsidRPr="002D71E1" w:rsidR="00396837">
        <w:t>S</w:t>
      </w:r>
      <w:r w:rsidRPr="002D71E1" w:rsidR="00396837">
        <w:rPr>
          <w:color w:val="333333"/>
        </w:rPr>
        <w:t>ection 153(a)(1)(I) of the Education Sciences Reform Act of 2002,</w:t>
      </w:r>
      <w:r w:rsidR="00736F36">
        <w:rPr>
          <w:rStyle w:val="apple-converted-space"/>
          <w:color w:val="333333"/>
        </w:rPr>
        <w:t xml:space="preserve"> </w:t>
      </w:r>
      <w:hyperlink r:id="rId13" w:tgtFrame="_blank" w:history="1">
        <w:r w:rsidRPr="002D71E1" w:rsidR="00396837">
          <w:rPr>
            <w:rStyle w:val="Hyperlink"/>
            <w:color w:val="3071A9"/>
            <w:bdr w:val="none" w:sz="0" w:space="0" w:color="auto" w:frame="1"/>
          </w:rPr>
          <w:t>20 U.S.C. 9543</w:t>
        </w:r>
      </w:hyperlink>
      <w:r w:rsidRPr="002D71E1" w:rsidR="00396837">
        <w:rPr>
          <w:color w:val="333333"/>
        </w:rPr>
        <w:t xml:space="preserve">(a)(1)(I), </w:t>
      </w:r>
      <w:r w:rsidRPr="002D71E1" w:rsidR="00330585">
        <w:rPr>
          <w:color w:val="333333"/>
        </w:rPr>
        <w:t xml:space="preserve">which </w:t>
      </w:r>
      <w:r w:rsidRPr="002D71E1" w:rsidR="00396837">
        <w:rPr>
          <w:color w:val="333333"/>
        </w:rPr>
        <w:t>authorizes NCES to gather data on the financing and management of education.</w:t>
      </w:r>
    </w:p>
    <w:p w:rsidR="00E0452D" w:rsidRPr="00BD41C6" w:rsidP="00EA0D13" w14:paraId="4E06DD54" w14:textId="77777777">
      <w:pPr>
        <w:pStyle w:val="Heading2"/>
      </w:pPr>
      <w:r>
        <w:t>c.</w:t>
      </w:r>
      <w:r>
        <w:tab/>
      </w:r>
      <w:r w:rsidRPr="00E0452D">
        <w:t>Regulations and Program Requirements</w:t>
      </w:r>
    </w:p>
    <w:p w:rsidR="00E647AB" w:rsidP="004109A1" w14:paraId="18066EED" w14:textId="77777777">
      <w:pPr>
        <w:widowControl w:val="0"/>
        <w:spacing w:after="120"/>
      </w:pPr>
      <w:r w:rsidRPr="00AA1670">
        <w:t>Participation in the CCD is voluntary, but several Department of Education Programs require the use of its data. The use may be stipulated by guidance or reporting instr</w:t>
      </w:r>
      <w:r w:rsidR="00FF3382">
        <w:t>uctions rather than regulation.</w:t>
      </w:r>
    </w:p>
    <w:p w:rsidR="00B30C42" w:rsidRPr="00AA1670" w:rsidP="00EA0D13" w14:paraId="4E06DD57" w14:textId="39B9628C">
      <w:pPr>
        <w:pStyle w:val="Heading1"/>
      </w:pPr>
      <w:r>
        <w:t>A2.</w:t>
      </w:r>
      <w:r>
        <w:tab/>
      </w:r>
      <w:r w:rsidRPr="0079018C">
        <w:t>Needs and Uses</w:t>
      </w:r>
    </w:p>
    <w:p w:rsidR="00E647AB" w:rsidP="004109A1" w14:paraId="53FBDC17" w14:textId="77777777">
      <w:pPr>
        <w:widowControl w:val="0"/>
        <w:spacing w:after="120"/>
        <w:rPr>
          <w:color w:val="000000"/>
        </w:rPr>
      </w:pPr>
      <w:r w:rsidRPr="001C03E7">
        <w:rPr>
          <w:color w:val="000000"/>
        </w:rPr>
        <w:t xml:space="preserve">NPEFS is an annual state level school finance data collection </w:t>
      </w:r>
      <w:r w:rsidR="00146304">
        <w:rPr>
          <w:color w:val="000000"/>
        </w:rPr>
        <w:t xml:space="preserve">that began </w:t>
      </w:r>
      <w:r w:rsidR="00784AFB">
        <w:rPr>
          <w:color w:val="000000"/>
        </w:rPr>
        <w:t>in</w:t>
      </w:r>
      <w:r w:rsidRPr="001C03E7">
        <w:rPr>
          <w:color w:val="000000"/>
        </w:rPr>
        <w:t xml:space="preserve"> FY </w:t>
      </w:r>
      <w:r w:rsidR="00982B28">
        <w:rPr>
          <w:color w:val="000000"/>
        </w:rPr>
        <w:t>19</w:t>
      </w:r>
      <w:r w:rsidRPr="001C03E7">
        <w:rPr>
          <w:color w:val="000000"/>
        </w:rPr>
        <w:t>82</w:t>
      </w:r>
      <w:r w:rsidR="008E3C22">
        <w:rPr>
          <w:color w:val="000000"/>
        </w:rPr>
        <w:t xml:space="preserve">. NPEFS has </w:t>
      </w:r>
      <w:r>
        <w:rPr>
          <w:color w:val="000000"/>
        </w:rPr>
        <w:t>exist</w:t>
      </w:r>
      <w:r w:rsidR="008E3C22">
        <w:rPr>
          <w:color w:val="000000"/>
        </w:rPr>
        <w:t xml:space="preserve">ed </w:t>
      </w:r>
      <w:r>
        <w:rPr>
          <w:color w:val="000000"/>
        </w:rPr>
        <w:t>in its current form since 1986.</w:t>
      </w:r>
      <w:r w:rsidR="002F7842">
        <w:rPr>
          <w:color w:val="000000"/>
        </w:rPr>
        <w:t xml:space="preserve"> </w:t>
      </w:r>
      <w:r w:rsidR="00384B7E">
        <w:rPr>
          <w:color w:val="000000"/>
        </w:rPr>
        <w:t>Th</w:t>
      </w:r>
      <w:r>
        <w:rPr>
          <w:color w:val="000000"/>
        </w:rPr>
        <w:t>e NPEFS survey</w:t>
      </w:r>
      <w:r w:rsidR="00384B7E">
        <w:rPr>
          <w:color w:val="000000"/>
        </w:rPr>
        <w:t xml:space="preserve"> contains </w:t>
      </w:r>
      <w:r w:rsidRPr="00AA1670">
        <w:rPr>
          <w:color w:val="000000"/>
        </w:rPr>
        <w:t xml:space="preserve">data on </w:t>
      </w:r>
      <w:r w:rsidRPr="00AA1670">
        <w:t>federal, state, and local revenues by source</w:t>
      </w:r>
      <w:r w:rsidR="00D41C1B">
        <w:t>,</w:t>
      </w:r>
      <w:r w:rsidRPr="00AA1670">
        <w:rPr>
          <w:color w:val="000000"/>
        </w:rPr>
        <w:t xml:space="preserve"> </w:t>
      </w:r>
      <w:r w:rsidR="00260BF8">
        <w:rPr>
          <w:color w:val="000000"/>
        </w:rPr>
        <w:t>as well as</w:t>
      </w:r>
      <w:r w:rsidRPr="00AA1670">
        <w:rPr>
          <w:color w:val="000000"/>
        </w:rPr>
        <w:t xml:space="preserve"> expenditures by function and object</w:t>
      </w:r>
      <w:r w:rsidR="00D70594">
        <w:rPr>
          <w:color w:val="000000"/>
        </w:rPr>
        <w:t>.</w:t>
      </w:r>
      <w:r>
        <w:rPr>
          <w:color w:val="000000"/>
        </w:rPr>
        <w:t xml:space="preserve"> </w:t>
      </w:r>
      <w:r w:rsidRPr="00384B7E" w:rsidR="00384B7E">
        <w:rPr>
          <w:color w:val="000000"/>
        </w:rPr>
        <w:t>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Objects reported within a function include salaries, employee benefits, purchased services, supplies, equipment</w:t>
      </w:r>
      <w:r w:rsidR="00D70594">
        <w:rPr>
          <w:color w:val="000000"/>
        </w:rPr>
        <w:t>, d</w:t>
      </w:r>
      <w:r w:rsidRPr="00D70594" w:rsidR="00D70594">
        <w:rPr>
          <w:color w:val="000000"/>
        </w:rPr>
        <w:t xml:space="preserve">ebt </w:t>
      </w:r>
      <w:r w:rsidR="00D70594">
        <w:rPr>
          <w:color w:val="000000"/>
        </w:rPr>
        <w:t>s</w:t>
      </w:r>
      <w:r w:rsidRPr="00D70594" w:rsidR="00D70594">
        <w:rPr>
          <w:color w:val="000000"/>
        </w:rPr>
        <w:t>ervice</w:t>
      </w:r>
      <w:r w:rsidR="00D70594">
        <w:rPr>
          <w:color w:val="000000"/>
        </w:rPr>
        <w:t>,</w:t>
      </w:r>
      <w:r w:rsidRPr="00D70594" w:rsidR="00D70594">
        <w:rPr>
          <w:color w:val="000000"/>
        </w:rPr>
        <w:t xml:space="preserve"> </w:t>
      </w:r>
      <w:r w:rsidR="00031E64">
        <w:rPr>
          <w:color w:val="000000"/>
        </w:rPr>
        <w:t>miscellaneous,</w:t>
      </w:r>
      <w:r w:rsidRPr="00D70594" w:rsidR="00D70594">
        <w:rPr>
          <w:color w:val="000000"/>
        </w:rPr>
        <w:t xml:space="preserve"> and other items. These categories can be further classified by sub-object.</w:t>
      </w:r>
    </w:p>
    <w:p w:rsidR="00E647AB" w:rsidP="004109A1" w14:paraId="5FE139F1" w14:textId="557B58E1">
      <w:pPr>
        <w:spacing w:after="120"/>
        <w:rPr>
          <w:color w:val="000000"/>
        </w:rPr>
      </w:pPr>
      <w:r w:rsidRPr="00AA1670">
        <w:rPr>
          <w:color w:val="000000"/>
        </w:rPr>
        <w:t>Average daily attendance is also collected.</w:t>
      </w:r>
      <w:r w:rsidRPr="007301B9">
        <w:t xml:space="preserve"> </w:t>
      </w:r>
      <w:r w:rsidRPr="00AA1670">
        <w:t xml:space="preserve">The NPEFS includes data on all </w:t>
      </w:r>
      <w:r w:rsidR="0039203D">
        <w:t>public</w:t>
      </w:r>
      <w:r w:rsidRPr="00AA1670">
        <w:t xml:space="preserve"> schools</w:t>
      </w:r>
      <w:r w:rsidR="00A00B5A">
        <w:t xml:space="preserve"> from the 50 states, the District of Columbia, American Samoa, the Northern Mariana Islands, Guam, Puerto Rico, and the </w:t>
      </w:r>
      <w:r w:rsidR="005E5716">
        <w:t xml:space="preserve">U.S. </w:t>
      </w:r>
      <w:r w:rsidR="00A00B5A">
        <w:t>Virgin Islands</w:t>
      </w:r>
      <w:r>
        <w:t>.</w:t>
      </w:r>
      <w:r w:rsidR="002F7842">
        <w:t xml:space="preserve"> </w:t>
      </w:r>
      <w:r w:rsidR="0039203D">
        <w:t xml:space="preserve">NPEFS serves as both a statistical and </w:t>
      </w:r>
      <w:r w:rsidR="000E2688">
        <w:t xml:space="preserve">an </w:t>
      </w:r>
      <w:r w:rsidR="0039203D">
        <w:t>administrative collection used for a number of federal program funding allocations.</w:t>
      </w:r>
    </w:p>
    <w:p w:rsidR="003C078D" w:rsidP="004109A1" w14:paraId="3A0365A2" w14:textId="77777777">
      <w:pPr>
        <w:spacing w:after="120"/>
        <w:rPr>
          <w:i/>
          <w:u w:val="single"/>
        </w:rPr>
      </w:pPr>
    </w:p>
    <w:p w:rsidR="003C078D" w:rsidP="004109A1" w14:paraId="63154B2E" w14:textId="77777777">
      <w:pPr>
        <w:spacing w:after="120"/>
        <w:rPr>
          <w:i/>
          <w:u w:val="single"/>
        </w:rPr>
      </w:pPr>
    </w:p>
    <w:p w:rsidR="00E647AB" w:rsidP="004109A1" w14:paraId="56A29693" w14:textId="2F5ECE18">
      <w:pPr>
        <w:spacing w:after="120"/>
        <w:rPr>
          <w:i/>
          <w:u w:val="single"/>
        </w:rPr>
      </w:pPr>
      <w:r w:rsidRPr="00C747F1">
        <w:rPr>
          <w:i/>
          <w:u w:val="single"/>
        </w:rPr>
        <w:t>Statistical Uses</w:t>
      </w:r>
    </w:p>
    <w:p w:rsidR="00E647AB" w:rsidP="004109A1" w14:paraId="1E9E8767" w14:textId="780D921E">
      <w:pPr>
        <w:spacing w:after="120"/>
      </w:pPr>
      <w:r w:rsidRPr="00AA1670">
        <w:t>As a general statistical collection</w:t>
      </w:r>
      <w:r w:rsidR="005E5716">
        <w:t>,</w:t>
      </w:r>
      <w:r w:rsidR="007301B9">
        <w:t xml:space="preserve"> </w:t>
      </w:r>
      <w:r w:rsidRPr="00AA1670">
        <w:t>the NPEFS is used for a range of purposes.</w:t>
      </w:r>
      <w:r w:rsidR="002F7842">
        <w:rPr>
          <w:b/>
        </w:rPr>
        <w:t xml:space="preserve"> </w:t>
      </w:r>
      <w:r w:rsidR="00A40D7A">
        <w:t xml:space="preserve">Education finance data provide powerful information for </w:t>
      </w:r>
      <w:r w:rsidR="00FC53B1">
        <w:t xml:space="preserve">reporting, research, management and budgeting </w:t>
      </w:r>
      <w:r w:rsidR="00A40D7A">
        <w:t>decision</w:t>
      </w:r>
      <w:r w:rsidR="00C83139">
        <w:t xml:space="preserve"> </w:t>
      </w:r>
      <w:r w:rsidR="00A40D7A">
        <w:t>making, policymaking</w:t>
      </w:r>
      <w:r w:rsidR="00FC53B1">
        <w:t>,</w:t>
      </w:r>
      <w:r w:rsidR="00A40D7A">
        <w:t xml:space="preserve"> and evaluation within and across education systems.</w:t>
      </w:r>
      <w:r w:rsidR="002F7842">
        <w:t xml:space="preserve"> </w:t>
      </w:r>
      <w:r w:rsidR="00A40D7A">
        <w:t>Uses can be far-ranging from state and national comparisons to individual school le</w:t>
      </w:r>
      <w:r w:rsidR="00FC53B1">
        <w:t>vel management of resources</w:t>
      </w:r>
      <w:r w:rsidR="00A40D7A">
        <w:t>.</w:t>
      </w:r>
      <w:r w:rsidR="002F7842">
        <w:t xml:space="preserve"> </w:t>
      </w:r>
      <w:r w:rsidR="00C83139">
        <w:t>The consumers of education finance data typically include five major groups: (1) oversight bodies such as school boards</w:t>
      </w:r>
      <w:r w:rsidR="00031727">
        <w:t>, state education agencies</w:t>
      </w:r>
      <w:r w:rsidR="00C83139">
        <w:t>, legislatures</w:t>
      </w:r>
      <w:r w:rsidR="00385E0C">
        <w:t>,</w:t>
      </w:r>
      <w:r w:rsidR="00C83139">
        <w:t xml:space="preserve"> and policymakers; (2) those who are involved in the lending process such as investors or creditors; (3) leadership and managers of education systems at the district and school level; (4) researchers</w:t>
      </w:r>
      <w:r w:rsidR="00121F35">
        <w:t>,</w:t>
      </w:r>
      <w:r w:rsidR="00C83139">
        <w:t xml:space="preserve"> and (5) the public</w:t>
      </w:r>
      <w:r w:rsidR="0031795A">
        <w:t>.</w:t>
      </w:r>
    </w:p>
    <w:p w:rsidR="00E647AB" w:rsidP="004109A1" w14:paraId="6FDE2D1E" w14:textId="6FED5AC0">
      <w:pPr>
        <w:widowControl w:val="0"/>
        <w:autoSpaceDE w:val="0"/>
        <w:autoSpaceDN w:val="0"/>
        <w:adjustRightInd w:val="0"/>
        <w:spacing w:after="120"/>
        <w:rPr>
          <w:color w:val="000000"/>
        </w:rPr>
      </w:pPr>
      <w:r w:rsidRPr="00AA1670">
        <w:t xml:space="preserve">NPEFS data are </w:t>
      </w:r>
      <w:r>
        <w:t xml:space="preserve">also </w:t>
      </w:r>
      <w:r w:rsidRPr="00AA1670">
        <w:t xml:space="preserve">used </w:t>
      </w:r>
      <w:r>
        <w:t>for</w:t>
      </w:r>
      <w:r w:rsidRPr="00AA1670">
        <w:t xml:space="preserve"> the </w:t>
      </w:r>
      <w:r w:rsidRPr="00AA1670">
        <w:rPr>
          <w:i/>
          <w:iCs/>
        </w:rPr>
        <w:t>Condition of Education</w:t>
      </w:r>
      <w:r>
        <w:rPr>
          <w:i/>
          <w:iCs/>
        </w:rPr>
        <w:t xml:space="preserve"> </w:t>
      </w:r>
      <w:r>
        <w:t>–</w:t>
      </w:r>
      <w:r w:rsidRPr="00AA1670">
        <w:t xml:space="preserve"> </w:t>
      </w:r>
      <w:r w:rsidRPr="00DD4F75">
        <w:t>a congressionally</w:t>
      </w:r>
      <w:r>
        <w:t xml:space="preserve"> </w:t>
      </w:r>
      <w:r w:rsidRPr="00DD4F75">
        <w:t xml:space="preserve">mandated annual report </w:t>
      </w:r>
      <w:r>
        <w:t xml:space="preserve">from </w:t>
      </w:r>
      <w:r w:rsidRPr="00AA1670">
        <w:t>NCES</w:t>
      </w:r>
      <w:r w:rsidR="00385E0C">
        <w:t xml:space="preserve"> and for</w:t>
      </w:r>
      <w:r>
        <w:t xml:space="preserve"> </w:t>
      </w:r>
      <w:r w:rsidRPr="00AA1670">
        <w:rPr>
          <w:color w:val="000000"/>
        </w:rPr>
        <w:t xml:space="preserve">the </w:t>
      </w:r>
      <w:r w:rsidRPr="00AA1670">
        <w:rPr>
          <w:i/>
          <w:iCs/>
          <w:color w:val="000000"/>
        </w:rPr>
        <w:t xml:space="preserve">Digest of Education Statistics </w:t>
      </w:r>
      <w:r w:rsidRPr="00AA1670">
        <w:rPr>
          <w:color w:val="000000"/>
        </w:rPr>
        <w:t>and CCD-specific reports</w:t>
      </w:r>
      <w:r>
        <w:rPr>
          <w:color w:val="000000"/>
        </w:rPr>
        <w:t>,</w:t>
      </w:r>
      <w:r w:rsidRPr="00AA1670">
        <w:rPr>
          <w:color w:val="000000"/>
        </w:rPr>
        <w:t xml:space="preserve"> such as the annual </w:t>
      </w:r>
      <w:r w:rsidRPr="00AA1670">
        <w:rPr>
          <w:i/>
          <w:iCs/>
          <w:color w:val="000000"/>
        </w:rPr>
        <w:t>Revenues and Expenditures for Public Elementary and Secondary Education</w:t>
      </w:r>
      <w:r w:rsidRPr="00AA1670">
        <w:rPr>
          <w:color w:val="000000"/>
        </w:rPr>
        <w:t>.</w:t>
      </w:r>
      <w:r w:rsidR="002F7842">
        <w:rPr>
          <w:color w:val="000000"/>
        </w:rPr>
        <w:t xml:space="preserve"> </w:t>
      </w:r>
      <w:r w:rsidRPr="00AA1670">
        <w:rPr>
          <w:color w:val="000000"/>
        </w:rPr>
        <w:t xml:space="preserve">The NCES website makes the </w:t>
      </w:r>
      <w:r>
        <w:rPr>
          <w:color w:val="000000"/>
        </w:rPr>
        <w:t xml:space="preserve">CCD school finance data </w:t>
      </w:r>
      <w:r w:rsidRPr="00AA1670">
        <w:rPr>
          <w:color w:val="000000"/>
        </w:rPr>
        <w:t>available to the general publi</w:t>
      </w:r>
      <w:r>
        <w:rPr>
          <w:color w:val="000000"/>
        </w:rPr>
        <w:t>c through public use data files</w:t>
      </w:r>
      <w:r w:rsidRPr="00AA1670">
        <w:rPr>
          <w:color w:val="000000"/>
        </w:rPr>
        <w:t xml:space="preserve"> and through </w:t>
      </w:r>
      <w:r w:rsidRPr="00AA1670" w:rsidR="005E5716">
        <w:rPr>
          <w:color w:val="000000"/>
        </w:rPr>
        <w:t>easy-to-use</w:t>
      </w:r>
      <w:r w:rsidRPr="00AA1670">
        <w:rPr>
          <w:color w:val="000000"/>
        </w:rPr>
        <w:t xml:space="preserve"> applications such as </w:t>
      </w:r>
      <w:r w:rsidRPr="00FB3F2B">
        <w:rPr>
          <w:color w:val="000000"/>
        </w:rPr>
        <w:t xml:space="preserve">the </w:t>
      </w:r>
      <w:r w:rsidR="004D0609">
        <w:rPr>
          <w:color w:val="000000"/>
        </w:rPr>
        <w:t>S</w:t>
      </w:r>
      <w:r w:rsidRPr="00FB3F2B">
        <w:t xml:space="preserve">earch for </w:t>
      </w:r>
      <w:r w:rsidR="004D0609">
        <w:t>P</w:t>
      </w:r>
      <w:r w:rsidRPr="00FB3F2B">
        <w:t xml:space="preserve">ublic </w:t>
      </w:r>
      <w:r w:rsidR="004D0609">
        <w:t>S</w:t>
      </w:r>
      <w:r w:rsidRPr="00FB3F2B">
        <w:t>chools</w:t>
      </w:r>
      <w:r>
        <w:t xml:space="preserve"> and </w:t>
      </w:r>
      <w:r w:rsidR="004D0609">
        <w:t>D</w:t>
      </w:r>
      <w:r w:rsidRPr="00FB3F2B">
        <w:t>istricts locator</w:t>
      </w:r>
      <w:r w:rsidR="004D0609">
        <w:t xml:space="preserve"> tool</w:t>
      </w:r>
      <w:r w:rsidRPr="00FB3F2B">
        <w:t>; Elementary-Secondary Information System</w:t>
      </w:r>
      <w:r w:rsidR="00D70594">
        <w:t xml:space="preserve"> (E</w:t>
      </w:r>
      <w:r w:rsidR="00146304">
        <w:t>l</w:t>
      </w:r>
      <w:r w:rsidR="00D70594">
        <w:t>S</w:t>
      </w:r>
      <w:r w:rsidR="00146304">
        <w:t>i</w:t>
      </w:r>
      <w:r w:rsidR="00D70594">
        <w:t>)</w:t>
      </w:r>
      <w:r w:rsidRPr="00735D3D" w:rsidR="00735D3D">
        <w:t xml:space="preserve"> </w:t>
      </w:r>
      <w:r w:rsidR="00735D3D">
        <w:t>t</w:t>
      </w:r>
      <w:r w:rsidRPr="00FB3F2B" w:rsidR="00735D3D">
        <w:t>ool;</w:t>
      </w:r>
      <w:r w:rsidR="00735D3D">
        <w:t xml:space="preserve"> </w:t>
      </w:r>
      <w:r>
        <w:t xml:space="preserve">and </w:t>
      </w:r>
      <w:r w:rsidRPr="00FB3F2B">
        <w:t>School District Demographics System</w:t>
      </w:r>
      <w:r>
        <w:t>.</w:t>
      </w:r>
      <w:r w:rsidR="002F7842">
        <w:t xml:space="preserve"> </w:t>
      </w:r>
      <w:r>
        <w:t xml:space="preserve">Additionally, </w:t>
      </w:r>
      <w:r w:rsidRPr="00AA1670">
        <w:rPr>
          <w:i/>
          <w:iCs/>
          <w:color w:val="000000"/>
        </w:rPr>
        <w:t xml:space="preserve">Education Week </w:t>
      </w:r>
      <w:r w:rsidRPr="00AA1670">
        <w:rPr>
          <w:color w:val="000000"/>
        </w:rPr>
        <w:t>uses NPEFS data extensively in its annual “Quality Counts” report</w:t>
      </w:r>
      <w:r>
        <w:rPr>
          <w:color w:val="000000"/>
        </w:rPr>
        <w:t xml:space="preserve">, and </w:t>
      </w:r>
      <w:r w:rsidRPr="00AA1670">
        <w:rPr>
          <w:color w:val="000000"/>
        </w:rPr>
        <w:t xml:space="preserve">NPEFS data are a component of Standard and Poor’s </w:t>
      </w:r>
      <w:r>
        <w:rPr>
          <w:color w:val="000000"/>
        </w:rPr>
        <w:t>metrics on schools:</w:t>
      </w:r>
      <w:r w:rsidRPr="00AA1670">
        <w:rPr>
          <w:color w:val="000000"/>
        </w:rPr>
        <w:t xml:space="preserve"> </w:t>
      </w:r>
      <w:hyperlink r:id="rId14" w:history="1">
        <w:r w:rsidRPr="006A772C">
          <w:rPr>
            <w:rStyle w:val="Hyperlink"/>
          </w:rPr>
          <w:t>http://www.SchoolMatters.com</w:t>
        </w:r>
      </w:hyperlink>
      <w:r>
        <w:rPr>
          <w:color w:val="000000"/>
        </w:rPr>
        <w:t>.</w:t>
      </w:r>
    </w:p>
    <w:p w:rsidR="00E647AB" w:rsidP="004109A1" w14:paraId="7774C043" w14:textId="77777777">
      <w:pPr>
        <w:autoSpaceDE w:val="0"/>
        <w:autoSpaceDN w:val="0"/>
        <w:adjustRightInd w:val="0"/>
        <w:spacing w:after="120"/>
        <w:rPr>
          <w:snapToGrid w:val="0"/>
        </w:rPr>
      </w:pPr>
      <w:r w:rsidRPr="00C747F1">
        <w:rPr>
          <w:i/>
          <w:snapToGrid w:val="0"/>
          <w:u w:val="single"/>
        </w:rPr>
        <w:t>Administrative Uses</w:t>
      </w:r>
    </w:p>
    <w:p w:rsidR="001E7181" w:rsidP="004109A1" w14:paraId="08ED991A" w14:textId="7898B3F3">
      <w:pPr>
        <w:widowControl w:val="0"/>
        <w:autoSpaceDE w:val="0"/>
        <w:autoSpaceDN w:val="0"/>
        <w:adjustRightInd w:val="0"/>
        <w:spacing w:after="120"/>
      </w:pPr>
      <w:r w:rsidRPr="001E7181">
        <w:t>The Secretary of Education uses NPEFS data directly in calculating allocations for certain formula grant programs, including, but not limited to Title I, Part A of the Elementary and Secondary Education Act of 1965 (ESEA), Impact Aid, and Indian Education programs.</w:t>
      </w:r>
      <w:r>
        <w:rPr>
          <w:rStyle w:val="FootnoteReference"/>
          <w:snapToGrid w:val="0"/>
          <w:vertAlign w:val="superscript"/>
        </w:rPr>
        <w:footnoteReference w:id="4"/>
      </w:r>
      <w:r w:rsidRPr="001E7181">
        <w:t xml:space="preserve"> Based on the attendance, revenue, and expenditure data collected from SEAs, NCES determines a State’s “average per-pupil expenditure” (SPPE) for elementary and secondary education, as defined by the ESEA section 9101(2) and as amended by 20 U.S.C. section 7801(2). Furthermore, other programs, such as the Education for Homeless Children and Youth program under title VII of the McKinney-Vento Homeless Assistance Act, and the Student Support and Academic Enrichment Grants under title IV, part A of the ESEA make use of SPPE data indirectly because their formulas are based, in whole or in part, on State title I, part A, allocations.</w:t>
      </w:r>
    </w:p>
    <w:p w:rsidR="00E647AB" w:rsidP="004109A1" w14:paraId="47BA74CB" w14:textId="77777777">
      <w:pPr>
        <w:autoSpaceDE w:val="0"/>
        <w:autoSpaceDN w:val="0"/>
        <w:adjustRightInd w:val="0"/>
        <w:spacing w:after="120"/>
        <w:rPr>
          <w:snapToGrid w:val="0"/>
        </w:rPr>
      </w:pPr>
      <w:r>
        <w:rPr>
          <w:i/>
          <w:snapToGrid w:val="0"/>
          <w:u w:val="single"/>
        </w:rPr>
        <w:t>NPEFS Data Plan</w:t>
      </w:r>
    </w:p>
    <w:p w:rsidR="00E647AB" w:rsidP="004109A1" w14:paraId="6C4A83D7" w14:textId="7FBF7241">
      <w:pPr>
        <w:widowControl w:val="0"/>
        <w:autoSpaceDE w:val="0"/>
        <w:autoSpaceDN w:val="0"/>
        <w:adjustRightInd w:val="0"/>
        <w:spacing w:after="120"/>
        <w:rPr>
          <w:snapToGrid w:val="0"/>
        </w:rPr>
      </w:pPr>
      <w:r>
        <w:rPr>
          <w:snapToGrid w:val="0"/>
        </w:rPr>
        <w:t xml:space="preserve">The NPEFS data plan </w:t>
      </w:r>
      <w:r w:rsidRPr="0062419F">
        <w:rPr>
          <w:snapToGrid w:val="0"/>
        </w:rPr>
        <w:t>documents state-specific information about how certain revenues and expenditures are reported and any changes to reporting from prior years</w:t>
      </w:r>
      <w:r w:rsidR="005E5716">
        <w:rPr>
          <w:snapToGrid w:val="0"/>
        </w:rPr>
        <w:t xml:space="preserve">. It </w:t>
      </w:r>
      <w:r>
        <w:rPr>
          <w:snapToGrid w:val="0"/>
        </w:rPr>
        <w:t>is also used to determine SEAs’ ability to potentially report additional data variables in the future.</w:t>
      </w:r>
    </w:p>
    <w:p w:rsidR="00E647AB" w:rsidP="00EA0D13" w14:paraId="769DC069" w14:textId="77777777">
      <w:pPr>
        <w:pStyle w:val="Heading1"/>
        <w:rPr>
          <w:color w:val="000000"/>
        </w:rPr>
      </w:pPr>
      <w:r w:rsidRPr="001A61A2">
        <w:rPr>
          <w:color w:val="000000"/>
        </w:rPr>
        <w:t>A</w:t>
      </w:r>
      <w:r>
        <w:rPr>
          <w:color w:val="000000"/>
        </w:rPr>
        <w:t>3.</w:t>
      </w:r>
      <w:r>
        <w:rPr>
          <w:color w:val="000000"/>
        </w:rPr>
        <w:tab/>
      </w:r>
      <w:r w:rsidRPr="001A61A2">
        <w:t>Use of Information Technology</w:t>
      </w:r>
    </w:p>
    <w:p w:rsidR="00E647AB" w:rsidP="004109A1" w14:paraId="1213DF2B" w14:textId="0939EA6E">
      <w:pPr>
        <w:spacing w:after="120"/>
        <w:rPr>
          <w:rStyle w:val="Strong"/>
        </w:rPr>
      </w:pPr>
      <w:r w:rsidRPr="00AA1670">
        <w:rPr>
          <w:color w:val="000000"/>
        </w:rPr>
        <w:t xml:space="preserve">The NPEFS data are collected </w:t>
      </w:r>
      <w:r w:rsidRPr="00AA1670" w:rsidR="001A4979">
        <w:rPr>
          <w:color w:val="000000"/>
        </w:rPr>
        <w:t xml:space="preserve">from </w:t>
      </w:r>
      <w:r w:rsidR="00D92BA4">
        <w:rPr>
          <w:color w:val="000000"/>
        </w:rPr>
        <w:t>SEAs</w:t>
      </w:r>
      <w:r w:rsidR="001A4979">
        <w:rPr>
          <w:color w:val="000000"/>
        </w:rPr>
        <w:t xml:space="preserve"> </w:t>
      </w:r>
      <w:r w:rsidRPr="009B0D43" w:rsidR="00E62197">
        <w:t>using a web application</w:t>
      </w:r>
      <w:r w:rsidR="001A4979">
        <w:t xml:space="preserve"> developed </w:t>
      </w:r>
      <w:r w:rsidR="005802D2">
        <w:t xml:space="preserve">and maintained </w:t>
      </w:r>
      <w:r w:rsidR="001A4979">
        <w:t xml:space="preserve">by Census </w:t>
      </w:r>
      <w:r w:rsidR="00A00638">
        <w:t>and</w:t>
      </w:r>
      <w:r w:rsidR="001A4979">
        <w:t xml:space="preserve"> located on NCES servers.</w:t>
      </w:r>
      <w:r w:rsidR="002F7842">
        <w:rPr>
          <w:color w:val="000000"/>
        </w:rPr>
        <w:t xml:space="preserve"> </w:t>
      </w:r>
      <w:r w:rsidR="00B71D31">
        <w:rPr>
          <w:color w:val="000000"/>
        </w:rPr>
        <w:t>NCES collects data annually from SEAs through ED Form 2447.</w:t>
      </w:r>
      <w:r w:rsidR="002F7842">
        <w:rPr>
          <w:color w:val="000000"/>
        </w:rPr>
        <w:t xml:space="preserve"> </w:t>
      </w:r>
      <w:r w:rsidRPr="009B0D43">
        <w:t>Th</w:t>
      </w:r>
      <w:r w:rsidR="00E62197">
        <w:t>e</w:t>
      </w:r>
      <w:r w:rsidRPr="009B0D43">
        <w:t xml:space="preserve"> web application allows NPEFS respondents to submit/edit survey data, complete the fiscal data plan, and upload or download any files necessary for data submission.</w:t>
      </w:r>
      <w:r w:rsidR="002F7842">
        <w:t xml:space="preserve"> </w:t>
      </w:r>
      <w:r>
        <w:t xml:space="preserve">The NPEFS </w:t>
      </w:r>
      <w:r w:rsidRPr="009B0D43">
        <w:t xml:space="preserve">website </w:t>
      </w:r>
      <w:r w:rsidR="00E62197">
        <w:rPr>
          <w:color w:val="000000"/>
        </w:rPr>
        <w:t xml:space="preserve">utilizes the </w:t>
      </w:r>
      <w:r w:rsidRPr="009B0D43" w:rsidR="00E62197">
        <w:t xml:space="preserve">format required for submission to NCES </w:t>
      </w:r>
      <w:r w:rsidR="00E62197">
        <w:t xml:space="preserve">and </w:t>
      </w:r>
      <w:r w:rsidRPr="009B0D43">
        <w:t xml:space="preserve">houses the </w:t>
      </w:r>
      <w:r w:rsidRPr="009B0D43">
        <w:rPr>
          <w:rStyle w:val="Emphasis"/>
        </w:rPr>
        <w:t>Crosswalk System</w:t>
      </w:r>
      <w:r w:rsidRPr="009B0D43">
        <w:t xml:space="preserve">, where NPEFS respondents can "crosswalk" their state account code data to the NPEFS </w:t>
      </w:r>
      <w:r w:rsidRPr="00AA1670">
        <w:rPr>
          <w:color w:val="000000"/>
        </w:rPr>
        <w:t>survey data items</w:t>
      </w:r>
      <w:r w:rsidRPr="009B0D43">
        <w:t>.</w:t>
      </w:r>
      <w:r w:rsidR="002F7842">
        <w:t xml:space="preserve"> </w:t>
      </w:r>
      <w:bookmarkStart w:id="0" w:name="_Hlk100844593"/>
      <w:r w:rsidR="00AE6522">
        <w:t>T</w:t>
      </w:r>
      <w:r w:rsidRPr="009B0D43">
        <w:t xml:space="preserve">he authorized state official may electronically confirm submission with the state's NPEFS </w:t>
      </w:r>
      <w:r w:rsidRPr="00B7640E">
        <w:rPr>
          <w:rStyle w:val="Strong"/>
          <w:b w:val="0"/>
        </w:rPr>
        <w:t>digital confirmation password.</w:t>
      </w:r>
      <w:r w:rsidR="002F7842">
        <w:rPr>
          <w:rStyle w:val="Strong"/>
          <w:b w:val="0"/>
        </w:rPr>
        <w:t xml:space="preserve"> </w:t>
      </w:r>
      <w:r w:rsidRPr="00AA1670">
        <w:rPr>
          <w:color w:val="000000"/>
        </w:rPr>
        <w:t xml:space="preserve">Survey respondents </w:t>
      </w:r>
      <w:r w:rsidR="00AE6522">
        <w:rPr>
          <w:color w:val="000000"/>
        </w:rPr>
        <w:t xml:space="preserve">also </w:t>
      </w:r>
      <w:r w:rsidRPr="00AA1670">
        <w:rPr>
          <w:color w:val="000000"/>
        </w:rPr>
        <w:t>have the option of printing a survey form, completing it by hand, and submitting a paper report</w:t>
      </w:r>
      <w:r w:rsidR="00EC43CB">
        <w:rPr>
          <w:color w:val="000000"/>
        </w:rPr>
        <w:t xml:space="preserve">. </w:t>
      </w:r>
      <w:bookmarkEnd w:id="0"/>
      <w:r w:rsidR="008E3C22">
        <w:rPr>
          <w:color w:val="000000"/>
        </w:rPr>
        <w:t>The paper report</w:t>
      </w:r>
      <w:r w:rsidRPr="00AA1670">
        <w:rPr>
          <w:color w:val="000000"/>
        </w:rPr>
        <w:t xml:space="preserve"> option </w:t>
      </w:r>
      <w:r w:rsidR="005E5716">
        <w:rPr>
          <w:color w:val="000000"/>
        </w:rPr>
        <w:t>has not been used by any SEA in the past 5 years</w:t>
      </w:r>
      <w:r w:rsidRPr="00AA1670">
        <w:rPr>
          <w:color w:val="000000"/>
        </w:rPr>
        <w:t>.</w:t>
      </w:r>
      <w:r w:rsidR="002F7842">
        <w:rPr>
          <w:rStyle w:val="Strong"/>
        </w:rPr>
        <w:t xml:space="preserve"> </w:t>
      </w:r>
      <w:r w:rsidR="00045078">
        <w:rPr>
          <w:color w:val="000000"/>
        </w:rPr>
        <w:t>The web application produces an Excel spreadsheet dataset that c</w:t>
      </w:r>
      <w:r w:rsidRPr="00AA1670" w:rsidR="00045078">
        <w:rPr>
          <w:color w:val="000000"/>
        </w:rPr>
        <w:t>onsist</w:t>
      </w:r>
      <w:r w:rsidR="00045078">
        <w:rPr>
          <w:color w:val="000000"/>
        </w:rPr>
        <w:t>s</w:t>
      </w:r>
      <w:r w:rsidRPr="00AA1670" w:rsidR="00045078">
        <w:rPr>
          <w:color w:val="000000"/>
        </w:rPr>
        <w:t xml:space="preserve"> of a single record </w:t>
      </w:r>
      <w:r w:rsidR="00045078">
        <w:rPr>
          <w:color w:val="000000"/>
        </w:rPr>
        <w:t>per</w:t>
      </w:r>
      <w:r w:rsidRPr="00AA1670" w:rsidR="00045078">
        <w:rPr>
          <w:color w:val="000000"/>
        </w:rPr>
        <w:t xml:space="preserve"> state</w:t>
      </w:r>
      <w:r w:rsidR="00045078">
        <w:rPr>
          <w:color w:val="000000"/>
        </w:rPr>
        <w:t xml:space="preserve"> that can be used to review NPEFS data externally or produce a publishable data file</w:t>
      </w:r>
      <w:r w:rsidRPr="00AA1670" w:rsidR="00045078">
        <w:rPr>
          <w:color w:val="000000"/>
        </w:rPr>
        <w:t>.</w:t>
      </w:r>
    </w:p>
    <w:p w:rsidR="00E647AB" w:rsidP="00EA0D13" w14:paraId="05924656" w14:textId="77777777">
      <w:pPr>
        <w:pStyle w:val="Heading1"/>
      </w:pPr>
      <w:r>
        <w:t>A</w:t>
      </w:r>
      <w:r w:rsidRPr="00AA1670" w:rsidR="00B30C42">
        <w:t>4.</w:t>
      </w:r>
      <w:r>
        <w:tab/>
      </w:r>
      <w:r w:rsidR="001A0F98">
        <w:t>Efforts t</w:t>
      </w:r>
      <w:r w:rsidRPr="00AA1670">
        <w:t>o Identify Duplication</w:t>
      </w:r>
    </w:p>
    <w:p w:rsidR="00E647AB" w:rsidP="004109A1" w14:paraId="58C8A6CC" w14:textId="77777777">
      <w:pPr>
        <w:autoSpaceDE w:val="0"/>
        <w:autoSpaceDN w:val="0"/>
        <w:adjustRightInd w:val="0"/>
        <w:spacing w:after="120"/>
        <w:rPr>
          <w:snapToGrid w:val="0"/>
        </w:rPr>
      </w:pPr>
      <w:r w:rsidRPr="00575C2C">
        <w:rPr>
          <w:snapToGrid w:val="0"/>
        </w:rPr>
        <w:t xml:space="preserve">NPEFS (OMB# 1850-0067) is an annual </w:t>
      </w:r>
      <w:r w:rsidR="00A31CAF">
        <w:rPr>
          <w:snapToGrid w:val="0"/>
        </w:rPr>
        <w:t xml:space="preserve">NCES </w:t>
      </w:r>
      <w:r w:rsidRPr="00575C2C">
        <w:rPr>
          <w:snapToGrid w:val="0"/>
        </w:rPr>
        <w:t>collection of state-level finance data that has been included in the CCD since FY 1982.</w:t>
      </w:r>
      <w:r w:rsidR="002F7842">
        <w:rPr>
          <w:snapToGrid w:val="0"/>
        </w:rPr>
        <w:t xml:space="preserve"> </w:t>
      </w:r>
      <w:r w:rsidRPr="00575C2C">
        <w:rPr>
          <w:snapToGrid w:val="0"/>
        </w:rPr>
        <w:t>The survey most closely resembling NPEFS is the</w:t>
      </w:r>
      <w:r w:rsidRPr="00FE7B35" w:rsidR="00FE7B35">
        <w:t xml:space="preserve"> </w:t>
      </w:r>
      <w:r w:rsidRPr="00575C2C">
        <w:rPr>
          <w:snapToGrid w:val="0"/>
        </w:rPr>
        <w:t xml:space="preserve">Survey of Local Governments: School Systems (OMB# 0607-0700), commonly called F-33, </w:t>
      </w:r>
      <w:r w:rsidR="00A00638">
        <w:rPr>
          <w:snapToGrid w:val="0"/>
        </w:rPr>
        <w:t>which</w:t>
      </w:r>
      <w:r w:rsidR="00FE7B35">
        <w:rPr>
          <w:snapToGrid w:val="0"/>
        </w:rPr>
        <w:t xml:space="preserve"> NCES co-sponsors with Census (</w:t>
      </w:r>
      <w:r w:rsidR="00A00638">
        <w:rPr>
          <w:snapToGrid w:val="0"/>
        </w:rPr>
        <w:t>n</w:t>
      </w:r>
      <w:r w:rsidR="00FE7B35">
        <w:rPr>
          <w:snapToGrid w:val="0"/>
        </w:rPr>
        <w:t>ote that NCES refers to F-33 as the</w:t>
      </w:r>
      <w:r w:rsidRPr="00FE7B35" w:rsidR="00FE7B35">
        <w:rPr>
          <w:snapToGrid w:val="0"/>
        </w:rPr>
        <w:t xml:space="preserve"> Local Education Agency Financial Survey</w:t>
      </w:r>
      <w:r w:rsidR="00FE7B35">
        <w:rPr>
          <w:snapToGrid w:val="0"/>
        </w:rPr>
        <w:t>).</w:t>
      </w:r>
      <w:r w:rsidR="002F7842">
        <w:rPr>
          <w:snapToGrid w:val="0"/>
        </w:rPr>
        <w:t xml:space="preserve"> </w:t>
      </w:r>
      <w:r w:rsidR="00FE7B35">
        <w:rPr>
          <w:snapToGrid w:val="0"/>
        </w:rPr>
        <w:t>The F-33</w:t>
      </w:r>
      <w:r w:rsidRPr="00575C2C">
        <w:rPr>
          <w:snapToGrid w:val="0"/>
        </w:rPr>
        <w:t xml:space="preserve"> is an annual collection of school</w:t>
      </w:r>
      <w:r w:rsidR="00A00638">
        <w:rPr>
          <w:snapToGrid w:val="0"/>
        </w:rPr>
        <w:t>,</w:t>
      </w:r>
      <w:r w:rsidRPr="00575C2C">
        <w:rPr>
          <w:snapToGrid w:val="0"/>
        </w:rPr>
        <w:t xml:space="preserve"> district</w:t>
      </w:r>
      <w:r w:rsidR="00A00638">
        <w:rPr>
          <w:snapToGrid w:val="0"/>
        </w:rPr>
        <w:t>,</w:t>
      </w:r>
      <w:r w:rsidR="00FE7B35">
        <w:rPr>
          <w:snapToGrid w:val="0"/>
        </w:rPr>
        <w:t xml:space="preserve"> or LEA</w:t>
      </w:r>
      <w:r w:rsidRPr="00575C2C">
        <w:rPr>
          <w:snapToGrid w:val="0"/>
        </w:rPr>
        <w:t xml:space="preserve"> finance data</w:t>
      </w:r>
      <w:r w:rsidR="00A00638">
        <w:rPr>
          <w:snapToGrid w:val="0"/>
        </w:rPr>
        <w:t>,</w:t>
      </w:r>
      <w:r w:rsidR="00FE7B35">
        <w:rPr>
          <w:snapToGrid w:val="0"/>
        </w:rPr>
        <w:t xml:space="preserve"> </w:t>
      </w:r>
      <w:r w:rsidRPr="00575C2C">
        <w:rPr>
          <w:snapToGrid w:val="0"/>
        </w:rPr>
        <w:t>includ</w:t>
      </w:r>
      <w:r w:rsidR="00A00638">
        <w:rPr>
          <w:snapToGrid w:val="0"/>
        </w:rPr>
        <w:t>ing</w:t>
      </w:r>
      <w:r w:rsidRPr="00575C2C">
        <w:rPr>
          <w:snapToGrid w:val="0"/>
        </w:rPr>
        <w:t xml:space="preserve"> data on local revenues by source and state, federal revenues by </w:t>
      </w:r>
      <w:r w:rsidRPr="00575C2C" w:rsidR="00F244D3">
        <w:rPr>
          <w:snapToGrid w:val="0"/>
        </w:rPr>
        <w:t>program</w:t>
      </w:r>
      <w:r w:rsidR="00333B2B">
        <w:rPr>
          <w:snapToGrid w:val="0"/>
        </w:rPr>
        <w:t>,</w:t>
      </w:r>
      <w:r w:rsidRPr="00575C2C">
        <w:rPr>
          <w:snapToGrid w:val="0"/>
        </w:rPr>
        <w:t xml:space="preserve"> and expenditures by function with breakouts of salaries and benefits by function and information on debt.</w:t>
      </w:r>
    </w:p>
    <w:p w:rsidR="00E647AB" w:rsidP="004109A1" w14:paraId="1F80FEFA" w14:textId="66AFAF0D">
      <w:pPr>
        <w:widowControl w:val="0"/>
        <w:spacing w:after="120"/>
      </w:pPr>
      <w:r w:rsidRPr="000C51C7">
        <w:rPr>
          <w:color w:val="000000"/>
        </w:rPr>
        <w:t xml:space="preserve">Prior to FY 1987, </w:t>
      </w:r>
      <w:r w:rsidR="004F69E0">
        <w:rPr>
          <w:color w:val="000000"/>
        </w:rPr>
        <w:t xml:space="preserve">NCES and </w:t>
      </w:r>
      <w:r w:rsidRPr="000C51C7">
        <w:rPr>
          <w:color w:val="000000"/>
        </w:rPr>
        <w:t>Census each conducted separate collections of LEA finance data.</w:t>
      </w:r>
      <w:r w:rsidR="002F7842">
        <w:rPr>
          <w:color w:val="000000"/>
        </w:rPr>
        <w:t xml:space="preserve"> </w:t>
      </w:r>
      <w:r w:rsidR="002B779D">
        <w:rPr>
          <w:color w:val="000000"/>
        </w:rPr>
        <w:t>B</w:t>
      </w:r>
      <w:r w:rsidRPr="000C51C7" w:rsidR="002B779D">
        <w:rPr>
          <w:color w:val="000000"/>
        </w:rPr>
        <w:t>eginning with the FY 1987</w:t>
      </w:r>
      <w:r w:rsidR="00736F36">
        <w:rPr>
          <w:color w:val="000000"/>
        </w:rPr>
        <w:t xml:space="preserve"> </w:t>
      </w:r>
      <w:r w:rsidRPr="000C51C7" w:rsidR="002B779D">
        <w:rPr>
          <w:color w:val="000000"/>
        </w:rPr>
        <w:t>survey year</w:t>
      </w:r>
      <w:r w:rsidR="002B779D">
        <w:rPr>
          <w:color w:val="000000"/>
        </w:rPr>
        <w:t>,</w:t>
      </w:r>
      <w:r w:rsidRPr="000C51C7" w:rsidR="002B779D">
        <w:rPr>
          <w:color w:val="000000"/>
        </w:rPr>
        <w:t xml:space="preserve"> </w:t>
      </w:r>
      <w:r w:rsidRPr="000C51C7">
        <w:rPr>
          <w:color w:val="000000"/>
        </w:rPr>
        <w:t>NCES and Census consolidated the LEA finance collections into the F-33.</w:t>
      </w:r>
      <w:r w:rsidR="002F7842">
        <w:rPr>
          <w:color w:val="000000"/>
        </w:rPr>
        <w:t xml:space="preserve"> </w:t>
      </w:r>
      <w:r w:rsidR="002B779D">
        <w:rPr>
          <w:color w:val="000000"/>
        </w:rPr>
        <w:t>B</w:t>
      </w:r>
      <w:r w:rsidRPr="000C51C7" w:rsidR="002B779D">
        <w:rPr>
          <w:color w:val="000000"/>
        </w:rPr>
        <w:t>eginning with the FY 1992 survey year</w:t>
      </w:r>
      <w:r w:rsidR="002B779D">
        <w:rPr>
          <w:color w:val="000000"/>
        </w:rPr>
        <w:t>,</w:t>
      </w:r>
      <w:r w:rsidRPr="000C51C7" w:rsidR="002B779D">
        <w:rPr>
          <w:color w:val="000000"/>
        </w:rPr>
        <w:t xml:space="preserve"> </w:t>
      </w:r>
      <w:r w:rsidR="002B779D">
        <w:rPr>
          <w:color w:val="000000"/>
        </w:rPr>
        <w:t>t</w:t>
      </w:r>
      <w:r w:rsidRPr="000C51C7">
        <w:rPr>
          <w:color w:val="000000"/>
        </w:rPr>
        <w:t>he survey content was expanded to include revenues from federal education programs and itemize state payments on behalf of school districts (also called direct support) at the function level.</w:t>
      </w:r>
      <w:r w:rsidR="002F7842">
        <w:rPr>
          <w:color w:val="000000"/>
        </w:rPr>
        <w:t xml:space="preserve"> </w:t>
      </w:r>
      <w:r w:rsidRPr="000C51C7">
        <w:rPr>
          <w:color w:val="000000"/>
        </w:rPr>
        <w:t>The F-33 was originally a sample survey in non-census years, but in the FY 1995 survey year, the F-33 was changed to an annual universe collection of LEA finance data.</w:t>
      </w:r>
      <w:r w:rsidR="002F7842">
        <w:rPr>
          <w:color w:val="000000"/>
        </w:rPr>
        <w:t xml:space="preserve"> </w:t>
      </w:r>
      <w:r w:rsidRPr="000C51C7">
        <w:rPr>
          <w:color w:val="000000"/>
        </w:rPr>
        <w:t xml:space="preserve">The F-33 collects data from regular school districts, </w:t>
      </w:r>
      <w:r w:rsidR="00EB7DE1">
        <w:rPr>
          <w:color w:val="000000"/>
        </w:rPr>
        <w:t>mixed districts (regular and charter schools)</w:t>
      </w:r>
      <w:r w:rsidR="00262F24">
        <w:rPr>
          <w:color w:val="000000"/>
        </w:rPr>
        <w:t xml:space="preserve">, </w:t>
      </w:r>
      <w:r w:rsidRPr="000C51C7">
        <w:rPr>
          <w:color w:val="000000"/>
        </w:rPr>
        <w:t>independent charter school districts, as well as a substantial number of administrative and operating LEAs that are unlike typical school districts (e.g., education service agencies that provide specialized education services for regular school districts).</w:t>
      </w:r>
    </w:p>
    <w:p w:rsidR="00E647AB" w:rsidP="004109A1" w14:paraId="68AE4187" w14:textId="0DE3375C">
      <w:pPr>
        <w:autoSpaceDE w:val="0"/>
        <w:autoSpaceDN w:val="0"/>
        <w:adjustRightInd w:val="0"/>
        <w:spacing w:after="120"/>
        <w:rPr>
          <w:snapToGrid w:val="0"/>
        </w:rPr>
      </w:pPr>
      <w:r>
        <w:rPr>
          <w:snapToGrid w:val="0"/>
        </w:rPr>
        <w:t>NCES</w:t>
      </w:r>
      <w:r w:rsidR="00AD7F9D">
        <w:rPr>
          <w:snapToGrid w:val="0"/>
        </w:rPr>
        <w:t xml:space="preserve"> and Census</w:t>
      </w:r>
      <w:r>
        <w:rPr>
          <w:snapToGrid w:val="0"/>
        </w:rPr>
        <w:t xml:space="preserve"> </w:t>
      </w:r>
      <w:r w:rsidR="003630B6">
        <w:rPr>
          <w:snapToGrid w:val="0"/>
        </w:rPr>
        <w:t>ha</w:t>
      </w:r>
      <w:r w:rsidR="005C107F">
        <w:rPr>
          <w:snapToGrid w:val="0"/>
        </w:rPr>
        <w:t>ve c</w:t>
      </w:r>
      <w:r w:rsidR="003472F6">
        <w:rPr>
          <w:snapToGrid w:val="0"/>
        </w:rPr>
        <w:t xml:space="preserve">ontinuously </w:t>
      </w:r>
      <w:r w:rsidR="00AD7F9D">
        <w:rPr>
          <w:snapToGrid w:val="0"/>
        </w:rPr>
        <w:t>re-evaluated the feasibility of consolidating the NPEFS and the F-33 programs</w:t>
      </w:r>
      <w:r w:rsidR="003630B6">
        <w:rPr>
          <w:snapToGrid w:val="0"/>
        </w:rPr>
        <w:t xml:space="preserve"> </w:t>
      </w:r>
      <w:r w:rsidR="00FC1250">
        <w:rPr>
          <w:snapToGrid w:val="0"/>
        </w:rPr>
        <w:t>o</w:t>
      </w:r>
      <w:r w:rsidR="003630B6">
        <w:rPr>
          <w:snapToGrid w:val="0"/>
        </w:rPr>
        <w:t>ver the p</w:t>
      </w:r>
      <w:r w:rsidR="00FC1250">
        <w:rPr>
          <w:snapToGrid w:val="0"/>
        </w:rPr>
        <w:t>a</w:t>
      </w:r>
      <w:r w:rsidR="003630B6">
        <w:rPr>
          <w:snapToGrid w:val="0"/>
        </w:rPr>
        <w:t xml:space="preserve">st </w:t>
      </w:r>
      <w:r w:rsidR="00C703DA">
        <w:rPr>
          <w:snapToGrid w:val="0"/>
        </w:rPr>
        <w:t xml:space="preserve">10 </w:t>
      </w:r>
      <w:r w:rsidR="00FC1250">
        <w:rPr>
          <w:snapToGrid w:val="0"/>
        </w:rPr>
        <w:t>years.</w:t>
      </w:r>
      <w:r w:rsidR="002F7842">
        <w:rPr>
          <w:snapToGrid w:val="0"/>
        </w:rPr>
        <w:t xml:space="preserve"> </w:t>
      </w:r>
      <w:r w:rsidRPr="003505A6" w:rsidR="003505A6">
        <w:rPr>
          <w:snapToGrid w:val="0"/>
        </w:rPr>
        <w:t>As a result, several substantial differences were identified between the needs and the scope of the two survey collections:</w:t>
      </w:r>
    </w:p>
    <w:p w:rsidR="002F7842" w:rsidP="004109A1" w14:paraId="4E06DD76" w14:textId="32C27278">
      <w:pPr>
        <w:pStyle w:val="ListParagraph"/>
        <w:numPr>
          <w:ilvl w:val="0"/>
          <w:numId w:val="17"/>
        </w:numPr>
        <w:autoSpaceDE w:val="0"/>
        <w:autoSpaceDN w:val="0"/>
        <w:adjustRightInd w:val="0"/>
        <w:spacing w:after="120"/>
        <w:rPr>
          <w:snapToGrid w:val="0"/>
        </w:rPr>
      </w:pPr>
      <w:r>
        <w:rPr>
          <w:snapToGrid w:val="0"/>
        </w:rPr>
        <w:t>T</w:t>
      </w:r>
      <w:r w:rsidRPr="003505A6">
        <w:rPr>
          <w:snapToGrid w:val="0"/>
        </w:rPr>
        <w:t>he reporting deadlines are substantially different;</w:t>
      </w:r>
    </w:p>
    <w:p w:rsidR="002F7842" w:rsidP="004109A1" w14:paraId="4E06DD77" w14:textId="77777777">
      <w:pPr>
        <w:pStyle w:val="ListParagraph"/>
        <w:numPr>
          <w:ilvl w:val="0"/>
          <w:numId w:val="17"/>
        </w:numPr>
        <w:autoSpaceDE w:val="0"/>
        <w:autoSpaceDN w:val="0"/>
        <w:adjustRightInd w:val="0"/>
        <w:spacing w:after="120"/>
        <w:rPr>
          <w:snapToGrid w:val="0"/>
        </w:rPr>
      </w:pPr>
      <w:r>
        <w:rPr>
          <w:snapToGrid w:val="0"/>
        </w:rPr>
        <w:t xml:space="preserve">Not all </w:t>
      </w:r>
      <w:r w:rsidRPr="003505A6">
        <w:rPr>
          <w:snapToGrid w:val="0"/>
        </w:rPr>
        <w:t xml:space="preserve">of the </w:t>
      </w:r>
      <w:r>
        <w:rPr>
          <w:snapToGrid w:val="0"/>
        </w:rPr>
        <w:t xml:space="preserve">data </w:t>
      </w:r>
      <w:r w:rsidRPr="003505A6">
        <w:rPr>
          <w:snapToGrid w:val="0"/>
        </w:rPr>
        <w:t>items collected at the state level can currently be collected at the LEA level;</w:t>
      </w:r>
    </w:p>
    <w:p w:rsidR="002F7842" w:rsidP="004109A1" w14:paraId="4E06DD78" w14:textId="77777777">
      <w:pPr>
        <w:pStyle w:val="ListParagraph"/>
        <w:numPr>
          <w:ilvl w:val="0"/>
          <w:numId w:val="17"/>
        </w:numPr>
        <w:autoSpaceDE w:val="0"/>
        <w:autoSpaceDN w:val="0"/>
        <w:adjustRightInd w:val="0"/>
        <w:spacing w:after="120"/>
        <w:rPr>
          <w:snapToGrid w:val="0"/>
        </w:rPr>
      </w:pPr>
      <w:r>
        <w:rPr>
          <w:snapToGrid w:val="0"/>
        </w:rPr>
        <w:t>S</w:t>
      </w:r>
      <w:r w:rsidRPr="003505A6">
        <w:rPr>
          <w:snapToGrid w:val="0"/>
        </w:rPr>
        <w:t xml:space="preserve">ome data item definitions </w:t>
      </w:r>
      <w:r w:rsidR="00085BDD">
        <w:rPr>
          <w:snapToGrid w:val="0"/>
        </w:rPr>
        <w:t>differ</w:t>
      </w:r>
      <w:r w:rsidRPr="003505A6">
        <w:rPr>
          <w:snapToGrid w:val="0"/>
        </w:rPr>
        <w:t xml:space="preserve"> between surveys due to their uses and sources;</w:t>
      </w:r>
    </w:p>
    <w:p w:rsidR="002F7842" w:rsidP="004109A1" w14:paraId="4E06DD79" w14:textId="77777777">
      <w:pPr>
        <w:pStyle w:val="ListParagraph"/>
        <w:numPr>
          <w:ilvl w:val="0"/>
          <w:numId w:val="17"/>
        </w:numPr>
        <w:autoSpaceDE w:val="0"/>
        <w:autoSpaceDN w:val="0"/>
        <w:adjustRightInd w:val="0"/>
        <w:spacing w:after="120"/>
        <w:rPr>
          <w:snapToGrid w:val="0"/>
        </w:rPr>
      </w:pPr>
      <w:r>
        <w:rPr>
          <w:snapToGrid w:val="0"/>
        </w:rPr>
        <w:t>T</w:t>
      </w:r>
      <w:r w:rsidRPr="003505A6">
        <w:rPr>
          <w:snapToGrid w:val="0"/>
        </w:rPr>
        <w:t>he timing of</w:t>
      </w:r>
      <w:r w:rsidR="00D34C48">
        <w:rPr>
          <w:snapToGrid w:val="0"/>
        </w:rPr>
        <w:t xml:space="preserve"> the</w:t>
      </w:r>
      <w:r w:rsidRPr="003505A6">
        <w:rPr>
          <w:snapToGrid w:val="0"/>
        </w:rPr>
        <w:t xml:space="preserve"> editing processes and procedures by SEAs vary greatly between the state </w:t>
      </w:r>
      <w:r w:rsidRPr="003505A6" w:rsidR="00F244D3">
        <w:rPr>
          <w:snapToGrid w:val="0"/>
        </w:rPr>
        <w:t>level</w:t>
      </w:r>
      <w:r w:rsidR="00D34C48">
        <w:rPr>
          <w:snapToGrid w:val="0"/>
        </w:rPr>
        <w:t xml:space="preserve"> data</w:t>
      </w:r>
      <w:r w:rsidR="001E0684">
        <w:rPr>
          <w:snapToGrid w:val="0"/>
        </w:rPr>
        <w:t xml:space="preserve"> </w:t>
      </w:r>
      <w:r w:rsidRPr="003505A6">
        <w:rPr>
          <w:snapToGrid w:val="0"/>
        </w:rPr>
        <w:t>versus</w:t>
      </w:r>
      <w:r w:rsidR="00085BDD">
        <w:rPr>
          <w:snapToGrid w:val="0"/>
        </w:rPr>
        <w:t xml:space="preserve"> the</w:t>
      </w:r>
      <w:r w:rsidRPr="003505A6">
        <w:rPr>
          <w:snapToGrid w:val="0"/>
        </w:rPr>
        <w:t xml:space="preserve"> LEA level data.</w:t>
      </w:r>
    </w:p>
    <w:p w:rsidR="00E647AB" w:rsidP="004109A1" w14:paraId="39FDE2F7" w14:textId="77777777">
      <w:pPr>
        <w:autoSpaceDE w:val="0"/>
        <w:autoSpaceDN w:val="0"/>
        <w:adjustRightInd w:val="0"/>
        <w:spacing w:after="120"/>
        <w:rPr>
          <w:i/>
          <w:snapToGrid w:val="0"/>
          <w:u w:val="single"/>
        </w:rPr>
      </w:pPr>
      <w:r w:rsidRPr="00C747F1">
        <w:rPr>
          <w:i/>
          <w:snapToGrid w:val="0"/>
          <w:u w:val="single"/>
        </w:rPr>
        <w:t>The reporting deadlines are substantially different</w:t>
      </w:r>
    </w:p>
    <w:p w:rsidR="00E647AB" w:rsidP="004109A1" w14:paraId="79135D49" w14:textId="60CF7D24">
      <w:pPr>
        <w:widowControl w:val="0"/>
        <w:autoSpaceDE w:val="0"/>
        <w:autoSpaceDN w:val="0"/>
        <w:adjustRightInd w:val="0"/>
        <w:spacing w:after="120"/>
        <w:rPr>
          <w:snapToGrid w:val="0"/>
        </w:rPr>
      </w:pPr>
      <w:r w:rsidRPr="00305BC4">
        <w:rPr>
          <w:snapToGrid w:val="0"/>
        </w:rPr>
        <w:t xml:space="preserve">The most significant barrier to consolidation is the difference in the timing of reporting deadlines for </w:t>
      </w:r>
      <w:r>
        <w:rPr>
          <w:snapToGrid w:val="0"/>
        </w:rPr>
        <w:t>each</w:t>
      </w:r>
      <w:r w:rsidRPr="00305BC4">
        <w:rPr>
          <w:snapToGrid w:val="0"/>
        </w:rPr>
        <w:t xml:space="preserve"> survey.</w:t>
      </w:r>
      <w:r w:rsidR="002F7842">
        <w:rPr>
          <w:snapToGrid w:val="0"/>
        </w:rPr>
        <w:t xml:space="preserve"> </w:t>
      </w:r>
      <w:r>
        <w:t xml:space="preserve">In order </w:t>
      </w:r>
      <w:r w:rsidRPr="00305BC4">
        <w:rPr>
          <w:bCs/>
          <w:color w:val="000000"/>
        </w:rPr>
        <w:t xml:space="preserve">to comply with federal statutory obligations and to provide the data needed </w:t>
      </w:r>
      <w:r w:rsidRPr="00F62E6C">
        <w:t xml:space="preserve">by the Secretary of Education </w:t>
      </w:r>
      <w:r>
        <w:t>to</w:t>
      </w:r>
      <w:r w:rsidRPr="00F62E6C">
        <w:t xml:space="preserve"> calculat</w:t>
      </w:r>
      <w:r>
        <w:t>e</w:t>
      </w:r>
      <w:r w:rsidRPr="00F62E6C">
        <w:t xml:space="preserve"> allocations </w:t>
      </w:r>
      <w:r>
        <w:t xml:space="preserve">for and allow for </w:t>
      </w:r>
      <w:r w:rsidRPr="00F62E6C">
        <w:t xml:space="preserve">timely distribution </w:t>
      </w:r>
      <w:r>
        <w:t>of</w:t>
      </w:r>
      <w:r w:rsidRPr="00F62E6C">
        <w:t xml:space="preserve"> </w:t>
      </w:r>
      <w:r>
        <w:t>federal</w:t>
      </w:r>
      <w:r w:rsidRPr="00F62E6C">
        <w:t xml:space="preserve"> funds</w:t>
      </w:r>
      <w:r>
        <w:rPr>
          <w:rStyle w:val="FootnoteReference"/>
          <w:vertAlign w:val="superscript"/>
        </w:rPr>
        <w:footnoteReference w:id="5"/>
      </w:r>
      <w:r>
        <w:t xml:space="preserve">, States must submit </w:t>
      </w:r>
      <w:r>
        <w:rPr>
          <w:snapToGrid w:val="0"/>
        </w:rPr>
        <w:t>current year and revised prior year state-level</w:t>
      </w:r>
      <w:r>
        <w:t xml:space="preserve"> data by August 15 of each year.</w:t>
      </w:r>
      <w:r w:rsidR="002F7842">
        <w:rPr>
          <w:snapToGrid w:val="0"/>
        </w:rPr>
        <w:t xml:space="preserve"> </w:t>
      </w:r>
      <w:r w:rsidR="00085BDD">
        <w:rPr>
          <w:snapToGrid w:val="0"/>
        </w:rPr>
        <w:t>However, m</w:t>
      </w:r>
      <w:r w:rsidR="00B31612">
        <w:rPr>
          <w:snapToGrid w:val="0"/>
        </w:rPr>
        <w:t>any states do not currently report</w:t>
      </w:r>
      <w:r w:rsidR="00085BDD">
        <w:rPr>
          <w:snapToGrid w:val="0"/>
        </w:rPr>
        <w:t xml:space="preserve"> the</w:t>
      </w:r>
      <w:r w:rsidR="00B31612">
        <w:rPr>
          <w:snapToGrid w:val="0"/>
        </w:rPr>
        <w:t xml:space="preserve"> </w:t>
      </w:r>
      <w:r w:rsidR="00C703DA">
        <w:rPr>
          <w:snapToGrid w:val="0"/>
        </w:rPr>
        <w:t>LEA-</w:t>
      </w:r>
      <w:r w:rsidR="00B31612">
        <w:rPr>
          <w:snapToGrid w:val="0"/>
        </w:rPr>
        <w:t>level data until December of each year.</w:t>
      </w:r>
    </w:p>
    <w:p w:rsidR="00E647AB" w:rsidP="004109A1" w14:paraId="3D60B683" w14:textId="77777777">
      <w:pPr>
        <w:autoSpaceDE w:val="0"/>
        <w:autoSpaceDN w:val="0"/>
        <w:adjustRightInd w:val="0"/>
        <w:spacing w:after="120"/>
        <w:rPr>
          <w:i/>
          <w:snapToGrid w:val="0"/>
          <w:u w:val="single"/>
        </w:rPr>
      </w:pPr>
      <w:r w:rsidRPr="00C747F1">
        <w:rPr>
          <w:i/>
          <w:snapToGrid w:val="0"/>
          <w:u w:val="single"/>
        </w:rPr>
        <w:t>Not all of the data items collected at the state level can currently be collected at the LEA level</w:t>
      </w:r>
    </w:p>
    <w:p w:rsidR="00E647AB" w:rsidP="00885064" w14:paraId="2842709A" w14:textId="72AD9F4C">
      <w:pPr>
        <w:autoSpaceDE w:val="0"/>
        <w:autoSpaceDN w:val="0"/>
        <w:adjustRightInd w:val="0"/>
        <w:spacing w:after="120"/>
        <w:rPr>
          <w:snapToGrid w:val="0"/>
        </w:rPr>
      </w:pPr>
      <w:r w:rsidRPr="00575C2C">
        <w:rPr>
          <w:snapToGrid w:val="0"/>
        </w:rPr>
        <w:t xml:space="preserve">The LEA finance survey includes only local education agencies and does not collect data about schools administered directly by the state, such as schools for students with disabilities (e.g., schools for the </w:t>
      </w:r>
      <w:r w:rsidR="004B640F">
        <w:rPr>
          <w:snapToGrid w:val="0"/>
        </w:rPr>
        <w:t>D</w:t>
      </w:r>
      <w:r w:rsidRPr="00575C2C">
        <w:rPr>
          <w:snapToGrid w:val="0"/>
        </w:rPr>
        <w:t xml:space="preserve">eaf and </w:t>
      </w:r>
      <w:r w:rsidR="004B640F">
        <w:rPr>
          <w:snapToGrid w:val="0"/>
        </w:rPr>
        <w:t>B</w:t>
      </w:r>
      <w:r w:rsidRPr="00575C2C">
        <w:rPr>
          <w:snapToGrid w:val="0"/>
        </w:rPr>
        <w:t>lind); schools for students with exceptional talent in mathematics, science, or the performing arts; or education programs for incarcerated youth (e.g., schools run by the Bureau of Prisons within juvenile corrections).</w:t>
      </w:r>
      <w:r w:rsidR="002F7842">
        <w:rPr>
          <w:snapToGrid w:val="0"/>
        </w:rPr>
        <w:t xml:space="preserve"> </w:t>
      </w:r>
      <w:r w:rsidR="00341843">
        <w:rPr>
          <w:snapToGrid w:val="0"/>
        </w:rPr>
        <w:t>T</w:t>
      </w:r>
      <w:r w:rsidRPr="00575C2C" w:rsidR="00341843">
        <w:rPr>
          <w:snapToGrid w:val="0"/>
        </w:rPr>
        <w:t>he LEA</w:t>
      </w:r>
      <w:r w:rsidR="00C703DA">
        <w:rPr>
          <w:snapToGrid w:val="0"/>
        </w:rPr>
        <w:t>-</w:t>
      </w:r>
      <w:r w:rsidRPr="00575C2C" w:rsidR="00341843">
        <w:rPr>
          <w:snapToGrid w:val="0"/>
        </w:rPr>
        <w:t>level data cannot be summed to provide the state-level data because NPEFS includes expenditures for state-operated agencies, which are out-of-scope for F-33.</w:t>
      </w:r>
      <w:r w:rsidR="002F7842">
        <w:rPr>
          <w:snapToGrid w:val="0"/>
        </w:rPr>
        <w:t xml:space="preserve"> </w:t>
      </w:r>
      <w:r w:rsidR="00341843">
        <w:rPr>
          <w:snapToGrid w:val="0"/>
        </w:rPr>
        <w:t>Furthermore,</w:t>
      </w:r>
      <w:r w:rsidR="00C703DA">
        <w:rPr>
          <w:snapToGrid w:val="0"/>
        </w:rPr>
        <w:t xml:space="preserve"> </w:t>
      </w:r>
      <w:r w:rsidRPr="003505A6">
        <w:rPr>
          <w:snapToGrid w:val="0"/>
        </w:rPr>
        <w:t>NPEFS requires an exhaustive accounting of state revenues and expenditures for public K–12 education that the F-33 cannot provide.</w:t>
      </w:r>
    </w:p>
    <w:p w:rsidR="00E647AB" w:rsidP="004109A1" w14:paraId="02E454DB" w14:textId="77777777">
      <w:pPr>
        <w:spacing w:after="120"/>
      </w:pPr>
      <w:r w:rsidRPr="00C747F1">
        <w:rPr>
          <w:i/>
          <w:snapToGrid w:val="0"/>
          <w:u w:val="single"/>
        </w:rPr>
        <w:t xml:space="preserve">Some data item definitions </w:t>
      </w:r>
      <w:r w:rsidR="00085BDD">
        <w:rPr>
          <w:i/>
          <w:snapToGrid w:val="0"/>
          <w:u w:val="single"/>
        </w:rPr>
        <w:t>differ</w:t>
      </w:r>
      <w:r w:rsidRPr="00C747F1">
        <w:rPr>
          <w:i/>
          <w:snapToGrid w:val="0"/>
          <w:u w:val="single"/>
        </w:rPr>
        <w:t xml:space="preserve"> </w:t>
      </w:r>
      <w:r w:rsidRPr="00C747F1" w:rsidR="00085BDD">
        <w:rPr>
          <w:i/>
          <w:snapToGrid w:val="0"/>
          <w:u w:val="single"/>
        </w:rPr>
        <w:t xml:space="preserve">between surveys </w:t>
      </w:r>
      <w:r w:rsidRPr="00C747F1">
        <w:rPr>
          <w:i/>
          <w:snapToGrid w:val="0"/>
          <w:u w:val="single"/>
        </w:rPr>
        <w:t>due to their uses and sources</w:t>
      </w:r>
    </w:p>
    <w:p w:rsidR="00E647AB" w:rsidP="004109A1" w14:paraId="3D048DF3" w14:textId="2C750EE0">
      <w:pPr>
        <w:spacing w:after="120"/>
        <w:rPr>
          <w:snapToGrid w:val="0"/>
        </w:rPr>
      </w:pPr>
      <w:r w:rsidRPr="003505A6">
        <w:rPr>
          <w:snapToGrid w:val="0"/>
        </w:rPr>
        <w:t>For example, Tax Revenues differ between NPEFS and F-33 because the tax revenue-definitions of “independent school di</w:t>
      </w:r>
      <w:r w:rsidRPr="00724F93">
        <w:rPr>
          <w:snapToGrid w:val="0"/>
        </w:rPr>
        <w:t>strict” and “dependent school district” differ.</w:t>
      </w:r>
      <w:r w:rsidR="002F7842">
        <w:rPr>
          <w:snapToGrid w:val="0"/>
        </w:rPr>
        <w:t xml:space="preserve"> </w:t>
      </w:r>
      <w:r w:rsidRPr="00724F93">
        <w:rPr>
          <w:snapToGrid w:val="0"/>
        </w:rPr>
        <w:t xml:space="preserve">NPEFS classifies tax revenue as state or local based on how the SEA classifies the tax revenue, while the F-33 classifies tax revenue based on the </w:t>
      </w:r>
      <w:r w:rsidRPr="00724F93">
        <w:rPr>
          <w:snapToGrid w:val="0"/>
        </w:rPr>
        <w:t>level of government that imposed, collected, and distributed the tax.</w:t>
      </w:r>
      <w:r w:rsidR="00C703DA">
        <w:rPr>
          <w:snapToGrid w:val="0"/>
        </w:rPr>
        <w:t xml:space="preserve"> A full comparison of the NPEFS data item definitions to those on the F-33 can be found in the </w:t>
      </w:r>
      <w:r w:rsidR="0061417E">
        <w:rPr>
          <w:snapToGrid w:val="0"/>
        </w:rPr>
        <w:t xml:space="preserve">NPEFS Web Application User Guide (Appendix </w:t>
      </w:r>
      <w:r w:rsidR="001E2D89">
        <w:rPr>
          <w:snapToGrid w:val="0"/>
        </w:rPr>
        <w:t>D</w:t>
      </w:r>
      <w:r w:rsidR="0061417E">
        <w:rPr>
          <w:snapToGrid w:val="0"/>
        </w:rPr>
        <w:t>.</w:t>
      </w:r>
      <w:r w:rsidR="00885064">
        <w:rPr>
          <w:snapToGrid w:val="0"/>
        </w:rPr>
        <w:t>2</w:t>
      </w:r>
      <w:r w:rsidR="0061417E">
        <w:rPr>
          <w:snapToGrid w:val="0"/>
        </w:rPr>
        <w:t xml:space="preserve"> of this submission).</w:t>
      </w:r>
    </w:p>
    <w:p w:rsidR="00E647AB" w:rsidP="004109A1" w14:paraId="40E8DE05" w14:textId="77777777">
      <w:pPr>
        <w:keepNext/>
        <w:autoSpaceDE w:val="0"/>
        <w:autoSpaceDN w:val="0"/>
        <w:adjustRightInd w:val="0"/>
        <w:spacing w:after="120"/>
        <w:rPr>
          <w:b/>
          <w:i/>
          <w:snapToGrid w:val="0"/>
        </w:rPr>
      </w:pPr>
      <w:r w:rsidRPr="00C747F1">
        <w:rPr>
          <w:i/>
          <w:snapToGrid w:val="0"/>
          <w:u w:val="single"/>
        </w:rPr>
        <w:t xml:space="preserve">The timing of editing processes and procedures by SEAs vary greatly between the state level versus </w:t>
      </w:r>
      <w:r w:rsidR="00085BDD">
        <w:rPr>
          <w:i/>
          <w:snapToGrid w:val="0"/>
          <w:u w:val="single"/>
        </w:rPr>
        <w:t xml:space="preserve">the </w:t>
      </w:r>
      <w:r w:rsidRPr="00C747F1">
        <w:rPr>
          <w:i/>
          <w:snapToGrid w:val="0"/>
          <w:u w:val="single"/>
        </w:rPr>
        <w:t>LEA level data</w:t>
      </w:r>
    </w:p>
    <w:p w:rsidR="00E647AB" w:rsidP="004109A1" w14:paraId="77F3686D" w14:textId="77777777">
      <w:pPr>
        <w:widowControl w:val="0"/>
        <w:numPr>
          <w:ilvl w:val="0"/>
          <w:numId w:val="16"/>
        </w:numPr>
        <w:autoSpaceDE w:val="0"/>
        <w:autoSpaceDN w:val="0"/>
        <w:adjustRightInd w:val="0"/>
        <w:spacing w:after="120"/>
        <w:ind w:hanging="446"/>
      </w:pPr>
      <w:r>
        <w:t>T</w:t>
      </w:r>
      <w:r w:rsidRPr="00305BC4">
        <w:rPr>
          <w:snapToGrid w:val="0"/>
        </w:rPr>
        <w:t xml:space="preserve">he timing of editing processes and procedures by SEAs vary greatly between the state level </w:t>
      </w:r>
      <w:r w:rsidR="007726AB">
        <w:rPr>
          <w:snapToGrid w:val="0"/>
        </w:rPr>
        <w:t xml:space="preserve">data in NPEFS </w:t>
      </w:r>
      <w:r w:rsidRPr="00305BC4">
        <w:rPr>
          <w:snapToGrid w:val="0"/>
        </w:rPr>
        <w:t xml:space="preserve">versus </w:t>
      </w:r>
      <w:r w:rsidR="00085BDD">
        <w:rPr>
          <w:snapToGrid w:val="0"/>
        </w:rPr>
        <w:t xml:space="preserve">the </w:t>
      </w:r>
      <w:r w:rsidRPr="00305BC4">
        <w:rPr>
          <w:snapToGrid w:val="0"/>
        </w:rPr>
        <w:t>LEA level data</w:t>
      </w:r>
      <w:r w:rsidR="007726AB">
        <w:rPr>
          <w:snapToGrid w:val="0"/>
        </w:rPr>
        <w:t xml:space="preserve"> in the F-33</w:t>
      </w:r>
      <w:r w:rsidRPr="00305BC4">
        <w:rPr>
          <w:snapToGrid w:val="0"/>
        </w:rPr>
        <w:t>.</w:t>
      </w:r>
      <w:r w:rsidR="002F7842">
        <w:rPr>
          <w:snapToGrid w:val="0"/>
        </w:rPr>
        <w:t xml:space="preserve"> </w:t>
      </w:r>
      <w:r>
        <w:t>While SEAs are able to submit</w:t>
      </w:r>
      <w:r w:rsidRPr="00305BC4">
        <w:rPr>
          <w:bCs/>
          <w:color w:val="000000"/>
        </w:rPr>
        <w:t xml:space="preserve"> the state level data by August 15, they are not able to submit,</w:t>
      </w:r>
      <w:r w:rsidRPr="00315A00">
        <w:t xml:space="preserve"> </w:t>
      </w:r>
      <w:r w:rsidRPr="00634CCA">
        <w:t>review</w:t>
      </w:r>
      <w:r>
        <w:t>,</w:t>
      </w:r>
      <w:r w:rsidRPr="00634CCA">
        <w:t xml:space="preserve"> </w:t>
      </w:r>
      <w:r>
        <w:t xml:space="preserve">clarify, correct, </w:t>
      </w:r>
      <w:r w:rsidRPr="00634CCA">
        <w:t>and certify</w:t>
      </w:r>
      <w:r w:rsidRPr="00305BC4">
        <w:rPr>
          <w:bCs/>
          <w:color w:val="000000"/>
        </w:rPr>
        <w:t xml:space="preserve"> the LEA level detailed data on the same schedule.</w:t>
      </w:r>
    </w:p>
    <w:p w:rsidR="00E647AB" w:rsidP="004109A1" w14:paraId="46E36F6A" w14:textId="77777777">
      <w:pPr>
        <w:numPr>
          <w:ilvl w:val="0"/>
          <w:numId w:val="16"/>
        </w:numPr>
        <w:autoSpaceDE w:val="0"/>
        <w:autoSpaceDN w:val="0"/>
        <w:adjustRightInd w:val="0"/>
        <w:spacing w:after="120"/>
        <w:ind w:hanging="450"/>
      </w:pPr>
      <w:r>
        <w:t>T</w:t>
      </w:r>
      <w:r w:rsidR="00575C2C">
        <w:t xml:space="preserve">he majority of state fiscal coordinators </w:t>
      </w:r>
      <w:r>
        <w:t xml:space="preserve">have consistently </w:t>
      </w:r>
      <w:r w:rsidR="00575C2C">
        <w:t xml:space="preserve">indicated that accelerating the reporting deadlines for LEA finance data would significantly and unnecessarily increase the burden and cost to the SEAs, and that </w:t>
      </w:r>
      <w:r w:rsidRPr="00DB0A8D" w:rsidR="00575C2C">
        <w:t xml:space="preserve">it is more efficient and effective </w:t>
      </w:r>
      <w:r w:rsidR="00575C2C">
        <w:t xml:space="preserve">for them </w:t>
      </w:r>
      <w:r w:rsidRPr="00DB0A8D" w:rsidR="00575C2C">
        <w:t xml:space="preserve">to </w:t>
      </w:r>
      <w:r w:rsidR="00575C2C">
        <w:t xml:space="preserve">submit data separately to </w:t>
      </w:r>
      <w:r w:rsidRPr="00DB0A8D" w:rsidR="00575C2C">
        <w:t>NP</w:t>
      </w:r>
      <w:r w:rsidRPr="000B0219" w:rsidR="00575C2C">
        <w:t xml:space="preserve">EFS </w:t>
      </w:r>
      <w:r w:rsidRPr="00DB0A8D" w:rsidR="00575C2C">
        <w:t>and F-33</w:t>
      </w:r>
      <w:r w:rsidR="00575C2C">
        <w:t>.</w:t>
      </w:r>
    </w:p>
    <w:p w:rsidR="00E647AB" w:rsidP="004109A1" w14:paraId="1899164B" w14:textId="77777777">
      <w:pPr>
        <w:autoSpaceDE w:val="0"/>
        <w:autoSpaceDN w:val="0"/>
        <w:adjustRightInd w:val="0"/>
        <w:spacing w:after="120"/>
      </w:pPr>
      <w:r>
        <w:t>In summary, the potential efficiency gained by consolidating the two surveys is far outweighed by the capacity issues at the state and federal levels, the practical problems with changing the reporting deadlines for LEA finance data, and the purposeful differences between the two collections.</w:t>
      </w:r>
    </w:p>
    <w:p w:rsidR="00E647AB" w:rsidP="004109A1" w14:paraId="43ADF58E" w14:textId="7E46AE9C">
      <w:pPr>
        <w:autoSpaceDE w:val="0"/>
        <w:autoSpaceDN w:val="0"/>
        <w:adjustRightInd w:val="0"/>
        <w:spacing w:after="120"/>
        <w:rPr>
          <w:snapToGrid w:val="0"/>
        </w:rPr>
      </w:pPr>
      <w:r>
        <w:rPr>
          <w:snapToGrid w:val="0"/>
        </w:rPr>
        <w:t>Despite the continued need for separate collections, t</w:t>
      </w:r>
      <w:r w:rsidR="00B714FF">
        <w:rPr>
          <w:snapToGrid w:val="0"/>
        </w:rPr>
        <w:t>he F-33 and the NPEFS collections are inter-related and complementary.</w:t>
      </w:r>
      <w:r w:rsidR="002F7842">
        <w:rPr>
          <w:snapToGrid w:val="0"/>
        </w:rPr>
        <w:t xml:space="preserve"> </w:t>
      </w:r>
      <w:r w:rsidR="00B714FF">
        <w:rPr>
          <w:snapToGrid w:val="0"/>
        </w:rPr>
        <w:t>By working together, NCES and Census have found ways to create efficiency in use of resources between both surveys.</w:t>
      </w:r>
      <w:r w:rsidR="002F7842">
        <w:rPr>
          <w:snapToGrid w:val="0"/>
        </w:rPr>
        <w:t xml:space="preserve"> </w:t>
      </w:r>
      <w:r w:rsidR="00B714FF">
        <w:rPr>
          <w:snapToGrid w:val="0"/>
        </w:rPr>
        <w:t xml:space="preserve">Many states provide one fiscal coordinator for both surveys, and NCES and Census </w:t>
      </w:r>
      <w:r w:rsidR="004C494F">
        <w:rPr>
          <w:snapToGrid w:val="0"/>
        </w:rPr>
        <w:t xml:space="preserve">provide consolidated </w:t>
      </w:r>
      <w:r w:rsidR="00B714FF">
        <w:rPr>
          <w:snapToGrid w:val="0"/>
        </w:rPr>
        <w:t>train</w:t>
      </w:r>
      <w:r w:rsidR="004C494F">
        <w:rPr>
          <w:snapToGrid w:val="0"/>
        </w:rPr>
        <w:t>ing to</w:t>
      </w:r>
      <w:r w:rsidR="00B714FF">
        <w:rPr>
          <w:snapToGrid w:val="0"/>
        </w:rPr>
        <w:t xml:space="preserve"> fiscal coordinators for both surveys </w:t>
      </w:r>
      <w:r w:rsidR="004C494F">
        <w:rPr>
          <w:snapToGrid w:val="0"/>
        </w:rPr>
        <w:t>at once</w:t>
      </w:r>
      <w:r w:rsidR="00B714FF">
        <w:rPr>
          <w:snapToGrid w:val="0"/>
        </w:rPr>
        <w:t>.</w:t>
      </w:r>
      <w:r w:rsidR="002F7842">
        <w:rPr>
          <w:snapToGrid w:val="0"/>
        </w:rPr>
        <w:t xml:space="preserve"> </w:t>
      </w:r>
      <w:r w:rsidR="00B714FF">
        <w:rPr>
          <w:snapToGrid w:val="0"/>
        </w:rPr>
        <w:t>NCES uses the F-33 to provide consistency checks between the data reported for each survey</w:t>
      </w:r>
      <w:r>
        <w:rPr>
          <w:snapToGrid w:val="0"/>
        </w:rPr>
        <w:t>.</w:t>
      </w:r>
      <w:r w:rsidR="002F7842">
        <w:rPr>
          <w:snapToGrid w:val="0"/>
        </w:rPr>
        <w:t xml:space="preserve"> </w:t>
      </w:r>
      <w:r>
        <w:rPr>
          <w:snapToGrid w:val="0"/>
        </w:rPr>
        <w:t>This often allows for identification and resolution of errors in the reported data for one or both collections</w:t>
      </w:r>
      <w:r w:rsidR="003B0ACC">
        <w:rPr>
          <w:snapToGrid w:val="0"/>
        </w:rPr>
        <w:t>,</w:t>
      </w:r>
      <w:r>
        <w:rPr>
          <w:snapToGrid w:val="0"/>
        </w:rPr>
        <w:t xml:space="preserve"> resulting in improvement in the data quality for both programs.</w:t>
      </w:r>
    </w:p>
    <w:p w:rsidR="00E647AB" w:rsidP="00EA0D13" w14:paraId="63E26123" w14:textId="77777777">
      <w:pPr>
        <w:pStyle w:val="Heading1"/>
        <w:rPr>
          <w:color w:val="000000"/>
        </w:rPr>
      </w:pPr>
      <w:r w:rsidRPr="008678A4">
        <w:rPr>
          <w:color w:val="000000"/>
        </w:rPr>
        <w:t>A</w:t>
      </w:r>
      <w:r w:rsidRPr="008678A4" w:rsidR="00B30C42">
        <w:rPr>
          <w:color w:val="000000"/>
        </w:rPr>
        <w:t>5.</w:t>
      </w:r>
      <w:r w:rsidRPr="008678A4">
        <w:rPr>
          <w:color w:val="000000"/>
        </w:rPr>
        <w:tab/>
      </w:r>
      <w:r w:rsidRPr="008678A4">
        <w:t>Minimizing Burden</w:t>
      </w:r>
    </w:p>
    <w:p w:rsidR="00E647AB" w:rsidP="004109A1" w14:paraId="12B05FEF" w14:textId="77777777">
      <w:pPr>
        <w:autoSpaceDE w:val="0"/>
        <w:autoSpaceDN w:val="0"/>
        <w:adjustRightInd w:val="0"/>
        <w:spacing w:after="120"/>
        <w:rPr>
          <w:color w:val="000000"/>
        </w:rPr>
      </w:pPr>
      <w:r>
        <w:rPr>
          <w:color w:val="000000"/>
        </w:rPr>
        <w:t>S</w:t>
      </w:r>
      <w:r w:rsidRPr="00AA1670">
        <w:rPr>
          <w:color w:val="000000"/>
        </w:rPr>
        <w:t>mall businesses or other small entities are</w:t>
      </w:r>
      <w:r>
        <w:rPr>
          <w:color w:val="000000"/>
        </w:rPr>
        <w:t xml:space="preserve"> not</w:t>
      </w:r>
      <w:r w:rsidRPr="00AA1670">
        <w:rPr>
          <w:color w:val="000000"/>
        </w:rPr>
        <w:t xml:space="preserve"> surveyed in the NPEFS collection.</w:t>
      </w:r>
      <w:r w:rsidR="002F7842">
        <w:rPr>
          <w:color w:val="000000"/>
        </w:rPr>
        <w:t xml:space="preserve"> </w:t>
      </w:r>
      <w:r w:rsidRPr="00AA1670" w:rsidR="00B30C42">
        <w:rPr>
          <w:color w:val="000000"/>
        </w:rPr>
        <w:t xml:space="preserve">NPEFS </w:t>
      </w:r>
      <w:r>
        <w:rPr>
          <w:color w:val="000000"/>
        </w:rPr>
        <w:t xml:space="preserve">data comes from state’s administrative records and </w:t>
      </w:r>
      <w:r w:rsidRPr="00AA1670" w:rsidR="00B30C42">
        <w:rPr>
          <w:color w:val="000000"/>
        </w:rPr>
        <w:t xml:space="preserve">NCES </w:t>
      </w:r>
      <w:r>
        <w:rPr>
          <w:color w:val="000000"/>
        </w:rPr>
        <w:t>works with LEAs on an ongoing basis to assure that burden associated with NPEFS data submission is kept</w:t>
      </w:r>
      <w:r w:rsidR="00820E3E">
        <w:rPr>
          <w:color w:val="000000"/>
        </w:rPr>
        <w:t xml:space="preserve"> to a</w:t>
      </w:r>
      <w:r w:rsidR="002F7842">
        <w:rPr>
          <w:color w:val="000000"/>
        </w:rPr>
        <w:t xml:space="preserve"> </w:t>
      </w:r>
      <w:r>
        <w:rPr>
          <w:color w:val="000000"/>
        </w:rPr>
        <w:t>minimum.</w:t>
      </w:r>
    </w:p>
    <w:p w:rsidR="00E647AB" w:rsidP="00EA0D13" w14:paraId="760D02B0" w14:textId="77777777">
      <w:pPr>
        <w:pStyle w:val="Heading1"/>
        <w:rPr>
          <w:color w:val="000000"/>
        </w:rPr>
      </w:pPr>
      <w:r w:rsidRPr="008678A4">
        <w:rPr>
          <w:color w:val="000000"/>
        </w:rPr>
        <w:t>A6.</w:t>
      </w:r>
      <w:r w:rsidRPr="008678A4">
        <w:rPr>
          <w:color w:val="000000"/>
        </w:rPr>
        <w:tab/>
      </w:r>
      <w:r w:rsidRPr="008678A4">
        <w:t>Consequences of Less Frequent Collection</w:t>
      </w:r>
    </w:p>
    <w:p w:rsidR="00E647AB" w:rsidP="000026B6" w14:paraId="1A08A08D" w14:textId="2F631327">
      <w:pPr>
        <w:widowControl w:val="0"/>
        <w:autoSpaceDE w:val="0"/>
        <w:autoSpaceDN w:val="0"/>
        <w:adjustRightInd w:val="0"/>
        <w:spacing w:after="120"/>
        <w:rPr>
          <w:color w:val="000000"/>
        </w:rPr>
      </w:pPr>
      <w:r w:rsidRPr="00AA1670">
        <w:rPr>
          <w:color w:val="000000"/>
          <w:u w:val="single"/>
        </w:rPr>
        <w:t>Consequences if not collected</w:t>
      </w:r>
      <w:r w:rsidR="009F3CCE">
        <w:rPr>
          <w:color w:val="000000"/>
        </w:rPr>
        <w:t>.</w:t>
      </w:r>
      <w:r w:rsidR="002F7842">
        <w:rPr>
          <w:color w:val="000000"/>
        </w:rPr>
        <w:t xml:space="preserve"> </w:t>
      </w:r>
      <w:r w:rsidRPr="0031795A" w:rsidR="008A3342">
        <w:t>Having accurate</w:t>
      </w:r>
      <w:r w:rsidR="00B423F8">
        <w:t>,</w:t>
      </w:r>
      <w:r w:rsidRPr="0031795A" w:rsidR="008A3342">
        <w:t xml:space="preserve"> consistent</w:t>
      </w:r>
      <w:r w:rsidR="00B423F8">
        <w:t>, and timely</w:t>
      </w:r>
      <w:r w:rsidRPr="0031795A" w:rsidR="008A3342">
        <w:t xml:space="preserve"> </w:t>
      </w:r>
      <w:r w:rsidR="00B423F8">
        <w:t xml:space="preserve">fiscal </w:t>
      </w:r>
      <w:r w:rsidRPr="0031795A" w:rsidR="008A3342">
        <w:t xml:space="preserve">information </w:t>
      </w:r>
      <w:r w:rsidR="00B423F8">
        <w:t xml:space="preserve">from states </w:t>
      </w:r>
      <w:r w:rsidRPr="0031795A" w:rsidR="008A3342">
        <w:t xml:space="preserve">is critical to an efficient and fair </w:t>
      </w:r>
      <w:r w:rsidR="00B423F8">
        <w:t xml:space="preserve">federal </w:t>
      </w:r>
      <w:r w:rsidRPr="0031795A" w:rsidR="008A3342">
        <w:t>allocation process</w:t>
      </w:r>
      <w:r w:rsidR="00B25F5E">
        <w:t xml:space="preserve"> and to </w:t>
      </w:r>
      <w:r w:rsidR="0063610A">
        <w:t>the ability to make publicly available</w:t>
      </w:r>
      <w:r w:rsidR="00B25F5E">
        <w:t xml:space="preserve"> current and comparable finance data </w:t>
      </w:r>
      <w:r w:rsidR="0063610A">
        <w:t>for all states and territories</w:t>
      </w:r>
      <w:r w:rsidRPr="0031795A" w:rsidR="008A3342">
        <w:t>.</w:t>
      </w:r>
      <w:r w:rsidR="002F7842">
        <w:t xml:space="preserve"> </w:t>
      </w:r>
      <w:r w:rsidR="00D774FD">
        <w:t>The federal register states that, “</w:t>
      </w:r>
      <w:r w:rsidRPr="00D774FD" w:rsidR="00D774FD">
        <w:t>Having accurate, consistent, and timely information is critical to an efficient and fair Department of Education (Department) allocation process and to the NCES statistical process.</w:t>
      </w:r>
      <w:r w:rsidR="00D774FD">
        <w:t>”</w:t>
      </w:r>
      <w:r>
        <w:rPr>
          <w:rStyle w:val="FootnoteReference"/>
          <w:vertAlign w:val="superscript"/>
        </w:rPr>
        <w:footnoteReference w:id="6"/>
      </w:r>
      <w:r w:rsidR="00D774FD">
        <w:t xml:space="preserve"> </w:t>
      </w:r>
      <w:r w:rsidRPr="0031795A" w:rsidR="008A3342">
        <w:t>The annual collection of NPEFS data help</w:t>
      </w:r>
      <w:r w:rsidR="00B423F8">
        <w:t>s</w:t>
      </w:r>
      <w:r w:rsidRPr="0031795A" w:rsidR="008A3342">
        <w:t xml:space="preserve"> ensure timely distribution of Federal education funds based on the </w:t>
      </w:r>
      <w:r w:rsidR="00D7138B">
        <w:t>most current and</w:t>
      </w:r>
      <w:r w:rsidRPr="0031795A" w:rsidR="008A3342">
        <w:t xml:space="preserve"> accurate data available.</w:t>
      </w:r>
      <w:r w:rsidR="002F7842">
        <w:t xml:space="preserve"> </w:t>
      </w:r>
      <w:r w:rsidRPr="00131E58" w:rsidR="00131E58">
        <w:t>If NPEFS was not collected on its current schedule, the Department of Education would not have access to current and comparable state per-pupil expenditure data for use in determining program allocations, and thus would not have the needed basis for calculating allocations for various formula grant programs, such as the Title I, Part A of the ESEA; Impact Aid; and Indian Education programs. Furthermore if NPEFS was not collected</w:t>
      </w:r>
      <w:r w:rsidR="0061417E">
        <w:t>,</w:t>
      </w:r>
      <w:r w:rsidRPr="00131E58" w:rsidR="00131E58">
        <w:t xml:space="preserve"> other programs would be adversely impacted, such as the Education for Homeless Children and Youth program under title VII of the McKinney-Vento Homeless Assistance Act, and the Student Support and Academic Enrichment Grants under title IV, part A of the ESEA, because those programs make use of SPPE data indirectly because their formulas are based, in whole or in part, on State title I, part A, allocations. The Department of Education would no longer have an official indicator of the level of effort (measured in dollars) that state and local governments are making to provide public education</w:t>
      </w:r>
      <w:r w:rsidRPr="00AA1670">
        <w:rPr>
          <w:color w:val="000000"/>
        </w:rPr>
        <w:t>.</w:t>
      </w:r>
    </w:p>
    <w:p w:rsidR="00E647AB" w:rsidP="004109A1" w14:paraId="2C84350B" w14:textId="77777777">
      <w:pPr>
        <w:widowControl w:val="0"/>
        <w:autoSpaceDE w:val="0"/>
        <w:autoSpaceDN w:val="0"/>
        <w:adjustRightInd w:val="0"/>
        <w:spacing w:after="120"/>
        <w:rPr>
          <w:color w:val="000000"/>
        </w:rPr>
      </w:pPr>
      <w:r w:rsidRPr="00AA1670">
        <w:rPr>
          <w:color w:val="000000"/>
        </w:rPr>
        <w:t xml:space="preserve">As a statistical collection, discontinuing </w:t>
      </w:r>
      <w:r w:rsidR="00D7138B">
        <w:rPr>
          <w:color w:val="000000"/>
        </w:rPr>
        <w:t>NPEFS</w:t>
      </w:r>
      <w:r w:rsidRPr="00AA1670">
        <w:rPr>
          <w:color w:val="000000"/>
        </w:rPr>
        <w:t xml:space="preserve"> would have negative consequences for </w:t>
      </w:r>
      <w:r w:rsidR="0031795A">
        <w:t>school boards</w:t>
      </w:r>
      <w:r w:rsidR="009F3CCE">
        <w:t>,</w:t>
      </w:r>
      <w:r w:rsidR="0031795A">
        <w:t xml:space="preserve"> legislatures and policymakers</w:t>
      </w:r>
      <w:r w:rsidR="009F3CCE">
        <w:t>,</w:t>
      </w:r>
      <w:r w:rsidR="0031795A">
        <w:t xml:space="preserve"> state education agencies</w:t>
      </w:r>
      <w:r w:rsidR="009F3CCE">
        <w:t>,</w:t>
      </w:r>
      <w:r w:rsidR="0031795A">
        <w:t xml:space="preserve"> investors or creditors</w:t>
      </w:r>
      <w:r w:rsidR="009F3CCE">
        <w:t>,</w:t>
      </w:r>
      <w:r w:rsidR="0031795A">
        <w:t xml:space="preserve"> managers of education systems at the district and school level</w:t>
      </w:r>
      <w:r w:rsidR="009F3CCE">
        <w:t>,</w:t>
      </w:r>
      <w:r w:rsidR="0031795A">
        <w:t xml:space="preserve"> researchers</w:t>
      </w:r>
      <w:r w:rsidR="009F3CCE">
        <w:t>,</w:t>
      </w:r>
      <w:r w:rsidR="0031795A">
        <w:t xml:space="preserve"> and the public.</w:t>
      </w:r>
    </w:p>
    <w:p w:rsidR="00E647AB" w:rsidP="004109A1" w14:paraId="2E4579EB" w14:textId="77777777">
      <w:pPr>
        <w:autoSpaceDE w:val="0"/>
        <w:autoSpaceDN w:val="0"/>
        <w:adjustRightInd w:val="0"/>
        <w:spacing w:after="120"/>
        <w:rPr>
          <w:color w:val="000000"/>
        </w:rPr>
      </w:pPr>
      <w:r w:rsidRPr="00AA1670">
        <w:rPr>
          <w:color w:val="000000"/>
          <w:u w:val="single"/>
        </w:rPr>
        <w:t>Consequences if collected less frequently.</w:t>
      </w:r>
      <w:r w:rsidRPr="00AA1670">
        <w:rPr>
          <w:color w:val="000000"/>
        </w:rPr>
        <w:t xml:space="preserve"> The NPEFS is an annual collection</w:t>
      </w:r>
      <w:r w:rsidR="00D05609">
        <w:rPr>
          <w:color w:val="000000"/>
        </w:rPr>
        <w:t xml:space="preserve"> and t</w:t>
      </w:r>
      <w:r w:rsidRPr="00AA1670">
        <w:rPr>
          <w:color w:val="000000"/>
        </w:rPr>
        <w:t xml:space="preserve">he state administrative record systems that supply these data </w:t>
      </w:r>
      <w:r w:rsidR="00D05609">
        <w:rPr>
          <w:color w:val="000000"/>
        </w:rPr>
        <w:t xml:space="preserve">already </w:t>
      </w:r>
      <w:r w:rsidRPr="00AA1670">
        <w:rPr>
          <w:color w:val="000000"/>
        </w:rPr>
        <w:t>collect the information annually or more often for the states’ own purposes.</w:t>
      </w:r>
      <w:r w:rsidR="002F7842">
        <w:rPr>
          <w:color w:val="000000"/>
        </w:rPr>
        <w:t xml:space="preserve"> </w:t>
      </w:r>
      <w:r w:rsidRPr="00AA1670">
        <w:rPr>
          <w:color w:val="000000"/>
        </w:rPr>
        <w:t xml:space="preserve">Changing the NPEFS from an annual cycle to a less frequent schedule would </w:t>
      </w:r>
      <w:r w:rsidR="00D05609">
        <w:rPr>
          <w:color w:val="000000"/>
        </w:rPr>
        <w:t>cause the f</w:t>
      </w:r>
      <w:r w:rsidRPr="00AA1670">
        <w:rPr>
          <w:color w:val="000000"/>
        </w:rPr>
        <w:t xml:space="preserve">ederal programs </w:t>
      </w:r>
      <w:r w:rsidR="00D05609">
        <w:rPr>
          <w:color w:val="000000"/>
        </w:rPr>
        <w:t xml:space="preserve">that </w:t>
      </w:r>
      <w:r w:rsidRPr="00AA1670">
        <w:rPr>
          <w:color w:val="000000"/>
        </w:rPr>
        <w:t>us</w:t>
      </w:r>
      <w:r w:rsidR="00D05609">
        <w:rPr>
          <w:color w:val="000000"/>
        </w:rPr>
        <w:t>e</w:t>
      </w:r>
      <w:r w:rsidRPr="00AA1670">
        <w:rPr>
          <w:color w:val="000000"/>
        </w:rPr>
        <w:t xml:space="preserve"> NPEFS data </w:t>
      </w:r>
      <w:r w:rsidR="00D05609">
        <w:rPr>
          <w:color w:val="000000"/>
        </w:rPr>
        <w:t>to</w:t>
      </w:r>
      <w:r w:rsidRPr="00AA1670">
        <w:rPr>
          <w:color w:val="000000"/>
        </w:rPr>
        <w:t xml:space="preserve"> have less accurate information </w:t>
      </w:r>
      <w:r w:rsidR="00D05609">
        <w:rPr>
          <w:color w:val="000000"/>
        </w:rPr>
        <w:t>based on</w:t>
      </w:r>
      <w:r w:rsidRPr="00AA1670">
        <w:rPr>
          <w:color w:val="000000"/>
        </w:rPr>
        <w:t xml:space="preserve"> which to </w:t>
      </w:r>
      <w:r w:rsidR="00D05609">
        <w:rPr>
          <w:color w:val="000000"/>
        </w:rPr>
        <w:t>calculate</w:t>
      </w:r>
      <w:r w:rsidRPr="00AA1670">
        <w:rPr>
          <w:color w:val="000000"/>
        </w:rPr>
        <w:t xml:space="preserve"> allocations</w:t>
      </w:r>
      <w:r w:rsidR="00D05609">
        <w:rPr>
          <w:color w:val="000000"/>
        </w:rPr>
        <w:t xml:space="preserve"> and to </w:t>
      </w:r>
      <w:r w:rsidRPr="00AA1670">
        <w:rPr>
          <w:color w:val="000000"/>
        </w:rPr>
        <w:t xml:space="preserve">plan </w:t>
      </w:r>
      <w:r w:rsidR="00D05609">
        <w:rPr>
          <w:color w:val="000000"/>
        </w:rPr>
        <w:t xml:space="preserve">and operate the </w:t>
      </w:r>
      <w:r w:rsidRPr="00AA1670">
        <w:rPr>
          <w:color w:val="000000"/>
        </w:rPr>
        <w:t xml:space="preserve">programs. </w:t>
      </w:r>
      <w:r w:rsidR="001547C4">
        <w:rPr>
          <w:color w:val="000000"/>
        </w:rPr>
        <w:t>These p</w:t>
      </w:r>
      <w:r w:rsidRPr="00AA1670">
        <w:rPr>
          <w:color w:val="000000"/>
        </w:rPr>
        <w:t xml:space="preserve">rograms </w:t>
      </w:r>
      <w:r w:rsidR="001547C4">
        <w:rPr>
          <w:color w:val="000000"/>
        </w:rPr>
        <w:t>would have to make their</w:t>
      </w:r>
      <w:r w:rsidRPr="00AA1670">
        <w:rPr>
          <w:color w:val="000000"/>
        </w:rPr>
        <w:t xml:space="preserve"> annual allocations </w:t>
      </w:r>
      <w:r w:rsidR="001547C4">
        <w:rPr>
          <w:color w:val="000000"/>
        </w:rPr>
        <w:t>based on</w:t>
      </w:r>
      <w:r w:rsidRPr="00AA1670">
        <w:rPr>
          <w:color w:val="000000"/>
        </w:rPr>
        <w:t xml:space="preserve"> old information or estimated updates.</w:t>
      </w:r>
      <w:r w:rsidR="002F7842">
        <w:rPr>
          <w:color w:val="000000"/>
        </w:rPr>
        <w:t xml:space="preserve"> </w:t>
      </w:r>
      <w:r w:rsidR="001547C4">
        <w:rPr>
          <w:color w:val="000000"/>
        </w:rPr>
        <w:t>Additionally, legislators, policymakers, and the public would not have access to current and comparable fiscal information pertaining to K-12 education</w:t>
      </w:r>
      <w:r w:rsidRPr="00AA1670">
        <w:rPr>
          <w:color w:val="000000"/>
        </w:rPr>
        <w:t>.</w:t>
      </w:r>
    </w:p>
    <w:p w:rsidR="00E647AB" w:rsidP="00EA0D13" w14:paraId="021AAC81" w14:textId="77777777">
      <w:pPr>
        <w:pStyle w:val="Heading1"/>
      </w:pPr>
      <w:r w:rsidRPr="008678A4">
        <w:t>A</w:t>
      </w:r>
      <w:r w:rsidRPr="008678A4" w:rsidR="00B30C42">
        <w:t>7.</w:t>
      </w:r>
      <w:r w:rsidRPr="008678A4">
        <w:tab/>
      </w:r>
      <w:r w:rsidRPr="00360AF0">
        <w:t>Special Circumstances</w:t>
      </w:r>
    </w:p>
    <w:p w:rsidR="00E647AB" w:rsidP="004109A1" w14:paraId="60952967" w14:textId="77777777">
      <w:pPr>
        <w:autoSpaceDE w:val="0"/>
        <w:autoSpaceDN w:val="0"/>
        <w:adjustRightInd w:val="0"/>
        <w:spacing w:after="120"/>
        <w:rPr>
          <w:color w:val="000000"/>
        </w:rPr>
      </w:pPr>
      <w:r>
        <w:rPr>
          <w:color w:val="000000"/>
        </w:rPr>
        <w:t>N</w:t>
      </w:r>
      <w:r w:rsidRPr="00AA1670" w:rsidR="00B30C42">
        <w:rPr>
          <w:color w:val="000000"/>
        </w:rPr>
        <w:t xml:space="preserve">o </w:t>
      </w:r>
      <w:r w:rsidR="0091545D">
        <w:rPr>
          <w:color w:val="000000"/>
        </w:rPr>
        <w:t xml:space="preserve">special </w:t>
      </w:r>
      <w:r w:rsidRPr="00AA1670" w:rsidR="00B30C42">
        <w:rPr>
          <w:color w:val="000000"/>
        </w:rPr>
        <w:t xml:space="preserve">circumstances </w:t>
      </w:r>
      <w:r w:rsidR="0091545D">
        <w:rPr>
          <w:color w:val="000000"/>
        </w:rPr>
        <w:t>associated with</w:t>
      </w:r>
      <w:r w:rsidRPr="00AA1670" w:rsidR="00B30C42">
        <w:rPr>
          <w:color w:val="000000"/>
        </w:rPr>
        <w:t xml:space="preserve"> the NPEFS survey </w:t>
      </w:r>
      <w:r>
        <w:rPr>
          <w:color w:val="000000"/>
        </w:rPr>
        <w:t>are anticipated</w:t>
      </w:r>
      <w:r w:rsidRPr="00AA1670" w:rsidR="00B30C42">
        <w:rPr>
          <w:color w:val="000000"/>
        </w:rPr>
        <w:t>.</w:t>
      </w:r>
    </w:p>
    <w:p w:rsidR="00E647AB" w:rsidP="00EA0D13" w14:paraId="343BF8A3" w14:textId="34999C47">
      <w:pPr>
        <w:pStyle w:val="Heading1"/>
      </w:pPr>
      <w:r w:rsidRPr="008678A4">
        <w:t>A8.</w:t>
      </w:r>
      <w:r w:rsidRPr="008678A4" w:rsidR="008678A4">
        <w:tab/>
        <w:t xml:space="preserve">Consultations </w:t>
      </w:r>
      <w:r w:rsidR="00CB415E">
        <w:t>o</w:t>
      </w:r>
      <w:r w:rsidRPr="008678A4" w:rsidR="008678A4">
        <w:t>utside the Agency</w:t>
      </w:r>
    </w:p>
    <w:p w:rsidR="00E647AB" w:rsidP="004109A1" w14:paraId="5273C0B2" w14:textId="584104A2">
      <w:pPr>
        <w:autoSpaceDE w:val="0"/>
        <w:autoSpaceDN w:val="0"/>
        <w:adjustRightInd w:val="0"/>
        <w:spacing w:after="120"/>
        <w:rPr>
          <w:color w:val="000000"/>
        </w:rPr>
      </w:pPr>
      <w:r w:rsidRPr="00AA1670">
        <w:rPr>
          <w:color w:val="000000"/>
        </w:rPr>
        <w:t xml:space="preserve">Each state’s Chief State School Officer </w:t>
      </w:r>
      <w:r w:rsidR="00B320F7">
        <w:rPr>
          <w:color w:val="000000"/>
        </w:rPr>
        <w:t xml:space="preserve">or a designee </w:t>
      </w:r>
      <w:r w:rsidRPr="00AA1670">
        <w:rPr>
          <w:color w:val="000000"/>
        </w:rPr>
        <w:t>appoints a staff person to serve as the state’s Fiscal CCD Coordinator.</w:t>
      </w:r>
      <w:r w:rsidR="002F7842">
        <w:rPr>
          <w:color w:val="000000"/>
        </w:rPr>
        <w:t xml:space="preserve"> </w:t>
      </w:r>
      <w:r w:rsidRPr="00AA1670">
        <w:rPr>
          <w:color w:val="000000"/>
        </w:rPr>
        <w:t>There is ongoing communication with these individuals about data content, availability, publication, etc.</w:t>
      </w:r>
      <w:r>
        <w:rPr>
          <w:color w:val="000000"/>
        </w:rPr>
        <w:t xml:space="preserve"> (</w:t>
      </w:r>
      <w:hyperlink r:id="rId15" w:history="1">
        <w:r w:rsidRPr="009260ED">
          <w:rPr>
            <w:rStyle w:val="Hyperlink"/>
          </w:rPr>
          <w:t>http://nces.ed.gov/ccd/corner.asp</w:t>
        </w:r>
      </w:hyperlink>
      <w:r>
        <w:rPr>
          <w:color w:val="000000"/>
        </w:rPr>
        <w:t>)</w:t>
      </w:r>
      <w:r w:rsidRPr="00AA1670">
        <w:rPr>
          <w:color w:val="000000"/>
        </w:rPr>
        <w:t>.</w:t>
      </w:r>
    </w:p>
    <w:p w:rsidR="0021271B" w:rsidP="004109A1" w14:paraId="4E06DDA5" w14:textId="74188D31">
      <w:pPr>
        <w:widowControl w:val="0"/>
        <w:spacing w:after="120"/>
      </w:pPr>
      <w:r>
        <w:rPr>
          <w:color w:val="000000"/>
        </w:rPr>
        <w:t>Also, t</w:t>
      </w:r>
      <w:r w:rsidRPr="0021271B" w:rsidR="0031795A">
        <w:rPr>
          <w:color w:val="000000"/>
        </w:rPr>
        <w:t xml:space="preserve">he most recent Federal </w:t>
      </w:r>
      <w:r>
        <w:rPr>
          <w:color w:val="000000"/>
        </w:rPr>
        <w:t xml:space="preserve">Register </w:t>
      </w:r>
      <w:r w:rsidRPr="0021271B" w:rsidR="0031795A">
        <w:rPr>
          <w:color w:val="000000"/>
        </w:rPr>
        <w:t xml:space="preserve">Notice on the </w:t>
      </w:r>
      <w:r w:rsidRPr="0021271B">
        <w:t xml:space="preserve">Submission of </w:t>
      </w:r>
      <w:r>
        <w:t xml:space="preserve">NPEFS </w:t>
      </w:r>
      <w:r w:rsidRPr="0021271B">
        <w:t>Data by State Educational Agencies</w:t>
      </w:r>
      <w:r>
        <w:t xml:space="preserve">, including </w:t>
      </w:r>
      <w:r w:rsidRPr="0021271B">
        <w:t xml:space="preserve">submission dates for State revenue and expenditure reports for FY </w:t>
      </w:r>
      <w:r w:rsidRPr="0021271B" w:rsidR="0061417E">
        <w:t>20</w:t>
      </w:r>
      <w:r w:rsidR="0061417E">
        <w:t>21</w:t>
      </w:r>
      <w:r w:rsidRPr="0021271B">
        <w:t>, revisions to those reports, and revisions to prior fiscal year reports</w:t>
      </w:r>
      <w:r>
        <w:t>,</w:t>
      </w:r>
      <w:r w:rsidRPr="0021271B">
        <w:t xml:space="preserve"> was published on </w:t>
      </w:r>
      <w:r w:rsidR="0061417E">
        <w:t>January 11, 2022</w:t>
      </w:r>
      <w:r w:rsidRPr="0021271B">
        <w:t xml:space="preserve">, Volume </w:t>
      </w:r>
      <w:r w:rsidR="00D774FD">
        <w:t>8</w:t>
      </w:r>
      <w:r w:rsidR="0061417E">
        <w:t>7</w:t>
      </w:r>
      <w:r w:rsidRPr="0021271B">
        <w:t xml:space="preserve">, No. </w:t>
      </w:r>
      <w:r w:rsidR="0061417E">
        <w:t>7</w:t>
      </w:r>
      <w:r w:rsidRPr="0021271B">
        <w:t xml:space="preserve">, </w:t>
      </w:r>
      <w:r w:rsidRPr="0021271B" w:rsidR="00C53EB7">
        <w:t>pp.</w:t>
      </w:r>
      <w:r w:rsidRPr="0021271B">
        <w:t xml:space="preserve"> </w:t>
      </w:r>
      <w:r w:rsidR="0061417E">
        <w:t>1409-10</w:t>
      </w:r>
      <w:r w:rsidR="00B55352">
        <w:t>.</w:t>
      </w:r>
    </w:p>
    <w:p w:rsidR="00934F50" w:rsidP="004109A1" w14:paraId="288FFEFA" w14:textId="31BF69E7">
      <w:pPr>
        <w:widowControl w:val="0"/>
        <w:spacing w:after="120"/>
      </w:pPr>
      <w:r>
        <w:t>NCES received one comment from the public</w:t>
      </w:r>
      <w:r w:rsidR="00DE0AA4">
        <w:t xml:space="preserve"> </w:t>
      </w:r>
      <w:r w:rsidR="008A74AB">
        <w:t>encouraging ED to make no changes to the FAFSA application with respect to gender, sex, race, or ethnicity.</w:t>
      </w:r>
      <w:r w:rsidR="00DE0AA4">
        <w:t xml:space="preserve"> </w:t>
      </w:r>
      <w:r>
        <w:t xml:space="preserve">  </w:t>
      </w:r>
    </w:p>
    <w:p w:rsidR="00E647AB" w:rsidP="00EA0D13" w14:paraId="48D08B39" w14:textId="012CFD0F">
      <w:pPr>
        <w:pStyle w:val="Heading1"/>
      </w:pPr>
      <w:r w:rsidRPr="008678A4">
        <w:t>A</w:t>
      </w:r>
      <w:r w:rsidRPr="008678A4" w:rsidR="00B30C42">
        <w:t>9.</w:t>
      </w:r>
      <w:r w:rsidRPr="008678A4">
        <w:tab/>
        <w:t>Provision of Payments or Gifts to Respondents</w:t>
      </w:r>
    </w:p>
    <w:p w:rsidR="00E647AB" w:rsidP="004109A1" w14:paraId="7790F2B7" w14:textId="77777777">
      <w:pPr>
        <w:autoSpaceDE w:val="0"/>
        <w:autoSpaceDN w:val="0"/>
        <w:adjustRightInd w:val="0"/>
        <w:spacing w:after="120"/>
        <w:rPr>
          <w:color w:val="000000"/>
        </w:rPr>
      </w:pPr>
      <w:r w:rsidRPr="00AA1670">
        <w:rPr>
          <w:color w:val="000000"/>
        </w:rPr>
        <w:t>No payments or gifts are offered</w:t>
      </w:r>
      <w:r w:rsidR="00E61845">
        <w:rPr>
          <w:color w:val="000000"/>
        </w:rPr>
        <w:t xml:space="preserve"> to respondents</w:t>
      </w:r>
      <w:r w:rsidRPr="00AA1670">
        <w:rPr>
          <w:color w:val="000000"/>
        </w:rPr>
        <w:t>.</w:t>
      </w:r>
    </w:p>
    <w:p w:rsidR="00E647AB" w:rsidP="00EA0D13" w14:paraId="6A78C7C4" w14:textId="77777777">
      <w:pPr>
        <w:pStyle w:val="Heading1"/>
      </w:pPr>
      <w:r w:rsidRPr="008678A4">
        <w:t>A</w:t>
      </w:r>
      <w:r w:rsidRPr="008678A4" w:rsidR="00B30C42">
        <w:t>10.</w:t>
      </w:r>
      <w:r w:rsidRPr="008678A4">
        <w:tab/>
        <w:t>Assurance of Confidentiality</w:t>
      </w:r>
    </w:p>
    <w:p w:rsidR="00E647AB" w:rsidP="004109A1" w14:paraId="7FAAD157" w14:textId="77777777">
      <w:pPr>
        <w:autoSpaceDE w:val="0"/>
        <w:autoSpaceDN w:val="0"/>
        <w:adjustRightInd w:val="0"/>
        <w:spacing w:after="120"/>
        <w:rPr>
          <w:color w:val="000000"/>
        </w:rPr>
      </w:pPr>
      <w:r w:rsidRPr="00AA1670">
        <w:rPr>
          <w:color w:val="000000"/>
        </w:rPr>
        <w:t>No such assurances are needed or offered to the state education agencies. The NPEFS data are public record in the states that report them.</w:t>
      </w:r>
      <w:r w:rsidR="002F7842">
        <w:rPr>
          <w:color w:val="000000"/>
        </w:rPr>
        <w:t xml:space="preserve"> </w:t>
      </w:r>
      <w:r w:rsidR="0066482C">
        <w:rPr>
          <w:color w:val="000000"/>
        </w:rPr>
        <w:t>N</w:t>
      </w:r>
      <w:r w:rsidRPr="00AA1670">
        <w:rPr>
          <w:color w:val="000000"/>
        </w:rPr>
        <w:t>o individual</w:t>
      </w:r>
      <w:r w:rsidR="0066482C">
        <w:rPr>
          <w:color w:val="000000"/>
        </w:rPr>
        <w:t xml:space="preserve">ly identifiable data are collected </w:t>
      </w:r>
      <w:r w:rsidRPr="00AA1670">
        <w:rPr>
          <w:color w:val="000000"/>
        </w:rPr>
        <w:t>through the NPEFS.</w:t>
      </w:r>
    </w:p>
    <w:p w:rsidR="00E647AB" w:rsidP="00EA0D13" w14:paraId="16BEB344" w14:textId="77777777">
      <w:pPr>
        <w:pStyle w:val="Heading1"/>
      </w:pPr>
      <w:r w:rsidRPr="008678A4">
        <w:t>A11.</w:t>
      </w:r>
      <w:r w:rsidRPr="008678A4">
        <w:tab/>
        <w:t>Need for the Use of Sensitive Questions</w:t>
      </w:r>
    </w:p>
    <w:p w:rsidR="00E647AB" w:rsidP="004109A1" w14:paraId="0C7425FF" w14:textId="77777777">
      <w:pPr>
        <w:autoSpaceDE w:val="0"/>
        <w:autoSpaceDN w:val="0"/>
        <w:adjustRightInd w:val="0"/>
        <w:spacing w:after="120"/>
        <w:rPr>
          <w:color w:val="000000"/>
        </w:rPr>
      </w:pPr>
      <w:r w:rsidRPr="00AA1670">
        <w:rPr>
          <w:color w:val="000000"/>
        </w:rPr>
        <w:t>The NPEFS data are from SEA administrative record systems</w:t>
      </w:r>
      <w:r w:rsidR="00BE6CDE">
        <w:rPr>
          <w:color w:val="000000"/>
        </w:rPr>
        <w:t xml:space="preserve"> and </w:t>
      </w:r>
      <w:r w:rsidR="008C32E3">
        <w:rPr>
          <w:color w:val="000000"/>
        </w:rPr>
        <w:t xml:space="preserve">do not involve </w:t>
      </w:r>
      <w:r w:rsidR="00BE6CDE">
        <w:rPr>
          <w:color w:val="000000"/>
        </w:rPr>
        <w:t>sensitive questions</w:t>
      </w:r>
      <w:r w:rsidRPr="00AA1670">
        <w:rPr>
          <w:color w:val="000000"/>
        </w:rPr>
        <w:t>.</w:t>
      </w:r>
    </w:p>
    <w:p w:rsidR="00E647AB" w:rsidP="00EA0D13" w14:paraId="2DFC0BA1" w14:textId="77777777">
      <w:pPr>
        <w:pStyle w:val="Heading1"/>
      </w:pPr>
      <w:r w:rsidRPr="008678A4">
        <w:t>A</w:t>
      </w:r>
      <w:r w:rsidRPr="008678A4" w:rsidR="00B30C42">
        <w:t>12.</w:t>
      </w:r>
      <w:r w:rsidRPr="008678A4">
        <w:tab/>
        <w:t>Estimates of Hour Burden</w:t>
      </w:r>
    </w:p>
    <w:p w:rsidR="00E647AB" w:rsidRPr="00526355" w:rsidP="00526355" w14:paraId="56FB9075" w14:textId="11763760">
      <w:pPr>
        <w:spacing w:after="120"/>
      </w:pPr>
      <w:r w:rsidRPr="00AA1670">
        <w:t xml:space="preserve">The information reported on the NPEFS survey </w:t>
      </w:r>
      <w:r w:rsidR="00340E45">
        <w:t>(Appendix B</w:t>
      </w:r>
      <w:r w:rsidR="003B559E">
        <w:t>.</w:t>
      </w:r>
      <w:r w:rsidR="00340E45">
        <w:t xml:space="preserve">1) </w:t>
      </w:r>
      <w:r w:rsidRPr="00AA1670">
        <w:t>has already been collected by the reporting agencies for the state’s own uses</w:t>
      </w:r>
      <w:r>
        <w:rPr>
          <w:vertAlign w:val="superscript"/>
        </w:rPr>
        <w:footnoteReference w:id="7"/>
      </w:r>
      <w:r w:rsidRPr="00101250">
        <w:t>. The added burden</w:t>
      </w:r>
      <w:r w:rsidRPr="00AA1670">
        <w:t xml:space="preserve"> for the NPEFS is limited to the state education agency’s effort taken in extracting data from files, transferring them to NCES, and responding to edit reports</w:t>
      </w:r>
      <w:r w:rsidR="00952221">
        <w:t xml:space="preserve">, which is </w:t>
      </w:r>
      <w:r w:rsidR="00665DBB">
        <w:t>estimate</w:t>
      </w:r>
      <w:r w:rsidR="00952221">
        <w:t xml:space="preserve">d to take </w:t>
      </w:r>
      <w:r w:rsidR="00665DBB">
        <w:t>an agency on average 95 hours</w:t>
      </w:r>
      <w:r w:rsidR="00952221">
        <w:t>, plus another 15 minutes to respond to the data plan survey (Appendix B</w:t>
      </w:r>
      <w:r w:rsidR="003B559E">
        <w:t>.</w:t>
      </w:r>
      <w:r w:rsidR="00952221">
        <w:t>2).</w:t>
      </w:r>
      <w:r w:rsidRPr="00E6274F" w:rsidR="00E6274F">
        <w:rPr>
          <w:snapToGrid w:val="0"/>
        </w:rPr>
        <w:t xml:space="preserve"> </w:t>
      </w:r>
    </w:p>
    <w:p w:rsidR="00446F0E" w14:paraId="32CD3D89" w14:textId="3602ACEC">
      <w:pPr>
        <w:spacing w:after="120"/>
      </w:pPr>
      <w:r w:rsidRPr="00526355">
        <w:t xml:space="preserve">The coronavirus pandemic, </w:t>
      </w:r>
      <w:r w:rsidRPr="00526355" w:rsidR="00E61696">
        <w:t>and the federal response to the pandemic, necessitated changes in reporting responsibilities f</w:t>
      </w:r>
      <w:r w:rsidRPr="00526355" w:rsidR="003D3015">
        <w:t>or respondents, which led to an attendant change in burden</w:t>
      </w:r>
      <w:r w:rsidRPr="00526355" w:rsidR="006202AA">
        <w:t>.</w:t>
      </w:r>
      <w:r w:rsidRPr="00526355">
        <w:t xml:space="preserve"> </w:t>
      </w:r>
      <w:r w:rsidRPr="00101250" w:rsidR="00BF14A4">
        <w:rPr>
          <w:snapToGrid w:val="0"/>
        </w:rPr>
        <w:t xml:space="preserve">The estimated burden for reporting was increased in FY 20 by 20 hours per respondent on an annual basis based on the response of State Fiscal Coordinators to </w:t>
      </w:r>
      <w:r w:rsidR="00DF2184">
        <w:rPr>
          <w:snapToGrid w:val="0"/>
        </w:rPr>
        <w:t xml:space="preserve">a </w:t>
      </w:r>
      <w:r w:rsidRPr="00101250" w:rsidR="00BF14A4">
        <w:rPr>
          <w:snapToGrid w:val="0"/>
        </w:rPr>
        <w:t xml:space="preserve">poll question </w:t>
      </w:r>
      <w:r w:rsidR="00DF2184">
        <w:rPr>
          <w:snapToGrid w:val="0"/>
        </w:rPr>
        <w:t>administered</w:t>
      </w:r>
      <w:r w:rsidRPr="00101250" w:rsidR="00BF14A4">
        <w:rPr>
          <w:snapToGrid w:val="0"/>
        </w:rPr>
        <w:t xml:space="preserve"> on October 21, 2020.</w:t>
      </w:r>
      <w:r w:rsidR="00BF14A4">
        <w:rPr>
          <w:snapToGrid w:val="0"/>
        </w:rPr>
        <w:t xml:space="preserve"> </w:t>
      </w:r>
      <w:r w:rsidR="00DF2184">
        <w:rPr>
          <w:snapToGrid w:val="0"/>
        </w:rPr>
        <w:t xml:space="preserve">For FY 21, the total reporting burden for NPEFS was estimated to be </w:t>
      </w:r>
      <w:r w:rsidRPr="00526355" w:rsidR="001E4898">
        <w:t>120</w:t>
      </w:r>
      <w:r w:rsidRPr="00526355" w:rsidR="00AE3985">
        <w:t xml:space="preserve"> hours on average</w:t>
      </w:r>
      <w:r w:rsidR="00DF2184">
        <w:t xml:space="preserve"> per respondent</w:t>
      </w:r>
      <w:r w:rsidRPr="00526355" w:rsidR="00AE3985">
        <w:t xml:space="preserve">, plus another approximately </w:t>
      </w:r>
      <w:r w:rsidRPr="00526355" w:rsidR="001E4898">
        <w:t>20</w:t>
      </w:r>
      <w:r w:rsidRPr="00526355" w:rsidR="00AE3985">
        <w:t xml:space="preserve"> minutes on average to respond to the data plan survey. </w:t>
      </w:r>
    </w:p>
    <w:p w:rsidR="00AE3985" w:rsidRPr="00526355" w:rsidP="00526355" w14:paraId="0B526091" w14:textId="69C0ADC4">
      <w:pPr>
        <w:spacing w:after="120"/>
      </w:pPr>
      <w:r w:rsidRPr="001C7D34">
        <w:t>For FY 2</w:t>
      </w:r>
      <w:r w:rsidR="00DF2184">
        <w:t>2</w:t>
      </w:r>
      <w:r w:rsidRPr="001C7D34">
        <w:t xml:space="preserve">, </w:t>
      </w:r>
      <w:r w:rsidR="00044358">
        <w:t>the addition of 21 items to the survey and reporting instructions is estimated to increase the burden by 10.5 hours per respondent. This estimate includes an average additional burden of 30 minutes per question based on the response</w:t>
      </w:r>
      <w:r w:rsidR="000E6FCB">
        <w:t>s</w:t>
      </w:r>
      <w:r w:rsidR="00044358">
        <w:t xml:space="preserve"> of State Fiscal Coordinators to poll questions administered on </w:t>
      </w:r>
      <w:r w:rsidR="000E6FCB">
        <w:t xml:space="preserve">October 21, 2021. </w:t>
      </w:r>
      <w:r w:rsidR="00044358">
        <w:t>T</w:t>
      </w:r>
      <w:r w:rsidRPr="001C7D34">
        <w:t xml:space="preserve">he estimated burden is believed to be unchanged by the proposed revisions to the fiscal data plan. NCES developed the revisions to the collection in concert with SEAs and the expert panel to ensure that there is a match between the data being collected and what SEAs can provide. Many states have or are in the process of implementing changes to their state collections which will allow them to </w:t>
      </w:r>
      <w:r w:rsidR="00044358">
        <w:t>report expenditures by source of revenue</w:t>
      </w:r>
      <w:r w:rsidRPr="001C7D34">
        <w:t xml:space="preserve"> without increased burden. In instances where there is not a match for a particular state, NCES is committed to working with that state to report the most accurate data possible.</w:t>
      </w:r>
    </w:p>
    <w:p w:rsidR="00AE3985" w:rsidRPr="00526355" w:rsidP="00526355" w14:paraId="724F5E09" w14:textId="195F05D4">
      <w:pPr>
        <w:spacing w:after="120"/>
      </w:pPr>
      <w:r w:rsidRPr="00526355">
        <w:t xml:space="preserve">Estimating an average hourly rate for SEA coordinators and financial managers, who prepare and submit NPEFS data, to be </w:t>
      </w:r>
      <w:r w:rsidRPr="00A15212">
        <w:t>$</w:t>
      </w:r>
      <w:r w:rsidRPr="00A15212" w:rsidR="00A15212">
        <w:t>32.99</w:t>
      </w:r>
      <w:r w:rsidRPr="00A15212">
        <w:t xml:space="preserve"> for coordinators and $</w:t>
      </w:r>
      <w:r w:rsidRPr="00A15212" w:rsidR="00A15212">
        <w:t>54.89</w:t>
      </w:r>
      <w:r w:rsidRPr="00526355">
        <w:t xml:space="preserve"> for managers</w:t>
      </w:r>
      <w:r>
        <w:rPr>
          <w:rStyle w:val="FootnoteReference"/>
          <w:color w:val="000000"/>
          <w:vertAlign w:val="superscript"/>
        </w:rPr>
        <w:footnoteReference w:id="8"/>
      </w:r>
      <w:r w:rsidRPr="00526355">
        <w:t xml:space="preserve"> and estimating that coordinators contribute approximately 80% and financial managers approximately 20% of the estimated NPEFS data submission time, t</w:t>
      </w:r>
      <w:r w:rsidRPr="00185DAF">
        <w:t xml:space="preserve">he total estimated burden time cost for the </w:t>
      </w:r>
      <w:r w:rsidR="00A15212">
        <w:t xml:space="preserve">2022 </w:t>
      </w:r>
      <w:r w:rsidRPr="00526355">
        <w:t>NPEFS collection</w:t>
      </w:r>
      <w:r w:rsidRPr="00185DAF">
        <w:t xml:space="preserve"> is </w:t>
      </w:r>
      <w:r w:rsidRPr="00A15212">
        <w:t>$</w:t>
      </w:r>
      <w:r w:rsidR="00A15212">
        <w:t>273,795</w:t>
      </w:r>
      <w:r w:rsidRPr="00A15212">
        <w:t>.</w:t>
      </w:r>
    </w:p>
    <w:p w:rsidR="00AE3985" w:rsidRPr="00185DAF" w:rsidP="00AE3985" w14:paraId="69D7646C" w14:textId="77777777">
      <w:pPr>
        <w:keepNext/>
        <w:spacing w:before="240" w:after="60"/>
        <w:rPr>
          <w:b/>
          <w:snapToGrid w:val="0"/>
        </w:rPr>
      </w:pPr>
      <w:r w:rsidRPr="00185DAF">
        <w:rPr>
          <w:b/>
          <w:snapToGrid w:val="0"/>
        </w:rPr>
        <w:t>Table 1. NPEFS Estimated Respondent Burden Hours and Cost</w:t>
      </w:r>
    </w:p>
    <w:tbl>
      <w:tblPr>
        <w:tblW w:w="10620" w:type="dxa"/>
        <w:tblInd w:w="-8" w:type="dxa"/>
        <w:tblLayout w:type="fixed"/>
        <w:tblCellMar>
          <w:left w:w="100" w:type="dxa"/>
          <w:right w:w="100" w:type="dxa"/>
        </w:tblCellMar>
        <w:tblLook w:val="0000"/>
      </w:tblPr>
      <w:tblGrid>
        <w:gridCol w:w="1872"/>
        <w:gridCol w:w="1749"/>
        <w:gridCol w:w="1750"/>
        <w:gridCol w:w="1749"/>
        <w:gridCol w:w="1750"/>
        <w:gridCol w:w="1750"/>
      </w:tblGrid>
      <w:tr w14:paraId="7854EB5A" w14:textId="77777777" w:rsidTr="00EA0D13">
        <w:tblPrEx>
          <w:tblW w:w="10620" w:type="dxa"/>
          <w:tblInd w:w="-8" w:type="dxa"/>
          <w:tblLayout w:type="fixed"/>
          <w:tblCellMar>
            <w:left w:w="100" w:type="dxa"/>
            <w:right w:w="100" w:type="dxa"/>
          </w:tblCellMar>
          <w:tblLook w:val="0000"/>
        </w:tblPrEx>
        <w:trPr>
          <w:cantSplit/>
          <w:trHeight w:val="896"/>
        </w:trPr>
        <w:tc>
          <w:tcPr>
            <w:tcW w:w="1872" w:type="dxa"/>
            <w:tcBorders>
              <w:top w:val="single" w:sz="6" w:space="0" w:color="000000"/>
              <w:left w:val="single" w:sz="6" w:space="0" w:color="000000"/>
            </w:tcBorders>
            <w:shd w:val="clear" w:color="auto" w:fill="auto"/>
            <w:vAlign w:val="center"/>
          </w:tcPr>
          <w:p w:rsidR="00AE3985" w:rsidRPr="00185DAF" w:rsidP="00ED73C9" w14:paraId="07346578" w14:textId="77777777">
            <w:pPr>
              <w:keepNext/>
              <w:snapToGrid w:val="0"/>
              <w:rPr>
                <w:b/>
                <w:sz w:val="20"/>
                <w:szCs w:val="20"/>
              </w:rPr>
            </w:pPr>
            <w:r w:rsidRPr="00185DAF">
              <w:rPr>
                <w:b/>
                <w:sz w:val="20"/>
                <w:szCs w:val="20"/>
              </w:rPr>
              <w:t>Submission Method</w:t>
            </w:r>
          </w:p>
        </w:tc>
        <w:tc>
          <w:tcPr>
            <w:tcW w:w="1749" w:type="dxa"/>
            <w:tcBorders>
              <w:top w:val="single" w:sz="6" w:space="0" w:color="000000"/>
              <w:left w:val="single" w:sz="6" w:space="0" w:color="000000"/>
            </w:tcBorders>
            <w:vAlign w:val="center"/>
          </w:tcPr>
          <w:p w:rsidR="00AE3985" w:rsidRPr="00185DAF" w:rsidP="00ED73C9" w14:paraId="00256518" w14:textId="77777777">
            <w:pPr>
              <w:keepNext/>
              <w:snapToGrid w:val="0"/>
              <w:rPr>
                <w:b/>
                <w:sz w:val="20"/>
                <w:szCs w:val="20"/>
              </w:rPr>
            </w:pPr>
            <w:r w:rsidRPr="00185DAF">
              <w:rPr>
                <w:b/>
                <w:bCs/>
                <w:sz w:val="20"/>
                <w:szCs w:val="20"/>
              </w:rPr>
              <w:t>Number of Respondents and Responses</w:t>
            </w:r>
          </w:p>
        </w:tc>
        <w:tc>
          <w:tcPr>
            <w:tcW w:w="1750" w:type="dxa"/>
            <w:tcBorders>
              <w:top w:val="single" w:sz="6" w:space="0" w:color="000000"/>
              <w:left w:val="single" w:sz="6" w:space="0" w:color="000000"/>
              <w:right w:val="single" w:sz="6" w:space="0" w:color="000000"/>
            </w:tcBorders>
            <w:vAlign w:val="center"/>
          </w:tcPr>
          <w:p w:rsidR="00AE3985" w:rsidRPr="00185DAF" w:rsidP="00ED73C9" w14:paraId="35A3FB8C" w14:textId="77777777">
            <w:pPr>
              <w:keepNext/>
              <w:snapToGrid w:val="0"/>
              <w:rPr>
                <w:b/>
                <w:sz w:val="20"/>
                <w:szCs w:val="20"/>
              </w:rPr>
            </w:pPr>
            <w:r w:rsidRPr="00185DAF">
              <w:rPr>
                <w:b/>
                <w:sz w:val="20"/>
                <w:szCs w:val="20"/>
              </w:rPr>
              <w:t>Estimated Hours per Respondent</w:t>
            </w:r>
          </w:p>
        </w:tc>
        <w:tc>
          <w:tcPr>
            <w:tcW w:w="1749" w:type="dxa"/>
            <w:tcBorders>
              <w:top w:val="single" w:sz="6" w:space="0" w:color="000000"/>
              <w:left w:val="single" w:sz="6" w:space="0" w:color="000000"/>
            </w:tcBorders>
            <w:shd w:val="clear" w:color="auto" w:fill="auto"/>
            <w:vAlign w:val="center"/>
          </w:tcPr>
          <w:p w:rsidR="00AE3985" w:rsidRPr="00185DAF" w:rsidP="00ED73C9" w14:paraId="6EF5FBAE" w14:textId="77777777">
            <w:pPr>
              <w:keepNext/>
              <w:snapToGrid w:val="0"/>
              <w:rPr>
                <w:b/>
                <w:sz w:val="20"/>
                <w:szCs w:val="20"/>
              </w:rPr>
            </w:pPr>
            <w:r w:rsidRPr="00185DAF">
              <w:rPr>
                <w:b/>
                <w:sz w:val="20"/>
                <w:szCs w:val="20"/>
              </w:rPr>
              <w:t>Estimated Total Respondent Burden Hours</w:t>
            </w:r>
          </w:p>
        </w:tc>
        <w:tc>
          <w:tcPr>
            <w:tcW w:w="1750" w:type="dxa"/>
            <w:tcBorders>
              <w:top w:val="single" w:sz="6" w:space="0" w:color="000000"/>
              <w:left w:val="single" w:sz="6" w:space="0" w:color="000000"/>
            </w:tcBorders>
            <w:shd w:val="clear" w:color="auto" w:fill="auto"/>
            <w:vAlign w:val="center"/>
          </w:tcPr>
          <w:p w:rsidR="00AE3985" w:rsidRPr="00185DAF" w:rsidP="00ED73C9" w14:paraId="6DC537EC" w14:textId="77777777">
            <w:pPr>
              <w:keepNext/>
              <w:snapToGrid w:val="0"/>
              <w:rPr>
                <w:b/>
                <w:sz w:val="20"/>
                <w:szCs w:val="20"/>
              </w:rPr>
            </w:pPr>
            <w:r w:rsidRPr="00185DAF">
              <w:rPr>
                <w:b/>
                <w:sz w:val="20"/>
                <w:szCs w:val="20"/>
              </w:rPr>
              <w:t>Estimated Cost Per Burden Hour</w:t>
            </w:r>
          </w:p>
        </w:tc>
        <w:tc>
          <w:tcPr>
            <w:tcW w:w="1750" w:type="dxa"/>
            <w:tcBorders>
              <w:top w:val="single" w:sz="6" w:space="0" w:color="000000"/>
              <w:left w:val="single" w:sz="6" w:space="0" w:color="000000"/>
              <w:right w:val="single" w:sz="6" w:space="0" w:color="000000"/>
            </w:tcBorders>
            <w:shd w:val="clear" w:color="auto" w:fill="auto"/>
            <w:vAlign w:val="center"/>
          </w:tcPr>
          <w:p w:rsidR="00AE3985" w:rsidRPr="00185DAF" w:rsidP="00ED73C9" w14:paraId="41FF405C" w14:textId="77777777">
            <w:pPr>
              <w:keepNext/>
              <w:snapToGrid w:val="0"/>
              <w:rPr>
                <w:b/>
                <w:sz w:val="20"/>
                <w:szCs w:val="20"/>
              </w:rPr>
            </w:pPr>
            <w:r w:rsidRPr="00185DAF">
              <w:rPr>
                <w:b/>
                <w:sz w:val="20"/>
                <w:szCs w:val="20"/>
              </w:rPr>
              <w:t>Estimated Total Respondent Cost</w:t>
            </w:r>
          </w:p>
        </w:tc>
      </w:tr>
      <w:tr w14:paraId="4E8058D5" w14:textId="77777777" w:rsidTr="00EA0D13">
        <w:tblPrEx>
          <w:tblW w:w="10620" w:type="dxa"/>
          <w:tblInd w:w="-8" w:type="dxa"/>
          <w:tblLayout w:type="fixed"/>
          <w:tblCellMar>
            <w:left w:w="100" w:type="dxa"/>
            <w:right w:w="100" w:type="dxa"/>
          </w:tblCellMar>
          <w:tblLook w:val="0000"/>
        </w:tblPrEx>
        <w:trPr>
          <w:cantSplit/>
          <w:trHeight w:val="723"/>
        </w:trPr>
        <w:tc>
          <w:tcPr>
            <w:tcW w:w="1872" w:type="dxa"/>
            <w:tcBorders>
              <w:top w:val="single" w:sz="6" w:space="0" w:color="000000"/>
              <w:left w:val="single" w:sz="6" w:space="0" w:color="000000"/>
            </w:tcBorders>
            <w:shd w:val="clear" w:color="auto" w:fill="auto"/>
            <w:vAlign w:val="center"/>
          </w:tcPr>
          <w:p w:rsidR="00AE3985" w:rsidRPr="00185DAF" w:rsidP="00ED73C9" w14:paraId="6CD5C50B" w14:textId="77777777">
            <w:pPr>
              <w:keepNext/>
              <w:snapToGrid w:val="0"/>
            </w:pPr>
            <w:r w:rsidRPr="00185DAF">
              <w:t>Interactive on-line survey form</w:t>
            </w:r>
          </w:p>
        </w:tc>
        <w:tc>
          <w:tcPr>
            <w:tcW w:w="1749" w:type="dxa"/>
            <w:tcBorders>
              <w:top w:val="single" w:sz="6" w:space="0" w:color="000000"/>
              <w:left w:val="single" w:sz="6" w:space="0" w:color="000000"/>
            </w:tcBorders>
            <w:vAlign w:val="center"/>
          </w:tcPr>
          <w:p w:rsidR="00AE3985" w:rsidRPr="00185DAF" w:rsidP="00ED73C9" w14:paraId="5FF51FD2" w14:textId="77777777">
            <w:pPr>
              <w:keepNext/>
              <w:snapToGrid w:val="0"/>
              <w:jc w:val="center"/>
            </w:pPr>
            <w:r w:rsidRPr="00185DAF">
              <w:t>56</w:t>
            </w:r>
          </w:p>
        </w:tc>
        <w:tc>
          <w:tcPr>
            <w:tcW w:w="1750" w:type="dxa"/>
            <w:tcBorders>
              <w:top w:val="single" w:sz="6" w:space="0" w:color="000000"/>
              <w:left w:val="single" w:sz="6" w:space="0" w:color="000000"/>
              <w:right w:val="single" w:sz="6" w:space="0" w:color="000000"/>
            </w:tcBorders>
            <w:vAlign w:val="center"/>
          </w:tcPr>
          <w:p w:rsidR="00AE3985" w:rsidRPr="00185DAF" w:rsidP="00ED73C9" w14:paraId="59D2999F" w14:textId="64D5B0BE">
            <w:pPr>
              <w:keepNext/>
              <w:snapToGrid w:val="0"/>
              <w:jc w:val="center"/>
            </w:pPr>
            <w:r>
              <w:t>104.66</w:t>
            </w:r>
          </w:p>
        </w:tc>
        <w:tc>
          <w:tcPr>
            <w:tcW w:w="1749" w:type="dxa"/>
            <w:tcBorders>
              <w:top w:val="single" w:sz="6" w:space="0" w:color="000000"/>
              <w:left w:val="single" w:sz="6" w:space="0" w:color="000000"/>
            </w:tcBorders>
            <w:shd w:val="clear" w:color="auto" w:fill="auto"/>
            <w:vAlign w:val="center"/>
          </w:tcPr>
          <w:p w:rsidR="00AE3985" w:rsidRPr="00185DAF" w:rsidP="00ED73C9" w14:paraId="7F5C5CE6" w14:textId="7277C0DB">
            <w:pPr>
              <w:keepNext/>
              <w:snapToGrid w:val="0"/>
              <w:jc w:val="center"/>
            </w:pPr>
            <w:r w:rsidRPr="002134BB">
              <w:t>5,</w:t>
            </w:r>
            <w:r w:rsidR="00957556">
              <w:t>861</w:t>
            </w:r>
          </w:p>
        </w:tc>
        <w:tc>
          <w:tcPr>
            <w:tcW w:w="1750" w:type="dxa"/>
            <w:tcBorders>
              <w:top w:val="single" w:sz="6" w:space="0" w:color="000000"/>
              <w:left w:val="single" w:sz="6" w:space="0" w:color="000000"/>
            </w:tcBorders>
            <w:shd w:val="clear" w:color="auto" w:fill="auto"/>
            <w:vAlign w:val="center"/>
          </w:tcPr>
          <w:p w:rsidR="00AE3985" w:rsidRPr="00A15212" w:rsidP="00ED73C9" w14:paraId="1564D23A" w14:textId="5A25292E">
            <w:pPr>
              <w:snapToGrid w:val="0"/>
              <w:jc w:val="center"/>
            </w:pPr>
            <w:r w:rsidRPr="00A15212">
              <w:t>$</w:t>
            </w:r>
            <w:r w:rsidR="00A15212">
              <w:t>32.99</w:t>
            </w:r>
          </w:p>
          <w:p w:rsidR="00AE3985" w:rsidRPr="00A15212" w:rsidP="00ED73C9" w14:paraId="57E1B97C" w14:textId="77777777">
            <w:pPr>
              <w:keepNext/>
              <w:snapToGrid w:val="0"/>
              <w:jc w:val="center"/>
            </w:pPr>
            <w:r w:rsidRPr="00A15212">
              <w:t xml:space="preserve"> (Coordinator)</w:t>
            </w:r>
          </w:p>
        </w:tc>
        <w:tc>
          <w:tcPr>
            <w:tcW w:w="1750" w:type="dxa"/>
            <w:tcBorders>
              <w:top w:val="single" w:sz="6" w:space="0" w:color="000000"/>
              <w:left w:val="single" w:sz="6" w:space="0" w:color="000000"/>
              <w:right w:val="single" w:sz="6" w:space="0" w:color="000000"/>
            </w:tcBorders>
            <w:shd w:val="clear" w:color="auto" w:fill="auto"/>
            <w:vAlign w:val="center"/>
          </w:tcPr>
          <w:p w:rsidR="00AE3985" w:rsidRPr="00A15212" w:rsidP="00ED73C9" w14:paraId="0995AFA7" w14:textId="64F1B90A">
            <w:pPr>
              <w:keepNext/>
              <w:snapToGrid w:val="0"/>
              <w:jc w:val="center"/>
            </w:pPr>
            <w:r w:rsidRPr="00A15212">
              <w:t>$</w:t>
            </w:r>
            <w:r w:rsidR="00A15212">
              <w:t>193,353</w:t>
            </w:r>
          </w:p>
        </w:tc>
      </w:tr>
      <w:tr w14:paraId="3697D95C" w14:textId="77777777" w:rsidTr="00EA0D13">
        <w:tblPrEx>
          <w:tblW w:w="10620" w:type="dxa"/>
          <w:tblInd w:w="-8" w:type="dxa"/>
          <w:tblLayout w:type="fixed"/>
          <w:tblCellMar>
            <w:left w:w="100" w:type="dxa"/>
            <w:right w:w="100" w:type="dxa"/>
          </w:tblCellMar>
          <w:tblLook w:val="0000"/>
        </w:tblPrEx>
        <w:trPr>
          <w:cantSplit/>
          <w:trHeight w:val="615"/>
        </w:trPr>
        <w:tc>
          <w:tcPr>
            <w:tcW w:w="1872" w:type="dxa"/>
            <w:tcBorders>
              <w:top w:val="single" w:sz="6" w:space="0" w:color="000000"/>
              <w:left w:val="single" w:sz="6" w:space="0" w:color="000000"/>
            </w:tcBorders>
            <w:shd w:val="clear" w:color="auto" w:fill="auto"/>
            <w:vAlign w:val="center"/>
          </w:tcPr>
          <w:p w:rsidR="00AE3985" w:rsidRPr="00185DAF" w:rsidP="00ED73C9" w14:paraId="2CDCC1F1" w14:textId="77777777">
            <w:pPr>
              <w:keepNext/>
              <w:snapToGrid w:val="0"/>
            </w:pPr>
            <w:r w:rsidRPr="00185DAF">
              <w:t>Interactive on-line survey form</w:t>
            </w:r>
          </w:p>
        </w:tc>
        <w:tc>
          <w:tcPr>
            <w:tcW w:w="1749" w:type="dxa"/>
            <w:tcBorders>
              <w:top w:val="single" w:sz="6" w:space="0" w:color="000000"/>
              <w:left w:val="single" w:sz="6" w:space="0" w:color="000000"/>
            </w:tcBorders>
            <w:vAlign w:val="center"/>
          </w:tcPr>
          <w:p w:rsidR="00AE3985" w:rsidRPr="00185DAF" w:rsidP="00ED73C9" w14:paraId="2C08F6DF" w14:textId="77777777">
            <w:pPr>
              <w:keepNext/>
              <w:snapToGrid w:val="0"/>
              <w:jc w:val="center"/>
            </w:pPr>
            <w:r w:rsidRPr="00185DAF">
              <w:t>56</w:t>
            </w:r>
          </w:p>
        </w:tc>
        <w:tc>
          <w:tcPr>
            <w:tcW w:w="1750" w:type="dxa"/>
            <w:tcBorders>
              <w:top w:val="single" w:sz="6" w:space="0" w:color="000000"/>
              <w:left w:val="single" w:sz="6" w:space="0" w:color="000000"/>
              <w:right w:val="single" w:sz="6" w:space="0" w:color="000000"/>
            </w:tcBorders>
            <w:vAlign w:val="center"/>
          </w:tcPr>
          <w:p w:rsidR="00AE3985" w:rsidRPr="00185DAF" w:rsidP="00ED73C9" w14:paraId="6EF384F4" w14:textId="2854A0C2">
            <w:pPr>
              <w:keepNext/>
              <w:snapToGrid w:val="0"/>
              <w:jc w:val="center"/>
            </w:pPr>
            <w:r>
              <w:t>26.17</w:t>
            </w:r>
          </w:p>
        </w:tc>
        <w:tc>
          <w:tcPr>
            <w:tcW w:w="1749" w:type="dxa"/>
            <w:tcBorders>
              <w:top w:val="single" w:sz="6" w:space="0" w:color="000000"/>
              <w:left w:val="single" w:sz="6" w:space="0" w:color="000000"/>
            </w:tcBorders>
            <w:shd w:val="clear" w:color="auto" w:fill="auto"/>
            <w:vAlign w:val="center"/>
          </w:tcPr>
          <w:p w:rsidR="00AE3985" w:rsidRPr="00185DAF" w:rsidP="00ED73C9" w14:paraId="0F406A79" w14:textId="7054BC64">
            <w:pPr>
              <w:keepNext/>
              <w:snapToGrid w:val="0"/>
              <w:jc w:val="center"/>
            </w:pPr>
            <w:r>
              <w:t>1,</w:t>
            </w:r>
            <w:r w:rsidR="00957556">
              <w:t>466</w:t>
            </w:r>
          </w:p>
        </w:tc>
        <w:tc>
          <w:tcPr>
            <w:tcW w:w="1750" w:type="dxa"/>
            <w:tcBorders>
              <w:top w:val="single" w:sz="6" w:space="0" w:color="000000"/>
              <w:left w:val="single" w:sz="6" w:space="0" w:color="000000"/>
            </w:tcBorders>
            <w:shd w:val="clear" w:color="auto" w:fill="auto"/>
            <w:vAlign w:val="center"/>
          </w:tcPr>
          <w:p w:rsidR="00AE3985" w:rsidRPr="00A15212" w:rsidP="00ED73C9" w14:paraId="354151BD" w14:textId="218A5AC7">
            <w:pPr>
              <w:snapToGrid w:val="0"/>
              <w:jc w:val="center"/>
            </w:pPr>
            <w:r w:rsidRPr="00A15212">
              <w:t>$</w:t>
            </w:r>
            <w:r w:rsidR="00A15212">
              <w:t>54.89</w:t>
            </w:r>
          </w:p>
          <w:p w:rsidR="00AE3985" w:rsidRPr="00A15212" w:rsidP="00ED73C9" w14:paraId="25E998D4" w14:textId="77777777">
            <w:pPr>
              <w:keepNext/>
              <w:snapToGrid w:val="0"/>
              <w:jc w:val="center"/>
            </w:pPr>
            <w:r w:rsidRPr="00A15212">
              <w:t>(Financial Manager)</w:t>
            </w:r>
          </w:p>
        </w:tc>
        <w:tc>
          <w:tcPr>
            <w:tcW w:w="1750" w:type="dxa"/>
            <w:tcBorders>
              <w:top w:val="single" w:sz="6" w:space="0" w:color="000000"/>
              <w:left w:val="single" w:sz="6" w:space="0" w:color="000000"/>
              <w:right w:val="single" w:sz="6" w:space="0" w:color="000000"/>
            </w:tcBorders>
            <w:shd w:val="clear" w:color="auto" w:fill="auto"/>
            <w:vAlign w:val="center"/>
          </w:tcPr>
          <w:p w:rsidR="00AE3985" w:rsidRPr="00A15212" w:rsidP="00ED73C9" w14:paraId="0D98B657" w14:textId="53C95391">
            <w:pPr>
              <w:keepNext/>
              <w:snapToGrid w:val="0"/>
              <w:jc w:val="center"/>
            </w:pPr>
            <w:r w:rsidRPr="00A15212">
              <w:t>$</w:t>
            </w:r>
            <w:r w:rsidR="00A15212">
              <w:t>80,442</w:t>
            </w:r>
          </w:p>
        </w:tc>
      </w:tr>
      <w:tr w14:paraId="6759C6A2" w14:textId="77777777" w:rsidTr="00EA0D13">
        <w:tblPrEx>
          <w:tblW w:w="10620" w:type="dxa"/>
          <w:tblInd w:w="-8" w:type="dxa"/>
          <w:tblLayout w:type="fixed"/>
          <w:tblCellMar>
            <w:left w:w="100" w:type="dxa"/>
            <w:right w:w="100" w:type="dxa"/>
          </w:tblCellMar>
          <w:tblLook w:val="0000"/>
        </w:tblPrEx>
        <w:trPr>
          <w:cantSplit/>
        </w:trPr>
        <w:tc>
          <w:tcPr>
            <w:tcW w:w="1872" w:type="dxa"/>
            <w:tcBorders>
              <w:top w:val="single" w:sz="6" w:space="0" w:color="000000"/>
              <w:left w:val="single" w:sz="6" w:space="0" w:color="000000"/>
              <w:bottom w:val="single" w:sz="6" w:space="0" w:color="000000"/>
            </w:tcBorders>
            <w:shd w:val="clear" w:color="auto" w:fill="auto"/>
            <w:vAlign w:val="center"/>
          </w:tcPr>
          <w:p w:rsidR="00AE3985" w:rsidRPr="00185DAF" w:rsidP="00ED73C9" w14:paraId="7A7A6946" w14:textId="77777777">
            <w:pPr>
              <w:snapToGrid w:val="0"/>
              <w:rPr>
                <w:b/>
              </w:rPr>
            </w:pPr>
            <w:r w:rsidRPr="00185DAF">
              <w:rPr>
                <w:b/>
              </w:rPr>
              <w:t>Total</w:t>
            </w:r>
          </w:p>
        </w:tc>
        <w:tc>
          <w:tcPr>
            <w:tcW w:w="1749" w:type="dxa"/>
            <w:tcBorders>
              <w:top w:val="single" w:sz="6" w:space="0" w:color="000000"/>
              <w:left w:val="single" w:sz="6" w:space="0" w:color="000000"/>
              <w:bottom w:val="single" w:sz="6" w:space="0" w:color="000000"/>
            </w:tcBorders>
            <w:vAlign w:val="center"/>
          </w:tcPr>
          <w:p w:rsidR="00AE3985" w:rsidRPr="00185DAF" w:rsidP="00ED73C9" w14:paraId="45258DE0" w14:textId="77777777">
            <w:pPr>
              <w:snapToGrid w:val="0"/>
              <w:jc w:val="center"/>
              <w:rPr>
                <w:b/>
              </w:rPr>
            </w:pPr>
            <w:r w:rsidRPr="00185DAF">
              <w:rPr>
                <w:b/>
              </w:rPr>
              <w:t>56</w:t>
            </w:r>
          </w:p>
        </w:tc>
        <w:tc>
          <w:tcPr>
            <w:tcW w:w="1750" w:type="dxa"/>
            <w:tcBorders>
              <w:top w:val="single" w:sz="6" w:space="0" w:color="000000"/>
              <w:left w:val="single" w:sz="6" w:space="0" w:color="000000"/>
              <w:bottom w:val="single" w:sz="6" w:space="0" w:color="000000"/>
              <w:right w:val="single" w:sz="6" w:space="0" w:color="000000"/>
            </w:tcBorders>
            <w:vAlign w:val="center"/>
          </w:tcPr>
          <w:p w:rsidR="00AE3985" w:rsidRPr="00185DAF" w:rsidP="00ED73C9" w14:paraId="4CC0B67F" w14:textId="74FEFD6A">
            <w:pPr>
              <w:snapToGrid w:val="0"/>
              <w:jc w:val="center"/>
              <w:rPr>
                <w:b/>
              </w:rPr>
            </w:pPr>
          </w:p>
        </w:tc>
        <w:tc>
          <w:tcPr>
            <w:tcW w:w="1749" w:type="dxa"/>
            <w:tcBorders>
              <w:top w:val="single" w:sz="6" w:space="0" w:color="000000"/>
              <w:left w:val="single" w:sz="6" w:space="0" w:color="000000"/>
              <w:bottom w:val="single" w:sz="6" w:space="0" w:color="000000"/>
            </w:tcBorders>
            <w:shd w:val="clear" w:color="auto" w:fill="auto"/>
            <w:vAlign w:val="center"/>
          </w:tcPr>
          <w:p w:rsidR="00AE3985" w:rsidRPr="00185DAF" w:rsidP="00ED73C9" w14:paraId="18260419" w14:textId="3EAFB9C4">
            <w:pPr>
              <w:snapToGrid w:val="0"/>
              <w:jc w:val="center"/>
              <w:rPr>
                <w:b/>
              </w:rPr>
            </w:pPr>
            <w:r>
              <w:rPr>
                <w:b/>
              </w:rPr>
              <w:t>7,32</w:t>
            </w:r>
            <w:r w:rsidR="00957556">
              <w:rPr>
                <w:b/>
              </w:rPr>
              <w:t>7</w:t>
            </w:r>
          </w:p>
        </w:tc>
        <w:tc>
          <w:tcPr>
            <w:tcW w:w="1750" w:type="dxa"/>
            <w:tcBorders>
              <w:top w:val="single" w:sz="6" w:space="0" w:color="000000"/>
              <w:left w:val="single" w:sz="6" w:space="0" w:color="000000"/>
              <w:bottom w:val="single" w:sz="6" w:space="0" w:color="000000"/>
            </w:tcBorders>
            <w:shd w:val="clear" w:color="auto" w:fill="auto"/>
            <w:vAlign w:val="center"/>
          </w:tcPr>
          <w:p w:rsidR="00AE3985" w:rsidRPr="00A15212" w:rsidP="00ED73C9" w14:paraId="05780462" w14:textId="77777777">
            <w:pPr>
              <w:snapToGrid w:val="0"/>
              <w:jc w:val="center"/>
              <w:rPr>
                <w:b/>
              </w:rPr>
            </w:pPr>
          </w:p>
        </w:tc>
        <w:tc>
          <w:tcPr>
            <w:tcW w:w="17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3985" w:rsidRPr="00A15212" w:rsidP="00ED73C9" w14:paraId="684CDA26" w14:textId="56F0C176">
            <w:pPr>
              <w:snapToGrid w:val="0"/>
              <w:jc w:val="center"/>
              <w:rPr>
                <w:b/>
              </w:rPr>
            </w:pPr>
            <w:r w:rsidRPr="00A15212">
              <w:rPr>
                <w:b/>
              </w:rPr>
              <w:t>$</w:t>
            </w:r>
            <w:r w:rsidR="00A15212">
              <w:rPr>
                <w:b/>
              </w:rPr>
              <w:t>273,795</w:t>
            </w:r>
          </w:p>
        </w:tc>
      </w:tr>
    </w:tbl>
    <w:p w:rsidR="00AE3985" w:rsidRPr="00EA0D13" w:rsidP="00AE3985" w14:paraId="7A262517" w14:textId="77777777">
      <w:pPr>
        <w:tabs>
          <w:tab w:val="left" w:pos="0"/>
          <w:tab w:val="left" w:pos="720"/>
          <w:tab w:val="left" w:pos="1440"/>
        </w:tabs>
        <w:suppressAutoHyphens/>
        <w:rPr>
          <w:sz w:val="22"/>
          <w:szCs w:val="22"/>
        </w:rPr>
      </w:pPr>
    </w:p>
    <w:p w:rsidR="00B30C42" w:rsidRPr="00526355" w:rsidP="00EA0D13" w14:paraId="4E06DDD9" w14:textId="77777777">
      <w:pPr>
        <w:pStyle w:val="Heading1"/>
      </w:pPr>
      <w:r w:rsidRPr="00526355">
        <w:t>A13.</w:t>
      </w:r>
      <w:r w:rsidRPr="00526355">
        <w:tab/>
        <w:t>Estimates of Cost Burden</w:t>
      </w:r>
    </w:p>
    <w:p w:rsidR="00B30C42" w:rsidRPr="00AA1670" w:rsidP="00210F02" w14:paraId="4E06DDDA" w14:textId="77777777">
      <w:pPr>
        <w:spacing w:after="120"/>
      </w:pPr>
      <w:r w:rsidRPr="00AA1670">
        <w:t xml:space="preserve">There are no additional recordkeeping costs to the responding state education agencies. </w:t>
      </w:r>
      <w:r w:rsidRPr="00AA1670" w:rsidR="00C53EB7">
        <w:t xml:space="preserve">All </w:t>
      </w:r>
      <w:r w:rsidR="00C53EB7">
        <w:t>NPEFS data are extracted</w:t>
      </w:r>
      <w:r w:rsidRPr="00AA1670" w:rsidR="00C53EB7">
        <w:t xml:space="preserve"> from administrative record systems already collected by the state for its own purposes and </w:t>
      </w:r>
      <w:r w:rsidR="00C53EB7">
        <w:t>are</w:t>
      </w:r>
      <w:r w:rsidRPr="00AA1670" w:rsidR="00C53EB7">
        <w:t xml:space="preserve"> </w:t>
      </w:r>
      <w:r w:rsidR="00C53EB7">
        <w:t>of the type and scope normally included in government records</w:t>
      </w:r>
      <w:r w:rsidRPr="00AA1670" w:rsidR="00C53EB7">
        <w:t>.</w:t>
      </w:r>
      <w:r w:rsidR="002F7842">
        <w:t xml:space="preserve"> </w:t>
      </w:r>
      <w:r w:rsidR="006606DF">
        <w:t xml:space="preserve">The information requested </w:t>
      </w:r>
      <w:r w:rsidR="005E67D3">
        <w:t xml:space="preserve">does not require </w:t>
      </w:r>
      <w:r w:rsidR="006606DF">
        <w:t>special hardware or accounting software or system</w:t>
      </w:r>
      <w:r w:rsidR="00BA14F1">
        <w:t>, and thus</w:t>
      </w:r>
      <w:r w:rsidR="006606DF">
        <w:t xml:space="preserve"> respondents are not expected to incur any capital and start-up costs or system maintenance costs in responding.</w:t>
      </w:r>
      <w:r w:rsidR="002F7842">
        <w:t xml:space="preserve"> </w:t>
      </w:r>
      <w:r w:rsidR="004E1D71">
        <w:t xml:space="preserve">If any </w:t>
      </w:r>
      <w:r w:rsidR="006606DF">
        <w:t xml:space="preserve">outside accounting or information collection services </w:t>
      </w:r>
      <w:r w:rsidR="004E1D71">
        <w:t>are contracted for b</w:t>
      </w:r>
      <w:r w:rsidR="006606DF">
        <w:t xml:space="preserve">y the respondent, </w:t>
      </w:r>
      <w:r w:rsidR="004E1D71">
        <w:t xml:space="preserve">they are considered </w:t>
      </w:r>
      <w:r w:rsidR="006606DF">
        <w:t>part of customary business practices and not specifically required for this information collection.</w:t>
      </w:r>
    </w:p>
    <w:p w:rsidR="00B30C42" w:rsidP="00EA0D13" w14:paraId="4E06DDDB" w14:textId="77777777">
      <w:pPr>
        <w:pStyle w:val="Heading1"/>
      </w:pPr>
      <w:r w:rsidRPr="00AA1670">
        <w:t>A14.</w:t>
      </w:r>
      <w:r w:rsidR="008678A4">
        <w:tab/>
      </w:r>
      <w:r w:rsidRPr="008678A4" w:rsidR="008678A4">
        <w:t>Cost to the Federal Government</w:t>
      </w:r>
    </w:p>
    <w:p w:rsidR="00B30C42" w:rsidP="00210F02" w14:paraId="4E06DDDC" w14:textId="0BE5E535">
      <w:pPr>
        <w:pStyle w:val="Text"/>
        <w:spacing w:after="120"/>
        <w:rPr>
          <w:sz w:val="24"/>
        </w:rPr>
      </w:pPr>
      <w:r w:rsidRPr="00AA1670">
        <w:rPr>
          <w:sz w:val="24"/>
          <w:u w:val="single"/>
        </w:rPr>
        <w:t>Method for estimating costs</w:t>
      </w:r>
      <w:r w:rsidR="00C53EB7">
        <w:rPr>
          <w:sz w:val="24"/>
          <w:u w:val="single"/>
        </w:rPr>
        <w:t>:</w:t>
      </w:r>
      <w:r w:rsidRPr="00AA1670">
        <w:rPr>
          <w:sz w:val="24"/>
        </w:rPr>
        <w:t xml:space="preserve"> </w:t>
      </w:r>
      <w:r w:rsidR="00534201">
        <w:rPr>
          <w:sz w:val="24"/>
        </w:rPr>
        <w:t>Estimated a</w:t>
      </w:r>
      <w:r w:rsidRPr="00AA1670">
        <w:rPr>
          <w:sz w:val="24"/>
        </w:rPr>
        <w:t xml:space="preserve">nnual costs </w:t>
      </w:r>
      <w:r w:rsidR="00534201">
        <w:rPr>
          <w:sz w:val="24"/>
        </w:rPr>
        <w:t xml:space="preserve">presented below </w:t>
      </w:r>
      <w:r w:rsidRPr="00AA1670" w:rsidR="00456960">
        <w:rPr>
          <w:sz w:val="24"/>
        </w:rPr>
        <w:t xml:space="preserve">assume a 5 percent increase over current costs </w:t>
      </w:r>
      <w:r w:rsidRPr="00AA1670">
        <w:rPr>
          <w:sz w:val="24"/>
        </w:rPr>
        <w:t xml:space="preserve">for the NPEFS. The costs include a </w:t>
      </w:r>
      <w:r w:rsidR="00B478C5">
        <w:rPr>
          <w:sz w:val="24"/>
        </w:rPr>
        <w:t>30</w:t>
      </w:r>
      <w:r w:rsidRPr="00AA1670">
        <w:rPr>
          <w:sz w:val="24"/>
        </w:rPr>
        <w:t xml:space="preserve"> percent load on salaries for Department of Education staff. Contract</w:t>
      </w:r>
      <w:r w:rsidR="00534201">
        <w:rPr>
          <w:sz w:val="24"/>
        </w:rPr>
        <w:t>ed staff</w:t>
      </w:r>
      <w:r w:rsidRPr="00AA1670">
        <w:rPr>
          <w:sz w:val="24"/>
        </w:rPr>
        <w:t xml:space="preserve"> </w:t>
      </w:r>
      <w:r w:rsidR="00534201">
        <w:rPr>
          <w:sz w:val="24"/>
        </w:rPr>
        <w:t>amount</w:t>
      </w:r>
      <w:r w:rsidRPr="00AA1670">
        <w:rPr>
          <w:sz w:val="24"/>
        </w:rPr>
        <w:t xml:space="preserve"> also </w:t>
      </w:r>
      <w:r w:rsidR="00534201">
        <w:rPr>
          <w:sz w:val="24"/>
        </w:rPr>
        <w:t xml:space="preserve">represents </w:t>
      </w:r>
      <w:r w:rsidRPr="00AA1670">
        <w:rPr>
          <w:sz w:val="24"/>
        </w:rPr>
        <w:t>loaded costs.</w:t>
      </w:r>
    </w:p>
    <w:p w:rsidR="00B72D32" w14:paraId="00A4DFE4" w14:textId="77777777">
      <w:pPr>
        <w:rPr>
          <w:b/>
          <w:bCs/>
          <w:snapToGrid w:val="0"/>
          <w:color w:val="000000"/>
        </w:rPr>
      </w:pPr>
      <w:r>
        <w:rPr>
          <w:b/>
          <w:bCs/>
          <w:color w:val="000000"/>
        </w:rPr>
        <w:br w:type="page"/>
      </w:r>
    </w:p>
    <w:p w:rsidR="00B30C42" w:rsidRPr="00AA1670" w:rsidP="00A44D7D" w14:paraId="4E06DDDD" w14:textId="64648DE8">
      <w:pPr>
        <w:pStyle w:val="Text"/>
        <w:keepNext/>
        <w:spacing w:before="240" w:after="60"/>
        <w:rPr>
          <w:color w:val="000000"/>
          <w:sz w:val="24"/>
        </w:rPr>
      </w:pPr>
      <w:r w:rsidRPr="00AA1670">
        <w:rPr>
          <w:b/>
          <w:bCs/>
          <w:color w:val="000000"/>
          <w:sz w:val="24"/>
        </w:rPr>
        <w:t xml:space="preserve">Estimated Annual Cost of </w:t>
      </w:r>
      <w:r w:rsidR="009618D3">
        <w:rPr>
          <w:b/>
          <w:bCs/>
          <w:color w:val="000000"/>
          <w:sz w:val="24"/>
        </w:rPr>
        <w:t xml:space="preserve">NPEFS </w:t>
      </w:r>
      <w:r w:rsidRPr="00AA1670">
        <w:rPr>
          <w:b/>
          <w:bCs/>
          <w:color w:val="000000"/>
          <w:sz w:val="24"/>
        </w:rPr>
        <w:t>to Federal Government</w:t>
      </w:r>
      <w:r w:rsidR="00F370F3">
        <w:rPr>
          <w:b/>
          <w:bCs/>
          <w:color w:val="000000"/>
          <w:sz w:val="24"/>
        </w:rPr>
        <w:t xml:space="preserve"> for Fiscal Year </w:t>
      </w:r>
      <w:r w:rsidR="00044358">
        <w:rPr>
          <w:b/>
          <w:bCs/>
          <w:color w:val="000000"/>
          <w:sz w:val="24"/>
        </w:rPr>
        <w:t>2022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3"/>
        <w:gridCol w:w="6039"/>
      </w:tblGrid>
      <w:tr w14:paraId="4E06DDE0" w14:textId="77777777" w:rsidTr="00A44D7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125" w:type="pct"/>
          </w:tcPr>
          <w:p w:rsidR="00B30C42" w:rsidRPr="00AA1670" w14:paraId="4E06DDDE" w14:textId="77777777">
            <w:pPr>
              <w:rPr>
                <w:b/>
                <w:bCs/>
              </w:rPr>
            </w:pPr>
            <w:r w:rsidRPr="00AA1670">
              <w:br w:type="page"/>
            </w:r>
            <w:r w:rsidRPr="00AA1670">
              <w:br w:type="page"/>
            </w:r>
            <w:r w:rsidRPr="00AA1670">
              <w:rPr>
                <w:b/>
                <w:bCs/>
              </w:rPr>
              <w:t>Cost Type</w:t>
            </w:r>
          </w:p>
        </w:tc>
        <w:tc>
          <w:tcPr>
            <w:tcW w:w="2875" w:type="pct"/>
          </w:tcPr>
          <w:p w:rsidR="00B30C42" w:rsidRPr="00AA1670" w:rsidP="009450D1" w14:paraId="4E06DDDF" w14:textId="256D1BE2">
            <w:pPr>
              <w:jc w:val="right"/>
              <w:rPr>
                <w:b/>
                <w:bCs/>
              </w:rPr>
            </w:pPr>
            <w:r>
              <w:rPr>
                <w:b/>
                <w:bCs/>
              </w:rPr>
              <w:t xml:space="preserve">Collection of </w:t>
            </w:r>
            <w:r w:rsidRPr="00AA1670">
              <w:rPr>
                <w:b/>
                <w:bCs/>
              </w:rPr>
              <w:t>20</w:t>
            </w:r>
            <w:r w:rsidR="00044358">
              <w:rPr>
                <w:b/>
                <w:bCs/>
              </w:rPr>
              <w:t>21</w:t>
            </w:r>
            <w:r w:rsidR="001C68E8">
              <w:rPr>
                <w:b/>
                <w:bCs/>
              </w:rPr>
              <w:t>-</w:t>
            </w:r>
            <w:r w:rsidR="00044358">
              <w:rPr>
                <w:b/>
                <w:bCs/>
              </w:rPr>
              <w:t>22</w:t>
            </w:r>
            <w:r>
              <w:rPr>
                <w:b/>
                <w:bCs/>
              </w:rPr>
              <w:t xml:space="preserve"> Data</w:t>
            </w:r>
          </w:p>
        </w:tc>
      </w:tr>
      <w:tr w14:paraId="4E06DDE3" w14:textId="77777777" w:rsidTr="00A44D7D">
        <w:tblPrEx>
          <w:tblW w:w="5000" w:type="pct"/>
          <w:jc w:val="center"/>
          <w:tblLook w:val="0000"/>
        </w:tblPrEx>
        <w:trPr>
          <w:jc w:val="center"/>
        </w:trPr>
        <w:tc>
          <w:tcPr>
            <w:tcW w:w="2125" w:type="pct"/>
          </w:tcPr>
          <w:p w:rsidR="00326144" w:rsidRPr="00351C3D" w:rsidP="00326144" w14:paraId="4E06DDE1" w14:textId="77777777">
            <w:pPr>
              <w:rPr>
                <w:highlight w:val="yellow"/>
              </w:rPr>
            </w:pPr>
            <w:r w:rsidRPr="00672969">
              <w:t>NCES Staff</w:t>
            </w:r>
          </w:p>
        </w:tc>
        <w:tc>
          <w:tcPr>
            <w:tcW w:w="2875" w:type="pct"/>
          </w:tcPr>
          <w:p w:rsidR="00326144" w:rsidRPr="00995C80" w:rsidP="00326144" w14:paraId="4E06DDE2" w14:textId="65D36A04">
            <w:pPr>
              <w:jc w:val="right"/>
            </w:pPr>
            <w:r>
              <w:t>$</w:t>
            </w:r>
            <w:r w:rsidR="00DA6F06">
              <w:t>53,333</w:t>
            </w:r>
            <w:r w:rsidRPr="00995C80">
              <w:t xml:space="preserve"> </w:t>
            </w:r>
          </w:p>
        </w:tc>
      </w:tr>
      <w:tr w14:paraId="4E06DDE6" w14:textId="77777777" w:rsidTr="00A44D7D">
        <w:tblPrEx>
          <w:tblW w:w="5000" w:type="pct"/>
          <w:jc w:val="center"/>
          <w:tblLook w:val="0000"/>
        </w:tblPrEx>
        <w:trPr>
          <w:jc w:val="center"/>
        </w:trPr>
        <w:tc>
          <w:tcPr>
            <w:tcW w:w="2125" w:type="pct"/>
          </w:tcPr>
          <w:p w:rsidR="00326144" w:rsidRPr="00AA1670" w:rsidP="00326144" w14:paraId="4E06DDE4" w14:textId="77777777">
            <w:r w:rsidRPr="00AA1670">
              <w:t>Census (IAD)</w:t>
            </w:r>
            <w:r>
              <w:t xml:space="preserve"> Total</w:t>
            </w:r>
          </w:p>
        </w:tc>
        <w:tc>
          <w:tcPr>
            <w:tcW w:w="2875" w:type="pct"/>
          </w:tcPr>
          <w:p w:rsidR="00326144" w:rsidRPr="00995C80" w:rsidP="00326144" w14:paraId="4E06DDE5" w14:textId="7A970F24">
            <w:pPr>
              <w:jc w:val="right"/>
            </w:pPr>
            <w:r>
              <w:t>1,</w:t>
            </w:r>
            <w:r w:rsidR="00FF38CB">
              <w:t>316,039</w:t>
            </w:r>
            <w:r w:rsidRPr="00995C80">
              <w:t xml:space="preserve"> </w:t>
            </w:r>
          </w:p>
        </w:tc>
      </w:tr>
      <w:tr w14:paraId="4E06DDE9" w14:textId="77777777" w:rsidTr="00A44D7D">
        <w:tblPrEx>
          <w:tblW w:w="5000" w:type="pct"/>
          <w:jc w:val="center"/>
          <w:tblLook w:val="0000"/>
        </w:tblPrEx>
        <w:trPr>
          <w:jc w:val="center"/>
        </w:trPr>
        <w:tc>
          <w:tcPr>
            <w:tcW w:w="2125" w:type="pct"/>
          </w:tcPr>
          <w:p w:rsidR="00326144" w:rsidRPr="00351C3D" w:rsidP="00326144" w14:paraId="4E06DDE7" w14:textId="77777777">
            <w:pPr>
              <w:rPr>
                <w:highlight w:val="yellow"/>
              </w:rPr>
            </w:pPr>
            <w:r w:rsidRPr="0056543D">
              <w:t>Contracted Staff</w:t>
            </w:r>
          </w:p>
        </w:tc>
        <w:tc>
          <w:tcPr>
            <w:tcW w:w="2875" w:type="pct"/>
          </w:tcPr>
          <w:p w:rsidR="00326144" w:rsidRPr="00351C3D" w:rsidP="00326144" w14:paraId="4E06DDE8" w14:textId="102CC34E">
            <w:pPr>
              <w:jc w:val="right"/>
              <w:rPr>
                <w:highlight w:val="yellow"/>
              </w:rPr>
            </w:pPr>
            <w:r w:rsidRPr="0056543D">
              <w:t>131,250</w:t>
            </w:r>
            <w:r w:rsidRPr="00351C3D">
              <w:rPr>
                <w:highlight w:val="yellow"/>
              </w:rPr>
              <w:t xml:space="preserve"> </w:t>
            </w:r>
          </w:p>
        </w:tc>
      </w:tr>
      <w:tr w14:paraId="4E06DDEC" w14:textId="77777777" w:rsidTr="00A44D7D">
        <w:tblPrEx>
          <w:tblW w:w="5000" w:type="pct"/>
          <w:jc w:val="center"/>
          <w:tblLook w:val="0000"/>
        </w:tblPrEx>
        <w:trPr>
          <w:jc w:val="center"/>
        </w:trPr>
        <w:tc>
          <w:tcPr>
            <w:tcW w:w="2125" w:type="pct"/>
          </w:tcPr>
          <w:p w:rsidR="00326144" w:rsidRPr="00351C3D" w:rsidP="00326144" w14:paraId="4E06DDEA" w14:textId="77777777">
            <w:pPr>
              <w:pStyle w:val="FootnoteText"/>
              <w:rPr>
                <w:sz w:val="24"/>
                <w:szCs w:val="24"/>
                <w:highlight w:val="yellow"/>
              </w:rPr>
            </w:pPr>
            <w:r w:rsidRPr="00CB4357">
              <w:rPr>
                <w:sz w:val="24"/>
                <w:szCs w:val="24"/>
              </w:rPr>
              <w:t>SEA Staff Training</w:t>
            </w:r>
          </w:p>
        </w:tc>
        <w:tc>
          <w:tcPr>
            <w:tcW w:w="2875" w:type="pct"/>
          </w:tcPr>
          <w:p w:rsidR="00326144" w:rsidRPr="00995C80" w:rsidP="00326144" w14:paraId="4E06DDEB" w14:textId="204D381E">
            <w:pPr>
              <w:jc w:val="right"/>
            </w:pPr>
            <w:r>
              <w:t>150000</w:t>
            </w:r>
            <w:r w:rsidRPr="00995C80">
              <w:t xml:space="preserve"> </w:t>
            </w:r>
          </w:p>
        </w:tc>
      </w:tr>
      <w:tr w14:paraId="4E06DDEF" w14:textId="77777777" w:rsidTr="00A44D7D">
        <w:tblPrEx>
          <w:tblW w:w="5000" w:type="pct"/>
          <w:jc w:val="center"/>
          <w:tblLook w:val="0000"/>
        </w:tblPrEx>
        <w:trPr>
          <w:jc w:val="center"/>
        </w:trPr>
        <w:tc>
          <w:tcPr>
            <w:tcW w:w="2125" w:type="pct"/>
          </w:tcPr>
          <w:p w:rsidR="00326144" w:rsidRPr="00351C3D" w:rsidP="00326144" w14:paraId="4E06DDED" w14:textId="77777777">
            <w:pPr>
              <w:pStyle w:val="FootnoteText"/>
              <w:ind w:left="180"/>
              <w:rPr>
                <w:b/>
                <w:bCs/>
                <w:sz w:val="24"/>
                <w:szCs w:val="24"/>
                <w:highlight w:val="yellow"/>
              </w:rPr>
            </w:pPr>
            <w:r w:rsidRPr="00AE6C7F">
              <w:rPr>
                <w:b/>
                <w:sz w:val="24"/>
                <w:szCs w:val="24"/>
              </w:rPr>
              <w:t xml:space="preserve">Total </w:t>
            </w:r>
          </w:p>
        </w:tc>
        <w:tc>
          <w:tcPr>
            <w:tcW w:w="2875" w:type="pct"/>
          </w:tcPr>
          <w:p w:rsidR="00326144" w:rsidRPr="00E22A2C" w:rsidP="00326144" w14:paraId="4E06DDEE" w14:textId="094CA3DF">
            <w:pPr>
              <w:jc w:val="right"/>
              <w:rPr>
                <w:b/>
              </w:rPr>
            </w:pPr>
            <w:r>
              <w:rPr>
                <w:b/>
              </w:rPr>
              <w:t>$</w:t>
            </w:r>
            <w:r w:rsidRPr="00736BB6" w:rsidR="00736BB6">
              <w:rPr>
                <w:b/>
              </w:rPr>
              <w:t xml:space="preserve">1,650,622 </w:t>
            </w:r>
            <w:r w:rsidRPr="00E22A2C">
              <w:rPr>
                <w:b/>
              </w:rPr>
              <w:t xml:space="preserve"> </w:t>
            </w:r>
          </w:p>
        </w:tc>
      </w:tr>
    </w:tbl>
    <w:p w:rsidR="005B42FE" w:rsidP="005B42FE" w14:paraId="4E06DDF0" w14:textId="0E343355">
      <w:pPr>
        <w:pStyle w:val="Text"/>
        <w:spacing w:after="0"/>
        <w:rPr>
          <w:sz w:val="24"/>
          <w:u w:val="single"/>
        </w:rPr>
      </w:pPr>
    </w:p>
    <w:p w:rsidR="00266F22" w:rsidRPr="00185DAF" w:rsidP="00B72D32" w14:paraId="7AB26692" w14:textId="262C6620">
      <w:pPr>
        <w:keepNext/>
        <w:spacing w:after="60"/>
        <w:rPr>
          <w:snapToGrid w:val="0"/>
          <w:color w:val="000000"/>
        </w:rPr>
      </w:pPr>
      <w:r w:rsidRPr="00185DAF">
        <w:rPr>
          <w:b/>
          <w:bCs/>
          <w:snapToGrid w:val="0"/>
          <w:color w:val="000000"/>
        </w:rPr>
        <w:t>Estimated Annual Cost of NPEFS to Federal Government for Fiscal Year 20</w:t>
      </w:r>
      <w:r>
        <w:rPr>
          <w:b/>
          <w:bCs/>
          <w:snapToGrid w:val="0"/>
          <w:color w:val="000000"/>
        </w:rPr>
        <w:t>2</w:t>
      </w:r>
      <w:r w:rsidR="00044358">
        <w:rPr>
          <w:b/>
          <w:bCs/>
          <w:snapToGrid w:val="0"/>
          <w:color w:val="000000"/>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3"/>
        <w:gridCol w:w="6039"/>
      </w:tblGrid>
      <w:tr w14:paraId="323608D2" w14:textId="77777777" w:rsidTr="00ED73C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125" w:type="pct"/>
          </w:tcPr>
          <w:p w:rsidR="00266F22" w:rsidRPr="00185DAF" w:rsidP="00ED73C9" w14:paraId="2915EC52" w14:textId="77777777">
            <w:pPr>
              <w:rPr>
                <w:b/>
                <w:bCs/>
              </w:rPr>
            </w:pPr>
            <w:r w:rsidRPr="00185DAF">
              <w:br w:type="page"/>
            </w:r>
            <w:r w:rsidRPr="00185DAF">
              <w:br w:type="page"/>
            </w:r>
            <w:r w:rsidRPr="00185DAF">
              <w:rPr>
                <w:b/>
                <w:bCs/>
              </w:rPr>
              <w:t>Cost Type</w:t>
            </w:r>
          </w:p>
        </w:tc>
        <w:tc>
          <w:tcPr>
            <w:tcW w:w="2875" w:type="pct"/>
          </w:tcPr>
          <w:p w:rsidR="00266F22" w:rsidRPr="00185DAF" w:rsidP="00ED73C9" w14:paraId="4917D43D" w14:textId="124BC100">
            <w:pPr>
              <w:jc w:val="right"/>
              <w:rPr>
                <w:b/>
                <w:bCs/>
              </w:rPr>
            </w:pPr>
            <w:r w:rsidRPr="00185DAF">
              <w:rPr>
                <w:b/>
                <w:bCs/>
              </w:rPr>
              <w:t>Collection of 20</w:t>
            </w:r>
            <w:r w:rsidR="00044358">
              <w:rPr>
                <w:b/>
                <w:bCs/>
              </w:rPr>
              <w:t>22</w:t>
            </w:r>
            <w:r w:rsidRPr="00185DAF">
              <w:rPr>
                <w:b/>
                <w:bCs/>
              </w:rPr>
              <w:t>-</w:t>
            </w:r>
            <w:r>
              <w:rPr>
                <w:b/>
                <w:bCs/>
              </w:rPr>
              <w:t>2</w:t>
            </w:r>
            <w:r w:rsidR="00044358">
              <w:rPr>
                <w:b/>
                <w:bCs/>
              </w:rPr>
              <w:t>3</w:t>
            </w:r>
            <w:r w:rsidRPr="00185DAF">
              <w:rPr>
                <w:b/>
                <w:bCs/>
              </w:rPr>
              <w:t xml:space="preserve"> Data</w:t>
            </w:r>
          </w:p>
        </w:tc>
      </w:tr>
      <w:tr w14:paraId="54EBC80D" w14:textId="77777777" w:rsidTr="00ED73C9">
        <w:tblPrEx>
          <w:tblW w:w="5000" w:type="pct"/>
          <w:jc w:val="center"/>
          <w:tblLook w:val="0000"/>
        </w:tblPrEx>
        <w:trPr>
          <w:jc w:val="center"/>
        </w:trPr>
        <w:tc>
          <w:tcPr>
            <w:tcW w:w="2125" w:type="pct"/>
          </w:tcPr>
          <w:p w:rsidR="00266F22" w:rsidRPr="00351C3D" w:rsidP="00ED73C9" w14:paraId="5DFD1FE7" w14:textId="77777777">
            <w:pPr>
              <w:rPr>
                <w:highlight w:val="yellow"/>
              </w:rPr>
            </w:pPr>
            <w:r w:rsidRPr="00672969">
              <w:t>NCES Staff</w:t>
            </w:r>
          </w:p>
        </w:tc>
        <w:tc>
          <w:tcPr>
            <w:tcW w:w="2875" w:type="pct"/>
          </w:tcPr>
          <w:p w:rsidR="00266F22" w:rsidRPr="00185DAF" w:rsidP="00ED73C9" w14:paraId="52BDC2EC" w14:textId="27B45AD1">
            <w:pPr>
              <w:jc w:val="right"/>
            </w:pPr>
            <w:r>
              <w:t>$</w:t>
            </w:r>
            <w:r w:rsidR="00EF46D4">
              <w:t>54,400</w:t>
            </w:r>
            <w:r w:rsidRPr="00185DAF">
              <w:t xml:space="preserve"> </w:t>
            </w:r>
          </w:p>
        </w:tc>
      </w:tr>
      <w:tr w14:paraId="3F198860" w14:textId="77777777" w:rsidTr="00ED73C9">
        <w:tblPrEx>
          <w:tblW w:w="5000" w:type="pct"/>
          <w:jc w:val="center"/>
          <w:tblLook w:val="0000"/>
        </w:tblPrEx>
        <w:trPr>
          <w:jc w:val="center"/>
        </w:trPr>
        <w:tc>
          <w:tcPr>
            <w:tcW w:w="2125" w:type="pct"/>
          </w:tcPr>
          <w:p w:rsidR="00266F22" w:rsidRPr="00185DAF" w:rsidP="00ED73C9" w14:paraId="74667F46" w14:textId="77777777">
            <w:r w:rsidRPr="00185DAF">
              <w:t>Census (IAD) Total</w:t>
            </w:r>
          </w:p>
        </w:tc>
        <w:tc>
          <w:tcPr>
            <w:tcW w:w="2875" w:type="pct"/>
          </w:tcPr>
          <w:p w:rsidR="00266F22" w:rsidRPr="00185DAF" w:rsidP="00ED73C9" w14:paraId="1B2D977E" w14:textId="080B5ABA">
            <w:pPr>
              <w:jc w:val="right"/>
            </w:pPr>
            <w:r w:rsidRPr="00185DAF">
              <w:t>1,</w:t>
            </w:r>
            <w:r w:rsidR="00FF38CB">
              <w:t>381,841</w:t>
            </w:r>
            <w:r w:rsidRPr="00185DAF">
              <w:t xml:space="preserve"> </w:t>
            </w:r>
          </w:p>
        </w:tc>
      </w:tr>
      <w:tr w14:paraId="1C1B4E25" w14:textId="77777777" w:rsidTr="00ED73C9">
        <w:tblPrEx>
          <w:tblW w:w="5000" w:type="pct"/>
          <w:jc w:val="center"/>
          <w:tblLook w:val="0000"/>
        </w:tblPrEx>
        <w:trPr>
          <w:jc w:val="center"/>
        </w:trPr>
        <w:tc>
          <w:tcPr>
            <w:tcW w:w="2125" w:type="pct"/>
          </w:tcPr>
          <w:p w:rsidR="00266F22" w:rsidRPr="00351C3D" w:rsidP="00ED73C9" w14:paraId="5191AF47" w14:textId="77777777">
            <w:pPr>
              <w:rPr>
                <w:highlight w:val="yellow"/>
              </w:rPr>
            </w:pPr>
            <w:r w:rsidRPr="00B1061C">
              <w:t>Contracted Staff</w:t>
            </w:r>
          </w:p>
        </w:tc>
        <w:tc>
          <w:tcPr>
            <w:tcW w:w="2875" w:type="pct"/>
          </w:tcPr>
          <w:p w:rsidR="00266F22" w:rsidRPr="00351C3D" w:rsidP="00ED73C9" w14:paraId="5CFE1FEA" w14:textId="36A439F5">
            <w:pPr>
              <w:jc w:val="right"/>
              <w:rPr>
                <w:highlight w:val="yellow"/>
              </w:rPr>
            </w:pPr>
            <w:r>
              <w:t>137,813</w:t>
            </w:r>
            <w:r w:rsidRPr="00351C3D">
              <w:rPr>
                <w:highlight w:val="yellow"/>
              </w:rPr>
              <w:t xml:space="preserve"> </w:t>
            </w:r>
          </w:p>
        </w:tc>
      </w:tr>
      <w:tr w14:paraId="21DCB03C" w14:textId="77777777" w:rsidTr="00ED73C9">
        <w:tblPrEx>
          <w:tblW w:w="5000" w:type="pct"/>
          <w:jc w:val="center"/>
          <w:tblLook w:val="0000"/>
        </w:tblPrEx>
        <w:trPr>
          <w:jc w:val="center"/>
        </w:trPr>
        <w:tc>
          <w:tcPr>
            <w:tcW w:w="2125" w:type="pct"/>
          </w:tcPr>
          <w:p w:rsidR="00266F22" w:rsidRPr="00351C3D" w:rsidP="00ED73C9" w14:paraId="5E9197C3" w14:textId="77777777">
            <w:pPr>
              <w:widowControl w:val="0"/>
              <w:rPr>
                <w:snapToGrid w:val="0"/>
                <w:highlight w:val="yellow"/>
              </w:rPr>
            </w:pPr>
            <w:r w:rsidRPr="00F76A91">
              <w:rPr>
                <w:snapToGrid w:val="0"/>
              </w:rPr>
              <w:t>SEA Staff Training</w:t>
            </w:r>
          </w:p>
        </w:tc>
        <w:tc>
          <w:tcPr>
            <w:tcW w:w="2875" w:type="pct"/>
          </w:tcPr>
          <w:p w:rsidR="00266F22" w:rsidRPr="00351C3D" w:rsidP="00ED73C9" w14:paraId="12780822" w14:textId="5550422C">
            <w:pPr>
              <w:jc w:val="right"/>
              <w:rPr>
                <w:highlight w:val="yellow"/>
              </w:rPr>
            </w:pPr>
            <w:r>
              <w:t>157</w:t>
            </w:r>
            <w:r w:rsidR="00706FD0">
              <w:t>,</w:t>
            </w:r>
            <w:r>
              <w:t>500</w:t>
            </w:r>
            <w:r w:rsidRPr="00351C3D">
              <w:rPr>
                <w:highlight w:val="yellow"/>
              </w:rPr>
              <w:t xml:space="preserve"> </w:t>
            </w:r>
          </w:p>
        </w:tc>
      </w:tr>
      <w:tr w14:paraId="75675501" w14:textId="77777777" w:rsidTr="00ED73C9">
        <w:tblPrEx>
          <w:tblW w:w="5000" w:type="pct"/>
          <w:jc w:val="center"/>
          <w:tblLook w:val="0000"/>
        </w:tblPrEx>
        <w:trPr>
          <w:jc w:val="center"/>
        </w:trPr>
        <w:tc>
          <w:tcPr>
            <w:tcW w:w="2125" w:type="pct"/>
          </w:tcPr>
          <w:p w:rsidR="00266F22" w:rsidRPr="00B97B7D" w:rsidP="00ED73C9" w14:paraId="2A61A3E6" w14:textId="77777777">
            <w:pPr>
              <w:widowControl w:val="0"/>
              <w:ind w:left="180"/>
              <w:rPr>
                <w:b/>
                <w:bCs/>
                <w:snapToGrid w:val="0"/>
              </w:rPr>
            </w:pPr>
            <w:r w:rsidRPr="00B97B7D">
              <w:rPr>
                <w:b/>
                <w:snapToGrid w:val="0"/>
              </w:rPr>
              <w:t xml:space="preserve">Total </w:t>
            </w:r>
          </w:p>
        </w:tc>
        <w:tc>
          <w:tcPr>
            <w:tcW w:w="2875" w:type="pct"/>
          </w:tcPr>
          <w:p w:rsidR="00266F22" w:rsidRPr="00185DAF" w:rsidP="00ED73C9" w14:paraId="7ED96792" w14:textId="5C376153">
            <w:pPr>
              <w:jc w:val="right"/>
              <w:rPr>
                <w:b/>
              </w:rPr>
            </w:pPr>
            <w:r>
              <w:rPr>
                <w:b/>
              </w:rPr>
              <w:t>$</w:t>
            </w:r>
            <w:r w:rsidRPr="005816CF" w:rsidR="005816CF">
              <w:rPr>
                <w:b/>
              </w:rPr>
              <w:t>1,731,554</w:t>
            </w:r>
          </w:p>
        </w:tc>
      </w:tr>
    </w:tbl>
    <w:p w:rsidR="00266F22" w:rsidP="00266F22" w14:paraId="18350911" w14:textId="688B470B">
      <w:pPr>
        <w:rPr>
          <w:snapToGrid w:val="0"/>
          <w:u w:val="single"/>
        </w:rPr>
      </w:pPr>
    </w:p>
    <w:p w:rsidR="00765C65" w:rsidRPr="00B27B04" w:rsidP="00B72D32" w14:paraId="19E0E98F" w14:textId="0307677B">
      <w:pPr>
        <w:keepNext/>
        <w:spacing w:after="60"/>
        <w:rPr>
          <w:snapToGrid w:val="0"/>
          <w:color w:val="000000"/>
        </w:rPr>
      </w:pPr>
      <w:r w:rsidRPr="00B27B04">
        <w:rPr>
          <w:b/>
          <w:bCs/>
          <w:snapToGrid w:val="0"/>
          <w:color w:val="000000"/>
        </w:rPr>
        <w:t>Estimated Annual Cost of NPEFS to Federal Government for Fiscal Year 202</w:t>
      </w:r>
      <w:r w:rsidR="00044358">
        <w:rPr>
          <w:b/>
          <w:bCs/>
          <w:snapToGrid w:val="0"/>
          <w:color w:val="000000"/>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3"/>
        <w:gridCol w:w="6039"/>
      </w:tblGrid>
      <w:tr w14:paraId="204D22ED" w14:textId="77777777" w:rsidTr="009B511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125" w:type="pct"/>
          </w:tcPr>
          <w:p w:rsidR="00765C65" w:rsidRPr="00B27B04" w:rsidP="009B5110" w14:paraId="646CC2AD" w14:textId="77777777">
            <w:pPr>
              <w:rPr>
                <w:b/>
                <w:bCs/>
              </w:rPr>
            </w:pPr>
            <w:r w:rsidRPr="00B27B04">
              <w:br w:type="page"/>
            </w:r>
            <w:r w:rsidRPr="00B27B04">
              <w:br w:type="page"/>
            </w:r>
            <w:r w:rsidRPr="00B27B04">
              <w:rPr>
                <w:b/>
                <w:bCs/>
              </w:rPr>
              <w:t>Cost Type</w:t>
            </w:r>
          </w:p>
        </w:tc>
        <w:tc>
          <w:tcPr>
            <w:tcW w:w="2875" w:type="pct"/>
          </w:tcPr>
          <w:p w:rsidR="00765C65" w:rsidRPr="00B27B04" w:rsidP="009B5110" w14:paraId="3B755BBD" w14:textId="46BBFEE3">
            <w:pPr>
              <w:jc w:val="right"/>
              <w:rPr>
                <w:b/>
                <w:bCs/>
              </w:rPr>
            </w:pPr>
            <w:r w:rsidRPr="00B27B04">
              <w:rPr>
                <w:b/>
                <w:bCs/>
              </w:rPr>
              <w:t>Collection of 202</w:t>
            </w:r>
            <w:r w:rsidR="00044358">
              <w:rPr>
                <w:b/>
                <w:bCs/>
              </w:rPr>
              <w:t>3</w:t>
            </w:r>
            <w:r w:rsidRPr="00B27B04">
              <w:rPr>
                <w:b/>
                <w:bCs/>
              </w:rPr>
              <w:t>-2</w:t>
            </w:r>
            <w:r w:rsidR="00044358">
              <w:rPr>
                <w:b/>
                <w:bCs/>
              </w:rPr>
              <w:t>4</w:t>
            </w:r>
            <w:r w:rsidRPr="00B27B04">
              <w:rPr>
                <w:b/>
                <w:bCs/>
              </w:rPr>
              <w:t xml:space="preserve"> Data</w:t>
            </w:r>
          </w:p>
        </w:tc>
      </w:tr>
      <w:tr w14:paraId="1EE4A298" w14:textId="77777777" w:rsidTr="009B5110">
        <w:tblPrEx>
          <w:tblW w:w="5000" w:type="pct"/>
          <w:jc w:val="center"/>
          <w:tblLook w:val="0000"/>
        </w:tblPrEx>
        <w:trPr>
          <w:jc w:val="center"/>
        </w:trPr>
        <w:tc>
          <w:tcPr>
            <w:tcW w:w="2125" w:type="pct"/>
          </w:tcPr>
          <w:p w:rsidR="00765C65" w:rsidRPr="00351C3D" w:rsidP="009B5110" w14:paraId="4A419997" w14:textId="77777777">
            <w:pPr>
              <w:rPr>
                <w:highlight w:val="yellow"/>
              </w:rPr>
            </w:pPr>
            <w:r w:rsidRPr="00672969">
              <w:t>NCES Staff</w:t>
            </w:r>
          </w:p>
        </w:tc>
        <w:tc>
          <w:tcPr>
            <w:tcW w:w="2875" w:type="pct"/>
          </w:tcPr>
          <w:p w:rsidR="00765C65" w:rsidRPr="00B27B04" w:rsidP="009B5110" w14:paraId="51AE183C" w14:textId="4D0CD35A">
            <w:pPr>
              <w:jc w:val="right"/>
            </w:pPr>
            <w:r>
              <w:t>$55,466</w:t>
            </w:r>
            <w:r w:rsidRPr="00B27B04">
              <w:t xml:space="preserve"> </w:t>
            </w:r>
          </w:p>
        </w:tc>
      </w:tr>
      <w:tr w14:paraId="4A9FA515" w14:textId="77777777" w:rsidTr="009B5110">
        <w:tblPrEx>
          <w:tblW w:w="5000" w:type="pct"/>
          <w:jc w:val="center"/>
          <w:tblLook w:val="0000"/>
        </w:tblPrEx>
        <w:trPr>
          <w:jc w:val="center"/>
        </w:trPr>
        <w:tc>
          <w:tcPr>
            <w:tcW w:w="2125" w:type="pct"/>
          </w:tcPr>
          <w:p w:rsidR="00765C65" w:rsidRPr="00B27B04" w:rsidP="009B5110" w14:paraId="443E712B" w14:textId="77777777">
            <w:r w:rsidRPr="00B27B04">
              <w:t>Census (IAD) Total</w:t>
            </w:r>
          </w:p>
        </w:tc>
        <w:tc>
          <w:tcPr>
            <w:tcW w:w="2875" w:type="pct"/>
          </w:tcPr>
          <w:p w:rsidR="00765C65" w:rsidRPr="00B27B04" w:rsidP="00FF38CB" w14:paraId="2A885132" w14:textId="0014F75B">
            <w:pPr>
              <w:jc w:val="right"/>
            </w:pPr>
            <w:r w:rsidRPr="00B27B04">
              <w:t>1,</w:t>
            </w:r>
            <w:r w:rsidR="00FF38CB">
              <w:t>450,933</w:t>
            </w:r>
            <w:r w:rsidRPr="00B27B04">
              <w:t xml:space="preserve"> </w:t>
            </w:r>
          </w:p>
        </w:tc>
      </w:tr>
      <w:tr w14:paraId="0C0A663F" w14:textId="77777777" w:rsidTr="009B5110">
        <w:tblPrEx>
          <w:tblW w:w="5000" w:type="pct"/>
          <w:jc w:val="center"/>
          <w:tblLook w:val="0000"/>
        </w:tblPrEx>
        <w:trPr>
          <w:jc w:val="center"/>
        </w:trPr>
        <w:tc>
          <w:tcPr>
            <w:tcW w:w="2125" w:type="pct"/>
          </w:tcPr>
          <w:p w:rsidR="00765C65" w:rsidRPr="00351C3D" w:rsidP="009B5110" w14:paraId="698D0020" w14:textId="77777777">
            <w:pPr>
              <w:rPr>
                <w:highlight w:val="yellow"/>
              </w:rPr>
            </w:pPr>
            <w:r w:rsidRPr="003917D6">
              <w:t>Contracted Staff</w:t>
            </w:r>
          </w:p>
        </w:tc>
        <w:tc>
          <w:tcPr>
            <w:tcW w:w="2875" w:type="pct"/>
          </w:tcPr>
          <w:p w:rsidR="00765C65" w:rsidRPr="00351C3D" w:rsidP="009B5110" w14:paraId="614AC23C" w14:textId="3F621D26">
            <w:pPr>
              <w:jc w:val="right"/>
              <w:rPr>
                <w:highlight w:val="yellow"/>
              </w:rPr>
            </w:pPr>
            <w:r>
              <w:t>144,703</w:t>
            </w:r>
            <w:r w:rsidRPr="00351C3D">
              <w:rPr>
                <w:highlight w:val="yellow"/>
              </w:rPr>
              <w:t xml:space="preserve"> </w:t>
            </w:r>
          </w:p>
        </w:tc>
      </w:tr>
      <w:tr w14:paraId="1A7B538C" w14:textId="77777777" w:rsidTr="009B5110">
        <w:tblPrEx>
          <w:tblW w:w="5000" w:type="pct"/>
          <w:jc w:val="center"/>
          <w:tblLook w:val="0000"/>
        </w:tblPrEx>
        <w:trPr>
          <w:jc w:val="center"/>
        </w:trPr>
        <w:tc>
          <w:tcPr>
            <w:tcW w:w="2125" w:type="pct"/>
          </w:tcPr>
          <w:p w:rsidR="00765C65" w:rsidRPr="00351C3D" w:rsidP="009B5110" w14:paraId="06012853" w14:textId="77777777">
            <w:pPr>
              <w:widowControl w:val="0"/>
              <w:rPr>
                <w:snapToGrid w:val="0"/>
                <w:highlight w:val="yellow"/>
              </w:rPr>
            </w:pPr>
            <w:r w:rsidRPr="00706FD0">
              <w:rPr>
                <w:snapToGrid w:val="0"/>
              </w:rPr>
              <w:t>SEA Staff Training</w:t>
            </w:r>
          </w:p>
        </w:tc>
        <w:tc>
          <w:tcPr>
            <w:tcW w:w="2875" w:type="pct"/>
          </w:tcPr>
          <w:p w:rsidR="00765C65" w:rsidRPr="00351C3D" w:rsidP="009B5110" w14:paraId="7574BCC9" w14:textId="32051266">
            <w:pPr>
              <w:jc w:val="right"/>
              <w:rPr>
                <w:highlight w:val="yellow"/>
              </w:rPr>
            </w:pPr>
            <w:r>
              <w:t>165</w:t>
            </w:r>
            <w:r w:rsidR="0052464C">
              <w:t>,375</w:t>
            </w:r>
            <w:r w:rsidRPr="00351C3D">
              <w:rPr>
                <w:highlight w:val="yellow"/>
              </w:rPr>
              <w:t xml:space="preserve"> </w:t>
            </w:r>
          </w:p>
        </w:tc>
      </w:tr>
      <w:tr w14:paraId="2E694588" w14:textId="77777777" w:rsidTr="009B5110">
        <w:tblPrEx>
          <w:tblW w:w="5000" w:type="pct"/>
          <w:jc w:val="center"/>
          <w:tblLook w:val="0000"/>
        </w:tblPrEx>
        <w:trPr>
          <w:jc w:val="center"/>
        </w:trPr>
        <w:tc>
          <w:tcPr>
            <w:tcW w:w="2125" w:type="pct"/>
          </w:tcPr>
          <w:p w:rsidR="00765C65" w:rsidRPr="00351C3D" w:rsidP="009B5110" w14:paraId="0840E453" w14:textId="77777777">
            <w:pPr>
              <w:widowControl w:val="0"/>
              <w:ind w:left="180"/>
              <w:rPr>
                <w:b/>
                <w:bCs/>
                <w:snapToGrid w:val="0"/>
                <w:highlight w:val="yellow"/>
              </w:rPr>
            </w:pPr>
            <w:r w:rsidRPr="00B97B7D">
              <w:rPr>
                <w:b/>
                <w:snapToGrid w:val="0"/>
              </w:rPr>
              <w:t xml:space="preserve">Total </w:t>
            </w:r>
          </w:p>
        </w:tc>
        <w:tc>
          <w:tcPr>
            <w:tcW w:w="2875" w:type="pct"/>
          </w:tcPr>
          <w:p w:rsidR="00B97B7D" w:rsidRPr="00185DAF" w:rsidP="00B72D32" w14:paraId="3C83FC0D" w14:textId="539D99A6">
            <w:pPr>
              <w:jc w:val="right"/>
              <w:rPr>
                <w:b/>
              </w:rPr>
            </w:pPr>
            <w:r w:rsidRPr="008F1F1D">
              <w:rPr>
                <w:b/>
              </w:rPr>
              <w:t xml:space="preserve">       </w:t>
            </w:r>
            <w:r w:rsidR="00EF5DF7">
              <w:rPr>
                <w:b/>
              </w:rPr>
              <w:t>$</w:t>
            </w:r>
            <w:r w:rsidRPr="008F1F1D">
              <w:rPr>
                <w:b/>
              </w:rPr>
              <w:t>1,816,477</w:t>
            </w:r>
          </w:p>
        </w:tc>
      </w:tr>
    </w:tbl>
    <w:p w:rsidR="00266F22" w:rsidP="005B42FE" w14:paraId="36A1DD45" w14:textId="77777777">
      <w:pPr>
        <w:pStyle w:val="Text"/>
        <w:spacing w:after="0"/>
        <w:rPr>
          <w:sz w:val="24"/>
          <w:u w:val="single"/>
        </w:rPr>
      </w:pPr>
    </w:p>
    <w:p w:rsidR="001B22D2" w:rsidP="00210F02" w14:paraId="4E06DDF3" w14:textId="0EBC83BA">
      <w:pPr>
        <w:spacing w:after="120"/>
      </w:pPr>
      <w:r w:rsidRPr="0092557C">
        <w:rPr>
          <w:u w:val="single"/>
        </w:rPr>
        <w:t>Cost</w:t>
      </w:r>
      <w:r w:rsidRPr="0092557C" w:rsidR="005D1930">
        <w:rPr>
          <w:u w:val="single"/>
        </w:rPr>
        <w:t>:</w:t>
      </w:r>
      <w:r w:rsidRPr="0092557C">
        <w:t xml:space="preserve"> Department of Education staff assigned to </w:t>
      </w:r>
      <w:r w:rsidRPr="0092557C" w:rsidR="00A85E3D">
        <w:t>N</w:t>
      </w:r>
      <w:r w:rsidRPr="0092557C">
        <w:t xml:space="preserve">PEFS include </w:t>
      </w:r>
      <w:r w:rsidR="00957F1C">
        <w:t>0.</w:t>
      </w:r>
      <w:r w:rsidR="00760343">
        <w:t>33</w:t>
      </w:r>
      <w:r w:rsidRPr="0092557C">
        <w:t xml:space="preserve"> FTE </w:t>
      </w:r>
      <w:r w:rsidRPr="0092557C" w:rsidR="00691A23">
        <w:t>(</w:t>
      </w:r>
      <w:r w:rsidRPr="0092557C">
        <w:t>GS14</w:t>
      </w:r>
      <w:r w:rsidRPr="0092557C" w:rsidR="00691A23">
        <w:t>)</w:t>
      </w:r>
      <w:r w:rsidRPr="0092557C">
        <w:t xml:space="preserve"> staff</w:t>
      </w:r>
      <w:r w:rsidRPr="0092557C" w:rsidR="00456960">
        <w:t xml:space="preserve"> and </w:t>
      </w:r>
      <w:r w:rsidR="00957F1C">
        <w:t>0.1</w:t>
      </w:r>
      <w:r w:rsidRPr="0092557C" w:rsidR="00B478C5">
        <w:t xml:space="preserve"> (</w:t>
      </w:r>
      <w:r w:rsidRPr="0092557C">
        <w:t>FTE</w:t>
      </w:r>
      <w:r w:rsidRPr="0092557C" w:rsidR="00B478C5">
        <w:t>)</w:t>
      </w:r>
      <w:r w:rsidRPr="0092557C">
        <w:t xml:space="preserve"> of </w:t>
      </w:r>
      <w:r w:rsidRPr="0092557C" w:rsidR="00456960">
        <w:t>one</w:t>
      </w:r>
      <w:r w:rsidRPr="0092557C">
        <w:t xml:space="preserve"> program manager’s </w:t>
      </w:r>
      <w:r w:rsidRPr="0092557C" w:rsidR="00691A23">
        <w:t xml:space="preserve">(GS15) </w:t>
      </w:r>
      <w:r w:rsidRPr="0092557C">
        <w:t>ti</w:t>
      </w:r>
      <w:r w:rsidRPr="0092557C" w:rsidR="00456960">
        <w:t>me</w:t>
      </w:r>
      <w:r w:rsidRPr="0092557C">
        <w:t>.</w:t>
      </w:r>
      <w:r w:rsidR="002F0C59">
        <w:t xml:space="preserve"> </w:t>
      </w:r>
      <w:r w:rsidR="00456960">
        <w:t xml:space="preserve">Contracted staff consists of </w:t>
      </w:r>
      <w:r w:rsidR="00524D71">
        <w:t>1</w:t>
      </w:r>
      <w:r w:rsidRPr="00AA1670">
        <w:t xml:space="preserve"> full-time research assistant employed through the </w:t>
      </w:r>
      <w:r w:rsidR="000475DE">
        <w:t>American Institutes for Research</w:t>
      </w:r>
      <w:r w:rsidRPr="00AA1670">
        <w:t>.</w:t>
      </w:r>
      <w:r w:rsidR="002F0C59">
        <w:t xml:space="preserve"> </w:t>
      </w:r>
      <w:r w:rsidRPr="00AA1670">
        <w:t>Costs reported for Census incl</w:t>
      </w:r>
      <w:r w:rsidR="002F0C59">
        <w:t>ude staffing and other charges.</w:t>
      </w:r>
      <w:r w:rsidR="00957F1C">
        <w:t xml:space="preserve"> Census staff assigned to NPEFS include 4</w:t>
      </w:r>
      <w:r w:rsidR="00524D71">
        <w:t xml:space="preserve"> FTE survey analyst</w:t>
      </w:r>
      <w:r w:rsidR="00B72F17">
        <w:t xml:space="preserve"> (GS12-13)</w:t>
      </w:r>
      <w:r w:rsidR="00524D71">
        <w:t>,</w:t>
      </w:r>
      <w:r w:rsidR="00B72F17">
        <w:t xml:space="preserve"> .25 manager (GS14)</w:t>
      </w:r>
      <w:r w:rsidR="00524D71">
        <w:t xml:space="preserve"> 1.4 FTE IT programmer, and 0.45 FTE mathematical statistician.</w:t>
      </w:r>
    </w:p>
    <w:p w:rsidR="002F0C59" w:rsidP="00210F02" w14:paraId="098D272F" w14:textId="77777777">
      <w:pPr>
        <w:pStyle w:val="Text"/>
        <w:widowControl w:val="0"/>
        <w:spacing w:after="120"/>
        <w:rPr>
          <w:sz w:val="24"/>
        </w:rPr>
      </w:pPr>
      <w:r w:rsidRPr="00AA1670">
        <w:rPr>
          <w:sz w:val="24"/>
        </w:rPr>
        <w:t>Training costs reflect the cost of general training and professional development for all CCD Fiscal Coordinators at NCES’s Summer Data Conference</w:t>
      </w:r>
      <w:r>
        <w:rPr>
          <w:sz w:val="24"/>
        </w:rPr>
        <w:t xml:space="preserve"> and the </w:t>
      </w:r>
      <w:r w:rsidRPr="00AA1670">
        <w:rPr>
          <w:sz w:val="24"/>
        </w:rPr>
        <w:t>costs</w:t>
      </w:r>
      <w:r>
        <w:rPr>
          <w:sz w:val="24"/>
        </w:rPr>
        <w:t xml:space="preserve"> of conducting training at NCES of approximately 12 new fiscal coordinators each year.</w:t>
      </w:r>
    </w:p>
    <w:p w:rsidR="00B30C42" w:rsidRPr="008678A4" w:rsidP="00EA0D13" w14:paraId="4E06DE02" w14:textId="77777777">
      <w:pPr>
        <w:pStyle w:val="Heading1"/>
      </w:pPr>
      <w:r w:rsidRPr="008678A4">
        <w:t>A15.</w:t>
      </w:r>
      <w:r w:rsidRPr="008678A4">
        <w:tab/>
        <w:t>Reason for Change in Burden</w:t>
      </w:r>
    </w:p>
    <w:p w:rsidR="000235D3" w:rsidRPr="001E7B20" w:rsidP="000235D3" w14:paraId="4EC31A89" w14:textId="2A26B008">
      <w:pPr>
        <w:spacing w:before="100" w:beforeAutospacing="1" w:after="240" w:line="276" w:lineRule="auto"/>
        <w:rPr>
          <w:snapToGrid w:val="0"/>
        </w:rPr>
      </w:pPr>
      <w:bookmarkStart w:id="1" w:name="_Hlk59177468"/>
      <w:r w:rsidRPr="001E7B20">
        <w:rPr>
          <w:snapToGrid w:val="0"/>
        </w:rPr>
        <w:t xml:space="preserve">The estimated respondent burden was increased due to additional data items being added to the survey arising from the </w:t>
      </w:r>
      <w:r w:rsidR="00BB4BDF">
        <w:rPr>
          <w:snapToGrid w:val="0"/>
        </w:rPr>
        <w:t xml:space="preserve">Coronavirus </w:t>
      </w:r>
      <w:r w:rsidR="00F53335">
        <w:rPr>
          <w:snapToGrid w:val="0"/>
        </w:rPr>
        <w:t>Aid, Relief, and Economic Security (</w:t>
      </w:r>
      <w:r w:rsidRPr="001E7B20">
        <w:rPr>
          <w:snapToGrid w:val="0"/>
        </w:rPr>
        <w:t>CARES</w:t>
      </w:r>
      <w:r w:rsidR="00F53335">
        <w:rPr>
          <w:snapToGrid w:val="0"/>
        </w:rPr>
        <w:t>)</w:t>
      </w:r>
      <w:r w:rsidRPr="001E7B20">
        <w:rPr>
          <w:snapToGrid w:val="0"/>
        </w:rPr>
        <w:t xml:space="preserve"> Act</w:t>
      </w:r>
      <w:r w:rsidR="00F53335">
        <w:rPr>
          <w:snapToGrid w:val="0"/>
        </w:rPr>
        <w:t>;</w:t>
      </w:r>
      <w:r w:rsidR="00DF2184">
        <w:rPr>
          <w:snapToGrid w:val="0"/>
        </w:rPr>
        <w:t xml:space="preserve"> </w:t>
      </w:r>
      <w:r w:rsidR="00F53335">
        <w:rPr>
          <w:snapToGrid w:val="0"/>
        </w:rPr>
        <w:t>Coronavirus Response and Relief Supplemental Appropriations (</w:t>
      </w:r>
      <w:r w:rsidR="00DF2184">
        <w:rPr>
          <w:snapToGrid w:val="0"/>
        </w:rPr>
        <w:t>CRRSA</w:t>
      </w:r>
      <w:r w:rsidR="00F53335">
        <w:rPr>
          <w:snapToGrid w:val="0"/>
        </w:rPr>
        <w:t>)</w:t>
      </w:r>
      <w:r w:rsidR="00DF2184">
        <w:rPr>
          <w:snapToGrid w:val="0"/>
        </w:rPr>
        <w:t xml:space="preserve"> Act</w:t>
      </w:r>
      <w:r w:rsidR="00F53335">
        <w:rPr>
          <w:snapToGrid w:val="0"/>
        </w:rPr>
        <w:t>;</w:t>
      </w:r>
      <w:r w:rsidR="00DF2184">
        <w:rPr>
          <w:snapToGrid w:val="0"/>
        </w:rPr>
        <w:t xml:space="preserve"> and </w:t>
      </w:r>
      <w:r w:rsidR="00552D90">
        <w:rPr>
          <w:snapToGrid w:val="0"/>
        </w:rPr>
        <w:t>American Rescue Plan (</w:t>
      </w:r>
      <w:r w:rsidR="00DF2184">
        <w:rPr>
          <w:snapToGrid w:val="0"/>
        </w:rPr>
        <w:t>ARP</w:t>
      </w:r>
      <w:r w:rsidR="00552D90">
        <w:rPr>
          <w:snapToGrid w:val="0"/>
        </w:rPr>
        <w:t>)</w:t>
      </w:r>
      <w:r w:rsidR="00DF2184">
        <w:rPr>
          <w:snapToGrid w:val="0"/>
        </w:rPr>
        <w:t xml:space="preserve"> Act</w:t>
      </w:r>
      <w:r w:rsidRPr="001E7B20">
        <w:rPr>
          <w:snapToGrid w:val="0"/>
        </w:rPr>
        <w:t xml:space="preserve"> enacted in response to COVID</w:t>
      </w:r>
      <w:r w:rsidR="00DF2184">
        <w:rPr>
          <w:snapToGrid w:val="0"/>
        </w:rPr>
        <w:t>-</w:t>
      </w:r>
      <w:r w:rsidRPr="001E7B20">
        <w:rPr>
          <w:snapToGrid w:val="0"/>
        </w:rPr>
        <w:t>19 circumstances.</w:t>
      </w:r>
    </w:p>
    <w:bookmarkEnd w:id="1"/>
    <w:p w:rsidR="00B30C42" w:rsidRPr="00AA1670" w:rsidP="00EA0D13" w14:paraId="4E06DE04" w14:textId="77777777">
      <w:pPr>
        <w:pStyle w:val="Heading1"/>
      </w:pPr>
      <w:r>
        <w:t>A16.</w:t>
      </w:r>
      <w:r w:rsidRPr="008678A4">
        <w:tab/>
        <w:t>Project Schedule</w:t>
      </w:r>
    </w:p>
    <w:p w:rsidR="005B42FE" w:rsidP="00131E58" w14:paraId="4E06DE05" w14:textId="77777777">
      <w:pPr>
        <w:pStyle w:val="Text"/>
        <w:keepNext/>
        <w:spacing w:after="120"/>
        <w:rPr>
          <w:sz w:val="24"/>
          <w:u w:val="single"/>
        </w:rPr>
      </w:pPr>
      <w:r>
        <w:rPr>
          <w:sz w:val="24"/>
          <w:u w:val="single"/>
        </w:rPr>
        <w:t xml:space="preserve">NPEFS </w:t>
      </w:r>
      <w:r w:rsidRPr="00AA1670" w:rsidR="00B30C42">
        <w:rPr>
          <w:sz w:val="24"/>
          <w:u w:val="single"/>
        </w:rPr>
        <w:t>Products</w:t>
      </w:r>
      <w:r>
        <w:rPr>
          <w:sz w:val="24"/>
          <w:u w:val="single"/>
        </w:rPr>
        <w:t>:</w:t>
      </w:r>
    </w:p>
    <w:p w:rsidR="005B42FE" w:rsidRPr="00AA1670" w:rsidP="00A44D7D" w14:paraId="4E06DE06" w14:textId="77777777">
      <w:pPr>
        <w:pStyle w:val="Text"/>
        <w:widowControl w:val="0"/>
        <w:numPr>
          <w:ilvl w:val="0"/>
          <w:numId w:val="11"/>
        </w:numPr>
        <w:spacing w:after="120"/>
        <w:rPr>
          <w:sz w:val="24"/>
        </w:rPr>
      </w:pPr>
      <w:r w:rsidRPr="00AA1670">
        <w:rPr>
          <w:sz w:val="24"/>
        </w:rPr>
        <w:t xml:space="preserve">NPEFS data are published through web applications and short reports that typically include </w:t>
      </w:r>
      <w:r>
        <w:rPr>
          <w:sz w:val="24"/>
        </w:rPr>
        <w:t>8</w:t>
      </w:r>
      <w:r w:rsidRPr="00AA1670">
        <w:rPr>
          <w:sz w:val="24"/>
        </w:rPr>
        <w:t xml:space="preserve"> to 10 tables of data presented by state and for the Nation.</w:t>
      </w:r>
    </w:p>
    <w:p w:rsidR="005B42FE" w:rsidRPr="00AA1670" w:rsidP="00210F02" w14:paraId="4E06DE07" w14:textId="77777777">
      <w:pPr>
        <w:pStyle w:val="Text"/>
        <w:numPr>
          <w:ilvl w:val="0"/>
          <w:numId w:val="11"/>
        </w:numPr>
        <w:spacing w:after="120"/>
        <w:rPr>
          <w:sz w:val="24"/>
        </w:rPr>
      </w:pPr>
      <w:r w:rsidRPr="00AA1670">
        <w:rPr>
          <w:sz w:val="24"/>
        </w:rPr>
        <w:t>NCES’s web application</w:t>
      </w:r>
      <w:r>
        <w:rPr>
          <w:sz w:val="24"/>
        </w:rPr>
        <w:t>s</w:t>
      </w:r>
      <w:r w:rsidRPr="00AA1670">
        <w:rPr>
          <w:sz w:val="24"/>
        </w:rPr>
        <w:t xml:space="preserve">, </w:t>
      </w:r>
      <w:r>
        <w:rPr>
          <w:sz w:val="24"/>
        </w:rPr>
        <w:t>the Elementary-Secondary Information System and Build a Table, allow</w:t>
      </w:r>
      <w:r w:rsidRPr="00AA1670">
        <w:rPr>
          <w:sz w:val="24"/>
        </w:rPr>
        <w:t xml:space="preserve"> users to create their own lists, counts</w:t>
      </w:r>
      <w:r>
        <w:rPr>
          <w:sz w:val="24"/>
        </w:rPr>
        <w:t>,</w:t>
      </w:r>
      <w:r w:rsidRPr="00AA1670">
        <w:rPr>
          <w:sz w:val="24"/>
        </w:rPr>
        <w:t xml:space="preserve"> or cross-tabulations.</w:t>
      </w:r>
    </w:p>
    <w:p w:rsidR="00B30C42" w:rsidRPr="00AA1670" w:rsidP="00210F02" w14:paraId="4E06DE08" w14:textId="77777777">
      <w:pPr>
        <w:pStyle w:val="Text"/>
        <w:numPr>
          <w:ilvl w:val="0"/>
          <w:numId w:val="11"/>
        </w:numPr>
        <w:spacing w:after="120"/>
        <w:rPr>
          <w:sz w:val="24"/>
        </w:rPr>
      </w:pPr>
      <w:r>
        <w:rPr>
          <w:sz w:val="24"/>
        </w:rPr>
        <w:t xml:space="preserve">Supporting Statement Part </w:t>
      </w:r>
      <w:r w:rsidRPr="00AA1670">
        <w:rPr>
          <w:sz w:val="24"/>
        </w:rPr>
        <w:t xml:space="preserve">C </w:t>
      </w:r>
      <w:r>
        <w:rPr>
          <w:sz w:val="24"/>
        </w:rPr>
        <w:t>includes</w:t>
      </w:r>
      <w:r w:rsidRPr="00AA1670">
        <w:rPr>
          <w:sz w:val="24"/>
        </w:rPr>
        <w:t xml:space="preserve"> tables that illustrate how the CCD data are typically presented as simple cross-tabulations.</w:t>
      </w:r>
    </w:p>
    <w:p w:rsidR="002F7842" w:rsidP="00210F02" w14:paraId="4E06DE09" w14:textId="77777777">
      <w:pPr>
        <w:pStyle w:val="Text"/>
        <w:numPr>
          <w:ilvl w:val="0"/>
          <w:numId w:val="11"/>
        </w:numPr>
        <w:spacing w:after="120"/>
        <w:rPr>
          <w:sz w:val="24"/>
        </w:rPr>
      </w:pPr>
      <w:r w:rsidRPr="00AA1670">
        <w:rPr>
          <w:sz w:val="24"/>
        </w:rPr>
        <w:t>Complex analytical techniques are not used with the NPEFS.</w:t>
      </w:r>
    </w:p>
    <w:p w:rsidR="00B30C42" w:rsidRPr="00AA1670" w:rsidP="00A44D7D" w14:paraId="4E06DE0A" w14:textId="77777777">
      <w:pPr>
        <w:pStyle w:val="Text"/>
        <w:rPr>
          <w:sz w:val="24"/>
        </w:rPr>
      </w:pPr>
      <w:r w:rsidRPr="00AA1670">
        <w:rPr>
          <w:sz w:val="24"/>
          <w:u w:val="single"/>
        </w:rPr>
        <w:t>Timeline</w:t>
      </w:r>
      <w:r w:rsidRPr="00AA1670">
        <w:rPr>
          <w:sz w:val="24"/>
        </w:rPr>
        <w:t>. The NPEFS is an annual collection, and the schedule is shown below. Note that the files cannot be closed until the last state is able to report all requested 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8311"/>
      </w:tblGrid>
      <w:tr w14:paraId="4E06DE0D" w14:textId="77777777" w:rsidTr="005B42F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043" w:type="pct"/>
            <w:vAlign w:val="center"/>
          </w:tcPr>
          <w:p w:rsidR="00995C80" w:rsidRPr="004E7F8D" w:rsidP="005B42FE" w14:paraId="4E06DE0B" w14:textId="77777777"/>
        </w:tc>
        <w:tc>
          <w:tcPr>
            <w:tcW w:w="3957" w:type="pct"/>
            <w:vAlign w:val="center"/>
          </w:tcPr>
          <w:p w:rsidR="00995C80" w:rsidRPr="004E7F8D" w:rsidP="005B42FE" w14:paraId="4E06DE0C" w14:textId="77777777">
            <w:r>
              <w:rPr>
                <w:b/>
                <w:bCs/>
              </w:rPr>
              <w:t xml:space="preserve">NPEFS </w:t>
            </w:r>
            <w:r w:rsidRPr="00995C80">
              <w:rPr>
                <w:b/>
                <w:bCs/>
              </w:rPr>
              <w:t xml:space="preserve">Survey Collection, Processing, </w:t>
            </w:r>
            <w:r>
              <w:rPr>
                <w:b/>
                <w:bCs/>
              </w:rPr>
              <w:t xml:space="preserve">and </w:t>
            </w:r>
            <w:r w:rsidRPr="00995C80">
              <w:rPr>
                <w:b/>
                <w:bCs/>
              </w:rPr>
              <w:t>Publication</w:t>
            </w:r>
          </w:p>
        </w:tc>
      </w:tr>
      <w:tr w14:paraId="4E06DE11" w14:textId="77777777" w:rsidTr="005B42FE">
        <w:tblPrEx>
          <w:tblW w:w="5000" w:type="pct"/>
          <w:jc w:val="center"/>
          <w:tblLook w:val="04A0"/>
        </w:tblPrEx>
        <w:trPr>
          <w:jc w:val="center"/>
        </w:trPr>
        <w:tc>
          <w:tcPr>
            <w:tcW w:w="1043" w:type="pct"/>
            <w:vAlign w:val="center"/>
          </w:tcPr>
          <w:p w:rsidR="001E1700" w:rsidRPr="004E7F8D" w:rsidP="005B42FE" w14:paraId="4E06DE0E" w14:textId="77777777">
            <w:r w:rsidRPr="004E7F8D">
              <w:t xml:space="preserve">Late January </w:t>
            </w:r>
          </w:p>
        </w:tc>
        <w:tc>
          <w:tcPr>
            <w:tcW w:w="3957" w:type="pct"/>
            <w:vAlign w:val="center"/>
          </w:tcPr>
          <w:p w:rsidR="001E1700" w:rsidRPr="004E7F8D" w:rsidP="005B42FE" w14:paraId="4E06DE0F" w14:textId="77777777">
            <w:r w:rsidRPr="004E7F8D">
              <w:t>Mail instructions to respondents</w:t>
            </w:r>
            <w:r w:rsidR="00994B90">
              <w:t xml:space="preserve"> and</w:t>
            </w:r>
            <w:r w:rsidRPr="004E7F8D">
              <w:t xml:space="preserve"> open </w:t>
            </w:r>
            <w:r w:rsidR="00AA1647">
              <w:t xml:space="preserve">NPEFS </w:t>
            </w:r>
            <w:r w:rsidR="00994B90">
              <w:t>website to receive data</w:t>
            </w:r>
          </w:p>
          <w:p w:rsidR="001E1700" w:rsidRPr="004E7F8D" w:rsidP="005B42FE" w14:paraId="4E06DE10" w14:textId="77777777">
            <w:r w:rsidRPr="004E7F8D">
              <w:t>SEAs can begin to su</w:t>
            </w:r>
            <w:r w:rsidR="00994B90">
              <w:t>bmit accurate and complete data</w:t>
            </w:r>
          </w:p>
        </w:tc>
      </w:tr>
      <w:tr w14:paraId="4E06DE14" w14:textId="77777777" w:rsidTr="005B42FE">
        <w:tblPrEx>
          <w:tblW w:w="5000" w:type="pct"/>
          <w:jc w:val="center"/>
          <w:tblLook w:val="04A0"/>
        </w:tblPrEx>
        <w:trPr>
          <w:jc w:val="center"/>
        </w:trPr>
        <w:tc>
          <w:tcPr>
            <w:tcW w:w="1043" w:type="pct"/>
            <w:vAlign w:val="center"/>
          </w:tcPr>
          <w:p w:rsidR="001E1700" w:rsidRPr="004E7F8D" w:rsidP="005B42FE" w14:paraId="4E06DE12" w14:textId="77777777">
            <w:r w:rsidRPr="004E7F8D">
              <w:br w:type="page"/>
              <w:t>March 15</w:t>
            </w:r>
          </w:p>
        </w:tc>
        <w:tc>
          <w:tcPr>
            <w:tcW w:w="3957" w:type="pct"/>
            <w:vAlign w:val="center"/>
          </w:tcPr>
          <w:p w:rsidR="001E1700" w:rsidRPr="004E7F8D" w:rsidP="005B42FE" w14:paraId="4E06DE13" w14:textId="77777777">
            <w:r w:rsidRPr="004E7F8D">
              <w:t>SEAs are urged to have finished submit</w:t>
            </w:r>
            <w:r w:rsidR="00994B90">
              <w:t>ting accurate and complete data</w:t>
            </w:r>
          </w:p>
        </w:tc>
      </w:tr>
      <w:tr w14:paraId="4E06DE17" w14:textId="77777777" w:rsidTr="005B42FE">
        <w:tblPrEx>
          <w:tblW w:w="5000" w:type="pct"/>
          <w:jc w:val="center"/>
          <w:tblLook w:val="04A0"/>
        </w:tblPrEx>
        <w:trPr>
          <w:jc w:val="center"/>
        </w:trPr>
        <w:tc>
          <w:tcPr>
            <w:tcW w:w="1043" w:type="pct"/>
            <w:vAlign w:val="center"/>
          </w:tcPr>
          <w:p w:rsidR="004E7F8D" w:rsidRPr="004E7F8D" w:rsidP="005B42FE" w14:paraId="4E06DE15" w14:textId="77777777">
            <w:r>
              <w:t>April/May</w:t>
            </w:r>
          </w:p>
        </w:tc>
        <w:tc>
          <w:tcPr>
            <w:tcW w:w="3957" w:type="pct"/>
            <w:vAlign w:val="center"/>
          </w:tcPr>
          <w:p w:rsidR="004E7F8D" w:rsidRPr="004E7F8D" w:rsidP="003641F1" w14:paraId="4E06DE16" w14:textId="77777777">
            <w:r w:rsidRPr="00AA1670">
              <w:t>Trai</w:t>
            </w:r>
            <w:r w:rsidR="00994B90">
              <w:t xml:space="preserve">ning for new </w:t>
            </w:r>
            <w:r w:rsidR="003641F1">
              <w:t>state fiscal c</w:t>
            </w:r>
            <w:r w:rsidR="00994B90">
              <w:t>oordinators</w:t>
            </w:r>
          </w:p>
        </w:tc>
      </w:tr>
      <w:tr w14:paraId="4E06DE1A" w14:textId="77777777" w:rsidTr="005B42FE">
        <w:tblPrEx>
          <w:tblW w:w="5000" w:type="pct"/>
          <w:jc w:val="center"/>
          <w:tblLook w:val="04A0"/>
        </w:tblPrEx>
        <w:trPr>
          <w:jc w:val="center"/>
        </w:trPr>
        <w:tc>
          <w:tcPr>
            <w:tcW w:w="1043" w:type="pct"/>
            <w:vAlign w:val="center"/>
          </w:tcPr>
          <w:p w:rsidR="00F1295C" w:rsidP="005B42FE" w14:paraId="4E06DE18" w14:textId="77777777">
            <w:r>
              <w:t>July</w:t>
            </w:r>
          </w:p>
        </w:tc>
        <w:tc>
          <w:tcPr>
            <w:tcW w:w="3957" w:type="pct"/>
            <w:vAlign w:val="center"/>
          </w:tcPr>
          <w:p w:rsidR="00F1295C" w:rsidRPr="00AA1670" w:rsidP="003641F1" w14:paraId="4E06DE19" w14:textId="77777777">
            <w:r w:rsidRPr="00AA1670">
              <w:t>Trai</w:t>
            </w:r>
            <w:r w:rsidR="00994B90">
              <w:t xml:space="preserve">ning for all </w:t>
            </w:r>
            <w:r w:rsidR="003641F1">
              <w:t>state fiscal c</w:t>
            </w:r>
            <w:r w:rsidR="00994B90">
              <w:t>oordinators</w:t>
            </w:r>
          </w:p>
        </w:tc>
      </w:tr>
      <w:tr w14:paraId="4E06DE1D" w14:textId="77777777" w:rsidTr="005B42FE">
        <w:tblPrEx>
          <w:tblW w:w="5000" w:type="pct"/>
          <w:jc w:val="center"/>
          <w:tblLook w:val="04A0"/>
        </w:tblPrEx>
        <w:trPr>
          <w:jc w:val="center"/>
        </w:trPr>
        <w:tc>
          <w:tcPr>
            <w:tcW w:w="1043" w:type="pct"/>
            <w:vAlign w:val="center"/>
          </w:tcPr>
          <w:p w:rsidR="00F1295C" w:rsidRPr="004E7F8D" w:rsidP="005B42FE" w14:paraId="4E06DE1B" w14:textId="77777777">
            <w:r w:rsidRPr="004E7F8D">
              <w:t>August 15</w:t>
            </w:r>
          </w:p>
        </w:tc>
        <w:tc>
          <w:tcPr>
            <w:tcW w:w="3957" w:type="pct"/>
            <w:vAlign w:val="center"/>
          </w:tcPr>
          <w:p w:rsidR="00F1295C" w:rsidRPr="004E7F8D" w:rsidP="005B42FE" w14:paraId="4E06DE1C" w14:textId="77777777">
            <w:r>
              <w:t>Mandatory final submission date</w:t>
            </w:r>
          </w:p>
        </w:tc>
      </w:tr>
      <w:tr w14:paraId="4E06DE21" w14:textId="77777777" w:rsidTr="005B42FE">
        <w:tblPrEx>
          <w:tblW w:w="5000" w:type="pct"/>
          <w:jc w:val="center"/>
          <w:tblLook w:val="04A0"/>
        </w:tblPrEx>
        <w:trPr>
          <w:jc w:val="center"/>
        </w:trPr>
        <w:tc>
          <w:tcPr>
            <w:tcW w:w="1043" w:type="pct"/>
            <w:vAlign w:val="center"/>
          </w:tcPr>
          <w:p w:rsidR="00F1295C" w:rsidRPr="004E7F8D" w:rsidP="005B42FE" w14:paraId="4E06DE1E" w14:textId="77777777">
            <w:r w:rsidRPr="004E7F8D">
              <w:t>September (</w:t>
            </w:r>
            <w:r>
              <w:t xml:space="preserve">Tuesday following </w:t>
            </w:r>
            <w:r w:rsidRPr="004E7F8D">
              <w:t>Labor</w:t>
            </w:r>
            <w:r>
              <w:t xml:space="preserve"> day)</w:t>
            </w:r>
            <w:r w:rsidR="002F7842">
              <w:t xml:space="preserve"> </w:t>
            </w:r>
          </w:p>
        </w:tc>
        <w:tc>
          <w:tcPr>
            <w:tcW w:w="3957" w:type="pct"/>
            <w:vAlign w:val="center"/>
          </w:tcPr>
          <w:p w:rsidR="00F1295C" w:rsidRPr="004E7F8D" w:rsidP="005B42FE" w14:paraId="4E06DE1F" w14:textId="77777777">
            <w:r w:rsidRPr="004E7F8D">
              <w:t>Response by SEA’s to requests for clarification, reconciliation</w:t>
            </w:r>
            <w:r w:rsidR="00994B90">
              <w:t>,</w:t>
            </w:r>
            <w:r w:rsidRPr="004E7F8D">
              <w:t xml:space="preserve"> or other inquiries </w:t>
            </w:r>
            <w:r w:rsidR="00994B90">
              <w:t>from</w:t>
            </w:r>
            <w:r w:rsidRPr="004E7F8D">
              <w:t xml:space="preserve"> NCES or Census.</w:t>
            </w:r>
            <w:r w:rsidR="002F7842">
              <w:t xml:space="preserve"> </w:t>
            </w:r>
            <w:r w:rsidR="00246F52">
              <w:t>All data issues to be resolved by this date.</w:t>
            </w:r>
          </w:p>
          <w:p w:rsidR="00F1295C" w:rsidRPr="004E7F8D" w:rsidP="005B42FE" w14:paraId="4E06DE20" w14:textId="77777777">
            <w:r w:rsidRPr="004E7F8D">
              <w:t>Close NPEFS file on Tuesday following Labor Day. No files are accepted for program funding purposes after close-out.</w:t>
            </w:r>
            <w:r w:rsidR="002F7842">
              <w:t xml:space="preserve"> </w:t>
            </w:r>
          </w:p>
        </w:tc>
      </w:tr>
      <w:tr w14:paraId="4E06DE24" w14:textId="77777777" w:rsidTr="005B42FE">
        <w:tblPrEx>
          <w:tblW w:w="5000" w:type="pct"/>
          <w:jc w:val="center"/>
          <w:tblLook w:val="04A0"/>
        </w:tblPrEx>
        <w:trPr>
          <w:jc w:val="center"/>
        </w:trPr>
        <w:tc>
          <w:tcPr>
            <w:tcW w:w="1043" w:type="pct"/>
            <w:vAlign w:val="center"/>
          </w:tcPr>
          <w:p w:rsidR="002068AF" w:rsidRPr="004E7F8D" w:rsidP="005B42FE" w14:paraId="4E06DE22" w14:textId="77777777">
            <w:r>
              <w:t>December</w:t>
            </w:r>
          </w:p>
        </w:tc>
        <w:tc>
          <w:tcPr>
            <w:tcW w:w="3957" w:type="pct"/>
            <w:vAlign w:val="center"/>
          </w:tcPr>
          <w:p w:rsidR="002068AF" w:rsidRPr="004E7F8D" w:rsidP="0033464B" w14:paraId="4E06DE23" w14:textId="77777777">
            <w:r w:rsidRPr="00AA1670">
              <w:t>Pr</w:t>
            </w:r>
            <w:r w:rsidR="0033464B">
              <w:t xml:space="preserve">ovisional </w:t>
            </w:r>
            <w:r w:rsidRPr="00AA1670">
              <w:t>files available for i</w:t>
            </w:r>
            <w:r w:rsidR="00994B90">
              <w:t>nternal use but not publication</w:t>
            </w:r>
          </w:p>
        </w:tc>
      </w:tr>
      <w:tr w14:paraId="4E06DE27" w14:textId="77777777" w:rsidTr="005B42FE">
        <w:tblPrEx>
          <w:tblW w:w="5000" w:type="pct"/>
          <w:jc w:val="center"/>
          <w:tblLook w:val="04A0"/>
        </w:tblPrEx>
        <w:trPr>
          <w:jc w:val="center"/>
        </w:trPr>
        <w:tc>
          <w:tcPr>
            <w:tcW w:w="1043" w:type="pct"/>
            <w:vAlign w:val="center"/>
          </w:tcPr>
          <w:p w:rsidR="002068AF" w:rsidP="005B42FE" w14:paraId="4E06DE25" w14:textId="77777777">
            <w:r>
              <w:t>March</w:t>
            </w:r>
          </w:p>
        </w:tc>
        <w:tc>
          <w:tcPr>
            <w:tcW w:w="3957" w:type="pct"/>
            <w:vAlign w:val="center"/>
          </w:tcPr>
          <w:p w:rsidR="002068AF" w:rsidRPr="00AA1670" w:rsidP="0033464B" w14:paraId="4E06DE26" w14:textId="77777777">
            <w:r>
              <w:t xml:space="preserve">Provisional </w:t>
            </w:r>
            <w:r w:rsidRPr="00AA1670">
              <w:t>per-pupil expenditure data available</w:t>
            </w:r>
          </w:p>
        </w:tc>
      </w:tr>
      <w:tr w14:paraId="4E06DE2A" w14:textId="77777777" w:rsidTr="005B42FE">
        <w:tblPrEx>
          <w:tblW w:w="5000" w:type="pct"/>
          <w:jc w:val="center"/>
          <w:tblLook w:val="04A0"/>
        </w:tblPrEx>
        <w:trPr>
          <w:jc w:val="center"/>
        </w:trPr>
        <w:tc>
          <w:tcPr>
            <w:tcW w:w="1043" w:type="pct"/>
            <w:vAlign w:val="center"/>
          </w:tcPr>
          <w:p w:rsidR="002068AF" w:rsidRPr="004E7F8D" w:rsidP="005B42FE" w14:paraId="4E06DE28" w14:textId="77777777">
            <w:r>
              <w:t>March/April</w:t>
            </w:r>
          </w:p>
        </w:tc>
        <w:tc>
          <w:tcPr>
            <w:tcW w:w="3957" w:type="pct"/>
            <w:vAlign w:val="center"/>
          </w:tcPr>
          <w:p w:rsidR="002068AF" w:rsidRPr="004E7F8D" w:rsidP="005B42FE" w14:paraId="4E06DE29" w14:textId="77777777">
            <w:r w:rsidRPr="00AA1670">
              <w:t>NCES review of files, fi</w:t>
            </w:r>
            <w:r w:rsidR="00994B90">
              <w:t>le documentation, and short reports</w:t>
            </w:r>
          </w:p>
        </w:tc>
      </w:tr>
      <w:tr w14:paraId="4E06DE2D" w14:textId="77777777" w:rsidTr="005B42FE">
        <w:tblPrEx>
          <w:tblW w:w="5000" w:type="pct"/>
          <w:jc w:val="center"/>
          <w:tblLook w:val="04A0"/>
        </w:tblPrEx>
        <w:trPr>
          <w:jc w:val="center"/>
        </w:trPr>
        <w:tc>
          <w:tcPr>
            <w:tcW w:w="1043" w:type="pct"/>
            <w:vAlign w:val="center"/>
          </w:tcPr>
          <w:p w:rsidR="00F1295C" w:rsidRPr="004E7F8D" w:rsidP="005B42FE" w14:paraId="4E06DE2B" w14:textId="77777777">
            <w:r>
              <w:t>June/July</w:t>
            </w:r>
          </w:p>
        </w:tc>
        <w:tc>
          <w:tcPr>
            <w:tcW w:w="3957" w:type="pct"/>
            <w:vAlign w:val="center"/>
          </w:tcPr>
          <w:p w:rsidR="00F1295C" w:rsidRPr="004E7F8D" w:rsidP="00994B90" w14:paraId="4E06DE2C" w14:textId="77777777">
            <w:r w:rsidRPr="004E7F8D">
              <w:t>Files become public</w:t>
            </w:r>
            <w:r w:rsidR="00994B90">
              <w:t xml:space="preserve"> and</w:t>
            </w:r>
            <w:r w:rsidRPr="004E7F8D">
              <w:t xml:space="preserve"> NCES web database updated</w:t>
            </w:r>
          </w:p>
        </w:tc>
      </w:tr>
    </w:tbl>
    <w:p w:rsidR="003641F1" w:rsidP="0015312B" w14:paraId="4E06DE2E" w14:textId="77777777"/>
    <w:p w:rsidR="00B30C42" w:rsidRPr="00AA1670" w:rsidP="00EA0D13" w14:paraId="4E06DE2F" w14:textId="77777777">
      <w:pPr>
        <w:pStyle w:val="Heading1"/>
      </w:pPr>
      <w:r>
        <w:t>A17.</w:t>
      </w:r>
      <w:r>
        <w:tab/>
      </w:r>
      <w:r w:rsidRPr="008678A4">
        <w:t>Request Not to Display Expiration Date</w:t>
      </w:r>
    </w:p>
    <w:p w:rsidR="00B30C42" w:rsidRPr="00AA1670" w:rsidP="00210F02" w14:paraId="4E06DE30" w14:textId="77777777">
      <w:pPr>
        <w:pStyle w:val="Text"/>
        <w:spacing w:after="120"/>
        <w:rPr>
          <w:sz w:val="24"/>
        </w:rPr>
      </w:pPr>
      <w:r w:rsidRPr="00AA1670">
        <w:rPr>
          <w:sz w:val="24"/>
        </w:rPr>
        <w:t>NCES displays the OMB expiration date on the instruction manual sent to the state Fiscal CCD Coordinators and on the data collection web site.</w:t>
      </w:r>
    </w:p>
    <w:p w:rsidR="00B30C42" w:rsidRPr="00AA1670" w:rsidP="00EA0D13" w14:paraId="4E06DE31" w14:textId="77777777">
      <w:pPr>
        <w:pStyle w:val="Heading1"/>
      </w:pPr>
      <w:r w:rsidRPr="00AA1670">
        <w:t>A</w:t>
      </w:r>
      <w:r w:rsidR="008678A4">
        <w:t>18.</w:t>
      </w:r>
      <w:r w:rsidR="008678A4">
        <w:tab/>
      </w:r>
      <w:r w:rsidRPr="008678A4" w:rsidR="008678A4">
        <w:t>Exceptions to the Certification</w:t>
      </w:r>
    </w:p>
    <w:p w:rsidR="009F5CD8" w:rsidP="003F7844" w14:paraId="6B553E2E" w14:textId="4D7F57E6">
      <w:pPr>
        <w:pStyle w:val="Text"/>
        <w:spacing w:after="120"/>
        <w:rPr>
          <w:sz w:val="24"/>
        </w:rPr>
      </w:pPr>
      <w:r w:rsidRPr="00AA1670">
        <w:rPr>
          <w:sz w:val="24"/>
        </w:rPr>
        <w:t>There are no exceptions to the items in that certification.</w:t>
      </w:r>
    </w:p>
    <w:p w:rsidR="009F5CD8" w:rsidRPr="009F5CD8" w:rsidP="009F5CD8" w14:paraId="403F5BA1" w14:textId="77777777">
      <w:pPr>
        <w:pStyle w:val="Text"/>
        <w:spacing w:after="0"/>
        <w:rPr>
          <w:sz w:val="24"/>
        </w:rPr>
      </w:pPr>
    </w:p>
    <w:sectPr w:rsidSect="00841DDA">
      <w:headerReference w:type="default" r:id="rId16"/>
      <w:footerReference w:type="default" r:id="rId17"/>
      <w:pgSz w:w="12240" w:h="15840" w:code="1"/>
      <w:pgMar w:top="720"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5212" w14:paraId="640815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084B" w14:paraId="4E06DE3C" w14:textId="77777777">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955C63">
      <w:rPr>
        <w:rStyle w:val="PageNumber"/>
        <w:rFonts w:ascii="Arial" w:hAnsi="Arial" w:cs="Arial"/>
        <w:noProof/>
        <w:sz w:val="18"/>
      </w:rPr>
      <w:t>2</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1746D" w14:paraId="40FF1CFF" w14:textId="77777777">
      <w:r>
        <w:separator/>
      </w:r>
    </w:p>
  </w:footnote>
  <w:footnote w:type="continuationSeparator" w:id="1">
    <w:p w:rsidR="0021746D" w14:paraId="535B7922" w14:textId="77777777">
      <w:r>
        <w:continuationSeparator/>
      </w:r>
    </w:p>
  </w:footnote>
  <w:footnote w:type="continuationNotice" w:id="2">
    <w:p w:rsidR="0021746D" w14:paraId="5C055BF9" w14:textId="77777777"/>
  </w:footnote>
  <w:footnote w:id="3">
    <w:p w:rsidR="00A15421" w14:paraId="46D05DB3" w14:textId="6523F029">
      <w:pPr>
        <w:pStyle w:val="FootnoteText"/>
      </w:pPr>
      <w:r w:rsidRPr="003C078D">
        <w:rPr>
          <w:rStyle w:val="FootnoteReference"/>
          <w:vertAlign w:val="superscript"/>
        </w:rPr>
        <w:footnoteRef/>
      </w:r>
      <w:r>
        <w:t xml:space="preserve"> </w:t>
      </w:r>
      <w:r w:rsidR="001374E9">
        <w:t xml:space="preserve">Appendix A will be updated </w:t>
      </w:r>
      <w:r w:rsidR="00607514">
        <w:t xml:space="preserve">through a nonsubstantive change request in </w:t>
      </w:r>
      <w:r w:rsidR="003C078D">
        <w:t>f</w:t>
      </w:r>
      <w:r w:rsidR="00607514">
        <w:t xml:space="preserve">all 2023 and </w:t>
      </w:r>
      <w:r w:rsidR="003C078D">
        <w:t>f</w:t>
      </w:r>
      <w:r w:rsidR="00607514">
        <w:t xml:space="preserve">all 2024 to provide </w:t>
      </w:r>
      <w:r w:rsidR="003C078D">
        <w:t>the Federal Register Notices and Communication Materials for the FY23 and FY24, respectively</w:t>
      </w:r>
      <w:r w:rsidR="003C6C00">
        <w:t xml:space="preserve">. </w:t>
      </w:r>
    </w:p>
  </w:footnote>
  <w:footnote w:id="4">
    <w:p w:rsidR="001E7181" w:rsidRPr="00D61BCD" w:rsidP="001E7181" w14:paraId="31A4108E" w14:textId="77777777">
      <w:pPr>
        <w:pStyle w:val="FootnoteText"/>
        <w:ind w:left="90" w:hanging="90"/>
        <w:rPr>
          <w:szCs w:val="18"/>
        </w:rPr>
      </w:pPr>
      <w:r w:rsidRPr="00D61BCD">
        <w:rPr>
          <w:rStyle w:val="FootnoteReference"/>
          <w:snapToGrid/>
          <w:szCs w:val="18"/>
          <w:vertAlign w:val="superscript"/>
        </w:rPr>
        <w:footnoteRef/>
      </w:r>
      <w:r w:rsidRPr="00D61BCD">
        <w:rPr>
          <w:szCs w:val="18"/>
        </w:rPr>
        <w:t xml:space="preserve"> </w:t>
      </w:r>
      <w:r w:rsidRPr="00DB1206">
        <w:rPr>
          <w:szCs w:val="18"/>
        </w:rPr>
        <w:t>Department of Education, Submission of Data by State Educational Agencies; Submission Dates for State Revenue and Expenditure Reports for Fiscal Year” (FY 2018, Revisions to Those Reports and Revisions to Prior Fiscal Year Reports 83 Federal Register 211 (31 October 2018) pp. 54730-32</w:t>
      </w:r>
      <w:r w:rsidRPr="00D61BCD">
        <w:rPr>
          <w:szCs w:val="18"/>
        </w:rPr>
        <w:t>).</w:t>
      </w:r>
    </w:p>
  </w:footnote>
  <w:footnote w:id="5">
    <w:p w:rsidR="007726AB" w:rsidRPr="00D61BCD" w:rsidP="007726AB" w14:paraId="4E06DE3F" w14:textId="1DBD4760">
      <w:pPr>
        <w:pStyle w:val="FootnoteText"/>
        <w:rPr>
          <w:szCs w:val="18"/>
        </w:rPr>
      </w:pPr>
      <w:r w:rsidRPr="00D61BCD">
        <w:rPr>
          <w:rStyle w:val="FootnoteReference"/>
          <w:szCs w:val="18"/>
          <w:vertAlign w:val="superscript"/>
        </w:rPr>
        <w:footnoteRef/>
      </w:r>
      <w:r w:rsidRPr="00D61BCD" w:rsidR="00D61BCD">
        <w:rPr>
          <w:szCs w:val="18"/>
          <w:u w:val="single"/>
        </w:rPr>
        <w:t xml:space="preserve"> </w:t>
      </w:r>
      <w:r w:rsidRPr="00D61BCD" w:rsidR="005F673D">
        <w:rPr>
          <w:szCs w:val="18"/>
          <w:u w:val="single"/>
        </w:rPr>
        <w:t>Ibid</w:t>
      </w:r>
      <w:r w:rsidRPr="00D61BCD" w:rsidR="005F673D">
        <w:rPr>
          <w:szCs w:val="18"/>
        </w:rPr>
        <w:t>. at</w:t>
      </w:r>
      <w:r w:rsidRPr="00D61BCD">
        <w:rPr>
          <w:szCs w:val="18"/>
        </w:rPr>
        <w:t xml:space="preserve"> p.</w:t>
      </w:r>
      <w:r w:rsidRPr="00D61BCD" w:rsidR="005F673D">
        <w:rPr>
          <w:szCs w:val="18"/>
        </w:rPr>
        <w:t xml:space="preserve"> </w:t>
      </w:r>
      <w:r w:rsidR="00767E2F">
        <w:rPr>
          <w:szCs w:val="18"/>
        </w:rPr>
        <w:t>54731</w:t>
      </w:r>
      <w:r w:rsidRPr="00D61BCD" w:rsidR="005F673D">
        <w:rPr>
          <w:szCs w:val="18"/>
        </w:rPr>
        <w:t>.</w:t>
      </w:r>
    </w:p>
  </w:footnote>
  <w:footnote w:id="6">
    <w:p w:rsidR="00D774FD" w14:paraId="4E06DE40" w14:textId="77777777">
      <w:pPr>
        <w:pStyle w:val="FootnoteText"/>
      </w:pPr>
      <w:r w:rsidRPr="00D61BCD">
        <w:rPr>
          <w:rStyle w:val="FootnoteReference"/>
          <w:vertAlign w:val="superscript"/>
        </w:rPr>
        <w:footnoteRef/>
      </w:r>
      <w:r>
        <w:t xml:space="preserve"> </w:t>
      </w:r>
      <w:r w:rsidRPr="00D774FD">
        <w:rPr>
          <w:u w:val="single"/>
        </w:rPr>
        <w:t>Ibid</w:t>
      </w:r>
      <w:r>
        <w:t>.</w:t>
      </w:r>
    </w:p>
  </w:footnote>
  <w:footnote w:id="7">
    <w:p w:rsidR="00D61BCD" w:rsidRPr="00D61BCD" w:rsidP="00D61BCD" w14:paraId="50A631BD" w14:textId="5886DFE2">
      <w:pPr>
        <w:pStyle w:val="FootnoteText"/>
        <w:ind w:left="90" w:hanging="90"/>
        <w:rPr>
          <w:szCs w:val="18"/>
        </w:rPr>
      </w:pPr>
      <w:r w:rsidRPr="00D61BCD">
        <w:rPr>
          <w:rStyle w:val="FootnoteReference"/>
          <w:szCs w:val="18"/>
          <w:vertAlign w:val="superscript"/>
        </w:rPr>
        <w:footnoteRef/>
      </w:r>
      <w:r w:rsidRPr="00D61BCD">
        <w:rPr>
          <w:szCs w:val="18"/>
        </w:rPr>
        <w:t xml:space="preserve"> Because NPEFS leverages the work of state fiscal coordinators on the F-33 (OMB# 0607-0700), respondents often use data from F-33 to cross check and edit NPEFS data as some of the same data items are reported on the district level for F-33 and on the state level for NPEFS. Respondents cannot cross check all data items between NPEFS and the F-33 surveys because there are significant differences between the two collections. In order to enhance efficiency, NCES and Census provided account numbers in the NCES financial accounting handbook beside the revenue and expenditure items on the Form F-33.</w:t>
      </w:r>
    </w:p>
  </w:footnote>
  <w:footnote w:id="8">
    <w:p w:rsidR="00A15212" w:rsidRPr="00D61BCD" w:rsidP="00A15212" w14:paraId="74F24758" w14:textId="7B701C04">
      <w:pPr>
        <w:pStyle w:val="FootnoteText"/>
        <w:ind w:left="90" w:hanging="90"/>
        <w:rPr>
          <w:szCs w:val="18"/>
        </w:rPr>
      </w:pPr>
      <w:r w:rsidRPr="00D61BCD">
        <w:rPr>
          <w:rStyle w:val="FootnoteReference"/>
          <w:szCs w:val="18"/>
          <w:vertAlign w:val="superscript"/>
        </w:rPr>
        <w:footnoteRef/>
      </w:r>
      <w:r w:rsidRPr="00D61BCD">
        <w:rPr>
          <w:szCs w:val="18"/>
          <w:vertAlign w:val="superscript"/>
        </w:rPr>
        <w:t xml:space="preserve"> </w:t>
      </w:r>
      <w:r w:rsidRPr="00D61BCD">
        <w:rPr>
          <w:szCs w:val="18"/>
          <w:lang w:val="en-CA"/>
        </w:rPr>
        <w:t>The mean salary for SEA coordinators and for SEA financial managers working in State government is estimated at $</w:t>
      </w:r>
      <w:r>
        <w:rPr>
          <w:szCs w:val="18"/>
          <w:lang w:val="en-CA"/>
        </w:rPr>
        <w:t>32.99</w:t>
      </w:r>
      <w:r w:rsidRPr="00D61BCD">
        <w:rPr>
          <w:szCs w:val="18"/>
          <w:lang w:val="en-CA"/>
        </w:rPr>
        <w:t xml:space="preserve"> per hour (SOC code 13-2000, </w:t>
      </w:r>
      <w:r w:rsidRPr="00D61BCD">
        <w:rPr>
          <w:szCs w:val="18"/>
        </w:rPr>
        <w:t>Business and Financial Operations Financial Specialists)</w:t>
      </w:r>
      <w:r w:rsidRPr="00D61BCD">
        <w:rPr>
          <w:szCs w:val="18"/>
          <w:lang w:val="en-CA"/>
        </w:rPr>
        <w:t xml:space="preserve"> and </w:t>
      </w:r>
      <w:r w:rsidRPr="00D61BCD">
        <w:rPr>
          <w:szCs w:val="18"/>
        </w:rPr>
        <w:t>$</w:t>
      </w:r>
      <w:r w:rsidRPr="00A15212">
        <w:rPr>
          <w:szCs w:val="18"/>
        </w:rPr>
        <w:t>54.89</w:t>
      </w:r>
      <w:r w:rsidRPr="00D61BCD">
        <w:rPr>
          <w:szCs w:val="18"/>
        </w:rPr>
        <w:t xml:space="preserve"> per hour (SOC Code 11-3031, Financial Managers)</w:t>
      </w:r>
      <w:r w:rsidRPr="00D61BCD">
        <w:rPr>
          <w:szCs w:val="18"/>
          <w:lang w:val="en-CA"/>
        </w:rPr>
        <w:t xml:space="preserve"> respectively, </w:t>
      </w:r>
      <w:r w:rsidRPr="00D61BCD">
        <w:rPr>
          <w:szCs w:val="18"/>
        </w:rPr>
        <w:t>based on May 20</w:t>
      </w:r>
      <w:r>
        <w:rPr>
          <w:szCs w:val="18"/>
        </w:rPr>
        <w:t>21</w:t>
      </w:r>
      <w:r w:rsidRPr="00D61BCD">
        <w:rPr>
          <w:szCs w:val="18"/>
        </w:rPr>
        <w:t xml:space="preserve"> Occupation and Employment Statistics, Bureau of Labor Statistics (BLS) website, </w:t>
      </w:r>
      <w:hyperlink r:id="rId1" w:history="1">
        <w:r w:rsidRPr="00D61BCD">
          <w:rPr>
            <w:rStyle w:val="Hyperlink"/>
            <w:szCs w:val="18"/>
          </w:rPr>
          <w:t>https://www.bls.gov/oes/current/999201.htm</w:t>
        </w:r>
      </w:hyperlink>
      <w:r w:rsidRPr="00D61BCD">
        <w:rPr>
          <w:szCs w:val="18"/>
        </w:rPr>
        <w:t>, accessed April 2</w:t>
      </w:r>
      <w:r>
        <w:rPr>
          <w:szCs w:val="18"/>
        </w:rPr>
        <w:t>9</w:t>
      </w:r>
      <w:r w:rsidRPr="00D61BCD">
        <w:rPr>
          <w:szCs w:val="18"/>
        </w:rPr>
        <w:t>, 20</w:t>
      </w:r>
      <w:r>
        <w:rPr>
          <w:szCs w:val="18"/>
        </w:rPr>
        <w:t>22</w:t>
      </w:r>
      <w:r w:rsidRPr="00D61BCD">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5212" w14:paraId="6586F4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084B" w:rsidP="000772AF" w14:paraId="4E06DE3B" w14:textId="29BA7E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nsid w:val="082475CD"/>
    <w:multiLevelType w:val="hybridMultilevel"/>
    <w:tmpl w:val="078835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BB462E"/>
    <w:multiLevelType w:val="hybridMultilevel"/>
    <w:tmpl w:val="21983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63D6"/>
    <w:multiLevelType w:val="hybridMultilevel"/>
    <w:tmpl w:val="641AB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754DEF"/>
    <w:multiLevelType w:val="hybridMultilevel"/>
    <w:tmpl w:val="1FE867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4A45BB0"/>
    <w:multiLevelType w:val="hybridMultilevel"/>
    <w:tmpl w:val="6D3AA4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DD7CB0"/>
    <w:multiLevelType w:val="hybridMultilevel"/>
    <w:tmpl w:val="6FF44D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9300AF"/>
    <w:multiLevelType w:val="hybridMultilevel"/>
    <w:tmpl w:val="44C6C0C8"/>
    <w:lvl w:ilvl="0">
      <w:start w:val="1"/>
      <w:numFmt w:val="decimal"/>
      <w:lvlText w:val="(%1)"/>
      <w:lvlJc w:val="left"/>
      <w:pPr>
        <w:ind w:left="720" w:hanging="360"/>
      </w:pPr>
      <w:rPr>
        <w:rFonts w:eastAsiaTheme="minorEastAsia"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8602F1"/>
    <w:multiLevelType w:val="hybridMultilevel"/>
    <w:tmpl w:val="1FEC0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0916BB"/>
    <w:multiLevelType w:val="hybridMultilevel"/>
    <w:tmpl w:val="94BC7A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9B3387"/>
    <w:multiLevelType w:val="hybridMultilevel"/>
    <w:tmpl w:val="F03A92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A06A8A"/>
    <w:multiLevelType w:val="hybridMultilevel"/>
    <w:tmpl w:val="ECC01C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9547B7A"/>
    <w:multiLevelType w:val="hybridMultilevel"/>
    <w:tmpl w:val="BA525E3A"/>
    <w:lvl w:ilvl="0">
      <w:start w:val="1"/>
      <w:numFmt w:val="bullet"/>
      <w:lvlText w:val="•"/>
      <w:lvlJc w:val="left"/>
      <w:pPr>
        <w:tabs>
          <w:tab w:val="num" w:pos="720"/>
        </w:tabs>
        <w:ind w:left="720" w:hanging="360"/>
      </w:pPr>
      <w:rPr>
        <w:rFonts w:ascii="Georgia" w:hAnsi="Georgia" w:hint="default"/>
      </w:rPr>
    </w:lvl>
    <w:lvl w:ilvl="1">
      <w:start w:val="1"/>
      <w:numFmt w:val="bullet"/>
      <w:lvlText w:val="•"/>
      <w:lvlJc w:val="left"/>
      <w:pPr>
        <w:tabs>
          <w:tab w:val="num" w:pos="1440"/>
        </w:tabs>
        <w:ind w:left="1440" w:hanging="360"/>
      </w:pPr>
      <w:rPr>
        <w:rFonts w:ascii="Georgia" w:hAnsi="Georgia" w:hint="default"/>
      </w:rPr>
    </w:lvl>
    <w:lvl w:ilvl="2" w:tentative="1">
      <w:start w:val="1"/>
      <w:numFmt w:val="bullet"/>
      <w:lvlText w:val="•"/>
      <w:lvlJc w:val="left"/>
      <w:pPr>
        <w:tabs>
          <w:tab w:val="num" w:pos="2160"/>
        </w:tabs>
        <w:ind w:left="2160" w:hanging="360"/>
      </w:pPr>
      <w:rPr>
        <w:rFonts w:ascii="Georgia" w:hAnsi="Georgia" w:hint="default"/>
      </w:rPr>
    </w:lvl>
    <w:lvl w:ilvl="3" w:tentative="1">
      <w:start w:val="1"/>
      <w:numFmt w:val="bullet"/>
      <w:lvlText w:val="•"/>
      <w:lvlJc w:val="left"/>
      <w:pPr>
        <w:tabs>
          <w:tab w:val="num" w:pos="2880"/>
        </w:tabs>
        <w:ind w:left="2880" w:hanging="360"/>
      </w:pPr>
      <w:rPr>
        <w:rFonts w:ascii="Georgia" w:hAnsi="Georgia" w:hint="default"/>
      </w:rPr>
    </w:lvl>
    <w:lvl w:ilvl="4" w:tentative="1">
      <w:start w:val="1"/>
      <w:numFmt w:val="bullet"/>
      <w:lvlText w:val="•"/>
      <w:lvlJc w:val="left"/>
      <w:pPr>
        <w:tabs>
          <w:tab w:val="num" w:pos="3600"/>
        </w:tabs>
        <w:ind w:left="3600" w:hanging="360"/>
      </w:pPr>
      <w:rPr>
        <w:rFonts w:ascii="Georgia" w:hAnsi="Georgia" w:hint="default"/>
      </w:rPr>
    </w:lvl>
    <w:lvl w:ilvl="5" w:tentative="1">
      <w:start w:val="1"/>
      <w:numFmt w:val="bullet"/>
      <w:lvlText w:val="•"/>
      <w:lvlJc w:val="left"/>
      <w:pPr>
        <w:tabs>
          <w:tab w:val="num" w:pos="4320"/>
        </w:tabs>
        <w:ind w:left="4320" w:hanging="360"/>
      </w:pPr>
      <w:rPr>
        <w:rFonts w:ascii="Georgia" w:hAnsi="Georgia" w:hint="default"/>
      </w:rPr>
    </w:lvl>
    <w:lvl w:ilvl="6" w:tentative="1">
      <w:start w:val="1"/>
      <w:numFmt w:val="bullet"/>
      <w:lvlText w:val="•"/>
      <w:lvlJc w:val="left"/>
      <w:pPr>
        <w:tabs>
          <w:tab w:val="num" w:pos="5040"/>
        </w:tabs>
        <w:ind w:left="5040" w:hanging="360"/>
      </w:pPr>
      <w:rPr>
        <w:rFonts w:ascii="Georgia" w:hAnsi="Georgia" w:hint="default"/>
      </w:rPr>
    </w:lvl>
    <w:lvl w:ilvl="7" w:tentative="1">
      <w:start w:val="1"/>
      <w:numFmt w:val="bullet"/>
      <w:lvlText w:val="•"/>
      <w:lvlJc w:val="left"/>
      <w:pPr>
        <w:tabs>
          <w:tab w:val="num" w:pos="5760"/>
        </w:tabs>
        <w:ind w:left="5760" w:hanging="360"/>
      </w:pPr>
      <w:rPr>
        <w:rFonts w:ascii="Georgia" w:hAnsi="Georgia" w:hint="default"/>
      </w:rPr>
    </w:lvl>
    <w:lvl w:ilvl="8" w:tentative="1">
      <w:start w:val="1"/>
      <w:numFmt w:val="bullet"/>
      <w:lvlText w:val="•"/>
      <w:lvlJc w:val="left"/>
      <w:pPr>
        <w:tabs>
          <w:tab w:val="num" w:pos="6480"/>
        </w:tabs>
        <w:ind w:left="6480" w:hanging="360"/>
      </w:pPr>
      <w:rPr>
        <w:rFonts w:ascii="Georgia" w:hAnsi="Georgia" w:hint="default"/>
      </w:rPr>
    </w:lvl>
  </w:abstractNum>
  <w:abstractNum w:abstractNumId="13">
    <w:nsid w:val="3BC53E96"/>
    <w:multiLevelType w:val="hybridMultilevel"/>
    <w:tmpl w:val="A53679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9C7C64"/>
    <w:multiLevelType w:val="hybridMultilevel"/>
    <w:tmpl w:val="0BB6C4E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0A648A"/>
    <w:multiLevelType w:val="hybridMultilevel"/>
    <w:tmpl w:val="6D92FA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1A50F8"/>
    <w:multiLevelType w:val="hybridMultilevel"/>
    <w:tmpl w:val="E7E49D98"/>
    <w:lvl w:ilvl="0">
      <w:start w:val="1"/>
      <w:numFmt w:val="bullet"/>
      <w:lvlText w:val=""/>
      <w:lvlJc w:val="left"/>
      <w:pPr>
        <w:ind w:left="720" w:hanging="360"/>
      </w:pPr>
      <w:rPr>
        <w:rFonts w:ascii="Wingdings" w:hAnsi="Wingdings" w:hint="default"/>
        <w:color w:val="00009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E96348"/>
    <w:multiLevelType w:val="hybridMultilevel"/>
    <w:tmpl w:val="ED3CB00A"/>
    <w:lvl w:ilvl="0">
      <w:start w:val="1"/>
      <w:numFmt w:val="bullet"/>
      <w:pStyle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24B5B78"/>
    <w:multiLevelType w:val="hybridMultilevel"/>
    <w:tmpl w:val="BC324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DB58D4"/>
    <w:multiLevelType w:val="hybridMultilevel"/>
    <w:tmpl w:val="0E22A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450DC4"/>
    <w:multiLevelType w:val="hybridMultilevel"/>
    <w:tmpl w:val="A6ACA8D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6261C40"/>
    <w:multiLevelType w:val="hybridMultilevel"/>
    <w:tmpl w:val="0244401C"/>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86408A7"/>
    <w:multiLevelType w:val="hybridMultilevel"/>
    <w:tmpl w:val="691820B8"/>
    <w:lvl w:ilvl="0">
      <w:start w:val="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E46AFC"/>
    <w:multiLevelType w:val="hybridMultilevel"/>
    <w:tmpl w:val="F03A92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54B14F5"/>
    <w:multiLevelType w:val="hybridMultilevel"/>
    <w:tmpl w:val="E5323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3"/>
  </w:num>
  <w:num w:numId="4">
    <w:abstractNumId w:val="4"/>
  </w:num>
  <w:num w:numId="5">
    <w:abstractNumId w:val="11"/>
  </w:num>
  <w:num w:numId="6">
    <w:abstractNumId w:val="12"/>
  </w:num>
  <w:num w:numId="7">
    <w:abstractNumId w:val="22"/>
  </w:num>
  <w:num w:numId="8">
    <w:abstractNumId w:val="20"/>
  </w:num>
  <w:num w:numId="9">
    <w:abstractNumId w:val="14"/>
  </w:num>
  <w:num w:numId="10">
    <w:abstractNumId w:val="19"/>
  </w:num>
  <w:num w:numId="11">
    <w:abstractNumId w:val="9"/>
  </w:num>
  <w:num w:numId="12">
    <w:abstractNumId w:val="24"/>
  </w:num>
  <w:num w:numId="13">
    <w:abstractNumId w:val="0"/>
  </w:num>
  <w:num w:numId="14">
    <w:abstractNumId w:val="2"/>
  </w:num>
  <w:num w:numId="15">
    <w:abstractNumId w:val="3"/>
  </w:num>
  <w:num w:numId="16">
    <w:abstractNumId w:val="15"/>
  </w:num>
  <w:num w:numId="17">
    <w:abstractNumId w:val="10"/>
  </w:num>
  <w:num w:numId="18">
    <w:abstractNumId w:val="23"/>
  </w:num>
  <w:num w:numId="19">
    <w:abstractNumId w:val="5"/>
  </w:num>
  <w:num w:numId="20">
    <w:abstractNumId w:val="7"/>
  </w:num>
  <w:num w:numId="21">
    <w:abstractNumId w:val="21"/>
  </w:num>
  <w:num w:numId="22">
    <w:abstractNumId w:val="1"/>
  </w:num>
  <w:num w:numId="23">
    <w:abstractNumId w:val="18"/>
  </w:num>
  <w:num w:numId="24">
    <w:abstractNumId w:val="16"/>
  </w:num>
  <w:num w:numId="2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13"/>
    <w:rsid w:val="000026B6"/>
    <w:rsid w:val="00007BB1"/>
    <w:rsid w:val="000125CB"/>
    <w:rsid w:val="0002144C"/>
    <w:rsid w:val="00022542"/>
    <w:rsid w:val="000235D3"/>
    <w:rsid w:val="00025C4A"/>
    <w:rsid w:val="00026599"/>
    <w:rsid w:val="00031140"/>
    <w:rsid w:val="00031727"/>
    <w:rsid w:val="00031E64"/>
    <w:rsid w:val="00033B19"/>
    <w:rsid w:val="00034496"/>
    <w:rsid w:val="00043C1B"/>
    <w:rsid w:val="00044358"/>
    <w:rsid w:val="00045078"/>
    <w:rsid w:val="000475DE"/>
    <w:rsid w:val="0005030C"/>
    <w:rsid w:val="0006010D"/>
    <w:rsid w:val="0006245E"/>
    <w:rsid w:val="00074467"/>
    <w:rsid w:val="00075C96"/>
    <w:rsid w:val="000766DA"/>
    <w:rsid w:val="000772AF"/>
    <w:rsid w:val="000808E4"/>
    <w:rsid w:val="00081743"/>
    <w:rsid w:val="0008195C"/>
    <w:rsid w:val="00083393"/>
    <w:rsid w:val="000844C6"/>
    <w:rsid w:val="00085BDD"/>
    <w:rsid w:val="00092FDA"/>
    <w:rsid w:val="000941B4"/>
    <w:rsid w:val="000966EA"/>
    <w:rsid w:val="000A3242"/>
    <w:rsid w:val="000A3ADD"/>
    <w:rsid w:val="000A3C00"/>
    <w:rsid w:val="000B0219"/>
    <w:rsid w:val="000B08F6"/>
    <w:rsid w:val="000B372C"/>
    <w:rsid w:val="000B638F"/>
    <w:rsid w:val="000C51C7"/>
    <w:rsid w:val="000D02AD"/>
    <w:rsid w:val="000D3A51"/>
    <w:rsid w:val="000D456A"/>
    <w:rsid w:val="000D5706"/>
    <w:rsid w:val="000D5A62"/>
    <w:rsid w:val="000E2688"/>
    <w:rsid w:val="000E6C96"/>
    <w:rsid w:val="000E6FCB"/>
    <w:rsid w:val="000E719E"/>
    <w:rsid w:val="000F07F9"/>
    <w:rsid w:val="000F3757"/>
    <w:rsid w:val="000F3A14"/>
    <w:rsid w:val="000F3F5E"/>
    <w:rsid w:val="000F4E30"/>
    <w:rsid w:val="000F55B7"/>
    <w:rsid w:val="000F7368"/>
    <w:rsid w:val="000F7556"/>
    <w:rsid w:val="00100FBD"/>
    <w:rsid w:val="00101250"/>
    <w:rsid w:val="001029F1"/>
    <w:rsid w:val="0010576F"/>
    <w:rsid w:val="00111108"/>
    <w:rsid w:val="0011189D"/>
    <w:rsid w:val="00117CDF"/>
    <w:rsid w:val="00121F35"/>
    <w:rsid w:val="0012365D"/>
    <w:rsid w:val="00127EE2"/>
    <w:rsid w:val="0013017F"/>
    <w:rsid w:val="00131E58"/>
    <w:rsid w:val="00135780"/>
    <w:rsid w:val="001374E9"/>
    <w:rsid w:val="00142976"/>
    <w:rsid w:val="00146304"/>
    <w:rsid w:val="00147972"/>
    <w:rsid w:val="001505FC"/>
    <w:rsid w:val="0015312B"/>
    <w:rsid w:val="00153BA8"/>
    <w:rsid w:val="001547C4"/>
    <w:rsid w:val="0016209C"/>
    <w:rsid w:val="00163FE8"/>
    <w:rsid w:val="00165D1A"/>
    <w:rsid w:val="00177C3C"/>
    <w:rsid w:val="00182CB4"/>
    <w:rsid w:val="00184ABE"/>
    <w:rsid w:val="00185DAF"/>
    <w:rsid w:val="00187ED5"/>
    <w:rsid w:val="00196715"/>
    <w:rsid w:val="0019701A"/>
    <w:rsid w:val="001A0F98"/>
    <w:rsid w:val="001A130F"/>
    <w:rsid w:val="001A4979"/>
    <w:rsid w:val="001A61A2"/>
    <w:rsid w:val="001B1A7F"/>
    <w:rsid w:val="001B22D2"/>
    <w:rsid w:val="001B3EB8"/>
    <w:rsid w:val="001C03E7"/>
    <w:rsid w:val="001C21A4"/>
    <w:rsid w:val="001C3F24"/>
    <w:rsid w:val="001C68E8"/>
    <w:rsid w:val="001C7D34"/>
    <w:rsid w:val="001D0EB2"/>
    <w:rsid w:val="001D2DF1"/>
    <w:rsid w:val="001D36AA"/>
    <w:rsid w:val="001D3762"/>
    <w:rsid w:val="001D385E"/>
    <w:rsid w:val="001D591A"/>
    <w:rsid w:val="001D6DB2"/>
    <w:rsid w:val="001D7903"/>
    <w:rsid w:val="001E04D7"/>
    <w:rsid w:val="001E0684"/>
    <w:rsid w:val="001E0A3A"/>
    <w:rsid w:val="001E1700"/>
    <w:rsid w:val="001E2810"/>
    <w:rsid w:val="001E2D89"/>
    <w:rsid w:val="001E4898"/>
    <w:rsid w:val="001E7181"/>
    <w:rsid w:val="001E7B20"/>
    <w:rsid w:val="001F0876"/>
    <w:rsid w:val="001F2336"/>
    <w:rsid w:val="001F4852"/>
    <w:rsid w:val="001F5B92"/>
    <w:rsid w:val="001F738F"/>
    <w:rsid w:val="002032CA"/>
    <w:rsid w:val="002068AF"/>
    <w:rsid w:val="00206A4D"/>
    <w:rsid w:val="002070FD"/>
    <w:rsid w:val="00210F02"/>
    <w:rsid w:val="00211753"/>
    <w:rsid w:val="0021271B"/>
    <w:rsid w:val="00212A5F"/>
    <w:rsid w:val="002134BB"/>
    <w:rsid w:val="00213A2F"/>
    <w:rsid w:val="00215736"/>
    <w:rsid w:val="0021746D"/>
    <w:rsid w:val="00221293"/>
    <w:rsid w:val="0022256D"/>
    <w:rsid w:val="00222D6E"/>
    <w:rsid w:val="00223C01"/>
    <w:rsid w:val="0023084B"/>
    <w:rsid w:val="002344D7"/>
    <w:rsid w:val="00235BFE"/>
    <w:rsid w:val="002361AD"/>
    <w:rsid w:val="00237D3E"/>
    <w:rsid w:val="002416AC"/>
    <w:rsid w:val="002461FB"/>
    <w:rsid w:val="00246F52"/>
    <w:rsid w:val="00247FAB"/>
    <w:rsid w:val="00251820"/>
    <w:rsid w:val="0025388C"/>
    <w:rsid w:val="002560A4"/>
    <w:rsid w:val="002574F3"/>
    <w:rsid w:val="00260BF8"/>
    <w:rsid w:val="002621EE"/>
    <w:rsid w:val="00262AE3"/>
    <w:rsid w:val="00262F24"/>
    <w:rsid w:val="00263A4F"/>
    <w:rsid w:val="00266047"/>
    <w:rsid w:val="00266F22"/>
    <w:rsid w:val="00270397"/>
    <w:rsid w:val="0027334A"/>
    <w:rsid w:val="002735E0"/>
    <w:rsid w:val="00273BAD"/>
    <w:rsid w:val="00281C8D"/>
    <w:rsid w:val="00283C2B"/>
    <w:rsid w:val="00284F44"/>
    <w:rsid w:val="00285392"/>
    <w:rsid w:val="00287983"/>
    <w:rsid w:val="00287E1F"/>
    <w:rsid w:val="00292492"/>
    <w:rsid w:val="00294548"/>
    <w:rsid w:val="00294985"/>
    <w:rsid w:val="002A02F3"/>
    <w:rsid w:val="002A1AC4"/>
    <w:rsid w:val="002A2452"/>
    <w:rsid w:val="002A307D"/>
    <w:rsid w:val="002A76B3"/>
    <w:rsid w:val="002B208D"/>
    <w:rsid w:val="002B779D"/>
    <w:rsid w:val="002C078C"/>
    <w:rsid w:val="002C08FF"/>
    <w:rsid w:val="002C1EAD"/>
    <w:rsid w:val="002C2FA3"/>
    <w:rsid w:val="002D2C78"/>
    <w:rsid w:val="002D3DA7"/>
    <w:rsid w:val="002D71E1"/>
    <w:rsid w:val="002E10BA"/>
    <w:rsid w:val="002E1D42"/>
    <w:rsid w:val="002E2936"/>
    <w:rsid w:val="002F0C59"/>
    <w:rsid w:val="002F0D6C"/>
    <w:rsid w:val="002F3489"/>
    <w:rsid w:val="002F3F12"/>
    <w:rsid w:val="002F5357"/>
    <w:rsid w:val="002F5A4C"/>
    <w:rsid w:val="002F7842"/>
    <w:rsid w:val="0030002A"/>
    <w:rsid w:val="00304E9E"/>
    <w:rsid w:val="00305BC4"/>
    <w:rsid w:val="00305BDF"/>
    <w:rsid w:val="003062AF"/>
    <w:rsid w:val="003068F5"/>
    <w:rsid w:val="003156AD"/>
    <w:rsid w:val="00315A00"/>
    <w:rsid w:val="0031795A"/>
    <w:rsid w:val="00321E33"/>
    <w:rsid w:val="00326144"/>
    <w:rsid w:val="00330585"/>
    <w:rsid w:val="00332E78"/>
    <w:rsid w:val="00332FCD"/>
    <w:rsid w:val="00333B2B"/>
    <w:rsid w:val="0033464B"/>
    <w:rsid w:val="003346F1"/>
    <w:rsid w:val="00340E45"/>
    <w:rsid w:val="00341628"/>
    <w:rsid w:val="00341843"/>
    <w:rsid w:val="003427E8"/>
    <w:rsid w:val="003434E0"/>
    <w:rsid w:val="0034444A"/>
    <w:rsid w:val="00344B45"/>
    <w:rsid w:val="003459D2"/>
    <w:rsid w:val="003472F6"/>
    <w:rsid w:val="003505A6"/>
    <w:rsid w:val="00351C3D"/>
    <w:rsid w:val="00352BBA"/>
    <w:rsid w:val="00355AB0"/>
    <w:rsid w:val="00356778"/>
    <w:rsid w:val="00357E70"/>
    <w:rsid w:val="00360307"/>
    <w:rsid w:val="00360AF0"/>
    <w:rsid w:val="0036203E"/>
    <w:rsid w:val="003630B6"/>
    <w:rsid w:val="0036324B"/>
    <w:rsid w:val="003641F1"/>
    <w:rsid w:val="00367F19"/>
    <w:rsid w:val="003739EE"/>
    <w:rsid w:val="00381244"/>
    <w:rsid w:val="00381D6B"/>
    <w:rsid w:val="00384070"/>
    <w:rsid w:val="00384B7E"/>
    <w:rsid w:val="00385C5C"/>
    <w:rsid w:val="00385E0C"/>
    <w:rsid w:val="00390ACF"/>
    <w:rsid w:val="003914EB"/>
    <w:rsid w:val="003917D6"/>
    <w:rsid w:val="0039203D"/>
    <w:rsid w:val="00395F75"/>
    <w:rsid w:val="00396837"/>
    <w:rsid w:val="003A0972"/>
    <w:rsid w:val="003A0999"/>
    <w:rsid w:val="003A0B71"/>
    <w:rsid w:val="003A4B7E"/>
    <w:rsid w:val="003A51F6"/>
    <w:rsid w:val="003B0ACC"/>
    <w:rsid w:val="003B4C16"/>
    <w:rsid w:val="003B559E"/>
    <w:rsid w:val="003C078D"/>
    <w:rsid w:val="003C153D"/>
    <w:rsid w:val="003C1B31"/>
    <w:rsid w:val="003C1CF4"/>
    <w:rsid w:val="003C6C00"/>
    <w:rsid w:val="003D07A7"/>
    <w:rsid w:val="003D3015"/>
    <w:rsid w:val="003D3693"/>
    <w:rsid w:val="003D4218"/>
    <w:rsid w:val="003D548A"/>
    <w:rsid w:val="003D60DA"/>
    <w:rsid w:val="003E0FC3"/>
    <w:rsid w:val="003E1ADD"/>
    <w:rsid w:val="003E5741"/>
    <w:rsid w:val="003E7880"/>
    <w:rsid w:val="003F053D"/>
    <w:rsid w:val="003F2FE7"/>
    <w:rsid w:val="003F3F6F"/>
    <w:rsid w:val="003F7844"/>
    <w:rsid w:val="00403C73"/>
    <w:rsid w:val="004109A1"/>
    <w:rsid w:val="004113E0"/>
    <w:rsid w:val="00412A8C"/>
    <w:rsid w:val="00412EA6"/>
    <w:rsid w:val="004202A0"/>
    <w:rsid w:val="00421711"/>
    <w:rsid w:val="004225C6"/>
    <w:rsid w:val="004256D8"/>
    <w:rsid w:val="00433CF9"/>
    <w:rsid w:val="00437CDF"/>
    <w:rsid w:val="0044086F"/>
    <w:rsid w:val="00440FFF"/>
    <w:rsid w:val="004410D1"/>
    <w:rsid w:val="004439C9"/>
    <w:rsid w:val="00444D22"/>
    <w:rsid w:val="00445501"/>
    <w:rsid w:val="00446F0E"/>
    <w:rsid w:val="00452025"/>
    <w:rsid w:val="00456960"/>
    <w:rsid w:val="004702AF"/>
    <w:rsid w:val="004725BA"/>
    <w:rsid w:val="004725BB"/>
    <w:rsid w:val="0047336A"/>
    <w:rsid w:val="00473812"/>
    <w:rsid w:val="00475EAB"/>
    <w:rsid w:val="00486CF7"/>
    <w:rsid w:val="00490D72"/>
    <w:rsid w:val="004919BB"/>
    <w:rsid w:val="00494ACE"/>
    <w:rsid w:val="0049697D"/>
    <w:rsid w:val="00497F99"/>
    <w:rsid w:val="004A046E"/>
    <w:rsid w:val="004A32D1"/>
    <w:rsid w:val="004A4168"/>
    <w:rsid w:val="004A693B"/>
    <w:rsid w:val="004A71DF"/>
    <w:rsid w:val="004A79B9"/>
    <w:rsid w:val="004B2597"/>
    <w:rsid w:val="004B3B4E"/>
    <w:rsid w:val="004B3FAF"/>
    <w:rsid w:val="004B640F"/>
    <w:rsid w:val="004C1B6B"/>
    <w:rsid w:val="004C20AE"/>
    <w:rsid w:val="004C494F"/>
    <w:rsid w:val="004C4C31"/>
    <w:rsid w:val="004C548F"/>
    <w:rsid w:val="004C5F89"/>
    <w:rsid w:val="004C6F90"/>
    <w:rsid w:val="004C7CBD"/>
    <w:rsid w:val="004D0609"/>
    <w:rsid w:val="004D250D"/>
    <w:rsid w:val="004D2919"/>
    <w:rsid w:val="004D3147"/>
    <w:rsid w:val="004D5447"/>
    <w:rsid w:val="004D5C43"/>
    <w:rsid w:val="004E0E58"/>
    <w:rsid w:val="004E1D71"/>
    <w:rsid w:val="004E2014"/>
    <w:rsid w:val="004E5AD1"/>
    <w:rsid w:val="004E5B53"/>
    <w:rsid w:val="004E7F8D"/>
    <w:rsid w:val="004F0295"/>
    <w:rsid w:val="004F1CCB"/>
    <w:rsid w:val="004F5534"/>
    <w:rsid w:val="004F69E0"/>
    <w:rsid w:val="00500CE6"/>
    <w:rsid w:val="00502663"/>
    <w:rsid w:val="00505507"/>
    <w:rsid w:val="00510013"/>
    <w:rsid w:val="00510541"/>
    <w:rsid w:val="00510F57"/>
    <w:rsid w:val="005132FD"/>
    <w:rsid w:val="00513E3C"/>
    <w:rsid w:val="00521B6B"/>
    <w:rsid w:val="00522082"/>
    <w:rsid w:val="0052464C"/>
    <w:rsid w:val="00524CF6"/>
    <w:rsid w:val="00524D71"/>
    <w:rsid w:val="005252F7"/>
    <w:rsid w:val="00525C15"/>
    <w:rsid w:val="00526355"/>
    <w:rsid w:val="00534201"/>
    <w:rsid w:val="00536C6E"/>
    <w:rsid w:val="005428B1"/>
    <w:rsid w:val="00542A2F"/>
    <w:rsid w:val="00552975"/>
    <w:rsid w:val="00552D90"/>
    <w:rsid w:val="00553AF0"/>
    <w:rsid w:val="00555C89"/>
    <w:rsid w:val="005574F1"/>
    <w:rsid w:val="00564D08"/>
    <w:rsid w:val="0056543D"/>
    <w:rsid w:val="005668E0"/>
    <w:rsid w:val="00567497"/>
    <w:rsid w:val="00570FD4"/>
    <w:rsid w:val="00575C2C"/>
    <w:rsid w:val="005767C9"/>
    <w:rsid w:val="005802D2"/>
    <w:rsid w:val="005816CF"/>
    <w:rsid w:val="0058500E"/>
    <w:rsid w:val="005867F2"/>
    <w:rsid w:val="00586937"/>
    <w:rsid w:val="0058748F"/>
    <w:rsid w:val="00587B3F"/>
    <w:rsid w:val="00591218"/>
    <w:rsid w:val="00592A8A"/>
    <w:rsid w:val="00597317"/>
    <w:rsid w:val="005A6B77"/>
    <w:rsid w:val="005B02BE"/>
    <w:rsid w:val="005B0BDD"/>
    <w:rsid w:val="005B0DBD"/>
    <w:rsid w:val="005B2055"/>
    <w:rsid w:val="005B3F43"/>
    <w:rsid w:val="005B42FE"/>
    <w:rsid w:val="005B5216"/>
    <w:rsid w:val="005B655F"/>
    <w:rsid w:val="005C107F"/>
    <w:rsid w:val="005C4A97"/>
    <w:rsid w:val="005D0CF8"/>
    <w:rsid w:val="005D1930"/>
    <w:rsid w:val="005D3F34"/>
    <w:rsid w:val="005D6B6E"/>
    <w:rsid w:val="005D6BF7"/>
    <w:rsid w:val="005D7520"/>
    <w:rsid w:val="005E05AE"/>
    <w:rsid w:val="005E280A"/>
    <w:rsid w:val="005E3109"/>
    <w:rsid w:val="005E4965"/>
    <w:rsid w:val="005E56B4"/>
    <w:rsid w:val="005E5716"/>
    <w:rsid w:val="005E5E5C"/>
    <w:rsid w:val="005E6378"/>
    <w:rsid w:val="005E67D3"/>
    <w:rsid w:val="005E76F2"/>
    <w:rsid w:val="005F3968"/>
    <w:rsid w:val="005F673D"/>
    <w:rsid w:val="00601F1A"/>
    <w:rsid w:val="00602BD5"/>
    <w:rsid w:val="0060605A"/>
    <w:rsid w:val="00607514"/>
    <w:rsid w:val="006106E6"/>
    <w:rsid w:val="006135B3"/>
    <w:rsid w:val="00613936"/>
    <w:rsid w:val="0061417E"/>
    <w:rsid w:val="0061443C"/>
    <w:rsid w:val="006172B2"/>
    <w:rsid w:val="006202AA"/>
    <w:rsid w:val="0062224B"/>
    <w:rsid w:val="0062419F"/>
    <w:rsid w:val="0062465C"/>
    <w:rsid w:val="0062603C"/>
    <w:rsid w:val="00632DBD"/>
    <w:rsid w:val="00634CCA"/>
    <w:rsid w:val="0063610A"/>
    <w:rsid w:val="00641FB9"/>
    <w:rsid w:val="0064320A"/>
    <w:rsid w:val="00643AD4"/>
    <w:rsid w:val="006513C9"/>
    <w:rsid w:val="00654D86"/>
    <w:rsid w:val="00655C06"/>
    <w:rsid w:val="006606DF"/>
    <w:rsid w:val="0066482C"/>
    <w:rsid w:val="00665DBB"/>
    <w:rsid w:val="00665FA8"/>
    <w:rsid w:val="00666A2B"/>
    <w:rsid w:val="00672969"/>
    <w:rsid w:val="006741F3"/>
    <w:rsid w:val="006757B2"/>
    <w:rsid w:val="006760F7"/>
    <w:rsid w:val="00680952"/>
    <w:rsid w:val="00681EB4"/>
    <w:rsid w:val="006820FC"/>
    <w:rsid w:val="006852B6"/>
    <w:rsid w:val="00686CCF"/>
    <w:rsid w:val="00691A23"/>
    <w:rsid w:val="00692858"/>
    <w:rsid w:val="0069335E"/>
    <w:rsid w:val="0069424A"/>
    <w:rsid w:val="006A0D06"/>
    <w:rsid w:val="006A1789"/>
    <w:rsid w:val="006A3416"/>
    <w:rsid w:val="006A772C"/>
    <w:rsid w:val="006B50A9"/>
    <w:rsid w:val="006C42B5"/>
    <w:rsid w:val="006C7241"/>
    <w:rsid w:val="006D1CE5"/>
    <w:rsid w:val="006D2040"/>
    <w:rsid w:val="006D49A3"/>
    <w:rsid w:val="006E50F4"/>
    <w:rsid w:val="006F2B43"/>
    <w:rsid w:val="006F579D"/>
    <w:rsid w:val="006F6436"/>
    <w:rsid w:val="006F7AD1"/>
    <w:rsid w:val="00702685"/>
    <w:rsid w:val="00703A32"/>
    <w:rsid w:val="00706FD0"/>
    <w:rsid w:val="007159B6"/>
    <w:rsid w:val="0071674D"/>
    <w:rsid w:val="00717628"/>
    <w:rsid w:val="00717861"/>
    <w:rsid w:val="00724F93"/>
    <w:rsid w:val="007257D6"/>
    <w:rsid w:val="00726663"/>
    <w:rsid w:val="00727A5F"/>
    <w:rsid w:val="007301B9"/>
    <w:rsid w:val="00730B5B"/>
    <w:rsid w:val="00735D3D"/>
    <w:rsid w:val="00736BB6"/>
    <w:rsid w:val="00736F36"/>
    <w:rsid w:val="00744830"/>
    <w:rsid w:val="0074586F"/>
    <w:rsid w:val="007477D4"/>
    <w:rsid w:val="0075447F"/>
    <w:rsid w:val="00754C39"/>
    <w:rsid w:val="00755F72"/>
    <w:rsid w:val="00760343"/>
    <w:rsid w:val="00761F9B"/>
    <w:rsid w:val="00764F8E"/>
    <w:rsid w:val="00765C65"/>
    <w:rsid w:val="00767965"/>
    <w:rsid w:val="00767E2F"/>
    <w:rsid w:val="007704D2"/>
    <w:rsid w:val="00770F55"/>
    <w:rsid w:val="007726AB"/>
    <w:rsid w:val="00777FC5"/>
    <w:rsid w:val="00780933"/>
    <w:rsid w:val="00780DBD"/>
    <w:rsid w:val="007814F8"/>
    <w:rsid w:val="00781A8A"/>
    <w:rsid w:val="00783888"/>
    <w:rsid w:val="00784AFB"/>
    <w:rsid w:val="00784D96"/>
    <w:rsid w:val="0079018C"/>
    <w:rsid w:val="007979A4"/>
    <w:rsid w:val="00797D6D"/>
    <w:rsid w:val="007A0DE0"/>
    <w:rsid w:val="007A3F4A"/>
    <w:rsid w:val="007A4C5A"/>
    <w:rsid w:val="007B45B9"/>
    <w:rsid w:val="007B752A"/>
    <w:rsid w:val="007B75D3"/>
    <w:rsid w:val="007C04CE"/>
    <w:rsid w:val="007C433D"/>
    <w:rsid w:val="007C7909"/>
    <w:rsid w:val="007D6FE1"/>
    <w:rsid w:val="007E4D40"/>
    <w:rsid w:val="007E689B"/>
    <w:rsid w:val="007F3ACA"/>
    <w:rsid w:val="00802946"/>
    <w:rsid w:val="0080311E"/>
    <w:rsid w:val="008129D1"/>
    <w:rsid w:val="0082055C"/>
    <w:rsid w:val="00820E3E"/>
    <w:rsid w:val="0082435F"/>
    <w:rsid w:val="00826174"/>
    <w:rsid w:val="00827333"/>
    <w:rsid w:val="008320A3"/>
    <w:rsid w:val="00833F90"/>
    <w:rsid w:val="00834455"/>
    <w:rsid w:val="00836E9A"/>
    <w:rsid w:val="008376CE"/>
    <w:rsid w:val="00841DDA"/>
    <w:rsid w:val="00842516"/>
    <w:rsid w:val="008438B5"/>
    <w:rsid w:val="0084675D"/>
    <w:rsid w:val="00852018"/>
    <w:rsid w:val="00852452"/>
    <w:rsid w:val="00852A11"/>
    <w:rsid w:val="0085354F"/>
    <w:rsid w:val="00853CB5"/>
    <w:rsid w:val="008625CD"/>
    <w:rsid w:val="00864F60"/>
    <w:rsid w:val="00866EFE"/>
    <w:rsid w:val="008674E1"/>
    <w:rsid w:val="008678A4"/>
    <w:rsid w:val="00871790"/>
    <w:rsid w:val="00880F36"/>
    <w:rsid w:val="008813C7"/>
    <w:rsid w:val="0088175F"/>
    <w:rsid w:val="00883453"/>
    <w:rsid w:val="00885064"/>
    <w:rsid w:val="00890037"/>
    <w:rsid w:val="00891E1D"/>
    <w:rsid w:val="00892B41"/>
    <w:rsid w:val="00897498"/>
    <w:rsid w:val="00897C34"/>
    <w:rsid w:val="008A3342"/>
    <w:rsid w:val="008A6B47"/>
    <w:rsid w:val="008A74AB"/>
    <w:rsid w:val="008B0B5A"/>
    <w:rsid w:val="008B17C8"/>
    <w:rsid w:val="008B26E1"/>
    <w:rsid w:val="008B4844"/>
    <w:rsid w:val="008B5A7E"/>
    <w:rsid w:val="008B7FA7"/>
    <w:rsid w:val="008C0165"/>
    <w:rsid w:val="008C0884"/>
    <w:rsid w:val="008C32E3"/>
    <w:rsid w:val="008C58C1"/>
    <w:rsid w:val="008D0095"/>
    <w:rsid w:val="008D2A7D"/>
    <w:rsid w:val="008D2BFB"/>
    <w:rsid w:val="008D332B"/>
    <w:rsid w:val="008D3B55"/>
    <w:rsid w:val="008D7453"/>
    <w:rsid w:val="008E3C22"/>
    <w:rsid w:val="008F12B7"/>
    <w:rsid w:val="008F1494"/>
    <w:rsid w:val="008F17E2"/>
    <w:rsid w:val="008F1F1D"/>
    <w:rsid w:val="00902771"/>
    <w:rsid w:val="009036BF"/>
    <w:rsid w:val="00906FC7"/>
    <w:rsid w:val="009079CF"/>
    <w:rsid w:val="00910DF2"/>
    <w:rsid w:val="009135AA"/>
    <w:rsid w:val="0091545D"/>
    <w:rsid w:val="00924683"/>
    <w:rsid w:val="0092557C"/>
    <w:rsid w:val="009260ED"/>
    <w:rsid w:val="0092623D"/>
    <w:rsid w:val="00926529"/>
    <w:rsid w:val="00926C75"/>
    <w:rsid w:val="009272C0"/>
    <w:rsid w:val="00934F50"/>
    <w:rsid w:val="00935BAA"/>
    <w:rsid w:val="00936497"/>
    <w:rsid w:val="009450D1"/>
    <w:rsid w:val="009509DE"/>
    <w:rsid w:val="00952221"/>
    <w:rsid w:val="00953B38"/>
    <w:rsid w:val="009549C4"/>
    <w:rsid w:val="00955C63"/>
    <w:rsid w:val="00957556"/>
    <w:rsid w:val="00957F1C"/>
    <w:rsid w:val="009605FD"/>
    <w:rsid w:val="00960FBD"/>
    <w:rsid w:val="009618D3"/>
    <w:rsid w:val="0096388E"/>
    <w:rsid w:val="00965125"/>
    <w:rsid w:val="00973670"/>
    <w:rsid w:val="00975CDA"/>
    <w:rsid w:val="0097748E"/>
    <w:rsid w:val="00980B5B"/>
    <w:rsid w:val="00981CFD"/>
    <w:rsid w:val="009828A3"/>
    <w:rsid w:val="00982B28"/>
    <w:rsid w:val="00982EF6"/>
    <w:rsid w:val="0098326F"/>
    <w:rsid w:val="00984FF9"/>
    <w:rsid w:val="009874F2"/>
    <w:rsid w:val="00987690"/>
    <w:rsid w:val="00994B90"/>
    <w:rsid w:val="00995C80"/>
    <w:rsid w:val="0099687E"/>
    <w:rsid w:val="009A0986"/>
    <w:rsid w:val="009A0B89"/>
    <w:rsid w:val="009A3595"/>
    <w:rsid w:val="009B04DA"/>
    <w:rsid w:val="009B0D43"/>
    <w:rsid w:val="009B151B"/>
    <w:rsid w:val="009B4BD9"/>
    <w:rsid w:val="009B5110"/>
    <w:rsid w:val="009B5329"/>
    <w:rsid w:val="009B5CF5"/>
    <w:rsid w:val="009C0058"/>
    <w:rsid w:val="009C1CF6"/>
    <w:rsid w:val="009C2015"/>
    <w:rsid w:val="009C410B"/>
    <w:rsid w:val="009C61E8"/>
    <w:rsid w:val="009C6494"/>
    <w:rsid w:val="009C6FAA"/>
    <w:rsid w:val="009D0819"/>
    <w:rsid w:val="009D1A85"/>
    <w:rsid w:val="009D4E05"/>
    <w:rsid w:val="009E094F"/>
    <w:rsid w:val="009E67C8"/>
    <w:rsid w:val="009E709B"/>
    <w:rsid w:val="009F1760"/>
    <w:rsid w:val="009F341C"/>
    <w:rsid w:val="009F3CCE"/>
    <w:rsid w:val="009F48F7"/>
    <w:rsid w:val="009F5CD8"/>
    <w:rsid w:val="009F66B1"/>
    <w:rsid w:val="009F68A5"/>
    <w:rsid w:val="00A00638"/>
    <w:rsid w:val="00A00B5A"/>
    <w:rsid w:val="00A01A3E"/>
    <w:rsid w:val="00A0269D"/>
    <w:rsid w:val="00A13150"/>
    <w:rsid w:val="00A15212"/>
    <w:rsid w:val="00A15421"/>
    <w:rsid w:val="00A17096"/>
    <w:rsid w:val="00A211E3"/>
    <w:rsid w:val="00A2377C"/>
    <w:rsid w:val="00A25B62"/>
    <w:rsid w:val="00A27848"/>
    <w:rsid w:val="00A31CAF"/>
    <w:rsid w:val="00A325E5"/>
    <w:rsid w:val="00A360FB"/>
    <w:rsid w:val="00A3691E"/>
    <w:rsid w:val="00A40D7A"/>
    <w:rsid w:val="00A40E20"/>
    <w:rsid w:val="00A44D7D"/>
    <w:rsid w:val="00A47941"/>
    <w:rsid w:val="00A53020"/>
    <w:rsid w:val="00A53510"/>
    <w:rsid w:val="00A53BE1"/>
    <w:rsid w:val="00A57142"/>
    <w:rsid w:val="00A66F59"/>
    <w:rsid w:val="00A71DF4"/>
    <w:rsid w:val="00A767D4"/>
    <w:rsid w:val="00A76939"/>
    <w:rsid w:val="00A8385D"/>
    <w:rsid w:val="00A85E3D"/>
    <w:rsid w:val="00A901E0"/>
    <w:rsid w:val="00A92BA6"/>
    <w:rsid w:val="00A93C25"/>
    <w:rsid w:val="00A9444A"/>
    <w:rsid w:val="00A96835"/>
    <w:rsid w:val="00A977F2"/>
    <w:rsid w:val="00A97A5D"/>
    <w:rsid w:val="00AA1389"/>
    <w:rsid w:val="00AA1647"/>
    <w:rsid w:val="00AA1670"/>
    <w:rsid w:val="00AA2AEC"/>
    <w:rsid w:val="00AA3222"/>
    <w:rsid w:val="00AA3A4A"/>
    <w:rsid w:val="00AA58F9"/>
    <w:rsid w:val="00AB034B"/>
    <w:rsid w:val="00AB167C"/>
    <w:rsid w:val="00AB4334"/>
    <w:rsid w:val="00AB6D63"/>
    <w:rsid w:val="00AB701D"/>
    <w:rsid w:val="00AC3532"/>
    <w:rsid w:val="00AC5263"/>
    <w:rsid w:val="00AC74F2"/>
    <w:rsid w:val="00AD4123"/>
    <w:rsid w:val="00AD7F9D"/>
    <w:rsid w:val="00AE0C26"/>
    <w:rsid w:val="00AE3985"/>
    <w:rsid w:val="00AE621A"/>
    <w:rsid w:val="00AE6522"/>
    <w:rsid w:val="00AE6C7F"/>
    <w:rsid w:val="00AF4B9F"/>
    <w:rsid w:val="00B07EC3"/>
    <w:rsid w:val="00B1061C"/>
    <w:rsid w:val="00B11F97"/>
    <w:rsid w:val="00B13EB9"/>
    <w:rsid w:val="00B13FE7"/>
    <w:rsid w:val="00B14F19"/>
    <w:rsid w:val="00B1778E"/>
    <w:rsid w:val="00B20A3F"/>
    <w:rsid w:val="00B24328"/>
    <w:rsid w:val="00B25F5E"/>
    <w:rsid w:val="00B27B04"/>
    <w:rsid w:val="00B309DB"/>
    <w:rsid w:val="00B30C42"/>
    <w:rsid w:val="00B31612"/>
    <w:rsid w:val="00B31730"/>
    <w:rsid w:val="00B320F7"/>
    <w:rsid w:val="00B33C96"/>
    <w:rsid w:val="00B34F0D"/>
    <w:rsid w:val="00B3510B"/>
    <w:rsid w:val="00B40F59"/>
    <w:rsid w:val="00B423F8"/>
    <w:rsid w:val="00B44461"/>
    <w:rsid w:val="00B478C5"/>
    <w:rsid w:val="00B50D1B"/>
    <w:rsid w:val="00B511CD"/>
    <w:rsid w:val="00B51DE1"/>
    <w:rsid w:val="00B51DE2"/>
    <w:rsid w:val="00B55352"/>
    <w:rsid w:val="00B55BCB"/>
    <w:rsid w:val="00B564D8"/>
    <w:rsid w:val="00B63936"/>
    <w:rsid w:val="00B6651B"/>
    <w:rsid w:val="00B707AE"/>
    <w:rsid w:val="00B70AEE"/>
    <w:rsid w:val="00B70B7F"/>
    <w:rsid w:val="00B714FF"/>
    <w:rsid w:val="00B71D31"/>
    <w:rsid w:val="00B726B4"/>
    <w:rsid w:val="00B72D32"/>
    <w:rsid w:val="00B72F17"/>
    <w:rsid w:val="00B74A91"/>
    <w:rsid w:val="00B7640E"/>
    <w:rsid w:val="00B76863"/>
    <w:rsid w:val="00B7735A"/>
    <w:rsid w:val="00B81B2D"/>
    <w:rsid w:val="00B822AC"/>
    <w:rsid w:val="00B84146"/>
    <w:rsid w:val="00B866FA"/>
    <w:rsid w:val="00B9189D"/>
    <w:rsid w:val="00B91E19"/>
    <w:rsid w:val="00B94718"/>
    <w:rsid w:val="00B96923"/>
    <w:rsid w:val="00B97B7D"/>
    <w:rsid w:val="00B97F20"/>
    <w:rsid w:val="00BA14F1"/>
    <w:rsid w:val="00BA2115"/>
    <w:rsid w:val="00BA3724"/>
    <w:rsid w:val="00BA58D3"/>
    <w:rsid w:val="00BA7D0B"/>
    <w:rsid w:val="00BA7D37"/>
    <w:rsid w:val="00BB33FC"/>
    <w:rsid w:val="00BB4BDF"/>
    <w:rsid w:val="00BB79DB"/>
    <w:rsid w:val="00BC1705"/>
    <w:rsid w:val="00BC199F"/>
    <w:rsid w:val="00BC3411"/>
    <w:rsid w:val="00BC3C38"/>
    <w:rsid w:val="00BC52CB"/>
    <w:rsid w:val="00BD261E"/>
    <w:rsid w:val="00BD41C6"/>
    <w:rsid w:val="00BE2B5A"/>
    <w:rsid w:val="00BE6CDE"/>
    <w:rsid w:val="00BF14A4"/>
    <w:rsid w:val="00BF360A"/>
    <w:rsid w:val="00BF5793"/>
    <w:rsid w:val="00BF5EC3"/>
    <w:rsid w:val="00BF650F"/>
    <w:rsid w:val="00BF6AB2"/>
    <w:rsid w:val="00BF74A4"/>
    <w:rsid w:val="00BF7619"/>
    <w:rsid w:val="00C02885"/>
    <w:rsid w:val="00C03754"/>
    <w:rsid w:val="00C07347"/>
    <w:rsid w:val="00C11A28"/>
    <w:rsid w:val="00C1209B"/>
    <w:rsid w:val="00C13AC4"/>
    <w:rsid w:val="00C17A64"/>
    <w:rsid w:val="00C20F78"/>
    <w:rsid w:val="00C24E94"/>
    <w:rsid w:val="00C260FB"/>
    <w:rsid w:val="00C326D9"/>
    <w:rsid w:val="00C36F85"/>
    <w:rsid w:val="00C37470"/>
    <w:rsid w:val="00C421A6"/>
    <w:rsid w:val="00C431D3"/>
    <w:rsid w:val="00C43AA4"/>
    <w:rsid w:val="00C477CA"/>
    <w:rsid w:val="00C507DA"/>
    <w:rsid w:val="00C51EA4"/>
    <w:rsid w:val="00C52A95"/>
    <w:rsid w:val="00C53EB7"/>
    <w:rsid w:val="00C54CA7"/>
    <w:rsid w:val="00C5608F"/>
    <w:rsid w:val="00C60377"/>
    <w:rsid w:val="00C613B3"/>
    <w:rsid w:val="00C62BAF"/>
    <w:rsid w:val="00C70362"/>
    <w:rsid w:val="00C703DA"/>
    <w:rsid w:val="00C72978"/>
    <w:rsid w:val="00C7477A"/>
    <w:rsid w:val="00C747F1"/>
    <w:rsid w:val="00C74BB5"/>
    <w:rsid w:val="00C75864"/>
    <w:rsid w:val="00C77AAB"/>
    <w:rsid w:val="00C801E5"/>
    <w:rsid w:val="00C807D9"/>
    <w:rsid w:val="00C816E6"/>
    <w:rsid w:val="00C83139"/>
    <w:rsid w:val="00C83F01"/>
    <w:rsid w:val="00C8770E"/>
    <w:rsid w:val="00C93890"/>
    <w:rsid w:val="00C9451F"/>
    <w:rsid w:val="00CA015C"/>
    <w:rsid w:val="00CB0A88"/>
    <w:rsid w:val="00CB0DA5"/>
    <w:rsid w:val="00CB1F66"/>
    <w:rsid w:val="00CB415E"/>
    <w:rsid w:val="00CB4357"/>
    <w:rsid w:val="00CB57AA"/>
    <w:rsid w:val="00CB70E6"/>
    <w:rsid w:val="00CB789B"/>
    <w:rsid w:val="00CC14E4"/>
    <w:rsid w:val="00CC451C"/>
    <w:rsid w:val="00CC5C12"/>
    <w:rsid w:val="00CD008E"/>
    <w:rsid w:val="00CD2ABC"/>
    <w:rsid w:val="00CD2F05"/>
    <w:rsid w:val="00CD33E3"/>
    <w:rsid w:val="00CD35BC"/>
    <w:rsid w:val="00CD3633"/>
    <w:rsid w:val="00CD4671"/>
    <w:rsid w:val="00CD4D09"/>
    <w:rsid w:val="00CD52B6"/>
    <w:rsid w:val="00CD5E39"/>
    <w:rsid w:val="00CD7123"/>
    <w:rsid w:val="00CE0F9C"/>
    <w:rsid w:val="00CE78BD"/>
    <w:rsid w:val="00CF0292"/>
    <w:rsid w:val="00CF194C"/>
    <w:rsid w:val="00CF55AD"/>
    <w:rsid w:val="00CF5FF2"/>
    <w:rsid w:val="00D03773"/>
    <w:rsid w:val="00D03F0F"/>
    <w:rsid w:val="00D05609"/>
    <w:rsid w:val="00D05FB6"/>
    <w:rsid w:val="00D07536"/>
    <w:rsid w:val="00D07B3B"/>
    <w:rsid w:val="00D106A8"/>
    <w:rsid w:val="00D22BB3"/>
    <w:rsid w:val="00D23713"/>
    <w:rsid w:val="00D253D2"/>
    <w:rsid w:val="00D30CF7"/>
    <w:rsid w:val="00D3132E"/>
    <w:rsid w:val="00D31E6D"/>
    <w:rsid w:val="00D33AE7"/>
    <w:rsid w:val="00D34C48"/>
    <w:rsid w:val="00D3632C"/>
    <w:rsid w:val="00D37613"/>
    <w:rsid w:val="00D37D3D"/>
    <w:rsid w:val="00D41239"/>
    <w:rsid w:val="00D41858"/>
    <w:rsid w:val="00D41C1B"/>
    <w:rsid w:val="00D43535"/>
    <w:rsid w:val="00D455B3"/>
    <w:rsid w:val="00D46F6F"/>
    <w:rsid w:val="00D61BCD"/>
    <w:rsid w:val="00D65976"/>
    <w:rsid w:val="00D70594"/>
    <w:rsid w:val="00D708AD"/>
    <w:rsid w:val="00D7138B"/>
    <w:rsid w:val="00D714C7"/>
    <w:rsid w:val="00D72CF4"/>
    <w:rsid w:val="00D7328E"/>
    <w:rsid w:val="00D73C6C"/>
    <w:rsid w:val="00D774FD"/>
    <w:rsid w:val="00D80984"/>
    <w:rsid w:val="00D87A80"/>
    <w:rsid w:val="00D9219F"/>
    <w:rsid w:val="00D92BA4"/>
    <w:rsid w:val="00D95FEE"/>
    <w:rsid w:val="00D96EAB"/>
    <w:rsid w:val="00DA007D"/>
    <w:rsid w:val="00DA1090"/>
    <w:rsid w:val="00DA3A3F"/>
    <w:rsid w:val="00DA612F"/>
    <w:rsid w:val="00DA6F06"/>
    <w:rsid w:val="00DB0A8D"/>
    <w:rsid w:val="00DB0FFA"/>
    <w:rsid w:val="00DB1206"/>
    <w:rsid w:val="00DB64E5"/>
    <w:rsid w:val="00DB74D5"/>
    <w:rsid w:val="00DC4DC4"/>
    <w:rsid w:val="00DC5031"/>
    <w:rsid w:val="00DC7F7B"/>
    <w:rsid w:val="00DD0907"/>
    <w:rsid w:val="00DD445B"/>
    <w:rsid w:val="00DD4F75"/>
    <w:rsid w:val="00DE0AA4"/>
    <w:rsid w:val="00DE0BFB"/>
    <w:rsid w:val="00DE1DFF"/>
    <w:rsid w:val="00DE40FC"/>
    <w:rsid w:val="00DE4995"/>
    <w:rsid w:val="00DE5E46"/>
    <w:rsid w:val="00DE6D30"/>
    <w:rsid w:val="00DE73BB"/>
    <w:rsid w:val="00DF058D"/>
    <w:rsid w:val="00DF0F64"/>
    <w:rsid w:val="00DF2184"/>
    <w:rsid w:val="00DF30F4"/>
    <w:rsid w:val="00DF591C"/>
    <w:rsid w:val="00DF5FA8"/>
    <w:rsid w:val="00DF5FDA"/>
    <w:rsid w:val="00E02FDE"/>
    <w:rsid w:val="00E03C7F"/>
    <w:rsid w:val="00E0452D"/>
    <w:rsid w:val="00E11752"/>
    <w:rsid w:val="00E11757"/>
    <w:rsid w:val="00E12CFF"/>
    <w:rsid w:val="00E138B3"/>
    <w:rsid w:val="00E162F1"/>
    <w:rsid w:val="00E17FDD"/>
    <w:rsid w:val="00E207E4"/>
    <w:rsid w:val="00E22476"/>
    <w:rsid w:val="00E22A2C"/>
    <w:rsid w:val="00E24C45"/>
    <w:rsid w:val="00E25BCB"/>
    <w:rsid w:val="00E27638"/>
    <w:rsid w:val="00E30FAF"/>
    <w:rsid w:val="00E3249B"/>
    <w:rsid w:val="00E336EE"/>
    <w:rsid w:val="00E33A6A"/>
    <w:rsid w:val="00E34C99"/>
    <w:rsid w:val="00E34CB7"/>
    <w:rsid w:val="00E41D5D"/>
    <w:rsid w:val="00E4267E"/>
    <w:rsid w:val="00E44C8D"/>
    <w:rsid w:val="00E45254"/>
    <w:rsid w:val="00E474A4"/>
    <w:rsid w:val="00E53604"/>
    <w:rsid w:val="00E55AF5"/>
    <w:rsid w:val="00E56F1B"/>
    <w:rsid w:val="00E61696"/>
    <w:rsid w:val="00E61845"/>
    <w:rsid w:val="00E62197"/>
    <w:rsid w:val="00E6274F"/>
    <w:rsid w:val="00E64754"/>
    <w:rsid w:val="00E647AB"/>
    <w:rsid w:val="00E668D1"/>
    <w:rsid w:val="00E719EE"/>
    <w:rsid w:val="00E72684"/>
    <w:rsid w:val="00E73CEE"/>
    <w:rsid w:val="00E74186"/>
    <w:rsid w:val="00E84EEF"/>
    <w:rsid w:val="00E855BC"/>
    <w:rsid w:val="00E872C3"/>
    <w:rsid w:val="00E90358"/>
    <w:rsid w:val="00E910BF"/>
    <w:rsid w:val="00E96A51"/>
    <w:rsid w:val="00EA0A50"/>
    <w:rsid w:val="00EA0D13"/>
    <w:rsid w:val="00EA1275"/>
    <w:rsid w:val="00EA70C0"/>
    <w:rsid w:val="00EB4A8B"/>
    <w:rsid w:val="00EB50F4"/>
    <w:rsid w:val="00EB7DE1"/>
    <w:rsid w:val="00EC0B3E"/>
    <w:rsid w:val="00EC16E6"/>
    <w:rsid w:val="00EC35E7"/>
    <w:rsid w:val="00EC43CB"/>
    <w:rsid w:val="00EC6DF1"/>
    <w:rsid w:val="00ED109D"/>
    <w:rsid w:val="00ED5CFE"/>
    <w:rsid w:val="00ED73C9"/>
    <w:rsid w:val="00EE00B4"/>
    <w:rsid w:val="00EE6A6A"/>
    <w:rsid w:val="00EF1329"/>
    <w:rsid w:val="00EF46D4"/>
    <w:rsid w:val="00EF5DF7"/>
    <w:rsid w:val="00EF780C"/>
    <w:rsid w:val="00F008C2"/>
    <w:rsid w:val="00F01067"/>
    <w:rsid w:val="00F02378"/>
    <w:rsid w:val="00F04B56"/>
    <w:rsid w:val="00F05855"/>
    <w:rsid w:val="00F05F4F"/>
    <w:rsid w:val="00F060A6"/>
    <w:rsid w:val="00F10467"/>
    <w:rsid w:val="00F1295C"/>
    <w:rsid w:val="00F147F5"/>
    <w:rsid w:val="00F15288"/>
    <w:rsid w:val="00F20EB4"/>
    <w:rsid w:val="00F23713"/>
    <w:rsid w:val="00F23F1C"/>
    <w:rsid w:val="00F244D3"/>
    <w:rsid w:val="00F24D38"/>
    <w:rsid w:val="00F301FA"/>
    <w:rsid w:val="00F33ED8"/>
    <w:rsid w:val="00F34647"/>
    <w:rsid w:val="00F370F3"/>
    <w:rsid w:val="00F41825"/>
    <w:rsid w:val="00F41DCD"/>
    <w:rsid w:val="00F43497"/>
    <w:rsid w:val="00F46947"/>
    <w:rsid w:val="00F5136F"/>
    <w:rsid w:val="00F5138A"/>
    <w:rsid w:val="00F52949"/>
    <w:rsid w:val="00F53335"/>
    <w:rsid w:val="00F53710"/>
    <w:rsid w:val="00F548C4"/>
    <w:rsid w:val="00F57812"/>
    <w:rsid w:val="00F610C3"/>
    <w:rsid w:val="00F62364"/>
    <w:rsid w:val="00F62E6C"/>
    <w:rsid w:val="00F66675"/>
    <w:rsid w:val="00F70E33"/>
    <w:rsid w:val="00F714A7"/>
    <w:rsid w:val="00F7619E"/>
    <w:rsid w:val="00F76A91"/>
    <w:rsid w:val="00F813D7"/>
    <w:rsid w:val="00F83A91"/>
    <w:rsid w:val="00F842FD"/>
    <w:rsid w:val="00F87270"/>
    <w:rsid w:val="00F87CAF"/>
    <w:rsid w:val="00F91539"/>
    <w:rsid w:val="00F94A78"/>
    <w:rsid w:val="00F96DBB"/>
    <w:rsid w:val="00FA20DF"/>
    <w:rsid w:val="00FA2405"/>
    <w:rsid w:val="00FA3890"/>
    <w:rsid w:val="00FA3AE7"/>
    <w:rsid w:val="00FB0963"/>
    <w:rsid w:val="00FB3F2B"/>
    <w:rsid w:val="00FB6351"/>
    <w:rsid w:val="00FB78B7"/>
    <w:rsid w:val="00FC07D2"/>
    <w:rsid w:val="00FC1250"/>
    <w:rsid w:val="00FC1F41"/>
    <w:rsid w:val="00FC5189"/>
    <w:rsid w:val="00FC53B1"/>
    <w:rsid w:val="00FC6F0B"/>
    <w:rsid w:val="00FD08EB"/>
    <w:rsid w:val="00FD579A"/>
    <w:rsid w:val="00FD7D4E"/>
    <w:rsid w:val="00FE161D"/>
    <w:rsid w:val="00FE7113"/>
    <w:rsid w:val="00FE7B35"/>
    <w:rsid w:val="00FF30D5"/>
    <w:rsid w:val="00FF3382"/>
    <w:rsid w:val="00FF38CB"/>
    <w:rsid w:val="00FF542E"/>
    <w:rsid w:val="00FF77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06DCDF"/>
  <w15:docId w15:val="{96FDE89D-3E11-49B4-9164-8A27CAC5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BD9"/>
    <w:rPr>
      <w:sz w:val="24"/>
      <w:szCs w:val="24"/>
    </w:rPr>
  </w:style>
  <w:style w:type="paragraph" w:styleId="Heading1">
    <w:name w:val="heading 1"/>
    <w:basedOn w:val="Normal"/>
    <w:next w:val="Heading"/>
    <w:qFormat/>
    <w:rsid w:val="00E4267E"/>
    <w:pPr>
      <w:spacing w:before="240" w:after="120"/>
      <w:outlineLvl w:val="0"/>
    </w:pPr>
    <w:rPr>
      <w:b/>
      <w:snapToGrid w:val="0"/>
      <w:sz w:val="28"/>
      <w:szCs w:val="28"/>
    </w:rPr>
  </w:style>
  <w:style w:type="paragraph" w:styleId="Heading2">
    <w:name w:val="heading 2"/>
    <w:basedOn w:val="Heading"/>
    <w:next w:val="Normal"/>
    <w:link w:val="Heading2Char"/>
    <w:uiPriority w:val="9"/>
    <w:unhideWhenUsed/>
    <w:qFormat/>
    <w:rsid w:val="00E4267E"/>
    <w:pPr>
      <w:tabs>
        <w:tab w:val="left" w:pos="360"/>
      </w:tabs>
      <w:spacing w:before="0"/>
      <w:jc w:val="left"/>
      <w:outlineLvl w:val="1"/>
    </w:pPr>
    <w:rPr>
      <w:rFonts w:ascii="Times New Roman" w:hAnsi="Times New Roman"/>
      <w:b w:val="0"/>
      <w:i/>
      <w:iCs/>
      <w:u w:val="single"/>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E4267E"/>
    <w:pPr>
      <w:widowControl w:val="0"/>
      <w:tabs>
        <w:tab w:val="left" w:pos="1980"/>
      </w:tabs>
      <w:ind w:left="1980" w:hanging="1260"/>
    </w:pPr>
    <w:rPr>
      <w:snapToGrid w:val="0"/>
      <w:sz w:val="32"/>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aliases w:val="footnote reference,fr"/>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fo,fo1,footnote text Char,ft,ft1"/>
    <w:basedOn w:val="Normal"/>
    <w:link w:val="FootnoteTextChar0"/>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aliases w:val="Probes"/>
    <w:basedOn w:val="Normal"/>
    <w:link w:val="ListParagraphChar"/>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0">
    <w:name w:val="Footnote Text Char"/>
    <w:aliases w:val="F1 Char,fo Char,fo1 Char,footnote text Char Char,ft Char,ft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character" w:customStyle="1" w:styleId="apple-converted-space">
    <w:name w:val="apple-converted-space"/>
    <w:basedOn w:val="DefaultParagraphFont"/>
    <w:rsid w:val="00396837"/>
  </w:style>
  <w:style w:type="character" w:customStyle="1" w:styleId="UnresolvedMention1">
    <w:name w:val="Unresolved Mention1"/>
    <w:basedOn w:val="DefaultParagraphFont"/>
    <w:uiPriority w:val="99"/>
    <w:semiHidden/>
    <w:unhideWhenUsed/>
    <w:rsid w:val="00F43497"/>
    <w:rPr>
      <w:color w:val="605E5C"/>
      <w:shd w:val="clear" w:color="auto" w:fill="E1DFDD"/>
    </w:rPr>
  </w:style>
  <w:style w:type="character" w:customStyle="1" w:styleId="ListParagraphChar">
    <w:name w:val="List Paragraph Char"/>
    <w:aliases w:val="Probes Char"/>
    <w:basedOn w:val="DefaultParagraphFont"/>
    <w:link w:val="ListParagraph"/>
    <w:uiPriority w:val="34"/>
    <w:locked/>
    <w:rsid w:val="00754C39"/>
    <w:rPr>
      <w:sz w:val="24"/>
      <w:szCs w:val="24"/>
    </w:rPr>
  </w:style>
  <w:style w:type="character" w:customStyle="1" w:styleId="Heading2Char">
    <w:name w:val="Heading 2 Char"/>
    <w:basedOn w:val="DefaultParagraphFont"/>
    <w:link w:val="Heading2"/>
    <w:uiPriority w:val="9"/>
    <w:rsid w:val="00E4267E"/>
    <w:rPr>
      <w:i/>
      <w:iCs/>
      <w:snapToGrid w:val="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https://api.fdsys.gov/link?collection=uscode&amp;title=20&amp;year=mostrecent&amp;section=9543&amp;type=usc&amp;link-type=html" TargetMode="External" /><Relationship Id="rId14" Type="http://schemas.openxmlformats.org/officeDocument/2006/relationships/hyperlink" Target="http://www.SchoolMatters.com" TargetMode="External" /><Relationship Id="rId15" Type="http://schemas.openxmlformats.org/officeDocument/2006/relationships/hyperlink" Target="http://nces.ed.gov/ccd/corner.asp" TargetMode="Externa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9992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F54E0-818F-4339-A82D-F2FEBF457062}">
  <ds:schemaRefs>
    <ds:schemaRef ds:uri="http://schemas.microsoft.com/sharepoint/v3/contenttype/forms"/>
  </ds:schemaRefs>
</ds:datastoreItem>
</file>

<file path=customXml/itemProps2.xml><?xml version="1.0" encoding="utf-8"?>
<ds:datastoreItem xmlns:ds="http://schemas.openxmlformats.org/officeDocument/2006/customXml" ds:itemID="{D1BE22FE-D53D-4521-91CB-383DF72172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01A96A-1C34-4EBF-B038-15F92DD1F058}">
  <ds:schemaRefs>
    <ds:schemaRef ds:uri="http://schemas.openxmlformats.org/officeDocument/2006/bibliography"/>
  </ds:schemaRefs>
</ds:datastoreItem>
</file>

<file path=customXml/itemProps4.xml><?xml version="1.0" encoding="utf-8"?>
<ds:datastoreItem xmlns:ds="http://schemas.openxmlformats.org/officeDocument/2006/customXml" ds:itemID="{35BD568E-7B3A-4388-B841-164D4A088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4580</Words>
  <Characters>26049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30568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Carrie Clarady</cp:lastModifiedBy>
  <cp:revision>10</cp:revision>
  <cp:lastPrinted>2016-10-11T17:27:00Z</cp:lastPrinted>
  <dcterms:created xsi:type="dcterms:W3CDTF">2022-05-26T18:45:00Z</dcterms:created>
  <dcterms:modified xsi:type="dcterms:W3CDTF">2022-09-23T16:41:00Z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y fmtid="{D5CDD505-2E9C-101B-9397-08002B2CF9AE}" pid="3" name="_NewReviewCycle">
    <vt:lpwstr/>
  </property>
</Properties>
</file>