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D05FE" w:rsidRPr="000D05FE" w:rsidP="000D05FE" w14:paraId="730A11A7" w14:textId="12E474F0">
      <w:pPr>
        <w:autoSpaceDE w:val="0"/>
        <w:autoSpaceDN w:val="0"/>
        <w:rPr>
          <w:rFonts w:ascii="Times New Roman" w:hAnsi="Times New Roman" w:cs="Times New Roman"/>
          <w:sz w:val="24"/>
          <w:szCs w:val="24"/>
        </w:rPr>
      </w:pPr>
      <w:r w:rsidRPr="000D05FE">
        <w:rPr>
          <w:rFonts w:ascii="Times New Roman" w:hAnsi="Times New Roman" w:cs="Times New Roman"/>
          <w:sz w:val="24"/>
          <w:szCs w:val="24"/>
        </w:rPr>
        <w:t xml:space="preserve">According to the Paperwork Reduction Act of 1995, no persons are required to respond to a collection of information unless such collection displays a valid OMB control number. The valid OMB control number for this information collection is 1850-xxxx. Public reporting burden for this collection of information is estimated to average 30 minutes per response, including time for reviewing instructions, searching existing data sources, </w:t>
      </w:r>
      <w:r w:rsidRPr="000D05FE">
        <w:rPr>
          <w:rFonts w:ascii="Times New Roman" w:hAnsi="Times New Roman" w:cs="Times New Roman"/>
          <w:sz w:val="24"/>
          <w:szCs w:val="24"/>
        </w:rPr>
        <w:t>gathering</w:t>
      </w:r>
      <w:r w:rsidRPr="000D05FE">
        <w:rPr>
          <w:rFonts w:ascii="Times New Roman" w:hAnsi="Times New Roman" w:cs="Times New Roman"/>
          <w:sz w:val="24"/>
          <w:szCs w:val="24"/>
        </w:rPr>
        <w:t xml:space="preserve"> and maintaining the data needed, and completing and reviewing the collection of information. The obligation to respond to this collection is </w:t>
      </w:r>
      <w:r w:rsidRPr="000D05FE">
        <w:rPr>
          <w:rFonts w:ascii="Times New Roman" w:hAnsi="Times New Roman" w:cs="Times New Roman"/>
          <w:i/>
          <w:iCs/>
          <w:sz w:val="24"/>
          <w:szCs w:val="24"/>
        </w:rPr>
        <w:t>voluntary</w:t>
      </w:r>
      <w:r w:rsidRPr="000D05FE">
        <w:rPr>
          <w:rFonts w:ascii="Times New Roman" w:hAnsi="Times New Roman" w:cs="Times New Roman"/>
          <w:sz w:val="24"/>
          <w:szCs w:val="24"/>
        </w:rPr>
        <w:t xml:space="preserve">. If you have any comments concerning the accuracy of the time estimate, suggestions for improving this individual collection, or if you have comments or concerns regarding the status of your individual form, application or survey, please contact Janelle Sands at the Institute of Education Sciences (IES) at </w:t>
      </w:r>
      <w:hyperlink r:id="rId7" w:history="1">
        <w:r w:rsidRPr="000D05FE">
          <w:rPr>
            <w:rStyle w:val="Hyperlink"/>
            <w:rFonts w:ascii="Times New Roman" w:hAnsi="Times New Roman" w:cs="Times New Roman"/>
            <w:sz w:val="24"/>
            <w:szCs w:val="24"/>
          </w:rPr>
          <w:t>janelle.sands@ed.gov</w:t>
        </w:r>
      </w:hyperlink>
      <w:r w:rsidRPr="000D05FE">
        <w:rPr>
          <w:rFonts w:ascii="Times New Roman" w:hAnsi="Times New Roman" w:cs="Times New Roman"/>
          <w:sz w:val="24"/>
          <w:szCs w:val="24"/>
        </w:rPr>
        <w:t xml:space="preserve"> directly.</w:t>
      </w:r>
    </w:p>
    <w:p w:rsidR="51B37792" w:rsidP="18144E0E" w14:paraId="044B80DF" w14:textId="3106F5A2">
      <w:pPr>
        <w:rPr>
          <w:rFonts w:ascii="Times New Roman" w:eastAsia="Times New Roman" w:hAnsi="Times New Roman" w:cs="Times New Roman"/>
          <w:color w:val="000000" w:themeColor="text1"/>
          <w:sz w:val="24"/>
          <w:szCs w:val="24"/>
        </w:rPr>
      </w:pPr>
      <w:r w:rsidRPr="18144E0E">
        <w:rPr>
          <w:rFonts w:ascii="Times New Roman" w:eastAsia="Times New Roman" w:hAnsi="Times New Roman" w:cs="Times New Roman"/>
          <w:color w:val="000000" w:themeColor="text1"/>
          <w:sz w:val="24"/>
          <w:szCs w:val="24"/>
        </w:rPr>
        <w:t>Thank you for participating in the R</w:t>
      </w:r>
      <w:r w:rsidRPr="18144E0E" w:rsidR="2F697639">
        <w:rPr>
          <w:rFonts w:ascii="Times New Roman" w:eastAsia="Times New Roman" w:hAnsi="Times New Roman" w:cs="Times New Roman"/>
          <w:color w:val="000000" w:themeColor="text1"/>
          <w:sz w:val="24"/>
          <w:szCs w:val="24"/>
        </w:rPr>
        <w:t>egional Educational Laboratory</w:t>
      </w:r>
      <w:r w:rsidRPr="18144E0E">
        <w:rPr>
          <w:rFonts w:ascii="Times New Roman" w:eastAsia="Times New Roman" w:hAnsi="Times New Roman" w:cs="Times New Roman"/>
          <w:color w:val="000000" w:themeColor="text1"/>
          <w:sz w:val="24"/>
          <w:szCs w:val="24"/>
        </w:rPr>
        <w:t xml:space="preserve"> Northeast and Islands’ evaluation of the Visual Access to Mathematics Professional Development (“VAM PD”) program. The following set of questions is expected to take 30 minutes to complete.</w:t>
      </w:r>
    </w:p>
    <w:p w:rsidR="7A899128" w:rsidP="7A899128" w14:paraId="6D33413F" w14:textId="42A118D1">
      <w:pPr>
        <w:rPr>
          <w:rFonts w:ascii="Times New Roman" w:eastAsia="Times New Roman" w:hAnsi="Times New Roman" w:cs="Times New Roman"/>
          <w:b/>
          <w:bCs/>
        </w:rPr>
      </w:pPr>
    </w:p>
    <w:p w:rsidR="00FD3E8A" w14:paraId="321AFF27" w14:textId="69125D2B">
      <w:r w:rsidRPr="21A352ED">
        <w:rPr>
          <w:rFonts w:ascii="Times New Roman" w:eastAsia="Times New Roman" w:hAnsi="Times New Roman" w:cs="Times New Roman"/>
          <w:b/>
          <w:bCs/>
        </w:rPr>
        <w:t xml:space="preserve">VAM Classroom Video Analysis (CVA) measure to assess teacher ability to analyze student thinking related to proportional </w:t>
      </w:r>
      <w:r w:rsidRPr="21A352ED">
        <w:rPr>
          <w:rFonts w:ascii="Times New Roman" w:eastAsia="Times New Roman" w:hAnsi="Times New Roman" w:cs="Times New Roman"/>
          <w:b/>
          <w:bCs/>
        </w:rPr>
        <w:t>reasoning</w:t>
      </w:r>
      <w:r w:rsidRPr="21A352ED">
        <w:rPr>
          <w:rFonts w:ascii="Times New Roman" w:eastAsia="Times New Roman" w:hAnsi="Times New Roman" w:cs="Times New Roman"/>
        </w:rPr>
        <w:t xml:space="preserve"> </w:t>
      </w:r>
    </w:p>
    <w:p w:rsidR="00FD3E8A" w14:paraId="7F04E7AF" w14:textId="7A5381E8">
      <w:r w:rsidRPr="189EF71E">
        <w:rPr>
          <w:rFonts w:ascii="Segoe UI" w:eastAsia="Segoe UI" w:hAnsi="Segoe UI" w:cs="Segoe UI"/>
          <w:sz w:val="18"/>
          <w:szCs w:val="18"/>
        </w:rPr>
        <w:t xml:space="preserve"> </w:t>
      </w:r>
      <w:r w:rsidRPr="189EF71E">
        <w:rPr>
          <w:rFonts w:ascii="Times New Roman" w:eastAsia="Times New Roman" w:hAnsi="Times New Roman" w:cs="Times New Roman"/>
        </w:rPr>
        <w:t xml:space="preserve">  </w:t>
      </w:r>
      <w:r>
        <w:br/>
      </w:r>
      <w:r w:rsidRPr="189EF71E">
        <w:rPr>
          <w:rFonts w:ascii="Times New Roman" w:eastAsia="Times New Roman" w:hAnsi="Times New Roman" w:cs="Times New Roman"/>
        </w:rPr>
        <w:t xml:space="preserve"> </w:t>
      </w:r>
      <w:r w:rsidRPr="189EF71E">
        <w:rPr>
          <w:rFonts w:ascii="Times New Roman" w:eastAsia="Times New Roman" w:hAnsi="Times New Roman" w:cs="Times New Roman"/>
          <w:b/>
          <w:bCs/>
        </w:rPr>
        <w:t>Instructions for each video clip</w:t>
      </w:r>
      <w:r w:rsidRPr="189EF71E">
        <w:rPr>
          <w:rFonts w:ascii="Times New Roman" w:eastAsia="Times New Roman" w:hAnsi="Times New Roman" w:cs="Times New Roman"/>
        </w:rPr>
        <w:t xml:space="preserve"> </w:t>
      </w:r>
    </w:p>
    <w:p w:rsidR="00FD3E8A" w14:paraId="48B46FFA" w14:textId="6FDD56F6">
      <w:r w:rsidRPr="21A352ED">
        <w:rPr>
          <w:rFonts w:ascii="Times New Roman" w:eastAsia="Times New Roman" w:hAnsi="Times New Roman" w:cs="Times New Roman"/>
        </w:rPr>
        <w:t xml:space="preserve">There are 6 video clips in this exercise. Once you start the task, the arrows in the upper right corner will help you to navigate through the video clips. The arrow pointing up will take you back to this page. </w:t>
      </w:r>
    </w:p>
    <w:p w:rsidR="00FD3E8A" w14:paraId="58214818" w14:textId="0FCDCEFE">
      <w:r w:rsidRPr="21A352ED">
        <w:rPr>
          <w:rFonts w:ascii="Times New Roman" w:eastAsia="Times New Roman" w:hAnsi="Times New Roman" w:cs="Times New Roman"/>
        </w:rPr>
        <w:t xml:space="preserve">(1) Start by reading the short clip description above the video player before you watch each video. </w:t>
      </w:r>
    </w:p>
    <w:p w:rsidR="00FD3E8A" w14:paraId="6A8E104D" w14:textId="178BC0F0">
      <w:r w:rsidRPr="21A352ED">
        <w:rPr>
          <w:rFonts w:ascii="Times New Roman" w:eastAsia="Times New Roman" w:hAnsi="Times New Roman" w:cs="Times New Roman"/>
        </w:rPr>
        <w:t xml:space="preserve">(2) Use the play icon to start the video clip. The pause and play icons and the slider under the video clip allow you to pause, watch, or rewatch the video clips. </w:t>
      </w:r>
    </w:p>
    <w:p w:rsidR="00FD3E8A" w14:paraId="1A51F162" w14:textId="48D262A1">
      <w:r w:rsidRPr="21A352ED">
        <w:rPr>
          <w:rFonts w:ascii="Times New Roman" w:eastAsia="Times New Roman" w:hAnsi="Times New Roman" w:cs="Times New Roman"/>
        </w:rPr>
        <w:t xml:space="preserve">(3) Answer the prompt. Save your response by clicking Save Draft. You may edit saved responses. Please check the box Mark as Final once you are ready to submit your response. Once you have submitted your response as final, you are not able to go back and change it </w:t>
      </w:r>
      <w:r w:rsidRPr="21A352ED">
        <w:rPr>
          <w:rFonts w:ascii="Times New Roman" w:eastAsia="Times New Roman" w:hAnsi="Times New Roman" w:cs="Times New Roman"/>
        </w:rPr>
        <w:t>at a later time</w:t>
      </w:r>
      <w:r w:rsidRPr="21A352ED">
        <w:rPr>
          <w:rFonts w:ascii="Times New Roman" w:eastAsia="Times New Roman" w:hAnsi="Times New Roman" w:cs="Times New Roman"/>
        </w:rPr>
        <w:t xml:space="preserve">. </w:t>
      </w:r>
    </w:p>
    <w:p w:rsidR="00FD3E8A" w14:paraId="52D06953" w14:textId="2D9A35E6">
      <w:r w:rsidRPr="21A352ED">
        <w:rPr>
          <w:rFonts w:ascii="Times New Roman" w:eastAsia="Times New Roman" w:hAnsi="Times New Roman" w:cs="Times New Roman"/>
        </w:rPr>
        <w:t xml:space="preserve">(4) Use the red forward arrow in the upper right corner of the page to navigate to the next video. Please note that some clips might take a few minutes to load. You may click on the Start tab and see your progress in the red circle diagram on the upper right corner of the page. </w:t>
      </w:r>
    </w:p>
    <w:p w:rsidR="00FD3E8A" w14:paraId="7A912B29" w14:textId="71920129">
      <w:r w:rsidRPr="21A352ED">
        <w:rPr>
          <w:rFonts w:ascii="Times New Roman" w:eastAsia="Times New Roman" w:hAnsi="Times New Roman" w:cs="Times New Roman"/>
        </w:rPr>
        <w:t xml:space="preserve">(5) Once you have marked </w:t>
      </w:r>
      <w:r w:rsidRPr="21A352ED">
        <w:rPr>
          <w:rFonts w:ascii="Times New Roman" w:eastAsia="Times New Roman" w:hAnsi="Times New Roman" w:cs="Times New Roman"/>
        </w:rPr>
        <w:t>all of</w:t>
      </w:r>
      <w:r w:rsidRPr="21A352ED">
        <w:rPr>
          <w:rFonts w:ascii="Times New Roman" w:eastAsia="Times New Roman" w:hAnsi="Times New Roman" w:cs="Times New Roman"/>
        </w:rPr>
        <w:t xml:space="preserve"> your responses as final, you have completed the video analysis task and you will receive a completion email. </w:t>
      </w:r>
    </w:p>
    <w:p w:rsidR="00FD3E8A" w14:paraId="6D6B624B" w14:textId="44661331">
      <w:r w:rsidRPr="21A352ED">
        <w:rPr>
          <w:rFonts w:ascii="Times New Roman" w:eastAsia="Times New Roman" w:hAnsi="Times New Roman" w:cs="Times New Roman"/>
        </w:rPr>
        <w:t xml:space="preserve">To start, click on Clip 1 in the list on the right. </w:t>
      </w:r>
    </w:p>
    <w:p w:rsidR="00FD3E8A" w14:paraId="7BBA617E" w14:textId="22031B30">
      <w:r w:rsidRPr="21A352ED">
        <w:rPr>
          <w:rFonts w:ascii="Times New Roman" w:eastAsia="Times New Roman" w:hAnsi="Times New Roman" w:cs="Times New Roman"/>
        </w:rPr>
        <w:t xml:space="preserve">We really appreciate your participation and look forward to reading your responses. Thank you! </w:t>
      </w:r>
    </w:p>
    <w:p w:rsidR="00FD3E8A" w14:paraId="719924E0" w14:textId="7F6ECB32">
      <w:r w:rsidRPr="21A352ED">
        <w:rPr>
          <w:rFonts w:ascii="Segoe UI" w:eastAsia="Segoe UI" w:hAnsi="Segoe UI" w:cs="Segoe UI"/>
          <w:sz w:val="18"/>
          <w:szCs w:val="18"/>
        </w:rPr>
        <w:t xml:space="preserve"> </w:t>
      </w:r>
    </w:p>
    <w:p w:rsidR="00FD3E8A" w14:paraId="3A3A8F4A" w14:textId="4AD6292F">
      <w:r w:rsidRPr="21A352ED">
        <w:rPr>
          <w:rFonts w:ascii="Times New Roman" w:eastAsia="Times New Roman" w:hAnsi="Times New Roman" w:cs="Times New Roman"/>
          <w:b/>
          <w:bCs/>
        </w:rPr>
        <w:t>Prompt for each video clip:</w:t>
      </w:r>
      <w:r w:rsidRPr="21A352ED">
        <w:rPr>
          <w:rFonts w:ascii="Times New Roman" w:eastAsia="Times New Roman" w:hAnsi="Times New Roman" w:cs="Times New Roman"/>
        </w:rPr>
        <w:t xml:space="preserve"> </w:t>
      </w:r>
    </w:p>
    <w:p w:rsidR="00FD3E8A" w14:paraId="728688C7" w14:textId="7DE7CE90">
      <w:r w:rsidRPr="21A352ED">
        <w:rPr>
          <w:rFonts w:ascii="Times New Roman" w:eastAsia="Times New Roman" w:hAnsi="Times New Roman" w:cs="Times New Roman"/>
        </w:rPr>
        <w:t xml:space="preserve">Please comment on what mathematical ideas the student(s) in the clip might or might not understand. Be specific. </w:t>
      </w:r>
    </w:p>
    <w:p w:rsidR="00FD3E8A" w:rsidP="21A352ED" w14:paraId="6F10C6F3" w14:textId="27862A22">
      <w:pPr>
        <w:spacing w:line="257" w:lineRule="auto"/>
      </w:pPr>
      <w:r>
        <w:br/>
      </w:r>
    </w:p>
    <w:p w:rsidR="00FD3E8A" w:rsidP="21A352ED" w14:paraId="67253D9F" w14:textId="0B978EA4">
      <w:pPr>
        <w:spacing w:line="257" w:lineRule="auto"/>
      </w:pPr>
      <w:r w:rsidRPr="21A352ED">
        <w:rPr>
          <w:rFonts w:ascii="Times New Roman" w:eastAsia="Times New Roman" w:hAnsi="Times New Roman" w:cs="Times New Roman"/>
          <w:b/>
          <w:bCs/>
        </w:rPr>
        <w:t xml:space="preserve"> </w:t>
      </w:r>
    </w:p>
    <w:p w:rsidR="006E7F03" w14:paraId="1F8AD4A3" w14:textId="77777777">
      <w:pPr>
        <w:rPr>
          <w:rFonts w:ascii="Times New Roman" w:eastAsia="Times New Roman" w:hAnsi="Times New Roman" w:cs="Times New Roman"/>
          <w:b/>
          <w:bCs/>
        </w:rPr>
      </w:pPr>
      <w:r>
        <w:rPr>
          <w:rFonts w:ascii="Times New Roman" w:eastAsia="Times New Roman" w:hAnsi="Times New Roman" w:cs="Times New Roman"/>
          <w:b/>
          <w:bCs/>
        </w:rPr>
        <w:br w:type="page"/>
      </w:r>
    </w:p>
    <w:p w:rsidR="00FD3E8A" w14:paraId="466F97C3" w14:textId="68805D5E">
      <w:r w:rsidRPr="21A352ED">
        <w:rPr>
          <w:rFonts w:ascii="Times New Roman" w:eastAsia="Times New Roman" w:hAnsi="Times New Roman" w:cs="Times New Roman"/>
          <w:b/>
          <w:bCs/>
        </w:rPr>
        <w:t>Clips:</w:t>
      </w:r>
      <w:r w:rsidRPr="21A352ED">
        <w:rPr>
          <w:rFonts w:ascii="Times New Roman" w:eastAsia="Times New Roman" w:hAnsi="Times New Roman" w:cs="Times New Roman"/>
        </w:rPr>
        <w:t xml:space="preserve"> </w:t>
      </w:r>
    </w:p>
    <w:p w:rsidR="00FD3E8A" w14:paraId="336AC186" w14:textId="4F029990">
      <w:r w:rsidRPr="21A352ED">
        <w:rPr>
          <w:rFonts w:ascii="Times New Roman" w:eastAsia="Times New Roman" w:hAnsi="Times New Roman" w:cs="Times New Roman"/>
        </w:rPr>
        <w:t xml:space="preserve">Clip 1 </w:t>
      </w:r>
    </w:p>
    <w:p w:rsidR="00FD3E8A" w:rsidP="21A352ED" w14:paraId="6258AB68" w14:textId="6C34348D">
      <w:r w:rsidRPr="21A352ED">
        <w:rPr>
          <w:rFonts w:ascii="Times New Roman" w:eastAsia="Times New Roman" w:hAnsi="Times New Roman" w:cs="Times New Roman"/>
        </w:rPr>
        <w:t xml:space="preserve"> </w:t>
      </w:r>
      <w:r>
        <w:rPr>
          <w:noProof/>
        </w:rPr>
        <w:drawing>
          <wp:inline distT="0" distB="0" distL="0" distR="0">
            <wp:extent cx="4572000" cy="3638550"/>
            <wp:effectExtent l="0" t="0" r="0" b="0"/>
            <wp:docPr id="467499402" name="Picture 46749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99402"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4572000" cy="3638550"/>
                    </a:xfrm>
                    <a:prstGeom prst="rect">
                      <a:avLst/>
                    </a:prstGeom>
                  </pic:spPr>
                </pic:pic>
              </a:graphicData>
            </a:graphic>
          </wp:inline>
        </w:drawing>
      </w:r>
    </w:p>
    <w:p w:rsidR="00FD3E8A" w14:paraId="22584F80" w14:textId="29DC7038">
      <w:r w:rsidRPr="21A352ED">
        <w:rPr>
          <w:rFonts w:ascii="Times New Roman" w:eastAsia="Times New Roman" w:hAnsi="Times New Roman" w:cs="Times New Roman"/>
          <w:b/>
          <w:bCs/>
        </w:rPr>
        <w:t>Description:</w:t>
      </w:r>
      <w:r w:rsidRPr="21A352ED">
        <w:rPr>
          <w:rFonts w:ascii="Times New Roman" w:eastAsia="Times New Roman" w:hAnsi="Times New Roman" w:cs="Times New Roman"/>
        </w:rPr>
        <w:t xml:space="preserve"> </w:t>
      </w:r>
    </w:p>
    <w:p w:rsidR="00FD3E8A" w14:paraId="71887E64" w14:textId="42457C2D">
      <w:r w:rsidRPr="21A352ED">
        <w:rPr>
          <w:rFonts w:ascii="Times New Roman" w:eastAsia="Times New Roman" w:hAnsi="Times New Roman" w:cs="Times New Roman"/>
        </w:rPr>
        <w:t xml:space="preserve">The students are working in small groups and were asked to solve the following problem: “A pelican can hold 3 gallons of water in its mouth and a gallon of water in its stomach. If you were like a pelican and you could fit half a gallon of liquid in your stomach, how much liquid could you fit in your mouth?” The clip shows the teacher helping one group that is working on this problem. </w:t>
      </w:r>
    </w:p>
    <w:p w:rsidR="00FD3E8A" w14:paraId="5AE53AF4" w14:textId="79DCD124">
      <w:r w:rsidRPr="21A352ED">
        <w:rPr>
          <w:rFonts w:ascii="Times New Roman" w:eastAsia="Times New Roman" w:hAnsi="Times New Roman" w:cs="Times New Roman"/>
        </w:rPr>
        <w:t xml:space="preserve"> </w:t>
      </w:r>
    </w:p>
    <w:p w:rsidR="00FD3E8A" w:rsidP="21A352ED" w14:paraId="3E0A7041" w14:textId="5662AEDC">
      <w:pPr>
        <w:spacing w:line="257" w:lineRule="auto"/>
      </w:pPr>
      <w:r>
        <w:br/>
      </w:r>
    </w:p>
    <w:p w:rsidR="00FD3E8A" w:rsidP="21A352ED" w14:paraId="4BFF1AB8" w14:textId="138E8679">
      <w:pPr>
        <w:spacing w:line="257" w:lineRule="auto"/>
      </w:pPr>
      <w:r w:rsidRPr="21A352ED">
        <w:rPr>
          <w:rFonts w:ascii="Times New Roman" w:eastAsia="Times New Roman" w:hAnsi="Times New Roman" w:cs="Times New Roman"/>
        </w:rPr>
        <w:t xml:space="preserve"> </w:t>
      </w:r>
    </w:p>
    <w:p w:rsidR="00B21084" w14:paraId="28F36514" w14:textId="77777777">
      <w:pPr>
        <w:rPr>
          <w:rFonts w:ascii="Times New Roman" w:eastAsia="Times New Roman" w:hAnsi="Times New Roman" w:cs="Times New Roman"/>
        </w:rPr>
      </w:pPr>
      <w:r>
        <w:rPr>
          <w:rFonts w:ascii="Times New Roman" w:eastAsia="Times New Roman" w:hAnsi="Times New Roman" w:cs="Times New Roman"/>
        </w:rPr>
        <w:br w:type="page"/>
      </w:r>
    </w:p>
    <w:p w:rsidR="00FD3E8A" w14:paraId="67859758" w14:textId="026F9E90">
      <w:r w:rsidRPr="21A352ED">
        <w:rPr>
          <w:rFonts w:ascii="Times New Roman" w:eastAsia="Times New Roman" w:hAnsi="Times New Roman" w:cs="Times New Roman"/>
        </w:rPr>
        <w:t xml:space="preserve">Clip 2 </w:t>
      </w:r>
    </w:p>
    <w:p w:rsidR="00FD3E8A" w:rsidP="21A352ED" w14:paraId="446C4416" w14:textId="2140946B">
      <w:r w:rsidRPr="21A352ED">
        <w:rPr>
          <w:rFonts w:ascii="Times New Roman" w:eastAsia="Times New Roman" w:hAnsi="Times New Roman" w:cs="Times New Roman"/>
        </w:rPr>
        <w:t xml:space="preserve"> </w:t>
      </w:r>
      <w:r w:rsidR="0236F29E">
        <w:rPr>
          <w:noProof/>
        </w:rPr>
        <w:drawing>
          <wp:inline distT="0" distB="0" distL="0" distR="0">
            <wp:extent cx="4572000" cy="3638550"/>
            <wp:effectExtent l="0" t="0" r="0" b="0"/>
            <wp:docPr id="1096478355" name="Picture 109647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8355"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572000" cy="3638550"/>
                    </a:xfrm>
                    <a:prstGeom prst="rect">
                      <a:avLst/>
                    </a:prstGeom>
                  </pic:spPr>
                </pic:pic>
              </a:graphicData>
            </a:graphic>
          </wp:inline>
        </w:drawing>
      </w:r>
    </w:p>
    <w:p w:rsidR="00FD3E8A" w14:paraId="0ED36C2B" w14:textId="4A3F922B">
      <w:r w:rsidRPr="21A352ED">
        <w:rPr>
          <w:rFonts w:ascii="Times New Roman" w:eastAsia="Times New Roman" w:hAnsi="Times New Roman" w:cs="Times New Roman"/>
          <w:b/>
          <w:bCs/>
        </w:rPr>
        <w:t>Description:</w:t>
      </w:r>
      <w:r w:rsidRPr="21A352ED">
        <w:rPr>
          <w:rFonts w:ascii="Times New Roman" w:eastAsia="Times New Roman" w:hAnsi="Times New Roman" w:cs="Times New Roman"/>
        </w:rPr>
        <w:t xml:space="preserve"> </w:t>
      </w:r>
    </w:p>
    <w:p w:rsidR="00FD3E8A" w14:paraId="08C3ACF0" w14:textId="4404B2A8">
      <w:r w:rsidRPr="21A352ED">
        <w:rPr>
          <w:rFonts w:ascii="Times New Roman" w:eastAsia="Times New Roman" w:hAnsi="Times New Roman" w:cs="Times New Roman"/>
        </w:rPr>
        <w:t xml:space="preserve">In this lesson, students compare two lemonade recipes (the 1st recipe has 3 lemons to 2 cups water, and the 2nd recipe has 6 lemons to 3 cups water). The students have already written several conjectures about which recipe is “more </w:t>
      </w:r>
      <w:r w:rsidRPr="21A352ED">
        <w:rPr>
          <w:rFonts w:ascii="Times New Roman" w:eastAsia="Times New Roman" w:hAnsi="Times New Roman" w:cs="Times New Roman"/>
        </w:rPr>
        <w:t>lemony:;</w:t>
      </w:r>
      <w:r w:rsidRPr="21A352ED">
        <w:rPr>
          <w:rFonts w:ascii="Times New Roman" w:eastAsia="Times New Roman" w:hAnsi="Times New Roman" w:cs="Times New Roman"/>
        </w:rPr>
        <w:t xml:space="preserve"> the clip picks up during the discussion about whether one conjecture is correct or incorrect. After some students claim one conjecture is not correct, the teacher provides another two recipes to add to the conversation. </w:t>
      </w:r>
    </w:p>
    <w:p w:rsidR="00FD3E8A" w14:paraId="16EEF95B" w14:textId="6E5E79C0">
      <w:r w:rsidRPr="21A352ED">
        <w:rPr>
          <w:rFonts w:ascii="Times New Roman" w:eastAsia="Times New Roman" w:hAnsi="Times New Roman" w:cs="Times New Roman"/>
        </w:rPr>
        <w:t xml:space="preserve"> </w:t>
      </w:r>
    </w:p>
    <w:p w:rsidR="00FD3E8A" w:rsidP="21A352ED" w14:paraId="563C41E8" w14:textId="7A9368A1">
      <w:pPr>
        <w:spacing w:line="257" w:lineRule="auto"/>
      </w:pPr>
      <w:r>
        <w:br/>
      </w:r>
    </w:p>
    <w:p w:rsidR="00FD3E8A" w:rsidP="21A352ED" w14:paraId="533FBED8" w14:textId="643A98E2">
      <w:pPr>
        <w:spacing w:line="257" w:lineRule="auto"/>
      </w:pPr>
      <w:r w:rsidRPr="21A352ED">
        <w:rPr>
          <w:rFonts w:ascii="Times New Roman" w:eastAsia="Times New Roman" w:hAnsi="Times New Roman" w:cs="Times New Roman"/>
        </w:rPr>
        <w:t xml:space="preserve"> </w:t>
      </w:r>
    </w:p>
    <w:p w:rsidR="00E456BA" w14:paraId="35944593" w14:textId="77777777">
      <w:pPr>
        <w:rPr>
          <w:rFonts w:ascii="Times New Roman" w:eastAsia="Times New Roman" w:hAnsi="Times New Roman" w:cs="Times New Roman"/>
        </w:rPr>
      </w:pPr>
      <w:r>
        <w:rPr>
          <w:rFonts w:ascii="Times New Roman" w:eastAsia="Times New Roman" w:hAnsi="Times New Roman" w:cs="Times New Roman"/>
        </w:rPr>
        <w:br w:type="page"/>
      </w:r>
    </w:p>
    <w:p w:rsidR="00FD3E8A" w14:paraId="7F72BAAC" w14:textId="23961A7B">
      <w:r w:rsidRPr="21A352ED">
        <w:rPr>
          <w:rFonts w:ascii="Times New Roman" w:eastAsia="Times New Roman" w:hAnsi="Times New Roman" w:cs="Times New Roman"/>
        </w:rPr>
        <w:t xml:space="preserve">Clip 3 </w:t>
      </w:r>
    </w:p>
    <w:p w:rsidR="00FD3E8A" w:rsidP="21A352ED" w14:paraId="4D866413" w14:textId="730B8B52">
      <w:r w:rsidRPr="21A352ED">
        <w:rPr>
          <w:rFonts w:ascii="Times New Roman" w:eastAsia="Times New Roman" w:hAnsi="Times New Roman" w:cs="Times New Roman"/>
        </w:rPr>
        <w:t xml:space="preserve"> </w:t>
      </w:r>
      <w:r w:rsidR="2E2F750C">
        <w:rPr>
          <w:noProof/>
        </w:rPr>
        <w:drawing>
          <wp:inline distT="0" distB="0" distL="0" distR="0">
            <wp:extent cx="4572000" cy="3648075"/>
            <wp:effectExtent l="0" t="0" r="0" b="0"/>
            <wp:docPr id="1655967294" name="Picture 165596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7294"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572000" cy="3648075"/>
                    </a:xfrm>
                    <a:prstGeom prst="rect">
                      <a:avLst/>
                    </a:prstGeom>
                  </pic:spPr>
                </pic:pic>
              </a:graphicData>
            </a:graphic>
          </wp:inline>
        </w:drawing>
      </w:r>
    </w:p>
    <w:p w:rsidR="00FD3E8A" w14:paraId="66F712A1" w14:textId="738972E3">
      <w:r w:rsidRPr="21A352ED">
        <w:rPr>
          <w:rFonts w:ascii="Times New Roman" w:eastAsia="Times New Roman" w:hAnsi="Times New Roman" w:cs="Times New Roman"/>
          <w:b/>
          <w:bCs/>
        </w:rPr>
        <w:t>Description:</w:t>
      </w:r>
      <w:r w:rsidRPr="21A352ED">
        <w:rPr>
          <w:rFonts w:ascii="Times New Roman" w:eastAsia="Times New Roman" w:hAnsi="Times New Roman" w:cs="Times New Roman"/>
        </w:rPr>
        <w:t xml:space="preserve"> </w:t>
      </w:r>
    </w:p>
    <w:p w:rsidR="00FD3E8A" w14:paraId="0573F5F7" w14:textId="4C70473D">
      <w:r w:rsidRPr="21A352ED">
        <w:rPr>
          <w:rFonts w:ascii="Times New Roman" w:eastAsia="Times New Roman" w:hAnsi="Times New Roman" w:cs="Times New Roman"/>
        </w:rPr>
        <w:t xml:space="preserve">In this lesson students learn how to solve a proportion. They are working on the following problem: “How many students need to hold hands to cover the distance from LA to Long Beach (99,845 feet)?” To help solve the problem, the teacher had them determine that it takes five students to cover a 20-foot rope. The clip begins with the teacher checking on the progress of one of the students. </w:t>
      </w:r>
    </w:p>
    <w:p w:rsidR="00FD3E8A" w14:paraId="2BE360E1" w14:textId="726D7B9B">
      <w:r w:rsidRPr="21A352ED">
        <w:rPr>
          <w:rFonts w:ascii="Times New Roman" w:eastAsia="Times New Roman" w:hAnsi="Times New Roman" w:cs="Times New Roman"/>
        </w:rPr>
        <w:t xml:space="preserve"> </w:t>
      </w:r>
    </w:p>
    <w:p w:rsidR="00FD3E8A" w:rsidP="21A352ED" w14:paraId="09D4413D" w14:textId="371FD912">
      <w:pPr>
        <w:spacing w:line="257" w:lineRule="auto"/>
      </w:pPr>
      <w:r>
        <w:br/>
      </w:r>
    </w:p>
    <w:p w:rsidR="00FD3E8A" w:rsidP="21A352ED" w14:paraId="745C2927" w14:textId="799E1F79">
      <w:pPr>
        <w:spacing w:line="257" w:lineRule="auto"/>
      </w:pPr>
      <w:r w:rsidRPr="21A352ED">
        <w:rPr>
          <w:rFonts w:ascii="Times New Roman" w:eastAsia="Times New Roman" w:hAnsi="Times New Roman" w:cs="Times New Roman"/>
        </w:rPr>
        <w:t xml:space="preserve"> </w:t>
      </w:r>
    </w:p>
    <w:p w:rsidR="00E456BA" w14:paraId="28889A6E" w14:textId="77777777">
      <w:pPr>
        <w:rPr>
          <w:rFonts w:ascii="Times New Roman" w:eastAsia="Times New Roman" w:hAnsi="Times New Roman" w:cs="Times New Roman"/>
        </w:rPr>
      </w:pPr>
      <w:r>
        <w:rPr>
          <w:rFonts w:ascii="Times New Roman" w:eastAsia="Times New Roman" w:hAnsi="Times New Roman" w:cs="Times New Roman"/>
        </w:rPr>
        <w:br w:type="page"/>
      </w:r>
    </w:p>
    <w:p w:rsidR="00FD3E8A" w14:paraId="769DDC35" w14:textId="7B026A6B">
      <w:r w:rsidRPr="21A352ED">
        <w:rPr>
          <w:rFonts w:ascii="Times New Roman" w:eastAsia="Times New Roman" w:hAnsi="Times New Roman" w:cs="Times New Roman"/>
        </w:rPr>
        <w:t xml:space="preserve">Clip 4 </w:t>
      </w:r>
    </w:p>
    <w:p w:rsidR="00FD3E8A" w:rsidP="21A352ED" w14:paraId="1C49505D" w14:textId="5BB626A9">
      <w:r w:rsidRPr="21A352ED">
        <w:rPr>
          <w:rFonts w:ascii="Times New Roman" w:eastAsia="Times New Roman" w:hAnsi="Times New Roman" w:cs="Times New Roman"/>
        </w:rPr>
        <w:t xml:space="preserve"> </w:t>
      </w:r>
      <w:r w:rsidR="1DD294E5">
        <w:rPr>
          <w:noProof/>
        </w:rPr>
        <w:drawing>
          <wp:inline distT="0" distB="0" distL="0" distR="0">
            <wp:extent cx="4572000" cy="3629025"/>
            <wp:effectExtent l="0" t="0" r="0" b="0"/>
            <wp:docPr id="461142633" name="Picture 46114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42633"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rsidR="00FD3E8A" w14:paraId="49F6D8AC" w14:textId="20695230">
      <w:r w:rsidRPr="21A352ED">
        <w:rPr>
          <w:rFonts w:ascii="Times New Roman" w:eastAsia="Times New Roman" w:hAnsi="Times New Roman" w:cs="Times New Roman"/>
          <w:b/>
          <w:bCs/>
        </w:rPr>
        <w:t>Description:</w:t>
      </w:r>
      <w:r w:rsidRPr="21A352ED">
        <w:rPr>
          <w:rFonts w:ascii="Times New Roman" w:eastAsia="Times New Roman" w:hAnsi="Times New Roman" w:cs="Times New Roman"/>
        </w:rPr>
        <w:t xml:space="preserve"> </w:t>
      </w:r>
    </w:p>
    <w:p w:rsidR="00FD3E8A" w14:paraId="257A01D8" w14:textId="12C3F1FD">
      <w:r w:rsidRPr="21A352ED">
        <w:rPr>
          <w:rFonts w:ascii="Times New Roman" w:eastAsia="Times New Roman" w:hAnsi="Times New Roman" w:cs="Times New Roman"/>
        </w:rPr>
        <w:t xml:space="preserve">In this screencast clip, a sixth-grade student is working with a teacher on the following task: “Maureen ordered 4 bags of soil for her flower gardens. Each garden needs 3/4 of a bag of soil. She wants to know how many gardens she can fill completely and how much soil she has left over.” The clip begins as the student draws a visual representation to help her solve the problem. There are two rows of subtitles in this clip; the first row of subtitles is in Spanish, and the second row of subtitles is an English translation. </w:t>
      </w:r>
    </w:p>
    <w:p w:rsidR="00FD3E8A" w14:paraId="037B0910" w14:textId="3D407220">
      <w:r w:rsidRPr="21A352ED">
        <w:rPr>
          <w:rFonts w:ascii="Times New Roman" w:eastAsia="Times New Roman" w:hAnsi="Times New Roman" w:cs="Times New Roman"/>
        </w:rPr>
        <w:t xml:space="preserve"> </w:t>
      </w:r>
    </w:p>
    <w:p w:rsidR="00FD3E8A" w:rsidP="21A352ED" w14:paraId="62C8269C" w14:textId="6CF1D187">
      <w:pPr>
        <w:spacing w:line="257" w:lineRule="auto"/>
      </w:pPr>
      <w:r>
        <w:br/>
      </w:r>
    </w:p>
    <w:p w:rsidR="00FD3E8A" w:rsidP="21A352ED" w14:paraId="13238DDD" w14:textId="26B2EAEE">
      <w:pPr>
        <w:spacing w:line="257" w:lineRule="auto"/>
      </w:pPr>
      <w:r w:rsidRPr="21A352ED">
        <w:rPr>
          <w:rFonts w:ascii="Times New Roman" w:eastAsia="Times New Roman" w:hAnsi="Times New Roman" w:cs="Times New Roman"/>
        </w:rPr>
        <w:t xml:space="preserve"> </w:t>
      </w:r>
    </w:p>
    <w:p w:rsidR="00E456BA" w14:paraId="5DDDE943" w14:textId="77777777">
      <w:pPr>
        <w:rPr>
          <w:rFonts w:ascii="Times New Roman" w:eastAsia="Times New Roman" w:hAnsi="Times New Roman" w:cs="Times New Roman"/>
        </w:rPr>
      </w:pPr>
      <w:r>
        <w:rPr>
          <w:rFonts w:ascii="Times New Roman" w:eastAsia="Times New Roman" w:hAnsi="Times New Roman" w:cs="Times New Roman"/>
        </w:rPr>
        <w:br w:type="page"/>
      </w:r>
    </w:p>
    <w:p w:rsidR="00FD3E8A" w14:paraId="3FEE2048" w14:textId="53525732">
      <w:r w:rsidRPr="21A352ED">
        <w:rPr>
          <w:rFonts w:ascii="Times New Roman" w:eastAsia="Times New Roman" w:hAnsi="Times New Roman" w:cs="Times New Roman"/>
        </w:rPr>
        <w:t xml:space="preserve">Clip 5 </w:t>
      </w:r>
    </w:p>
    <w:p w:rsidR="00FD3E8A" w:rsidP="21A352ED" w14:paraId="21133182" w14:textId="5E2B5DF9">
      <w:r w:rsidRPr="21A352ED">
        <w:rPr>
          <w:rFonts w:ascii="Times New Roman" w:eastAsia="Times New Roman" w:hAnsi="Times New Roman" w:cs="Times New Roman"/>
        </w:rPr>
        <w:t xml:space="preserve"> </w:t>
      </w:r>
      <w:r w:rsidR="7E762668">
        <w:rPr>
          <w:noProof/>
        </w:rPr>
        <w:drawing>
          <wp:inline distT="0" distB="0" distL="0" distR="0">
            <wp:extent cx="4572000" cy="3609975"/>
            <wp:effectExtent l="0" t="0" r="0" b="0"/>
            <wp:docPr id="1955836983" name="Picture 195583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836983"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572000" cy="3609975"/>
                    </a:xfrm>
                    <a:prstGeom prst="rect">
                      <a:avLst/>
                    </a:prstGeom>
                  </pic:spPr>
                </pic:pic>
              </a:graphicData>
            </a:graphic>
          </wp:inline>
        </w:drawing>
      </w:r>
    </w:p>
    <w:p w:rsidR="00FD3E8A" w14:paraId="606184B5" w14:textId="67C143B7">
      <w:r w:rsidRPr="21A352ED">
        <w:rPr>
          <w:rFonts w:ascii="Times New Roman" w:eastAsia="Times New Roman" w:hAnsi="Times New Roman" w:cs="Times New Roman"/>
          <w:b/>
          <w:bCs/>
        </w:rPr>
        <w:t>Description:</w:t>
      </w:r>
      <w:r w:rsidRPr="21A352ED">
        <w:rPr>
          <w:rFonts w:ascii="Times New Roman" w:eastAsia="Times New Roman" w:hAnsi="Times New Roman" w:cs="Times New Roman"/>
        </w:rPr>
        <w:t xml:space="preserve"> </w:t>
      </w:r>
    </w:p>
    <w:p w:rsidR="00FD3E8A" w14:paraId="5E97D162" w14:textId="15E12B3C">
      <w:r w:rsidRPr="21A352ED">
        <w:rPr>
          <w:rFonts w:ascii="Times New Roman" w:eastAsia="Times New Roman" w:hAnsi="Times New Roman" w:cs="Times New Roman"/>
        </w:rPr>
        <w:t xml:space="preserve">After a conversation about how much sugar is needed to bake a cake, and the more ingredients you use the more people you can serve, the teacher poses the following problem: “If 2 cups of sugar are needed for 4 people and 4 cups of sugar for 8 people, how many cups of sugar are needed for 12 people and how many cups are needed for 15 people?” One student explains her answer. </w:t>
      </w:r>
    </w:p>
    <w:p w:rsidR="00FD3E8A" w14:paraId="6BC2DF4E" w14:textId="2A5A34B1">
      <w:r w:rsidRPr="21A352ED">
        <w:rPr>
          <w:rFonts w:ascii="Times New Roman" w:eastAsia="Times New Roman" w:hAnsi="Times New Roman" w:cs="Times New Roman"/>
        </w:rPr>
        <w:t xml:space="preserve"> </w:t>
      </w:r>
    </w:p>
    <w:p w:rsidR="00FD3E8A" w:rsidP="21A352ED" w14:paraId="5A3DDAF5" w14:textId="1AA8734A">
      <w:pPr>
        <w:spacing w:line="257" w:lineRule="auto"/>
      </w:pPr>
      <w:r>
        <w:br/>
      </w:r>
    </w:p>
    <w:p w:rsidR="00FD3E8A" w:rsidP="21A352ED" w14:paraId="64CDE385" w14:textId="73404687">
      <w:pPr>
        <w:spacing w:line="257" w:lineRule="auto"/>
      </w:pPr>
      <w:r w:rsidRPr="21A352ED">
        <w:rPr>
          <w:rFonts w:ascii="Times New Roman" w:eastAsia="Times New Roman" w:hAnsi="Times New Roman" w:cs="Times New Roman"/>
        </w:rPr>
        <w:t xml:space="preserve"> </w:t>
      </w:r>
    </w:p>
    <w:p w:rsidR="00E456BA" w14:paraId="391888E4" w14:textId="77777777">
      <w:pPr>
        <w:rPr>
          <w:rFonts w:ascii="Times New Roman" w:eastAsia="Times New Roman" w:hAnsi="Times New Roman" w:cs="Times New Roman"/>
        </w:rPr>
      </w:pPr>
      <w:r>
        <w:rPr>
          <w:rFonts w:ascii="Times New Roman" w:eastAsia="Times New Roman" w:hAnsi="Times New Roman" w:cs="Times New Roman"/>
        </w:rPr>
        <w:br w:type="page"/>
      </w:r>
    </w:p>
    <w:p w:rsidR="00FD3E8A" w14:paraId="3DDE6DF3" w14:textId="03AFCA5D">
      <w:r w:rsidRPr="21A352ED">
        <w:rPr>
          <w:rFonts w:ascii="Times New Roman" w:eastAsia="Times New Roman" w:hAnsi="Times New Roman" w:cs="Times New Roman"/>
        </w:rPr>
        <w:t xml:space="preserve">Clip 6 </w:t>
      </w:r>
    </w:p>
    <w:p w:rsidR="00FD3E8A" w:rsidP="21A352ED" w14:paraId="7161410A" w14:textId="2DD57907">
      <w:r w:rsidRPr="21A352ED">
        <w:rPr>
          <w:rFonts w:ascii="Times New Roman" w:eastAsia="Times New Roman" w:hAnsi="Times New Roman" w:cs="Times New Roman"/>
        </w:rPr>
        <w:t xml:space="preserve"> </w:t>
      </w:r>
      <w:r w:rsidR="25A74680">
        <w:rPr>
          <w:noProof/>
        </w:rPr>
        <w:drawing>
          <wp:inline distT="0" distB="0" distL="0" distR="0">
            <wp:extent cx="4572000" cy="3629025"/>
            <wp:effectExtent l="0" t="0" r="0" b="0"/>
            <wp:docPr id="2145713066" name="Picture 214571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13066" name=""/>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rsidR="00FD3E8A" w14:paraId="7D6FD9E3" w14:textId="6AC520C1">
      <w:r w:rsidRPr="21A352ED">
        <w:rPr>
          <w:rFonts w:ascii="Times New Roman" w:eastAsia="Times New Roman" w:hAnsi="Times New Roman" w:cs="Times New Roman"/>
        </w:rPr>
        <w:t xml:space="preserve"> </w:t>
      </w:r>
      <w:r w:rsidRPr="21A352ED">
        <w:rPr>
          <w:rFonts w:ascii="Times New Roman" w:eastAsia="Times New Roman" w:hAnsi="Times New Roman" w:cs="Times New Roman"/>
          <w:b/>
          <w:bCs/>
        </w:rPr>
        <w:t>Description:</w:t>
      </w:r>
      <w:r w:rsidRPr="21A352ED">
        <w:rPr>
          <w:rFonts w:ascii="Times New Roman" w:eastAsia="Times New Roman" w:hAnsi="Times New Roman" w:cs="Times New Roman"/>
        </w:rPr>
        <w:t xml:space="preserve"> </w:t>
      </w:r>
    </w:p>
    <w:p w:rsidR="00FD3E8A" w14:paraId="0FFAF85B" w14:textId="4B7A9631">
      <w:r w:rsidRPr="21A352ED">
        <w:rPr>
          <w:rFonts w:ascii="Times New Roman" w:eastAsia="Times New Roman" w:hAnsi="Times New Roman" w:cs="Times New Roman"/>
        </w:rPr>
        <w:t xml:space="preserve">The lesson is to consider two different lemonade recipes that use different amounts of lemon and water, conjecture which recipe makes the </w:t>
      </w:r>
      <w:r w:rsidRPr="21A352ED">
        <w:rPr>
          <w:rFonts w:ascii="Times New Roman" w:eastAsia="Times New Roman" w:hAnsi="Times New Roman" w:cs="Times New Roman"/>
        </w:rPr>
        <w:t>more lemony</w:t>
      </w:r>
      <w:r w:rsidRPr="21A352ED">
        <w:rPr>
          <w:rFonts w:ascii="Times New Roman" w:eastAsia="Times New Roman" w:hAnsi="Times New Roman" w:cs="Times New Roman"/>
        </w:rPr>
        <w:t xml:space="preserve"> lemonade, and then prove or disprove these conjectures. The students have already worked in small groups to provide conjectures. The clip picks up during the whole class discussion while the students are analyzing the correctness of these conjectures. Two students share how they are now thinking about the problem. </w:t>
      </w:r>
    </w:p>
    <w:p w:rsidR="00FD3E8A" w14:paraId="1925D479" w14:textId="438A7E28">
      <w:r w:rsidRPr="21A352ED">
        <w:rPr>
          <w:rFonts w:ascii="Times New Roman" w:eastAsia="Times New Roman" w:hAnsi="Times New Roman" w:cs="Times New Roman"/>
        </w:rPr>
        <w:t xml:space="preserve"> </w:t>
      </w:r>
    </w:p>
    <w:p w:rsidR="00FD3E8A" w:rsidP="21A352ED" w14:paraId="6DBF6B19" w14:textId="12476A36">
      <w:pPr>
        <w:spacing w:line="257" w:lineRule="auto"/>
      </w:pPr>
      <w:r>
        <w:br/>
      </w:r>
    </w:p>
    <w:p w:rsidR="00FD3E8A" w:rsidP="21A352ED" w14:paraId="7170202C" w14:textId="4BEC7134">
      <w:pPr>
        <w:spacing w:line="257" w:lineRule="auto"/>
      </w:pPr>
      <w:r w:rsidRPr="21A352ED">
        <w:rPr>
          <w:rFonts w:ascii="Times New Roman" w:eastAsia="Times New Roman" w:hAnsi="Times New Roman" w:cs="Times New Roman"/>
          <w:b/>
          <w:bCs/>
          <w:sz w:val="24"/>
          <w:szCs w:val="24"/>
        </w:rPr>
        <w:t xml:space="preserve"> </w:t>
      </w:r>
    </w:p>
    <w:p w:rsidR="00E456BA" w14:paraId="5C58A67E" w14:textId="77777777">
      <w:pPr>
        <w:rPr>
          <w:rFonts w:ascii="Times New Roman" w:eastAsia="Times New Roman" w:hAnsi="Times New Roman" w:cs="Times New Roman"/>
          <w:b/>
          <w:bCs/>
        </w:rPr>
      </w:pPr>
      <w:r>
        <w:rPr>
          <w:rFonts w:ascii="Times New Roman" w:eastAsia="Times New Roman" w:hAnsi="Times New Roman" w:cs="Times New Roman"/>
          <w:b/>
          <w:bCs/>
        </w:rPr>
        <w:br w:type="page"/>
      </w:r>
    </w:p>
    <w:p w:rsidR="00FD3E8A" w14:paraId="41089D44" w14:textId="27AAE3FC">
      <w:r w:rsidRPr="21A352ED">
        <w:rPr>
          <w:rFonts w:ascii="Times New Roman" w:eastAsia="Times New Roman" w:hAnsi="Times New Roman" w:cs="Times New Roman"/>
          <w:b/>
          <w:bCs/>
        </w:rPr>
        <w:t>Scoring Guide for the VAM Classroom Video Analysis measure</w:t>
      </w:r>
      <w:r w:rsidRPr="21A352ED">
        <w:rPr>
          <w:rFonts w:ascii="Times New Roman" w:eastAsia="Times New Roman" w:hAnsi="Times New Roman" w:cs="Times New Roman"/>
        </w:rPr>
        <w:t xml:space="preserve"> </w:t>
      </w:r>
    </w:p>
    <w:p w:rsidR="00FD3E8A" w14:paraId="73C8B88C" w14:textId="057DF9D3">
      <w:r w:rsidRPr="21A352ED">
        <w:rPr>
          <w:rFonts w:ascii="Times New Roman" w:eastAsia="Times New Roman" w:hAnsi="Times New Roman" w:cs="Times New Roman"/>
          <w:b/>
          <w:bCs/>
        </w:rPr>
        <w:t xml:space="preserve">Overview of measure. </w:t>
      </w:r>
      <w:r w:rsidRPr="21A352ED">
        <w:rPr>
          <w:rFonts w:ascii="Times New Roman" w:eastAsia="Times New Roman" w:hAnsi="Times New Roman" w:cs="Times New Roman"/>
        </w:rPr>
        <w:t xml:space="preserve">The VAM Classroom Video Analysis (CVA) measure includes six clips showing students and a teacher working on tasks on ratio or proportional reasoning. Teachers are asked to view the clips and respond to the following prompt: “Please comment on what </w:t>
      </w:r>
      <w:r w:rsidRPr="21A352ED">
        <w:rPr>
          <w:rFonts w:ascii="Times New Roman" w:eastAsia="Times New Roman" w:hAnsi="Times New Roman" w:cs="Times New Roman"/>
          <w:b/>
          <w:bCs/>
        </w:rPr>
        <w:t>mathematical ideas</w:t>
      </w:r>
      <w:r w:rsidRPr="21A352ED">
        <w:rPr>
          <w:rFonts w:ascii="Times New Roman" w:eastAsia="Times New Roman" w:hAnsi="Times New Roman" w:cs="Times New Roman"/>
        </w:rPr>
        <w:t xml:space="preserve"> the student(s) in the clip may or may not understand. </w:t>
      </w:r>
      <w:r w:rsidRPr="21A352ED">
        <w:rPr>
          <w:rFonts w:ascii="Times New Roman" w:eastAsia="Times New Roman" w:hAnsi="Times New Roman" w:cs="Times New Roman"/>
          <w:b/>
          <w:bCs/>
        </w:rPr>
        <w:t>Be specific</w:t>
      </w:r>
      <w:r w:rsidRPr="21A352ED">
        <w:rPr>
          <w:rFonts w:ascii="Times New Roman" w:eastAsia="Times New Roman" w:hAnsi="Times New Roman" w:cs="Times New Roman"/>
        </w:rPr>
        <w:t xml:space="preserve">.” </w:t>
      </w:r>
    </w:p>
    <w:p w:rsidR="00FD3E8A" w14:paraId="1241926C" w14:textId="0D3E8C60">
      <w:r w:rsidRPr="21A352ED">
        <w:rPr>
          <w:rFonts w:ascii="Times New Roman" w:eastAsia="Times New Roman" w:hAnsi="Times New Roman" w:cs="Times New Roman"/>
        </w:rPr>
        <w:t xml:space="preserve"> </w:t>
      </w:r>
    </w:p>
    <w:p w:rsidR="00FD3E8A" w14:paraId="014C9756" w14:textId="65B6F1DC">
      <w:r w:rsidRPr="21A352ED">
        <w:rPr>
          <w:rFonts w:ascii="Times New Roman" w:eastAsia="Times New Roman" w:hAnsi="Times New Roman" w:cs="Times New Roman"/>
          <w:b/>
          <w:bCs/>
          <w:i/>
          <w:iCs/>
        </w:rPr>
        <w:t>Overview of scoring.</w:t>
      </w:r>
    </w:p>
    <w:p w:rsidR="00FD3E8A" w14:paraId="674BB711" w14:textId="004706D2">
      <w:r w:rsidRPr="21A352ED">
        <w:rPr>
          <w:rFonts w:ascii="Times New Roman" w:eastAsia="Times New Roman" w:hAnsi="Times New Roman" w:cs="Times New Roman"/>
        </w:rPr>
        <w:t>The VAM CVA scoring rubric was developed in consultation with the author of the CVA and is based on the author’s Student Thinking scoring rubric (</w:t>
      </w:r>
      <w:r w:rsidRPr="21A352ED">
        <w:rPr>
          <w:rFonts w:ascii="Times New Roman" w:eastAsia="Times New Roman" w:hAnsi="Times New Roman" w:cs="Times New Roman"/>
        </w:rPr>
        <w:t>Kersting</w:t>
      </w:r>
      <w:r w:rsidRPr="21A352ED">
        <w:rPr>
          <w:rFonts w:ascii="Times New Roman" w:eastAsia="Times New Roman" w:hAnsi="Times New Roman" w:cs="Times New Roman"/>
        </w:rPr>
        <w:t xml:space="preserve">, 2008; </w:t>
      </w:r>
      <w:r w:rsidRPr="21A352ED">
        <w:rPr>
          <w:rFonts w:ascii="Times New Roman" w:eastAsia="Times New Roman" w:hAnsi="Times New Roman" w:cs="Times New Roman"/>
        </w:rPr>
        <w:t>Kersting</w:t>
      </w:r>
      <w:r w:rsidRPr="21A352ED">
        <w:rPr>
          <w:rFonts w:ascii="Times New Roman" w:eastAsia="Times New Roman" w:hAnsi="Times New Roman" w:cs="Times New Roman"/>
        </w:rPr>
        <w:t xml:space="preserve"> et al., 2010; </w:t>
      </w:r>
      <w:r w:rsidRPr="21A352ED">
        <w:rPr>
          <w:rFonts w:ascii="Times New Roman" w:eastAsia="Times New Roman" w:hAnsi="Times New Roman" w:cs="Times New Roman"/>
        </w:rPr>
        <w:t>Kersting</w:t>
      </w:r>
      <w:r w:rsidRPr="21A352ED">
        <w:rPr>
          <w:rFonts w:ascii="Times New Roman" w:eastAsia="Times New Roman" w:hAnsi="Times New Roman" w:cs="Times New Roman"/>
        </w:rPr>
        <w:t xml:space="preserve"> et al., 2012). We code teachers’ responses to each item for the presence of (a) a claim about students’ understandings of specific mathematical concepts or ideas, and (b) evidence to support the claim. Teachers’ responses can receive a score of 0, 1, or 2 for each item. A teacher’s average score for all items represents the teacher’s ability to analyze students’ understandings of ratio and proportional reasoning content as it is displayed in video clips of classroom learning activities. Rubric scores for each item represent the following: </w:t>
      </w:r>
    </w:p>
    <w:p w:rsidR="00FD3E8A" w:rsidP="21A352ED" w14:paraId="4AF0EEB8" w14:textId="1F54B6F6">
      <w:pPr>
        <w:ind w:firstLine="360"/>
      </w:pPr>
      <w:r w:rsidRPr="21A352ED">
        <w:rPr>
          <w:rFonts w:ascii="Times New Roman" w:eastAsia="Times New Roman" w:hAnsi="Times New Roman" w:cs="Times New Roman"/>
        </w:rPr>
        <w:t xml:space="preserve"> </w:t>
      </w:r>
    </w:p>
    <w:p w:rsidR="00FD3E8A" w:rsidP="21A352ED" w14:paraId="5C2ECB5B" w14:textId="79699FCD">
      <w:pPr>
        <w:pStyle w:val="ListParagraph"/>
        <w:numPr>
          <w:ilvl w:val="0"/>
          <w:numId w:val="7"/>
        </w:numPr>
        <w:rPr>
          <w:rFonts w:eastAsiaTheme="minorEastAsia"/>
          <w:b/>
          <w:bCs/>
        </w:rPr>
      </w:pPr>
      <w:r w:rsidRPr="21A352ED">
        <w:rPr>
          <w:rFonts w:ascii="Times New Roman" w:eastAsia="Times New Roman" w:hAnsi="Times New Roman" w:cs="Times New Roman"/>
          <w:b/>
          <w:bCs/>
        </w:rPr>
        <w:t>A score of zero:</w:t>
      </w:r>
      <w:r w:rsidRPr="21A352ED">
        <w:rPr>
          <w:rFonts w:ascii="Times New Roman" w:eastAsia="Times New Roman" w:hAnsi="Times New Roman" w:cs="Times New Roman"/>
        </w:rPr>
        <w:t xml:space="preserve"> The response </w:t>
      </w:r>
      <w:r w:rsidRPr="21A352ED">
        <w:rPr>
          <w:rFonts w:ascii="Times New Roman" w:eastAsia="Times New Roman" w:hAnsi="Times New Roman" w:cs="Times New Roman"/>
          <w:b/>
          <w:bCs/>
        </w:rPr>
        <w:t>does not include a claim</w:t>
      </w:r>
      <w:r w:rsidRPr="21A352ED">
        <w:rPr>
          <w:rFonts w:ascii="Times New Roman" w:eastAsia="Times New Roman" w:hAnsi="Times New Roman" w:cs="Times New Roman"/>
        </w:rPr>
        <w:t xml:space="preserve"> about what a student understands or does not understand about a specific mathematical idea or concept related to ratio and proportional reasoning in the clip. A score of zero may include unclear or incomplete claims, a blank response, or a description of students’ verbal and/or written output that does not connect to any claim. Without such a claim, it is not possible for the response to have evidence to support the claim. </w:t>
      </w:r>
    </w:p>
    <w:p w:rsidR="00FD3E8A" w14:paraId="600DDACD" w14:textId="1B8E54FC">
      <w:r w:rsidRPr="21A352ED">
        <w:rPr>
          <w:rFonts w:ascii="Times New Roman" w:eastAsia="Times New Roman" w:hAnsi="Times New Roman" w:cs="Times New Roman"/>
        </w:rPr>
        <w:t xml:space="preserve"> </w:t>
      </w:r>
    </w:p>
    <w:p w:rsidR="00FD3E8A" w:rsidP="21A352ED" w14:paraId="1953563A" w14:textId="0F884EDB">
      <w:pPr>
        <w:pStyle w:val="ListParagraph"/>
        <w:numPr>
          <w:ilvl w:val="0"/>
          <w:numId w:val="7"/>
        </w:numPr>
        <w:rPr>
          <w:rFonts w:eastAsiaTheme="minorEastAsia"/>
          <w:b/>
          <w:bCs/>
        </w:rPr>
      </w:pPr>
      <w:r w:rsidRPr="21A352ED">
        <w:rPr>
          <w:rFonts w:ascii="Times New Roman" w:eastAsia="Times New Roman" w:hAnsi="Times New Roman" w:cs="Times New Roman"/>
          <w:b/>
          <w:bCs/>
        </w:rPr>
        <w:t>A score of 1:</w:t>
      </w:r>
      <w:r w:rsidRPr="21A352ED">
        <w:rPr>
          <w:rFonts w:ascii="Times New Roman" w:eastAsia="Times New Roman" w:hAnsi="Times New Roman" w:cs="Times New Roman"/>
        </w:rPr>
        <w:t xml:space="preserve"> The response </w:t>
      </w:r>
      <w:r w:rsidRPr="21A352ED">
        <w:rPr>
          <w:rFonts w:ascii="Times New Roman" w:eastAsia="Times New Roman" w:hAnsi="Times New Roman" w:cs="Times New Roman"/>
          <w:b/>
          <w:bCs/>
        </w:rPr>
        <w:t>includes a claim</w:t>
      </w:r>
      <w:r w:rsidRPr="21A352ED">
        <w:rPr>
          <w:rFonts w:ascii="Times New Roman" w:eastAsia="Times New Roman" w:hAnsi="Times New Roman" w:cs="Times New Roman"/>
        </w:rPr>
        <w:t xml:space="preserve"> about what a student understands or does not understand about a key mathematical idea or concept related to ratio and proportional reasoning in the clip but </w:t>
      </w:r>
      <w:r w:rsidRPr="21A352ED">
        <w:rPr>
          <w:rFonts w:ascii="Times New Roman" w:eastAsia="Times New Roman" w:hAnsi="Times New Roman" w:cs="Times New Roman"/>
          <w:b/>
          <w:bCs/>
        </w:rPr>
        <w:t>does not include evidence</w:t>
      </w:r>
      <w:r w:rsidRPr="21A352ED">
        <w:rPr>
          <w:rFonts w:ascii="Times New Roman" w:eastAsia="Times New Roman" w:hAnsi="Times New Roman" w:cs="Times New Roman"/>
        </w:rPr>
        <w:t xml:space="preserve"> to support the claim.   </w:t>
      </w:r>
    </w:p>
    <w:p w:rsidR="00FD3E8A" w:rsidP="21A352ED" w14:paraId="1A4D3B51" w14:textId="6E52CBF4">
      <w:pPr>
        <w:ind w:firstLine="360"/>
      </w:pPr>
      <w:r w:rsidRPr="21A352ED">
        <w:rPr>
          <w:rFonts w:ascii="Times New Roman" w:eastAsia="Times New Roman" w:hAnsi="Times New Roman" w:cs="Times New Roman"/>
        </w:rPr>
        <w:t xml:space="preserve"> </w:t>
      </w:r>
    </w:p>
    <w:p w:rsidR="00FD3E8A" w:rsidP="21A352ED" w14:paraId="08F62CEF" w14:textId="0308D5C6">
      <w:pPr>
        <w:pStyle w:val="ListParagraph"/>
        <w:numPr>
          <w:ilvl w:val="0"/>
          <w:numId w:val="7"/>
        </w:numPr>
        <w:rPr>
          <w:rFonts w:eastAsiaTheme="minorEastAsia"/>
          <w:b/>
          <w:bCs/>
        </w:rPr>
      </w:pPr>
      <w:r w:rsidRPr="21A352ED">
        <w:rPr>
          <w:rFonts w:ascii="Times New Roman" w:eastAsia="Times New Roman" w:hAnsi="Times New Roman" w:cs="Times New Roman"/>
          <w:b/>
          <w:bCs/>
        </w:rPr>
        <w:t>A score of 2:</w:t>
      </w:r>
      <w:r w:rsidRPr="21A352ED">
        <w:rPr>
          <w:rFonts w:ascii="Times New Roman" w:eastAsia="Times New Roman" w:hAnsi="Times New Roman" w:cs="Times New Roman"/>
        </w:rPr>
        <w:t xml:space="preserve"> The response </w:t>
      </w:r>
      <w:r w:rsidRPr="21A352ED">
        <w:rPr>
          <w:rFonts w:ascii="Times New Roman" w:eastAsia="Times New Roman" w:hAnsi="Times New Roman" w:cs="Times New Roman"/>
          <w:b/>
          <w:bCs/>
        </w:rPr>
        <w:t>includes a claim</w:t>
      </w:r>
      <w:r w:rsidRPr="21A352ED">
        <w:rPr>
          <w:rFonts w:ascii="Times New Roman" w:eastAsia="Times New Roman" w:hAnsi="Times New Roman" w:cs="Times New Roman"/>
        </w:rPr>
        <w:t xml:space="preserve"> about what a student understands or does not understand about a key mathematical idea or concept related to ratio and proportional reasoning in the clip </w:t>
      </w:r>
      <w:r w:rsidRPr="21A352ED">
        <w:rPr>
          <w:rFonts w:ascii="Times New Roman" w:eastAsia="Times New Roman" w:hAnsi="Times New Roman" w:cs="Times New Roman"/>
          <w:b/>
          <w:bCs/>
        </w:rPr>
        <w:t>and includes evidence</w:t>
      </w:r>
      <w:r w:rsidRPr="21A352ED">
        <w:rPr>
          <w:rFonts w:ascii="Times New Roman" w:eastAsia="Times New Roman" w:hAnsi="Times New Roman" w:cs="Times New Roman"/>
        </w:rPr>
        <w:t xml:space="preserve"> to support the claim. The evidence must come from a description of students’ verbal and/or written output that makes a clear and logical connection to the claim. </w:t>
      </w:r>
    </w:p>
    <w:p w:rsidR="00FD3E8A" w14:paraId="7E3CA7F6" w14:textId="007F6EDB">
      <w:r w:rsidRPr="21A352ED">
        <w:rPr>
          <w:rFonts w:ascii="Times New Roman" w:eastAsia="Times New Roman" w:hAnsi="Times New Roman" w:cs="Times New Roman"/>
        </w:rPr>
        <w:t xml:space="preserve"> </w:t>
      </w:r>
    </w:p>
    <w:p w:rsidR="00FD3E8A" w:rsidP="21A352ED" w14:paraId="50550C13" w14:textId="149B3830">
      <w:pPr>
        <w:spacing w:line="257" w:lineRule="auto"/>
      </w:pPr>
      <w:r>
        <w:br/>
      </w:r>
    </w:p>
    <w:p w:rsidR="00FD3E8A" w:rsidP="21A352ED" w14:paraId="7B2E981C" w14:textId="6286BFED">
      <w:pPr>
        <w:spacing w:line="257" w:lineRule="auto"/>
      </w:pPr>
      <w:r w:rsidRPr="21A352ED">
        <w:rPr>
          <w:rFonts w:ascii="Times New Roman" w:eastAsia="Times New Roman" w:hAnsi="Times New Roman" w:cs="Times New Roman"/>
        </w:rPr>
        <w:t xml:space="preserve"> </w:t>
      </w:r>
    </w:p>
    <w:p w:rsidR="00FD3E8A" w14:paraId="2C7E947F" w14:textId="3CD53F96">
      <w:r w:rsidRPr="21A352ED">
        <w:rPr>
          <w:rFonts w:ascii="Times New Roman" w:eastAsia="Times New Roman" w:hAnsi="Times New Roman" w:cs="Times New Roman"/>
        </w:rPr>
        <w:t xml:space="preserve">Table I summarizes the conditions under which raters assign a score of 0, 1, or 2 to a teacher’s response. Table II provides additional details about how the creators of the measure define claims and evidence in this exercise. </w:t>
      </w:r>
    </w:p>
    <w:p w:rsidR="00FD3E8A" w14:paraId="119ED53F" w14:textId="6943DF6E">
      <w:r w:rsidRPr="21A352ED">
        <w:rPr>
          <w:rFonts w:ascii="Times New Roman" w:eastAsia="Times New Roman" w:hAnsi="Times New Roman" w:cs="Times New Roman"/>
        </w:rPr>
        <w:t xml:space="preserve"> </w:t>
      </w:r>
    </w:p>
    <w:p w:rsidR="00FD3E8A" w14:paraId="6DDE878D" w14:textId="5E042817">
      <w:r w:rsidRPr="21A352ED">
        <w:rPr>
          <w:rFonts w:ascii="Times New Roman" w:eastAsia="Times New Roman" w:hAnsi="Times New Roman" w:cs="Times New Roman"/>
          <w:b/>
          <w:bCs/>
        </w:rPr>
        <w:t>Table I. Scoring rubric for the VAM CVA exercise</w:t>
      </w:r>
      <w:r w:rsidRPr="21A352ED">
        <w:rPr>
          <w:rFonts w:ascii="Times New Roman" w:eastAsia="Times New Roman" w:hAnsi="Times New Roman" w:cs="Times New Roman"/>
        </w:rPr>
        <w:t xml:space="preserve"> </w:t>
      </w:r>
    </w:p>
    <w:tbl>
      <w:tblPr>
        <w:tblW w:w="0" w:type="auto"/>
        <w:tblLayout w:type="fixed"/>
        <w:tblLook w:val="04A0"/>
      </w:tblPr>
      <w:tblGrid>
        <w:gridCol w:w="810"/>
        <w:gridCol w:w="4245"/>
        <w:gridCol w:w="4200"/>
      </w:tblGrid>
      <w:tr w14:paraId="488ECEF6" w14:textId="77777777" w:rsidTr="21A352ED">
        <w:tblPrEx>
          <w:tblW w:w="0" w:type="auto"/>
          <w:tblLayout w:type="fixed"/>
          <w:tblLook w:val="04A0"/>
        </w:tblPrEx>
        <w:trPr>
          <w:trHeight w:val="165"/>
        </w:trPr>
        <w:tc>
          <w:tcPr>
            <w:tcW w:w="810" w:type="dxa"/>
            <w:vMerge w:val="restart"/>
            <w:tcBorders>
              <w:top w:val="single" w:sz="8" w:space="0" w:color="auto"/>
              <w:left w:val="single" w:sz="8" w:space="0" w:color="auto"/>
              <w:bottom w:val="single" w:sz="8" w:space="0" w:color="auto"/>
              <w:right w:val="single" w:sz="8" w:space="0" w:color="auto"/>
            </w:tcBorders>
            <w:vAlign w:val="bottom"/>
          </w:tcPr>
          <w:p w:rsidR="21A352ED" w:rsidP="21A352ED" w14:paraId="19CC605A" w14:textId="3B884226">
            <w:pPr>
              <w:jc w:val="center"/>
            </w:pPr>
            <w:r w:rsidRPr="21A352ED">
              <w:rPr>
                <w:rFonts w:ascii="Times New Roman" w:eastAsia="Times New Roman" w:hAnsi="Times New Roman" w:cs="Times New Roman"/>
              </w:rPr>
              <w:t xml:space="preserve">Score to assign </w:t>
            </w:r>
          </w:p>
        </w:tc>
        <w:tc>
          <w:tcPr>
            <w:tcW w:w="8445" w:type="dxa"/>
            <w:gridSpan w:val="2"/>
            <w:tcBorders>
              <w:top w:val="single" w:sz="8" w:space="0" w:color="auto"/>
              <w:left w:val="single" w:sz="8" w:space="0" w:color="auto"/>
              <w:bottom w:val="single" w:sz="8" w:space="0" w:color="auto"/>
              <w:right w:val="single" w:sz="8" w:space="0" w:color="auto"/>
            </w:tcBorders>
          </w:tcPr>
          <w:p w:rsidR="21A352ED" w14:paraId="546D772E" w14:textId="3FAEAF9A">
            <w:r w:rsidRPr="21A352ED">
              <w:rPr>
                <w:rFonts w:ascii="Times New Roman" w:eastAsia="Times New Roman" w:hAnsi="Times New Roman" w:cs="Times New Roman"/>
                <w:b/>
                <w:bCs/>
              </w:rPr>
              <w:t xml:space="preserve">When participant response includes the following: </w:t>
            </w:r>
            <w:r w:rsidRPr="21A352ED">
              <w:rPr>
                <w:rFonts w:ascii="Times New Roman" w:eastAsia="Times New Roman" w:hAnsi="Times New Roman" w:cs="Times New Roman"/>
              </w:rPr>
              <w:t xml:space="preserve"> </w:t>
            </w:r>
          </w:p>
        </w:tc>
      </w:tr>
      <w:tr w14:paraId="3FA3A480" w14:textId="77777777" w:rsidTr="21A352ED">
        <w:tblPrEx>
          <w:tblW w:w="0" w:type="auto"/>
          <w:tblLayout w:type="fixed"/>
          <w:tblLook w:val="04A0"/>
        </w:tblPrEx>
        <w:trPr>
          <w:trHeight w:val="960"/>
        </w:trPr>
        <w:tc>
          <w:tcPr>
            <w:tcW w:w="810" w:type="dxa"/>
            <w:vMerge/>
            <w:tcBorders>
              <w:left w:val="single" w:sz="0" w:space="0" w:color="auto"/>
              <w:bottom w:val="single" w:sz="0" w:space="0" w:color="auto"/>
              <w:right w:val="single" w:sz="0" w:space="0" w:color="auto"/>
            </w:tcBorders>
            <w:vAlign w:val="center"/>
          </w:tcPr>
          <w:p w:rsidR="00FD3E8A" w14:paraId="526A6424" w14:textId="77777777"/>
        </w:tc>
        <w:tc>
          <w:tcPr>
            <w:tcW w:w="4245" w:type="dxa"/>
            <w:tcBorders>
              <w:top w:val="single" w:sz="8" w:space="0" w:color="auto"/>
              <w:left w:val="nil"/>
              <w:bottom w:val="single" w:sz="8" w:space="0" w:color="auto"/>
              <w:right w:val="single" w:sz="8" w:space="0" w:color="auto"/>
            </w:tcBorders>
          </w:tcPr>
          <w:p w:rsidR="21A352ED" w14:paraId="2587D017" w14:textId="452F1522">
            <w:r w:rsidRPr="21A352ED">
              <w:rPr>
                <w:rFonts w:ascii="Times New Roman" w:eastAsia="Times New Roman" w:hAnsi="Times New Roman" w:cs="Times New Roman"/>
              </w:rPr>
              <w:t xml:space="preserve">a. A </w:t>
            </w:r>
            <w:r w:rsidRPr="21A352ED">
              <w:rPr>
                <w:rFonts w:ascii="Times New Roman" w:eastAsia="Times New Roman" w:hAnsi="Times New Roman" w:cs="Times New Roman"/>
                <w:b/>
                <w:bCs/>
              </w:rPr>
              <w:t>claim</w:t>
            </w:r>
            <w:r w:rsidRPr="21A352ED">
              <w:rPr>
                <w:rFonts w:ascii="Times New Roman" w:eastAsia="Times New Roman" w:hAnsi="Times New Roman" w:cs="Times New Roman"/>
              </w:rPr>
              <w:t xml:space="preserve"> about what students understand or do not understand about </w:t>
            </w:r>
            <w:r w:rsidRPr="21A352ED">
              <w:rPr>
                <w:rFonts w:ascii="Times New Roman" w:eastAsia="Times New Roman" w:hAnsi="Times New Roman" w:cs="Times New Roman"/>
                <w:b/>
                <w:bCs/>
              </w:rPr>
              <w:t>a specific mathematical idea or concept</w:t>
            </w:r>
            <w:r w:rsidRPr="21A352ED">
              <w:rPr>
                <w:rFonts w:ascii="Times New Roman" w:eastAsia="Times New Roman" w:hAnsi="Times New Roman" w:cs="Times New Roman"/>
              </w:rPr>
              <w:t xml:space="preserve"> related to ratio and proportional reasoning content in the clip.   </w:t>
            </w:r>
          </w:p>
        </w:tc>
        <w:tc>
          <w:tcPr>
            <w:tcW w:w="4200" w:type="dxa"/>
            <w:tcBorders>
              <w:top w:val="nil"/>
              <w:left w:val="single" w:sz="8" w:space="0" w:color="auto"/>
              <w:bottom w:val="single" w:sz="8" w:space="0" w:color="auto"/>
              <w:right w:val="single" w:sz="8" w:space="0" w:color="auto"/>
            </w:tcBorders>
          </w:tcPr>
          <w:p w:rsidR="21A352ED" w14:paraId="4E918939" w14:textId="3943938D">
            <w:r w:rsidRPr="21A352ED">
              <w:rPr>
                <w:rFonts w:ascii="Times New Roman" w:eastAsia="Times New Roman" w:hAnsi="Times New Roman" w:cs="Times New Roman"/>
              </w:rPr>
              <w:t xml:space="preserve">b. Specific and relevant </w:t>
            </w:r>
            <w:r w:rsidRPr="21A352ED">
              <w:rPr>
                <w:rFonts w:ascii="Times New Roman" w:eastAsia="Times New Roman" w:hAnsi="Times New Roman" w:cs="Times New Roman"/>
                <w:b/>
                <w:bCs/>
              </w:rPr>
              <w:t>evidence</w:t>
            </w:r>
            <w:r w:rsidRPr="21A352ED">
              <w:rPr>
                <w:rFonts w:ascii="Times New Roman" w:eastAsia="Times New Roman" w:hAnsi="Times New Roman" w:cs="Times New Roman"/>
              </w:rPr>
              <w:t xml:space="preserve"> for the claim (from a) with a description of students’ verbal and/or written output linked to the claim. </w:t>
            </w:r>
          </w:p>
        </w:tc>
      </w:tr>
      <w:tr w14:paraId="3EA36493" w14:textId="77777777" w:rsidTr="21A352ED">
        <w:tblPrEx>
          <w:tblW w:w="0" w:type="auto"/>
          <w:tblLayout w:type="fixed"/>
          <w:tblLook w:val="04A0"/>
        </w:tblPrEx>
        <w:trPr>
          <w:trHeight w:val="165"/>
        </w:trPr>
        <w:tc>
          <w:tcPr>
            <w:tcW w:w="810" w:type="dxa"/>
            <w:tcBorders>
              <w:top w:val="nil"/>
              <w:left w:val="single" w:sz="8" w:space="0" w:color="auto"/>
              <w:bottom w:val="single" w:sz="8" w:space="0" w:color="auto"/>
              <w:right w:val="single" w:sz="8" w:space="0" w:color="auto"/>
            </w:tcBorders>
          </w:tcPr>
          <w:p w:rsidR="21A352ED" w:rsidP="21A352ED" w14:paraId="6E12AE0D" w14:textId="22A50F05">
            <w:pPr>
              <w:jc w:val="center"/>
            </w:pPr>
            <w:r w:rsidRPr="21A352ED">
              <w:rPr>
                <w:rFonts w:ascii="Times New Roman" w:eastAsia="Times New Roman" w:hAnsi="Times New Roman" w:cs="Times New Roman"/>
              </w:rPr>
              <w:t xml:space="preserve">0 </w:t>
            </w:r>
          </w:p>
        </w:tc>
        <w:tc>
          <w:tcPr>
            <w:tcW w:w="4245" w:type="dxa"/>
            <w:tcBorders>
              <w:top w:val="single" w:sz="8" w:space="0" w:color="auto"/>
              <w:left w:val="single" w:sz="8" w:space="0" w:color="auto"/>
              <w:bottom w:val="single" w:sz="8" w:space="0" w:color="auto"/>
              <w:right w:val="single" w:sz="8" w:space="0" w:color="auto"/>
            </w:tcBorders>
          </w:tcPr>
          <w:p w:rsidR="21A352ED" w:rsidP="21A352ED" w14:paraId="37C284F4" w14:textId="273900E3">
            <w:pPr>
              <w:jc w:val="center"/>
            </w:pPr>
            <w:r w:rsidRPr="21A352ED">
              <w:rPr>
                <w:rFonts w:ascii="Times New Roman" w:eastAsia="Times New Roman" w:hAnsi="Times New Roman" w:cs="Times New Roman"/>
              </w:rPr>
              <w:t xml:space="preserve">No </w:t>
            </w:r>
          </w:p>
        </w:tc>
        <w:tc>
          <w:tcPr>
            <w:tcW w:w="4200" w:type="dxa"/>
            <w:tcBorders>
              <w:top w:val="single" w:sz="8" w:space="0" w:color="auto"/>
              <w:left w:val="single" w:sz="8" w:space="0" w:color="auto"/>
              <w:bottom w:val="single" w:sz="8" w:space="0" w:color="auto"/>
              <w:right w:val="single" w:sz="8" w:space="0" w:color="auto"/>
            </w:tcBorders>
          </w:tcPr>
          <w:p w:rsidR="21A352ED" w:rsidP="21A352ED" w14:paraId="2BE345A1" w14:textId="6B7BC634">
            <w:pPr>
              <w:jc w:val="center"/>
            </w:pPr>
            <w:r w:rsidRPr="21A352ED">
              <w:rPr>
                <w:rFonts w:ascii="Times New Roman" w:eastAsia="Times New Roman" w:hAnsi="Times New Roman" w:cs="Times New Roman"/>
              </w:rPr>
              <w:t xml:space="preserve">No </w:t>
            </w:r>
          </w:p>
        </w:tc>
      </w:tr>
      <w:tr w14:paraId="67FB5ECE" w14:textId="77777777" w:rsidTr="21A352ED">
        <w:tblPrEx>
          <w:tblW w:w="0" w:type="auto"/>
          <w:tblLayout w:type="fixed"/>
          <w:tblLook w:val="04A0"/>
        </w:tblPrEx>
        <w:trPr>
          <w:trHeight w:val="165"/>
        </w:trPr>
        <w:tc>
          <w:tcPr>
            <w:tcW w:w="8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21A352ED" w:rsidP="21A352ED" w14:paraId="246FE6F0" w14:textId="74A7AB1E">
            <w:pPr>
              <w:jc w:val="center"/>
            </w:pPr>
            <w:r w:rsidRPr="21A352ED">
              <w:rPr>
                <w:rFonts w:ascii="Times New Roman" w:eastAsia="Times New Roman" w:hAnsi="Times New Roman" w:cs="Times New Roman"/>
                <w:color w:val="000000" w:themeColor="text1"/>
              </w:rPr>
              <w:t xml:space="preserve">1 </w:t>
            </w:r>
          </w:p>
        </w:tc>
        <w:tc>
          <w:tcPr>
            <w:tcW w:w="424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21A352ED" w:rsidP="21A352ED" w14:paraId="713CDADA" w14:textId="0D73FFAC">
            <w:pPr>
              <w:jc w:val="center"/>
            </w:pPr>
            <w:r w:rsidRPr="21A352ED">
              <w:rPr>
                <w:rFonts w:ascii="Times New Roman" w:eastAsia="Times New Roman" w:hAnsi="Times New Roman" w:cs="Times New Roman"/>
                <w:color w:val="000000" w:themeColor="text1"/>
              </w:rPr>
              <w:t xml:space="preserve">Yes </w:t>
            </w:r>
          </w:p>
        </w:tc>
        <w:tc>
          <w:tcPr>
            <w:tcW w:w="42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21A352ED" w:rsidP="21A352ED" w14:paraId="2AB78B6F" w14:textId="671AC0E9">
            <w:pPr>
              <w:jc w:val="center"/>
            </w:pPr>
            <w:r w:rsidRPr="21A352ED">
              <w:rPr>
                <w:rFonts w:ascii="Times New Roman" w:eastAsia="Times New Roman" w:hAnsi="Times New Roman" w:cs="Times New Roman"/>
                <w:color w:val="000000" w:themeColor="text1"/>
              </w:rPr>
              <w:t xml:space="preserve">No </w:t>
            </w:r>
          </w:p>
        </w:tc>
      </w:tr>
      <w:tr w14:paraId="34994CDC" w14:textId="77777777" w:rsidTr="21A352ED">
        <w:tblPrEx>
          <w:tblW w:w="0" w:type="auto"/>
          <w:tblLayout w:type="fixed"/>
          <w:tblLook w:val="04A0"/>
        </w:tblPrEx>
        <w:trPr>
          <w:trHeight w:val="165"/>
        </w:trPr>
        <w:tc>
          <w:tcPr>
            <w:tcW w:w="810" w:type="dxa"/>
            <w:tcBorders>
              <w:top w:val="single" w:sz="8" w:space="0" w:color="auto"/>
              <w:left w:val="single" w:sz="8" w:space="0" w:color="auto"/>
              <w:bottom w:val="single" w:sz="8" w:space="0" w:color="auto"/>
              <w:right w:val="single" w:sz="8" w:space="0" w:color="auto"/>
            </w:tcBorders>
          </w:tcPr>
          <w:p w:rsidR="21A352ED" w:rsidP="21A352ED" w14:paraId="18AA34E1" w14:textId="1FC92616">
            <w:pPr>
              <w:jc w:val="center"/>
            </w:pPr>
            <w:r w:rsidRPr="21A352ED">
              <w:rPr>
                <w:rFonts w:ascii="Times New Roman" w:eastAsia="Times New Roman" w:hAnsi="Times New Roman" w:cs="Times New Roman"/>
              </w:rPr>
              <w:t xml:space="preserve">2 </w:t>
            </w:r>
          </w:p>
        </w:tc>
        <w:tc>
          <w:tcPr>
            <w:tcW w:w="4245" w:type="dxa"/>
            <w:tcBorders>
              <w:top w:val="single" w:sz="8" w:space="0" w:color="auto"/>
              <w:left w:val="single" w:sz="8" w:space="0" w:color="auto"/>
              <w:bottom w:val="single" w:sz="8" w:space="0" w:color="auto"/>
              <w:right w:val="single" w:sz="8" w:space="0" w:color="auto"/>
            </w:tcBorders>
          </w:tcPr>
          <w:p w:rsidR="21A352ED" w:rsidP="21A352ED" w14:paraId="256D282E" w14:textId="1DFB5EDB">
            <w:pPr>
              <w:jc w:val="center"/>
            </w:pPr>
            <w:r w:rsidRPr="21A352ED">
              <w:rPr>
                <w:rFonts w:ascii="Times New Roman" w:eastAsia="Times New Roman" w:hAnsi="Times New Roman" w:cs="Times New Roman"/>
              </w:rPr>
              <w:t xml:space="preserve">Yes </w:t>
            </w:r>
          </w:p>
        </w:tc>
        <w:tc>
          <w:tcPr>
            <w:tcW w:w="4200" w:type="dxa"/>
            <w:tcBorders>
              <w:top w:val="single" w:sz="8" w:space="0" w:color="auto"/>
              <w:left w:val="single" w:sz="8" w:space="0" w:color="auto"/>
              <w:bottom w:val="single" w:sz="8" w:space="0" w:color="auto"/>
              <w:right w:val="single" w:sz="8" w:space="0" w:color="auto"/>
            </w:tcBorders>
          </w:tcPr>
          <w:p w:rsidR="21A352ED" w:rsidP="21A352ED" w14:paraId="213870A2" w14:textId="06DFF826">
            <w:pPr>
              <w:jc w:val="center"/>
            </w:pPr>
            <w:r w:rsidRPr="21A352ED">
              <w:rPr>
                <w:rFonts w:ascii="Times New Roman" w:eastAsia="Times New Roman" w:hAnsi="Times New Roman" w:cs="Times New Roman"/>
              </w:rPr>
              <w:t xml:space="preserve">Yes </w:t>
            </w:r>
          </w:p>
        </w:tc>
      </w:tr>
    </w:tbl>
    <w:p w:rsidR="00FD3E8A" w14:paraId="7B029E49" w14:textId="78DE089F">
      <w:r w:rsidRPr="21A352ED">
        <w:rPr>
          <w:rFonts w:ascii="Times New Roman" w:eastAsia="Times New Roman" w:hAnsi="Times New Roman" w:cs="Times New Roman"/>
        </w:rPr>
        <w:t xml:space="preserve">Note: Rubric adapted from </w:t>
      </w:r>
      <w:r w:rsidRPr="21A352ED">
        <w:rPr>
          <w:rFonts w:ascii="Times New Roman" w:eastAsia="Times New Roman" w:hAnsi="Times New Roman" w:cs="Times New Roman"/>
        </w:rPr>
        <w:t>Kersting</w:t>
      </w:r>
      <w:r w:rsidRPr="21A352ED">
        <w:rPr>
          <w:rFonts w:ascii="Times New Roman" w:eastAsia="Times New Roman" w:hAnsi="Times New Roman" w:cs="Times New Roman"/>
        </w:rPr>
        <w:t xml:space="preserve"> et al., 2012, and used in a prior study of VAM PD (</w:t>
      </w:r>
      <w:r w:rsidRPr="21A352ED">
        <w:rPr>
          <w:rFonts w:ascii="Times New Roman" w:eastAsia="Times New Roman" w:hAnsi="Times New Roman" w:cs="Times New Roman"/>
        </w:rPr>
        <w:t>DePiper</w:t>
      </w:r>
      <w:r w:rsidRPr="21A352ED">
        <w:rPr>
          <w:rFonts w:ascii="Times New Roman" w:eastAsia="Times New Roman" w:hAnsi="Times New Roman" w:cs="Times New Roman"/>
        </w:rPr>
        <w:t xml:space="preserve"> et al., 2021b) </w:t>
      </w:r>
    </w:p>
    <w:p w:rsidR="00FD3E8A" w:rsidP="21A352ED" w14:paraId="07B9378A" w14:textId="024B6A4A">
      <w:pPr>
        <w:spacing w:line="257" w:lineRule="auto"/>
      </w:pPr>
      <w:r>
        <w:br/>
      </w:r>
    </w:p>
    <w:p w:rsidR="00FD3E8A" w:rsidP="21A352ED" w14:paraId="37ABCF4C" w14:textId="65B1083E">
      <w:pPr>
        <w:spacing w:line="257" w:lineRule="auto"/>
      </w:pPr>
      <w:r w:rsidRPr="21A352ED">
        <w:rPr>
          <w:rFonts w:ascii="Times New Roman" w:eastAsia="Times New Roman" w:hAnsi="Times New Roman" w:cs="Times New Roman"/>
        </w:rPr>
        <w:t xml:space="preserve"> </w:t>
      </w:r>
    </w:p>
    <w:p w:rsidR="00E456BA" w14:paraId="5CACB6D9" w14:textId="77777777">
      <w:pPr>
        <w:rPr>
          <w:rFonts w:ascii="Times New Roman" w:eastAsia="Times New Roman" w:hAnsi="Times New Roman" w:cs="Times New Roman"/>
          <w:b/>
          <w:bCs/>
        </w:rPr>
      </w:pPr>
      <w:r>
        <w:rPr>
          <w:rFonts w:ascii="Times New Roman" w:eastAsia="Times New Roman" w:hAnsi="Times New Roman" w:cs="Times New Roman"/>
          <w:b/>
          <w:bCs/>
        </w:rPr>
        <w:br w:type="page"/>
      </w:r>
    </w:p>
    <w:p w:rsidR="00FD3E8A" w14:paraId="1186F263" w14:textId="40647A4F">
      <w:r w:rsidRPr="21A352ED">
        <w:rPr>
          <w:rFonts w:ascii="Times New Roman" w:eastAsia="Times New Roman" w:hAnsi="Times New Roman" w:cs="Times New Roman"/>
          <w:b/>
          <w:bCs/>
        </w:rPr>
        <w:t>Table II. Scoring rubric details on claims and evidence in teacher responses to the VAM CVA exercise</w:t>
      </w:r>
    </w:p>
    <w:tbl>
      <w:tblPr>
        <w:tblStyle w:val="TableGrid"/>
        <w:tblW w:w="0" w:type="auto"/>
        <w:tblLayout w:type="fixed"/>
        <w:tblLook w:val="04A0"/>
      </w:tblPr>
      <w:tblGrid>
        <w:gridCol w:w="1796"/>
        <w:gridCol w:w="7460"/>
      </w:tblGrid>
      <w:tr w14:paraId="67137503" w14:textId="77777777" w:rsidTr="21A352ED">
        <w:tblPrEx>
          <w:tblW w:w="0" w:type="auto"/>
          <w:tblLayout w:type="fixed"/>
          <w:tblLook w:val="04A0"/>
        </w:tblPrEx>
        <w:trPr>
          <w:trHeight w:val="210"/>
        </w:trPr>
        <w:tc>
          <w:tcPr>
            <w:tcW w:w="1796" w:type="dxa"/>
            <w:tcBorders>
              <w:top w:val="single" w:sz="8" w:space="0" w:color="auto"/>
              <w:left w:val="single" w:sz="8" w:space="0" w:color="auto"/>
              <w:bottom w:val="single" w:sz="8" w:space="0" w:color="auto"/>
              <w:right w:val="single" w:sz="8" w:space="0" w:color="auto"/>
            </w:tcBorders>
          </w:tcPr>
          <w:p w:rsidR="21A352ED" w14:paraId="75B48ACD" w14:textId="6A825F27">
            <w:r w:rsidRPr="21A352ED">
              <w:rPr>
                <w:rFonts w:ascii="Times New Roman" w:eastAsia="Times New Roman" w:hAnsi="Times New Roman" w:cs="Times New Roman"/>
                <w:i/>
                <w:iCs/>
                <w:sz w:val="20"/>
                <w:szCs w:val="20"/>
              </w:rPr>
              <w:t>The response includes:</w:t>
            </w:r>
          </w:p>
        </w:tc>
        <w:tc>
          <w:tcPr>
            <w:tcW w:w="7460" w:type="dxa"/>
            <w:tcBorders>
              <w:top w:val="single" w:sz="8" w:space="0" w:color="auto"/>
              <w:left w:val="single" w:sz="8" w:space="0" w:color="auto"/>
              <w:bottom w:val="single" w:sz="8" w:space="0" w:color="auto"/>
              <w:right w:val="single" w:sz="8" w:space="0" w:color="auto"/>
            </w:tcBorders>
          </w:tcPr>
          <w:p w:rsidR="21A352ED" w14:paraId="75D226E7" w14:textId="7181C1B3">
            <w:r w:rsidRPr="21A352ED">
              <w:rPr>
                <w:rFonts w:ascii="Times New Roman" w:eastAsia="Times New Roman" w:hAnsi="Times New Roman" w:cs="Times New Roman"/>
                <w:b/>
                <w:bCs/>
                <w:sz w:val="20"/>
                <w:szCs w:val="20"/>
              </w:rPr>
              <w:t>Coding notes</w:t>
            </w:r>
          </w:p>
        </w:tc>
      </w:tr>
      <w:tr w14:paraId="27FE8AE7" w14:textId="77777777" w:rsidTr="21A352ED">
        <w:tblPrEx>
          <w:tblW w:w="0" w:type="auto"/>
          <w:tblLayout w:type="fixed"/>
          <w:tblLook w:val="04A0"/>
        </w:tblPrEx>
        <w:trPr>
          <w:trHeight w:val="2415"/>
        </w:trPr>
        <w:tc>
          <w:tcPr>
            <w:tcW w:w="1796" w:type="dxa"/>
            <w:tcBorders>
              <w:top w:val="single" w:sz="8" w:space="0" w:color="auto"/>
              <w:left w:val="single" w:sz="8" w:space="0" w:color="auto"/>
              <w:bottom w:val="single" w:sz="8" w:space="0" w:color="auto"/>
              <w:right w:val="single" w:sz="8" w:space="0" w:color="auto"/>
            </w:tcBorders>
          </w:tcPr>
          <w:p w:rsidR="21A352ED" w:rsidP="21A352ED" w14:paraId="4588509A" w14:textId="727B1C5C">
            <w:pPr>
              <w:pStyle w:val="ListParagraph"/>
              <w:numPr>
                <w:ilvl w:val="0"/>
                <w:numId w:val="6"/>
              </w:numPr>
              <w:rPr>
                <w:rFonts w:eastAsiaTheme="minorEastAsia"/>
                <w:sz w:val="20"/>
                <w:szCs w:val="20"/>
              </w:rPr>
            </w:pPr>
            <w:r w:rsidRPr="21A352ED">
              <w:rPr>
                <w:rFonts w:ascii="Times New Roman" w:eastAsia="Times New Roman" w:hAnsi="Times New Roman" w:cs="Times New Roman"/>
                <w:sz w:val="20"/>
                <w:szCs w:val="20"/>
              </w:rPr>
              <w:t xml:space="preserve">A </w:t>
            </w:r>
            <w:r w:rsidRPr="21A352ED">
              <w:rPr>
                <w:rFonts w:ascii="Times New Roman" w:eastAsia="Times New Roman" w:hAnsi="Times New Roman" w:cs="Times New Roman"/>
                <w:b/>
                <w:bCs/>
                <w:sz w:val="20"/>
                <w:szCs w:val="20"/>
              </w:rPr>
              <w:t>claim</w:t>
            </w:r>
            <w:r w:rsidRPr="21A352ED">
              <w:rPr>
                <w:rFonts w:ascii="Times New Roman" w:eastAsia="Times New Roman" w:hAnsi="Times New Roman" w:cs="Times New Roman"/>
                <w:sz w:val="20"/>
                <w:szCs w:val="20"/>
              </w:rPr>
              <w:t xml:space="preserve"> about what students understand or do not understand about a specific mathematical idea or concept related to ratio and proportional reasoning in the clip</w:t>
            </w:r>
          </w:p>
        </w:tc>
        <w:tc>
          <w:tcPr>
            <w:tcW w:w="7460" w:type="dxa"/>
            <w:tcBorders>
              <w:top w:val="single" w:sz="8" w:space="0" w:color="auto"/>
              <w:left w:val="single" w:sz="8" w:space="0" w:color="auto"/>
              <w:bottom w:val="single" w:sz="8" w:space="0" w:color="auto"/>
              <w:right w:val="single" w:sz="8" w:space="0" w:color="auto"/>
            </w:tcBorders>
          </w:tcPr>
          <w:p w:rsidR="21A352ED" w14:paraId="7493E3DB" w14:textId="109BC5F1">
            <w:r w:rsidRPr="21A352ED">
              <w:rPr>
                <w:rFonts w:ascii="Times New Roman" w:eastAsia="Times New Roman" w:hAnsi="Times New Roman" w:cs="Times New Roman"/>
                <w:b/>
                <w:bCs/>
                <w:i/>
                <w:iCs/>
                <w:sz w:val="20"/>
                <w:szCs w:val="20"/>
              </w:rPr>
              <w:t>Definition of a “claim” in this exercise:</w:t>
            </w:r>
          </w:p>
          <w:p w:rsidR="21A352ED" w14:paraId="0FFE7873" w14:textId="7B7108E4">
            <w:r w:rsidRPr="21A352ED">
              <w:rPr>
                <w:rFonts w:ascii="Times New Roman" w:eastAsia="Times New Roman" w:hAnsi="Times New Roman" w:cs="Times New Roman"/>
                <w:sz w:val="20"/>
                <w:szCs w:val="20"/>
              </w:rPr>
              <w:t xml:space="preserve"> </w:t>
            </w:r>
          </w:p>
          <w:p w:rsidR="21A352ED" w14:paraId="4D5B346A" w14:textId="60A00552">
            <w:r w:rsidRPr="21A352ED">
              <w:rPr>
                <w:rFonts w:ascii="Times New Roman" w:eastAsia="Times New Roman" w:hAnsi="Times New Roman" w:cs="Times New Roman"/>
                <w:b/>
                <w:bCs/>
                <w:sz w:val="20"/>
                <w:szCs w:val="20"/>
              </w:rPr>
              <w:t>A claim is a conclusion or assertion about what a student understands or does not understand about the ratio and proportional reasoning content in the video clip.</w:t>
            </w:r>
          </w:p>
          <w:p w:rsidR="21A352ED" w14:paraId="69881A31" w14:textId="26342943">
            <w:r w:rsidRPr="21A352ED">
              <w:rPr>
                <w:rFonts w:ascii="Times New Roman" w:eastAsia="Times New Roman" w:hAnsi="Times New Roman" w:cs="Times New Roman"/>
                <w:sz w:val="20"/>
                <w:szCs w:val="20"/>
              </w:rPr>
              <w:t xml:space="preserve"> </w:t>
            </w:r>
          </w:p>
          <w:p w:rsidR="21A352ED" w:rsidP="21A352ED" w14:paraId="5980FDB7" w14:textId="50C84220">
            <w:pPr>
              <w:pStyle w:val="ListParagraph"/>
              <w:numPr>
                <w:ilvl w:val="0"/>
                <w:numId w:val="5"/>
              </w:numPr>
              <w:rPr>
                <w:rFonts w:eastAsiaTheme="minorEastAsia"/>
                <w:sz w:val="20"/>
                <w:szCs w:val="20"/>
              </w:rPr>
            </w:pPr>
            <w:r w:rsidRPr="21A352ED">
              <w:rPr>
                <w:rFonts w:ascii="Times New Roman" w:eastAsia="Times New Roman" w:hAnsi="Times New Roman" w:cs="Times New Roman"/>
                <w:sz w:val="20"/>
                <w:szCs w:val="20"/>
              </w:rPr>
              <w:t xml:space="preserve">Given that the clips show student work or students talking about a task, a claim can be what the respondent thinks the student is thinking or understands.  </w:t>
            </w:r>
          </w:p>
          <w:p w:rsidR="21A352ED" w:rsidP="21A352ED" w14:paraId="03577287" w14:textId="27BCCB47">
            <w:pPr>
              <w:pStyle w:val="ListParagraph"/>
              <w:numPr>
                <w:ilvl w:val="0"/>
                <w:numId w:val="5"/>
              </w:numPr>
              <w:rPr>
                <w:rFonts w:eastAsiaTheme="minorEastAsia"/>
                <w:sz w:val="20"/>
                <w:szCs w:val="20"/>
              </w:rPr>
            </w:pPr>
            <w:r w:rsidRPr="21A352ED">
              <w:rPr>
                <w:rFonts w:ascii="Times New Roman" w:eastAsia="Times New Roman" w:hAnsi="Times New Roman" w:cs="Times New Roman"/>
                <w:sz w:val="20"/>
                <w:szCs w:val="20"/>
              </w:rPr>
              <w:t>A respondent can suggest tentativeness or uncertainly about a claim; that is, a response can say, “I think” or “I’m not entirely sure, but…”</w:t>
            </w:r>
          </w:p>
          <w:p w:rsidR="21A352ED" w:rsidP="21A352ED" w14:paraId="2E595CDC" w14:textId="74F656B2">
            <w:pPr>
              <w:pStyle w:val="ListParagraph"/>
              <w:numPr>
                <w:ilvl w:val="0"/>
                <w:numId w:val="5"/>
              </w:numPr>
              <w:rPr>
                <w:rFonts w:eastAsiaTheme="minorEastAsia"/>
                <w:sz w:val="20"/>
                <w:szCs w:val="20"/>
              </w:rPr>
            </w:pPr>
            <w:r w:rsidRPr="21A352ED">
              <w:rPr>
                <w:rFonts w:ascii="Times New Roman" w:eastAsia="Times New Roman" w:hAnsi="Times New Roman" w:cs="Times New Roman"/>
                <w:sz w:val="20"/>
                <w:szCs w:val="20"/>
              </w:rPr>
              <w:t xml:space="preserve">The claim must be about ratio/proportional reasoning content and the work that the student is doing on the task and cannot be general, such as “he understands ratios” or “he understands proportions.”  </w:t>
            </w:r>
          </w:p>
          <w:p w:rsidR="21A352ED" w:rsidP="21A352ED" w14:paraId="1279C97F" w14:textId="3A5D8C35">
            <w:pPr>
              <w:pStyle w:val="ListParagraph"/>
              <w:numPr>
                <w:ilvl w:val="0"/>
                <w:numId w:val="5"/>
              </w:numPr>
              <w:rPr>
                <w:rFonts w:eastAsiaTheme="minorEastAsia"/>
                <w:sz w:val="20"/>
                <w:szCs w:val="20"/>
              </w:rPr>
            </w:pPr>
            <w:r w:rsidRPr="21A352ED">
              <w:rPr>
                <w:rFonts w:ascii="Times New Roman" w:eastAsia="Times New Roman" w:hAnsi="Times New Roman" w:cs="Times New Roman"/>
                <w:sz w:val="20"/>
                <w:szCs w:val="20"/>
              </w:rPr>
              <w:t xml:space="preserve">The claim must be about what the student(s) understand or do not understand and not only about what the teacher is doing. </w:t>
            </w:r>
          </w:p>
          <w:p w:rsidR="21A352ED" w14:paraId="1C375FA6" w14:textId="26CE6038">
            <w:r w:rsidRPr="21A352ED">
              <w:rPr>
                <w:rFonts w:ascii="Times New Roman" w:eastAsia="Times New Roman" w:hAnsi="Times New Roman" w:cs="Times New Roman"/>
                <w:sz w:val="20"/>
                <w:szCs w:val="20"/>
              </w:rPr>
              <w:t xml:space="preserve"> </w:t>
            </w:r>
          </w:p>
          <w:p w:rsidR="21A352ED" w14:paraId="42DCBFD5" w14:textId="070884ED">
            <w:r w:rsidRPr="21A352ED">
              <w:rPr>
                <w:rFonts w:ascii="Times New Roman" w:eastAsia="Times New Roman" w:hAnsi="Times New Roman" w:cs="Times New Roman"/>
                <w:b/>
                <w:bCs/>
                <w:i/>
                <w:iCs/>
                <w:sz w:val="20"/>
                <w:szCs w:val="20"/>
              </w:rPr>
              <w:t>Notes about possible claims:</w:t>
            </w:r>
          </w:p>
          <w:p w:rsidR="21A352ED" w14:paraId="0DE2C5B4" w14:textId="08DC7223">
            <w:r w:rsidRPr="21A352ED">
              <w:rPr>
                <w:rFonts w:ascii="Times New Roman" w:eastAsia="Times New Roman" w:hAnsi="Times New Roman" w:cs="Times New Roman"/>
                <w:sz w:val="20"/>
                <w:szCs w:val="20"/>
              </w:rPr>
              <w:t xml:space="preserve"> </w:t>
            </w:r>
          </w:p>
          <w:p w:rsidR="21A352ED" w:rsidP="21A352ED" w14:paraId="2CE36B38" w14:textId="78DCDA76">
            <w:pPr>
              <w:pStyle w:val="ListParagraph"/>
              <w:numPr>
                <w:ilvl w:val="0"/>
                <w:numId w:val="5"/>
              </w:numPr>
              <w:rPr>
                <w:rFonts w:eastAsiaTheme="minorEastAsia"/>
                <w:b/>
                <w:bCs/>
                <w:sz w:val="20"/>
                <w:szCs w:val="20"/>
              </w:rPr>
            </w:pPr>
            <w:r w:rsidRPr="21A352ED">
              <w:rPr>
                <w:rFonts w:ascii="Times New Roman" w:eastAsia="Times New Roman" w:hAnsi="Times New Roman" w:cs="Times New Roman"/>
                <w:b/>
                <w:bCs/>
                <w:sz w:val="20"/>
                <w:szCs w:val="20"/>
              </w:rPr>
              <w:t>Possible qualifying and non-qualifying claims differ by clip</w:t>
            </w:r>
            <w:r w:rsidRPr="21A352ED">
              <w:rPr>
                <w:rFonts w:ascii="Times New Roman" w:eastAsia="Times New Roman" w:hAnsi="Times New Roman" w:cs="Times New Roman"/>
                <w:sz w:val="20"/>
                <w:szCs w:val="20"/>
              </w:rPr>
              <w:t>, with examples listed below.</w:t>
            </w:r>
          </w:p>
          <w:p w:rsidR="21A352ED" w:rsidP="21A352ED" w14:paraId="0DF49420" w14:textId="58FA5752">
            <w:pPr>
              <w:pStyle w:val="ListParagraph"/>
              <w:numPr>
                <w:ilvl w:val="0"/>
                <w:numId w:val="5"/>
              </w:numPr>
              <w:rPr>
                <w:rFonts w:eastAsiaTheme="minorEastAsia"/>
                <w:b/>
                <w:bCs/>
                <w:sz w:val="20"/>
                <w:szCs w:val="20"/>
              </w:rPr>
            </w:pPr>
            <w:r w:rsidRPr="21A352ED">
              <w:rPr>
                <w:rFonts w:ascii="Times New Roman" w:eastAsia="Times New Roman" w:hAnsi="Times New Roman" w:cs="Times New Roman"/>
                <w:b/>
                <w:bCs/>
                <w:sz w:val="20"/>
                <w:szCs w:val="20"/>
              </w:rPr>
              <w:t>Possible qualifying claims</w:t>
            </w:r>
            <w:r w:rsidRPr="21A352ED">
              <w:rPr>
                <w:rFonts w:ascii="Times New Roman" w:eastAsia="Times New Roman" w:hAnsi="Times New Roman" w:cs="Times New Roman"/>
                <w:sz w:val="20"/>
                <w:szCs w:val="20"/>
              </w:rPr>
              <w:t xml:space="preserve"> must refer to whether the student understands a specific mathematical idea or concept in the clip.</w:t>
            </w:r>
            <w:r w:rsidRPr="21A352ED">
              <w:rPr>
                <w:rFonts w:ascii="Times New Roman" w:eastAsia="Times New Roman" w:hAnsi="Times New Roman" w:cs="Times New Roman"/>
                <w:b/>
                <w:bCs/>
                <w:sz w:val="20"/>
                <w:szCs w:val="20"/>
              </w:rPr>
              <w:t xml:space="preserve"> </w:t>
            </w:r>
            <w:r w:rsidRPr="21A352ED">
              <w:rPr>
                <w:rFonts w:ascii="Times New Roman" w:eastAsia="Times New Roman" w:hAnsi="Times New Roman" w:cs="Times New Roman"/>
                <w:sz w:val="20"/>
                <w:szCs w:val="20"/>
              </w:rPr>
              <w:t xml:space="preserve">The wording in the response should be consistent with, and as detailed as, what is below; but it does not need to match the samples below.  </w:t>
            </w:r>
          </w:p>
          <w:p w:rsidR="21A352ED" w:rsidP="21A352ED" w14:paraId="6480C9CB" w14:textId="424C6F6F">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The claim can refer to a student’s understanding (or lack thereof) regardless of whether the response includes the words “student understands” or “student does not understand.”</w:t>
            </w:r>
          </w:p>
          <w:p w:rsidR="21A352ED" w:rsidP="21A352ED" w14:paraId="7984E60B" w14:textId="33DD23DA">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A respondent can make a qualifying claim even if it is not a claim that others would agree with.</w:t>
            </w:r>
          </w:p>
          <w:p w:rsidR="21A352ED" w:rsidP="21A352ED" w14:paraId="2B9D2931" w14:textId="1D5236C2">
            <w:pPr>
              <w:pStyle w:val="ListParagraph"/>
              <w:numPr>
                <w:ilvl w:val="0"/>
                <w:numId w:val="5"/>
              </w:numPr>
              <w:rPr>
                <w:rFonts w:eastAsiaTheme="minorEastAsia"/>
                <w:b/>
                <w:bCs/>
                <w:sz w:val="20"/>
                <w:szCs w:val="20"/>
              </w:rPr>
            </w:pPr>
            <w:r w:rsidRPr="21A352ED">
              <w:rPr>
                <w:rFonts w:ascii="Times New Roman" w:eastAsia="Times New Roman" w:hAnsi="Times New Roman" w:cs="Times New Roman"/>
                <w:b/>
                <w:bCs/>
                <w:sz w:val="20"/>
                <w:szCs w:val="20"/>
              </w:rPr>
              <w:t>Possible nonqualifying claims</w:t>
            </w:r>
            <w:r w:rsidRPr="21A352ED">
              <w:rPr>
                <w:rFonts w:ascii="Times New Roman" w:eastAsia="Times New Roman" w:hAnsi="Times New Roman" w:cs="Times New Roman"/>
                <w:sz w:val="20"/>
                <w:szCs w:val="20"/>
              </w:rPr>
              <w:t xml:space="preserve"> include references to students in general, not just to students in the class depicted in the video.</w:t>
            </w:r>
          </w:p>
          <w:p w:rsidR="21A352ED" w:rsidP="21A352ED" w14:paraId="60BEA0CD" w14:textId="1446A9E8">
            <w:pPr>
              <w:pStyle w:val="ListParagraph"/>
              <w:numPr>
                <w:ilvl w:val="1"/>
                <w:numId w:val="5"/>
              </w:numPr>
              <w:spacing w:line="254" w:lineRule="auto"/>
              <w:rPr>
                <w:rFonts w:eastAsiaTheme="minorEastAsia"/>
                <w:sz w:val="20"/>
                <w:szCs w:val="20"/>
              </w:rPr>
            </w:pPr>
            <w:r w:rsidRPr="21A352ED">
              <w:rPr>
                <w:rFonts w:ascii="Times New Roman" w:eastAsia="Times New Roman" w:hAnsi="Times New Roman" w:cs="Times New Roman"/>
                <w:sz w:val="20"/>
                <w:szCs w:val="20"/>
              </w:rPr>
              <w:t>Statements without details about the task or context do not count as a qualifying claim.</w:t>
            </w:r>
          </w:p>
          <w:p w:rsidR="21A352ED" w:rsidP="21A352ED" w14:paraId="4FA5D3F0" w14:textId="100A81D5">
            <w:pPr>
              <w:pStyle w:val="ListParagraph"/>
              <w:numPr>
                <w:ilvl w:val="0"/>
                <w:numId w:val="5"/>
              </w:numPr>
              <w:rPr>
                <w:rFonts w:eastAsiaTheme="minorEastAsia"/>
                <w:color w:val="000000" w:themeColor="text1"/>
                <w:sz w:val="20"/>
                <w:szCs w:val="20"/>
              </w:rPr>
            </w:pPr>
            <w:r w:rsidRPr="21A352ED">
              <w:rPr>
                <w:rFonts w:ascii="Times New Roman" w:eastAsia="Times New Roman" w:hAnsi="Times New Roman" w:cs="Times New Roman"/>
                <w:sz w:val="20"/>
                <w:szCs w:val="20"/>
              </w:rPr>
              <w:t xml:space="preserve">The part of the response that specifies the claim can also contain the evidence (see section b below for notes about evidence). Because the evidence can help to clarify the claim, a sentence or statement can present both claim and evidence. </w:t>
            </w:r>
            <w:r w:rsidRPr="21A352ED">
              <w:rPr>
                <w:rFonts w:ascii="Times New Roman" w:eastAsia="Times New Roman" w:hAnsi="Times New Roman" w:cs="Times New Roman"/>
                <w:color w:val="000000" w:themeColor="text1"/>
                <w:sz w:val="20"/>
                <w:szCs w:val="20"/>
              </w:rPr>
              <w:t xml:space="preserve"> </w:t>
            </w:r>
          </w:p>
          <w:p w:rsidR="21A352ED" w14:paraId="672AF32A" w14:textId="56CC0876">
            <w:r w:rsidRPr="21A352ED">
              <w:rPr>
                <w:rFonts w:ascii="Times New Roman" w:eastAsia="Times New Roman" w:hAnsi="Times New Roman" w:cs="Times New Roman"/>
                <w:sz w:val="20"/>
                <w:szCs w:val="20"/>
              </w:rPr>
              <w:t xml:space="preserve"> </w:t>
            </w:r>
          </w:p>
          <w:p w:rsidR="21A352ED" w14:paraId="26290467" w14:textId="416A253B">
            <w:r w:rsidRPr="21A352ED">
              <w:rPr>
                <w:rFonts w:ascii="Times New Roman" w:eastAsia="Times New Roman" w:hAnsi="Times New Roman" w:cs="Times New Roman"/>
                <w:b/>
                <w:bCs/>
                <w:i/>
                <w:iCs/>
                <w:sz w:val="20"/>
                <w:szCs w:val="20"/>
              </w:rPr>
              <w:t xml:space="preserve">Possible qualifying and non-qualifying claims by clip </w:t>
            </w:r>
          </w:p>
          <w:p w:rsidR="21A352ED" w14:paraId="6186FC08" w14:textId="771A6992">
            <w:r w:rsidRPr="21A352ED">
              <w:rPr>
                <w:rFonts w:ascii="Times New Roman" w:eastAsia="Times New Roman" w:hAnsi="Times New Roman" w:cs="Times New Roman"/>
                <w:i/>
                <w:iCs/>
                <w:sz w:val="20"/>
                <w:szCs w:val="20"/>
              </w:rPr>
              <w:t>(Examples for three clips shown below)</w:t>
            </w:r>
          </w:p>
          <w:p w:rsidR="21A352ED" w14:paraId="1A214D44" w14:textId="684C037A">
            <w:r w:rsidRPr="21A352ED">
              <w:rPr>
                <w:rFonts w:ascii="Times New Roman" w:eastAsia="Times New Roman" w:hAnsi="Times New Roman" w:cs="Times New Roman"/>
                <w:b/>
                <w:bCs/>
                <w:sz w:val="20"/>
                <w:szCs w:val="20"/>
              </w:rPr>
              <w:t xml:space="preserve"> </w:t>
            </w:r>
          </w:p>
          <w:p w:rsidR="21A352ED" w14:paraId="37FD029F" w14:textId="7EDE5E5C">
            <w:r w:rsidRPr="21A352ED">
              <w:rPr>
                <w:rFonts w:ascii="Times New Roman" w:eastAsia="Times New Roman" w:hAnsi="Times New Roman" w:cs="Times New Roman"/>
                <w:b/>
                <w:bCs/>
                <w:sz w:val="20"/>
                <w:szCs w:val="20"/>
              </w:rPr>
              <w:t>Clip 1 (pelican mouth/stomach water-holding ratio)</w:t>
            </w:r>
          </w:p>
          <w:p w:rsidR="21A352ED" w:rsidP="21A352ED" w14:paraId="58A81A64" w14:textId="34C10F0F">
            <w:pPr>
              <w:pStyle w:val="ListParagraph"/>
              <w:numPr>
                <w:ilvl w:val="0"/>
                <w:numId w:val="5"/>
              </w:numPr>
              <w:rPr>
                <w:rFonts w:eastAsiaTheme="minorEastAsia"/>
                <w:b/>
                <w:bCs/>
                <w:sz w:val="20"/>
                <w:szCs w:val="20"/>
              </w:rPr>
            </w:pPr>
            <w:r w:rsidRPr="21A352ED">
              <w:rPr>
                <w:rFonts w:ascii="Times New Roman" w:eastAsia="Times New Roman" w:hAnsi="Times New Roman" w:cs="Times New Roman"/>
                <w:b/>
                <w:bCs/>
                <w:sz w:val="20"/>
                <w:szCs w:val="20"/>
              </w:rPr>
              <w:t>Qualifying claims include:</w:t>
            </w:r>
          </w:p>
          <w:p w:rsidR="21A352ED" w:rsidP="21A352ED" w14:paraId="306DAD4F" w14:textId="4E87BF22">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 xml:space="preserve">Statements about students’ understanding (or lack thereof) of </w:t>
            </w:r>
            <w:r w:rsidRPr="21A352ED">
              <w:rPr>
                <w:rFonts w:ascii="Times New Roman" w:eastAsia="Times New Roman" w:hAnsi="Times New Roman" w:cs="Times New Roman"/>
                <w:sz w:val="20"/>
                <w:szCs w:val="20"/>
                <w:u w:val="single"/>
              </w:rPr>
              <w:t>proportional relationships, relationships, or ratios</w:t>
            </w:r>
            <w:r w:rsidRPr="21A352ED">
              <w:rPr>
                <w:rFonts w:ascii="Times New Roman" w:eastAsia="Times New Roman" w:hAnsi="Times New Roman" w:cs="Times New Roman"/>
                <w:sz w:val="20"/>
                <w:szCs w:val="20"/>
              </w:rPr>
              <w:t xml:space="preserve">. Must include details about the task or context. Example: </w:t>
            </w:r>
          </w:p>
          <w:p w:rsidR="21A352ED" w:rsidP="21A352ED" w14:paraId="65D51A09" w14:textId="5785608D">
            <w:pPr>
              <w:pStyle w:val="ListParagraph"/>
              <w:numPr>
                <w:ilvl w:val="1"/>
                <w:numId w:val="4"/>
              </w:numPr>
              <w:rPr>
                <w:rFonts w:eastAsiaTheme="minorEastAsia"/>
                <w:i/>
                <w:iCs/>
                <w:sz w:val="20"/>
                <w:szCs w:val="20"/>
              </w:rPr>
            </w:pPr>
            <w:r w:rsidRPr="21A352ED">
              <w:rPr>
                <w:rFonts w:ascii="Times New Roman" w:eastAsia="Times New Roman" w:hAnsi="Times New Roman" w:cs="Times New Roman"/>
                <w:i/>
                <w:iCs/>
                <w:sz w:val="20"/>
                <w:szCs w:val="20"/>
              </w:rPr>
              <w:t>Student may not understand that the relationship between volume in stomach and volume in mouth sack can be written as a ratio. It is not clear that the student understands when the teacher asks, “What is the factor?” or whether he understands rates/rate of change in this context.</w:t>
            </w:r>
          </w:p>
          <w:p w:rsidR="21A352ED" w:rsidP="21A352ED" w14:paraId="6B899DD0" w14:textId="60F93A40">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 xml:space="preserve">Statements about students’ understanding (or lack thereof) of </w:t>
            </w:r>
            <w:r w:rsidRPr="21A352ED">
              <w:rPr>
                <w:rFonts w:ascii="Times New Roman" w:eastAsia="Times New Roman" w:hAnsi="Times New Roman" w:cs="Times New Roman"/>
                <w:sz w:val="20"/>
                <w:szCs w:val="20"/>
                <w:u w:val="single"/>
              </w:rPr>
              <w:t>additive or multiplicative reasoning or ratios.</w:t>
            </w:r>
            <w:r w:rsidRPr="21A352ED">
              <w:rPr>
                <w:rFonts w:ascii="Times New Roman" w:eastAsia="Times New Roman" w:hAnsi="Times New Roman" w:cs="Times New Roman"/>
                <w:sz w:val="20"/>
                <w:szCs w:val="20"/>
              </w:rPr>
              <w:t xml:space="preserve"> Examples:</w:t>
            </w:r>
          </w:p>
          <w:p w:rsidR="21A352ED" w:rsidP="21A352ED" w14:paraId="3F359D64" w14:textId="6E70F79C">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The student understands how to subtract or add to find the difference between 3 and 1, and he is trying to apply that process to find the volume.</w:t>
            </w:r>
          </w:p>
          <w:p w:rsidR="21A352ED" w:rsidP="21A352ED" w14:paraId="44F4F162" w14:textId="7F7B2E00">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Student may not understand multiplicative reasoning or how multiplicative reasoning can be used in this context (or in proportions).</w:t>
            </w:r>
          </w:p>
          <w:p w:rsidR="21A352ED" w:rsidP="21A352ED" w14:paraId="44F68E67" w14:textId="35707166">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 xml:space="preserve">Statements about student understanding (or lack thereof) of </w:t>
            </w:r>
            <w:r w:rsidRPr="21A352ED">
              <w:rPr>
                <w:rFonts w:ascii="Times New Roman" w:eastAsia="Times New Roman" w:hAnsi="Times New Roman" w:cs="Times New Roman"/>
                <w:sz w:val="20"/>
                <w:szCs w:val="20"/>
                <w:u w:val="single"/>
              </w:rPr>
              <w:t>setting up and/or solving</w:t>
            </w:r>
            <w:r w:rsidRPr="21A352ED">
              <w:rPr>
                <w:rFonts w:ascii="Times New Roman" w:eastAsia="Times New Roman" w:hAnsi="Times New Roman" w:cs="Times New Roman"/>
                <w:sz w:val="20"/>
                <w:szCs w:val="20"/>
              </w:rPr>
              <w:t xml:space="preserve"> proportional relationships. Examples:</w:t>
            </w:r>
          </w:p>
          <w:p w:rsidR="21A352ED" w:rsidP="21A352ED" w14:paraId="10702737" w14:textId="08C99F1F">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Student does not understand how to set up the proportional relationship (or which quantities to compare in the setup of the relationship).</w:t>
            </w:r>
          </w:p>
          <w:p w:rsidR="21A352ED" w:rsidP="21A352ED" w14:paraId="71B17278" w14:textId="70F07CC8">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The student may not understand how to decontextualize the amounts into a proportion</w:t>
            </w:r>
            <w:r w:rsidRPr="21A352ED">
              <w:rPr>
                <w:rFonts w:ascii="Times New Roman" w:eastAsia="Times New Roman" w:hAnsi="Times New Roman" w:cs="Times New Roman"/>
                <w:sz w:val="20"/>
                <w:szCs w:val="20"/>
              </w:rPr>
              <w:t xml:space="preserve">.  </w:t>
            </w:r>
          </w:p>
          <w:p w:rsidR="21A352ED" w:rsidP="21A352ED" w14:paraId="1D347D84" w14:textId="38C9676E">
            <w:pPr>
              <w:pStyle w:val="ListParagraph"/>
              <w:numPr>
                <w:ilvl w:val="0"/>
                <w:numId w:val="5"/>
              </w:numPr>
              <w:spacing w:line="254" w:lineRule="auto"/>
              <w:rPr>
                <w:rFonts w:eastAsiaTheme="minorEastAsia"/>
                <w:b/>
                <w:bCs/>
                <w:sz w:val="20"/>
                <w:szCs w:val="20"/>
              </w:rPr>
            </w:pPr>
            <w:r w:rsidRPr="21A352ED">
              <w:rPr>
                <w:rFonts w:ascii="Times New Roman" w:eastAsia="Times New Roman" w:hAnsi="Times New Roman" w:cs="Times New Roman"/>
                <w:b/>
                <w:bCs/>
                <w:sz w:val="20"/>
                <w:szCs w:val="20"/>
              </w:rPr>
              <w:t>Nonqualifying claims include:</w:t>
            </w:r>
          </w:p>
          <w:p w:rsidR="21A352ED" w:rsidP="21A352ED" w14:paraId="603DDF13" w14:textId="27B7B77A">
            <w:pPr>
              <w:pStyle w:val="ListParagraph"/>
              <w:numPr>
                <w:ilvl w:val="1"/>
                <w:numId w:val="5"/>
              </w:numPr>
              <w:spacing w:line="254" w:lineRule="auto"/>
              <w:rPr>
                <w:rFonts w:eastAsiaTheme="minorEastAsia"/>
                <w:sz w:val="20"/>
                <w:szCs w:val="20"/>
              </w:rPr>
            </w:pPr>
            <w:r w:rsidRPr="21A352ED">
              <w:rPr>
                <w:rFonts w:ascii="Times New Roman" w:eastAsia="Times New Roman" w:hAnsi="Times New Roman" w:cs="Times New Roman"/>
                <w:sz w:val="20"/>
                <w:szCs w:val="20"/>
              </w:rPr>
              <w:t>Statements that omit details about the task or context. Example:</w:t>
            </w:r>
          </w:p>
          <w:p w:rsidR="21A352ED" w:rsidP="21A352ED" w14:paraId="41E4D2D1" w14:textId="4010E0B4">
            <w:pPr>
              <w:pStyle w:val="ListParagraph"/>
              <w:numPr>
                <w:ilvl w:val="2"/>
                <w:numId w:val="5"/>
              </w:numPr>
              <w:spacing w:line="254" w:lineRule="auto"/>
              <w:rPr>
                <w:rFonts w:eastAsiaTheme="minorEastAsia"/>
                <w:i/>
                <w:iCs/>
                <w:sz w:val="20"/>
                <w:szCs w:val="20"/>
              </w:rPr>
            </w:pPr>
            <w:r w:rsidRPr="21A352ED">
              <w:rPr>
                <w:rFonts w:ascii="Times New Roman" w:eastAsia="Times New Roman" w:hAnsi="Times New Roman" w:cs="Times New Roman"/>
                <w:i/>
                <w:iCs/>
                <w:sz w:val="20"/>
                <w:szCs w:val="20"/>
              </w:rPr>
              <w:t>He doesn’t understand proportional relationships.</w:t>
            </w:r>
          </w:p>
          <w:p w:rsidR="21A352ED" w:rsidP="21A352ED" w14:paraId="17E7DC16" w14:textId="3DAEC5A0">
            <w:pPr>
              <w:pStyle w:val="ListParagraph"/>
              <w:numPr>
                <w:ilvl w:val="1"/>
                <w:numId w:val="5"/>
              </w:numPr>
              <w:spacing w:line="254" w:lineRule="auto"/>
              <w:rPr>
                <w:rFonts w:eastAsiaTheme="minorEastAsia"/>
                <w:sz w:val="20"/>
                <w:szCs w:val="20"/>
              </w:rPr>
            </w:pPr>
            <w:r w:rsidRPr="21A352ED">
              <w:rPr>
                <w:rFonts w:ascii="Times New Roman" w:eastAsia="Times New Roman" w:hAnsi="Times New Roman" w:cs="Times New Roman"/>
                <w:sz w:val="20"/>
                <w:szCs w:val="20"/>
              </w:rPr>
              <w:t>Statements that do not connect to proportional reasoning. Example:</w:t>
            </w:r>
          </w:p>
          <w:p w:rsidR="21A352ED" w:rsidP="21A352ED" w14:paraId="4602B869" w14:textId="767381A6">
            <w:pPr>
              <w:pStyle w:val="ListParagraph"/>
              <w:numPr>
                <w:ilvl w:val="2"/>
                <w:numId w:val="5"/>
              </w:numPr>
              <w:spacing w:line="254" w:lineRule="auto"/>
              <w:rPr>
                <w:rFonts w:eastAsiaTheme="minorEastAsia"/>
                <w:i/>
                <w:iCs/>
                <w:sz w:val="20"/>
                <w:szCs w:val="20"/>
              </w:rPr>
            </w:pPr>
            <w:r w:rsidRPr="21A352ED">
              <w:rPr>
                <w:rFonts w:ascii="Times New Roman" w:eastAsia="Times New Roman" w:hAnsi="Times New Roman" w:cs="Times New Roman"/>
                <w:i/>
                <w:iCs/>
                <w:sz w:val="20"/>
                <w:szCs w:val="20"/>
              </w:rPr>
              <w:t>Student doesn’t understand inverse relationships of multiplication and division</w:t>
            </w:r>
            <w:r w:rsidRPr="21A352ED">
              <w:rPr>
                <w:rFonts w:ascii="Times New Roman" w:eastAsia="Times New Roman" w:hAnsi="Times New Roman" w:cs="Times New Roman"/>
                <w:sz w:val="20"/>
                <w:szCs w:val="20"/>
              </w:rPr>
              <w:t>.</w:t>
            </w:r>
          </w:p>
          <w:p w:rsidR="21A352ED" w14:paraId="41C5D870" w14:textId="31490748">
            <w:r w:rsidRPr="21A352ED">
              <w:rPr>
                <w:rFonts w:ascii="Times New Roman" w:eastAsia="Times New Roman" w:hAnsi="Times New Roman" w:cs="Times New Roman"/>
                <w:sz w:val="20"/>
                <w:szCs w:val="20"/>
              </w:rPr>
              <w:t xml:space="preserve"> </w:t>
            </w:r>
          </w:p>
          <w:p w:rsidR="21A352ED" w14:paraId="5B5CAA80" w14:textId="2BF4D71B">
            <w:r w:rsidRPr="21A352ED">
              <w:rPr>
                <w:rFonts w:ascii="Times New Roman" w:eastAsia="Times New Roman" w:hAnsi="Times New Roman" w:cs="Times New Roman"/>
                <w:b/>
                <w:bCs/>
                <w:sz w:val="20"/>
                <w:szCs w:val="20"/>
              </w:rPr>
              <w:t xml:space="preserve">Clip 3 (lemon/water – conjecture about more lemons = </w:t>
            </w:r>
            <w:r w:rsidRPr="21A352ED">
              <w:rPr>
                <w:rFonts w:ascii="Times New Roman" w:eastAsia="Times New Roman" w:hAnsi="Times New Roman" w:cs="Times New Roman"/>
                <w:b/>
                <w:bCs/>
                <w:sz w:val="20"/>
                <w:szCs w:val="20"/>
              </w:rPr>
              <w:t>more lemony</w:t>
            </w:r>
            <w:r w:rsidRPr="21A352ED">
              <w:rPr>
                <w:rFonts w:ascii="Times New Roman" w:eastAsia="Times New Roman" w:hAnsi="Times New Roman" w:cs="Times New Roman"/>
                <w:b/>
                <w:bCs/>
                <w:sz w:val="20"/>
                <w:szCs w:val="20"/>
              </w:rPr>
              <w:t>)</w:t>
            </w:r>
          </w:p>
          <w:p w:rsidR="21A352ED" w:rsidP="21A352ED" w14:paraId="749E28C7" w14:textId="284D4C5C">
            <w:pPr>
              <w:pStyle w:val="ListParagraph"/>
              <w:numPr>
                <w:ilvl w:val="0"/>
                <w:numId w:val="3"/>
              </w:numPr>
              <w:rPr>
                <w:rFonts w:eastAsiaTheme="minorEastAsia"/>
                <w:b/>
                <w:bCs/>
                <w:sz w:val="20"/>
                <w:szCs w:val="20"/>
              </w:rPr>
            </w:pPr>
            <w:r w:rsidRPr="21A352ED">
              <w:rPr>
                <w:rFonts w:ascii="Times New Roman" w:eastAsia="Times New Roman" w:hAnsi="Times New Roman" w:cs="Times New Roman"/>
                <w:b/>
                <w:bCs/>
                <w:sz w:val="20"/>
                <w:szCs w:val="20"/>
              </w:rPr>
              <w:t>Qualifying claims include:</w:t>
            </w:r>
          </w:p>
          <w:p w:rsidR="21A352ED" w:rsidP="21A352ED" w14:paraId="7E010575" w14:textId="75655A92">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 xml:space="preserve">Statements about student understanding (or lack thereof) of </w:t>
            </w:r>
            <w:r w:rsidRPr="21A352ED">
              <w:rPr>
                <w:rFonts w:ascii="Times New Roman" w:eastAsia="Times New Roman" w:hAnsi="Times New Roman" w:cs="Times New Roman"/>
                <w:sz w:val="20"/>
                <w:szCs w:val="20"/>
                <w:u w:val="single"/>
              </w:rPr>
              <w:t>proportional relationships, ratios, part-to-part (or part-to-whole, and so on), equivalent fractions</w:t>
            </w:r>
            <w:r w:rsidRPr="21A352ED">
              <w:rPr>
                <w:rFonts w:ascii="Times New Roman" w:eastAsia="Times New Roman" w:hAnsi="Times New Roman" w:cs="Times New Roman"/>
                <w:sz w:val="20"/>
                <w:szCs w:val="20"/>
              </w:rPr>
              <w:t>. Must include details about the task or context. Examples:</w:t>
            </w:r>
          </w:p>
          <w:p w:rsidR="21A352ED" w:rsidP="21A352ED" w14:paraId="35F933C6" w14:textId="1A4F6435">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Marticia</w:t>
            </w:r>
            <w:r w:rsidRPr="21A352ED">
              <w:rPr>
                <w:rFonts w:ascii="Times New Roman" w:eastAsia="Times New Roman" w:hAnsi="Times New Roman" w:cs="Times New Roman"/>
                <w:i/>
                <w:iCs/>
                <w:sz w:val="20"/>
                <w:szCs w:val="20"/>
              </w:rPr>
              <w:t xml:space="preserve"> understands that it is important to consider how the amount of water or how lemon to water ratio (not just one of the parts) influences the flavor.  </w:t>
            </w:r>
          </w:p>
          <w:p w:rsidR="21A352ED" w:rsidP="21A352ED" w14:paraId="2A051A46" w14:textId="311C3755">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Jose understands how one ingredient (lemons) influences the flavor and concentration but may not understand how the lemon to water ratio (not just one of the parts) influences the flavor.</w:t>
            </w:r>
          </w:p>
          <w:p w:rsidR="21A352ED" w:rsidP="21A352ED" w14:paraId="79D76136" w14:textId="2D481663">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Statements about student understanding (or lack thereof) of a relationship, accompanied by details that q</w:t>
            </w:r>
            <w:r w:rsidRPr="21A352ED">
              <w:rPr>
                <w:rFonts w:ascii="Times New Roman" w:eastAsia="Times New Roman" w:hAnsi="Times New Roman" w:cs="Times New Roman"/>
                <w:sz w:val="20"/>
                <w:szCs w:val="20"/>
                <w:u w:val="single"/>
              </w:rPr>
              <w:t xml:space="preserve">ualify/explain </w:t>
            </w:r>
            <w:r w:rsidRPr="21A352ED">
              <w:rPr>
                <w:rFonts w:ascii="Times New Roman" w:eastAsia="Times New Roman" w:hAnsi="Times New Roman" w:cs="Times New Roman"/>
                <w:sz w:val="20"/>
                <w:szCs w:val="20"/>
              </w:rPr>
              <w:t>the nature of the relationship and articulate that relationship. Example:</w:t>
            </w:r>
          </w:p>
          <w:p w:rsidR="21A352ED" w:rsidP="21A352ED" w14:paraId="12845FCF" w14:textId="5BB34B25">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 xml:space="preserve">Jose does not understand the </w:t>
            </w:r>
            <w:r w:rsidRPr="21A352ED">
              <w:rPr>
                <w:rFonts w:ascii="Times New Roman" w:eastAsia="Times New Roman" w:hAnsi="Times New Roman" w:cs="Times New Roman"/>
                <w:i/>
                <w:iCs/>
                <w:sz w:val="20"/>
                <w:szCs w:val="20"/>
                <w:u w:val="single"/>
              </w:rPr>
              <w:t>relationship</w:t>
            </w:r>
            <w:r w:rsidRPr="21A352ED">
              <w:rPr>
                <w:rFonts w:ascii="Times New Roman" w:eastAsia="Times New Roman" w:hAnsi="Times New Roman" w:cs="Times New Roman"/>
                <w:i/>
                <w:iCs/>
                <w:sz w:val="20"/>
                <w:szCs w:val="20"/>
              </w:rPr>
              <w:t xml:space="preserve"> of lemons to water. He thinks that it would be </w:t>
            </w:r>
            <w:r w:rsidRPr="21A352ED">
              <w:rPr>
                <w:rFonts w:ascii="Times New Roman" w:eastAsia="Times New Roman" w:hAnsi="Times New Roman" w:cs="Times New Roman"/>
                <w:i/>
                <w:iCs/>
                <w:sz w:val="20"/>
                <w:szCs w:val="20"/>
              </w:rPr>
              <w:t>more lemony</w:t>
            </w:r>
            <w:r w:rsidRPr="21A352ED">
              <w:rPr>
                <w:rFonts w:ascii="Times New Roman" w:eastAsia="Times New Roman" w:hAnsi="Times New Roman" w:cs="Times New Roman"/>
                <w:i/>
                <w:iCs/>
                <w:sz w:val="20"/>
                <w:szCs w:val="20"/>
              </w:rPr>
              <w:t xml:space="preserve"> if there are more lemons but is not taking into account the amount of water.</w:t>
            </w:r>
          </w:p>
          <w:p w:rsidR="21A352ED" w:rsidP="21A352ED" w14:paraId="1F42424A" w14:textId="78F286E2">
            <w:pPr>
              <w:pStyle w:val="ListParagraph"/>
              <w:numPr>
                <w:ilvl w:val="0"/>
                <w:numId w:val="5"/>
              </w:numPr>
              <w:rPr>
                <w:rFonts w:eastAsiaTheme="minorEastAsia"/>
                <w:b/>
                <w:bCs/>
                <w:sz w:val="20"/>
                <w:szCs w:val="20"/>
              </w:rPr>
            </w:pPr>
            <w:r w:rsidRPr="21A352ED">
              <w:rPr>
                <w:rFonts w:ascii="Times New Roman" w:eastAsia="Times New Roman" w:hAnsi="Times New Roman" w:cs="Times New Roman"/>
                <w:b/>
                <w:bCs/>
                <w:sz w:val="20"/>
                <w:szCs w:val="20"/>
              </w:rPr>
              <w:t>Nonqualifying claims include:</w:t>
            </w:r>
          </w:p>
          <w:p w:rsidR="21A352ED" w:rsidP="21A352ED" w14:paraId="7DAE69EE" w14:textId="7F176E98">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Statements that refer to students in general, not the students in the class.</w:t>
            </w:r>
          </w:p>
          <w:p w:rsidR="21A352ED" w:rsidP="21A352ED" w14:paraId="230A0E2F" w14:textId="1FFC2A2F">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Statements that lack details about the task or context.</w:t>
            </w:r>
          </w:p>
          <w:p w:rsidR="21A352ED" w:rsidP="21A352ED" w14:paraId="22431759" w14:textId="132FFCD3">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Statements that simply mention “lemony” or “</w:t>
            </w:r>
            <w:r w:rsidRPr="21A352ED">
              <w:rPr>
                <w:rFonts w:ascii="Times New Roman" w:eastAsia="Times New Roman" w:hAnsi="Times New Roman" w:cs="Times New Roman"/>
                <w:sz w:val="20"/>
                <w:szCs w:val="20"/>
              </w:rPr>
              <w:t>lemoniness</w:t>
            </w:r>
            <w:r w:rsidRPr="21A352ED">
              <w:rPr>
                <w:rFonts w:ascii="Times New Roman" w:eastAsia="Times New Roman" w:hAnsi="Times New Roman" w:cs="Times New Roman"/>
                <w:sz w:val="20"/>
                <w:szCs w:val="20"/>
              </w:rPr>
              <w:t>” without connection to a mathematical idea.</w:t>
            </w:r>
          </w:p>
          <w:p w:rsidR="21A352ED" w14:paraId="25ADBCB6" w14:textId="4500B459">
            <w:r w:rsidRPr="21A352ED">
              <w:rPr>
                <w:rFonts w:ascii="Times New Roman" w:eastAsia="Times New Roman" w:hAnsi="Times New Roman" w:cs="Times New Roman"/>
                <w:i/>
                <w:iCs/>
                <w:sz w:val="20"/>
                <w:szCs w:val="20"/>
              </w:rPr>
              <w:t xml:space="preserve"> </w:t>
            </w:r>
          </w:p>
          <w:p w:rsidR="21A352ED" w14:paraId="60F16CE2" w14:textId="5D3E7133">
            <w:r w:rsidRPr="21A352ED">
              <w:rPr>
                <w:rFonts w:ascii="Times New Roman" w:eastAsia="Times New Roman" w:hAnsi="Times New Roman" w:cs="Times New Roman"/>
                <w:b/>
                <w:bCs/>
                <w:sz w:val="20"/>
                <w:szCs w:val="20"/>
              </w:rPr>
              <w:t xml:space="preserve"> </w:t>
            </w:r>
          </w:p>
          <w:p w:rsidR="21A352ED" w14:paraId="380ABEF0" w14:textId="67D61AEB">
            <w:r w:rsidRPr="21A352ED">
              <w:rPr>
                <w:rFonts w:ascii="Times New Roman" w:eastAsia="Times New Roman" w:hAnsi="Times New Roman" w:cs="Times New Roman"/>
                <w:b/>
                <w:bCs/>
                <w:sz w:val="20"/>
                <w:szCs w:val="20"/>
              </w:rPr>
              <w:t>Clip 5 (3/4 bag of soil for each flower garden, 4 bags of soil)</w:t>
            </w:r>
          </w:p>
          <w:p w:rsidR="21A352ED" w:rsidP="21A352ED" w14:paraId="4D61C4AF" w14:textId="2E50E6A9">
            <w:pPr>
              <w:pStyle w:val="ListParagraph"/>
              <w:numPr>
                <w:ilvl w:val="0"/>
                <w:numId w:val="2"/>
              </w:numPr>
              <w:rPr>
                <w:rFonts w:eastAsiaTheme="minorEastAsia"/>
                <w:b/>
                <w:bCs/>
                <w:sz w:val="20"/>
                <w:szCs w:val="20"/>
              </w:rPr>
            </w:pPr>
            <w:r w:rsidRPr="21A352ED">
              <w:rPr>
                <w:rFonts w:ascii="Times New Roman" w:eastAsia="Times New Roman" w:hAnsi="Times New Roman" w:cs="Times New Roman"/>
                <w:b/>
                <w:bCs/>
                <w:sz w:val="20"/>
                <w:szCs w:val="20"/>
              </w:rPr>
              <w:t>Qualifying claims include:</w:t>
            </w:r>
          </w:p>
          <w:p w:rsidR="21A352ED" w:rsidP="21A352ED" w14:paraId="05C60934" w14:textId="58DBBD9F">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 xml:space="preserve">Statements about student understanding (or lack thereof) of </w:t>
            </w:r>
            <w:r w:rsidRPr="21A352ED">
              <w:rPr>
                <w:rFonts w:ascii="Times New Roman" w:eastAsia="Times New Roman" w:hAnsi="Times New Roman" w:cs="Times New Roman"/>
                <w:sz w:val="20"/>
                <w:szCs w:val="20"/>
                <w:u w:val="single"/>
              </w:rPr>
              <w:t xml:space="preserve">the gardens that can be </w:t>
            </w:r>
            <w:r w:rsidRPr="21A352ED">
              <w:rPr>
                <w:rFonts w:ascii="Times New Roman" w:eastAsia="Times New Roman" w:hAnsi="Times New Roman" w:cs="Times New Roman"/>
                <w:sz w:val="20"/>
                <w:szCs w:val="20"/>
                <w:u w:val="single"/>
              </w:rPr>
              <w:t>filled</w:t>
            </w:r>
            <w:r w:rsidRPr="21A352ED">
              <w:rPr>
                <w:rFonts w:ascii="Times New Roman" w:eastAsia="Times New Roman" w:hAnsi="Times New Roman" w:cs="Times New Roman"/>
                <w:sz w:val="20"/>
                <w:szCs w:val="20"/>
                <w:u w:val="single"/>
              </w:rPr>
              <w:t xml:space="preserve"> and the amount of soil left over</w:t>
            </w:r>
            <w:r w:rsidRPr="21A352ED">
              <w:rPr>
                <w:rFonts w:ascii="Times New Roman" w:eastAsia="Times New Roman" w:hAnsi="Times New Roman" w:cs="Times New Roman"/>
                <w:sz w:val="20"/>
                <w:szCs w:val="20"/>
              </w:rPr>
              <w:t>. Examples:</w:t>
            </w:r>
          </w:p>
          <w:p w:rsidR="21A352ED" w:rsidP="21A352ED" w14:paraId="1E0B2FD1" w14:textId="4F814DE0">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The student understands that she can fill 5 gardens and there is ¼ of a bag of soil leftover.</w:t>
            </w:r>
          </w:p>
          <w:p w:rsidR="21A352ED" w:rsidP="21A352ED" w14:paraId="6E2BD2B4" w14:textId="4241DAEB">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 xml:space="preserve">She understands that from the ¼ left from each bag, she can form another garden. </w:t>
            </w:r>
          </w:p>
          <w:p w:rsidR="21A352ED" w:rsidP="21A352ED" w14:paraId="5D1E7203" w14:textId="64D46C44">
            <w:pPr>
              <w:pStyle w:val="ListParagraph"/>
              <w:numPr>
                <w:ilvl w:val="2"/>
                <w:numId w:val="5"/>
              </w:numPr>
              <w:rPr>
                <w:rFonts w:eastAsiaTheme="minorEastAsia"/>
                <w:i/>
                <w:iCs/>
                <w:color w:val="000000" w:themeColor="text1"/>
                <w:sz w:val="20"/>
                <w:szCs w:val="20"/>
              </w:rPr>
            </w:pPr>
            <w:r w:rsidRPr="21A352ED">
              <w:rPr>
                <w:rFonts w:ascii="Times New Roman" w:eastAsia="Times New Roman" w:hAnsi="Times New Roman" w:cs="Times New Roman"/>
                <w:i/>
                <w:iCs/>
                <w:sz w:val="20"/>
                <w:szCs w:val="20"/>
              </w:rPr>
              <w:t xml:space="preserve">She may not </w:t>
            </w:r>
            <w:r w:rsidRPr="21A352ED">
              <w:rPr>
                <w:rFonts w:ascii="Times New Roman" w:eastAsia="Times New Roman" w:hAnsi="Times New Roman" w:cs="Times New Roman"/>
                <w:i/>
                <w:iCs/>
                <w:color w:val="000000" w:themeColor="text1"/>
                <w:sz w:val="20"/>
                <w:szCs w:val="20"/>
              </w:rPr>
              <w:t>understand the fraction of a garden that can be filled with the ¼ of a bag of leftover soil.</w:t>
            </w:r>
          </w:p>
          <w:p w:rsidR="21A352ED" w:rsidP="21A352ED" w14:paraId="48D38518" w14:textId="66A26BAA">
            <w:pPr>
              <w:pStyle w:val="ListParagraph"/>
              <w:numPr>
                <w:ilvl w:val="1"/>
                <w:numId w:val="5"/>
              </w:numPr>
              <w:rPr>
                <w:rFonts w:eastAsiaTheme="minorEastAsia"/>
                <w:color w:val="000000" w:themeColor="text1"/>
                <w:sz w:val="20"/>
                <w:szCs w:val="20"/>
              </w:rPr>
            </w:pPr>
            <w:r w:rsidRPr="21A352ED">
              <w:rPr>
                <w:rFonts w:ascii="Times New Roman" w:eastAsia="Times New Roman" w:hAnsi="Times New Roman" w:cs="Times New Roman"/>
                <w:color w:val="000000" w:themeColor="text1"/>
                <w:sz w:val="20"/>
                <w:szCs w:val="20"/>
              </w:rPr>
              <w:t xml:space="preserve">Statements about how students recognize the </w:t>
            </w:r>
            <w:r w:rsidRPr="21A352ED">
              <w:rPr>
                <w:rFonts w:ascii="Times New Roman" w:eastAsia="Times New Roman" w:hAnsi="Times New Roman" w:cs="Times New Roman"/>
                <w:color w:val="000000" w:themeColor="text1"/>
                <w:sz w:val="20"/>
                <w:szCs w:val="20"/>
                <w:u w:val="single"/>
              </w:rPr>
              <w:t>ratio or proportional relationship</w:t>
            </w:r>
            <w:r w:rsidRPr="21A352ED">
              <w:rPr>
                <w:rFonts w:ascii="Times New Roman" w:eastAsia="Times New Roman" w:hAnsi="Times New Roman" w:cs="Times New Roman"/>
                <w:color w:val="000000" w:themeColor="text1"/>
                <w:sz w:val="20"/>
                <w:szCs w:val="20"/>
              </w:rPr>
              <w:t xml:space="preserve"> in the task. Examples:</w:t>
            </w:r>
          </w:p>
          <w:p w:rsidR="21A352ED" w:rsidP="21A352ED" w14:paraId="78CFAFF9" w14:textId="3B82A2EA">
            <w:pPr>
              <w:pStyle w:val="ListParagraph"/>
              <w:numPr>
                <w:ilvl w:val="2"/>
                <w:numId w:val="5"/>
              </w:numPr>
              <w:rPr>
                <w:rFonts w:eastAsiaTheme="minorEastAsia"/>
                <w:i/>
                <w:iCs/>
                <w:color w:val="000000" w:themeColor="text1"/>
                <w:sz w:val="20"/>
                <w:szCs w:val="20"/>
              </w:rPr>
            </w:pPr>
            <w:r w:rsidRPr="21A352ED">
              <w:rPr>
                <w:rFonts w:ascii="Times New Roman" w:eastAsia="Times New Roman" w:hAnsi="Times New Roman" w:cs="Times New Roman"/>
                <w:i/>
                <w:iCs/>
                <w:color w:val="000000" w:themeColor="text1"/>
                <w:sz w:val="20"/>
                <w:szCs w:val="20"/>
              </w:rPr>
              <w:t xml:space="preserve">She understands the ratio of one garden for every ¾ bag of soil. </w:t>
            </w:r>
          </w:p>
          <w:p w:rsidR="21A352ED" w:rsidP="21A352ED" w14:paraId="4A396FF8" w14:textId="64019016">
            <w:pPr>
              <w:pStyle w:val="ListParagraph"/>
              <w:numPr>
                <w:ilvl w:val="2"/>
                <w:numId w:val="5"/>
              </w:numPr>
              <w:rPr>
                <w:rFonts w:eastAsiaTheme="minorEastAsia"/>
                <w:i/>
                <w:iCs/>
                <w:color w:val="000000" w:themeColor="text1"/>
                <w:sz w:val="20"/>
                <w:szCs w:val="20"/>
              </w:rPr>
            </w:pPr>
            <w:r w:rsidRPr="21A352ED">
              <w:rPr>
                <w:rFonts w:ascii="Times New Roman" w:eastAsia="Times New Roman" w:hAnsi="Times New Roman" w:cs="Times New Roman"/>
                <w:i/>
                <w:iCs/>
                <w:color w:val="000000" w:themeColor="text1"/>
                <w:sz w:val="20"/>
                <w:szCs w:val="20"/>
              </w:rPr>
              <w:t>She understands the proportional relationship that for every ¾ bag of soil, there is one garden.</w:t>
            </w:r>
          </w:p>
          <w:p w:rsidR="21A352ED" w:rsidP="21A352ED" w14:paraId="6B43384E" w14:textId="3572A32F">
            <w:pPr>
              <w:pStyle w:val="ListParagraph"/>
              <w:numPr>
                <w:ilvl w:val="1"/>
                <w:numId w:val="5"/>
              </w:numPr>
              <w:rPr>
                <w:rFonts w:eastAsiaTheme="minorEastAsia"/>
                <w:color w:val="000000" w:themeColor="text1"/>
                <w:sz w:val="20"/>
                <w:szCs w:val="20"/>
              </w:rPr>
            </w:pPr>
            <w:r w:rsidRPr="21A352ED">
              <w:rPr>
                <w:rFonts w:ascii="Times New Roman" w:eastAsia="Times New Roman" w:hAnsi="Times New Roman" w:cs="Times New Roman"/>
                <w:color w:val="000000" w:themeColor="text1"/>
                <w:sz w:val="20"/>
                <w:szCs w:val="20"/>
              </w:rPr>
              <w:t xml:space="preserve">Statements about student understanding (or lack thereof) of </w:t>
            </w:r>
            <w:r w:rsidRPr="21A352ED">
              <w:rPr>
                <w:rFonts w:ascii="Times New Roman" w:eastAsia="Times New Roman" w:hAnsi="Times New Roman" w:cs="Times New Roman"/>
                <w:color w:val="000000" w:themeColor="text1"/>
                <w:sz w:val="20"/>
                <w:szCs w:val="20"/>
                <w:u w:val="single"/>
              </w:rPr>
              <w:t>fraction division</w:t>
            </w:r>
            <w:r w:rsidRPr="21A352ED">
              <w:rPr>
                <w:rFonts w:ascii="Times New Roman" w:eastAsia="Times New Roman" w:hAnsi="Times New Roman" w:cs="Times New Roman"/>
                <w:color w:val="000000" w:themeColor="text1"/>
                <w:sz w:val="20"/>
                <w:szCs w:val="20"/>
              </w:rPr>
              <w:t>:</w:t>
            </w:r>
          </w:p>
          <w:p w:rsidR="21A352ED" w:rsidP="21A352ED" w14:paraId="15A77D10" w14:textId="31641360">
            <w:pPr>
              <w:pStyle w:val="ListParagraph"/>
              <w:numPr>
                <w:ilvl w:val="2"/>
                <w:numId w:val="5"/>
              </w:numPr>
              <w:rPr>
                <w:rFonts w:eastAsiaTheme="minorEastAsia"/>
                <w:i/>
                <w:iCs/>
                <w:color w:val="000000" w:themeColor="text1"/>
                <w:sz w:val="20"/>
                <w:szCs w:val="20"/>
              </w:rPr>
            </w:pPr>
            <w:r w:rsidRPr="21A352ED">
              <w:rPr>
                <w:rFonts w:ascii="Times New Roman" w:eastAsia="Times New Roman" w:hAnsi="Times New Roman" w:cs="Times New Roman"/>
                <w:i/>
                <w:iCs/>
                <w:color w:val="000000" w:themeColor="text1"/>
                <w:sz w:val="20"/>
                <w:szCs w:val="20"/>
              </w:rPr>
              <w:t>She understands division of a whole number by a fraction.</w:t>
            </w:r>
          </w:p>
          <w:p w:rsidR="21A352ED" w:rsidP="21A352ED" w14:paraId="20EA3653" w14:textId="7A442E9E">
            <w:pPr>
              <w:pStyle w:val="ListParagraph"/>
              <w:numPr>
                <w:ilvl w:val="2"/>
                <w:numId w:val="5"/>
              </w:numPr>
              <w:rPr>
                <w:rFonts w:eastAsiaTheme="minorEastAsia"/>
                <w:i/>
                <w:iCs/>
                <w:color w:val="000000" w:themeColor="text1"/>
                <w:sz w:val="20"/>
                <w:szCs w:val="20"/>
              </w:rPr>
            </w:pPr>
            <w:r w:rsidRPr="21A352ED">
              <w:rPr>
                <w:rFonts w:ascii="Times New Roman" w:eastAsia="Times New Roman" w:hAnsi="Times New Roman" w:cs="Times New Roman"/>
                <w:i/>
                <w:iCs/>
                <w:color w:val="000000" w:themeColor="text1"/>
                <w:sz w:val="20"/>
                <w:szCs w:val="20"/>
              </w:rPr>
              <w:t xml:space="preserve">The student can show division by a fraction with a diagram. </w:t>
            </w:r>
          </w:p>
          <w:p w:rsidR="21A352ED" w:rsidP="21A352ED" w14:paraId="2C1F1BF4" w14:textId="3B6BC3B3">
            <w:pPr>
              <w:pStyle w:val="ListParagraph"/>
              <w:numPr>
                <w:ilvl w:val="2"/>
                <w:numId w:val="5"/>
              </w:numPr>
              <w:rPr>
                <w:rFonts w:eastAsiaTheme="minorEastAsia"/>
                <w:i/>
                <w:iCs/>
                <w:color w:val="000000" w:themeColor="text1"/>
                <w:sz w:val="20"/>
                <w:szCs w:val="20"/>
              </w:rPr>
            </w:pPr>
            <w:r w:rsidRPr="21A352ED">
              <w:rPr>
                <w:rFonts w:ascii="Times New Roman" w:eastAsia="Times New Roman" w:hAnsi="Times New Roman" w:cs="Times New Roman"/>
                <w:i/>
                <w:iCs/>
                <w:color w:val="000000" w:themeColor="text1"/>
                <w:sz w:val="20"/>
                <w:szCs w:val="20"/>
              </w:rPr>
              <w:t>The student knows how to use a diagram to show division by a fraction</w:t>
            </w:r>
            <w:r w:rsidRPr="21A352ED">
              <w:rPr>
                <w:rFonts w:ascii="Times New Roman" w:eastAsia="Times New Roman" w:hAnsi="Times New Roman" w:cs="Times New Roman"/>
                <w:color w:val="000000" w:themeColor="text1"/>
                <w:sz w:val="20"/>
                <w:szCs w:val="20"/>
              </w:rPr>
              <w:t>.</w:t>
            </w:r>
          </w:p>
          <w:p w:rsidR="21A352ED" w:rsidP="21A352ED" w14:paraId="371B5D78" w14:textId="60A4849F">
            <w:pPr>
              <w:pStyle w:val="ListParagraph"/>
              <w:numPr>
                <w:ilvl w:val="0"/>
                <w:numId w:val="5"/>
              </w:numPr>
              <w:rPr>
                <w:rFonts w:eastAsiaTheme="minorEastAsia"/>
                <w:b/>
                <w:bCs/>
                <w:sz w:val="20"/>
                <w:szCs w:val="20"/>
              </w:rPr>
            </w:pPr>
            <w:r w:rsidRPr="21A352ED">
              <w:rPr>
                <w:rFonts w:ascii="Times New Roman" w:eastAsia="Times New Roman" w:hAnsi="Times New Roman" w:cs="Times New Roman"/>
                <w:b/>
                <w:bCs/>
                <w:color w:val="000000" w:themeColor="text1"/>
                <w:sz w:val="20"/>
                <w:szCs w:val="20"/>
              </w:rPr>
              <w:t xml:space="preserve">Nonqualifying claims </w:t>
            </w:r>
            <w:r w:rsidRPr="21A352ED">
              <w:rPr>
                <w:rFonts w:ascii="Times New Roman" w:eastAsia="Times New Roman" w:hAnsi="Times New Roman" w:cs="Times New Roman"/>
                <w:b/>
                <w:bCs/>
                <w:sz w:val="20"/>
                <w:szCs w:val="20"/>
              </w:rPr>
              <w:t>include:</w:t>
            </w:r>
          </w:p>
          <w:p w:rsidR="21A352ED" w:rsidP="21A352ED" w14:paraId="58AC9B00" w14:textId="1F5A37F6">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Statements that refer to students in general, not the students in the class.</w:t>
            </w:r>
          </w:p>
          <w:p w:rsidR="21A352ED" w:rsidP="21A352ED" w14:paraId="6BFB001A" w14:textId="6F7940D7">
            <w:pPr>
              <w:pStyle w:val="ListParagraph"/>
              <w:numPr>
                <w:ilvl w:val="1"/>
                <w:numId w:val="5"/>
              </w:numPr>
              <w:rPr>
                <w:rFonts w:eastAsiaTheme="minorEastAsia"/>
                <w:sz w:val="20"/>
                <w:szCs w:val="20"/>
              </w:rPr>
            </w:pPr>
            <w:r w:rsidRPr="21A352ED">
              <w:rPr>
                <w:rFonts w:ascii="Times New Roman" w:eastAsia="Times New Roman" w:hAnsi="Times New Roman" w:cs="Times New Roman"/>
                <w:sz w:val="20"/>
                <w:szCs w:val="20"/>
              </w:rPr>
              <w:t>Statements that lack details about the task or context.</w:t>
            </w:r>
          </w:p>
          <w:p w:rsidR="21A352ED" w14:paraId="0A836409" w14:textId="19FDD900">
            <w:r w:rsidRPr="21A352ED">
              <w:rPr>
                <w:rFonts w:ascii="Times New Roman" w:eastAsia="Times New Roman" w:hAnsi="Times New Roman" w:cs="Times New Roman"/>
                <w:sz w:val="20"/>
                <w:szCs w:val="20"/>
              </w:rPr>
              <w:t xml:space="preserve">Examples: </w:t>
            </w:r>
          </w:p>
          <w:p w:rsidR="21A352ED" w:rsidP="21A352ED" w14:paraId="641F4762" w14:textId="6885A134">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Student understands fractions.</w:t>
            </w:r>
          </w:p>
          <w:p w:rsidR="21A352ED" w:rsidP="21A352ED" w14:paraId="213B441A" w14:textId="574DE773">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Student understands division (or concept of division).</w:t>
            </w:r>
          </w:p>
          <w:p w:rsidR="21A352ED" w:rsidP="21A352ED" w14:paraId="60E1EECB" w14:textId="5203CF4E">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Student understands division of fractions.</w:t>
            </w:r>
          </w:p>
          <w:p w:rsidR="21A352ED" w:rsidP="21A352ED" w14:paraId="5A9C1C40" w14:textId="07C5619E">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Student understands ratios or unit rates.</w:t>
            </w:r>
          </w:p>
          <w:p w:rsidR="21A352ED" w:rsidP="21A352ED" w14:paraId="69A8D617" w14:textId="35209035">
            <w:pPr>
              <w:pStyle w:val="ListParagraph"/>
              <w:numPr>
                <w:ilvl w:val="2"/>
                <w:numId w:val="5"/>
              </w:numPr>
              <w:rPr>
                <w:rFonts w:eastAsiaTheme="minorEastAsia"/>
                <w:i/>
                <w:iCs/>
                <w:sz w:val="20"/>
                <w:szCs w:val="20"/>
              </w:rPr>
            </w:pPr>
            <w:r w:rsidRPr="21A352ED">
              <w:rPr>
                <w:rFonts w:ascii="Times New Roman" w:eastAsia="Times New Roman" w:hAnsi="Times New Roman" w:cs="Times New Roman"/>
                <w:i/>
                <w:iCs/>
                <w:sz w:val="20"/>
                <w:szCs w:val="20"/>
              </w:rPr>
              <w:t xml:space="preserve">Students understand the relationship between the number of bags of soil and the number of gardens. </w:t>
            </w:r>
            <w:r w:rsidRPr="21A352ED">
              <w:rPr>
                <w:rFonts w:ascii="Times New Roman" w:eastAsia="Times New Roman" w:hAnsi="Times New Roman" w:cs="Times New Roman"/>
                <w:sz w:val="20"/>
                <w:szCs w:val="20"/>
              </w:rPr>
              <w:t>[Note: Here, the relationship is not defined</w:t>
            </w:r>
            <w:r w:rsidRPr="21A352ED">
              <w:rPr>
                <w:rFonts w:ascii="Times New Roman" w:eastAsia="Times New Roman" w:hAnsi="Times New Roman" w:cs="Times New Roman"/>
                <w:i/>
                <w:iCs/>
                <w:sz w:val="20"/>
                <w:szCs w:val="20"/>
              </w:rPr>
              <w:t>.</w:t>
            </w:r>
            <w:r w:rsidRPr="21A352ED">
              <w:rPr>
                <w:rFonts w:ascii="Times New Roman" w:eastAsia="Times New Roman" w:hAnsi="Times New Roman" w:cs="Times New Roman"/>
                <w:sz w:val="20"/>
                <w:szCs w:val="20"/>
              </w:rPr>
              <w:t>]</w:t>
            </w:r>
          </w:p>
          <w:p w:rsidR="21A352ED" w14:paraId="08D95B52" w14:textId="302E59EB">
            <w:r w:rsidRPr="21A352ED">
              <w:rPr>
                <w:rFonts w:ascii="Times New Roman" w:eastAsia="Times New Roman" w:hAnsi="Times New Roman" w:cs="Times New Roman"/>
                <w:sz w:val="20"/>
                <w:szCs w:val="20"/>
              </w:rPr>
              <w:t xml:space="preserve"> </w:t>
            </w:r>
          </w:p>
        </w:tc>
      </w:tr>
      <w:tr w14:paraId="0D8FDE9B" w14:textId="77777777" w:rsidTr="21A352ED">
        <w:tblPrEx>
          <w:tblW w:w="0" w:type="auto"/>
          <w:tblLayout w:type="fixed"/>
          <w:tblLook w:val="04A0"/>
        </w:tblPrEx>
        <w:trPr>
          <w:trHeight w:val="210"/>
        </w:trPr>
        <w:tc>
          <w:tcPr>
            <w:tcW w:w="1796" w:type="dxa"/>
            <w:tcBorders>
              <w:top w:val="single" w:sz="8" w:space="0" w:color="auto"/>
              <w:left w:val="single" w:sz="8" w:space="0" w:color="auto"/>
              <w:bottom w:val="single" w:sz="8" w:space="0" w:color="auto"/>
              <w:right w:val="single" w:sz="8" w:space="0" w:color="auto"/>
            </w:tcBorders>
          </w:tcPr>
          <w:p w:rsidR="21A352ED" w:rsidP="21A352ED" w14:paraId="6DE037E9" w14:textId="67C206DF">
            <w:pPr>
              <w:pStyle w:val="ListParagraph"/>
              <w:numPr>
                <w:ilvl w:val="0"/>
                <w:numId w:val="6"/>
              </w:numPr>
              <w:rPr>
                <w:rFonts w:eastAsiaTheme="minorEastAsia"/>
                <w:sz w:val="20"/>
                <w:szCs w:val="20"/>
              </w:rPr>
            </w:pPr>
            <w:r w:rsidRPr="21A352ED">
              <w:rPr>
                <w:rFonts w:ascii="Times New Roman" w:eastAsia="Times New Roman" w:hAnsi="Times New Roman" w:cs="Times New Roman"/>
                <w:sz w:val="20"/>
                <w:szCs w:val="20"/>
              </w:rPr>
              <w:t xml:space="preserve">Provide specific and relevant evidence for the </w:t>
            </w:r>
            <w:r w:rsidRPr="21A352ED">
              <w:rPr>
                <w:rFonts w:ascii="Times New Roman" w:eastAsia="Times New Roman" w:hAnsi="Times New Roman" w:cs="Times New Roman"/>
                <w:b/>
                <w:bCs/>
                <w:sz w:val="20"/>
                <w:szCs w:val="20"/>
              </w:rPr>
              <w:t xml:space="preserve">claim (in a) </w:t>
            </w:r>
            <w:r w:rsidRPr="21A352ED">
              <w:rPr>
                <w:rFonts w:ascii="Times New Roman" w:eastAsia="Times New Roman" w:hAnsi="Times New Roman" w:cs="Times New Roman"/>
                <w:sz w:val="20"/>
                <w:szCs w:val="20"/>
              </w:rPr>
              <w:t xml:space="preserve">with a description of students’ verbal and/or written output linked to the claim  </w:t>
            </w:r>
          </w:p>
        </w:tc>
        <w:tc>
          <w:tcPr>
            <w:tcW w:w="7460" w:type="dxa"/>
            <w:tcBorders>
              <w:top w:val="single" w:sz="8" w:space="0" w:color="auto"/>
              <w:left w:val="single" w:sz="8" w:space="0" w:color="auto"/>
              <w:bottom w:val="single" w:sz="8" w:space="0" w:color="auto"/>
              <w:right w:val="single" w:sz="8" w:space="0" w:color="auto"/>
            </w:tcBorders>
          </w:tcPr>
          <w:p w:rsidR="21A352ED" w14:paraId="53D878B8" w14:textId="7596C99C">
            <w:r w:rsidRPr="21A352ED">
              <w:rPr>
                <w:rFonts w:ascii="Times New Roman" w:eastAsia="Times New Roman" w:hAnsi="Times New Roman" w:cs="Times New Roman"/>
                <w:b/>
                <w:bCs/>
                <w:i/>
                <w:iCs/>
                <w:sz w:val="20"/>
                <w:szCs w:val="20"/>
              </w:rPr>
              <w:t>Definition of “evidence” in this exercise:</w:t>
            </w:r>
          </w:p>
          <w:p w:rsidR="21A352ED" w14:paraId="660C44B4" w14:textId="2BC4B5CC">
            <w:r w:rsidRPr="21A352ED">
              <w:rPr>
                <w:rFonts w:ascii="Times New Roman" w:eastAsia="Times New Roman" w:hAnsi="Times New Roman" w:cs="Times New Roman"/>
                <w:sz w:val="20"/>
                <w:szCs w:val="20"/>
              </w:rPr>
              <w:t xml:space="preserve"> </w:t>
            </w:r>
          </w:p>
          <w:p w:rsidR="21A352ED" w14:paraId="7BADF0AE" w14:textId="21D6ECDF">
            <w:r w:rsidRPr="21A352ED">
              <w:rPr>
                <w:rFonts w:ascii="Times New Roman" w:eastAsia="Times New Roman" w:hAnsi="Times New Roman" w:cs="Times New Roman"/>
                <w:b/>
                <w:bCs/>
                <w:sz w:val="20"/>
                <w:szCs w:val="20"/>
              </w:rPr>
              <w:t>A description of student (or students’) work that relates to and supports the claim.</w:t>
            </w:r>
          </w:p>
          <w:p w:rsidR="21A352ED" w14:paraId="677E5C59" w14:textId="3F0AA4BF">
            <w:r w:rsidRPr="21A352ED">
              <w:rPr>
                <w:rFonts w:ascii="Times New Roman" w:eastAsia="Times New Roman" w:hAnsi="Times New Roman" w:cs="Times New Roman"/>
                <w:sz w:val="20"/>
                <w:szCs w:val="20"/>
              </w:rPr>
              <w:t xml:space="preserve"> </w:t>
            </w:r>
          </w:p>
          <w:p w:rsidR="21A352ED" w14:paraId="686B1C31" w14:textId="0FB95958">
            <w:r w:rsidRPr="21A352ED">
              <w:rPr>
                <w:rFonts w:ascii="Times New Roman" w:eastAsia="Times New Roman" w:hAnsi="Times New Roman" w:cs="Times New Roman"/>
                <w:sz w:val="20"/>
                <w:szCs w:val="20"/>
              </w:rPr>
              <w:t>To receive a “Yes” for this criterion, the response must:</w:t>
            </w:r>
          </w:p>
          <w:p w:rsidR="21A352ED" w:rsidP="21A352ED" w14:paraId="7877925E" w14:textId="460F1D70">
            <w:pPr>
              <w:pStyle w:val="ListParagraph"/>
              <w:numPr>
                <w:ilvl w:val="0"/>
                <w:numId w:val="1"/>
              </w:numPr>
              <w:rPr>
                <w:rFonts w:eastAsiaTheme="minorEastAsia"/>
                <w:sz w:val="20"/>
                <w:szCs w:val="20"/>
              </w:rPr>
            </w:pPr>
            <w:r w:rsidRPr="21A352ED">
              <w:rPr>
                <w:rFonts w:ascii="Times New Roman" w:eastAsia="Times New Roman" w:hAnsi="Times New Roman" w:cs="Times New Roman"/>
                <w:sz w:val="20"/>
                <w:szCs w:val="20"/>
              </w:rPr>
              <w:t xml:space="preserve">Include a claim as defined above. </w:t>
            </w:r>
          </w:p>
          <w:p w:rsidR="21A352ED" w:rsidP="21A352ED" w14:paraId="33B76619" w14:textId="38676B33">
            <w:pPr>
              <w:pStyle w:val="ListParagraph"/>
              <w:numPr>
                <w:ilvl w:val="0"/>
                <w:numId w:val="1"/>
              </w:numPr>
              <w:rPr>
                <w:rFonts w:eastAsiaTheme="minorEastAsia"/>
                <w:sz w:val="20"/>
                <w:szCs w:val="20"/>
              </w:rPr>
            </w:pPr>
            <w:r w:rsidRPr="21A352ED">
              <w:rPr>
                <w:rFonts w:ascii="Times New Roman" w:eastAsia="Times New Roman" w:hAnsi="Times New Roman" w:cs="Times New Roman"/>
                <w:sz w:val="20"/>
                <w:szCs w:val="20"/>
              </w:rPr>
              <w:t>Include a description of student (or students’) work. This includes direct or paraphrased student talk or action from the clip—for example, detailing what a student produced verbally, visually, or physically (something they said, drew, gestured, and so forth).</w:t>
            </w:r>
          </w:p>
          <w:p w:rsidR="21A352ED" w:rsidP="21A352ED" w14:paraId="251AA518" w14:textId="07BA40C2">
            <w:pPr>
              <w:pStyle w:val="ListParagraph"/>
              <w:numPr>
                <w:ilvl w:val="0"/>
                <w:numId w:val="1"/>
              </w:numPr>
              <w:rPr>
                <w:rFonts w:eastAsiaTheme="minorEastAsia"/>
                <w:sz w:val="20"/>
                <w:szCs w:val="20"/>
              </w:rPr>
            </w:pPr>
            <w:r w:rsidRPr="21A352ED">
              <w:rPr>
                <w:rFonts w:ascii="Times New Roman" w:eastAsia="Times New Roman" w:hAnsi="Times New Roman" w:cs="Times New Roman"/>
                <w:sz w:val="20"/>
                <w:szCs w:val="20"/>
              </w:rPr>
              <w:t>Provide an accurate description of student (or students’) work. Inaccurate descriptions do not count as evidence for a claim.</w:t>
            </w:r>
          </w:p>
          <w:p w:rsidR="21A352ED" w:rsidP="21A352ED" w14:paraId="4D1B8E91" w14:textId="234DF48F">
            <w:pPr>
              <w:pStyle w:val="ListParagraph"/>
              <w:numPr>
                <w:ilvl w:val="0"/>
                <w:numId w:val="1"/>
              </w:numPr>
              <w:rPr>
                <w:rFonts w:eastAsiaTheme="minorEastAsia"/>
                <w:sz w:val="20"/>
                <w:szCs w:val="20"/>
              </w:rPr>
            </w:pPr>
            <w:r w:rsidRPr="21A352ED">
              <w:rPr>
                <w:rFonts w:ascii="Times New Roman" w:eastAsia="Times New Roman" w:hAnsi="Times New Roman" w:cs="Times New Roman"/>
                <w:sz w:val="20"/>
                <w:szCs w:val="20"/>
              </w:rPr>
              <w:t>Provide a description of student (or students’ work) that discusses the same topic and relates to and supports the claim provided.</w:t>
            </w:r>
          </w:p>
          <w:p w:rsidR="21A352ED" w14:paraId="477CD788" w14:textId="62558647">
            <w:r w:rsidRPr="21A352ED">
              <w:rPr>
                <w:rFonts w:ascii="Times New Roman" w:eastAsia="Times New Roman" w:hAnsi="Times New Roman" w:cs="Times New Roman"/>
                <w:sz w:val="20"/>
                <w:szCs w:val="20"/>
              </w:rPr>
              <w:t xml:space="preserve"> </w:t>
            </w:r>
          </w:p>
        </w:tc>
      </w:tr>
    </w:tbl>
    <w:p w:rsidR="00FD3E8A" w14:paraId="20DA50E8" w14:textId="0047114C">
      <w:r w:rsidRPr="21A352ED">
        <w:rPr>
          <w:rFonts w:ascii="Times New Roman" w:eastAsia="Times New Roman" w:hAnsi="Times New Roman" w:cs="Times New Roman"/>
        </w:rPr>
        <w:t xml:space="preserve">Note: Rubric adapted from </w:t>
      </w:r>
      <w:r w:rsidRPr="21A352ED">
        <w:rPr>
          <w:rFonts w:ascii="Times New Roman" w:eastAsia="Times New Roman" w:hAnsi="Times New Roman" w:cs="Times New Roman"/>
        </w:rPr>
        <w:t>Kersting</w:t>
      </w:r>
      <w:r w:rsidRPr="21A352ED">
        <w:rPr>
          <w:rFonts w:ascii="Times New Roman" w:eastAsia="Times New Roman" w:hAnsi="Times New Roman" w:cs="Times New Roman"/>
        </w:rPr>
        <w:t xml:space="preserve"> et al. (2012), and used in a prior study of VAM PD (</w:t>
      </w:r>
      <w:r w:rsidRPr="21A352ED">
        <w:rPr>
          <w:rFonts w:ascii="Times New Roman" w:eastAsia="Times New Roman" w:hAnsi="Times New Roman" w:cs="Times New Roman"/>
        </w:rPr>
        <w:t>DePiper</w:t>
      </w:r>
      <w:r w:rsidRPr="21A352ED">
        <w:rPr>
          <w:rFonts w:ascii="Times New Roman" w:eastAsia="Times New Roman" w:hAnsi="Times New Roman" w:cs="Times New Roman"/>
        </w:rPr>
        <w:t xml:space="preserve"> et al., 2021b)</w:t>
      </w:r>
    </w:p>
    <w:p w:rsidR="00FD3E8A" w:rsidP="21A352ED" w14:paraId="2C078E63" w14:textId="65ADF64B"/>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32252DCB"/>
    <w:multiLevelType w:val="hybridMultilevel"/>
    <w:tmpl w:val="B7BA0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ABA8D00"/>
    <w:multiLevelType w:val="hybridMultilevel"/>
    <w:tmpl w:val="E778A3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02B52A9"/>
    <w:multiLevelType w:val="hybridMultilevel"/>
    <w:tmpl w:val="7E3EB1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quot;Courier New&quot;" w:hAnsi="&quot;Courier New&quo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540B354D"/>
    <w:multiLevelType w:val="hybridMultilevel"/>
    <w:tmpl w:val="E286C3B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558A2CAD"/>
    <w:multiLevelType w:val="hybridMultilevel"/>
    <w:tmpl w:val="66367E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6CAADCB0"/>
    <w:multiLevelType w:val="hybridMultilevel"/>
    <w:tmpl w:val="203015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79812D92"/>
    <w:multiLevelType w:val="hybridMultilevel"/>
    <w:tmpl w:val="B28C15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073042242">
    <w:abstractNumId w:val="6"/>
  </w:num>
  <w:num w:numId="2" w16cid:durableId="1356928060">
    <w:abstractNumId w:val="0"/>
  </w:num>
  <w:num w:numId="3" w16cid:durableId="2101247686">
    <w:abstractNumId w:val="5"/>
  </w:num>
  <w:num w:numId="4" w16cid:durableId="951476980">
    <w:abstractNumId w:val="3"/>
  </w:num>
  <w:num w:numId="5" w16cid:durableId="1951468158">
    <w:abstractNumId w:val="2"/>
  </w:num>
  <w:num w:numId="6" w16cid:durableId="811484852">
    <w:abstractNumId w:val="1"/>
  </w:num>
  <w:num w:numId="7" w16cid:durableId="8328360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573C29"/>
    <w:rsid w:val="000D05FE"/>
    <w:rsid w:val="00167170"/>
    <w:rsid w:val="00511DED"/>
    <w:rsid w:val="006E7F03"/>
    <w:rsid w:val="00835929"/>
    <w:rsid w:val="00B21084"/>
    <w:rsid w:val="00E456BA"/>
    <w:rsid w:val="00EE14F9"/>
    <w:rsid w:val="00FD3E8A"/>
    <w:rsid w:val="0236F29E"/>
    <w:rsid w:val="12573C29"/>
    <w:rsid w:val="18144E0E"/>
    <w:rsid w:val="189EF71E"/>
    <w:rsid w:val="1DD294E5"/>
    <w:rsid w:val="21A352ED"/>
    <w:rsid w:val="25A74680"/>
    <w:rsid w:val="2E2F750C"/>
    <w:rsid w:val="2F697639"/>
    <w:rsid w:val="2F750170"/>
    <w:rsid w:val="3E2376A0"/>
    <w:rsid w:val="4C31D7A9"/>
    <w:rsid w:val="51B37792"/>
    <w:rsid w:val="57DEE811"/>
    <w:rsid w:val="7A899128"/>
    <w:rsid w:val="7BD56105"/>
    <w:rsid w:val="7E76266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0448EE1"/>
  <w15:chartTrackingRefBased/>
  <w15:docId w15:val="{7EAC5AB5-8180-4033-A7BD-846318A1C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mailto:janelle.sands@ed.gov" TargetMode="Externa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D60A47D866714DAC74F675EDC5D354" ma:contentTypeVersion="6" ma:contentTypeDescription="Create a new document." ma:contentTypeScope="" ma:versionID="1a36b257d4e8603193b745197e9fe2f3">
  <xsd:schema xmlns:xsd="http://www.w3.org/2001/XMLSchema" xmlns:xs="http://www.w3.org/2001/XMLSchema" xmlns:p="http://schemas.microsoft.com/office/2006/metadata/properties" xmlns:ns2="33bebfb6-5320-4510-ae6c-48e8f9324048" xmlns:ns3="5ed9c2b0-f032-4cf7-8ad6-b5e443140024" targetNamespace="http://schemas.microsoft.com/office/2006/metadata/properties" ma:root="true" ma:fieldsID="6262e803d505fa8d4701926f1016288c" ns2:_="" ns3:_="">
    <xsd:import namespace="33bebfb6-5320-4510-ae6c-48e8f9324048"/>
    <xsd:import namespace="5ed9c2b0-f032-4cf7-8ad6-b5e4431400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ebfb6-5320-4510-ae6c-48e8f9324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d9c2b0-f032-4cf7-8ad6-b5e4431400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ed9c2b0-f032-4cf7-8ad6-b5e443140024">
      <UserInfo>
        <DisplayName/>
        <AccountId xsi:nil="true"/>
        <AccountType/>
      </UserInfo>
    </SharedWithUsers>
  </documentManagement>
</p:properties>
</file>

<file path=customXml/itemProps1.xml><?xml version="1.0" encoding="utf-8"?>
<ds:datastoreItem xmlns:ds="http://schemas.openxmlformats.org/officeDocument/2006/customXml" ds:itemID="{A5C5D509-CC2D-48D1-87C3-43380C54E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ebfb6-5320-4510-ae6c-48e8f9324048"/>
    <ds:schemaRef ds:uri="5ed9c2b0-f032-4cf7-8ad6-b5e443140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AF039-3B2E-47EE-9825-77B710A8CC75}">
  <ds:schemaRefs>
    <ds:schemaRef ds:uri="http://schemas.microsoft.com/sharepoint/v3/contenttype/forms"/>
  </ds:schemaRefs>
</ds:datastoreItem>
</file>

<file path=customXml/itemProps3.xml><?xml version="1.0" encoding="utf-8"?>
<ds:datastoreItem xmlns:ds="http://schemas.openxmlformats.org/officeDocument/2006/customXml" ds:itemID="{31B36F37-8FEB-42E7-9DBC-0D1FC627B386}">
  <ds:schemaRefs>
    <ds:schemaRef ds:uri="http://schemas.microsoft.com/office/2006/metadata/properties"/>
    <ds:schemaRef ds:uri="http://schemas.microsoft.com/office/infopath/2007/PartnerControls"/>
    <ds:schemaRef ds:uri="5ed9c2b0-f032-4cf7-8ad6-b5e443140024"/>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2479</Words>
  <Characters>14133</Characters>
  <Application>Microsoft Office Word</Application>
  <DocSecurity>0</DocSecurity>
  <Lines>117</Lines>
  <Paragraphs>33</Paragraphs>
  <ScaleCrop>false</ScaleCrop>
  <Company/>
  <LinksUpToDate>false</LinksUpToDate>
  <CharactersWithSpaces>16579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Battal, Jill</dc:creator>
  <cp:lastModifiedBy>Juliana Pearson</cp:lastModifiedBy>
  <cp:revision>10</cp:revision>
  <dcterms:created xsi:type="dcterms:W3CDTF">2022-08-30T16:30:00Z</dcterms:created>
  <dcterms:modified xsi:type="dcterms:W3CDTF">2023-03-23T18:38:00Z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0x01010006D60A47D866714DAC74F675EDC5D354</vt:lpwstr>
  </property>
  <property fmtid="{D5CDD505-2E9C-101B-9397-08002B2CF9AE}" pid="4" name="Order">
    <vt:r8>72300</vt:r8>
  </property>
  <property fmtid="{D5CDD505-2E9C-101B-9397-08002B2CF9AE}" pid="5" name="TemplateUrl">
    <vt:lpwstr/>
  </property>
  <property fmtid="{D5CDD505-2E9C-101B-9397-08002B2CF9AE}" pid="6" name="TriggerFlowInfo">
    <vt:lpwstr/>
  </property>
  <property fmtid="{D5CDD505-2E9C-101B-9397-08002B2CF9AE}" pid="7" name="xd_ProgID">
    <vt:lpwstr/>
  </property>
  <property fmtid="{D5CDD505-2E9C-101B-9397-08002B2CF9AE}" pid="8" name="xd_Signature">
    <vt:bool>false</vt:bool>
  </property>
  <property fmtid="{D5CDD505-2E9C-101B-9397-08002B2CF9AE}" pid="9" name="_ExtendedDescription">
    <vt:lpwstr/>
  </property>
  <property fmtid="{D5CDD505-2E9C-101B-9397-08002B2CF9AE}" pid="10" name="_SharedFileIndex">
    <vt:lpwstr/>
  </property>
  <property fmtid="{D5CDD505-2E9C-101B-9397-08002B2CF9AE}" pid="11" name="_SourceUrl">
    <vt:lpwstr/>
  </property>
</Properties>
</file>