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noProof/>
        </w:rPr>
        <w:id w:val="37707067"/>
        <w:docPartObj>
          <w:docPartGallery w:val="Cover Pages"/>
        </w:docPartObj>
      </w:sdtPr>
      <w:sdtEndPr>
        <w:rPr>
          <w:noProof w:val="0"/>
        </w:rPr>
      </w:sdtEndPr>
      <w:sdtContent>
        <w:p w:rsidR="00041909" w:rsidRPr="005D0F10" w:rsidP="00E515F8" w14:paraId="3AEACBE3" w14:textId="77777777">
          <w:pPr>
            <w:ind w:firstLine="90"/>
            <w:rPr>
              <w:rFonts w:cstheme="minorHAnsi"/>
            </w:rPr>
          </w:pPr>
          <w:r w:rsidRPr="005D0F10">
            <w:rPr>
              <w:rFonts w:cstheme="min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5D0F10" w:rsidR="001F3A8F">
            <w:rPr>
              <w:rFonts w:cstheme="minorHAnsi"/>
              <w:noProof/>
            </w:rPr>
            <w:softHyphen/>
          </w:r>
          <w:r w:rsidRPr="005D0F10" w:rsidR="001F3A8F">
            <w:rPr>
              <w:rFonts w:cstheme="minorHAnsi"/>
              <w:noProof/>
            </w:rPr>
            <w:softHyphen/>
          </w:r>
        </w:p>
      </w:sdtContent>
    </w:sdt>
    <w:p w:rsidR="00D928FD" w:rsidRPr="005D0F10" w:rsidP="00D928FD" w14:paraId="5C9C93B6" w14:textId="7777777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946BBF" w:rsidP="00711414" w14:paraId="7DDB9B8F" w14:textId="77777777">
          <w:pPr>
            <w:spacing w:line="240" w:lineRule="auto"/>
            <w:ind w:left="90"/>
            <w:rPr>
              <w:rFonts w:cstheme="minorHAnsi"/>
              <w:color w:val="139CD8"/>
              <w:sz w:val="56"/>
              <w:szCs w:val="52"/>
            </w:rPr>
          </w:pPr>
          <w:r w:rsidRPr="00946BBF">
            <w:rPr>
              <w:rFonts w:cstheme="minorHAnsi"/>
              <w:color w:val="139CD8"/>
              <w:sz w:val="56"/>
              <w:szCs w:val="52"/>
            </w:rPr>
            <w:t>Supporting Statement for Semi-Annual Davis-Bacon Enforcement Report</w:t>
          </w:r>
        </w:p>
      </w:sdtContent>
    </w:sdt>
    <w:p w:rsidR="0059212D" w:rsidRPr="00946BBF" w:rsidP="00EE2CAF" w14:paraId="6CEBB31C" w14:textId="77777777">
      <w:pPr>
        <w:pStyle w:val="Heading1"/>
        <w:rPr>
          <w:rFonts w:asciiTheme="minorHAnsi" w:hAnsiTheme="minorHAnsi" w:cstheme="minorHAnsi"/>
        </w:rPr>
      </w:pPr>
      <w:bookmarkStart w:id="0" w:name="_Toc16271317"/>
      <w:r w:rsidRPr="00946BBF">
        <w:rPr>
          <w:rFonts w:asciiTheme="minorHAnsi" w:hAnsiTheme="minorHAnsi" w:cstheme="minorHAnsi"/>
        </w:rPr>
        <w:t>Part A: Justification</w:t>
      </w:r>
      <w:bookmarkEnd w:id="0"/>
    </w:p>
    <w:p w:rsidR="00711414" w:rsidRPr="005D0F10" w:rsidP="00D928FD" w14:paraId="2943243F" w14:textId="77777777">
      <w:pPr>
        <w:rPr>
          <w:rFonts w:cstheme="minorHAnsi"/>
          <w:b/>
          <w:sz w:val="36"/>
          <w:szCs w:val="36"/>
        </w:rPr>
      </w:pPr>
      <w:r w:rsidRPr="005D0F10">
        <w:rPr>
          <w:rFonts w:cstheme="min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textId="01BD4446">
                            <w:pPr>
                              <w:rPr>
                                <w:i/>
                                <w:sz w:val="28"/>
                                <w:szCs w:val="28"/>
                              </w:rPr>
                            </w:pPr>
                            <w:r>
                              <w:rPr>
                                <w:i/>
                                <w:sz w:val="28"/>
                                <w:szCs w:val="28"/>
                              </w:rPr>
                              <w:t xml:space="preserve">DOE F 354: </w:t>
                            </w:r>
                            <w:r w:rsidRPr="00E320FD" w:rsidR="00E320FD">
                              <w:rPr>
                                <w:i/>
                                <w:sz w:val="28"/>
                                <w:szCs w:val="28"/>
                              </w:rPr>
                              <w:t>Semi-Annual Davis-Bacon Enforcement Report</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2812F181" w14:textId="01BD4446">
                      <w:pPr>
                        <w:rPr>
                          <w:i/>
                          <w:sz w:val="28"/>
                          <w:szCs w:val="28"/>
                        </w:rPr>
                      </w:pPr>
                      <w:r>
                        <w:rPr>
                          <w:i/>
                          <w:sz w:val="28"/>
                          <w:szCs w:val="28"/>
                        </w:rPr>
                        <w:t xml:space="preserve">DOE F 354: </w:t>
                      </w:r>
                      <w:r w:rsidRPr="00E320FD" w:rsidR="00E320FD">
                        <w:rPr>
                          <w:i/>
                          <w:sz w:val="28"/>
                          <w:szCs w:val="28"/>
                        </w:rPr>
                        <w:t>Semi-Annual Davis-Bacon Enforcement Report</w:t>
                      </w:r>
                    </w:p>
                  </w:txbxContent>
                </v:textbox>
                <w10:wrap type="square"/>
              </v:shape>
            </w:pict>
          </mc:Fallback>
        </mc:AlternateContent>
      </w:r>
      <w:r w:rsidRPr="00946BBF" w:rsidR="00711414">
        <w:rPr>
          <w:rFonts w:cstheme="minorHAnsi"/>
          <w:b/>
          <w:sz w:val="36"/>
          <w:szCs w:val="36"/>
        </w:rPr>
        <w:t>OMB No. 19</w:t>
      </w:r>
      <w:r w:rsidRPr="00946BBF" w:rsidR="00FE2197">
        <w:rPr>
          <w:rFonts w:cstheme="minorHAnsi"/>
          <w:b/>
          <w:sz w:val="36"/>
          <w:szCs w:val="36"/>
        </w:rPr>
        <w:t>10</w:t>
      </w:r>
      <w:r w:rsidRPr="00946BBF" w:rsidR="00711414">
        <w:rPr>
          <w:rFonts w:cstheme="minorHAnsi"/>
          <w:b/>
          <w:sz w:val="36"/>
          <w:szCs w:val="36"/>
        </w:rPr>
        <w:t>-</w:t>
      </w:r>
      <w:r w:rsidRPr="00946BBF" w:rsidR="00E320FD">
        <w:rPr>
          <w:rFonts w:cstheme="minorHAnsi"/>
          <w:b/>
          <w:sz w:val="36"/>
          <w:szCs w:val="36"/>
        </w:rPr>
        <w:t>5165</w:t>
      </w:r>
    </w:p>
    <w:p w:rsidR="001F3A8F" w:rsidRPr="005D0F10" w:rsidP="00711414" w14:paraId="0FD24E18" w14:textId="77777777">
      <w:pPr>
        <w:rPr>
          <w:rFonts w:cstheme="minorHAnsi"/>
          <w:i/>
          <w:sz w:val="28"/>
          <w:szCs w:val="28"/>
        </w:rPr>
      </w:pPr>
      <w:r w:rsidRPr="005D0F10">
        <w:rPr>
          <w:rFonts w:cstheme="minorHAnsi"/>
          <w:noProof/>
        </w:rPr>
        <mc:AlternateContent>
          <mc:Choice Requires="wps">
            <w:drawing>
              <wp:anchor distT="0" distB="0" distL="114300" distR="114300" simplePos="0" relativeHeight="251662336" behindDoc="0" locked="0" layoutInCell="1" allowOverlap="1">
                <wp:simplePos x="0" y="0"/>
                <wp:positionH relativeFrom="margin">
                  <wp:posOffset>98425</wp:posOffset>
                </wp:positionH>
                <wp:positionV relativeFrom="margin">
                  <wp:posOffset>6477635</wp:posOffset>
                </wp:positionV>
                <wp:extent cx="2883535"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3535"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29486008">
                            <w:pPr>
                              <w:rPr>
                                <w:color w:val="A6A6A6" w:themeColor="background1" w:themeShade="A6"/>
                                <w:sz w:val="36"/>
                              </w:rPr>
                            </w:pPr>
                            <w:r>
                              <w:rPr>
                                <w:color w:val="A6A6A6" w:themeColor="background1" w:themeShade="A6"/>
                                <w:sz w:val="36"/>
                              </w:rPr>
                              <w:t>September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227.05pt;height:39.15pt;margin-top:510.05pt;margin-left:7.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7A232BFB" w14:textId="29486008">
                      <w:pPr>
                        <w:rPr>
                          <w:color w:val="A6A6A6" w:themeColor="background1" w:themeShade="A6"/>
                          <w:sz w:val="36"/>
                        </w:rPr>
                      </w:pPr>
                      <w:r>
                        <w:rPr>
                          <w:color w:val="A6A6A6" w:themeColor="background1" w:themeShade="A6"/>
                          <w:sz w:val="36"/>
                        </w:rPr>
                        <w:t>September 2023</w:t>
                      </w:r>
                    </w:p>
                  </w:txbxContent>
                </v:textbox>
                <w10:wrap type="square"/>
              </v:shape>
            </w:pict>
          </mc:Fallback>
        </mc:AlternateContent>
      </w:r>
      <w:r w:rsidRPr="003A1006">
        <w:rPr>
          <w:rFonts w:cstheme="min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5D0F10" w:rsidR="00FB6BF3">
        <w:rPr>
          <w:rFonts w:cstheme="minorHAnsi"/>
          <w:noProof/>
        </w:rPr>
        <w:t xml:space="preserve"> </w:t>
      </w:r>
      <w:r w:rsidRPr="005D0F10" w:rsidR="00711414">
        <w:rPr>
          <w:rFonts w:cstheme="min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6E0397EC" w14:textId="77777777">
                      <w:pPr>
                        <w:spacing w:line="240" w:lineRule="auto"/>
                        <w:ind w:left="90"/>
                        <w:rPr>
                          <w:sz w:val="52"/>
                          <w:szCs w:val="52"/>
                        </w:rPr>
                      </w:pPr>
                    </w:p>
                  </w:txbxContent>
                </v:textbox>
                <w10:wrap anchorx="margin"/>
              </v:shape>
            </w:pict>
          </mc:Fallback>
        </mc:AlternateContent>
      </w:r>
      <w:r w:rsidRPr="003A1006" w:rsidR="00711414">
        <w:rPr>
          <w:rFonts w:cstheme="min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558A72CC" w14:textId="77777777">
                      <w:pPr>
                        <w:spacing w:before="40" w:after="0"/>
                      </w:pPr>
                    </w:p>
                  </w:txbxContent>
                </v:textbox>
                <w10:wrap type="square"/>
              </v:shape>
            </w:pict>
          </mc:Fallback>
        </mc:AlternateContent>
      </w:r>
      <w:r w:rsidRPr="003A1006" w:rsidR="00711414">
        <w:rPr>
          <w:rFonts w:cstheme="min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5DCA0E0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2B8815FB"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5D0F10" w:rsidR="001F3A8F">
        <w:rPr>
          <w:rFonts w:cstheme="minorHAnsi"/>
        </w:rPr>
        <w:br w:type="page"/>
      </w:r>
    </w:p>
    <w:p w:rsidR="00755C3D" w:rsidRPr="003A1006" w:rsidP="00D928FD" w14:paraId="120AB3F5" w14:textId="77777777">
      <w:pPr>
        <w:rPr>
          <w:rFonts w:cstheme="minorHAnsi"/>
        </w:rPr>
        <w:sectPr w:rsidSect="001F3A8F">
          <w:headerReference w:type="default" r:id="rId7"/>
          <w:footerReference w:type="default" r:id="rId8"/>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HAnsi"/>
          <w:b w:val="0"/>
          <w:bCs w:val="0"/>
          <w:color w:val="auto"/>
          <w:sz w:val="22"/>
          <w:szCs w:val="22"/>
        </w:rPr>
        <w:id w:val="819469860"/>
        <w:docPartObj>
          <w:docPartGallery w:val="Table of Contents"/>
          <w:docPartUnique/>
        </w:docPartObj>
      </w:sdtPr>
      <w:sdtEndPr>
        <w:rPr>
          <w:noProof/>
        </w:rPr>
      </w:sdtEndPr>
      <w:sdtContent>
        <w:p w:rsidR="0059212D" w:rsidRPr="00946BBF" w:rsidP="00EE2CAF" w14:paraId="3FA66B30" w14:textId="77777777">
          <w:pPr>
            <w:pStyle w:val="TOCHeading"/>
            <w:rPr>
              <w:rFonts w:asciiTheme="minorHAnsi" w:hAnsiTheme="minorHAnsi" w:cstheme="minorHAnsi"/>
            </w:rPr>
          </w:pPr>
          <w:r w:rsidRPr="00946BBF">
            <w:rPr>
              <w:rFonts w:asciiTheme="minorHAnsi" w:hAnsiTheme="minorHAnsi" w:cstheme="minorHAnsi"/>
            </w:rPr>
            <w:t>Table of Contents</w:t>
          </w:r>
        </w:p>
        <w:p w:rsidR="00537A91" w:rsidRPr="005D0F10" w14:paraId="6E6AD837" w14:textId="0BF3CFF8">
          <w:pPr>
            <w:pStyle w:val="TOC1"/>
            <w:rPr>
              <w:rFonts w:eastAsiaTheme="minorEastAsia" w:cstheme="minorHAnsi"/>
              <w:noProof/>
              <w:color w:val="auto"/>
            </w:rPr>
          </w:pPr>
          <w:r w:rsidRPr="005D0F10">
            <w:rPr>
              <w:rFonts w:cstheme="minorHAnsi"/>
            </w:rPr>
            <w:fldChar w:fldCharType="begin"/>
          </w:r>
          <w:r w:rsidRPr="003A1006">
            <w:rPr>
              <w:rFonts w:cstheme="minorHAnsi"/>
            </w:rPr>
            <w:instrText xml:space="preserve"> TOC \o "1-3" \h \z \u </w:instrText>
          </w:r>
          <w:r w:rsidRPr="005D0F10">
            <w:rPr>
              <w:rFonts w:cstheme="minorHAnsi"/>
            </w:rPr>
            <w:fldChar w:fldCharType="separate"/>
          </w:r>
          <w:hyperlink w:anchor="_Toc16271317" w:history="1">
            <w:r w:rsidRPr="005D0F10">
              <w:rPr>
                <w:rStyle w:val="Hyperlink"/>
                <w:rFonts w:cstheme="minorHAnsi"/>
                <w:noProof/>
              </w:rPr>
              <w:t>Part A: Justification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_Toc16271317 \h </w:instrText>
            </w:r>
            <w:r w:rsidRPr="005D0F10">
              <w:rPr>
                <w:rFonts w:cstheme="minorHAnsi"/>
                <w:noProof/>
                <w:webHidden/>
              </w:rPr>
              <w:fldChar w:fldCharType="separate"/>
            </w:r>
            <w:r w:rsidR="009D7582">
              <w:rPr>
                <w:rFonts w:cstheme="minorHAnsi"/>
                <w:noProof/>
                <w:webHidden/>
              </w:rPr>
              <w:t>i</w:t>
            </w:r>
            <w:r w:rsidRPr="005D0F10">
              <w:rPr>
                <w:rFonts w:cstheme="minorHAnsi"/>
                <w:noProof/>
                <w:webHidden/>
              </w:rPr>
              <w:fldChar w:fldCharType="end"/>
            </w:r>
          </w:hyperlink>
        </w:p>
        <w:p w:rsidR="00537A91" w:rsidRPr="005D0F10" w14:paraId="13F5B6A3" w14:textId="792B9160">
          <w:pPr>
            <w:pStyle w:val="TOC2"/>
            <w:rPr>
              <w:rFonts w:eastAsiaTheme="minorEastAsia" w:cstheme="minorHAnsi"/>
              <w:noProof/>
              <w:color w:val="auto"/>
            </w:rPr>
          </w:pPr>
          <w:hyperlink w:anchor="_Toc16271318" w:history="1">
            <w:r w:rsidRPr="005D0F10">
              <w:rPr>
                <w:rStyle w:val="Hyperlink"/>
                <w:rFonts w:cstheme="minorHAnsi"/>
                <w:noProof/>
              </w:rPr>
              <w:t>Introduction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_Toc16271318 \h </w:instrText>
            </w:r>
            <w:r w:rsidRPr="005D0F10">
              <w:rPr>
                <w:rFonts w:cstheme="minorHAnsi"/>
                <w:noProof/>
                <w:webHidden/>
              </w:rPr>
              <w:fldChar w:fldCharType="separate"/>
            </w:r>
            <w:r w:rsidR="009D7582">
              <w:rPr>
                <w:rFonts w:cstheme="minorHAnsi"/>
                <w:noProof/>
                <w:webHidden/>
              </w:rPr>
              <w:t>2</w:t>
            </w:r>
            <w:r w:rsidRPr="005D0F10">
              <w:rPr>
                <w:rFonts w:cstheme="minorHAnsi"/>
                <w:noProof/>
                <w:webHidden/>
              </w:rPr>
              <w:fldChar w:fldCharType="end"/>
            </w:r>
          </w:hyperlink>
        </w:p>
        <w:p w:rsidR="00537A91" w:rsidRPr="005D0F10" w14:paraId="546C3A0B" w14:textId="45B5B2E8">
          <w:pPr>
            <w:pStyle w:val="TOC2"/>
            <w:rPr>
              <w:rFonts w:eastAsiaTheme="minorEastAsia" w:cstheme="minorHAnsi"/>
              <w:noProof/>
              <w:color w:val="auto"/>
            </w:rPr>
          </w:pPr>
          <w:hyperlink w:anchor="_Toc16271319" w:history="1">
            <w:r w:rsidRPr="005D0F10">
              <w:rPr>
                <w:rStyle w:val="Hyperlink"/>
                <w:rFonts w:cstheme="minorHAnsi"/>
                <w:noProof/>
              </w:rPr>
              <w:t>A.1. Legal Justification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_Toc16271319 \h </w:instrText>
            </w:r>
            <w:r w:rsidRPr="005D0F10">
              <w:rPr>
                <w:rFonts w:cstheme="minorHAnsi"/>
                <w:noProof/>
                <w:webHidden/>
              </w:rPr>
              <w:fldChar w:fldCharType="separate"/>
            </w:r>
            <w:r w:rsidR="009D7582">
              <w:rPr>
                <w:rFonts w:cstheme="minorHAnsi"/>
                <w:noProof/>
                <w:webHidden/>
              </w:rPr>
              <w:t>2</w:t>
            </w:r>
            <w:r w:rsidRPr="005D0F10">
              <w:rPr>
                <w:rFonts w:cstheme="minorHAnsi"/>
                <w:noProof/>
                <w:webHidden/>
              </w:rPr>
              <w:fldChar w:fldCharType="end"/>
            </w:r>
          </w:hyperlink>
        </w:p>
        <w:p w:rsidR="00537A91" w:rsidRPr="005D0F10" w14:paraId="56FBA5FD" w14:textId="36A78B04">
          <w:pPr>
            <w:pStyle w:val="TOC2"/>
            <w:rPr>
              <w:rFonts w:eastAsiaTheme="minorEastAsia" w:cstheme="minorHAnsi"/>
              <w:noProof/>
              <w:color w:val="auto"/>
            </w:rPr>
          </w:pPr>
          <w:hyperlink w:anchor="_Toc16271320" w:history="1">
            <w:r w:rsidRPr="005D0F10">
              <w:rPr>
                <w:rStyle w:val="Hyperlink"/>
                <w:rFonts w:cstheme="minorHAnsi"/>
                <w:noProof/>
              </w:rPr>
              <w:t>A.2. Needs and Uses of Data</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_Toc16271320 \h </w:instrText>
            </w:r>
            <w:r w:rsidRPr="005D0F10">
              <w:rPr>
                <w:rFonts w:cstheme="minorHAnsi"/>
                <w:noProof/>
                <w:webHidden/>
              </w:rPr>
              <w:fldChar w:fldCharType="separate"/>
            </w:r>
            <w:r w:rsidR="009D7582">
              <w:rPr>
                <w:rFonts w:cstheme="minorHAnsi"/>
                <w:noProof/>
                <w:webHidden/>
              </w:rPr>
              <w:t>2</w:t>
            </w:r>
            <w:r w:rsidRPr="005D0F10">
              <w:rPr>
                <w:rFonts w:cstheme="minorHAnsi"/>
                <w:noProof/>
                <w:webHidden/>
              </w:rPr>
              <w:fldChar w:fldCharType="end"/>
            </w:r>
          </w:hyperlink>
        </w:p>
        <w:p w:rsidR="00537A91" w:rsidRPr="005D0F10" w14:paraId="0F1BCDA1" w14:textId="2438C711">
          <w:pPr>
            <w:pStyle w:val="TOC2"/>
            <w:rPr>
              <w:rFonts w:eastAsiaTheme="minorEastAsia" w:cstheme="minorHAnsi"/>
              <w:noProof/>
              <w:color w:val="auto"/>
            </w:rPr>
          </w:pPr>
          <w:hyperlink w:anchor="_Toc16271321" w:history="1">
            <w:r w:rsidRPr="005D0F10">
              <w:rPr>
                <w:rStyle w:val="Hyperlink"/>
                <w:rFonts w:cstheme="minorHAnsi"/>
                <w:noProof/>
              </w:rPr>
              <w:t>A.3. Use of Technology</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_Toc16271321 \h </w:instrText>
            </w:r>
            <w:r w:rsidRPr="005D0F10">
              <w:rPr>
                <w:rFonts w:cstheme="minorHAnsi"/>
                <w:noProof/>
                <w:webHidden/>
              </w:rPr>
              <w:fldChar w:fldCharType="separate"/>
            </w:r>
            <w:r w:rsidR="009D7582">
              <w:rPr>
                <w:rFonts w:cstheme="minorHAnsi"/>
                <w:noProof/>
                <w:webHidden/>
              </w:rPr>
              <w:t>3</w:t>
            </w:r>
            <w:r w:rsidRPr="005D0F10">
              <w:rPr>
                <w:rFonts w:cstheme="minorHAnsi"/>
                <w:noProof/>
                <w:webHidden/>
              </w:rPr>
              <w:fldChar w:fldCharType="end"/>
            </w:r>
          </w:hyperlink>
        </w:p>
        <w:p w:rsidR="00537A91" w:rsidRPr="005D0F10" w14:paraId="38AC507D" w14:textId="2E440787">
          <w:pPr>
            <w:pStyle w:val="TOC2"/>
            <w:rPr>
              <w:rFonts w:eastAsiaTheme="minorEastAsia" w:cstheme="minorHAnsi"/>
              <w:noProof/>
              <w:color w:val="auto"/>
            </w:rPr>
          </w:pPr>
          <w:hyperlink w:anchor="_Toc16271322" w:history="1">
            <w:r w:rsidRPr="005D0F10">
              <w:rPr>
                <w:rStyle w:val="Hyperlink"/>
                <w:rFonts w:cstheme="minorHAnsi"/>
                <w:noProof/>
              </w:rPr>
              <w:t>A.4. Efforts to Identify Duplication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_Toc16271322 \h </w:instrText>
            </w:r>
            <w:r w:rsidRPr="005D0F10">
              <w:rPr>
                <w:rFonts w:cstheme="minorHAnsi"/>
                <w:noProof/>
                <w:webHidden/>
              </w:rPr>
              <w:fldChar w:fldCharType="separate"/>
            </w:r>
            <w:r w:rsidR="009D7582">
              <w:rPr>
                <w:rFonts w:cstheme="minorHAnsi"/>
                <w:noProof/>
                <w:webHidden/>
              </w:rPr>
              <w:t>3</w:t>
            </w:r>
            <w:r w:rsidRPr="005D0F10">
              <w:rPr>
                <w:rFonts w:cstheme="minorHAnsi"/>
                <w:noProof/>
                <w:webHidden/>
              </w:rPr>
              <w:fldChar w:fldCharType="end"/>
            </w:r>
          </w:hyperlink>
        </w:p>
        <w:p w:rsidR="00537A91" w:rsidRPr="005D0F10" w14:paraId="45988B53" w14:textId="6E2A4ED6">
          <w:pPr>
            <w:pStyle w:val="TOC2"/>
            <w:rPr>
              <w:rFonts w:eastAsiaTheme="minorEastAsia" w:cstheme="minorHAnsi"/>
              <w:noProof/>
              <w:color w:val="auto"/>
            </w:rPr>
          </w:pPr>
          <w:hyperlink w:anchor="_Toc16271323" w:history="1">
            <w:r w:rsidRPr="005D0F10">
              <w:rPr>
                <w:rStyle w:val="Hyperlink"/>
                <w:rFonts w:cstheme="minorHAnsi"/>
                <w:noProof/>
              </w:rPr>
              <w:t>A.5. Provisions for Reducing Burden on Small Businesses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_Toc16271323 \h </w:instrText>
            </w:r>
            <w:r w:rsidRPr="005D0F10">
              <w:rPr>
                <w:rFonts w:cstheme="minorHAnsi"/>
                <w:noProof/>
                <w:webHidden/>
              </w:rPr>
              <w:fldChar w:fldCharType="separate"/>
            </w:r>
            <w:r w:rsidR="009D7582">
              <w:rPr>
                <w:rFonts w:cstheme="minorHAnsi"/>
                <w:noProof/>
                <w:webHidden/>
              </w:rPr>
              <w:t>3</w:t>
            </w:r>
            <w:r w:rsidRPr="005D0F10">
              <w:rPr>
                <w:rFonts w:cstheme="minorHAnsi"/>
                <w:noProof/>
                <w:webHidden/>
              </w:rPr>
              <w:fldChar w:fldCharType="end"/>
            </w:r>
          </w:hyperlink>
        </w:p>
        <w:p w:rsidR="00537A91" w:rsidRPr="005D0F10" w14:paraId="0825C6AC" w14:textId="76BAC8C5">
          <w:pPr>
            <w:pStyle w:val="TOC2"/>
            <w:rPr>
              <w:rFonts w:eastAsiaTheme="minorEastAsia" w:cstheme="minorHAnsi"/>
              <w:noProof/>
              <w:color w:val="auto"/>
            </w:rPr>
          </w:pPr>
          <w:hyperlink w:anchor="_Toc16271324" w:history="1">
            <w:r w:rsidRPr="005D0F10">
              <w:rPr>
                <w:rStyle w:val="Hyperlink"/>
                <w:rFonts w:cstheme="minorHAnsi"/>
                <w:noProof/>
              </w:rPr>
              <w:t>A.6. Consequences of Less-Frequent Reporting</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_Toc16271324 \h </w:instrText>
            </w:r>
            <w:r w:rsidRPr="005D0F10">
              <w:rPr>
                <w:rFonts w:cstheme="minorHAnsi"/>
                <w:noProof/>
                <w:webHidden/>
              </w:rPr>
              <w:fldChar w:fldCharType="separate"/>
            </w:r>
            <w:r w:rsidR="009D7582">
              <w:rPr>
                <w:rFonts w:cstheme="minorHAnsi"/>
                <w:noProof/>
                <w:webHidden/>
              </w:rPr>
              <w:t>4</w:t>
            </w:r>
            <w:r w:rsidRPr="005D0F10">
              <w:rPr>
                <w:rFonts w:cstheme="minorHAnsi"/>
                <w:noProof/>
                <w:webHidden/>
              </w:rPr>
              <w:fldChar w:fldCharType="end"/>
            </w:r>
          </w:hyperlink>
        </w:p>
        <w:p w:rsidR="00537A91" w:rsidRPr="005D0F10" w14:paraId="2C436DF5" w14:textId="0941B19E">
          <w:pPr>
            <w:pStyle w:val="TOC2"/>
            <w:rPr>
              <w:rFonts w:eastAsiaTheme="minorEastAsia" w:cstheme="minorHAnsi"/>
              <w:noProof/>
              <w:color w:val="auto"/>
            </w:rPr>
          </w:pPr>
          <w:hyperlink w:anchor="_Toc16271325" w:history="1">
            <w:r w:rsidRPr="005D0F10">
              <w:rPr>
                <w:rStyle w:val="Hyperlink"/>
                <w:rFonts w:cstheme="minorHAnsi"/>
                <w:noProof/>
              </w:rPr>
              <w:t>A.7. Compliance with 5 CFR 1320.5</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_Toc16271325 \h </w:instrText>
            </w:r>
            <w:r w:rsidRPr="005D0F10">
              <w:rPr>
                <w:rFonts w:cstheme="minorHAnsi"/>
                <w:noProof/>
                <w:webHidden/>
              </w:rPr>
              <w:fldChar w:fldCharType="separate"/>
            </w:r>
            <w:r w:rsidR="009D7582">
              <w:rPr>
                <w:rFonts w:cstheme="minorHAnsi"/>
                <w:noProof/>
                <w:webHidden/>
              </w:rPr>
              <w:t>4</w:t>
            </w:r>
            <w:r w:rsidRPr="005D0F10">
              <w:rPr>
                <w:rFonts w:cstheme="minorHAnsi"/>
                <w:noProof/>
                <w:webHidden/>
              </w:rPr>
              <w:fldChar w:fldCharType="end"/>
            </w:r>
          </w:hyperlink>
        </w:p>
        <w:p w:rsidR="00537A91" w:rsidRPr="005D0F10" w14:paraId="31DE0FB2" w14:textId="7207112B">
          <w:pPr>
            <w:pStyle w:val="TOC2"/>
            <w:rPr>
              <w:rFonts w:eastAsiaTheme="minorEastAsia" w:cstheme="minorHAnsi"/>
              <w:noProof/>
              <w:color w:val="auto"/>
            </w:rPr>
          </w:pPr>
          <w:hyperlink w:anchor="_Toc16271326" w:history="1">
            <w:r w:rsidRPr="005D0F10">
              <w:rPr>
                <w:rStyle w:val="Hyperlink"/>
                <w:rFonts w:cstheme="minorHAnsi"/>
                <w:noProof/>
              </w:rPr>
              <w:t>A.8. Summary of Consultations Outside of the Agency</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_Toc16271326 \h </w:instrText>
            </w:r>
            <w:r w:rsidRPr="005D0F10">
              <w:rPr>
                <w:rFonts w:cstheme="minorHAnsi"/>
                <w:noProof/>
                <w:webHidden/>
              </w:rPr>
              <w:fldChar w:fldCharType="separate"/>
            </w:r>
            <w:r w:rsidR="009D7582">
              <w:rPr>
                <w:rFonts w:cstheme="minorHAnsi"/>
                <w:noProof/>
                <w:webHidden/>
              </w:rPr>
              <w:t>4</w:t>
            </w:r>
            <w:r w:rsidRPr="005D0F10">
              <w:rPr>
                <w:rFonts w:cstheme="minorHAnsi"/>
                <w:noProof/>
                <w:webHidden/>
              </w:rPr>
              <w:fldChar w:fldCharType="end"/>
            </w:r>
          </w:hyperlink>
        </w:p>
        <w:p w:rsidR="00537A91" w:rsidRPr="005D0F10" w14:paraId="2F0CE247" w14:textId="7C79E777">
          <w:pPr>
            <w:pStyle w:val="TOC2"/>
            <w:rPr>
              <w:rFonts w:eastAsiaTheme="minorEastAsia" w:cstheme="minorHAnsi"/>
              <w:noProof/>
              <w:color w:val="auto"/>
            </w:rPr>
          </w:pPr>
          <w:hyperlink w:anchor="_Toc16271327" w:history="1">
            <w:r w:rsidRPr="005D0F10">
              <w:rPr>
                <w:rStyle w:val="Hyperlink"/>
                <w:rFonts w:cstheme="minorHAnsi"/>
                <w:noProof/>
              </w:rPr>
              <w:t>A.9. Payments or Gifts to Respondents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_Toc16271327 \h </w:instrText>
            </w:r>
            <w:r w:rsidRPr="005D0F10">
              <w:rPr>
                <w:rFonts w:cstheme="minorHAnsi"/>
                <w:noProof/>
                <w:webHidden/>
              </w:rPr>
              <w:fldChar w:fldCharType="separate"/>
            </w:r>
            <w:r w:rsidR="009D7582">
              <w:rPr>
                <w:rFonts w:cstheme="minorHAnsi"/>
                <w:noProof/>
                <w:webHidden/>
              </w:rPr>
              <w:t>5</w:t>
            </w:r>
            <w:r w:rsidRPr="005D0F10">
              <w:rPr>
                <w:rFonts w:cstheme="minorHAnsi"/>
                <w:noProof/>
                <w:webHidden/>
              </w:rPr>
              <w:fldChar w:fldCharType="end"/>
            </w:r>
          </w:hyperlink>
        </w:p>
        <w:p w:rsidR="00537A91" w:rsidRPr="005D0F10" w14:paraId="1C5183A1" w14:textId="2AA02A3E">
          <w:pPr>
            <w:pStyle w:val="TOC2"/>
            <w:rPr>
              <w:rFonts w:eastAsiaTheme="minorEastAsia" w:cstheme="minorHAnsi"/>
              <w:noProof/>
              <w:color w:val="auto"/>
            </w:rPr>
          </w:pPr>
          <w:hyperlink w:anchor="_Toc16271328" w:history="1">
            <w:r w:rsidRPr="005D0F10">
              <w:rPr>
                <w:rStyle w:val="Hyperlink"/>
                <w:rFonts w:cstheme="minorHAnsi"/>
                <w:noProof/>
              </w:rPr>
              <w:t>A.10. Provisions for Protection of Information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_Toc16271328 \h </w:instrText>
            </w:r>
            <w:r w:rsidRPr="005D0F10">
              <w:rPr>
                <w:rFonts w:cstheme="minorHAnsi"/>
                <w:noProof/>
                <w:webHidden/>
              </w:rPr>
              <w:fldChar w:fldCharType="separate"/>
            </w:r>
            <w:r w:rsidR="009D7582">
              <w:rPr>
                <w:rFonts w:cstheme="minorHAnsi"/>
                <w:noProof/>
                <w:webHidden/>
              </w:rPr>
              <w:t>5</w:t>
            </w:r>
            <w:r w:rsidRPr="005D0F10">
              <w:rPr>
                <w:rFonts w:cstheme="minorHAnsi"/>
                <w:noProof/>
                <w:webHidden/>
              </w:rPr>
              <w:fldChar w:fldCharType="end"/>
            </w:r>
          </w:hyperlink>
        </w:p>
        <w:p w:rsidR="00537A91" w:rsidRPr="005D0F10" w14:paraId="7E33760D" w14:textId="3C5D0819">
          <w:pPr>
            <w:pStyle w:val="TOC2"/>
            <w:rPr>
              <w:rFonts w:eastAsiaTheme="minorEastAsia" w:cstheme="minorHAnsi"/>
              <w:noProof/>
              <w:color w:val="auto"/>
            </w:rPr>
          </w:pPr>
          <w:hyperlink w:anchor="_Toc16271329" w:history="1">
            <w:r w:rsidRPr="005D0F10">
              <w:rPr>
                <w:rStyle w:val="Hyperlink"/>
                <w:rFonts w:cstheme="minorHAnsi"/>
                <w:noProof/>
              </w:rPr>
              <w:t>A.11. Justification for Sensitive Questions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_Toc16271329 \h </w:instrText>
            </w:r>
            <w:r w:rsidRPr="005D0F10">
              <w:rPr>
                <w:rFonts w:cstheme="minorHAnsi"/>
                <w:noProof/>
                <w:webHidden/>
              </w:rPr>
              <w:fldChar w:fldCharType="separate"/>
            </w:r>
            <w:r w:rsidR="009D7582">
              <w:rPr>
                <w:rFonts w:cstheme="minorHAnsi"/>
                <w:noProof/>
                <w:webHidden/>
              </w:rPr>
              <w:t>5</w:t>
            </w:r>
            <w:r w:rsidRPr="005D0F10">
              <w:rPr>
                <w:rFonts w:cstheme="minorHAnsi"/>
                <w:noProof/>
                <w:webHidden/>
              </w:rPr>
              <w:fldChar w:fldCharType="end"/>
            </w:r>
          </w:hyperlink>
        </w:p>
        <w:p w:rsidR="00537A91" w:rsidRPr="005D0F10" w14:paraId="1744C444" w14:textId="09252523">
          <w:pPr>
            <w:pStyle w:val="TOC2"/>
            <w:rPr>
              <w:rFonts w:eastAsiaTheme="minorEastAsia" w:cstheme="minorHAnsi"/>
              <w:noProof/>
              <w:color w:val="auto"/>
            </w:rPr>
          </w:pPr>
          <w:hyperlink w:anchor="_Toc16271330" w:history="1">
            <w:r w:rsidRPr="005D0F10">
              <w:rPr>
                <w:rStyle w:val="Hyperlink"/>
                <w:rFonts w:cstheme="minorHAnsi"/>
                <w:noProof/>
              </w:rPr>
              <w:t>A.12A. Estimate of Respondent Burden Hours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_Toc16271330 \h </w:instrText>
            </w:r>
            <w:r w:rsidRPr="005D0F10">
              <w:rPr>
                <w:rFonts w:cstheme="minorHAnsi"/>
                <w:noProof/>
                <w:webHidden/>
              </w:rPr>
              <w:fldChar w:fldCharType="separate"/>
            </w:r>
            <w:r w:rsidR="009D7582">
              <w:rPr>
                <w:rFonts w:cstheme="minorHAnsi"/>
                <w:noProof/>
                <w:webHidden/>
              </w:rPr>
              <w:t>5</w:t>
            </w:r>
            <w:r w:rsidRPr="005D0F10">
              <w:rPr>
                <w:rFonts w:cstheme="minorHAnsi"/>
                <w:noProof/>
                <w:webHidden/>
              </w:rPr>
              <w:fldChar w:fldCharType="end"/>
            </w:r>
          </w:hyperlink>
        </w:p>
        <w:p w:rsidR="00537A91" w:rsidRPr="005D0F10" w14:paraId="442A1BC7" w14:textId="2668272E">
          <w:pPr>
            <w:pStyle w:val="TOC2"/>
            <w:rPr>
              <w:rFonts w:eastAsiaTheme="minorEastAsia" w:cstheme="minorHAnsi"/>
              <w:noProof/>
              <w:color w:val="auto"/>
            </w:rPr>
          </w:pPr>
          <w:hyperlink w:anchor="_Toc16271331" w:history="1">
            <w:r w:rsidRPr="005D0F10">
              <w:rPr>
                <w:rStyle w:val="Hyperlink"/>
                <w:rFonts w:cstheme="minorHAnsi"/>
                <w:noProof/>
              </w:rPr>
              <w:t>A.12B. Estimate of Annual Cost to Respondent for Burden Hours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_Toc16271331 \h </w:instrText>
            </w:r>
            <w:r w:rsidRPr="005D0F10">
              <w:rPr>
                <w:rFonts w:cstheme="minorHAnsi"/>
                <w:noProof/>
                <w:webHidden/>
              </w:rPr>
              <w:fldChar w:fldCharType="separate"/>
            </w:r>
            <w:r w:rsidR="009D7582">
              <w:rPr>
                <w:rFonts w:cstheme="minorHAnsi"/>
                <w:noProof/>
                <w:webHidden/>
              </w:rPr>
              <w:t>6</w:t>
            </w:r>
            <w:r w:rsidRPr="005D0F10">
              <w:rPr>
                <w:rFonts w:cstheme="minorHAnsi"/>
                <w:noProof/>
                <w:webHidden/>
              </w:rPr>
              <w:fldChar w:fldCharType="end"/>
            </w:r>
          </w:hyperlink>
        </w:p>
        <w:p w:rsidR="00537A91" w:rsidRPr="005D0F10" w14:paraId="1E78682D" w14:textId="13855A9E">
          <w:pPr>
            <w:pStyle w:val="TOC2"/>
            <w:rPr>
              <w:rFonts w:eastAsiaTheme="minorEastAsia" w:cstheme="minorHAnsi"/>
              <w:noProof/>
              <w:color w:val="auto"/>
            </w:rPr>
          </w:pPr>
          <w:hyperlink w:anchor="_Toc16271332" w:history="1">
            <w:r w:rsidRPr="005D0F10">
              <w:rPr>
                <w:rStyle w:val="Hyperlink"/>
                <w:rFonts w:cstheme="minorHAnsi"/>
                <w:noProof/>
              </w:rPr>
              <w:t>A.13. Other Estimated Annual Cost to Respondents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_Toc16271332 \h </w:instrText>
            </w:r>
            <w:r w:rsidRPr="005D0F10">
              <w:rPr>
                <w:rFonts w:cstheme="minorHAnsi"/>
                <w:noProof/>
                <w:webHidden/>
              </w:rPr>
              <w:fldChar w:fldCharType="separate"/>
            </w:r>
            <w:r w:rsidR="009D7582">
              <w:rPr>
                <w:rFonts w:cstheme="minorHAnsi"/>
                <w:noProof/>
                <w:webHidden/>
              </w:rPr>
              <w:t>7</w:t>
            </w:r>
            <w:r w:rsidRPr="005D0F10">
              <w:rPr>
                <w:rFonts w:cstheme="minorHAnsi"/>
                <w:noProof/>
                <w:webHidden/>
              </w:rPr>
              <w:fldChar w:fldCharType="end"/>
            </w:r>
          </w:hyperlink>
        </w:p>
        <w:p w:rsidR="00537A91" w:rsidRPr="005D0F10" w14:paraId="0C4159BF" w14:textId="6D62A720">
          <w:pPr>
            <w:pStyle w:val="TOC2"/>
            <w:rPr>
              <w:rFonts w:eastAsiaTheme="minorEastAsia" w:cstheme="minorHAnsi"/>
              <w:noProof/>
              <w:color w:val="auto"/>
            </w:rPr>
          </w:pPr>
          <w:hyperlink w:anchor="_Toc16271333" w:history="1">
            <w:r w:rsidRPr="005D0F10">
              <w:rPr>
                <w:rStyle w:val="Hyperlink"/>
                <w:rFonts w:cstheme="minorHAnsi"/>
                <w:noProof/>
              </w:rPr>
              <w:t>A.14. Annual Cost to the Federal Government</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_Toc16271333 \h </w:instrText>
            </w:r>
            <w:r w:rsidRPr="005D0F10">
              <w:rPr>
                <w:rFonts w:cstheme="minorHAnsi"/>
                <w:noProof/>
                <w:webHidden/>
              </w:rPr>
              <w:fldChar w:fldCharType="separate"/>
            </w:r>
            <w:r w:rsidR="009D7582">
              <w:rPr>
                <w:rFonts w:cstheme="minorHAnsi"/>
                <w:noProof/>
                <w:webHidden/>
              </w:rPr>
              <w:t>7</w:t>
            </w:r>
            <w:r w:rsidRPr="005D0F10">
              <w:rPr>
                <w:rFonts w:cstheme="minorHAnsi"/>
                <w:noProof/>
                <w:webHidden/>
              </w:rPr>
              <w:fldChar w:fldCharType="end"/>
            </w:r>
          </w:hyperlink>
        </w:p>
        <w:p w:rsidR="00537A91" w:rsidRPr="005D0F10" w14:paraId="421CAE3B" w14:textId="36CF7398">
          <w:pPr>
            <w:pStyle w:val="TOC2"/>
            <w:rPr>
              <w:rFonts w:eastAsiaTheme="minorEastAsia" w:cstheme="minorHAnsi"/>
              <w:noProof/>
              <w:color w:val="auto"/>
            </w:rPr>
          </w:pPr>
          <w:hyperlink w:anchor="_Toc16271334" w:history="1">
            <w:r w:rsidRPr="005D0F10">
              <w:rPr>
                <w:rStyle w:val="Hyperlink"/>
                <w:rFonts w:cstheme="minorHAnsi"/>
                <w:noProof/>
              </w:rPr>
              <w:t>A.15. Reasons for Changes in Burden</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_Toc16271334 \h </w:instrText>
            </w:r>
            <w:r w:rsidRPr="005D0F10">
              <w:rPr>
                <w:rFonts w:cstheme="minorHAnsi"/>
                <w:noProof/>
                <w:webHidden/>
              </w:rPr>
              <w:fldChar w:fldCharType="separate"/>
            </w:r>
            <w:r w:rsidR="009D7582">
              <w:rPr>
                <w:rFonts w:cstheme="minorHAnsi"/>
                <w:noProof/>
                <w:webHidden/>
              </w:rPr>
              <w:t>7</w:t>
            </w:r>
            <w:r w:rsidRPr="005D0F10">
              <w:rPr>
                <w:rFonts w:cstheme="minorHAnsi"/>
                <w:noProof/>
                <w:webHidden/>
              </w:rPr>
              <w:fldChar w:fldCharType="end"/>
            </w:r>
          </w:hyperlink>
        </w:p>
        <w:p w:rsidR="00537A91" w:rsidRPr="005D0F10" w14:paraId="6154EFF6" w14:textId="5D037571">
          <w:pPr>
            <w:pStyle w:val="TOC2"/>
            <w:rPr>
              <w:rFonts w:eastAsiaTheme="minorEastAsia" w:cstheme="minorHAnsi"/>
              <w:noProof/>
              <w:color w:val="auto"/>
            </w:rPr>
          </w:pPr>
          <w:hyperlink w:anchor="_Toc16271335" w:history="1">
            <w:r w:rsidRPr="005D0F10">
              <w:rPr>
                <w:rStyle w:val="Hyperlink"/>
                <w:rFonts w:cstheme="minorHAnsi"/>
                <w:noProof/>
              </w:rPr>
              <w:t>A.16. Collection, Tabulation, and Publication Plans</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_Toc16271335 \h </w:instrText>
            </w:r>
            <w:r w:rsidRPr="005D0F10">
              <w:rPr>
                <w:rFonts w:cstheme="minorHAnsi"/>
                <w:noProof/>
                <w:webHidden/>
              </w:rPr>
              <w:fldChar w:fldCharType="separate"/>
            </w:r>
            <w:r w:rsidR="009D7582">
              <w:rPr>
                <w:rFonts w:cstheme="minorHAnsi"/>
                <w:noProof/>
                <w:webHidden/>
              </w:rPr>
              <w:t>8</w:t>
            </w:r>
            <w:r w:rsidRPr="005D0F10">
              <w:rPr>
                <w:rFonts w:cstheme="minorHAnsi"/>
                <w:noProof/>
                <w:webHidden/>
              </w:rPr>
              <w:fldChar w:fldCharType="end"/>
            </w:r>
          </w:hyperlink>
        </w:p>
        <w:p w:rsidR="00537A91" w:rsidRPr="005D0F10" w14:paraId="1286AB1A" w14:textId="653600D3">
          <w:pPr>
            <w:pStyle w:val="TOC2"/>
            <w:rPr>
              <w:rFonts w:eastAsiaTheme="minorEastAsia" w:cstheme="minorHAnsi"/>
              <w:noProof/>
              <w:color w:val="auto"/>
            </w:rPr>
          </w:pPr>
          <w:hyperlink w:anchor="_Toc16271336" w:history="1">
            <w:r w:rsidRPr="005D0F10">
              <w:rPr>
                <w:rStyle w:val="Hyperlink"/>
                <w:rFonts w:cstheme="minorHAnsi"/>
                <w:noProof/>
              </w:rPr>
              <w:t>A.17. OMB Number and Expiration Date</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_Toc16271336 \h </w:instrText>
            </w:r>
            <w:r w:rsidRPr="005D0F10">
              <w:rPr>
                <w:rFonts w:cstheme="minorHAnsi"/>
                <w:noProof/>
                <w:webHidden/>
              </w:rPr>
              <w:fldChar w:fldCharType="separate"/>
            </w:r>
            <w:r w:rsidR="009D7582">
              <w:rPr>
                <w:rFonts w:cstheme="minorHAnsi"/>
                <w:noProof/>
                <w:webHidden/>
              </w:rPr>
              <w:t>8</w:t>
            </w:r>
            <w:r w:rsidRPr="005D0F10">
              <w:rPr>
                <w:rFonts w:cstheme="minorHAnsi"/>
                <w:noProof/>
                <w:webHidden/>
              </w:rPr>
              <w:fldChar w:fldCharType="end"/>
            </w:r>
          </w:hyperlink>
        </w:p>
        <w:p w:rsidR="00537A91" w:rsidRPr="005D0F10" w14:paraId="535ECC27" w14:textId="45736473">
          <w:pPr>
            <w:pStyle w:val="TOC2"/>
            <w:rPr>
              <w:rFonts w:eastAsiaTheme="minorEastAsia" w:cstheme="minorHAnsi"/>
              <w:noProof/>
              <w:color w:val="auto"/>
            </w:rPr>
          </w:pPr>
          <w:hyperlink w:anchor="_Toc16271337" w:history="1">
            <w:r w:rsidRPr="005D0F10">
              <w:rPr>
                <w:rStyle w:val="Hyperlink"/>
                <w:rFonts w:cstheme="minorHAnsi"/>
                <w:noProof/>
              </w:rPr>
              <w:t>A.18. Certification Statement</w:t>
            </w:r>
            <w:r w:rsidRPr="005D0F10">
              <w:rPr>
                <w:rFonts w:cstheme="minorHAnsi"/>
                <w:noProof/>
                <w:webHidden/>
              </w:rPr>
              <w:tab/>
            </w:r>
            <w:r w:rsidRPr="005D0F10">
              <w:rPr>
                <w:rFonts w:cstheme="minorHAnsi"/>
                <w:noProof/>
                <w:webHidden/>
              </w:rPr>
              <w:fldChar w:fldCharType="begin"/>
            </w:r>
            <w:r w:rsidRPr="003A1006">
              <w:rPr>
                <w:rFonts w:cstheme="minorHAnsi"/>
                <w:noProof/>
                <w:webHidden/>
              </w:rPr>
              <w:instrText xml:space="preserve"> PAGEREF _Toc16271337 \h </w:instrText>
            </w:r>
            <w:r w:rsidRPr="005D0F10">
              <w:rPr>
                <w:rFonts w:cstheme="minorHAnsi"/>
                <w:noProof/>
                <w:webHidden/>
              </w:rPr>
              <w:fldChar w:fldCharType="separate"/>
            </w:r>
            <w:r w:rsidR="009D7582">
              <w:rPr>
                <w:rFonts w:cstheme="minorHAnsi"/>
                <w:noProof/>
                <w:webHidden/>
              </w:rPr>
              <w:t>8</w:t>
            </w:r>
            <w:r w:rsidRPr="005D0F10">
              <w:rPr>
                <w:rFonts w:cstheme="minorHAnsi"/>
                <w:noProof/>
                <w:webHidden/>
              </w:rPr>
              <w:fldChar w:fldCharType="end"/>
            </w:r>
          </w:hyperlink>
        </w:p>
        <w:p w:rsidR="0059212D" w:rsidRPr="005D0F10" w14:paraId="76CAC77C" w14:textId="77777777">
          <w:pPr>
            <w:rPr>
              <w:rFonts w:cstheme="minorHAnsi"/>
            </w:rPr>
          </w:pPr>
          <w:r w:rsidRPr="005D0F10">
            <w:rPr>
              <w:rFonts w:cstheme="minorHAnsi"/>
              <w:b/>
              <w:bCs/>
              <w:noProof/>
            </w:rPr>
            <w:fldChar w:fldCharType="end"/>
          </w:r>
        </w:p>
      </w:sdtContent>
    </w:sdt>
    <w:p w:rsidR="001F3A8F" w:rsidRPr="005D0F10" w:rsidP="00D928FD" w14:paraId="5C53DFA6" w14:textId="77777777">
      <w:pPr>
        <w:rPr>
          <w:rFonts w:cstheme="minorHAnsi"/>
        </w:rPr>
      </w:pPr>
    </w:p>
    <w:p w:rsidR="00D928FD" w:rsidRPr="003A1006" w:rsidP="00D928FD" w14:paraId="18B7CA09" w14:textId="77777777">
      <w:pPr>
        <w:rPr>
          <w:rFonts w:cstheme="minorHAnsi"/>
        </w:rPr>
        <w:sectPr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5D0F10" w:rsidP="00836D62" w14:paraId="5DCE6FDE" w14:textId="77777777">
      <w:pPr>
        <w:spacing w:line="240" w:lineRule="auto"/>
        <w:rPr>
          <w:rFonts w:cstheme="minorHAnsi"/>
        </w:rPr>
      </w:pPr>
    </w:p>
    <w:p w:rsidR="00933D5D" w:rsidRPr="005D0F10" w:rsidP="00933D5D" w14:paraId="53A6851E" w14:textId="77777777">
      <w:pPr>
        <w:tabs>
          <w:tab w:val="left" w:pos="7365"/>
        </w:tabs>
        <w:rPr>
          <w:rFonts w:cstheme="minorHAnsi"/>
        </w:rPr>
      </w:pPr>
      <w:r w:rsidRPr="005D0F10">
        <w:rPr>
          <w:rFonts w:cstheme="minorHAnsi"/>
        </w:rPr>
        <w:tab/>
      </w:r>
    </w:p>
    <w:p w:rsidR="00041909" w:rsidRPr="003A1006" w:rsidP="00933D5D" w14:paraId="364DB833" w14:textId="77777777">
      <w:pPr>
        <w:tabs>
          <w:tab w:val="left" w:pos="7365"/>
        </w:tabs>
        <w:rPr>
          <w:rFonts w:cstheme="minorHAnsi"/>
        </w:rPr>
        <w:sectPr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r w:rsidRPr="004B2BED">
        <w:rPr>
          <w:rFonts w:cstheme="minorHAnsi"/>
        </w:rPr>
        <w:tab/>
      </w:r>
    </w:p>
    <w:p w:rsidR="008C734C" w:rsidRPr="005D0F10" w:rsidP="00E61CCF" w14:paraId="5EA0505F" w14:textId="77777777">
      <w:pPr>
        <w:pStyle w:val="Heading2"/>
        <w:rPr>
          <w:rFonts w:cstheme="minorHAnsi"/>
        </w:rPr>
      </w:pPr>
      <w:bookmarkStart w:id="1" w:name="_Toc16271318"/>
      <w:r w:rsidRPr="005D0F10">
        <w:rPr>
          <w:rFonts w:cstheme="minorHAnsi"/>
        </w:rPr>
        <w:t>Introdu</w:t>
      </w:r>
      <w:r w:rsidRPr="005D0F10" w:rsidR="00844524">
        <w:rPr>
          <w:rFonts w:cstheme="minorHAnsi"/>
        </w:rPr>
        <w:t>ction</w:t>
      </w:r>
      <w:bookmarkEnd w:id="1"/>
    </w:p>
    <w:p w:rsidR="00657816" w:rsidRPr="00647E14" w:rsidP="00657816" w14:paraId="4738302B" w14:textId="38512C31">
      <w:pPr>
        <w:rPr>
          <w:rFonts w:cstheme="minorHAnsi"/>
        </w:rPr>
      </w:pPr>
      <w:r w:rsidRPr="004B2BED">
        <w:rPr>
          <w:rFonts w:cstheme="minorHAnsi"/>
        </w:rPr>
        <w:t xml:space="preserve">The information collection requests a three-year extension of </w:t>
      </w:r>
      <w:r w:rsidR="009D7582">
        <w:rPr>
          <w:rFonts w:cstheme="minorHAnsi"/>
        </w:rPr>
        <w:t>DOE’s</w:t>
      </w:r>
      <w:r w:rsidRPr="004B2BED">
        <w:rPr>
          <w:rFonts w:cstheme="minorHAnsi"/>
        </w:rPr>
        <w:t xml:space="preserve"> Semi-Annual Davis-Bacon Enforcement Report. </w:t>
      </w:r>
      <w:r w:rsidR="009D7582">
        <w:rPr>
          <w:rFonts w:cstheme="minorHAnsi"/>
        </w:rPr>
        <w:t xml:space="preserve"> </w:t>
      </w:r>
      <w:r w:rsidRPr="004B2BED">
        <w:rPr>
          <w:rFonts w:cstheme="minorHAnsi"/>
        </w:rPr>
        <w:t>All Federal agencies administering programs subject to Davis-Bacon wage provisions are required by 29 CFR § 5.7(b) to submit a report of all new covered contracts/projects and all compliance and enforcement activities every six months to the Department</w:t>
      </w:r>
      <w:r w:rsidRPr="009938D6">
        <w:rPr>
          <w:rFonts w:cstheme="minorHAnsi"/>
        </w:rPr>
        <w:t xml:space="preserve"> of Labor (DOL).</w:t>
      </w:r>
      <w:r w:rsidR="009D7582">
        <w:rPr>
          <w:rFonts w:cstheme="minorHAnsi"/>
        </w:rPr>
        <w:t xml:space="preserve"> </w:t>
      </w:r>
      <w:r w:rsidRPr="009938D6">
        <w:rPr>
          <w:rFonts w:cstheme="minorHAnsi"/>
        </w:rPr>
        <w:t xml:space="preserve"> In order for DOE to comply with this reporting requirement, it must collect contract and enforcement information from the Recovery Act funded Loan Borrowers, Loan Guarantee Borrowers, DOE direct contractors, and other prime contractors t</w:t>
      </w:r>
      <w:r w:rsidRPr="00647E14">
        <w:rPr>
          <w:rFonts w:cstheme="minorHAnsi"/>
        </w:rPr>
        <w:t xml:space="preserve">hat administer DOE programs subject to Davis-Bacon requirements.  DOE will require that such entities complete and submit a Semi-Annual Enforcement Report </w:t>
      </w:r>
      <w:r w:rsidR="009D7582">
        <w:rPr>
          <w:rFonts w:cstheme="minorHAnsi"/>
        </w:rPr>
        <w:t xml:space="preserve">(DOE F 354) </w:t>
      </w:r>
      <w:r w:rsidRPr="00647E14">
        <w:rPr>
          <w:rFonts w:cstheme="minorHAnsi"/>
        </w:rPr>
        <w:t xml:space="preserve">every six months, by the 21st of April and the 21st of October each year. </w:t>
      </w:r>
    </w:p>
    <w:p w:rsidR="00E56703" w:rsidRPr="005D0F10" w:rsidP="00657816" w14:paraId="519CAB6D" w14:textId="46831860">
      <w:pPr>
        <w:rPr>
          <w:rFonts w:cstheme="minorHAnsi"/>
        </w:rPr>
      </w:pPr>
      <w:r>
        <w:rPr>
          <w:rFonts w:cstheme="minorHAnsi"/>
        </w:rPr>
        <w:t xml:space="preserve">A </w:t>
      </w:r>
      <w:r w:rsidRPr="005D0F10">
        <w:rPr>
          <w:rFonts w:cstheme="minorHAnsi"/>
        </w:rPr>
        <w:t xml:space="preserve">60-Day Federal Register Notice </w:t>
      </w:r>
      <w:r>
        <w:rPr>
          <w:rFonts w:cstheme="minorHAnsi"/>
        </w:rPr>
        <w:t>was published on September 25, 2020</w:t>
      </w:r>
      <w:r w:rsidR="00EB4864">
        <w:rPr>
          <w:rFonts w:cstheme="minorHAnsi"/>
        </w:rPr>
        <w:t xml:space="preserve"> and a 30 day notice on December 4, 2020</w:t>
      </w:r>
      <w:r>
        <w:rPr>
          <w:rFonts w:cstheme="minorHAnsi"/>
        </w:rPr>
        <w:t>.</w:t>
      </w:r>
      <w:r w:rsidR="00EB4864">
        <w:rPr>
          <w:rFonts w:cstheme="minorHAnsi"/>
        </w:rPr>
        <w:t xml:space="preserve"> </w:t>
      </w:r>
      <w:r>
        <w:rPr>
          <w:rFonts w:cstheme="minorHAnsi"/>
        </w:rPr>
        <w:t xml:space="preserve"> No comments were received during th</w:t>
      </w:r>
      <w:r w:rsidR="00EB4864">
        <w:rPr>
          <w:rFonts w:cstheme="minorHAnsi"/>
        </w:rPr>
        <w:t>ese</w:t>
      </w:r>
      <w:r>
        <w:rPr>
          <w:rFonts w:cstheme="minorHAnsi"/>
        </w:rPr>
        <w:t xml:space="preserve"> notice period</w:t>
      </w:r>
      <w:r w:rsidR="00EB4864">
        <w:rPr>
          <w:rFonts w:cstheme="minorHAnsi"/>
        </w:rPr>
        <w:t>s</w:t>
      </w:r>
      <w:r w:rsidRPr="005D0F10">
        <w:rPr>
          <w:rFonts w:cstheme="minorHAnsi"/>
        </w:rPr>
        <w:t>.</w:t>
      </w:r>
    </w:p>
    <w:p w:rsidR="008C734C" w:rsidRPr="004B2BED" w:rsidP="00E61CCF" w14:paraId="1C7755EC" w14:textId="74F1F9B1">
      <w:pPr>
        <w:pStyle w:val="Heading2"/>
        <w:rPr>
          <w:rFonts w:cstheme="minorHAnsi"/>
        </w:rPr>
      </w:pPr>
      <w:bookmarkStart w:id="2" w:name="_Toc16271319"/>
      <w:r w:rsidRPr="004B2BED">
        <w:rPr>
          <w:rFonts w:cstheme="minorHAnsi"/>
        </w:rPr>
        <w:t>A.1. Legal Justification</w:t>
      </w:r>
      <w:bookmarkEnd w:id="2"/>
    </w:p>
    <w:p w:rsidR="00250277" w:rsidRPr="00647E14" w:rsidP="00250277" w14:paraId="12D2A564" w14:textId="77777777">
      <w:pPr>
        <w:rPr>
          <w:rFonts w:cstheme="minorHAnsi"/>
        </w:rPr>
      </w:pPr>
      <w:r w:rsidRPr="004B2BED">
        <w:rPr>
          <w:rFonts w:cstheme="minorHAnsi"/>
          <w:b/>
          <w:bCs/>
        </w:rPr>
        <w:t>Explain the circumstances that make the collection of in</w:t>
      </w:r>
      <w:r w:rsidRPr="009938D6">
        <w:rPr>
          <w:rFonts w:cstheme="minorHAnsi"/>
          <w:b/>
          <w:bCs/>
        </w:rPr>
        <w:t xml:space="preserve">formation necessary. Identify any legal or administrative requirements that necessitate the collection. Attach a copy of the appropriate section of each statute and regulation mandating or authorizing the information collection. </w:t>
      </w:r>
    </w:p>
    <w:p w:rsidR="008C734C" w:rsidRPr="00D1016C" w:rsidP="00A41763" w14:paraId="29280984" w14:textId="64A7781C">
      <w:pPr>
        <w:rPr>
          <w:rFonts w:cstheme="minorHAnsi"/>
          <w:bCs/>
        </w:rPr>
      </w:pPr>
      <w:r w:rsidRPr="00647E14">
        <w:rPr>
          <w:rFonts w:cstheme="minorHAnsi"/>
          <w:bCs/>
        </w:rPr>
        <w:t>All Federal agencies administering programs subject to Davis-Bacon wage provisions are required by 29 CFR § 5.7(b) to submit a report of all new covered contracts/projects and all compliance and enforcement activities every six months to the Department of Labor (DOL).  In order for DOE to comply with this reporting requirement, it must collect contract and enforcement information from the Recovery Act funded Loan Borrowers, Loan Guarantee Borrowers, DOE direct contractors, and other prime contractors that administer DOE programs s</w:t>
      </w:r>
      <w:r w:rsidRPr="00D1016C">
        <w:rPr>
          <w:rFonts w:cstheme="minorHAnsi"/>
          <w:bCs/>
        </w:rPr>
        <w:t xml:space="preserve">ubject to Davis-Bacon requirements.  </w:t>
      </w:r>
    </w:p>
    <w:p w:rsidR="00B92C6B" w:rsidRPr="003A1006" w:rsidP="00B92C6B" w14:paraId="0001E213" w14:textId="67FBF523">
      <w:pPr>
        <w:rPr>
          <w:rFonts w:cstheme="minorHAnsi"/>
        </w:rPr>
      </w:pPr>
      <w:r w:rsidRPr="0092246E">
        <w:rPr>
          <w:rFonts w:cstheme="minorHAnsi"/>
        </w:rPr>
        <w:t>Department contractors are reimbursed through their contracts for the costs of providing this information, as it is a</w:t>
      </w:r>
      <w:r w:rsidRPr="002075BE">
        <w:rPr>
          <w:rFonts w:cstheme="minorHAnsi"/>
        </w:rPr>
        <w:t xml:space="preserve">n allowable contract cost under Department of Energy Acquisition Regulations (DEAR) 970.5204-3, 970.5227-1, and 970.5232-3. </w:t>
      </w:r>
      <w:r w:rsidR="009D7582">
        <w:rPr>
          <w:rFonts w:cstheme="minorHAnsi"/>
        </w:rPr>
        <w:t xml:space="preserve"> </w:t>
      </w:r>
      <w:r w:rsidRPr="002075BE">
        <w:rPr>
          <w:rFonts w:cstheme="minorHAnsi"/>
        </w:rPr>
        <w:t xml:space="preserve">Therefore, those contractors would not be adversely impacted by the requirement to provide the information. </w:t>
      </w:r>
      <w:r w:rsidR="009D7582">
        <w:rPr>
          <w:rFonts w:cstheme="minorHAnsi"/>
        </w:rPr>
        <w:t xml:space="preserve"> </w:t>
      </w:r>
      <w:r w:rsidRPr="002075BE">
        <w:rPr>
          <w:rFonts w:cstheme="minorHAnsi"/>
        </w:rPr>
        <w:t>The collection of this i</w:t>
      </w:r>
      <w:r w:rsidRPr="003A1006">
        <w:rPr>
          <w:rFonts w:cstheme="minorHAnsi"/>
        </w:rPr>
        <w:t xml:space="preserve">nformation is unlike a request for information imposed upon the general public, for which the costs are not reimbursed. </w:t>
      </w:r>
    </w:p>
    <w:p w:rsidR="00E56703" w:rsidRPr="003A1006" w:rsidP="00B92C6B" w14:paraId="634AB390" w14:textId="47F83FFE">
      <w:pPr>
        <w:rPr>
          <w:rFonts w:cstheme="minorHAnsi"/>
        </w:rPr>
      </w:pPr>
      <w:r w:rsidRPr="003A1006">
        <w:rPr>
          <w:rFonts w:cstheme="minorHAnsi"/>
        </w:rPr>
        <w:t>No similar collections are conducted to whi</w:t>
      </w:r>
      <w:r w:rsidRPr="003A1006" w:rsidR="00432791">
        <w:rPr>
          <w:rFonts w:cstheme="minorHAnsi"/>
        </w:rPr>
        <w:t>ch t</w:t>
      </w:r>
      <w:r w:rsidRPr="003A1006">
        <w:rPr>
          <w:rFonts w:cstheme="minorHAnsi"/>
        </w:rPr>
        <w:t xml:space="preserve">he General Counsel is aware. </w:t>
      </w:r>
      <w:r w:rsidR="009D7582">
        <w:rPr>
          <w:rFonts w:cstheme="minorHAnsi"/>
        </w:rPr>
        <w:t xml:space="preserve"> </w:t>
      </w:r>
      <w:r w:rsidRPr="003A1006">
        <w:rPr>
          <w:rFonts w:cstheme="minorHAnsi"/>
        </w:rPr>
        <w:t>The data collected is not available from any other source and is not duplicated elsewhere.</w:t>
      </w:r>
    </w:p>
    <w:p w:rsidR="008C734C" w:rsidRPr="003A1006" w:rsidP="00E61CCF" w14:paraId="43D79226" w14:textId="2F955218">
      <w:pPr>
        <w:pStyle w:val="Heading2"/>
        <w:rPr>
          <w:rFonts w:cstheme="minorHAnsi"/>
        </w:rPr>
      </w:pPr>
      <w:bookmarkStart w:id="3" w:name="_Toc16271320"/>
      <w:r w:rsidRPr="003A1006">
        <w:rPr>
          <w:rFonts w:cstheme="minorHAnsi"/>
        </w:rPr>
        <w:t>A.2. Needs and Uses of Data</w:t>
      </w:r>
      <w:bookmarkEnd w:id="3"/>
    </w:p>
    <w:p w:rsidR="00250277" w:rsidRPr="005D0F10" w:rsidP="00250277" w14:paraId="29140885" w14:textId="77777777">
      <w:pPr>
        <w:rPr>
          <w:rFonts w:cstheme="minorHAnsi"/>
        </w:rPr>
      </w:pPr>
      <w:r w:rsidRPr="003A1006">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005231BC" w:rsidRPr="005D0F10" w:rsidP="000611B7" w14:paraId="400EA6A7" w14:textId="36648D97">
      <w:pPr>
        <w:rPr>
          <w:rFonts w:cstheme="minorHAnsi"/>
        </w:rPr>
      </w:pPr>
      <w:r w:rsidRPr="005D0F10">
        <w:rPr>
          <w:rFonts w:cstheme="minorHAnsi"/>
          <w:bCs/>
        </w:rPr>
        <w:t xml:space="preserve">DOE will require that entities listed in A.1 complete and submit a Semi-Annual Enforcement Report every six months, </w:t>
      </w:r>
      <w:r w:rsidRPr="005D0F10" w:rsidR="000611B7">
        <w:rPr>
          <w:rFonts w:cstheme="minorHAnsi"/>
          <w:bCs/>
        </w:rPr>
        <w:t>between April 1st and 21</w:t>
      </w:r>
      <w:r w:rsidRPr="005D0F10" w:rsidR="000611B7">
        <w:rPr>
          <w:rFonts w:cstheme="minorHAnsi"/>
          <w:bCs/>
          <w:vertAlign w:val="superscript"/>
        </w:rPr>
        <w:t>st</w:t>
      </w:r>
      <w:r w:rsidRPr="007F3C0B" w:rsidR="000611B7">
        <w:rPr>
          <w:rFonts w:cstheme="minorHAnsi"/>
          <w:bCs/>
        </w:rPr>
        <w:t>, and between October 1</w:t>
      </w:r>
      <w:r w:rsidRPr="007F3C0B" w:rsidR="000611B7">
        <w:rPr>
          <w:rFonts w:cstheme="minorHAnsi"/>
          <w:bCs/>
          <w:vertAlign w:val="superscript"/>
        </w:rPr>
        <w:t>st</w:t>
      </w:r>
      <w:r w:rsidRPr="007F3C0B" w:rsidR="000611B7">
        <w:rPr>
          <w:rFonts w:cstheme="minorHAnsi"/>
          <w:bCs/>
        </w:rPr>
        <w:t xml:space="preserve"> and 21st each year</w:t>
      </w:r>
      <w:r w:rsidRPr="007F3C0B">
        <w:rPr>
          <w:rFonts w:cstheme="minorHAnsi"/>
          <w:bCs/>
        </w:rPr>
        <w:t xml:space="preserve">. </w:t>
      </w:r>
      <w:r w:rsidR="009D7582">
        <w:rPr>
          <w:rFonts w:cstheme="minorHAnsi"/>
          <w:bCs/>
        </w:rPr>
        <w:t xml:space="preserve"> </w:t>
      </w:r>
      <w:r w:rsidRPr="007F3C0B">
        <w:rPr>
          <w:rFonts w:cstheme="minorHAnsi"/>
          <w:bCs/>
        </w:rPr>
        <w:t>DOE compiles this data and delivers it to the Department of Labor</w:t>
      </w:r>
      <w:r w:rsidRPr="004B2BED">
        <w:rPr>
          <w:rFonts w:cstheme="minorHAnsi"/>
          <w:bCs/>
        </w:rPr>
        <w:t xml:space="preserve"> (DOL)</w:t>
      </w:r>
      <w:r w:rsidRPr="004B2BED">
        <w:rPr>
          <w:rFonts w:cstheme="minorHAnsi"/>
          <w:bCs/>
        </w:rPr>
        <w:t xml:space="preserve"> for r</w:t>
      </w:r>
      <w:r w:rsidRPr="004B2BED" w:rsidR="00B92C6B">
        <w:rPr>
          <w:rFonts w:cstheme="minorHAnsi"/>
          <w:bCs/>
        </w:rPr>
        <w:t>eview and record</w:t>
      </w:r>
      <w:r w:rsidRPr="004B2BED" w:rsidR="000611B7">
        <w:rPr>
          <w:rFonts w:cstheme="minorHAnsi"/>
          <w:bCs/>
        </w:rPr>
        <w:t xml:space="preserve">, pursuant to </w:t>
      </w:r>
      <w:r w:rsidRPr="004B2BED">
        <w:rPr>
          <w:rFonts w:cstheme="minorHAnsi"/>
        </w:rPr>
        <w:t>DOL’s al</w:t>
      </w:r>
      <w:r w:rsidRPr="009938D6">
        <w:rPr>
          <w:rFonts w:cstheme="minorHAnsi"/>
        </w:rPr>
        <w:t>l-agency memorandum number 189, issued on February 5, 1998.</w:t>
      </w:r>
      <w:r w:rsidR="00EB4864">
        <w:rPr>
          <w:rFonts w:cstheme="minorHAnsi"/>
        </w:rPr>
        <w:t xml:space="preserve"> </w:t>
      </w:r>
      <w:hyperlink r:id="rId11" w:history="1">
        <w:r w:rsidRPr="00EB4864" w:rsidR="00EB4864">
          <w:rPr>
            <w:rStyle w:val="Hyperlink"/>
            <w:rFonts w:cstheme="minorHAnsi"/>
          </w:rPr>
          <w:t>https://www.dol.gov/sites/dolgov/files/WHD/AAM/AAM189.pdf</w:t>
        </w:r>
      </w:hyperlink>
      <w:r w:rsidRPr="005D0F10">
        <w:rPr>
          <w:rFonts w:cstheme="minorHAnsi"/>
        </w:rPr>
        <w:t xml:space="preserve"> </w:t>
      </w:r>
    </w:p>
    <w:p w:rsidR="005231BC" w:rsidP="005231BC" w14:paraId="0D1C2F42" w14:textId="6BE0D1BB">
      <w:pPr>
        <w:rPr>
          <w:rFonts w:cstheme="minorHAnsi"/>
          <w:bCs/>
        </w:rPr>
      </w:pPr>
      <w:r w:rsidRPr="005D0F10">
        <w:rPr>
          <w:rFonts w:cstheme="minorHAnsi"/>
          <w:bCs/>
        </w:rPr>
        <w:t xml:space="preserve">Additionally, the information is used by DOE program staff to help assess respondents’ compliance with DBA and the subsumed Contract Work Hours and Safety Standards Act (CWHSSA) overtime requirements.  DOE Program Staff will review responses and </w:t>
      </w:r>
      <w:r w:rsidRPr="003A1006" w:rsidR="00E50215">
        <w:rPr>
          <w:rFonts w:cstheme="minorHAnsi"/>
          <w:bCs/>
        </w:rPr>
        <w:t>investigate</w:t>
      </w:r>
      <w:r w:rsidRPr="003A1006">
        <w:rPr>
          <w:rFonts w:cstheme="minorHAnsi"/>
          <w:bCs/>
        </w:rPr>
        <w:t xml:space="preserve"> cases where a respondent’s reported data does not appear to match the projects they are undertaking.</w:t>
      </w:r>
    </w:p>
    <w:p w:rsidR="007F3C0B" w:rsidRPr="007F3C0B" w:rsidP="005231BC" w14:paraId="583028F8" w14:textId="4A9897BF">
      <w:pPr>
        <w:rPr>
          <w:rFonts w:cstheme="minorHAnsi"/>
          <w:bCs/>
        </w:rPr>
      </w:pPr>
      <w:r>
        <w:rPr>
          <w:rFonts w:cstheme="minorHAnsi"/>
          <w:bCs/>
        </w:rPr>
        <w:t xml:space="preserve">Please refer to Section A.1 for the specific uses of this data. </w:t>
      </w:r>
      <w:r w:rsidR="00EB4864">
        <w:rPr>
          <w:rFonts w:cstheme="minorHAnsi"/>
          <w:bCs/>
        </w:rPr>
        <w:t xml:space="preserve"> </w:t>
      </w:r>
      <w:r>
        <w:rPr>
          <w:rFonts w:cstheme="minorHAnsi"/>
          <w:bCs/>
        </w:rPr>
        <w:t xml:space="preserve">With use of this form and associated data collecting tools DOE has never fallen out of compliance with DOL requirements. </w:t>
      </w:r>
    </w:p>
    <w:p w:rsidR="008C734C" w:rsidRPr="004B2BED" w:rsidP="00E61CCF" w14:paraId="7B092DD9" w14:textId="07B45A9D">
      <w:pPr>
        <w:pStyle w:val="Heading2"/>
        <w:rPr>
          <w:rFonts w:cstheme="minorHAnsi"/>
        </w:rPr>
      </w:pPr>
      <w:bookmarkStart w:id="4" w:name="_Toc16271321"/>
      <w:r w:rsidRPr="004B2BED">
        <w:rPr>
          <w:rFonts w:cstheme="minorHAnsi"/>
        </w:rPr>
        <w:t>A.</w:t>
      </w:r>
      <w:r w:rsidRPr="004B2BED" w:rsidR="00A41763">
        <w:rPr>
          <w:rFonts w:cstheme="minorHAnsi"/>
        </w:rPr>
        <w:t xml:space="preserve">3. </w:t>
      </w:r>
      <w:r w:rsidRPr="004B2BED">
        <w:rPr>
          <w:rFonts w:cstheme="minorHAnsi"/>
        </w:rPr>
        <w:t>Use of Technology</w:t>
      </w:r>
      <w:bookmarkEnd w:id="4"/>
    </w:p>
    <w:p w:rsidR="00250277" w:rsidRPr="00647E14" w:rsidP="00250277" w14:paraId="31C9C590" w14:textId="77777777">
      <w:pPr>
        <w:rPr>
          <w:rFonts w:cstheme="minorHAnsi"/>
        </w:rPr>
      </w:pPr>
      <w:r w:rsidRPr="004B2BED">
        <w:rPr>
          <w:rFonts w:cstheme="minorHAnsi"/>
          <w:b/>
          <w:bCs/>
        </w:rPr>
        <w:t>Describe whether, and to what extent, the collection of information involves the use of automated, electronic, mechanical, or other technological collection techniques or other forms of information technology, e.g., permitting electronic submission of resp</w:t>
      </w:r>
      <w:r w:rsidRPr="009938D6">
        <w:rPr>
          <w:rFonts w:cstheme="minorHAnsi"/>
          <w:b/>
          <w:bCs/>
        </w:rPr>
        <w:t xml:space="preserve">onses. </w:t>
      </w:r>
    </w:p>
    <w:p w:rsidR="008C734C" w:rsidRPr="00D1016C" w:rsidP="00A41763" w14:paraId="2A30D62B" w14:textId="185BCEE2">
      <w:pPr>
        <w:rPr>
          <w:rFonts w:cstheme="minorHAnsi"/>
          <w:bCs/>
        </w:rPr>
      </w:pPr>
      <w:r w:rsidRPr="00647E14">
        <w:rPr>
          <w:rFonts w:cstheme="minorHAnsi"/>
          <w:bCs/>
        </w:rPr>
        <w:t xml:space="preserve">DOE </w:t>
      </w:r>
      <w:r w:rsidRPr="00647E14" w:rsidR="000611B7">
        <w:rPr>
          <w:rFonts w:cstheme="minorHAnsi"/>
          <w:bCs/>
        </w:rPr>
        <w:t xml:space="preserve">offers two technology-based options for submission of the form. </w:t>
      </w:r>
      <w:r w:rsidR="00EB4864">
        <w:rPr>
          <w:rFonts w:cstheme="minorHAnsi"/>
          <w:bCs/>
        </w:rPr>
        <w:t xml:space="preserve"> </w:t>
      </w:r>
      <w:r w:rsidRPr="00647E14" w:rsidR="000611B7">
        <w:rPr>
          <w:rFonts w:cstheme="minorHAnsi"/>
          <w:bCs/>
        </w:rPr>
        <w:t xml:space="preserve">Respondents enter the data manually into the Semi-Annual Davis-Bacon Enforcement Report Form either in a fillable </w:t>
      </w:r>
      <w:r w:rsidR="009F3AF5">
        <w:rPr>
          <w:rFonts w:cstheme="minorHAnsi"/>
          <w:bCs/>
        </w:rPr>
        <w:t>Microsoft Forms survey</w:t>
      </w:r>
      <w:r w:rsidR="00EB4864">
        <w:rPr>
          <w:rFonts w:cstheme="minorHAnsi"/>
          <w:bCs/>
        </w:rPr>
        <w:t>,</w:t>
      </w:r>
      <w:r w:rsidRPr="00647E14" w:rsidR="00FF4151">
        <w:rPr>
          <w:rFonts w:cstheme="minorHAnsi"/>
          <w:bCs/>
        </w:rPr>
        <w:t xml:space="preserve"> or </w:t>
      </w:r>
      <w:r w:rsidRPr="00D1016C" w:rsidR="000611B7">
        <w:rPr>
          <w:rFonts w:cstheme="minorHAnsi"/>
          <w:bCs/>
        </w:rPr>
        <w:t>i</w:t>
      </w:r>
      <w:r w:rsidR="00EB4864">
        <w:rPr>
          <w:rFonts w:cstheme="minorHAnsi"/>
          <w:bCs/>
        </w:rPr>
        <w:t>B</w:t>
      </w:r>
      <w:r w:rsidRPr="00D1016C" w:rsidR="000611B7">
        <w:rPr>
          <w:rFonts w:cstheme="minorHAnsi"/>
          <w:bCs/>
        </w:rPr>
        <w:t xml:space="preserve">enefits module. </w:t>
      </w:r>
      <w:r w:rsidR="00EB4864">
        <w:rPr>
          <w:rFonts w:cstheme="minorHAnsi"/>
          <w:bCs/>
        </w:rPr>
        <w:t xml:space="preserve"> </w:t>
      </w:r>
      <w:r w:rsidR="009F3AF5">
        <w:rPr>
          <w:rFonts w:cstheme="minorHAnsi"/>
          <w:bCs/>
        </w:rPr>
        <w:t xml:space="preserve"> </w:t>
      </w:r>
    </w:p>
    <w:p w:rsidR="00432791" w:rsidP="00432791" w14:paraId="2E94FEAC" w14:textId="2A6DB6AE">
      <w:pPr>
        <w:rPr>
          <w:rFonts w:cstheme="minorHAnsi"/>
          <w:bCs/>
        </w:rPr>
      </w:pPr>
      <w:r w:rsidRPr="00D1016C">
        <w:rPr>
          <w:rFonts w:cstheme="minorHAnsi"/>
          <w:bCs/>
        </w:rPr>
        <w:t xml:space="preserve">iBenefits is a web-based application found at </w:t>
      </w:r>
      <w:hyperlink r:id="rId12" w:history="1">
        <w:r w:rsidRPr="005D0F10">
          <w:rPr>
            <w:rStyle w:val="Hyperlink"/>
            <w:rFonts w:cstheme="minorHAnsi"/>
            <w:bCs/>
          </w:rPr>
          <w:t>https://doeibenefits2.energy.gov/</w:t>
        </w:r>
      </w:hyperlink>
      <w:r w:rsidRPr="005D0F10">
        <w:rPr>
          <w:rFonts w:cstheme="minorHAnsi"/>
          <w:bCs/>
        </w:rPr>
        <w:t xml:space="preserve">. </w:t>
      </w:r>
      <w:r w:rsidR="00EB4864">
        <w:rPr>
          <w:rFonts w:cstheme="minorHAnsi"/>
          <w:bCs/>
        </w:rPr>
        <w:t xml:space="preserve"> </w:t>
      </w:r>
      <w:r w:rsidRPr="005D0F10">
        <w:rPr>
          <w:rFonts w:cstheme="minorHAnsi"/>
          <w:bCs/>
        </w:rPr>
        <w:t xml:space="preserve">Access to the site is granted to users requiring access according to the Security Plan Process. </w:t>
      </w:r>
      <w:r w:rsidR="00EB4864">
        <w:rPr>
          <w:rFonts w:cstheme="minorHAnsi"/>
          <w:bCs/>
        </w:rPr>
        <w:t xml:space="preserve"> </w:t>
      </w:r>
      <w:r w:rsidRPr="005D0F10">
        <w:rPr>
          <w:rFonts w:cstheme="minorHAnsi"/>
          <w:bCs/>
        </w:rPr>
        <w:t>The application hardware is operated, maintained, and controlled by the DOE Office of Chief Information Officer Application Hosting Environment.</w:t>
      </w:r>
      <w:r w:rsidR="00EB4864">
        <w:rPr>
          <w:rFonts w:cstheme="minorHAnsi"/>
          <w:bCs/>
        </w:rPr>
        <w:t xml:space="preserve"> </w:t>
      </w:r>
      <w:r w:rsidRPr="005D0F10">
        <w:rPr>
          <w:rFonts w:cstheme="minorHAnsi"/>
          <w:bCs/>
        </w:rPr>
        <w:t xml:space="preserve"> Users are located across the Department's complex of offices and facilities, and its hosted pages and relational database </w:t>
      </w:r>
      <w:r w:rsidRPr="005D0F10" w:rsidR="0091230A">
        <w:rPr>
          <w:rFonts w:cstheme="minorHAnsi"/>
          <w:bCs/>
        </w:rPr>
        <w:t>are in</w:t>
      </w:r>
      <w:r w:rsidRPr="005D0F10">
        <w:rPr>
          <w:rFonts w:cstheme="minorHAnsi"/>
          <w:bCs/>
        </w:rPr>
        <w:t xml:space="preserve"> Germantown, Maryland. </w:t>
      </w:r>
      <w:r w:rsidR="00EB4864">
        <w:rPr>
          <w:rFonts w:cstheme="minorHAnsi"/>
          <w:bCs/>
        </w:rPr>
        <w:t xml:space="preserve"> </w:t>
      </w:r>
      <w:r w:rsidRPr="005D0F10">
        <w:rPr>
          <w:rFonts w:cstheme="minorHAnsi"/>
          <w:bCs/>
        </w:rPr>
        <w:t xml:space="preserve">Operating within this overall architecture, iBenefits consists of </w:t>
      </w:r>
      <w:r w:rsidRPr="005D0F10" w:rsidR="0091230A">
        <w:rPr>
          <w:rFonts w:cstheme="minorHAnsi"/>
          <w:bCs/>
        </w:rPr>
        <w:t>several</w:t>
      </w:r>
      <w:r w:rsidRPr="005D0F10">
        <w:rPr>
          <w:rFonts w:cstheme="minorHAnsi"/>
          <w:bCs/>
        </w:rPr>
        <w:t xml:space="preserve"> independent modules which share a common set of reference tables, user identification protocols, security mechanisms, data entry techniques, and othe</w:t>
      </w:r>
      <w:r w:rsidRPr="007F3C0B">
        <w:rPr>
          <w:rFonts w:cstheme="minorHAnsi"/>
          <w:bCs/>
        </w:rPr>
        <w:t xml:space="preserve">r such operating conventions. </w:t>
      </w:r>
      <w:r w:rsidR="00EB4864">
        <w:rPr>
          <w:rFonts w:cstheme="minorHAnsi"/>
          <w:bCs/>
        </w:rPr>
        <w:t xml:space="preserve"> </w:t>
      </w:r>
      <w:r w:rsidRPr="007F3C0B">
        <w:rPr>
          <w:rFonts w:cstheme="minorHAnsi"/>
          <w:bCs/>
        </w:rPr>
        <w:t xml:space="preserve">This system was designed to reduce the information collection burden </w:t>
      </w:r>
      <w:r w:rsidRPr="005D0F10">
        <w:rPr>
          <w:rFonts w:cstheme="minorHAnsi"/>
          <w:bCs/>
        </w:rPr>
        <w:t xml:space="preserve">and improve the timeliness and usefulness of the information collected. </w:t>
      </w:r>
    </w:p>
    <w:p w:rsidR="00E81E6E" w:rsidRPr="00467027" w:rsidP="00E81E6E" w14:paraId="19CB12F2" w14:textId="6D0EAE6A">
      <w:pPr>
        <w:rPr>
          <w:rFonts w:ascii="Calibri" w:hAnsi="Calibri" w:cs="Calibri"/>
        </w:rPr>
      </w:pPr>
      <w:r>
        <w:rPr>
          <w:rFonts w:cstheme="minorHAnsi"/>
          <w:bCs/>
        </w:rPr>
        <w:t>In the past, respondents submit</w:t>
      </w:r>
      <w:r w:rsidR="006158B9">
        <w:rPr>
          <w:rFonts w:cstheme="minorHAnsi"/>
          <w:bCs/>
        </w:rPr>
        <w:t>ted</w:t>
      </w:r>
      <w:r>
        <w:rPr>
          <w:rFonts w:cstheme="minorHAnsi"/>
          <w:bCs/>
        </w:rPr>
        <w:t xml:space="preserve"> the form via PDF or iBenefits.  However, the PDF option has been replaced with Microsoft Forms.  Microsoft Forms is a</w:t>
      </w:r>
      <w:r w:rsidR="00D52E07">
        <w:rPr>
          <w:rFonts w:cstheme="minorHAnsi"/>
          <w:bCs/>
        </w:rPr>
        <w:t xml:space="preserve"> web-based</w:t>
      </w:r>
      <w:r>
        <w:rPr>
          <w:rFonts w:cstheme="minorHAnsi"/>
          <w:bCs/>
        </w:rPr>
        <w:t xml:space="preserve"> application</w:t>
      </w:r>
      <w:r w:rsidR="00D52E07">
        <w:rPr>
          <w:rFonts w:cstheme="minorHAnsi"/>
          <w:bCs/>
        </w:rPr>
        <w:t xml:space="preserve"> found at (</w:t>
      </w:r>
      <w:r w:rsidRPr="00D52E07" w:rsidR="00D52E07">
        <w:rPr>
          <w:rFonts w:cstheme="minorHAnsi"/>
          <w:bCs/>
        </w:rPr>
        <w:t>https://forms.office.com/</w:t>
      </w:r>
      <w:r w:rsidR="00D52E07">
        <w:rPr>
          <w:rFonts w:cstheme="minorHAnsi"/>
          <w:bCs/>
        </w:rPr>
        <w:t>)</w:t>
      </w:r>
      <w:r>
        <w:rPr>
          <w:rFonts w:cstheme="minorHAnsi"/>
          <w:bCs/>
        </w:rPr>
        <w:t xml:space="preserve"> that is used to create surveys.  </w:t>
      </w:r>
      <w:r w:rsidR="00DB3392">
        <w:rPr>
          <w:rFonts w:ascii="Calibri" w:hAnsi="Calibri" w:cs="Calibri"/>
        </w:rPr>
        <w:t>With the passage of the Infrastructure Investment and Jobs Act (IIJA),</w:t>
      </w:r>
      <w:r w:rsidR="00226DF6">
        <w:rPr>
          <w:rFonts w:ascii="Calibri" w:hAnsi="Calibri" w:cs="Calibri"/>
        </w:rPr>
        <w:t xml:space="preserve"> an exponential increase in submitted forms is </w:t>
      </w:r>
      <w:r w:rsidR="009254FC">
        <w:rPr>
          <w:rFonts w:ascii="Calibri" w:hAnsi="Calibri" w:cs="Calibri"/>
        </w:rPr>
        <w:t>anticipated.  The</w:t>
      </w:r>
      <w:r w:rsidR="00226DF6">
        <w:rPr>
          <w:rFonts w:ascii="Calibri" w:hAnsi="Calibri" w:cs="Calibri"/>
        </w:rPr>
        <w:t xml:space="preserve"> Microsoft Forms option makes it </w:t>
      </w:r>
      <w:r w:rsidR="002E09F0">
        <w:rPr>
          <w:rFonts w:ascii="Calibri" w:hAnsi="Calibri" w:cs="Calibri"/>
        </w:rPr>
        <w:t>more efficient to aggregate the incoming data.</w:t>
      </w:r>
      <w:r w:rsidR="005C65AD">
        <w:rPr>
          <w:rFonts w:ascii="Calibri" w:hAnsi="Calibri" w:cs="Calibri"/>
        </w:rPr>
        <w:t xml:space="preserve"> </w:t>
      </w:r>
      <w:r w:rsidR="00062B0C">
        <w:rPr>
          <w:rFonts w:ascii="Calibri" w:hAnsi="Calibri" w:cs="Calibri"/>
        </w:rPr>
        <w:t xml:space="preserve"> Replacing the PDF option with Microsoft Forms will not impose a</w:t>
      </w:r>
      <w:r w:rsidR="00ED7744">
        <w:rPr>
          <w:rFonts w:ascii="Calibri" w:hAnsi="Calibri" w:cs="Calibri"/>
        </w:rPr>
        <w:t xml:space="preserve">n additional </w:t>
      </w:r>
      <w:r w:rsidR="00062B0C">
        <w:rPr>
          <w:rFonts w:ascii="Calibri" w:hAnsi="Calibri" w:cs="Calibri"/>
        </w:rPr>
        <w:t xml:space="preserve">burden on respondents.  </w:t>
      </w:r>
      <w:r w:rsidR="00113062">
        <w:rPr>
          <w:rFonts w:ascii="Calibri" w:hAnsi="Calibri" w:cs="Calibri"/>
        </w:rPr>
        <w:t xml:space="preserve">The questions from the PDF are identical to the Microsoft Form, </w:t>
      </w:r>
      <w:r w:rsidR="00567043">
        <w:rPr>
          <w:rFonts w:ascii="Calibri" w:hAnsi="Calibri" w:cs="Calibri"/>
        </w:rPr>
        <w:t>and the submission process is faster.</w:t>
      </w:r>
    </w:p>
    <w:p w:rsidR="009F3AF5" w:rsidRPr="005D0F10" w:rsidP="00432791" w14:paraId="2C9377F2" w14:textId="6512C8D3">
      <w:pPr>
        <w:rPr>
          <w:rFonts w:cstheme="minorHAnsi"/>
          <w:bCs/>
        </w:rPr>
      </w:pPr>
    </w:p>
    <w:p w:rsidR="008C734C" w:rsidRPr="007F3C0B" w:rsidP="00E61CCF" w14:paraId="46438844" w14:textId="649BDC9F">
      <w:pPr>
        <w:pStyle w:val="Heading2"/>
        <w:rPr>
          <w:rFonts w:cstheme="minorHAnsi"/>
        </w:rPr>
      </w:pPr>
      <w:bookmarkStart w:id="5" w:name="_Toc16271322"/>
      <w:r w:rsidRPr="005D0F10">
        <w:rPr>
          <w:rFonts w:cstheme="minorHAnsi"/>
        </w:rPr>
        <w:t>A.</w:t>
      </w:r>
      <w:r w:rsidRPr="005D0F10" w:rsidR="00A41763">
        <w:rPr>
          <w:rFonts w:cstheme="minorHAnsi"/>
        </w:rPr>
        <w:t xml:space="preserve">4. </w:t>
      </w:r>
      <w:r w:rsidRPr="007F3C0B">
        <w:rPr>
          <w:rFonts w:cstheme="minorHAnsi"/>
        </w:rPr>
        <w:t>Efforts to Identify Duplication</w:t>
      </w:r>
      <w:bookmarkEnd w:id="5"/>
    </w:p>
    <w:p w:rsidR="00250277" w:rsidRPr="004B2BED" w:rsidP="00250277" w14:paraId="1F745DA7" w14:textId="77777777">
      <w:pPr>
        <w:rPr>
          <w:rFonts w:cstheme="minorHAnsi"/>
        </w:rPr>
      </w:pPr>
      <w:r w:rsidRPr="004B2BED">
        <w:rPr>
          <w:rFonts w:cstheme="minorHAnsi"/>
          <w:b/>
          <w:bCs/>
        </w:rPr>
        <w:t xml:space="preserve">Describe efforts to identify duplication. </w:t>
      </w:r>
    </w:p>
    <w:p w:rsidR="00FF4151" w:rsidRPr="00647E14" w:rsidP="00FF4151" w14:paraId="27CF7DB5" w14:textId="2AACE13D">
      <w:pPr>
        <w:rPr>
          <w:rFonts w:cstheme="minorHAnsi"/>
          <w:bCs/>
        </w:rPr>
      </w:pPr>
      <w:r w:rsidRPr="004B2BED">
        <w:rPr>
          <w:rFonts w:cstheme="minorHAnsi"/>
          <w:bCs/>
        </w:rPr>
        <w:t xml:space="preserve">There is only one office within DOE authorized to collect this information, and no other entity collects this information related to DOE contracts and financial assistance agreements. </w:t>
      </w:r>
      <w:r w:rsidR="00EB4864">
        <w:rPr>
          <w:rFonts w:cstheme="minorHAnsi"/>
          <w:bCs/>
        </w:rPr>
        <w:t xml:space="preserve"> </w:t>
      </w:r>
      <w:r w:rsidRPr="004B2BED">
        <w:rPr>
          <w:rFonts w:cstheme="minorHAnsi"/>
          <w:bCs/>
        </w:rPr>
        <w:t>Since this information is unique to DOE, duplication is not possible</w:t>
      </w:r>
      <w:r w:rsidRPr="009938D6">
        <w:rPr>
          <w:rFonts w:cstheme="minorHAnsi"/>
          <w:bCs/>
        </w:rPr>
        <w:t xml:space="preserve"> for this collection.</w:t>
      </w:r>
    </w:p>
    <w:p w:rsidR="008C734C" w:rsidRPr="00D1016C" w:rsidP="00E61CCF" w14:paraId="1AF6BCB9" w14:textId="21ECCB9F">
      <w:pPr>
        <w:pStyle w:val="Heading2"/>
        <w:rPr>
          <w:rFonts w:cstheme="minorHAnsi"/>
        </w:rPr>
      </w:pPr>
      <w:bookmarkStart w:id="6" w:name="_Toc16271323"/>
      <w:r w:rsidRPr="00647E14">
        <w:rPr>
          <w:rFonts w:cstheme="minorHAnsi"/>
        </w:rPr>
        <w:t>A.</w:t>
      </w:r>
      <w:r w:rsidRPr="00647E14" w:rsidR="00A41763">
        <w:rPr>
          <w:rFonts w:cstheme="minorHAnsi"/>
        </w:rPr>
        <w:t xml:space="preserve">5. </w:t>
      </w:r>
      <w:r w:rsidRPr="00647E14">
        <w:rPr>
          <w:rFonts w:cstheme="minorHAnsi"/>
        </w:rPr>
        <w:t>Provisions for Reducing Burden on Small Businesses</w:t>
      </w:r>
      <w:bookmarkEnd w:id="6"/>
      <w:r w:rsidRPr="00647E14">
        <w:rPr>
          <w:rFonts w:cstheme="minorHAnsi"/>
        </w:rPr>
        <w:t xml:space="preserve"> </w:t>
      </w:r>
    </w:p>
    <w:p w:rsidR="00250277" w:rsidRPr="002075BE" w:rsidP="00250277" w14:paraId="632360FD" w14:textId="77777777">
      <w:pPr>
        <w:rPr>
          <w:rFonts w:cstheme="minorHAnsi"/>
        </w:rPr>
      </w:pPr>
      <w:r w:rsidRPr="0092246E">
        <w:rPr>
          <w:rFonts w:cstheme="minorHAnsi"/>
          <w:b/>
          <w:bCs/>
        </w:rPr>
        <w:t xml:space="preserve">If the collection of information impacts small businesses or other small entities, describe any methods used to minimize burden. </w:t>
      </w:r>
    </w:p>
    <w:p w:rsidR="008C734C" w:rsidRPr="003A1006" w:rsidP="00A41763" w14:paraId="06B2BE88" w14:textId="15F5BD55">
      <w:pPr>
        <w:rPr>
          <w:rFonts w:cstheme="minorHAnsi"/>
          <w:bCs/>
        </w:rPr>
      </w:pPr>
      <w:r w:rsidRPr="003A1006">
        <w:rPr>
          <w:rFonts w:cstheme="minorHAnsi"/>
          <w:bCs/>
        </w:rPr>
        <w:t xml:space="preserve">The collection of information will not have a significant economic impact on small businesses or other small entities. </w:t>
      </w:r>
      <w:r w:rsidR="00EB4864">
        <w:rPr>
          <w:rFonts w:cstheme="minorHAnsi"/>
          <w:bCs/>
        </w:rPr>
        <w:t xml:space="preserve"> </w:t>
      </w:r>
      <w:r w:rsidRPr="003A1006">
        <w:rPr>
          <w:rFonts w:cstheme="minorHAnsi"/>
          <w:bCs/>
        </w:rPr>
        <w:t xml:space="preserve">The respondent contractors generally exceed the Small Business Administration’s (SBA) size standards for small businesses. </w:t>
      </w:r>
      <w:r w:rsidR="00EB4864">
        <w:rPr>
          <w:rFonts w:cstheme="minorHAnsi"/>
          <w:bCs/>
        </w:rPr>
        <w:t xml:space="preserve"> </w:t>
      </w:r>
      <w:r w:rsidRPr="003A1006">
        <w:rPr>
          <w:rFonts w:cstheme="minorHAnsi"/>
          <w:bCs/>
        </w:rPr>
        <w:t>DOE expects that any potential economic impact of the collection of information on small businesses would be minimal because DOE contractors are reimbursed through their contracts for the costs of providing the requested information.</w:t>
      </w:r>
    </w:p>
    <w:p w:rsidR="008C734C" w:rsidRPr="003A1006" w:rsidP="00E61CCF" w14:paraId="598604BF" w14:textId="090EFDC8">
      <w:pPr>
        <w:pStyle w:val="Heading2"/>
        <w:rPr>
          <w:rFonts w:cstheme="minorHAnsi"/>
        </w:rPr>
      </w:pPr>
      <w:bookmarkStart w:id="7" w:name="_Toc16271324"/>
      <w:r w:rsidRPr="003A1006">
        <w:rPr>
          <w:rFonts w:cstheme="minorHAnsi"/>
        </w:rPr>
        <w:t>A.</w:t>
      </w:r>
      <w:r w:rsidRPr="003A1006" w:rsidR="00A41763">
        <w:rPr>
          <w:rFonts w:cstheme="minorHAnsi"/>
        </w:rPr>
        <w:t xml:space="preserve">6. </w:t>
      </w:r>
      <w:r w:rsidRPr="003A1006">
        <w:rPr>
          <w:rFonts w:cstheme="minorHAnsi"/>
        </w:rPr>
        <w:t>Consequences of Less-Frequent Reporting</w:t>
      </w:r>
      <w:bookmarkEnd w:id="7"/>
    </w:p>
    <w:p w:rsidR="00250277" w:rsidRPr="003A1006" w:rsidP="00250277" w14:paraId="41FDF020" w14:textId="77777777">
      <w:pPr>
        <w:rPr>
          <w:rFonts w:cstheme="minorHAnsi"/>
        </w:rPr>
      </w:pPr>
      <w:r w:rsidRPr="003A1006">
        <w:rPr>
          <w:rFonts w:cstheme="minorHAnsi"/>
          <w:b/>
          <w:bCs/>
        </w:rPr>
        <w:t xml:space="preserve">Describe the consequence to Federal program or policy activities if the collection is not conducted or is conducted less frequently, as well as any technical or legal obstacles to reducing burden. </w:t>
      </w:r>
    </w:p>
    <w:p w:rsidR="00FF4151" w:rsidRPr="003A1006" w:rsidP="00FF4151" w14:paraId="0570FED6" w14:textId="0F6D1A42">
      <w:pPr>
        <w:rPr>
          <w:rFonts w:cstheme="minorHAnsi"/>
          <w:bCs/>
        </w:rPr>
      </w:pPr>
      <w:r w:rsidRPr="003A1006">
        <w:rPr>
          <w:rFonts w:cstheme="minorHAnsi"/>
        </w:rPr>
        <w:t xml:space="preserve">If the information is not conducted or conducted less frequently, </w:t>
      </w:r>
      <w:r w:rsidRPr="003A1006">
        <w:rPr>
          <w:rFonts w:cstheme="minorHAnsi"/>
          <w:bCs/>
        </w:rPr>
        <w:t xml:space="preserve">DOE would be in violation of DOL reporting regulations required by 29 CFR § 5.7(b). </w:t>
      </w:r>
      <w:r w:rsidR="00EB4864">
        <w:rPr>
          <w:rFonts w:cstheme="minorHAnsi"/>
          <w:bCs/>
        </w:rPr>
        <w:t xml:space="preserve"> </w:t>
      </w:r>
      <w:r w:rsidRPr="003A1006">
        <w:rPr>
          <w:rFonts w:cstheme="minorHAnsi"/>
          <w:bCs/>
        </w:rPr>
        <w:t>These regulations govern all Federal agencies administering programs subject to Davis-Bacon prevailing wage rates.</w:t>
      </w:r>
    </w:p>
    <w:p w:rsidR="008C734C" w:rsidRPr="003A1006" w:rsidP="00E61CCF" w14:paraId="558BD5B8" w14:textId="3B231580">
      <w:pPr>
        <w:pStyle w:val="Heading2"/>
        <w:rPr>
          <w:rFonts w:cstheme="minorHAnsi"/>
        </w:rPr>
      </w:pPr>
      <w:bookmarkStart w:id="8" w:name="_Toc16271325"/>
      <w:r w:rsidRPr="003A1006">
        <w:rPr>
          <w:rFonts w:cstheme="minorHAnsi"/>
        </w:rPr>
        <w:t>A.</w:t>
      </w:r>
      <w:r w:rsidRPr="003A1006" w:rsidR="00A41763">
        <w:rPr>
          <w:rFonts w:cstheme="minorHAnsi"/>
        </w:rPr>
        <w:t xml:space="preserve">7. </w:t>
      </w:r>
      <w:r w:rsidRPr="003A1006">
        <w:rPr>
          <w:rFonts w:cstheme="minorHAnsi"/>
        </w:rPr>
        <w:t>Compliance with 5 CFR 1320.5</w:t>
      </w:r>
      <w:bookmarkEnd w:id="8"/>
    </w:p>
    <w:p w:rsidR="00250277" w:rsidRPr="003A1006" w:rsidP="00250277" w14:paraId="3807741F" w14:textId="77777777">
      <w:pPr>
        <w:rPr>
          <w:rFonts w:cstheme="minorHAnsi"/>
          <w:b/>
          <w:bCs/>
        </w:rPr>
      </w:pPr>
      <w:r w:rsidRPr="003A1006">
        <w:rPr>
          <w:rFonts w:cstheme="minorHAnsi"/>
          <w:b/>
          <w:bCs/>
        </w:rPr>
        <w:t xml:space="preserve">Explain any special circumstances that require the collection to be conducted in a manner inconsistent with OMB guidelines: </w:t>
      </w:r>
    </w:p>
    <w:p w:rsidR="00250277" w:rsidRPr="003A1006" w:rsidP="00250277" w14:paraId="10FE9EE8" w14:textId="77777777">
      <w:pPr>
        <w:rPr>
          <w:rFonts w:cstheme="minorHAnsi"/>
          <w:b/>
          <w:bCs/>
        </w:rPr>
      </w:pPr>
      <w:r w:rsidRPr="003A1006">
        <w:rPr>
          <w:rFonts w:cstheme="minorHAnsi"/>
          <w:b/>
          <w:bCs/>
        </w:rPr>
        <w:t xml:space="preserve">(a) requiring respondents to report information to the agency more often than quarterly; </w:t>
      </w:r>
    </w:p>
    <w:p w:rsidR="00250277" w:rsidRPr="003A1006" w:rsidP="00250277" w14:paraId="1322F55D" w14:textId="77777777">
      <w:pPr>
        <w:rPr>
          <w:rFonts w:cstheme="minorHAnsi"/>
          <w:b/>
          <w:bCs/>
        </w:rPr>
      </w:pPr>
      <w:r w:rsidRPr="003A1006">
        <w:rPr>
          <w:rFonts w:cstheme="minorHAnsi"/>
          <w:b/>
          <w:bCs/>
        </w:rPr>
        <w:t xml:space="preserve">(b) requiring respondents to prepare a written response to a collection of information in fewer than 30 days after receipt of it; </w:t>
      </w:r>
    </w:p>
    <w:p w:rsidR="00250277" w:rsidRPr="003A1006" w:rsidP="00250277" w14:paraId="3F2BA469" w14:textId="77777777">
      <w:pPr>
        <w:rPr>
          <w:rFonts w:cstheme="minorHAnsi"/>
          <w:b/>
          <w:bCs/>
        </w:rPr>
      </w:pPr>
      <w:r w:rsidRPr="003A1006">
        <w:rPr>
          <w:rFonts w:cstheme="minorHAnsi"/>
          <w:b/>
          <w:bCs/>
        </w:rPr>
        <w:t xml:space="preserve">(c) requiring respondents to submit more than an original and two copies of any document; </w:t>
      </w:r>
    </w:p>
    <w:p w:rsidR="00250277" w:rsidRPr="003A1006" w:rsidP="00250277" w14:paraId="084F2FC2" w14:textId="77777777">
      <w:pPr>
        <w:rPr>
          <w:rFonts w:cstheme="minorHAnsi"/>
          <w:b/>
          <w:bCs/>
        </w:rPr>
      </w:pPr>
      <w:r w:rsidRPr="003A1006">
        <w:rPr>
          <w:rFonts w:cstheme="minorHAnsi"/>
          <w:b/>
          <w:bCs/>
        </w:rPr>
        <w:t xml:space="preserve">(d) requiring respondents to retain records, other than health, medical government contract, grant-in-aid, or tax records, for more than three years; </w:t>
      </w:r>
    </w:p>
    <w:p w:rsidR="00250277" w:rsidRPr="003A1006" w:rsidP="00250277" w14:paraId="60E7D042" w14:textId="77777777">
      <w:pPr>
        <w:rPr>
          <w:rFonts w:cstheme="minorHAnsi"/>
          <w:b/>
          <w:bCs/>
        </w:rPr>
      </w:pPr>
      <w:r w:rsidRPr="003A1006">
        <w:rPr>
          <w:rFonts w:cstheme="minorHAnsi"/>
          <w:b/>
          <w:bCs/>
        </w:rPr>
        <w:t xml:space="preserve">(e) in connection with a statistical survey, that is not designed to product valid and reliable results that can be generalized to the universe of study; </w:t>
      </w:r>
    </w:p>
    <w:p w:rsidR="00250277" w:rsidRPr="003A1006" w:rsidP="00250277" w14:paraId="382D6951" w14:textId="77777777">
      <w:pPr>
        <w:rPr>
          <w:rFonts w:cstheme="minorHAnsi"/>
          <w:b/>
          <w:bCs/>
        </w:rPr>
      </w:pPr>
      <w:r w:rsidRPr="003A1006">
        <w:rPr>
          <w:rFonts w:cstheme="minorHAnsi"/>
          <w:b/>
          <w:bCs/>
        </w:rPr>
        <w:t xml:space="preserve">(f) requiring the use of statistical data classification that has not been reviewed and approved by OMB; </w:t>
      </w:r>
    </w:p>
    <w:p w:rsidR="00250277" w:rsidRPr="003A1006" w:rsidP="00250277" w14:paraId="412E0D23" w14:textId="77777777">
      <w:pPr>
        <w:rPr>
          <w:rFonts w:cstheme="minorHAnsi"/>
          <w:b/>
          <w:bCs/>
        </w:rPr>
      </w:pPr>
      <w:r w:rsidRPr="003A1006">
        <w:rPr>
          <w:rFonts w:cstheme="minorHAnsi"/>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250277" w:rsidRPr="003A1006" w:rsidP="00250277" w14:paraId="1EBAC0D9" w14:textId="77777777">
      <w:pPr>
        <w:rPr>
          <w:rFonts w:cstheme="minorHAnsi"/>
        </w:rPr>
      </w:pPr>
      <w:r w:rsidRPr="003A1006">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3A1006" w:rsidP="00A41763" w14:paraId="7092CD61" w14:textId="77777777">
      <w:pPr>
        <w:rPr>
          <w:rFonts w:cstheme="minorHAnsi"/>
          <w:bCs/>
        </w:rPr>
      </w:pPr>
      <w:r w:rsidRPr="003A1006">
        <w:rPr>
          <w:rFonts w:cstheme="minorHAnsi"/>
          <w:bCs/>
        </w:rPr>
        <w:t>The collections are consistent with OMB guidelines and 5 CFR 1320.5.</w:t>
      </w:r>
    </w:p>
    <w:p w:rsidR="008C734C" w:rsidRPr="003A1006" w:rsidP="00E61CCF" w14:paraId="426996DD" w14:textId="4A33A8FB">
      <w:pPr>
        <w:pStyle w:val="Heading2"/>
        <w:rPr>
          <w:rFonts w:cstheme="minorHAnsi"/>
        </w:rPr>
      </w:pPr>
      <w:bookmarkStart w:id="9" w:name="_Toc16271326"/>
      <w:r w:rsidRPr="003A1006">
        <w:rPr>
          <w:rFonts w:cstheme="minorHAnsi"/>
        </w:rPr>
        <w:t>A.</w:t>
      </w:r>
      <w:r w:rsidRPr="003A1006" w:rsidR="00A41763">
        <w:rPr>
          <w:rFonts w:cstheme="minorHAnsi"/>
        </w:rPr>
        <w:t xml:space="preserve">8. </w:t>
      </w:r>
      <w:r w:rsidRPr="003A1006">
        <w:rPr>
          <w:rFonts w:cstheme="minorHAnsi"/>
        </w:rPr>
        <w:t>Summary of Consultations Outside of the Agency</w:t>
      </w:r>
      <w:bookmarkEnd w:id="9"/>
    </w:p>
    <w:p w:rsidR="00250277" w:rsidRPr="003A1006" w:rsidP="00250277" w14:paraId="38D48D25" w14:textId="77777777">
      <w:pPr>
        <w:rPr>
          <w:rFonts w:cstheme="minorHAnsi"/>
        </w:rPr>
      </w:pPr>
      <w:r w:rsidRPr="003A1006">
        <w:rPr>
          <w:rFonts w:cstheme="min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EB4864" w:rsidP="007F3C0B" w14:paraId="5B679B02" w14:textId="77777777">
      <w:pPr>
        <w:rPr>
          <w:color w:val="000000"/>
        </w:rPr>
      </w:pPr>
      <w:r w:rsidRPr="00273918">
        <w:rPr>
          <w:color w:val="000000"/>
        </w:rPr>
        <w:t>The Department published a 60-day Federal Register Notice and Request for Comments concerning this collection in the Federal Register on</w:t>
      </w:r>
      <w:r>
        <w:rPr>
          <w:color w:val="000000"/>
        </w:rPr>
        <w:t xml:space="preserve"> September 25, 2020</w:t>
      </w:r>
      <w:r w:rsidRPr="00273918">
        <w:rPr>
          <w:color w:val="000000"/>
        </w:rPr>
        <w:t xml:space="preserve">, volume </w:t>
      </w:r>
      <w:r>
        <w:rPr>
          <w:color w:val="000000"/>
        </w:rPr>
        <w:t>85</w:t>
      </w:r>
      <w:r w:rsidRPr="00273918">
        <w:rPr>
          <w:color w:val="000000"/>
        </w:rPr>
        <w:t xml:space="preserve">, number </w:t>
      </w:r>
      <w:r>
        <w:rPr>
          <w:color w:val="000000"/>
        </w:rPr>
        <w:t>187, and page numbers 60450-60451</w:t>
      </w:r>
      <w:r w:rsidRPr="00273918">
        <w:rPr>
          <w:color w:val="000000"/>
        </w:rPr>
        <w:t>.  The notice described the collection and invited interested parties to submit comments or recommendations regarding the collection.  No comments were received</w:t>
      </w:r>
      <w:r>
        <w:rPr>
          <w:color w:val="000000"/>
        </w:rPr>
        <w:t xml:space="preserve">. </w:t>
      </w:r>
    </w:p>
    <w:p w:rsidR="00DE6E3D" w:rsidP="007F3C0B" w14:paraId="6955C481" w14:textId="1FD84271">
      <w:pPr>
        <w:rPr>
          <w:color w:val="000000"/>
        </w:rPr>
      </w:pPr>
      <w:r w:rsidRPr="00273918">
        <w:rPr>
          <w:color w:val="000000"/>
        </w:rPr>
        <w:t xml:space="preserve">The Department published a </w:t>
      </w:r>
      <w:r>
        <w:rPr>
          <w:color w:val="000000"/>
        </w:rPr>
        <w:t>3</w:t>
      </w:r>
      <w:r w:rsidRPr="00273918">
        <w:rPr>
          <w:color w:val="000000"/>
        </w:rPr>
        <w:t>0-day Federal Register Notice and Request for Comments concerning this collection in the Federal Register on</w:t>
      </w:r>
      <w:r>
        <w:rPr>
          <w:color w:val="000000"/>
        </w:rPr>
        <w:t xml:space="preserve"> December 4, 2020</w:t>
      </w:r>
      <w:r w:rsidRPr="00273918">
        <w:rPr>
          <w:color w:val="000000"/>
        </w:rPr>
        <w:t xml:space="preserve">, volume </w:t>
      </w:r>
      <w:r>
        <w:rPr>
          <w:color w:val="000000"/>
        </w:rPr>
        <w:t>85</w:t>
      </w:r>
      <w:r w:rsidRPr="00273918">
        <w:rPr>
          <w:color w:val="000000"/>
        </w:rPr>
        <w:t xml:space="preserve">, number </w:t>
      </w:r>
      <w:r>
        <w:rPr>
          <w:color w:val="000000"/>
        </w:rPr>
        <w:t>234, and page numbers 78314-78315</w:t>
      </w:r>
      <w:r w:rsidRPr="00273918">
        <w:rPr>
          <w:color w:val="000000"/>
        </w:rPr>
        <w:t>.</w:t>
      </w:r>
      <w:r>
        <w:rPr>
          <w:color w:val="000000"/>
        </w:rPr>
        <w:t xml:space="preserve">  No comments were received.</w:t>
      </w:r>
    </w:p>
    <w:p w:rsidR="005F7914" w:rsidP="007F3C0B" w14:paraId="4679BA0C" w14:textId="7450C8EC">
      <w:pPr>
        <w:rPr>
          <w:color w:val="000000"/>
        </w:rPr>
      </w:pPr>
      <w:r>
        <w:rPr>
          <w:color w:val="000000"/>
        </w:rPr>
        <w:t xml:space="preserve">DOE consulted with respondents and found regarding the time burden associated with this collection. </w:t>
      </w:r>
      <w:r w:rsidR="001F360D">
        <w:rPr>
          <w:color w:val="000000"/>
        </w:rPr>
        <w:t>Based on these consultations DOE was able to decrease the time burden associated with the collection by half.</w:t>
      </w:r>
    </w:p>
    <w:p w:rsidR="008C734C" w:rsidRPr="005D0F10" w:rsidP="00E61CCF" w14:paraId="054278CD" w14:textId="153FEFA0">
      <w:pPr>
        <w:pStyle w:val="Heading2"/>
        <w:rPr>
          <w:rFonts w:cstheme="minorHAnsi"/>
        </w:rPr>
      </w:pPr>
      <w:bookmarkStart w:id="10" w:name="_Toc16271327"/>
      <w:r w:rsidRPr="005D0F10">
        <w:rPr>
          <w:rFonts w:cstheme="minorHAnsi"/>
        </w:rPr>
        <w:t>A.</w:t>
      </w:r>
      <w:r w:rsidRPr="005D0F10" w:rsidR="00A41763">
        <w:rPr>
          <w:rFonts w:cstheme="minorHAnsi"/>
        </w:rPr>
        <w:t xml:space="preserve">9. </w:t>
      </w:r>
      <w:r w:rsidRPr="005D0F10">
        <w:rPr>
          <w:rFonts w:cstheme="minorHAnsi"/>
        </w:rPr>
        <w:t>Payments or Gifts to Respondents</w:t>
      </w:r>
      <w:bookmarkEnd w:id="10"/>
      <w:r w:rsidRPr="005D0F10">
        <w:rPr>
          <w:rFonts w:cstheme="minorHAnsi"/>
        </w:rPr>
        <w:t xml:space="preserve"> </w:t>
      </w:r>
    </w:p>
    <w:p w:rsidR="00250277" w:rsidRPr="004B2BED" w:rsidP="00250277" w14:paraId="36954115" w14:textId="77777777">
      <w:pPr>
        <w:rPr>
          <w:rFonts w:cstheme="minorHAnsi"/>
        </w:rPr>
      </w:pPr>
      <w:r w:rsidRPr="007F3C0B">
        <w:rPr>
          <w:rFonts w:cstheme="minorHAnsi"/>
          <w:b/>
          <w:bCs/>
        </w:rPr>
        <w:t xml:space="preserve">Explain any decision to provide any payment or gift to respondents, other than remuneration of contractors or grantees. </w:t>
      </w:r>
    </w:p>
    <w:p w:rsidR="008C734C" w:rsidRPr="009938D6" w:rsidP="006834EF" w14:paraId="6220FC74" w14:textId="2D876542">
      <w:pPr>
        <w:rPr>
          <w:rFonts w:cstheme="minorHAnsi"/>
          <w:bCs/>
        </w:rPr>
      </w:pPr>
      <w:r>
        <w:rPr>
          <w:rFonts w:cstheme="minorHAnsi"/>
          <w:bCs/>
        </w:rPr>
        <w:t>In providing this information, t</w:t>
      </w:r>
      <w:r w:rsidRPr="004B2BED" w:rsidR="00FF4151">
        <w:rPr>
          <w:rFonts w:cstheme="minorHAnsi"/>
          <w:bCs/>
        </w:rPr>
        <w:t xml:space="preserve">he contractor </w:t>
      </w:r>
      <w:r>
        <w:rPr>
          <w:rFonts w:cstheme="minorHAnsi"/>
          <w:bCs/>
        </w:rPr>
        <w:t xml:space="preserve">(respondent) </w:t>
      </w:r>
      <w:r w:rsidRPr="004B2BED" w:rsidR="00FF4151">
        <w:rPr>
          <w:rFonts w:cstheme="minorHAnsi"/>
          <w:bCs/>
        </w:rPr>
        <w:t>is re</w:t>
      </w:r>
      <w:r>
        <w:rPr>
          <w:rFonts w:cstheme="minorHAnsi"/>
          <w:bCs/>
        </w:rPr>
        <w:t xml:space="preserve">munerated </w:t>
      </w:r>
      <w:r w:rsidRPr="004B2BED" w:rsidR="00FF4151">
        <w:rPr>
          <w:rFonts w:cstheme="minorHAnsi"/>
          <w:bCs/>
        </w:rPr>
        <w:t>for costs expended fulfilling contractual requirements.</w:t>
      </w:r>
      <w:r>
        <w:rPr>
          <w:rFonts w:cstheme="minorHAnsi"/>
          <w:bCs/>
        </w:rPr>
        <w:t xml:space="preserve"> This remuneration is consistent with the contract and does not constitute a payment or gift under 5 CFR </w:t>
      </w:r>
      <w:r w:rsidRPr="006834EF">
        <w:rPr>
          <w:rFonts w:cstheme="minorHAnsi"/>
          <w:bCs/>
        </w:rPr>
        <w:t>1320.5 (a)(1)(iii)(D)</w:t>
      </w:r>
      <w:r>
        <w:rPr>
          <w:rFonts w:cstheme="minorHAnsi"/>
          <w:bCs/>
        </w:rPr>
        <w:t>.</w:t>
      </w:r>
    </w:p>
    <w:p w:rsidR="008C734C" w:rsidRPr="00647E14" w:rsidP="00E61CCF" w14:paraId="5F76B099" w14:textId="0E461E5F">
      <w:pPr>
        <w:pStyle w:val="Heading2"/>
        <w:rPr>
          <w:rFonts w:cstheme="minorHAnsi"/>
        </w:rPr>
      </w:pPr>
      <w:bookmarkStart w:id="11" w:name="_Toc16271328"/>
      <w:r w:rsidRPr="00647E14">
        <w:rPr>
          <w:rFonts w:cstheme="minorHAnsi"/>
        </w:rPr>
        <w:t>A.</w:t>
      </w:r>
      <w:r w:rsidRPr="00647E14" w:rsidR="00A41763">
        <w:rPr>
          <w:rFonts w:cstheme="minorHAnsi"/>
        </w:rPr>
        <w:t xml:space="preserve">10. </w:t>
      </w:r>
      <w:r w:rsidRPr="00647E14">
        <w:rPr>
          <w:rFonts w:cstheme="minorHAnsi"/>
        </w:rPr>
        <w:t>Provisions for Protection of Information</w:t>
      </w:r>
      <w:bookmarkEnd w:id="11"/>
      <w:r w:rsidRPr="00647E14">
        <w:rPr>
          <w:rFonts w:cstheme="minorHAnsi"/>
        </w:rPr>
        <w:t xml:space="preserve"> </w:t>
      </w:r>
    </w:p>
    <w:p w:rsidR="00250277" w:rsidRPr="0092246E" w:rsidP="00250277" w14:paraId="502A4B40" w14:textId="77777777">
      <w:pPr>
        <w:rPr>
          <w:rFonts w:cstheme="minorHAnsi"/>
        </w:rPr>
      </w:pPr>
      <w:r w:rsidRPr="00D1016C">
        <w:rPr>
          <w:rFonts w:cstheme="minorHAnsi"/>
          <w:b/>
          <w:bCs/>
        </w:rPr>
        <w:t xml:space="preserve">Describe any assurance of confidentiality provided to respondents and the basis for the assurance in statute, regulation, or agency policy. </w:t>
      </w:r>
    </w:p>
    <w:p w:rsidR="00F056C3" w:rsidRPr="003A1006" w:rsidP="00A41763" w14:paraId="6761D311" w14:textId="37854A89">
      <w:pPr>
        <w:rPr>
          <w:rFonts w:cstheme="minorHAnsi"/>
          <w:bCs/>
        </w:rPr>
      </w:pPr>
      <w:r w:rsidRPr="002075BE">
        <w:rPr>
          <w:rFonts w:cstheme="minorHAnsi"/>
          <w:bCs/>
        </w:rPr>
        <w:t>When the collection of confidential information is involved, the provisions for handling the information are set f</w:t>
      </w:r>
      <w:r w:rsidRPr="003A1006">
        <w:rPr>
          <w:rFonts w:cstheme="minorHAnsi"/>
          <w:bCs/>
        </w:rPr>
        <w:t xml:space="preserve">orth in the contract documents, related Departmental regulations, and the Privacy Act of 1974 (5 U.S.C. § 552a). </w:t>
      </w:r>
      <w:r w:rsidR="00B87BCD">
        <w:rPr>
          <w:rFonts w:cstheme="minorHAnsi"/>
          <w:bCs/>
        </w:rPr>
        <w:t xml:space="preserve"> </w:t>
      </w:r>
      <w:r w:rsidRPr="003A1006">
        <w:rPr>
          <w:rFonts w:cstheme="minorHAnsi"/>
          <w:bCs/>
        </w:rPr>
        <w:t xml:space="preserve">The iBenefits application includes processes designed to ensure the integrity and access of the data. </w:t>
      </w:r>
      <w:r w:rsidR="00B87BCD">
        <w:rPr>
          <w:rFonts w:cstheme="minorHAnsi"/>
          <w:bCs/>
        </w:rPr>
        <w:t xml:space="preserve"> </w:t>
      </w:r>
      <w:r w:rsidRPr="003A1006">
        <w:rPr>
          <w:rFonts w:cstheme="minorHAnsi"/>
          <w:bCs/>
        </w:rPr>
        <w:t xml:space="preserve">Each contractor has unlimited access to its own data, and its personnel cannot access the data of any other contractor. </w:t>
      </w:r>
      <w:r w:rsidR="00B87BCD">
        <w:rPr>
          <w:rFonts w:cstheme="minorHAnsi"/>
          <w:bCs/>
        </w:rPr>
        <w:t xml:space="preserve"> </w:t>
      </w:r>
      <w:r w:rsidRPr="003A1006">
        <w:rPr>
          <w:rFonts w:cstheme="minorHAnsi"/>
          <w:bCs/>
        </w:rPr>
        <w:t xml:space="preserve">DOE Field and Headquarters personnel </w:t>
      </w:r>
      <w:r w:rsidRPr="003A1006" w:rsidR="0091230A">
        <w:rPr>
          <w:rFonts w:cstheme="minorHAnsi"/>
          <w:bCs/>
        </w:rPr>
        <w:t>can</w:t>
      </w:r>
      <w:r w:rsidRPr="003A1006">
        <w:rPr>
          <w:rFonts w:cstheme="minorHAnsi"/>
          <w:bCs/>
        </w:rPr>
        <w:t xml:space="preserve"> view the data entered by assigned </w:t>
      </w:r>
      <w:r w:rsidRPr="003A1006" w:rsidR="0091230A">
        <w:rPr>
          <w:rFonts w:cstheme="minorHAnsi"/>
          <w:bCs/>
        </w:rPr>
        <w:t>contractors but</w:t>
      </w:r>
      <w:r w:rsidRPr="003A1006">
        <w:rPr>
          <w:rFonts w:cstheme="minorHAnsi"/>
          <w:bCs/>
        </w:rPr>
        <w:t xml:space="preserve"> are unable to change the data.</w:t>
      </w:r>
    </w:p>
    <w:p w:rsidR="00F056C3" w:rsidRPr="003A1006" w:rsidP="00E61CCF" w14:paraId="0F0AEE54" w14:textId="2A679B21">
      <w:pPr>
        <w:pStyle w:val="Heading2"/>
        <w:rPr>
          <w:rFonts w:cstheme="minorHAnsi"/>
        </w:rPr>
      </w:pPr>
      <w:bookmarkStart w:id="12" w:name="_Toc16271329"/>
      <w:r w:rsidRPr="003A1006">
        <w:rPr>
          <w:rFonts w:cstheme="minorHAnsi"/>
        </w:rPr>
        <w:t>A.</w:t>
      </w:r>
      <w:r w:rsidRPr="003A1006" w:rsidR="00A41763">
        <w:rPr>
          <w:rFonts w:cstheme="minorHAnsi"/>
        </w:rPr>
        <w:t xml:space="preserve">11. </w:t>
      </w:r>
      <w:r w:rsidRPr="003A1006">
        <w:rPr>
          <w:rFonts w:cstheme="minorHAnsi"/>
        </w:rPr>
        <w:t>Justification for Sensitive Questions</w:t>
      </w:r>
      <w:bookmarkEnd w:id="12"/>
      <w:r w:rsidRPr="003A1006">
        <w:rPr>
          <w:rFonts w:cstheme="minorHAnsi"/>
        </w:rPr>
        <w:t xml:space="preserve"> </w:t>
      </w:r>
    </w:p>
    <w:p w:rsidR="00250277" w:rsidRPr="003A1006" w:rsidP="00250277" w14:paraId="7FCCC85E" w14:textId="77777777">
      <w:pPr>
        <w:rPr>
          <w:rFonts w:cstheme="minorHAnsi"/>
        </w:rPr>
      </w:pPr>
      <w:r w:rsidRPr="003A1006">
        <w:rPr>
          <w:rFonts w:cstheme="minorHAnsi"/>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00F056C3" w:rsidRPr="003A1006" w:rsidP="00A41763" w14:paraId="3165CB88" w14:textId="77777777">
      <w:pPr>
        <w:rPr>
          <w:rFonts w:cstheme="minorHAnsi"/>
          <w:bCs/>
        </w:rPr>
      </w:pPr>
      <w:r w:rsidRPr="003A1006">
        <w:rPr>
          <w:rFonts w:cstheme="minorHAnsi"/>
          <w:bCs/>
        </w:rPr>
        <w:t>There are no collections in this package involving questions that are sensitive, personal, or private in nature.</w:t>
      </w:r>
    </w:p>
    <w:p w:rsidR="00F056C3" w:rsidRPr="003A1006" w:rsidP="00E61CCF" w14:paraId="48548477" w14:textId="1488AA75">
      <w:pPr>
        <w:pStyle w:val="Heading2"/>
        <w:rPr>
          <w:rFonts w:cstheme="minorHAnsi"/>
        </w:rPr>
      </w:pPr>
      <w:bookmarkStart w:id="13" w:name="_Toc16271330"/>
      <w:r w:rsidRPr="003A1006">
        <w:rPr>
          <w:rFonts w:cstheme="minorHAnsi"/>
        </w:rPr>
        <w:t>A.</w:t>
      </w:r>
      <w:r w:rsidRPr="003A1006" w:rsidR="00A41763">
        <w:rPr>
          <w:rFonts w:cstheme="minorHAnsi"/>
        </w:rPr>
        <w:t>12</w:t>
      </w:r>
      <w:r w:rsidRPr="003A1006" w:rsidR="006F3C12">
        <w:rPr>
          <w:rFonts w:cstheme="minorHAnsi"/>
        </w:rPr>
        <w:t>A</w:t>
      </w:r>
      <w:r w:rsidRPr="003A1006" w:rsidR="00A41763">
        <w:rPr>
          <w:rFonts w:cstheme="minorHAnsi"/>
        </w:rPr>
        <w:t xml:space="preserve">. </w:t>
      </w:r>
      <w:r w:rsidRPr="003A1006">
        <w:rPr>
          <w:rFonts w:cstheme="minorHAnsi"/>
        </w:rPr>
        <w:t>Estimate of Respondent Burden Hours</w:t>
      </w:r>
      <w:bookmarkEnd w:id="13"/>
      <w:r w:rsidRPr="003A1006">
        <w:rPr>
          <w:rFonts w:cstheme="minorHAnsi"/>
        </w:rPr>
        <w:t xml:space="preserve"> </w:t>
      </w:r>
    </w:p>
    <w:p w:rsidR="00250277" w:rsidRPr="00946BBF" w:rsidP="00250277" w14:paraId="4C3DFDAD" w14:textId="77777777">
      <w:pPr>
        <w:pStyle w:val="Default"/>
        <w:rPr>
          <w:rFonts w:asciiTheme="minorHAnsi" w:hAnsiTheme="minorHAnsi" w:cstheme="minorHAnsi"/>
        </w:rPr>
      </w:pPr>
      <w:r w:rsidRPr="00946BBF">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946BBF">
        <w:rPr>
          <w:rFonts w:asciiTheme="minorHAnsi" w:hAnsiTheme="minorHAnsi" w:cstheme="minorHAnsi"/>
          <w:b/>
          <w:bCs/>
          <w:u w:val="single"/>
        </w:rPr>
        <w:t>an explanation of how the burden was estimated</w:t>
      </w:r>
      <w:r w:rsidRPr="00946BBF">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00011F45" w:rsidRPr="00946BBF" w:rsidP="00011F45" w14:paraId="6D6AAAC9" w14:textId="0600C164">
      <w:pPr>
        <w:rPr>
          <w:rFonts w:cstheme="minorHAnsi"/>
          <w:bCs/>
          <w:color w:val="000000"/>
          <w:sz w:val="24"/>
          <w:szCs w:val="24"/>
        </w:rPr>
      </w:pPr>
      <w:r w:rsidRPr="00946BBF">
        <w:rPr>
          <w:rFonts w:cstheme="minorHAnsi"/>
          <w:bCs/>
          <w:color w:val="000000"/>
          <w:sz w:val="24"/>
          <w:szCs w:val="24"/>
        </w:rPr>
        <w:br/>
      </w:r>
      <w:r w:rsidRPr="00946BBF">
        <w:rPr>
          <w:rFonts w:cstheme="minorHAnsi"/>
          <w:bCs/>
          <w:color w:val="000000"/>
          <w:sz w:val="24"/>
          <w:szCs w:val="24"/>
        </w:rPr>
        <w:t xml:space="preserve">The burden provided represents the number of estimated labor hours for the contractor to furnish the data for each of the data collection categories. </w:t>
      </w:r>
    </w:p>
    <w:p w:rsidR="00A41763" w:rsidRPr="005D0F10" w:rsidP="006508BA" w14:paraId="3026CDE4" w14:textId="0242DEA5">
      <w:pPr>
        <w:rPr>
          <w:rFonts w:cstheme="minorHAnsi"/>
          <w:bCs/>
        </w:rPr>
      </w:pPr>
      <w:r w:rsidRPr="00946BBF">
        <w:rPr>
          <w:rFonts w:cstheme="minorHAnsi"/>
          <w:bCs/>
          <w:color w:val="000000"/>
          <w:sz w:val="24"/>
          <w:szCs w:val="24"/>
        </w:rPr>
        <w:t xml:space="preserve">There are an estimated 75 respondents. </w:t>
      </w:r>
      <w:r w:rsidR="00B87BCD">
        <w:rPr>
          <w:rFonts w:cstheme="minorHAnsi"/>
          <w:bCs/>
          <w:color w:val="000000"/>
          <w:sz w:val="24"/>
          <w:szCs w:val="24"/>
        </w:rPr>
        <w:t xml:space="preserve"> </w:t>
      </w:r>
      <w:r w:rsidRPr="00946BBF">
        <w:rPr>
          <w:rFonts w:cstheme="minorHAnsi"/>
          <w:bCs/>
          <w:color w:val="000000"/>
          <w:sz w:val="24"/>
          <w:szCs w:val="24"/>
        </w:rPr>
        <w:t xml:space="preserve">The collection of information is required twice a year by each respondent. </w:t>
      </w:r>
      <w:r w:rsidR="00B87BCD">
        <w:rPr>
          <w:rFonts w:cstheme="minorHAnsi"/>
          <w:bCs/>
          <w:color w:val="000000"/>
          <w:sz w:val="24"/>
          <w:szCs w:val="24"/>
        </w:rPr>
        <w:t xml:space="preserve"> </w:t>
      </w:r>
      <w:r w:rsidRPr="00946BBF" w:rsidR="006508BA">
        <w:rPr>
          <w:rFonts w:cstheme="minorHAnsi"/>
          <w:bCs/>
          <w:color w:val="000000"/>
          <w:sz w:val="24"/>
          <w:szCs w:val="24"/>
        </w:rPr>
        <w:t>Each respondent is estimated to require one hour per response, total</w:t>
      </w:r>
      <w:r w:rsidRPr="00946BBF" w:rsidR="00365746">
        <w:rPr>
          <w:rFonts w:cstheme="minorHAnsi"/>
          <w:bCs/>
          <w:color w:val="000000"/>
          <w:sz w:val="24"/>
          <w:szCs w:val="24"/>
        </w:rPr>
        <w:t>ing</w:t>
      </w:r>
      <w:r w:rsidRPr="00946BBF" w:rsidR="006508BA">
        <w:rPr>
          <w:rFonts w:cstheme="minorHAnsi"/>
          <w:bCs/>
          <w:color w:val="000000"/>
          <w:sz w:val="24"/>
          <w:szCs w:val="24"/>
        </w:rPr>
        <w:t xml:space="preserve"> two hours per annum per respondent. </w:t>
      </w:r>
      <w:r w:rsidR="00B87BCD">
        <w:rPr>
          <w:rFonts w:cstheme="minorHAnsi"/>
          <w:bCs/>
          <w:color w:val="000000"/>
          <w:sz w:val="24"/>
          <w:szCs w:val="24"/>
        </w:rPr>
        <w:t xml:space="preserve"> </w:t>
      </w:r>
      <w:r w:rsidRPr="00946BBF">
        <w:rPr>
          <w:rFonts w:cstheme="minorHAnsi"/>
          <w:bCs/>
          <w:color w:val="000000"/>
          <w:sz w:val="24"/>
          <w:szCs w:val="24"/>
        </w:rPr>
        <w:t xml:space="preserve">The </w:t>
      </w:r>
      <w:r w:rsidRPr="00946BBF" w:rsidR="006508BA">
        <w:rPr>
          <w:rFonts w:cstheme="minorHAnsi"/>
          <w:bCs/>
          <w:color w:val="000000"/>
          <w:sz w:val="24"/>
          <w:szCs w:val="24"/>
        </w:rPr>
        <w:t>two</w:t>
      </w:r>
      <w:r w:rsidRPr="00946BBF">
        <w:rPr>
          <w:rFonts w:cstheme="minorHAnsi"/>
          <w:bCs/>
          <w:color w:val="000000"/>
          <w:sz w:val="24"/>
          <w:szCs w:val="24"/>
        </w:rPr>
        <w:t xml:space="preserve"> hours is multiplied by the </w:t>
      </w:r>
      <w:r w:rsidRPr="00946BBF" w:rsidR="006508BA">
        <w:rPr>
          <w:rFonts w:cstheme="minorHAnsi"/>
          <w:bCs/>
          <w:color w:val="000000"/>
          <w:sz w:val="24"/>
          <w:szCs w:val="24"/>
        </w:rPr>
        <w:t>75</w:t>
      </w:r>
      <w:r w:rsidRPr="00946BBF">
        <w:rPr>
          <w:rFonts w:cstheme="minorHAnsi"/>
          <w:bCs/>
          <w:color w:val="000000"/>
          <w:sz w:val="24"/>
          <w:szCs w:val="24"/>
        </w:rPr>
        <w:t xml:space="preserve"> respondents to equal </w:t>
      </w:r>
      <w:r w:rsidR="00DE05BB">
        <w:rPr>
          <w:rFonts w:cstheme="minorHAnsi"/>
          <w:bCs/>
          <w:color w:val="000000"/>
          <w:sz w:val="24"/>
          <w:szCs w:val="24"/>
        </w:rPr>
        <w:t>150</w:t>
      </w:r>
      <w:r w:rsidRPr="00946BBF">
        <w:rPr>
          <w:rFonts w:cstheme="minorHAnsi"/>
          <w:bCs/>
          <w:color w:val="000000"/>
          <w:sz w:val="24"/>
          <w:szCs w:val="24"/>
        </w:rPr>
        <w:t xml:space="preserve"> hours annually. </w:t>
      </w:r>
    </w:p>
    <w:tbl>
      <w:tblPr>
        <w:tblW w:w="10020" w:type="dxa"/>
        <w:tblLook w:val="04A0"/>
      </w:tblPr>
      <w:tblGrid>
        <w:gridCol w:w="2765"/>
        <w:gridCol w:w="1296"/>
        <w:gridCol w:w="1296"/>
        <w:gridCol w:w="1241"/>
        <w:gridCol w:w="1157"/>
        <w:gridCol w:w="1155"/>
        <w:gridCol w:w="1110"/>
      </w:tblGrid>
      <w:tr w14:paraId="0583603D"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946BBF" w:rsidP="006F3C12" w14:paraId="5C359FB5" w14:textId="77777777">
            <w:pPr>
              <w:spacing w:after="0" w:line="240" w:lineRule="auto"/>
              <w:jc w:val="center"/>
              <w:rPr>
                <w:rFonts w:eastAsia="Times New Roman" w:cstheme="minorHAnsi"/>
                <w:b/>
                <w:bCs/>
                <w:color w:val="0070C0"/>
                <w:sz w:val="28"/>
                <w:szCs w:val="28"/>
              </w:rPr>
            </w:pPr>
            <w:r w:rsidRPr="00946BBF">
              <w:rPr>
                <w:rFonts w:eastAsia="Times New Roman" w:cstheme="minorHAnsi"/>
                <w:b/>
                <w:bCs/>
                <w:color w:val="0070C0"/>
                <w:sz w:val="28"/>
                <w:szCs w:val="28"/>
              </w:rPr>
              <w:t xml:space="preserve">Table A1. Estimated Respondent </w:t>
            </w:r>
            <w:r w:rsidRPr="00946BBF" w:rsidR="00537A91">
              <w:rPr>
                <w:rFonts w:eastAsia="Times New Roman" w:cstheme="minorHAnsi"/>
                <w:b/>
                <w:bCs/>
                <w:color w:val="0070C0"/>
                <w:sz w:val="28"/>
                <w:szCs w:val="28"/>
              </w:rPr>
              <w:t xml:space="preserve">Hour </w:t>
            </w:r>
            <w:r w:rsidRPr="00946BBF">
              <w:rPr>
                <w:rFonts w:eastAsia="Times New Roman" w:cstheme="minorHAnsi"/>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946BBF" w:rsidP="006F3C12" w14:paraId="103CBF4B" w14:textId="77777777">
            <w:pPr>
              <w:spacing w:after="0" w:line="240" w:lineRule="auto"/>
              <w:jc w:val="center"/>
              <w:rPr>
                <w:rFonts w:eastAsia="Times New Roman" w:cstheme="minorHAnsi"/>
                <w:b/>
                <w:bCs/>
                <w:color w:val="0070C0"/>
                <w:sz w:val="28"/>
                <w:szCs w:val="28"/>
              </w:rPr>
            </w:pPr>
          </w:p>
        </w:tc>
      </w:tr>
      <w:tr w14:paraId="0977D5E7" w14:textId="77777777" w:rsidTr="006F3C12">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000000" w:fill="00B0F0"/>
            <w:vAlign w:val="center"/>
            <w:hideMark/>
          </w:tcPr>
          <w:p w:rsidR="006F3C12" w:rsidRPr="00946BBF" w:rsidP="006F3C12" w14:paraId="1C0FBC49"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946BBF" w:rsidP="006F3C12" w14:paraId="22B6F1DF"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946BBF" w:rsidP="006F3C12" w14:paraId="5F69B813"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946BBF" w:rsidP="006F3C12" w14:paraId="75C7965A"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946BBF" w:rsidP="006F3C12" w14:paraId="04DFF8A7"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946BBF" w:rsidP="006F3C12" w14:paraId="1F52DF2F"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946BBF" w:rsidP="006F3C12" w14:paraId="4948D09C"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Annual Reporting Frequency</w:t>
            </w:r>
          </w:p>
        </w:tc>
      </w:tr>
      <w:tr w14:paraId="30F5F9F4"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946BBF" w:rsidP="006F3C12" w14:paraId="5555C19A" w14:textId="77777777">
            <w:pPr>
              <w:spacing w:after="0" w:line="240" w:lineRule="auto"/>
              <w:rPr>
                <w:rFonts w:eastAsia="Times New Roman" w:cstheme="minorHAnsi"/>
                <w:color w:val="000000"/>
                <w:sz w:val="20"/>
                <w:szCs w:val="20"/>
              </w:rPr>
            </w:pPr>
            <w:r w:rsidRPr="00946BBF">
              <w:rPr>
                <w:rFonts w:eastAsia="Times New Roman" w:cstheme="minorHAnsi"/>
                <w:color w:val="000000"/>
                <w:sz w:val="20"/>
                <w:szCs w:val="20"/>
              </w:rPr>
              <w:t> </w:t>
            </w:r>
            <w:r w:rsidRPr="00946BBF" w:rsidR="00011F45">
              <w:rPr>
                <w:rFonts w:eastAsia="Times New Roman" w:cstheme="minorHAnsi"/>
                <w:color w:val="000000"/>
                <w:sz w:val="20"/>
                <w:szCs w:val="20"/>
              </w:rPr>
              <w:t>Semi-Annual Davis-Bacon Enforcement Report (1910-5165)</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946BBF" w:rsidP="006F3C12" w14:paraId="55F1241C" w14:textId="77777777">
            <w:pPr>
              <w:spacing w:after="0" w:line="240" w:lineRule="auto"/>
              <w:rPr>
                <w:rFonts w:eastAsia="Times New Roman" w:cstheme="minorHAnsi"/>
                <w:color w:val="000000"/>
                <w:sz w:val="20"/>
                <w:szCs w:val="20"/>
              </w:rPr>
            </w:pPr>
            <w:r w:rsidRPr="00946BBF">
              <w:rPr>
                <w:rFonts w:eastAsia="Times New Roman" w:cstheme="minorHAnsi"/>
                <w:color w:val="000000"/>
                <w:sz w:val="20"/>
                <w:szCs w:val="20"/>
              </w:rPr>
              <w:t>Contractor Human Resources Specialist</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946BBF" w:rsidP="00946BBF" w14:paraId="1F0326FB" w14:textId="77777777">
            <w:pPr>
              <w:spacing w:after="0" w:line="240" w:lineRule="auto"/>
              <w:ind w:left="720"/>
              <w:rPr>
                <w:rFonts w:eastAsia="Times New Roman" w:cstheme="minorHAnsi"/>
                <w:color w:val="000000"/>
                <w:sz w:val="20"/>
                <w:szCs w:val="20"/>
              </w:rPr>
            </w:pPr>
            <w:r w:rsidRPr="00946BBF">
              <w:rPr>
                <w:rFonts w:eastAsia="Times New Roman" w:cstheme="minorHAnsi"/>
                <w:color w:val="000000"/>
                <w:sz w:val="20"/>
                <w:szCs w:val="20"/>
              </w:rPr>
              <w:t> </w:t>
            </w:r>
            <w:r w:rsidRPr="00946BBF" w:rsidR="006508BA">
              <w:rPr>
                <w:rFonts w:eastAsia="Times New Roman" w:cstheme="minorHAnsi"/>
                <w:color w:val="000000"/>
                <w:sz w:val="20"/>
                <w:szCs w:val="20"/>
              </w:rPr>
              <w:t>75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46BBF" w:rsidP="00946BBF" w14:paraId="56FB38BC" w14:textId="00CF4893">
            <w:pPr>
              <w:spacing w:after="0" w:line="240" w:lineRule="auto"/>
              <w:ind w:left="720"/>
              <w:jc w:val="center"/>
              <w:rPr>
                <w:rFonts w:eastAsia="Times New Roman" w:cstheme="minorHAnsi"/>
                <w:color w:val="000000"/>
                <w:sz w:val="20"/>
                <w:szCs w:val="20"/>
              </w:rPr>
            </w:pPr>
            <w:r>
              <w:rPr>
                <w:rFonts w:eastAsia="Times New Roman" w:cstheme="minorHAnsi"/>
                <w:color w:val="000000"/>
                <w:sz w:val="20"/>
                <w:szCs w:val="20"/>
              </w:rPr>
              <w:t>150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946BBF" w:rsidP="00946BBF" w14:paraId="7EBC5E0F" w14:textId="77777777">
            <w:pPr>
              <w:spacing w:after="0" w:line="240" w:lineRule="auto"/>
              <w:ind w:left="720"/>
              <w:rPr>
                <w:rFonts w:eastAsia="Times New Roman" w:cstheme="minorHAnsi"/>
                <w:color w:val="000000"/>
                <w:sz w:val="20"/>
                <w:szCs w:val="20"/>
              </w:rPr>
            </w:pPr>
            <w:r w:rsidRPr="00946BBF">
              <w:rPr>
                <w:rFonts w:eastAsia="Times New Roman" w:cstheme="minorHAnsi"/>
                <w:color w:val="000000"/>
                <w:sz w:val="20"/>
                <w:szCs w:val="20"/>
              </w:rPr>
              <w:t> </w:t>
            </w:r>
            <w:r w:rsidRPr="00946BBF" w:rsidR="006508BA">
              <w:rPr>
                <w:rFonts w:eastAsia="Times New Roman" w:cstheme="minorHAnsi"/>
                <w:color w:val="000000"/>
                <w:sz w:val="20"/>
                <w:szCs w:val="20"/>
              </w:rPr>
              <w:t>1</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46BBF" w:rsidP="006F3C12" w14:paraId="1B715685" w14:textId="00558EAB">
            <w:pPr>
              <w:spacing w:after="0" w:line="240" w:lineRule="auto"/>
              <w:jc w:val="right"/>
              <w:rPr>
                <w:rFonts w:eastAsia="Times New Roman" w:cstheme="minorHAnsi"/>
                <w:color w:val="000000"/>
                <w:sz w:val="20"/>
                <w:szCs w:val="20"/>
              </w:rPr>
            </w:pPr>
            <w:r>
              <w:rPr>
                <w:rFonts w:eastAsia="Times New Roman" w:cstheme="minorHAnsi"/>
                <w:color w:val="000000"/>
                <w:sz w:val="20"/>
                <w:szCs w:val="20"/>
              </w:rPr>
              <w:t>150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946BBF" w:rsidP="00946BBF" w14:paraId="6610E389" w14:textId="77777777">
            <w:pPr>
              <w:spacing w:after="0" w:line="240" w:lineRule="auto"/>
              <w:ind w:left="720"/>
              <w:rPr>
                <w:rFonts w:eastAsia="Times New Roman" w:cstheme="minorHAnsi"/>
                <w:color w:val="000000"/>
                <w:sz w:val="20"/>
                <w:szCs w:val="20"/>
              </w:rPr>
            </w:pPr>
            <w:r w:rsidRPr="00946BBF">
              <w:rPr>
                <w:rFonts w:eastAsia="Times New Roman" w:cstheme="minorHAnsi"/>
                <w:color w:val="000000"/>
                <w:sz w:val="20"/>
                <w:szCs w:val="20"/>
              </w:rPr>
              <w:t> </w:t>
            </w:r>
            <w:r w:rsidRPr="00946BBF" w:rsidR="006508BA">
              <w:rPr>
                <w:rFonts w:eastAsia="Times New Roman" w:cstheme="minorHAnsi"/>
                <w:color w:val="000000"/>
                <w:sz w:val="20"/>
                <w:szCs w:val="20"/>
              </w:rPr>
              <w:t>2</w:t>
            </w:r>
          </w:p>
        </w:tc>
      </w:tr>
      <w:tr w14:paraId="3328D263" w14:textId="77777777" w:rsidTr="006F3C12">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6F3C12" w:rsidRPr="00946BBF" w:rsidP="006F3C12" w14:paraId="6782D0CB"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6F3C12" w:rsidRPr="00946BBF" w:rsidP="006F3C12" w14:paraId="2090DCB5"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946BBF" w:rsidP="006F3C12" w14:paraId="706FC0E0" w14:textId="77777777">
            <w:pPr>
              <w:spacing w:after="0" w:line="240" w:lineRule="auto"/>
              <w:jc w:val="right"/>
              <w:rPr>
                <w:rFonts w:eastAsia="Times New Roman" w:cstheme="minorHAnsi"/>
                <w:b/>
                <w:bCs/>
                <w:color w:val="000000"/>
                <w:sz w:val="20"/>
                <w:szCs w:val="20"/>
              </w:rPr>
            </w:pPr>
            <w:r w:rsidRPr="00946BBF">
              <w:rPr>
                <w:rFonts w:eastAsia="Times New Roman" w:cstheme="minorHAnsi"/>
                <w:b/>
                <w:bCs/>
                <w:color w:val="000000"/>
                <w:sz w:val="20"/>
                <w:szCs w:val="20"/>
              </w:rPr>
              <w:t>75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46BBF" w:rsidP="006F3C12" w14:paraId="0A474944" w14:textId="6D4EDB8C">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150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946BBF" w:rsidP="006F3C12" w14:paraId="6BD25ACA"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46BBF" w:rsidP="006F3C12" w14:paraId="7FF1F436" w14:textId="05496C82">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150</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946BBF" w:rsidP="006F3C12" w14:paraId="0032AD23"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 </w:t>
            </w:r>
          </w:p>
        </w:tc>
      </w:tr>
    </w:tbl>
    <w:p w:rsidR="00AE6862" w:rsidRPr="005D0F10" w:rsidP="00A41763" w14:paraId="401BDC0F" w14:textId="77777777">
      <w:pPr>
        <w:rPr>
          <w:rFonts w:cstheme="minorHAnsi"/>
        </w:rPr>
      </w:pPr>
    </w:p>
    <w:p w:rsidR="006F3C12" w:rsidRPr="005D0F10" w:rsidP="00E61CCF" w14:paraId="07D6073D" w14:textId="29848992">
      <w:pPr>
        <w:pStyle w:val="Heading2"/>
        <w:rPr>
          <w:rFonts w:cstheme="minorHAnsi"/>
        </w:rPr>
      </w:pPr>
      <w:bookmarkStart w:id="14" w:name="_Toc16271331"/>
      <w:r w:rsidRPr="005D0F10">
        <w:rPr>
          <w:rFonts w:cstheme="minorHAnsi"/>
        </w:rPr>
        <w:t>A.12B. Estimate of Annual Cost to Respondent for Burden Hours</w:t>
      </w:r>
      <w:bookmarkEnd w:id="14"/>
      <w:r w:rsidRPr="005D0F10">
        <w:rPr>
          <w:rFonts w:cstheme="minorHAnsi"/>
        </w:rPr>
        <w:t xml:space="preserve"> </w:t>
      </w:r>
    </w:p>
    <w:p w:rsidR="00250277" w:rsidRPr="00946BBF" w:rsidP="00250277" w14:paraId="4264088C" w14:textId="77777777">
      <w:pPr>
        <w:pStyle w:val="Default"/>
        <w:rPr>
          <w:rFonts w:asciiTheme="minorHAnsi" w:hAnsiTheme="minorHAnsi" w:cstheme="minorHAnsi"/>
          <w:b/>
          <w:bCs/>
        </w:rPr>
      </w:pPr>
      <w:r w:rsidRPr="00946BBF">
        <w:rPr>
          <w:rFonts w:asciiTheme="minorHAnsi" w:hAnsiTheme="minorHAnsi" w:cstheme="min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7F3A8D" w:rsidP="00107C98" w14:paraId="0269D313" w14:textId="5A64148A">
      <w:pPr>
        <w:spacing w:after="0" w:line="240" w:lineRule="auto"/>
        <w:rPr>
          <w:rFonts w:eastAsia="Times New Roman" w:cs="Times New Roman"/>
        </w:rPr>
      </w:pPr>
      <w:r w:rsidRPr="005D0F10">
        <w:rPr>
          <w:rFonts w:cstheme="minorHAnsi"/>
          <w:bCs/>
          <w:color w:val="000000"/>
        </w:rPr>
        <w:br/>
      </w:r>
      <w:r w:rsidR="002075BE">
        <w:rPr>
          <w:rFonts w:eastAsia="Times New Roman" w:cs="Times New Roman"/>
        </w:rPr>
        <w:t>Privately employed Contractor Human Resources Specialists will fill out and submit the reports. The average hourly wage rate published by the U.S. Department of Labor for this personnel type is</w:t>
      </w:r>
      <w:r w:rsidRPr="005D0F10" w:rsidR="00A23372">
        <w:rPr>
          <w:rFonts w:cstheme="minorHAnsi"/>
          <w:bCs/>
          <w:color w:val="000000"/>
        </w:rPr>
        <w:t xml:space="preserve"> </w:t>
      </w:r>
      <w:r w:rsidRPr="00365746" w:rsidR="00A23372">
        <w:rPr>
          <w:rFonts w:cstheme="minorHAnsi"/>
          <w:bCs/>
          <w:color w:val="000000"/>
        </w:rPr>
        <w:t>$</w:t>
      </w:r>
      <w:r w:rsidR="0078517D">
        <w:rPr>
          <w:rFonts w:cstheme="minorHAnsi"/>
          <w:bCs/>
          <w:color w:val="000000"/>
        </w:rPr>
        <w:t>33.74</w:t>
      </w:r>
      <w:r>
        <w:rPr>
          <w:rFonts w:cstheme="minorHAnsi"/>
          <w:bCs/>
          <w:color w:val="000000"/>
        </w:rPr>
        <w:t xml:space="preserve"> </w:t>
      </w:r>
      <w:r w:rsidRPr="00365746" w:rsidR="00A23372">
        <w:rPr>
          <w:rFonts w:cstheme="minorHAnsi"/>
          <w:bCs/>
          <w:color w:val="000000"/>
        </w:rPr>
        <w:t>per hour.</w:t>
      </w:r>
      <w:r>
        <w:rPr>
          <w:rStyle w:val="FootnoteReference"/>
          <w:rFonts w:cstheme="minorHAnsi"/>
          <w:bCs/>
          <w:color w:val="000000"/>
        </w:rPr>
        <w:footnoteReference w:id="2"/>
      </w:r>
      <w:r w:rsidRPr="00365746" w:rsidR="00A23372">
        <w:rPr>
          <w:rFonts w:cstheme="minorHAnsi"/>
          <w:bCs/>
          <w:color w:val="000000"/>
        </w:rPr>
        <w:t xml:space="preserve"> </w:t>
      </w:r>
      <w:r w:rsidR="00B87BCD">
        <w:rPr>
          <w:rFonts w:cstheme="minorHAnsi"/>
          <w:bCs/>
          <w:color w:val="000000"/>
        </w:rPr>
        <w:t xml:space="preserve"> </w:t>
      </w:r>
      <w:r>
        <w:t xml:space="preserve">DOE estimated the </w:t>
      </w:r>
      <w:r w:rsidR="00682D96">
        <w:t>fully burdened</w:t>
      </w:r>
      <w:r>
        <w:t xml:space="preserve"> wage rate ($33.74 * 1.4)</w:t>
      </w:r>
      <w:r>
        <w:rPr>
          <w:rStyle w:val="FootnoteReference"/>
        </w:rPr>
        <w:footnoteReference w:id="3"/>
      </w:r>
      <w:r>
        <w:t xml:space="preserve"> as $47.24.  </w:t>
      </w:r>
      <w:r>
        <w:rPr>
          <w:rFonts w:eastAsia="Times New Roman" w:cs="Times New Roman"/>
        </w:rPr>
        <w:t>By multiplying this fully burdened wage rate by the total annual burden hours that respondents will incur (</w:t>
      </w:r>
      <w:r w:rsidR="005F4E6D">
        <w:rPr>
          <w:rFonts w:eastAsia="Times New Roman" w:cs="Times New Roman"/>
        </w:rPr>
        <w:t>150</w:t>
      </w:r>
      <w:r>
        <w:rPr>
          <w:rFonts w:eastAsia="Times New Roman" w:cs="Times New Roman"/>
        </w:rPr>
        <w:t xml:space="preserve"> hours), we calculate that the total per respondent cost amounts to $</w:t>
      </w:r>
      <w:r w:rsidR="005F4E6D">
        <w:rPr>
          <w:rFonts w:eastAsia="Times New Roman" w:cs="Times New Roman"/>
        </w:rPr>
        <w:t>7,086</w:t>
      </w:r>
      <w:r>
        <w:rPr>
          <w:rFonts w:eastAsia="Times New Roman" w:cs="Times New Roman"/>
        </w:rPr>
        <w:t>.</w:t>
      </w:r>
      <w:r w:rsidRPr="007F3A8D">
        <w:rPr>
          <w:rFonts w:cstheme="minorHAnsi"/>
          <w:bCs/>
          <w:color w:val="000000"/>
        </w:rPr>
        <w:t xml:space="preserve"> </w:t>
      </w:r>
    </w:p>
    <w:p w:rsidR="006F3C12" w:rsidRPr="007F3C0B" w:rsidP="007F3A8D" w14:paraId="38E07631" w14:textId="041FDC7C">
      <w:pPr>
        <w:rPr>
          <w:rFonts w:cstheme="minorHAnsi"/>
        </w:rPr>
      </w:pPr>
      <w:r w:rsidRPr="007F3A8D">
        <w:rPr>
          <w:rFonts w:cstheme="minorHAnsi"/>
        </w:rPr>
        <w:t xml:space="preserve"> </w:t>
      </w:r>
    </w:p>
    <w:tbl>
      <w:tblPr>
        <w:tblW w:w="10020" w:type="dxa"/>
        <w:tblLook w:val="04A0"/>
      </w:tblPr>
      <w:tblGrid>
        <w:gridCol w:w="2226"/>
        <w:gridCol w:w="2184"/>
        <w:gridCol w:w="1890"/>
        <w:gridCol w:w="2424"/>
        <w:gridCol w:w="1296"/>
      </w:tblGrid>
      <w:tr w14:paraId="070FFE15"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946BBF" w:rsidP="008F16EC" w14:paraId="5B3B4B51" w14:textId="77777777">
            <w:pPr>
              <w:spacing w:after="0" w:line="240" w:lineRule="auto"/>
              <w:jc w:val="center"/>
              <w:rPr>
                <w:rFonts w:eastAsia="Times New Roman" w:cstheme="minorHAnsi"/>
                <w:b/>
                <w:bCs/>
                <w:color w:val="0070C0"/>
                <w:sz w:val="28"/>
                <w:szCs w:val="28"/>
              </w:rPr>
            </w:pPr>
            <w:r w:rsidRPr="00946BBF">
              <w:rPr>
                <w:rFonts w:eastAsia="Times New Roman" w:cstheme="minorHAnsi"/>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946BBF" w:rsidP="008F16EC" w14:paraId="0CC545B6" w14:textId="77777777">
            <w:pPr>
              <w:spacing w:after="0" w:line="240" w:lineRule="auto"/>
              <w:jc w:val="center"/>
              <w:rPr>
                <w:rFonts w:eastAsia="Times New Roman" w:cstheme="minorHAnsi"/>
                <w:b/>
                <w:bCs/>
                <w:color w:val="0070C0"/>
                <w:sz w:val="28"/>
                <w:szCs w:val="28"/>
              </w:rPr>
            </w:pPr>
          </w:p>
        </w:tc>
      </w:tr>
      <w:tr w14:paraId="3F97BE59"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946BBF" w:rsidP="008F16EC" w14:paraId="0B93307E"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946BBF" w:rsidP="008F16EC" w14:paraId="28B8027B"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946BBF" w:rsidP="008F16EC" w14:paraId="3643DEB5"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946BBF" w:rsidP="008F16EC" w14:paraId="64C39E2B"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Total Respondent Costs</w:t>
            </w:r>
          </w:p>
        </w:tc>
      </w:tr>
      <w:tr w14:paraId="0E125757"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946BBF" w:rsidP="008F16EC" w14:paraId="3B6E374C" w14:textId="77777777">
            <w:pPr>
              <w:spacing w:after="0" w:line="240" w:lineRule="auto"/>
              <w:rPr>
                <w:rFonts w:eastAsia="Times New Roman" w:cstheme="minorHAnsi"/>
                <w:color w:val="000000"/>
                <w:sz w:val="20"/>
                <w:szCs w:val="20"/>
              </w:rPr>
            </w:pPr>
            <w:r w:rsidRPr="00946BBF">
              <w:rPr>
                <w:rFonts w:eastAsia="Times New Roman" w:cstheme="minorHAnsi"/>
                <w:color w:val="000000"/>
                <w:sz w:val="20"/>
                <w:szCs w:val="20"/>
              </w:rPr>
              <w:t> </w:t>
            </w:r>
            <w:r w:rsidRPr="00946BBF" w:rsidR="00A23372">
              <w:rPr>
                <w:rFonts w:eastAsia="Times New Roman" w:cstheme="minorHAnsi"/>
                <w:color w:val="000000"/>
                <w:sz w:val="20"/>
                <w:szCs w:val="20"/>
              </w:rPr>
              <w:t>Contractor Human Resources Specialist</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946BBF" w:rsidP="005F4E6D" w14:paraId="0E4C25B8" w14:textId="60325363">
            <w:pPr>
              <w:spacing w:after="0" w:line="240" w:lineRule="auto"/>
              <w:jc w:val="right"/>
              <w:rPr>
                <w:rFonts w:eastAsia="Times New Roman" w:cstheme="minorHAnsi"/>
                <w:color w:val="000000"/>
                <w:sz w:val="20"/>
                <w:szCs w:val="20"/>
              </w:rPr>
            </w:pPr>
            <w:r w:rsidRPr="00946BBF">
              <w:rPr>
                <w:rFonts w:eastAsia="Times New Roman" w:cstheme="minorHAnsi"/>
                <w:color w:val="000000"/>
                <w:sz w:val="20"/>
                <w:szCs w:val="20"/>
              </w:rPr>
              <w:t> </w:t>
            </w:r>
            <w:r w:rsidR="005F4E6D">
              <w:rPr>
                <w:rFonts w:eastAsia="Times New Roman" w:cstheme="minorHAnsi"/>
                <w:color w:val="000000"/>
                <w:sz w:val="20"/>
                <w:szCs w:val="20"/>
              </w:rPr>
              <w:t>150</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946BBF" w:rsidP="0078517D" w14:paraId="01635D81" w14:textId="401ABE62">
            <w:pPr>
              <w:spacing w:after="0" w:line="240" w:lineRule="auto"/>
              <w:rPr>
                <w:rFonts w:eastAsia="Times New Roman" w:cstheme="minorHAnsi"/>
                <w:color w:val="000000"/>
                <w:sz w:val="20"/>
                <w:szCs w:val="20"/>
              </w:rPr>
            </w:pPr>
            <w:r w:rsidRPr="00946BBF">
              <w:rPr>
                <w:rFonts w:eastAsia="Times New Roman" w:cstheme="minorHAnsi"/>
                <w:color w:val="000000"/>
                <w:sz w:val="20"/>
                <w:szCs w:val="20"/>
              </w:rPr>
              <w:t> </w:t>
            </w:r>
            <w:r w:rsidRPr="00946BBF" w:rsidR="00A23372">
              <w:rPr>
                <w:rFonts w:eastAsia="Times New Roman" w:cstheme="minorHAnsi"/>
                <w:color w:val="000000"/>
                <w:sz w:val="20"/>
                <w:szCs w:val="20"/>
              </w:rPr>
              <w:t>$</w:t>
            </w:r>
            <w:r w:rsidR="007F3A8D">
              <w:rPr>
                <w:rFonts w:eastAsia="Times New Roman" w:cstheme="minorHAnsi"/>
                <w:color w:val="000000"/>
                <w:sz w:val="20"/>
                <w:szCs w:val="20"/>
              </w:rPr>
              <w:t>47.24</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946BBF" w:rsidP="008F16EC" w14:paraId="5C06DB27" w14:textId="09B2802C">
            <w:pPr>
              <w:spacing w:after="0" w:line="240" w:lineRule="auto"/>
              <w:jc w:val="right"/>
              <w:rPr>
                <w:rFonts w:eastAsia="Times New Roman" w:cstheme="minorHAnsi"/>
                <w:color w:val="000000"/>
                <w:sz w:val="20"/>
                <w:szCs w:val="20"/>
              </w:rPr>
            </w:pPr>
            <w:r>
              <w:rPr>
                <w:rFonts w:eastAsia="Times New Roman" w:cstheme="minorHAnsi"/>
                <w:color w:val="000000"/>
                <w:sz w:val="20"/>
                <w:szCs w:val="20"/>
              </w:rPr>
              <w:t>$7,086</w:t>
            </w:r>
          </w:p>
        </w:tc>
      </w:tr>
      <w:tr w14:paraId="3A86356F"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946BBF" w:rsidP="008F16EC" w14:paraId="70AD6052"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946BBF" w:rsidP="008F16EC" w14:paraId="46552113" w14:textId="618B5EC5">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150</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946BBF" w:rsidP="008F16EC" w14:paraId="4AE2B656" w14:textId="77777777">
            <w:pPr>
              <w:spacing w:after="0" w:line="240" w:lineRule="auto"/>
              <w:rPr>
                <w:rFonts w:eastAsia="Times New Roman" w:cstheme="minorHAnsi"/>
                <w:b/>
                <w:bCs/>
                <w:color w:val="000000"/>
                <w:sz w:val="20"/>
                <w:szCs w:val="20"/>
              </w:rPr>
            </w:pPr>
            <w:r w:rsidRPr="00946BBF">
              <w:rPr>
                <w:rFonts w:eastAsia="Times New Roman" w:cstheme="minorHAnsi"/>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946BBF" w:rsidP="008F16EC" w14:paraId="7679D250" w14:textId="3ABF9BE2">
            <w:pPr>
              <w:spacing w:after="0" w:line="240" w:lineRule="auto"/>
              <w:jc w:val="right"/>
              <w:rPr>
                <w:rFonts w:eastAsia="Times New Roman" w:cstheme="minorHAnsi"/>
                <w:b/>
                <w:bCs/>
                <w:color w:val="000000"/>
                <w:sz w:val="20"/>
                <w:szCs w:val="20"/>
              </w:rPr>
            </w:pPr>
            <w:r w:rsidRPr="00946BBF">
              <w:rPr>
                <w:rFonts w:eastAsia="Times New Roman" w:cstheme="minorHAnsi"/>
                <w:color w:val="000000"/>
                <w:sz w:val="20"/>
                <w:szCs w:val="20"/>
              </w:rPr>
              <w:t>$</w:t>
            </w:r>
            <w:r w:rsidR="007F3A8D">
              <w:rPr>
                <w:rFonts w:eastAsia="Times New Roman" w:cstheme="minorHAnsi"/>
                <w:color w:val="000000"/>
                <w:sz w:val="20"/>
                <w:szCs w:val="20"/>
              </w:rPr>
              <w:t>7,086</w:t>
            </w:r>
          </w:p>
        </w:tc>
      </w:tr>
    </w:tbl>
    <w:p w:rsidR="00F056C3" w:rsidRPr="005D0F10" w:rsidP="007F3A8D" w14:paraId="49BCAC3B" w14:textId="77777777">
      <w:pPr>
        <w:rPr>
          <w:rFonts w:cstheme="minorHAnsi"/>
          <w:b/>
          <w:bCs/>
        </w:rPr>
      </w:pPr>
    </w:p>
    <w:p w:rsidR="00F056C3" w:rsidRPr="007F3C0B" w:rsidP="007F3A8D" w14:paraId="66282328" w14:textId="5AFDB445">
      <w:pPr>
        <w:pStyle w:val="Heading2"/>
        <w:rPr>
          <w:rFonts w:cstheme="minorHAnsi"/>
        </w:rPr>
      </w:pPr>
      <w:bookmarkStart w:id="15" w:name="_Toc16271332"/>
      <w:r w:rsidRPr="005D0F10">
        <w:rPr>
          <w:rFonts w:cstheme="minorHAnsi"/>
        </w:rPr>
        <w:t>A.</w:t>
      </w:r>
      <w:r w:rsidRPr="005D0F10" w:rsidR="00A41763">
        <w:rPr>
          <w:rFonts w:cstheme="minorHAnsi"/>
        </w:rPr>
        <w:t xml:space="preserve">13. </w:t>
      </w:r>
      <w:r w:rsidRPr="005D0F10" w:rsidR="006F3C12">
        <w:rPr>
          <w:rFonts w:cstheme="minorHAnsi"/>
        </w:rPr>
        <w:t xml:space="preserve">Other Estimated </w:t>
      </w:r>
      <w:r w:rsidRPr="005D0F10">
        <w:rPr>
          <w:rFonts w:cstheme="minorHAnsi"/>
        </w:rPr>
        <w:t xml:space="preserve">Annual Cost to </w:t>
      </w:r>
      <w:r w:rsidRPr="005D0F10" w:rsidR="00FE2197">
        <w:rPr>
          <w:rFonts w:cstheme="minorHAnsi"/>
        </w:rPr>
        <w:t>Respondents</w:t>
      </w:r>
      <w:bookmarkEnd w:id="15"/>
    </w:p>
    <w:p w:rsidR="00250277" w:rsidRPr="004B2BED" w:rsidP="007F3A8D" w14:paraId="722AF369" w14:textId="77777777">
      <w:pPr>
        <w:rPr>
          <w:rFonts w:cstheme="minorHAnsi"/>
        </w:rPr>
      </w:pPr>
      <w:r w:rsidRPr="007F3C0B">
        <w:rPr>
          <w:rFonts w:cstheme="minorHAnsi"/>
          <w:b/>
          <w:bCs/>
        </w:rPr>
        <w:t xml:space="preserve">Provide an estimate for the total annual cost burden to respondents or recordkeepers resulting from the collection of information. </w:t>
      </w:r>
    </w:p>
    <w:p w:rsidR="00A23372" w:rsidRPr="0078517D" w:rsidP="007F3A8D" w14:paraId="2CD99990" w14:textId="77777777">
      <w:pPr>
        <w:rPr>
          <w:rFonts w:cstheme="minorHAnsi"/>
          <w:bCs/>
        </w:rPr>
      </w:pPr>
      <w:r w:rsidRPr="004B2BED">
        <w:rPr>
          <w:rFonts w:cstheme="minorHAnsi"/>
          <w:bCs/>
        </w:rPr>
        <w:t xml:space="preserve">There are no other additional or secondary costs to Respondents. </w:t>
      </w:r>
    </w:p>
    <w:p w:rsidR="00F056C3" w:rsidRPr="007F3C0B" w:rsidP="007F3A8D" w14:paraId="13C88299" w14:textId="349552FF">
      <w:pPr>
        <w:pStyle w:val="Heading2"/>
        <w:rPr>
          <w:rFonts w:cstheme="minorHAnsi"/>
        </w:rPr>
      </w:pPr>
      <w:bookmarkStart w:id="16" w:name="_Toc16271333"/>
      <w:r w:rsidRPr="005D0F10">
        <w:rPr>
          <w:rFonts w:cstheme="minorHAnsi"/>
        </w:rPr>
        <w:t>A.</w:t>
      </w:r>
      <w:r w:rsidRPr="005D0F10" w:rsidR="00A41763">
        <w:rPr>
          <w:rFonts w:cstheme="minorHAnsi"/>
        </w:rPr>
        <w:t xml:space="preserve">14. </w:t>
      </w:r>
      <w:r w:rsidRPr="005D0F10" w:rsidR="00FE2197">
        <w:rPr>
          <w:rFonts w:cstheme="minorHAnsi"/>
        </w:rPr>
        <w:t>Annual Cost to the Federal Government</w:t>
      </w:r>
      <w:bookmarkEnd w:id="16"/>
      <w:r w:rsidRPr="005D0F10">
        <w:rPr>
          <w:rFonts w:cstheme="minorHAnsi"/>
        </w:rPr>
        <w:t xml:space="preserve"> </w:t>
      </w:r>
    </w:p>
    <w:p w:rsidR="00250277" w:rsidRPr="007F3C0B" w:rsidP="007F3A8D" w14:paraId="45B0CD8B" w14:textId="77777777">
      <w:pPr>
        <w:rPr>
          <w:rFonts w:cstheme="minorHAnsi"/>
        </w:rPr>
      </w:pPr>
      <w:r w:rsidRPr="007F3C0B">
        <w:rPr>
          <w:rFonts w:cstheme="minorHAnsi"/>
          <w:b/>
          <w:bCs/>
        </w:rPr>
        <w:t xml:space="preserve">Provide estimates of annualized cost to the Federal government. </w:t>
      </w:r>
    </w:p>
    <w:p w:rsidR="00E7568C" w:rsidP="00A41763" w14:paraId="750DE700" w14:textId="7C95D105">
      <w:pPr>
        <w:rPr>
          <w:rFonts w:cstheme="minorHAnsi"/>
        </w:rPr>
      </w:pPr>
      <w:r w:rsidRPr="004B2BED">
        <w:rPr>
          <w:rFonts w:cstheme="minorHAnsi"/>
        </w:rPr>
        <w:t xml:space="preserve">The iBenefits application is already in existence and there is no additional cost to run the </w:t>
      </w:r>
      <w:r w:rsidRPr="004B2BED">
        <w:rPr>
          <w:rFonts w:cstheme="minorHAnsi"/>
          <w:bCs/>
        </w:rPr>
        <w:t xml:space="preserve">Semi-Annual Davis-Bacon Enforcement Report </w:t>
      </w:r>
      <w:r w:rsidRPr="004B2BED">
        <w:rPr>
          <w:rFonts w:cstheme="minorHAnsi"/>
        </w:rPr>
        <w:t xml:space="preserve">module. </w:t>
      </w:r>
      <w:r w:rsidR="00B87BCD">
        <w:rPr>
          <w:rFonts w:cstheme="minorHAnsi"/>
        </w:rPr>
        <w:t xml:space="preserve"> </w:t>
      </w:r>
      <w:r w:rsidRPr="004B2BED">
        <w:rPr>
          <w:rFonts w:cstheme="minorHAnsi"/>
        </w:rPr>
        <w:t>The government must reimburse the contractor f</w:t>
      </w:r>
      <w:r w:rsidRPr="009938D6">
        <w:rPr>
          <w:rFonts w:cstheme="minorHAnsi"/>
        </w:rPr>
        <w:t xml:space="preserve">or these collection costs pursuant to their contracts. </w:t>
      </w:r>
      <w:r w:rsidR="00B87BCD">
        <w:rPr>
          <w:rFonts w:cstheme="minorHAnsi"/>
        </w:rPr>
        <w:t xml:space="preserve"> </w:t>
      </w:r>
      <w:r w:rsidRPr="009938D6">
        <w:rPr>
          <w:rFonts w:cstheme="minorHAnsi"/>
        </w:rPr>
        <w:t>The average expense of $</w:t>
      </w:r>
      <w:r w:rsidR="007F3A8D">
        <w:rPr>
          <w:rFonts w:cstheme="minorHAnsi"/>
        </w:rPr>
        <w:t>94.47</w:t>
      </w:r>
      <w:r w:rsidRPr="009938D6" w:rsidR="00DE05BB">
        <w:rPr>
          <w:rFonts w:cstheme="minorHAnsi"/>
        </w:rPr>
        <w:t xml:space="preserve"> </w:t>
      </w:r>
      <w:r w:rsidRPr="009938D6">
        <w:rPr>
          <w:rFonts w:cstheme="minorHAnsi"/>
        </w:rPr>
        <w:t>per</w:t>
      </w:r>
      <w:r w:rsidR="00F97F57">
        <w:rPr>
          <w:rFonts w:cstheme="minorHAnsi"/>
        </w:rPr>
        <w:t xml:space="preserve"> contractor per</w:t>
      </w:r>
      <w:r w:rsidRPr="009938D6">
        <w:rPr>
          <w:rFonts w:cstheme="minorHAnsi"/>
        </w:rPr>
        <w:t xml:space="preserve"> year, multiplied by 75 contractors, equals a total of $</w:t>
      </w:r>
      <w:r>
        <w:rPr>
          <w:rFonts w:cstheme="minorHAnsi"/>
        </w:rPr>
        <w:t>7,086</w:t>
      </w:r>
      <w:r w:rsidRPr="003A1006">
        <w:rPr>
          <w:rFonts w:cstheme="minorHAnsi"/>
        </w:rPr>
        <w:t xml:space="preserve"> per year. </w:t>
      </w:r>
      <w:r w:rsidR="00B87BCD">
        <w:rPr>
          <w:rFonts w:cstheme="minorHAnsi"/>
        </w:rPr>
        <w:t xml:space="preserve"> </w:t>
      </w:r>
      <w:r w:rsidRPr="003A1006">
        <w:rPr>
          <w:rFonts w:cstheme="minorHAnsi"/>
        </w:rPr>
        <w:t xml:space="preserve">There </w:t>
      </w:r>
      <w:r w:rsidR="00F631DE">
        <w:rPr>
          <w:rFonts w:cstheme="minorHAnsi"/>
        </w:rPr>
        <w:t>is one</w:t>
      </w:r>
      <w:r w:rsidRPr="003A1006">
        <w:rPr>
          <w:rFonts w:cstheme="minorHAnsi"/>
        </w:rPr>
        <w:t xml:space="preserve"> Federal employee who review</w:t>
      </w:r>
      <w:r w:rsidR="00682D96">
        <w:rPr>
          <w:rFonts w:cstheme="minorHAnsi"/>
        </w:rPr>
        <w:t>s</w:t>
      </w:r>
      <w:r w:rsidRPr="003A1006">
        <w:rPr>
          <w:rFonts w:cstheme="minorHAnsi"/>
        </w:rPr>
        <w:t xml:space="preserve"> and analyze</w:t>
      </w:r>
      <w:r w:rsidR="00682D96">
        <w:rPr>
          <w:rFonts w:cstheme="minorHAnsi"/>
        </w:rPr>
        <w:t>s</w:t>
      </w:r>
      <w:r w:rsidRPr="003A1006">
        <w:rPr>
          <w:rFonts w:cstheme="minorHAnsi"/>
        </w:rPr>
        <w:t xml:space="preserve"> the data submitted by respondents. </w:t>
      </w:r>
      <w:r w:rsidR="00B87BCD">
        <w:rPr>
          <w:rFonts w:cstheme="minorHAnsi"/>
        </w:rPr>
        <w:t xml:space="preserve"> </w:t>
      </w:r>
      <w:r w:rsidRPr="003A1006">
        <w:rPr>
          <w:rFonts w:cstheme="minorHAnsi"/>
        </w:rPr>
        <w:t xml:space="preserve">The </w:t>
      </w:r>
      <w:r w:rsidR="00F631DE">
        <w:rPr>
          <w:rFonts w:cstheme="minorHAnsi"/>
        </w:rPr>
        <w:t xml:space="preserve">fully burdened </w:t>
      </w:r>
      <w:r w:rsidR="00682D96">
        <w:rPr>
          <w:rFonts w:cstheme="minorHAnsi"/>
        </w:rPr>
        <w:t>hourly wage</w:t>
      </w:r>
      <w:r w:rsidRPr="003A1006">
        <w:rPr>
          <w:rFonts w:cstheme="minorHAnsi"/>
        </w:rPr>
        <w:t xml:space="preserve"> is about </w:t>
      </w:r>
      <w:r w:rsidRPr="003A1006" w:rsidR="00682D96">
        <w:rPr>
          <w:rFonts w:cstheme="minorHAnsi"/>
        </w:rPr>
        <w:t>$</w:t>
      </w:r>
      <w:r w:rsidR="00682D96">
        <w:rPr>
          <w:rFonts w:cstheme="minorHAnsi"/>
        </w:rPr>
        <w:t>97.39,</w:t>
      </w:r>
      <w:r w:rsidRPr="00DE05BB">
        <w:rPr>
          <w:rFonts w:cstheme="minorHAnsi"/>
        </w:rPr>
        <w:t xml:space="preserve"> </w:t>
      </w:r>
      <w:r w:rsidRPr="005D0F10">
        <w:rPr>
          <w:rFonts w:cstheme="minorHAnsi"/>
        </w:rPr>
        <w:t>and it is estimated that approximately 1</w:t>
      </w:r>
      <w:r w:rsidR="00647E14">
        <w:rPr>
          <w:rFonts w:cstheme="minorHAnsi"/>
        </w:rPr>
        <w:t>0</w:t>
      </w:r>
      <w:r w:rsidRPr="005D0F10">
        <w:rPr>
          <w:rFonts w:cstheme="minorHAnsi"/>
        </w:rPr>
        <w:t xml:space="preserve"> hours are expended by the Federal employees reviewing and analyzing the data for a total of $</w:t>
      </w:r>
      <w:r w:rsidR="00D47DE5">
        <w:rPr>
          <w:rFonts w:cstheme="minorHAnsi"/>
        </w:rPr>
        <w:t>973.90</w:t>
      </w:r>
      <w:r w:rsidRPr="003A1006">
        <w:rPr>
          <w:rFonts w:cstheme="minorHAnsi"/>
        </w:rPr>
        <w:t xml:space="preserve"> per year.</w:t>
      </w:r>
      <w:r>
        <w:rPr>
          <w:rStyle w:val="FootnoteReference"/>
          <w:rFonts w:cstheme="minorHAnsi"/>
        </w:rPr>
        <w:footnoteReference w:id="4"/>
      </w:r>
      <w:r w:rsidRPr="009938D6">
        <w:rPr>
          <w:rFonts w:cstheme="minorHAnsi"/>
        </w:rPr>
        <w:t xml:space="preserve"> </w:t>
      </w:r>
    </w:p>
    <w:p w:rsidR="00520470" w:rsidRPr="00DE05BB" w:rsidP="00A41763" w14:paraId="0E46DC09" w14:textId="107507B1">
      <w:pPr>
        <w:rPr>
          <w:rFonts w:cstheme="minorHAnsi"/>
        </w:rPr>
      </w:pPr>
      <w:r w:rsidRPr="009938D6">
        <w:rPr>
          <w:rFonts w:cstheme="minorHAnsi"/>
        </w:rPr>
        <w:t>Thus, the total annual cost is estimated to be $</w:t>
      </w:r>
      <w:r w:rsidR="00E7568C">
        <w:rPr>
          <w:rFonts w:cstheme="minorHAnsi"/>
        </w:rPr>
        <w:t>8,060</w:t>
      </w:r>
      <w:r w:rsidRPr="009938D6">
        <w:rPr>
          <w:rFonts w:cstheme="minorHAnsi"/>
        </w:rPr>
        <w:t xml:space="preserve"> per year.</w:t>
      </w:r>
    </w:p>
    <w:p w:rsidR="006D42EC" w:rsidRPr="00647E14" w:rsidP="00E61CCF" w14:paraId="2FF4FF3B" w14:textId="38297C4F">
      <w:pPr>
        <w:pStyle w:val="Heading2"/>
        <w:rPr>
          <w:rFonts w:cstheme="minorHAnsi"/>
        </w:rPr>
      </w:pPr>
      <w:bookmarkStart w:id="17" w:name="_Toc16271334"/>
      <w:r w:rsidRPr="00DE05BB">
        <w:rPr>
          <w:rFonts w:cstheme="minorHAnsi"/>
        </w:rPr>
        <w:t>A.</w:t>
      </w:r>
      <w:r w:rsidRPr="00647E14" w:rsidR="00A41763">
        <w:rPr>
          <w:rFonts w:cstheme="minorHAnsi"/>
        </w:rPr>
        <w:t xml:space="preserve">15. </w:t>
      </w:r>
      <w:r w:rsidRPr="00647E14">
        <w:rPr>
          <w:rFonts w:cstheme="minorHAnsi"/>
        </w:rPr>
        <w:t>Reasons for Changes in Burden</w:t>
      </w:r>
      <w:bookmarkEnd w:id="17"/>
    </w:p>
    <w:p w:rsidR="00250277" w:rsidRPr="00647E14" w:rsidP="00250277" w14:paraId="56B75593" w14:textId="77777777">
      <w:pPr>
        <w:rPr>
          <w:rFonts w:cstheme="minorHAnsi"/>
        </w:rPr>
      </w:pPr>
      <w:r w:rsidRPr="00647E14">
        <w:rPr>
          <w:rFonts w:cstheme="minorHAnsi"/>
          <w:b/>
          <w:bCs/>
        </w:rPr>
        <w:t xml:space="preserve">Explain the reasons for any program changes or adjustments reported in Items 13 (or 14) of OMB Form 83-I. </w:t>
      </w:r>
    </w:p>
    <w:p w:rsidR="00A41763" w:rsidP="00A41763" w14:paraId="64F04D87" w14:textId="5310664B">
      <w:r>
        <w:t>A policy decision was made to include costs that were previously excluded here and only accounted for within the award of each DOE contract.</w:t>
      </w:r>
      <w:r w:rsidR="00B87BCD">
        <w:t xml:space="preserve"> </w:t>
      </w:r>
      <w:r>
        <w:t xml:space="preserve"> We understand that many collections were previously submitted without a cost</w:t>
      </w:r>
      <w:r w:rsidR="003A1006">
        <w:t xml:space="preserve">. </w:t>
      </w:r>
      <w:r w:rsidR="00B87BCD">
        <w:t xml:space="preserve"> </w:t>
      </w:r>
      <w:r>
        <w:t>Apart from wage growth, there has been no monetary change in this collection, merely a change in an internal accounting policy.</w:t>
      </w:r>
    </w:p>
    <w:p w:rsidR="005F4E6D" w:rsidRPr="00647E14" w:rsidP="00A41763" w14:paraId="6DDE026D" w14:textId="0FD2BDCA">
      <w:pPr>
        <w:rPr>
          <w:rFonts w:cstheme="minorHAnsi"/>
          <w:bCs/>
        </w:rPr>
      </w:pPr>
      <w:r>
        <w:t>DOE consulted with respondents and found they agreed that preparation of the report took them closer to one hour, therefore we are reporting a decrease in total time burden of 150.</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02F63D8C" w14:textId="77777777" w:rsidTr="00DF7AD7">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250277" w:rsidRPr="00946BBF" w:rsidP="00DF7AD7" w14:paraId="44AB8410" w14:textId="1B12C47B">
            <w:pPr>
              <w:spacing w:after="0" w:line="240" w:lineRule="auto"/>
              <w:jc w:val="center"/>
              <w:rPr>
                <w:rFonts w:eastAsia="Times New Roman" w:cstheme="minorHAnsi"/>
                <w:b/>
                <w:color w:val="0070C0"/>
                <w:sz w:val="28"/>
                <w:szCs w:val="28"/>
              </w:rPr>
            </w:pPr>
            <w:r w:rsidRPr="003800F9">
              <w:rPr>
                <w:rFonts w:cstheme="minorHAnsi"/>
              </w:rPr>
              <w:br w:type="page"/>
            </w:r>
            <w:r w:rsidRPr="00946BBF">
              <w:rPr>
                <w:rFonts w:eastAsia="Times New Roman" w:cstheme="minorHAnsi"/>
                <w:b/>
                <w:color w:val="0070C0"/>
                <w:sz w:val="28"/>
                <w:szCs w:val="28"/>
              </w:rPr>
              <w:t>Table A3. ICR Summary of Burden</w:t>
            </w:r>
          </w:p>
        </w:tc>
      </w:tr>
      <w:tr w14:paraId="54D00644" w14:textId="77777777" w:rsidTr="00DF7AD7">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250277" w:rsidRPr="00946BBF" w:rsidP="00DF7AD7" w14:paraId="3BA3CE45" w14:textId="77777777">
            <w:pPr>
              <w:spacing w:after="0" w:line="240" w:lineRule="auto"/>
              <w:jc w:val="center"/>
              <w:rPr>
                <w:rFonts w:eastAsia="Times New Roman" w:cstheme="minorHAnsi"/>
                <w:b/>
                <w:bCs/>
                <w:color w:val="FFFFFF"/>
                <w:sz w:val="20"/>
                <w:szCs w:val="20"/>
              </w:rPr>
            </w:pPr>
            <w:r w:rsidRPr="00946BBF">
              <w:rPr>
                <w:rFonts w:eastAsia="Times New Roman" w:cstheme="minorHAnsi"/>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250277" w:rsidRPr="00946BBF" w:rsidP="00DF7AD7" w14:paraId="162CFF91"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250277" w:rsidRPr="00946BBF" w:rsidP="00DF7AD7" w14:paraId="575527A1"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250277" w:rsidRPr="00946BBF" w:rsidP="00DF7AD7" w14:paraId="78DE300A"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250277" w:rsidRPr="00946BBF" w:rsidP="00DF7AD7" w14:paraId="7EE5E6B1" w14:textId="77777777">
            <w:pPr>
              <w:spacing w:after="0" w:line="240" w:lineRule="auto"/>
              <w:jc w:val="center"/>
              <w:rPr>
                <w:rFonts w:eastAsia="Times New Roman" w:cstheme="minorHAnsi"/>
                <w:b/>
                <w:bCs/>
                <w:sz w:val="20"/>
                <w:szCs w:val="20"/>
              </w:rPr>
            </w:pPr>
            <w:r w:rsidRPr="00946BBF">
              <w:rPr>
                <w:rFonts w:eastAsia="Times New Roman" w:cstheme="minorHAnsi"/>
                <w:b/>
                <w:bCs/>
                <w:sz w:val="20"/>
                <w:szCs w:val="20"/>
              </w:rPr>
              <w:t>Previously Approved</w:t>
            </w:r>
          </w:p>
        </w:tc>
      </w:tr>
      <w:tr w14:paraId="66D83E24" w14:textId="77777777" w:rsidTr="00DF7AD7">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250277" w:rsidRPr="00946BBF" w:rsidP="00DF7AD7" w14:paraId="4B8D432E" w14:textId="77777777">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Total Number of Responses</w:t>
            </w:r>
          </w:p>
        </w:tc>
        <w:tc>
          <w:tcPr>
            <w:tcW w:w="9360" w:type="dxa"/>
            <w:tcBorders>
              <w:top w:val="nil"/>
              <w:left w:val="nil"/>
              <w:bottom w:val="single" w:sz="4" w:space="0" w:color="auto"/>
              <w:right w:val="single" w:sz="4" w:space="0" w:color="auto"/>
            </w:tcBorders>
            <w:shd w:val="clear" w:color="auto" w:fill="auto"/>
            <w:vAlign w:val="center"/>
            <w:hideMark/>
          </w:tcPr>
          <w:p w:rsidR="00250277" w:rsidRPr="00946BBF" w:rsidP="00DF7AD7" w14:paraId="05572BCF" w14:textId="1FA6693E">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r w:rsidR="00375912">
              <w:rPr>
                <w:rFonts w:eastAsia="Times New Roman" w:cstheme="minorHAnsi"/>
                <w:color w:val="576170"/>
                <w:sz w:val="20"/>
                <w:szCs w:val="20"/>
              </w:rPr>
              <w:t>150</w:t>
            </w:r>
          </w:p>
        </w:tc>
        <w:tc>
          <w:tcPr>
            <w:tcW w:w="9360" w:type="dxa"/>
            <w:tcBorders>
              <w:top w:val="nil"/>
              <w:left w:val="nil"/>
              <w:bottom w:val="single" w:sz="4" w:space="0" w:color="auto"/>
              <w:right w:val="single" w:sz="4" w:space="0" w:color="auto"/>
            </w:tcBorders>
            <w:shd w:val="clear" w:color="auto" w:fill="auto"/>
            <w:vAlign w:val="center"/>
            <w:hideMark/>
          </w:tcPr>
          <w:p w:rsidR="00250277" w:rsidRPr="00946BBF" w:rsidP="00DF7AD7" w14:paraId="7C384D7B" w14:textId="77777777">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p>
        </w:tc>
        <w:tc>
          <w:tcPr>
            <w:tcW w:w="9360" w:type="dxa"/>
            <w:tcBorders>
              <w:top w:val="nil"/>
              <w:left w:val="nil"/>
              <w:bottom w:val="single" w:sz="4" w:space="0" w:color="auto"/>
              <w:right w:val="single" w:sz="4" w:space="0" w:color="auto"/>
            </w:tcBorders>
            <w:shd w:val="clear" w:color="auto" w:fill="auto"/>
            <w:vAlign w:val="center"/>
            <w:hideMark/>
          </w:tcPr>
          <w:p w:rsidR="00250277" w:rsidRPr="00946BBF" w:rsidP="00DF7AD7" w14:paraId="17016B1C" w14:textId="748FCBD2">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r w:rsidR="00375912">
              <w:rPr>
                <w:rFonts w:eastAsia="Times New Roman" w:cstheme="minorHAnsi"/>
                <w:color w:val="576170"/>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rsidR="00250277" w:rsidRPr="00946BBF" w:rsidP="00DF7AD7" w14:paraId="2C76DBBA" w14:textId="2D6403B0">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r w:rsidR="00375912">
              <w:rPr>
                <w:rFonts w:eastAsia="Times New Roman" w:cstheme="minorHAnsi"/>
                <w:color w:val="576170"/>
                <w:sz w:val="20"/>
                <w:szCs w:val="20"/>
              </w:rPr>
              <w:t>150</w:t>
            </w:r>
          </w:p>
        </w:tc>
      </w:tr>
      <w:tr w14:paraId="5E399556" w14:textId="77777777" w:rsidTr="00DF7AD7">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277" w:rsidRPr="00946BBF" w:rsidP="00DF7AD7" w14:paraId="10D4E78A" w14:textId="77777777">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Total Time Burden (Hr)</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250277" w:rsidRPr="00946BBF" w:rsidP="00DF7AD7" w14:paraId="52C3414B" w14:textId="42963E85">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r w:rsidR="00375912">
              <w:rPr>
                <w:rFonts w:eastAsia="Times New Roman" w:cstheme="minorHAnsi"/>
                <w:color w:val="576170"/>
                <w:sz w:val="20"/>
                <w:szCs w:val="20"/>
              </w:rPr>
              <w:t>150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250277" w:rsidRPr="00946BBF" w:rsidP="00DF7AD7" w14:paraId="27ACC1E0" w14:textId="77777777">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250277" w:rsidRPr="00946BBF" w:rsidP="00DF7AD7" w14:paraId="299669DF" w14:textId="478AF05D">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r w:rsidR="00375912">
              <w:rPr>
                <w:rFonts w:eastAsia="Times New Roman" w:cstheme="minorHAnsi"/>
                <w:color w:val="576170"/>
                <w:sz w:val="20"/>
                <w:szCs w:val="20"/>
              </w:rPr>
              <w:t>-150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250277" w:rsidRPr="00946BBF" w:rsidP="00DF7AD7" w14:paraId="0A684C08" w14:textId="53E23A53">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 </w:t>
            </w:r>
            <w:r w:rsidR="00375912">
              <w:rPr>
                <w:rFonts w:eastAsia="Times New Roman" w:cstheme="minorHAnsi"/>
                <w:color w:val="576170"/>
                <w:sz w:val="20"/>
                <w:szCs w:val="20"/>
              </w:rPr>
              <w:t>300</w:t>
            </w:r>
          </w:p>
        </w:tc>
      </w:tr>
      <w:tr w14:paraId="001594BC" w14:textId="77777777" w:rsidTr="00DF7AD7">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250277" w:rsidRPr="00946BBF" w:rsidP="00DF7AD7" w14:paraId="6222FA8D" w14:textId="77777777">
            <w:pPr>
              <w:spacing w:after="0" w:line="240" w:lineRule="auto"/>
              <w:rPr>
                <w:rFonts w:eastAsia="Times New Roman" w:cstheme="minorHAnsi"/>
                <w:color w:val="576170"/>
                <w:sz w:val="20"/>
                <w:szCs w:val="20"/>
              </w:rPr>
            </w:pPr>
            <w:r w:rsidRPr="00946BBF">
              <w:rPr>
                <w:rFonts w:eastAsia="Times New Roman" w:cstheme="minorHAnsi"/>
                <w:color w:val="576170"/>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250277" w:rsidRPr="00946BBF" w:rsidP="00DF7AD7" w14:paraId="72F2EC27" w14:textId="7F9328EC">
            <w:pPr>
              <w:spacing w:after="0" w:line="240" w:lineRule="auto"/>
              <w:rPr>
                <w:rFonts w:eastAsia="Times New Roman" w:cstheme="minorHAnsi"/>
                <w:color w:val="576170"/>
                <w:sz w:val="20"/>
                <w:szCs w:val="20"/>
              </w:rPr>
            </w:pPr>
            <w:r>
              <w:rPr>
                <w:rFonts w:eastAsia="Times New Roman" w:cstheme="minorHAnsi"/>
                <w:color w:val="576170"/>
                <w:sz w:val="20"/>
                <w:szCs w:val="20"/>
              </w:rPr>
              <w:t>7086</w:t>
            </w:r>
          </w:p>
        </w:tc>
        <w:tc>
          <w:tcPr>
            <w:tcW w:w="9360" w:type="dxa"/>
            <w:tcBorders>
              <w:top w:val="single" w:sz="4" w:space="0" w:color="auto"/>
              <w:left w:val="nil"/>
              <w:bottom w:val="single" w:sz="4" w:space="0" w:color="auto"/>
              <w:right w:val="single" w:sz="4" w:space="0" w:color="auto"/>
            </w:tcBorders>
            <w:shd w:val="clear" w:color="auto" w:fill="auto"/>
            <w:vAlign w:val="center"/>
          </w:tcPr>
          <w:p w:rsidR="00250277" w:rsidRPr="00946BBF" w:rsidP="00DF7AD7" w14:paraId="6C5A9AD0" w14:textId="77777777">
            <w:pPr>
              <w:spacing w:after="0" w:line="240" w:lineRule="auto"/>
              <w:rPr>
                <w:rFonts w:eastAsia="Times New Roman" w:cstheme="minorHAnsi"/>
                <w:color w:val="576170"/>
                <w:sz w:val="20"/>
                <w:szCs w:val="20"/>
              </w:rPr>
            </w:pPr>
          </w:p>
        </w:tc>
        <w:tc>
          <w:tcPr>
            <w:tcW w:w="9360" w:type="dxa"/>
            <w:tcBorders>
              <w:top w:val="single" w:sz="4" w:space="0" w:color="auto"/>
              <w:left w:val="nil"/>
              <w:bottom w:val="single" w:sz="4" w:space="0" w:color="auto"/>
              <w:right w:val="single" w:sz="4" w:space="0" w:color="auto"/>
            </w:tcBorders>
            <w:shd w:val="clear" w:color="auto" w:fill="auto"/>
            <w:vAlign w:val="center"/>
          </w:tcPr>
          <w:p w:rsidR="00250277" w:rsidRPr="00946BBF" w:rsidP="00DF7AD7" w14:paraId="6AF20722" w14:textId="3DAD8960">
            <w:pPr>
              <w:spacing w:after="0" w:line="240" w:lineRule="auto"/>
              <w:rPr>
                <w:rFonts w:eastAsia="Times New Roman" w:cstheme="minorHAnsi"/>
                <w:color w:val="576170"/>
                <w:sz w:val="20"/>
                <w:szCs w:val="20"/>
              </w:rPr>
            </w:pPr>
            <w:r>
              <w:rPr>
                <w:rFonts w:eastAsia="Times New Roman" w:cstheme="minorHAnsi"/>
                <w:color w:val="576170"/>
                <w:sz w:val="20"/>
                <w:szCs w:val="20"/>
              </w:rPr>
              <w:t>7086</w:t>
            </w:r>
          </w:p>
        </w:tc>
        <w:tc>
          <w:tcPr>
            <w:tcW w:w="9360" w:type="dxa"/>
            <w:tcBorders>
              <w:top w:val="single" w:sz="4" w:space="0" w:color="auto"/>
              <w:left w:val="nil"/>
              <w:bottom w:val="single" w:sz="4" w:space="0" w:color="auto"/>
              <w:right w:val="single" w:sz="4" w:space="0" w:color="auto"/>
            </w:tcBorders>
            <w:shd w:val="clear" w:color="auto" w:fill="auto"/>
            <w:vAlign w:val="center"/>
          </w:tcPr>
          <w:p w:rsidR="00250277" w:rsidRPr="00946BBF" w:rsidP="00DF7AD7" w14:paraId="6208A101" w14:textId="3103A9A4">
            <w:pPr>
              <w:spacing w:after="0" w:line="240" w:lineRule="auto"/>
              <w:rPr>
                <w:rFonts w:eastAsia="Times New Roman" w:cstheme="minorHAnsi"/>
                <w:color w:val="576170"/>
                <w:sz w:val="20"/>
                <w:szCs w:val="20"/>
              </w:rPr>
            </w:pPr>
            <w:r>
              <w:rPr>
                <w:rFonts w:eastAsia="Times New Roman" w:cstheme="minorHAnsi"/>
                <w:color w:val="576170"/>
                <w:sz w:val="20"/>
                <w:szCs w:val="20"/>
              </w:rPr>
              <w:t>0</w:t>
            </w:r>
          </w:p>
        </w:tc>
      </w:tr>
    </w:tbl>
    <w:p w:rsidR="00250277" w:rsidRPr="005D0F10" w:rsidP="00A41763" w14:paraId="6239797D" w14:textId="77777777">
      <w:pPr>
        <w:rPr>
          <w:rFonts w:cstheme="minorHAnsi"/>
          <w:i/>
          <w:iCs/>
        </w:rPr>
      </w:pPr>
    </w:p>
    <w:p w:rsidR="00F056C3" w:rsidRPr="005D0F10" w:rsidP="00E61CCF" w14:paraId="7E372BAC" w14:textId="095584C1">
      <w:pPr>
        <w:pStyle w:val="Heading2"/>
        <w:rPr>
          <w:rFonts w:cstheme="minorHAnsi"/>
        </w:rPr>
      </w:pPr>
      <w:bookmarkStart w:id="18" w:name="_Toc16271335"/>
      <w:r w:rsidRPr="005D0F10">
        <w:rPr>
          <w:rFonts w:cstheme="minorHAnsi"/>
        </w:rPr>
        <w:t>A.</w:t>
      </w:r>
      <w:r w:rsidRPr="005D0F10" w:rsidR="00A41763">
        <w:rPr>
          <w:rFonts w:cstheme="minorHAnsi"/>
        </w:rPr>
        <w:t xml:space="preserve">16. </w:t>
      </w:r>
      <w:r w:rsidRPr="005D0F10">
        <w:rPr>
          <w:rFonts w:cstheme="minorHAnsi"/>
        </w:rPr>
        <w:t>Collection, Tabulation, and Publication Plans</w:t>
      </w:r>
      <w:bookmarkEnd w:id="18"/>
      <w:r w:rsidRPr="005D0F10">
        <w:rPr>
          <w:rFonts w:cstheme="minorHAnsi"/>
        </w:rPr>
        <w:t xml:space="preserve"> </w:t>
      </w:r>
    </w:p>
    <w:p w:rsidR="00250277" w:rsidRPr="007F3C0B" w:rsidP="00250277" w14:paraId="19ED9419" w14:textId="77777777">
      <w:pPr>
        <w:rPr>
          <w:rFonts w:cstheme="minorHAnsi"/>
        </w:rPr>
      </w:pPr>
      <w:r w:rsidRPr="007F3C0B">
        <w:rPr>
          <w:rFonts w:cstheme="minorHAnsi"/>
          <w:b/>
          <w:bCs/>
        </w:rPr>
        <w:t xml:space="preserve">For collections whose results will be published, outline the plans for tabulation and publication. </w:t>
      </w:r>
    </w:p>
    <w:p w:rsidR="00F056C3" w:rsidRPr="004B2BED" w:rsidP="00A41763" w14:paraId="25935ECC" w14:textId="73E4291A">
      <w:pPr>
        <w:rPr>
          <w:rFonts w:cstheme="minorHAnsi"/>
          <w:bCs/>
        </w:rPr>
      </w:pPr>
      <w:r w:rsidRPr="004B2BED">
        <w:rPr>
          <w:rFonts w:cstheme="minorHAnsi"/>
          <w:bCs/>
        </w:rPr>
        <w:t xml:space="preserve">This package contains no collections whose results will be published, tabulated, or used for statistical purposes. </w:t>
      </w:r>
      <w:r w:rsidR="00B87BCD">
        <w:rPr>
          <w:rFonts w:cstheme="minorHAnsi"/>
          <w:bCs/>
        </w:rPr>
        <w:t xml:space="preserve"> </w:t>
      </w:r>
      <w:r w:rsidRPr="004B2BED">
        <w:rPr>
          <w:rFonts w:cstheme="minorHAnsi"/>
          <w:bCs/>
        </w:rPr>
        <w:t xml:space="preserve">The information collection is used to ensure Department compliance with DOL regulations. </w:t>
      </w:r>
    </w:p>
    <w:p w:rsidR="00F056C3" w:rsidRPr="003A1006" w:rsidP="00946BBF" w14:paraId="55A725FD" w14:textId="21D44091">
      <w:pPr>
        <w:pStyle w:val="Heading2"/>
        <w:rPr>
          <w:rFonts w:cstheme="minorHAnsi"/>
        </w:rPr>
      </w:pPr>
      <w:bookmarkStart w:id="19" w:name="_Toc16271336"/>
      <w:r w:rsidRPr="004B2BED">
        <w:rPr>
          <w:rFonts w:cstheme="minorHAnsi"/>
        </w:rPr>
        <w:t>A.</w:t>
      </w:r>
      <w:r w:rsidRPr="009938D6" w:rsidR="00A41763">
        <w:rPr>
          <w:rFonts w:cstheme="minorHAnsi"/>
        </w:rPr>
        <w:t xml:space="preserve">17. </w:t>
      </w:r>
      <w:r w:rsidRPr="009938D6">
        <w:rPr>
          <w:rFonts w:cstheme="minorHAnsi"/>
        </w:rPr>
        <w:t>OMB Number and Expiration Date</w:t>
      </w:r>
      <w:bookmarkEnd w:id="19"/>
      <w:r w:rsidRPr="009938D6">
        <w:rPr>
          <w:rFonts w:cstheme="minorHAnsi"/>
        </w:rPr>
        <w:t xml:space="preserve"> </w:t>
      </w:r>
      <w:r w:rsidRPr="003A1006" w:rsidR="00250277">
        <w:rPr>
          <w:rFonts w:cstheme="minorHAnsi"/>
        </w:rPr>
        <w:tab/>
      </w:r>
    </w:p>
    <w:p w:rsidR="00250277" w:rsidRPr="003A1006" w:rsidP="00250277" w14:paraId="165E9960" w14:textId="77777777">
      <w:pPr>
        <w:rPr>
          <w:rFonts w:cstheme="minorHAnsi"/>
        </w:rPr>
      </w:pPr>
      <w:r w:rsidRPr="003A1006">
        <w:rPr>
          <w:rFonts w:cstheme="minorHAnsi"/>
          <w:b/>
          <w:bCs/>
        </w:rPr>
        <w:t xml:space="preserve">If seeking approval to not display the expiration date for OMB approval of the information collection, explain the reasons why display would be inappropriate. </w:t>
      </w:r>
    </w:p>
    <w:p w:rsidR="00F056C3" w:rsidRPr="003A1006" w:rsidP="00A41763" w14:paraId="08694F47" w14:textId="77777777">
      <w:pPr>
        <w:rPr>
          <w:rFonts w:cstheme="minorHAnsi"/>
          <w:bCs/>
        </w:rPr>
      </w:pPr>
      <w:r w:rsidRPr="003A1006">
        <w:rPr>
          <w:rFonts w:cstheme="minorHAnsi"/>
          <w:bCs/>
        </w:rPr>
        <w:t>The Department is not seeking approval to not display the expiration date for OMB approval of the information collections.</w:t>
      </w:r>
    </w:p>
    <w:p w:rsidR="00F056C3" w:rsidRPr="003A1006" w:rsidP="00E61CCF" w14:paraId="34FF24EB" w14:textId="6A2941C6">
      <w:pPr>
        <w:pStyle w:val="Heading2"/>
        <w:rPr>
          <w:rFonts w:cstheme="minorHAnsi"/>
        </w:rPr>
      </w:pPr>
      <w:bookmarkStart w:id="20" w:name="_Toc16271337"/>
      <w:r w:rsidRPr="003A1006">
        <w:rPr>
          <w:rFonts w:cstheme="minorHAnsi"/>
        </w:rPr>
        <w:t>A.</w:t>
      </w:r>
      <w:r w:rsidRPr="003A1006" w:rsidR="00A41763">
        <w:rPr>
          <w:rFonts w:cstheme="minorHAnsi"/>
        </w:rPr>
        <w:t xml:space="preserve">18. </w:t>
      </w:r>
      <w:r w:rsidRPr="003A1006">
        <w:rPr>
          <w:rFonts w:cstheme="minorHAnsi"/>
        </w:rPr>
        <w:t>Certification Statement</w:t>
      </w:r>
      <w:bookmarkEnd w:id="20"/>
      <w:r w:rsidRPr="003A1006">
        <w:rPr>
          <w:rFonts w:cstheme="minorHAnsi"/>
        </w:rPr>
        <w:t xml:space="preserve"> </w:t>
      </w:r>
    </w:p>
    <w:p w:rsidR="00250277" w:rsidRPr="003A1006" w:rsidP="00250277" w14:paraId="1CFA14D8" w14:textId="77777777">
      <w:pPr>
        <w:rPr>
          <w:rFonts w:cstheme="minorHAnsi"/>
        </w:rPr>
      </w:pPr>
      <w:r w:rsidRPr="003A1006">
        <w:rPr>
          <w:rFonts w:cstheme="minorHAnsi"/>
          <w:b/>
          <w:bCs/>
        </w:rPr>
        <w:t xml:space="preserve">Explain each exception to the certification statement identified in Item 19 of OMB Form 83-I. </w:t>
      </w:r>
    </w:p>
    <w:p w:rsidR="00A41763" w:rsidRPr="003A1006" w:rsidP="00520470" w14:paraId="3B382B21" w14:textId="1309B273">
      <w:pPr>
        <w:rPr>
          <w:rFonts w:cstheme="minorHAnsi"/>
        </w:rPr>
      </w:pPr>
      <w:r w:rsidRPr="003A1006">
        <w:rPr>
          <w:rFonts w:cstheme="minorHAnsi"/>
          <w:bCs/>
        </w:rPr>
        <w:t xml:space="preserve">No exceptions have been taken. </w:t>
      </w:r>
      <w:r w:rsidR="00B87BCD">
        <w:rPr>
          <w:rFonts w:cstheme="minorHAnsi"/>
          <w:bCs/>
        </w:rPr>
        <w:t xml:space="preserve"> </w:t>
      </w:r>
      <w:r w:rsidRPr="003A1006">
        <w:rPr>
          <w:rFonts w:cstheme="minorHAnsi"/>
          <w:bCs/>
        </w:rPr>
        <w:t>This collection of information has been reviewed and justified by Departmental management requirements, statutes, external regulations, interagency reporting requirements, Departmental orders, or other internal DOE requirements, and meets the requirements listed in the “Certification for Paperwork Reduction Act Submissions.”</w:t>
      </w:r>
    </w:p>
    <w:sectPr w:rsidSect="00933D5D">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5E5565F8"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E320FD">
          <w:t>Supporting Statement for Semi-Annual Davis-Bacon Enforcement Report</w:t>
        </w:r>
      </w:sdtContent>
    </w:sdt>
    <w:r>
      <w:t xml:space="preserve"> </w:t>
    </w:r>
    <w:r>
      <w:tab/>
      <w:t xml:space="preserve"> </w:t>
    </w:r>
    <w:r>
      <w:fldChar w:fldCharType="begin"/>
    </w:r>
    <w:r>
      <w:instrText xml:space="preserve"> PAGE   \* MERGEFORMAT </w:instrText>
    </w:r>
    <w:r>
      <w:fldChar w:fldCharType="separate"/>
    </w:r>
    <w:r w:rsidR="0052047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0FD9FE6"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7CEC27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46416B6"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1EC82E5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024E7216"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E320FD">
          <w:t>Supporting Statement for Semi-Annual Davis-Bacon Enforcement Report</w:t>
        </w:r>
      </w:sdtContent>
    </w:sdt>
    <w:r>
      <w:t xml:space="preserve"> </w:t>
    </w:r>
    <w:r>
      <w:tab/>
      <w:t xml:space="preserve"> </w:t>
    </w:r>
    <w:r>
      <w:fldChar w:fldCharType="begin"/>
    </w:r>
    <w:r>
      <w:instrText xml:space="preserve"> PAGE   \* MERGEFORMAT </w:instrText>
    </w:r>
    <w:r>
      <w:fldChar w:fldCharType="separate"/>
    </w:r>
    <w:r w:rsidR="00520470">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0AB8" w:rsidP="00536CE1" w14:paraId="5A75C6BD" w14:textId="77777777">
      <w:pPr>
        <w:spacing w:after="0" w:line="240" w:lineRule="auto"/>
      </w:pPr>
      <w:r>
        <w:separator/>
      </w:r>
    </w:p>
  </w:footnote>
  <w:footnote w:type="continuationSeparator" w:id="1">
    <w:p w:rsidR="000C0AB8" w:rsidP="00536CE1" w14:paraId="4AE9A326" w14:textId="77777777">
      <w:pPr>
        <w:spacing w:after="0" w:line="240" w:lineRule="auto"/>
      </w:pPr>
      <w:r>
        <w:continuationSeparator/>
      </w:r>
    </w:p>
  </w:footnote>
  <w:footnote w:id="2">
    <w:p w:rsidR="002075BE" w:rsidP="005671DB" w14:paraId="6EE703B7" w14:textId="371B0B37">
      <w:pPr>
        <w:pStyle w:val="FootnoteText"/>
      </w:pPr>
      <w:r>
        <w:rPr>
          <w:rStyle w:val="FootnoteReference"/>
        </w:rPr>
        <w:footnoteRef/>
      </w:r>
      <w:r>
        <w:t xml:space="preserve"> </w:t>
      </w:r>
      <w:r w:rsidR="007F3A8D">
        <w:t>A</w:t>
      </w:r>
      <w:r>
        <w:t xml:space="preserve">nnual salary of $70,180 from U.S. Bureau of Labor Statistics. </w:t>
      </w:r>
      <w:hyperlink r:id="rId1" w:anchor="tab-5" w:history="1">
        <w:r w:rsidRPr="00931906">
          <w:rPr>
            <w:rStyle w:val="Hyperlink"/>
          </w:rPr>
          <w:t>https://www.bls.gov/ooh/business-and-financial/human-resources-specialists.htm#tab-5</w:t>
        </w:r>
      </w:hyperlink>
    </w:p>
  </w:footnote>
  <w:footnote w:id="3">
    <w:p w:rsidR="007F3A8D" w14:paraId="201CCF39" w14:textId="1F092842">
      <w:pPr>
        <w:pStyle w:val="FootnoteText"/>
      </w:pPr>
      <w:r>
        <w:rPr>
          <w:rStyle w:val="FootnoteReference"/>
        </w:rPr>
        <w:footnoteRef/>
      </w:r>
      <w:r>
        <w:t xml:space="preserve"> GC-63 was directed by the Department of Energy Paperwork Reduction Act Desk Officer to use a multiplier of 1.4% to arrive a at the fully burdened wage rate for non-government workers.  </w:t>
      </w:r>
    </w:p>
  </w:footnote>
  <w:footnote w:id="4">
    <w:p w:rsidR="009938D6" w:rsidP="005671DB" w14:paraId="0B4E0D07" w14:textId="5D2FDE43">
      <w:pPr>
        <w:pStyle w:val="FootnoteText"/>
      </w:pPr>
      <w:r>
        <w:rPr>
          <w:rStyle w:val="FootnoteReference"/>
        </w:rPr>
        <w:footnoteRef/>
      </w:r>
      <w:r>
        <w:t xml:space="preserve"> </w:t>
      </w:r>
      <w:r w:rsidR="00647E14">
        <w:t>Fully burdened rate for GS-14-02 conducting this work</w:t>
      </w:r>
      <w:r w:rsidR="005671DB">
        <w:t>, $6</w:t>
      </w:r>
      <w:r w:rsidR="00F631DE">
        <w:t>0.87</w:t>
      </w:r>
      <w:r w:rsidR="005671DB">
        <w:t xml:space="preserve"> * 1.6 = </w:t>
      </w:r>
      <w:r w:rsidR="00F97F57">
        <w:t>$97</w:t>
      </w:r>
      <w:r w:rsidR="00F631DE">
        <w:t>.39</w:t>
      </w:r>
      <w:r w:rsidR="00F97F57">
        <w:t>.</w:t>
      </w:r>
      <w:r w:rsidR="00720889">
        <w:t xml:space="preserve"> </w:t>
      </w:r>
      <w:r w:rsidRPr="00720889" w:rsidR="00720889">
        <w:t>https://www.opm.gov/policy-data-oversight/pay-leave/salaries-wages/salary-tables/pdf/2021/DCB.pdf</w:t>
      </w:r>
      <w:r w:rsidR="00647E14">
        <w:t xml:space="preserve"> </w:t>
      </w:r>
    </w:p>
    <w:p w:rsidR="00D47DE5" w:rsidP="005671DB" w14:paraId="106E93FF" w14:textId="14037884">
      <w:pPr>
        <w:pStyle w:val="FootnoteText"/>
      </w:pPr>
    </w:p>
    <w:p w:rsidR="00D47DE5" w:rsidP="005671DB" w14:paraId="64331FA4" w14:textId="4B39A5F6">
      <w:pPr>
        <w:pStyle w:val="FootnoteText"/>
      </w:pPr>
      <w:r>
        <w:t xml:space="preserve">Information on the 1.6 multiplier used, </w:t>
      </w:r>
      <w:hyperlink r:id="rId2" w:history="1">
        <w:r>
          <w:rPr>
            <w:rStyle w:val="Hyperlink"/>
          </w:rPr>
          <w:t>http://www.bls.gov/news.release/ecec.nr0.htm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7E6AA08D"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4F104ED1"/>
    <w:multiLevelType w:val="hybridMultilevel"/>
    <w:tmpl w:val="1AB27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708148896">
    <w:abstractNumId w:val="3"/>
  </w:num>
  <w:num w:numId="2" w16cid:durableId="575240394">
    <w:abstractNumId w:val="6"/>
  </w:num>
  <w:num w:numId="3" w16cid:durableId="2063366364">
    <w:abstractNumId w:val="5"/>
  </w:num>
  <w:num w:numId="4" w16cid:durableId="2037537153">
    <w:abstractNumId w:val="4"/>
  </w:num>
  <w:num w:numId="5" w16cid:durableId="1955213079">
    <w:abstractNumId w:val="2"/>
  </w:num>
  <w:num w:numId="6" w16cid:durableId="677849343">
    <w:abstractNumId w:val="1"/>
  </w:num>
  <w:num w:numId="7" w16cid:durableId="1290554361">
    <w:abstractNumId w:val="0"/>
  </w:num>
  <w:num w:numId="8" w16cid:durableId="799150012">
    <w:abstractNumId w:val="8"/>
  </w:num>
  <w:num w:numId="9" w16cid:durableId="18882517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1F45"/>
    <w:rsid w:val="00013373"/>
    <w:rsid w:val="000142E5"/>
    <w:rsid w:val="00015DA7"/>
    <w:rsid w:val="000248CE"/>
    <w:rsid w:val="00024E1E"/>
    <w:rsid w:val="00034A4B"/>
    <w:rsid w:val="00034BA8"/>
    <w:rsid w:val="00041909"/>
    <w:rsid w:val="000457E4"/>
    <w:rsid w:val="00046593"/>
    <w:rsid w:val="00047C08"/>
    <w:rsid w:val="0005401F"/>
    <w:rsid w:val="00055769"/>
    <w:rsid w:val="00056EC3"/>
    <w:rsid w:val="000611B7"/>
    <w:rsid w:val="00062B0C"/>
    <w:rsid w:val="00062CFE"/>
    <w:rsid w:val="0007129A"/>
    <w:rsid w:val="000831C4"/>
    <w:rsid w:val="000844CA"/>
    <w:rsid w:val="000A6F86"/>
    <w:rsid w:val="000B3FBE"/>
    <w:rsid w:val="000B43BF"/>
    <w:rsid w:val="000C0AB8"/>
    <w:rsid w:val="000C28E1"/>
    <w:rsid w:val="000C5311"/>
    <w:rsid w:val="000F040A"/>
    <w:rsid w:val="000F7623"/>
    <w:rsid w:val="001034E8"/>
    <w:rsid w:val="00107C98"/>
    <w:rsid w:val="00112A69"/>
    <w:rsid w:val="00113062"/>
    <w:rsid w:val="0011541D"/>
    <w:rsid w:val="00132F4A"/>
    <w:rsid w:val="00144760"/>
    <w:rsid w:val="00154192"/>
    <w:rsid w:val="001571A3"/>
    <w:rsid w:val="00160BC8"/>
    <w:rsid w:val="00167425"/>
    <w:rsid w:val="001807A3"/>
    <w:rsid w:val="001947D5"/>
    <w:rsid w:val="001A292B"/>
    <w:rsid w:val="001A6E1E"/>
    <w:rsid w:val="001A6E9A"/>
    <w:rsid w:val="001B0E69"/>
    <w:rsid w:val="001B6585"/>
    <w:rsid w:val="001D03A8"/>
    <w:rsid w:val="001E0480"/>
    <w:rsid w:val="001F360D"/>
    <w:rsid w:val="001F3A8F"/>
    <w:rsid w:val="002008B4"/>
    <w:rsid w:val="00201F24"/>
    <w:rsid w:val="002075BE"/>
    <w:rsid w:val="00212057"/>
    <w:rsid w:val="002127CE"/>
    <w:rsid w:val="00215842"/>
    <w:rsid w:val="002207DF"/>
    <w:rsid w:val="00221AC2"/>
    <w:rsid w:val="00226DF6"/>
    <w:rsid w:val="00227E4B"/>
    <w:rsid w:val="0023015A"/>
    <w:rsid w:val="002304A0"/>
    <w:rsid w:val="0023708A"/>
    <w:rsid w:val="002447B0"/>
    <w:rsid w:val="0025022D"/>
    <w:rsid w:val="00250277"/>
    <w:rsid w:val="002526F7"/>
    <w:rsid w:val="002530BB"/>
    <w:rsid w:val="00254B92"/>
    <w:rsid w:val="002556F3"/>
    <w:rsid w:val="00260EDF"/>
    <w:rsid w:val="00264148"/>
    <w:rsid w:val="002722D9"/>
    <w:rsid w:val="00273918"/>
    <w:rsid w:val="00274179"/>
    <w:rsid w:val="002B0FD2"/>
    <w:rsid w:val="002C378C"/>
    <w:rsid w:val="002E09F0"/>
    <w:rsid w:val="002E3FD5"/>
    <w:rsid w:val="002E7A38"/>
    <w:rsid w:val="00306516"/>
    <w:rsid w:val="0032081C"/>
    <w:rsid w:val="003469CB"/>
    <w:rsid w:val="00350C8B"/>
    <w:rsid w:val="00351313"/>
    <w:rsid w:val="00351A73"/>
    <w:rsid w:val="00363331"/>
    <w:rsid w:val="00365746"/>
    <w:rsid w:val="0037189C"/>
    <w:rsid w:val="00371E14"/>
    <w:rsid w:val="00373208"/>
    <w:rsid w:val="00375912"/>
    <w:rsid w:val="003800F9"/>
    <w:rsid w:val="00383DB3"/>
    <w:rsid w:val="003854B2"/>
    <w:rsid w:val="00385AE6"/>
    <w:rsid w:val="00387C8D"/>
    <w:rsid w:val="00392DD0"/>
    <w:rsid w:val="00393EA7"/>
    <w:rsid w:val="00396BCB"/>
    <w:rsid w:val="00397825"/>
    <w:rsid w:val="003A1006"/>
    <w:rsid w:val="003A1073"/>
    <w:rsid w:val="003A10F3"/>
    <w:rsid w:val="003A3906"/>
    <w:rsid w:val="003B03A4"/>
    <w:rsid w:val="003C03EA"/>
    <w:rsid w:val="003C690C"/>
    <w:rsid w:val="003E40FA"/>
    <w:rsid w:val="003E7D55"/>
    <w:rsid w:val="003F24ED"/>
    <w:rsid w:val="003F529E"/>
    <w:rsid w:val="00402EC2"/>
    <w:rsid w:val="00407CCE"/>
    <w:rsid w:val="00426481"/>
    <w:rsid w:val="00432791"/>
    <w:rsid w:val="00432966"/>
    <w:rsid w:val="0045608E"/>
    <w:rsid w:val="0045662F"/>
    <w:rsid w:val="00466959"/>
    <w:rsid w:val="00466B26"/>
    <w:rsid w:val="00467027"/>
    <w:rsid w:val="0047784B"/>
    <w:rsid w:val="004842A6"/>
    <w:rsid w:val="004946F0"/>
    <w:rsid w:val="00497C2A"/>
    <w:rsid w:val="004B1075"/>
    <w:rsid w:val="004B2BED"/>
    <w:rsid w:val="004C277B"/>
    <w:rsid w:val="004D05FB"/>
    <w:rsid w:val="004D29C7"/>
    <w:rsid w:val="004D427E"/>
    <w:rsid w:val="00504119"/>
    <w:rsid w:val="005057DD"/>
    <w:rsid w:val="005065CF"/>
    <w:rsid w:val="00506BB4"/>
    <w:rsid w:val="0050705F"/>
    <w:rsid w:val="005170D3"/>
    <w:rsid w:val="00520470"/>
    <w:rsid w:val="005231BC"/>
    <w:rsid w:val="0052493A"/>
    <w:rsid w:val="0052783E"/>
    <w:rsid w:val="00535CAF"/>
    <w:rsid w:val="00536054"/>
    <w:rsid w:val="0053654B"/>
    <w:rsid w:val="00536CE1"/>
    <w:rsid w:val="00537A91"/>
    <w:rsid w:val="0054180D"/>
    <w:rsid w:val="00545C0F"/>
    <w:rsid w:val="00547B53"/>
    <w:rsid w:val="005515CD"/>
    <w:rsid w:val="00567043"/>
    <w:rsid w:val="005671DB"/>
    <w:rsid w:val="00571D8F"/>
    <w:rsid w:val="0057367D"/>
    <w:rsid w:val="00585BE3"/>
    <w:rsid w:val="0059212D"/>
    <w:rsid w:val="005B2B58"/>
    <w:rsid w:val="005C00FA"/>
    <w:rsid w:val="005C2D89"/>
    <w:rsid w:val="005C485B"/>
    <w:rsid w:val="005C65AD"/>
    <w:rsid w:val="005D0F10"/>
    <w:rsid w:val="005D39D7"/>
    <w:rsid w:val="005D5956"/>
    <w:rsid w:val="005D6F63"/>
    <w:rsid w:val="005E77C7"/>
    <w:rsid w:val="005F4848"/>
    <w:rsid w:val="005F4E6D"/>
    <w:rsid w:val="005F7914"/>
    <w:rsid w:val="006158B9"/>
    <w:rsid w:val="00616E46"/>
    <w:rsid w:val="0062008C"/>
    <w:rsid w:val="00620797"/>
    <w:rsid w:val="00626494"/>
    <w:rsid w:val="00641DE2"/>
    <w:rsid w:val="00643384"/>
    <w:rsid w:val="00647E14"/>
    <w:rsid w:val="006508BA"/>
    <w:rsid w:val="0065406F"/>
    <w:rsid w:val="00657816"/>
    <w:rsid w:val="00663EC4"/>
    <w:rsid w:val="00667E91"/>
    <w:rsid w:val="00677C5F"/>
    <w:rsid w:val="006802AA"/>
    <w:rsid w:val="00682D96"/>
    <w:rsid w:val="006834EF"/>
    <w:rsid w:val="006A0BC7"/>
    <w:rsid w:val="006B2BF5"/>
    <w:rsid w:val="006C0062"/>
    <w:rsid w:val="006C097E"/>
    <w:rsid w:val="006C2DC3"/>
    <w:rsid w:val="006D0439"/>
    <w:rsid w:val="006D42EC"/>
    <w:rsid w:val="006F3C12"/>
    <w:rsid w:val="00704B7D"/>
    <w:rsid w:val="00711414"/>
    <w:rsid w:val="00720889"/>
    <w:rsid w:val="00725453"/>
    <w:rsid w:val="00730DA0"/>
    <w:rsid w:val="00737591"/>
    <w:rsid w:val="007438F2"/>
    <w:rsid w:val="00755C3D"/>
    <w:rsid w:val="007576EF"/>
    <w:rsid w:val="00760677"/>
    <w:rsid w:val="00761C12"/>
    <w:rsid w:val="007658BA"/>
    <w:rsid w:val="00776CF4"/>
    <w:rsid w:val="00777E63"/>
    <w:rsid w:val="00784F89"/>
    <w:rsid w:val="0078517D"/>
    <w:rsid w:val="00786336"/>
    <w:rsid w:val="007951D6"/>
    <w:rsid w:val="007A0E7F"/>
    <w:rsid w:val="007A10D3"/>
    <w:rsid w:val="007A4378"/>
    <w:rsid w:val="007A720C"/>
    <w:rsid w:val="007C5CE9"/>
    <w:rsid w:val="007D39CC"/>
    <w:rsid w:val="007D6AAF"/>
    <w:rsid w:val="007E29F8"/>
    <w:rsid w:val="007E5A11"/>
    <w:rsid w:val="007E73E6"/>
    <w:rsid w:val="007F1954"/>
    <w:rsid w:val="007F21D7"/>
    <w:rsid w:val="007F3A8D"/>
    <w:rsid w:val="007F3C0B"/>
    <w:rsid w:val="00802327"/>
    <w:rsid w:val="008057F8"/>
    <w:rsid w:val="00811910"/>
    <w:rsid w:val="00812C91"/>
    <w:rsid w:val="008213F9"/>
    <w:rsid w:val="008307E1"/>
    <w:rsid w:val="00831147"/>
    <w:rsid w:val="00836D62"/>
    <w:rsid w:val="00844524"/>
    <w:rsid w:val="00844614"/>
    <w:rsid w:val="00867160"/>
    <w:rsid w:val="0087205B"/>
    <w:rsid w:val="00874FB8"/>
    <w:rsid w:val="00880FC3"/>
    <w:rsid w:val="00895669"/>
    <w:rsid w:val="00897946"/>
    <w:rsid w:val="008A1714"/>
    <w:rsid w:val="008A3276"/>
    <w:rsid w:val="008A3447"/>
    <w:rsid w:val="008A7E5F"/>
    <w:rsid w:val="008C6EC9"/>
    <w:rsid w:val="008C734C"/>
    <w:rsid w:val="008E4BF2"/>
    <w:rsid w:val="008F16EC"/>
    <w:rsid w:val="008F3A5D"/>
    <w:rsid w:val="008F4CBD"/>
    <w:rsid w:val="009017AD"/>
    <w:rsid w:val="00901BED"/>
    <w:rsid w:val="00905735"/>
    <w:rsid w:val="0091230A"/>
    <w:rsid w:val="009131B9"/>
    <w:rsid w:val="0091409C"/>
    <w:rsid w:val="0092246E"/>
    <w:rsid w:val="009254FC"/>
    <w:rsid w:val="00931906"/>
    <w:rsid w:val="00933D5D"/>
    <w:rsid w:val="00935805"/>
    <w:rsid w:val="009368F3"/>
    <w:rsid w:val="00946BBF"/>
    <w:rsid w:val="00947C42"/>
    <w:rsid w:val="00950489"/>
    <w:rsid w:val="00957DE9"/>
    <w:rsid w:val="00960F3A"/>
    <w:rsid w:val="009616F7"/>
    <w:rsid w:val="00965A44"/>
    <w:rsid w:val="00967D7C"/>
    <w:rsid w:val="0097299A"/>
    <w:rsid w:val="009757AD"/>
    <w:rsid w:val="00980B6A"/>
    <w:rsid w:val="009818F9"/>
    <w:rsid w:val="0098618F"/>
    <w:rsid w:val="00987C32"/>
    <w:rsid w:val="00991646"/>
    <w:rsid w:val="009938D6"/>
    <w:rsid w:val="0099448B"/>
    <w:rsid w:val="00997347"/>
    <w:rsid w:val="009A31C1"/>
    <w:rsid w:val="009B19CE"/>
    <w:rsid w:val="009C202F"/>
    <w:rsid w:val="009C4E1D"/>
    <w:rsid w:val="009C77F7"/>
    <w:rsid w:val="009D0352"/>
    <w:rsid w:val="009D7582"/>
    <w:rsid w:val="009E48F1"/>
    <w:rsid w:val="009E5ABC"/>
    <w:rsid w:val="009E5B9C"/>
    <w:rsid w:val="009E75B6"/>
    <w:rsid w:val="009F3AF5"/>
    <w:rsid w:val="009F4ED1"/>
    <w:rsid w:val="00A00D71"/>
    <w:rsid w:val="00A00EDF"/>
    <w:rsid w:val="00A23372"/>
    <w:rsid w:val="00A25326"/>
    <w:rsid w:val="00A26A17"/>
    <w:rsid w:val="00A30169"/>
    <w:rsid w:val="00A312A3"/>
    <w:rsid w:val="00A33D9F"/>
    <w:rsid w:val="00A37229"/>
    <w:rsid w:val="00A41763"/>
    <w:rsid w:val="00A418C9"/>
    <w:rsid w:val="00A72AA8"/>
    <w:rsid w:val="00A74C9B"/>
    <w:rsid w:val="00A874E4"/>
    <w:rsid w:val="00A93478"/>
    <w:rsid w:val="00A97FE7"/>
    <w:rsid w:val="00AA3D91"/>
    <w:rsid w:val="00AA3FD0"/>
    <w:rsid w:val="00AA46CA"/>
    <w:rsid w:val="00AA7EFA"/>
    <w:rsid w:val="00AB61B3"/>
    <w:rsid w:val="00AC323A"/>
    <w:rsid w:val="00AC69E8"/>
    <w:rsid w:val="00AD6357"/>
    <w:rsid w:val="00AD7F81"/>
    <w:rsid w:val="00AE2C59"/>
    <w:rsid w:val="00AE4CA9"/>
    <w:rsid w:val="00AE6862"/>
    <w:rsid w:val="00AF367D"/>
    <w:rsid w:val="00AF45FD"/>
    <w:rsid w:val="00B2386E"/>
    <w:rsid w:val="00B35E2A"/>
    <w:rsid w:val="00B4263D"/>
    <w:rsid w:val="00B56F49"/>
    <w:rsid w:val="00B629FF"/>
    <w:rsid w:val="00B7442A"/>
    <w:rsid w:val="00B87BCD"/>
    <w:rsid w:val="00B92C6B"/>
    <w:rsid w:val="00B97002"/>
    <w:rsid w:val="00BB2F70"/>
    <w:rsid w:val="00BB6CF4"/>
    <w:rsid w:val="00BC14C3"/>
    <w:rsid w:val="00BC1ABE"/>
    <w:rsid w:val="00BC79DE"/>
    <w:rsid w:val="00BD2F20"/>
    <w:rsid w:val="00BD4F62"/>
    <w:rsid w:val="00BE4AFD"/>
    <w:rsid w:val="00BF06AD"/>
    <w:rsid w:val="00BF348B"/>
    <w:rsid w:val="00C00590"/>
    <w:rsid w:val="00C04647"/>
    <w:rsid w:val="00C058CF"/>
    <w:rsid w:val="00C12551"/>
    <w:rsid w:val="00C211CD"/>
    <w:rsid w:val="00C25328"/>
    <w:rsid w:val="00C3744D"/>
    <w:rsid w:val="00C43A84"/>
    <w:rsid w:val="00C64137"/>
    <w:rsid w:val="00C658E4"/>
    <w:rsid w:val="00C711A2"/>
    <w:rsid w:val="00C7266E"/>
    <w:rsid w:val="00C76C66"/>
    <w:rsid w:val="00C82DF9"/>
    <w:rsid w:val="00C87190"/>
    <w:rsid w:val="00CA0C8F"/>
    <w:rsid w:val="00CA1564"/>
    <w:rsid w:val="00CA76FB"/>
    <w:rsid w:val="00CA7C8A"/>
    <w:rsid w:val="00CB180D"/>
    <w:rsid w:val="00CB44E8"/>
    <w:rsid w:val="00CB7978"/>
    <w:rsid w:val="00CC1D12"/>
    <w:rsid w:val="00CE42E9"/>
    <w:rsid w:val="00D001E4"/>
    <w:rsid w:val="00D00AA8"/>
    <w:rsid w:val="00D01BEA"/>
    <w:rsid w:val="00D02778"/>
    <w:rsid w:val="00D1016C"/>
    <w:rsid w:val="00D13E84"/>
    <w:rsid w:val="00D17918"/>
    <w:rsid w:val="00D300F4"/>
    <w:rsid w:val="00D3344B"/>
    <w:rsid w:val="00D40175"/>
    <w:rsid w:val="00D47DE5"/>
    <w:rsid w:val="00D52E07"/>
    <w:rsid w:val="00D55243"/>
    <w:rsid w:val="00D62F90"/>
    <w:rsid w:val="00D63E74"/>
    <w:rsid w:val="00D701F6"/>
    <w:rsid w:val="00D715C4"/>
    <w:rsid w:val="00D854D8"/>
    <w:rsid w:val="00D928FD"/>
    <w:rsid w:val="00DB3392"/>
    <w:rsid w:val="00DB6FBD"/>
    <w:rsid w:val="00DC4354"/>
    <w:rsid w:val="00DC79E3"/>
    <w:rsid w:val="00DD51E1"/>
    <w:rsid w:val="00DE05BB"/>
    <w:rsid w:val="00DE2D54"/>
    <w:rsid w:val="00DE6E3D"/>
    <w:rsid w:val="00DF7AD7"/>
    <w:rsid w:val="00E02BB0"/>
    <w:rsid w:val="00E03CE6"/>
    <w:rsid w:val="00E13716"/>
    <w:rsid w:val="00E266FF"/>
    <w:rsid w:val="00E27661"/>
    <w:rsid w:val="00E320FD"/>
    <w:rsid w:val="00E47DB3"/>
    <w:rsid w:val="00E50215"/>
    <w:rsid w:val="00E509A9"/>
    <w:rsid w:val="00E515F8"/>
    <w:rsid w:val="00E51F8B"/>
    <w:rsid w:val="00E5242A"/>
    <w:rsid w:val="00E53398"/>
    <w:rsid w:val="00E56703"/>
    <w:rsid w:val="00E61CCF"/>
    <w:rsid w:val="00E66AE2"/>
    <w:rsid w:val="00E723CB"/>
    <w:rsid w:val="00E74DA4"/>
    <w:rsid w:val="00E7568C"/>
    <w:rsid w:val="00E81B89"/>
    <w:rsid w:val="00E81E6E"/>
    <w:rsid w:val="00E91432"/>
    <w:rsid w:val="00E91B5A"/>
    <w:rsid w:val="00EB4864"/>
    <w:rsid w:val="00ED6E45"/>
    <w:rsid w:val="00ED7744"/>
    <w:rsid w:val="00EE2CAF"/>
    <w:rsid w:val="00EE43E4"/>
    <w:rsid w:val="00F001EA"/>
    <w:rsid w:val="00F056C3"/>
    <w:rsid w:val="00F16B90"/>
    <w:rsid w:val="00F34F19"/>
    <w:rsid w:val="00F44A21"/>
    <w:rsid w:val="00F575F0"/>
    <w:rsid w:val="00F631DE"/>
    <w:rsid w:val="00F6664C"/>
    <w:rsid w:val="00F67265"/>
    <w:rsid w:val="00F750E7"/>
    <w:rsid w:val="00F80AF1"/>
    <w:rsid w:val="00F8298C"/>
    <w:rsid w:val="00F90245"/>
    <w:rsid w:val="00F920D9"/>
    <w:rsid w:val="00F94781"/>
    <w:rsid w:val="00F97F57"/>
    <w:rsid w:val="00FA5388"/>
    <w:rsid w:val="00FB08E3"/>
    <w:rsid w:val="00FB6BF3"/>
    <w:rsid w:val="00FD397B"/>
    <w:rsid w:val="00FD4B01"/>
    <w:rsid w:val="00FD52F2"/>
    <w:rsid w:val="00FD7CDC"/>
    <w:rsid w:val="00FE2197"/>
    <w:rsid w:val="00FE58E0"/>
    <w:rsid w:val="00FE74D0"/>
    <w:rsid w:val="00FF4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FAD50C"/>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E61CCF"/>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E61CCF"/>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5671DB"/>
    <w:pPr>
      <w:spacing w:after="0" w:line="240" w:lineRule="atLeast"/>
      <w:contextualSpacing/>
    </w:pPr>
    <w:rPr>
      <w:sz w:val="18"/>
    </w:rPr>
  </w:style>
  <w:style w:type="character" w:customStyle="1" w:styleId="FootnoteTextChar">
    <w:name w:val="Footnote Text Char"/>
    <w:basedOn w:val="DefaultParagraphFont"/>
    <w:link w:val="FootnoteText"/>
    <w:uiPriority w:val="7"/>
    <w:rsid w:val="005671DB"/>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BC79DE"/>
    <w:rPr>
      <w:sz w:val="16"/>
      <w:szCs w:val="16"/>
    </w:rPr>
  </w:style>
  <w:style w:type="paragraph" w:styleId="CommentText">
    <w:name w:val="annotation text"/>
    <w:basedOn w:val="Normal"/>
    <w:link w:val="CommentTextChar"/>
    <w:uiPriority w:val="99"/>
    <w:semiHidden/>
    <w:unhideWhenUsed/>
    <w:locked/>
    <w:rsid w:val="00BC79DE"/>
    <w:pPr>
      <w:spacing w:line="240" w:lineRule="auto"/>
    </w:pPr>
    <w:rPr>
      <w:sz w:val="20"/>
      <w:szCs w:val="20"/>
    </w:rPr>
  </w:style>
  <w:style w:type="character" w:customStyle="1" w:styleId="CommentTextChar">
    <w:name w:val="Comment Text Char"/>
    <w:basedOn w:val="DefaultParagraphFont"/>
    <w:link w:val="CommentText"/>
    <w:uiPriority w:val="99"/>
    <w:semiHidden/>
    <w:rsid w:val="00BC79DE"/>
    <w:rPr>
      <w:sz w:val="20"/>
      <w:szCs w:val="20"/>
    </w:rPr>
  </w:style>
  <w:style w:type="paragraph" w:styleId="CommentSubject">
    <w:name w:val="annotation subject"/>
    <w:basedOn w:val="CommentText"/>
    <w:next w:val="CommentText"/>
    <w:link w:val="CommentSubjectChar"/>
    <w:uiPriority w:val="99"/>
    <w:semiHidden/>
    <w:unhideWhenUsed/>
    <w:locked/>
    <w:rsid w:val="00BC79DE"/>
    <w:rPr>
      <w:b/>
      <w:bCs/>
    </w:rPr>
  </w:style>
  <w:style w:type="character" w:customStyle="1" w:styleId="CommentSubjectChar">
    <w:name w:val="Comment Subject Char"/>
    <w:basedOn w:val="CommentTextChar"/>
    <w:link w:val="CommentSubject"/>
    <w:uiPriority w:val="99"/>
    <w:semiHidden/>
    <w:rsid w:val="00BC79DE"/>
    <w:rPr>
      <w:b/>
      <w:bCs/>
      <w:sz w:val="20"/>
      <w:szCs w:val="20"/>
    </w:rPr>
  </w:style>
  <w:style w:type="paragraph" w:styleId="Revision">
    <w:name w:val="Revision"/>
    <w:hidden/>
    <w:uiPriority w:val="99"/>
    <w:semiHidden/>
    <w:rsid w:val="00BC79DE"/>
    <w:pPr>
      <w:spacing w:after="0"/>
    </w:pPr>
  </w:style>
  <w:style w:type="character" w:styleId="FollowedHyperlink">
    <w:name w:val="FollowedHyperlink"/>
    <w:basedOn w:val="DefaultParagraphFont"/>
    <w:uiPriority w:val="99"/>
    <w:semiHidden/>
    <w:unhideWhenUsed/>
    <w:locked/>
    <w:rsid w:val="00E50215"/>
    <w:rPr>
      <w:color w:val="5D9732" w:themeColor="followedHyperlink"/>
      <w:u w:val="single"/>
    </w:rPr>
  </w:style>
  <w:style w:type="character" w:styleId="UnresolvedMention">
    <w:name w:val="Unresolved Mention"/>
    <w:basedOn w:val="DefaultParagraphFont"/>
    <w:uiPriority w:val="99"/>
    <w:semiHidden/>
    <w:unhideWhenUsed/>
    <w:rsid w:val="00E50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yperlink" Target="https://www.dol.gov/sites/dolgov/files/WHD/AAM/AAM189.pdf%20" TargetMode="External" /><Relationship Id="rId12" Type="http://schemas.openxmlformats.org/officeDocument/2006/relationships/hyperlink" Target="https://doeibenefits2.energy.gov/" TargetMode="External" /><Relationship Id="rId13" Type="http://schemas.openxmlformats.org/officeDocument/2006/relationships/footer" Target="footer4.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business-and-financial/human-resources-specialists.htm" TargetMode="External" /><Relationship Id="rId2" Type="http://schemas.openxmlformats.org/officeDocument/2006/relationships/hyperlink" Target="http://www.bls.gov/news.release/ecec.nr0.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96D42"/>
    <w:rsid w:val="00203B15"/>
    <w:rsid w:val="00213B27"/>
    <w:rsid w:val="004C6472"/>
    <w:rsid w:val="00591C03"/>
    <w:rsid w:val="0065501B"/>
    <w:rsid w:val="00674AB5"/>
    <w:rsid w:val="00841FAE"/>
    <w:rsid w:val="00916C27"/>
    <w:rsid w:val="0097548D"/>
    <w:rsid w:val="009E75B6"/>
    <w:rsid w:val="00B7225F"/>
    <w:rsid w:val="00CF7CD3"/>
    <w:rsid w:val="00D17918"/>
    <w:rsid w:val="00D5357B"/>
    <w:rsid w:val="00FF18C8"/>
    <w:rsid w:val="00FF64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F485CD-DA12-44D1-B0AB-EE092C00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Semi-Annual Davis-Bacon Enforcement Report</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Semi-Annual Davis-Bacon Enforcement Report</dc:title>
  <dc:subject>Improving the Quality and Scope of EIA Data</dc:subject>
  <dc:creator>Stroud, Lawrence</dc:creator>
  <cp:lastModifiedBy>Fadarey, Oluwatosin</cp:lastModifiedBy>
  <cp:revision>24</cp:revision>
  <cp:lastPrinted>2011-12-12T20:42:00Z</cp:lastPrinted>
  <dcterms:created xsi:type="dcterms:W3CDTF">2023-07-13T21:26:00Z</dcterms:created>
  <dcterms:modified xsi:type="dcterms:W3CDTF">2023-09-27T14:28:00Z</dcterms:modified>
</cp:coreProperties>
</file>