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5EA" w:rsidRPr="00DC0ACC" w:rsidP="008E55EA" w14:paraId="54B48D6D" w14:textId="77777777">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Department of Transportation</w:t>
      </w:r>
    </w:p>
    <w:p w:rsidR="008E55EA" w:rsidRPr="00DC0ACC" w:rsidP="008E55EA" w14:paraId="1F6AF06D" w14:textId="239A80E0">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Federal Aviation Administration</w:t>
      </w:r>
      <w:r>
        <w:rPr>
          <w:rFonts w:ascii="Arial" w:eastAsia="Times New Roman" w:hAnsi="Arial" w:cs="Arial"/>
          <w:b/>
          <w:bCs/>
          <w:sz w:val="24"/>
          <w:szCs w:val="24"/>
        </w:rPr>
        <w:t xml:space="preserve"> (FAA)</w:t>
      </w:r>
    </w:p>
    <w:p w:rsidR="008E55EA" w:rsidRPr="00DC0ACC" w:rsidP="008E55EA" w14:paraId="6244F636" w14:textId="77777777">
      <w:pPr>
        <w:shd w:val="clear" w:color="auto" w:fill="FFFFFF"/>
        <w:spacing w:after="0" w:line="240" w:lineRule="auto"/>
        <w:jc w:val="center"/>
        <w:rPr>
          <w:rFonts w:ascii="Arial" w:eastAsia="Times New Roman" w:hAnsi="Arial" w:cs="Arial"/>
          <w:b/>
          <w:bCs/>
          <w:sz w:val="24"/>
          <w:szCs w:val="24"/>
        </w:rPr>
      </w:pPr>
    </w:p>
    <w:p w:rsidR="00C64707" w:rsidRPr="00DC0ACC" w:rsidP="008E55EA" w14:paraId="63ABDE60" w14:textId="0DD29258">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Supporting Statement A</w:t>
      </w:r>
    </w:p>
    <w:p w:rsidR="00030D1B" w:rsidRPr="00DC0ACC" w:rsidP="00030D1B" w14:paraId="537EEB2E" w14:textId="77777777">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Advanced Qualification Program (AQP)</w:t>
      </w:r>
    </w:p>
    <w:p w:rsidR="00030D1B" w:rsidRPr="00DC0ACC" w:rsidP="00030D1B" w14:paraId="4711298A" w14:textId="77777777">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Subpart Y to 14 CFR 121</w:t>
      </w:r>
    </w:p>
    <w:p w:rsidR="00030D1B" w:rsidRPr="00DC0ACC" w:rsidP="00030D1B" w14:paraId="78736733" w14:textId="3EC0DBDF">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 xml:space="preserve">OMB Control No. </w:t>
      </w:r>
      <w:r w:rsidRPr="00DC0ACC" w:rsidR="001A20A9">
        <w:rPr>
          <w:rFonts w:ascii="Arial" w:eastAsia="Times New Roman" w:hAnsi="Arial" w:cs="Arial"/>
          <w:b/>
          <w:bCs/>
          <w:sz w:val="24"/>
          <w:szCs w:val="24"/>
        </w:rPr>
        <w:t>2120-0701</w:t>
      </w:r>
    </w:p>
    <w:p w:rsidR="00030D1B" w:rsidRPr="00DC0ACC" w:rsidP="00030D1B" w14:paraId="7E4B0815" w14:textId="77777777">
      <w:pPr>
        <w:shd w:val="clear" w:color="auto" w:fill="FFFFFF"/>
        <w:spacing w:after="0" w:line="240" w:lineRule="auto"/>
        <w:jc w:val="center"/>
        <w:rPr>
          <w:rFonts w:ascii="Arial" w:eastAsia="Times New Roman" w:hAnsi="Arial" w:cs="Arial"/>
          <w:b/>
          <w:bCs/>
          <w:sz w:val="24"/>
          <w:szCs w:val="24"/>
        </w:rPr>
      </w:pPr>
    </w:p>
    <w:p w:rsidR="00C64707" w:rsidRPr="00DC0ACC" w:rsidP="00EE169A" w14:paraId="5CDAA4CB" w14:textId="755F42AE">
      <w:pPr>
        <w:pStyle w:val="ListParagraph"/>
        <w:numPr>
          <w:ilvl w:val="0"/>
          <w:numId w:val="4"/>
        </w:num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The wage rates were updated in questions 12 and 14.  </w:t>
      </w:r>
    </w:p>
    <w:p w:rsidR="00EE169A" w:rsidRPr="00DC0ACC" w:rsidP="00EE169A" w14:paraId="628DFF66" w14:textId="77777777">
      <w:pPr>
        <w:pStyle w:val="ListParagraph"/>
        <w:shd w:val="clear" w:color="auto" w:fill="FFFFFF"/>
        <w:spacing w:after="0" w:line="240" w:lineRule="auto"/>
        <w:rPr>
          <w:rFonts w:ascii="Arial" w:eastAsia="Times New Roman" w:hAnsi="Arial" w:cs="Arial"/>
          <w:sz w:val="24"/>
          <w:szCs w:val="24"/>
        </w:rPr>
      </w:pPr>
    </w:p>
    <w:p w:rsidR="00C64707" w:rsidRPr="00DC0ACC" w:rsidP="00C64707" w14:paraId="4AF0F755"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A00DB6" w:rsidRPr="00DC0ACC" w:rsidP="00A00DB6" w14:paraId="72D90C06" w14:textId="77777777">
      <w:pPr>
        <w:shd w:val="clear" w:color="auto" w:fill="FFFFFF"/>
        <w:spacing w:after="0" w:line="240" w:lineRule="auto"/>
        <w:rPr>
          <w:rFonts w:ascii="Arial" w:eastAsia="Times New Roman" w:hAnsi="Arial" w:cs="Arial"/>
          <w:sz w:val="24"/>
          <w:szCs w:val="24"/>
        </w:rPr>
      </w:pPr>
    </w:p>
    <w:p w:rsidR="00A00DB6" w:rsidRPr="00DC0ACC" w:rsidP="00A00DB6" w14:paraId="0BAF49A7" w14:textId="4D92EE3B">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Under</w:t>
      </w:r>
      <w:r w:rsidRPr="00DC0ACC" w:rsidR="00A92DE5">
        <w:rPr>
          <w:rFonts w:ascii="Arial" w:eastAsia="Times New Roman" w:hAnsi="Arial" w:cs="Arial"/>
          <w:sz w:val="24"/>
          <w:szCs w:val="24"/>
        </w:rPr>
        <w:t xml:space="preserve"> </w:t>
      </w:r>
      <w:r w:rsidRPr="00DC0ACC" w:rsidR="008A7506">
        <w:rPr>
          <w:rFonts w:ascii="Arial" w:eastAsia="Times New Roman" w:hAnsi="Arial" w:cs="Arial"/>
          <w:sz w:val="24"/>
          <w:szCs w:val="24"/>
        </w:rPr>
        <w:t>FAR 121 Subpart Y Advanced Qualification Program (AQP)</w:t>
      </w:r>
      <w:r w:rsidRPr="00DC0ACC">
        <w:rPr>
          <w:rFonts w:ascii="Arial" w:eastAsia="Times New Roman" w:hAnsi="Arial" w:cs="Arial"/>
          <w:sz w:val="24"/>
          <w:szCs w:val="24"/>
        </w:rPr>
        <w:t xml:space="preserve">, the FAA provides certificated air carriers, as well as training centers they employ, with a regulatory alternative for training, checking, qualifying, and certifying crewmembers subject to the requirements of 14 CFR parts 121 and 135. Air carriers can choose to use a traditional training program or to participate in AQP. AQP offers several long-range advantages to participation such as the flexibility to tailor training and certification activities to a carrier's particular needs and operational circumstances subject to data collection procedures that enable the FAA to determine whether the training and evaluations are working to accomplish the overall objectives of the curriculum. AQP encourages innovation in developing training strategies, but employs data collection and analysis to validate the effectiveness of such innovations. </w:t>
      </w:r>
    </w:p>
    <w:p w:rsidR="00A00DB6" w:rsidRPr="00DC0ACC" w:rsidP="00A00DB6" w14:paraId="5EA94EBA" w14:textId="77777777">
      <w:pPr>
        <w:shd w:val="clear" w:color="auto" w:fill="FFFFFF"/>
        <w:spacing w:after="0" w:line="240" w:lineRule="auto"/>
        <w:rPr>
          <w:rFonts w:ascii="Arial" w:eastAsia="Times New Roman" w:hAnsi="Arial" w:cs="Arial"/>
          <w:sz w:val="24"/>
          <w:szCs w:val="24"/>
        </w:rPr>
      </w:pPr>
    </w:p>
    <w:p w:rsidR="00A00DB6" w:rsidP="00A00DB6" w14:paraId="203E2537" w14:textId="450FA9BD">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The main goal of the AQP is to improve crewmember performance by providing alternative means of complying with certain rules that may inhibit innovative use of modern technology for crewmember training.  The </w:t>
      </w:r>
      <w:r w:rsidRPr="00DC0ACC" w:rsidR="008A7506">
        <w:rPr>
          <w:rFonts w:ascii="Arial" w:eastAsia="Times New Roman" w:hAnsi="Arial" w:cs="Arial"/>
          <w:sz w:val="24"/>
          <w:szCs w:val="24"/>
        </w:rPr>
        <w:t xml:space="preserve">Advanced Qualification Program </w:t>
      </w:r>
      <w:r w:rsidRPr="00DC0ACC">
        <w:rPr>
          <w:rFonts w:ascii="Arial" w:eastAsia="Times New Roman" w:hAnsi="Arial" w:cs="Arial"/>
          <w:sz w:val="24"/>
          <w:szCs w:val="24"/>
        </w:rPr>
        <w:t xml:space="preserve">has been successful in encouraging carriers to become innovative in their approach to training, and in making use of data collection and analysis to validate such innovations. From an FAA perspective, the overriding advantage of AQP </w:t>
      </w:r>
      <w:r w:rsidRPr="00DC0ACC" w:rsidR="008A7506">
        <w:rPr>
          <w:rFonts w:ascii="Arial" w:eastAsia="Times New Roman" w:hAnsi="Arial" w:cs="Arial"/>
          <w:sz w:val="24"/>
          <w:szCs w:val="24"/>
        </w:rPr>
        <w:t>includes</w:t>
      </w:r>
      <w:r w:rsidRPr="00DC0ACC">
        <w:rPr>
          <w:rFonts w:ascii="Arial" w:eastAsia="Times New Roman" w:hAnsi="Arial" w:cs="Arial"/>
          <w:sz w:val="24"/>
          <w:szCs w:val="24"/>
        </w:rPr>
        <w:t xml:space="preserve"> the improved quality of training</w:t>
      </w:r>
      <w:r w:rsidRPr="00DC0ACC" w:rsidR="008A7506">
        <w:rPr>
          <w:rFonts w:ascii="Arial" w:eastAsia="Times New Roman" w:hAnsi="Arial" w:cs="Arial"/>
          <w:sz w:val="24"/>
          <w:szCs w:val="24"/>
        </w:rPr>
        <w:t xml:space="preserve">, </w:t>
      </w:r>
      <w:r w:rsidRPr="00DC0ACC">
        <w:rPr>
          <w:rFonts w:ascii="Arial" w:eastAsia="Times New Roman" w:hAnsi="Arial" w:cs="Arial"/>
          <w:sz w:val="24"/>
          <w:szCs w:val="24"/>
        </w:rPr>
        <w:t xml:space="preserve">data </w:t>
      </w:r>
      <w:r w:rsidRPr="00DC0ACC" w:rsidR="00A92DE5">
        <w:rPr>
          <w:rFonts w:ascii="Arial" w:eastAsia="Times New Roman" w:hAnsi="Arial" w:cs="Arial"/>
          <w:sz w:val="24"/>
          <w:szCs w:val="24"/>
        </w:rPr>
        <w:t xml:space="preserve">informed </w:t>
      </w:r>
      <w:r w:rsidRPr="00DC0ACC">
        <w:rPr>
          <w:rFonts w:ascii="Arial" w:eastAsia="Times New Roman" w:hAnsi="Arial" w:cs="Arial"/>
          <w:sz w:val="24"/>
          <w:szCs w:val="24"/>
        </w:rPr>
        <w:t>validation</w:t>
      </w:r>
      <w:r w:rsidRPr="00DC0ACC" w:rsidR="008A7506">
        <w:rPr>
          <w:rFonts w:ascii="Arial" w:eastAsia="Times New Roman" w:hAnsi="Arial" w:cs="Arial"/>
          <w:sz w:val="24"/>
          <w:szCs w:val="24"/>
        </w:rPr>
        <w:t xml:space="preserve"> and improved surveillance via required documentation and monthly data submissions</w:t>
      </w:r>
      <w:r w:rsidRPr="00DC0ACC">
        <w:rPr>
          <w:rFonts w:ascii="Arial" w:eastAsia="Times New Roman" w:hAnsi="Arial" w:cs="Arial"/>
          <w:sz w:val="24"/>
          <w:szCs w:val="24"/>
        </w:rPr>
        <w:t xml:space="preserve">.  AQP provides a systematic basis for matching technology to training requirements and for approving training program content based on relevance to operational performance.  AQP also incorporates data </w:t>
      </w:r>
      <w:r w:rsidRPr="00DC0ACC" w:rsidR="00A92DE5">
        <w:rPr>
          <w:rFonts w:ascii="Arial" w:eastAsia="Times New Roman" w:hAnsi="Arial" w:cs="Arial"/>
          <w:sz w:val="24"/>
          <w:szCs w:val="24"/>
        </w:rPr>
        <w:t xml:space="preserve">informed </w:t>
      </w:r>
      <w:r w:rsidRPr="00DC0ACC">
        <w:rPr>
          <w:rFonts w:ascii="Arial" w:eastAsia="Times New Roman" w:hAnsi="Arial" w:cs="Arial"/>
          <w:sz w:val="24"/>
          <w:szCs w:val="24"/>
        </w:rPr>
        <w:t xml:space="preserve">quality control processes for validating and maintaining the effectiveness of curriculum content. </w:t>
      </w:r>
    </w:p>
    <w:p w:rsidR="008E55EA" w:rsidRPr="00DC0ACC" w:rsidP="00A00DB6" w14:paraId="04EF9F84" w14:textId="77777777">
      <w:pPr>
        <w:shd w:val="clear" w:color="auto" w:fill="FFFFFF"/>
        <w:spacing w:after="0" w:line="240" w:lineRule="auto"/>
        <w:rPr>
          <w:rFonts w:ascii="Arial" w:eastAsia="Times New Roman" w:hAnsi="Arial" w:cs="Arial"/>
          <w:sz w:val="24"/>
          <w:szCs w:val="24"/>
        </w:rPr>
      </w:pPr>
    </w:p>
    <w:p w:rsidR="00A00DB6" w:rsidRPr="00DC0ACC" w:rsidP="00A00DB6" w14:paraId="0B267B30" w14:textId="74651180">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Data collection and analysis is a fundamental part of AQP. AQP efficacy is continuously validated through the collection and analysis of trainee </w:t>
      </w:r>
      <w:r w:rsidRPr="00DC0ACC" w:rsidR="00A92DE5">
        <w:rPr>
          <w:rFonts w:ascii="Arial" w:eastAsia="Times New Roman" w:hAnsi="Arial" w:cs="Arial"/>
          <w:sz w:val="24"/>
          <w:szCs w:val="24"/>
        </w:rPr>
        <w:t xml:space="preserve">and instructor/evaluator </w:t>
      </w:r>
      <w:r w:rsidRPr="00DC0ACC">
        <w:rPr>
          <w:rFonts w:ascii="Arial" w:eastAsia="Times New Roman" w:hAnsi="Arial" w:cs="Arial"/>
          <w:sz w:val="24"/>
          <w:szCs w:val="24"/>
        </w:rPr>
        <w:t xml:space="preserve">performance. Data collection and analysis processes ensure that the certificate holder provides performance information on its crewmembers, flight instructors, and evaluators that will enable the certificate holder and the FAA to determine whether the form and content of training and evaluation activities are satisfactorily accomplishing the overall objectives of the curriculum. </w:t>
      </w:r>
    </w:p>
    <w:p w:rsidR="00A00DB6" w:rsidRPr="00DC0ACC" w:rsidP="00A00DB6" w14:paraId="5E50897F" w14:textId="77777777">
      <w:pPr>
        <w:shd w:val="clear" w:color="auto" w:fill="FFFFFF"/>
        <w:spacing w:after="0" w:line="240" w:lineRule="auto"/>
        <w:rPr>
          <w:rFonts w:ascii="Arial" w:eastAsia="Times New Roman" w:hAnsi="Arial" w:cs="Arial"/>
          <w:sz w:val="24"/>
          <w:szCs w:val="24"/>
        </w:rPr>
      </w:pPr>
    </w:p>
    <w:p w:rsidR="00A00DB6" w:rsidRPr="00DC0ACC" w:rsidP="00A00DB6" w14:paraId="52B7BBA8" w14:textId="410471F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This rule supports the Department of Transportation strategic goal of Safety.  </w:t>
      </w:r>
      <w:r w:rsidRPr="00DC0ACC" w:rsidR="008404B9">
        <w:rPr>
          <w:rFonts w:ascii="Arial" w:eastAsia="Times New Roman" w:hAnsi="Arial" w:cs="Arial"/>
          <w:sz w:val="24"/>
          <w:szCs w:val="24"/>
        </w:rPr>
        <w:t xml:space="preserve">There has not been a fatal accident involving an AQP carrier attributed to pilot error since 2007.  </w:t>
      </w:r>
    </w:p>
    <w:p w:rsidR="00A00DB6" w:rsidRPr="00DC0ACC" w:rsidP="00A00DB6" w14:paraId="6DA6F2CC" w14:textId="77777777">
      <w:pPr>
        <w:shd w:val="clear" w:color="auto" w:fill="FFFFFF"/>
        <w:spacing w:after="0" w:line="240" w:lineRule="auto"/>
        <w:rPr>
          <w:rFonts w:ascii="Arial" w:eastAsia="Times New Roman" w:hAnsi="Arial" w:cs="Arial"/>
          <w:sz w:val="24"/>
          <w:szCs w:val="24"/>
        </w:rPr>
      </w:pPr>
    </w:p>
    <w:p w:rsidR="00A00DB6" w:rsidRPr="00DC0ACC" w:rsidP="00A00DB6" w14:paraId="38BD62FD"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The pertinent section of the regulation concerning information collection is as follows:</w:t>
      </w:r>
    </w:p>
    <w:p w:rsidR="00A00DB6" w:rsidRPr="00DC0ACC" w:rsidP="00A00DB6" w14:paraId="548B4685" w14:textId="77777777">
      <w:pPr>
        <w:shd w:val="clear" w:color="auto" w:fill="FFFFFF"/>
        <w:spacing w:after="0" w:line="240" w:lineRule="auto"/>
        <w:rPr>
          <w:rFonts w:ascii="Arial" w:eastAsia="Times New Roman" w:hAnsi="Arial" w:cs="Arial"/>
          <w:sz w:val="24"/>
          <w:szCs w:val="24"/>
        </w:rPr>
      </w:pPr>
    </w:p>
    <w:p w:rsidR="00A00DB6" w:rsidRPr="00DC0ACC" w:rsidP="00A00DB6" w14:paraId="7E1D4882"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121.917 (c) Data collection and analysis processes acceptable to the FAA that will ensure that the certificate holder provides performance information on its crewmembers, flight instructors, and evaluators that will enable the certificate holder and the FAA to determine whether the form and content of training and evaluation activities are satisfactorily accomplishing the overall objectives of the curriculum.</w:t>
      </w:r>
    </w:p>
    <w:p w:rsidR="00A00DB6" w:rsidRPr="00DC0ACC" w:rsidP="00A00DB6" w14:paraId="4473AE85" w14:textId="77777777">
      <w:pPr>
        <w:shd w:val="clear" w:color="auto" w:fill="FFFFFF"/>
        <w:spacing w:after="0" w:line="240" w:lineRule="auto"/>
        <w:rPr>
          <w:rFonts w:ascii="Arial" w:eastAsia="Times New Roman" w:hAnsi="Arial" w:cs="Arial"/>
          <w:sz w:val="24"/>
          <w:szCs w:val="24"/>
        </w:rPr>
      </w:pPr>
    </w:p>
    <w:p w:rsidR="00A00DB6" w:rsidRPr="00DC0ACC" w:rsidP="00A00DB6" w14:paraId="24FAF192" w14:textId="16E18C84">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§121.683 (a)(1) (a) Each certificate holder shall (1) Maintain current records of each crewmember and each aircraft dispatcher (domestic and flag operations only) that show whether the crewmember or aircraft dispatcher complies with the applicable sections of this chapter, including, but not limited to, proficiency and route checks, airplane and route qualifications, training, any required physical examinations, flight, duty, and rest time records</w:t>
      </w:r>
      <w:r w:rsidRPr="00DC0ACC" w:rsidR="008404B9">
        <w:rPr>
          <w:rFonts w:ascii="Arial" w:eastAsia="Times New Roman" w:hAnsi="Arial" w:cs="Arial"/>
          <w:sz w:val="24"/>
          <w:szCs w:val="24"/>
        </w:rPr>
        <w:t>.</w:t>
      </w:r>
      <w:r w:rsidRPr="00DC0ACC">
        <w:rPr>
          <w:rFonts w:ascii="Arial" w:eastAsia="Times New Roman" w:hAnsi="Arial" w:cs="Arial"/>
          <w:sz w:val="24"/>
          <w:szCs w:val="24"/>
        </w:rPr>
        <w:t xml:space="preserve"> </w:t>
      </w:r>
    </w:p>
    <w:p w:rsidR="00C64707" w:rsidRPr="00DC0ACC" w:rsidP="00A00DB6" w14:paraId="4A122BEE"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br/>
      </w:r>
    </w:p>
    <w:p w:rsidR="00C64707" w:rsidRPr="00DC0ACC" w:rsidP="00C64707" w14:paraId="362C24A6"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C64707" w:rsidRPr="00DC0ACC" w:rsidP="00C64707" w14:paraId="5686D051" w14:textId="2BF7B31A">
      <w:pPr>
        <w:shd w:val="clear" w:color="auto" w:fill="FFFFFF"/>
        <w:spacing w:after="0" w:line="240" w:lineRule="auto"/>
        <w:rPr>
          <w:rFonts w:ascii="Arial" w:eastAsia="Times New Roman" w:hAnsi="Arial" w:cs="Arial"/>
          <w:sz w:val="24"/>
          <w:szCs w:val="24"/>
        </w:rPr>
      </w:pPr>
    </w:p>
    <w:p w:rsidR="00703143" w:rsidRPr="00DC0ACC" w:rsidP="00703143" w14:paraId="0CF28F5E" w14:textId="026BCEEF">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Certificated air carriers, as well as training centers they employ may voluntarily respond to this collection in order obtain the benefit of a regulatory alternative for training, checking, qualifying, and certifying crewmembers subject to the requirements of 14 CFR parts 121 and 135. Air carriers can choose to use a traditional training program or to participate voluntarily in AQP. Air carriers submit de-identified performance and proficiency data that represents the results of an individual’s ability to successfully demonstrate the performance objectives of each curriculum. This information is captured during validation and evaluation gates as a crewmember progresses through an AQP curriculum. This data consists of graded proficiency objectives using a rating scale with associated reason codes</w:t>
      </w:r>
      <w:r w:rsidRPr="00DC0ACC" w:rsidR="009C6A2F">
        <w:rPr>
          <w:rFonts w:ascii="Arial" w:eastAsia="Times New Roman" w:hAnsi="Arial" w:cs="Arial"/>
          <w:sz w:val="24"/>
          <w:szCs w:val="24"/>
        </w:rPr>
        <w:t xml:space="preserve"> and comments</w:t>
      </w:r>
      <w:r w:rsidRPr="00DC0ACC">
        <w:rPr>
          <w:rFonts w:ascii="Arial" w:eastAsia="Times New Roman" w:hAnsi="Arial" w:cs="Arial"/>
          <w:sz w:val="24"/>
          <w:szCs w:val="24"/>
        </w:rPr>
        <w:t xml:space="preserve">. AFS-200, Air Transportation Division, Branch AFS-280, receives the AQP data monthly in order to monitor program compliance, effectiveness, and efficiency. AFS-280 processes the information for errors and omissions then analyzes the data. </w:t>
      </w:r>
      <w:r w:rsidRPr="00DC0ACC" w:rsidR="00B865BB">
        <w:rPr>
          <w:rFonts w:ascii="Arial" w:eastAsia="Times New Roman" w:hAnsi="Arial" w:cs="Arial"/>
          <w:sz w:val="24"/>
          <w:szCs w:val="24"/>
        </w:rPr>
        <w:t xml:space="preserve">AFS-280 then makes the data available </w:t>
      </w:r>
      <w:r w:rsidRPr="00DC0ACC" w:rsidR="003303AA">
        <w:rPr>
          <w:rFonts w:ascii="Arial" w:eastAsia="Times New Roman" w:hAnsi="Arial" w:cs="Arial"/>
          <w:sz w:val="24"/>
          <w:szCs w:val="24"/>
        </w:rPr>
        <w:t xml:space="preserve">to </w:t>
      </w:r>
      <w:r w:rsidRPr="00DC0ACC" w:rsidR="00B865BB">
        <w:rPr>
          <w:rFonts w:ascii="Arial" w:eastAsia="Times New Roman" w:hAnsi="Arial" w:cs="Arial"/>
          <w:sz w:val="24"/>
          <w:szCs w:val="24"/>
        </w:rPr>
        <w:t xml:space="preserve">Aviation Safety Inspectors </w:t>
      </w:r>
      <w:r w:rsidRPr="00DC0ACC" w:rsidR="003303AA">
        <w:rPr>
          <w:rFonts w:ascii="Arial" w:eastAsia="Times New Roman" w:hAnsi="Arial" w:cs="Arial"/>
          <w:sz w:val="24"/>
          <w:szCs w:val="24"/>
        </w:rPr>
        <w:t xml:space="preserve">assigned to specific carriers through secure Tableau dashboards.  </w:t>
      </w:r>
      <w:r w:rsidRPr="00DC0ACC">
        <w:rPr>
          <w:rFonts w:ascii="Arial" w:eastAsia="Times New Roman" w:hAnsi="Arial" w:cs="Arial"/>
          <w:sz w:val="24"/>
          <w:szCs w:val="24"/>
        </w:rPr>
        <w:t xml:space="preserve">The FAA principal operations inspector (POI) responsible for oversight of the certificate holder reviews </w:t>
      </w:r>
      <w:r w:rsidRPr="00DC0ACC" w:rsidR="003303AA">
        <w:rPr>
          <w:rFonts w:ascii="Arial" w:eastAsia="Times New Roman" w:hAnsi="Arial" w:cs="Arial"/>
          <w:sz w:val="24"/>
          <w:szCs w:val="24"/>
        </w:rPr>
        <w:t xml:space="preserve">the data with the assistance of an Extended Review Team (ERT). </w:t>
      </w:r>
      <w:r w:rsidRPr="00DC0ACC">
        <w:rPr>
          <w:rFonts w:ascii="Arial" w:eastAsia="Times New Roman" w:hAnsi="Arial" w:cs="Arial"/>
          <w:sz w:val="24"/>
          <w:szCs w:val="24"/>
        </w:rPr>
        <w:t xml:space="preserve">The </w:t>
      </w:r>
      <w:r w:rsidRPr="00DC0ACC" w:rsidR="003303AA">
        <w:rPr>
          <w:rFonts w:ascii="Arial" w:eastAsia="Times New Roman" w:hAnsi="Arial" w:cs="Arial"/>
          <w:sz w:val="24"/>
          <w:szCs w:val="24"/>
        </w:rPr>
        <w:t>ERT</w:t>
      </w:r>
      <w:r w:rsidRPr="00DC0ACC">
        <w:rPr>
          <w:rFonts w:ascii="Arial" w:eastAsia="Times New Roman" w:hAnsi="Arial" w:cs="Arial"/>
          <w:sz w:val="24"/>
          <w:szCs w:val="24"/>
        </w:rPr>
        <w:t xml:space="preserve"> use</w:t>
      </w:r>
      <w:r w:rsidRPr="00DC0ACC" w:rsidR="003303AA">
        <w:rPr>
          <w:rFonts w:ascii="Arial" w:eastAsia="Times New Roman" w:hAnsi="Arial" w:cs="Arial"/>
          <w:sz w:val="24"/>
          <w:szCs w:val="24"/>
        </w:rPr>
        <w:t>s</w:t>
      </w:r>
      <w:r w:rsidRPr="00DC0ACC">
        <w:rPr>
          <w:rFonts w:ascii="Arial" w:eastAsia="Times New Roman" w:hAnsi="Arial" w:cs="Arial"/>
          <w:sz w:val="24"/>
          <w:szCs w:val="24"/>
        </w:rPr>
        <w:t xml:space="preserve"> this information to monitor training trends, to identify areas in need of corrective action, to plan targeted surveillance of curricula, and to verify that corrective action is effective.  AQP is a systematic methodology for developing the content of training programs for air carrier crewmembers and dispatchers. It replaces programmed hours with proficiency-based training and evaluation derived from a detailed job task analysis that includes Crew Resource Management (CRM). In general, the information is used to provide an improved basis for curriculum approval and </w:t>
      </w:r>
      <w:r w:rsidRPr="00DC0ACC">
        <w:rPr>
          <w:rFonts w:ascii="Arial" w:eastAsia="Times New Roman" w:hAnsi="Arial" w:cs="Arial"/>
          <w:sz w:val="24"/>
          <w:szCs w:val="24"/>
        </w:rPr>
        <w:t xml:space="preserve">monitoring, as well as agency decisions concerning air carrier training regulation and policy.  This collection has reporting elements.  AQP information is reported to the FAA monthly.  </w:t>
      </w:r>
    </w:p>
    <w:p w:rsidR="00703143" w:rsidRPr="00DC0ACC" w:rsidP="00703143" w14:paraId="5072B7C1" w14:textId="77777777">
      <w:pPr>
        <w:shd w:val="clear" w:color="auto" w:fill="FFFFFF"/>
        <w:spacing w:after="0" w:line="240" w:lineRule="auto"/>
        <w:rPr>
          <w:rFonts w:ascii="Arial" w:eastAsia="Times New Roman" w:hAnsi="Arial" w:cs="Arial"/>
          <w:sz w:val="24"/>
          <w:szCs w:val="24"/>
        </w:rPr>
      </w:pPr>
    </w:p>
    <w:p w:rsidR="00C64707" w:rsidRPr="00DC0ACC" w:rsidP="00703143" w14:paraId="5C004034"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br/>
      </w:r>
      <w:r w:rsidRPr="00DC0ACC">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DC0ACC" w:rsidP="00C64707" w14:paraId="10ABE39C" w14:textId="589EC66F">
      <w:pPr>
        <w:shd w:val="clear" w:color="auto" w:fill="FFFFFF"/>
        <w:spacing w:after="0" w:line="240" w:lineRule="auto"/>
        <w:rPr>
          <w:rFonts w:ascii="Arial" w:eastAsia="Times New Roman" w:hAnsi="Arial" w:cs="Arial"/>
          <w:sz w:val="24"/>
          <w:szCs w:val="24"/>
        </w:rPr>
      </w:pPr>
    </w:p>
    <w:p w:rsidR="00703143" w:rsidRPr="00DC0ACC" w:rsidP="00703143" w14:paraId="2D478D8C"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In compliance with the Government Paperwork Elimination Act (GPEA), collection of this information is available 100% electronically.  Air carriers routinely make use of state-of-the art electronic collection and data transmission techniques as the primary means of compliance with the reporting requirements of the rule. Air carriers use electronic information management technology for archiving, maintaining, and reporting data associated with the requirements of the rule.  The information is proprietary so it is not released to the public.  The information is collected on a monthly basis. (</w:t>
      </w:r>
      <w:hyperlink r:id="rId6" w:history="1">
        <w:r w:rsidRPr="00DC0ACC">
          <w:rPr>
            <w:rFonts w:ascii="Arial" w:eastAsia="Times New Roman" w:hAnsi="Arial" w:cs="Arial"/>
            <w:sz w:val="24"/>
            <w:szCs w:val="24"/>
            <w:u w:val="single"/>
          </w:rPr>
          <w:t>https://avssp.faa.gov/avs/afsteams/AFS-200/VSPCMO/AQP/SitePages/Home.aspx</w:t>
        </w:r>
      </w:hyperlink>
      <w:r w:rsidRPr="00DC0ACC">
        <w:rPr>
          <w:rFonts w:ascii="Arial" w:eastAsia="Times New Roman" w:hAnsi="Arial" w:cs="Arial"/>
          <w:sz w:val="24"/>
          <w:szCs w:val="24"/>
        </w:rPr>
        <w:t>)</w:t>
      </w:r>
    </w:p>
    <w:p w:rsidR="00C64707" w:rsidRPr="00DC0ACC" w:rsidP="00C64707" w14:paraId="2D0DFE57"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br/>
      </w:r>
      <w:r w:rsidRPr="00DC0ACC">
        <w:rPr>
          <w:rFonts w:ascii="Arial" w:eastAsia="Times New Roman" w:hAnsi="Arial" w:cs="Arial"/>
          <w:sz w:val="24"/>
          <w:szCs w:val="24"/>
        </w:rPr>
        <w:br/>
      </w:r>
      <w:r w:rsidRPr="00DC0ACC">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C64707" w:rsidRPr="00DC0ACC" w:rsidP="00C64707" w14:paraId="0CE31837" w14:textId="5E2F6FEE">
      <w:pPr>
        <w:shd w:val="clear" w:color="auto" w:fill="FFFFFF"/>
        <w:spacing w:after="0" w:line="240" w:lineRule="auto"/>
        <w:rPr>
          <w:rFonts w:ascii="Arial" w:eastAsia="Times New Roman" w:hAnsi="Arial" w:cs="Arial"/>
          <w:sz w:val="24"/>
          <w:szCs w:val="24"/>
        </w:rPr>
      </w:pPr>
    </w:p>
    <w:p w:rsidR="00AC4E1D" w:rsidRPr="00DC0ACC" w:rsidP="00AC4E1D" w14:paraId="7F24A9D4"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Similar information is not available from any other source. The rule does not entail any duplication of information reporting requirements.</w:t>
      </w:r>
      <w:r w:rsidRPr="00DC0ACC">
        <w:rPr>
          <w:rFonts w:ascii="Arial" w:eastAsia="Times New Roman" w:hAnsi="Arial" w:cs="Arial"/>
          <w:sz w:val="24"/>
          <w:szCs w:val="24"/>
        </w:rPr>
        <w:br/>
      </w:r>
    </w:p>
    <w:p w:rsidR="00C64707" w:rsidRPr="00DC0ACC" w:rsidP="00C64707" w14:paraId="3C941E88"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5. If the collection of information involves small businesses or other small entities, describe the methods used to minimize burden.</w:t>
      </w:r>
    </w:p>
    <w:p w:rsidR="00C64707" w:rsidRPr="00DC0ACC" w:rsidP="00C64707" w14:paraId="19640C45" w14:textId="5CE5F4F8">
      <w:pPr>
        <w:shd w:val="clear" w:color="auto" w:fill="FFFFFF"/>
        <w:spacing w:after="0" w:line="240" w:lineRule="auto"/>
        <w:rPr>
          <w:rFonts w:ascii="Arial" w:eastAsia="Times New Roman" w:hAnsi="Arial" w:cs="Arial"/>
          <w:sz w:val="24"/>
          <w:szCs w:val="24"/>
        </w:rPr>
      </w:pPr>
    </w:p>
    <w:p w:rsidR="00C64707" w:rsidRPr="00DC0ACC" w:rsidP="00C64707" w14:paraId="1DFB58F5" w14:textId="7CF3C36E">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The information requested is limited to the minimum necessary to fulfill the requirements.  The amount of data required to be submitted is proportional to the size of the operation.</w:t>
      </w:r>
      <w:r w:rsidRPr="00DC0ACC">
        <w:rPr>
          <w:rFonts w:ascii="Arial" w:eastAsia="Times New Roman" w:hAnsi="Arial" w:cs="Arial"/>
          <w:sz w:val="24"/>
          <w:szCs w:val="24"/>
        </w:rPr>
        <w:br/>
      </w:r>
    </w:p>
    <w:p w:rsidR="00C64707" w:rsidRPr="00DC0ACC" w:rsidP="00C64707" w14:paraId="4E90610E"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C64707" w:rsidRPr="00DC0ACC" w:rsidP="00C64707" w14:paraId="13E83CD1" w14:textId="2E9D3E09">
      <w:pPr>
        <w:shd w:val="clear" w:color="auto" w:fill="FFFFFF"/>
        <w:spacing w:after="0" w:line="240" w:lineRule="auto"/>
        <w:rPr>
          <w:rFonts w:ascii="Arial" w:eastAsia="Times New Roman" w:hAnsi="Arial" w:cs="Arial"/>
          <w:sz w:val="24"/>
          <w:szCs w:val="24"/>
        </w:rPr>
      </w:pPr>
    </w:p>
    <w:p w:rsidR="00AC4E1D" w:rsidRPr="00DC0ACC" w:rsidP="00AC4E1D" w14:paraId="4F71D286" w14:textId="25D48438">
      <w:pPr>
        <w:rPr>
          <w:rFonts w:ascii="Arial" w:eastAsia="Times New Roman" w:hAnsi="Arial" w:cs="Arial"/>
          <w:sz w:val="24"/>
          <w:szCs w:val="24"/>
        </w:rPr>
      </w:pPr>
      <w:r w:rsidRPr="00DC0ACC">
        <w:rPr>
          <w:rFonts w:ascii="Arial" w:eastAsia="Times New Roman" w:hAnsi="Arial" w:cs="Arial"/>
          <w:sz w:val="24"/>
          <w:szCs w:val="24"/>
        </w:rPr>
        <w:t xml:space="preserve">The monthly collection and review of data is required to identify positive and negative trends regarding training efficacy in a timely manner. If the requested data were not collected, the FAA would not have a data </w:t>
      </w:r>
      <w:r w:rsidRPr="00DC0ACC" w:rsidR="00083159">
        <w:rPr>
          <w:rFonts w:ascii="Arial" w:eastAsia="Times New Roman" w:hAnsi="Arial" w:cs="Arial"/>
          <w:sz w:val="24"/>
          <w:szCs w:val="24"/>
        </w:rPr>
        <w:t xml:space="preserve">informed </w:t>
      </w:r>
      <w:r w:rsidRPr="00DC0ACC">
        <w:rPr>
          <w:rFonts w:ascii="Arial" w:eastAsia="Times New Roman" w:hAnsi="Arial" w:cs="Arial"/>
          <w:sz w:val="24"/>
          <w:szCs w:val="24"/>
        </w:rPr>
        <w:t>basis for identifying pilot, dispatcher, and flight attendant AQP curriculum deficiencies, nor be able to employ such data to ascertain that actions taken to correct such deficiencies have been effective.  Similarly, the FAA would not be able to benefit from the use of AQP information for agency decision-making purposes concerning air carrier training and evaluation policies.  The required electronic monthly performance data collection serves as a diagnostic tool used by the FAA in determining whether the form and content of training and evaluation activities are satisfactorily accomplishing the overall objectives of the curriculum. The information collection frequencies required by this rule are the minimum amount necessary and appropriate for these purposes.</w:t>
      </w:r>
    </w:p>
    <w:p w:rsidR="00C64707" w:rsidRPr="00DC0ACC" w:rsidP="00C64707" w14:paraId="5CA64C26" w14:textId="6161A879">
      <w:pPr>
        <w:shd w:val="clear" w:color="auto" w:fill="FFFFFF"/>
        <w:spacing w:after="0" w:line="240" w:lineRule="auto"/>
        <w:rPr>
          <w:rFonts w:ascii="Arial" w:eastAsia="Times New Roman" w:hAnsi="Arial" w:cs="Arial"/>
          <w:sz w:val="24"/>
          <w:szCs w:val="24"/>
        </w:rPr>
      </w:pPr>
    </w:p>
    <w:p w:rsidR="00C64707" w:rsidRPr="00DC0ACC" w:rsidP="00C64707" w14:paraId="72C4361A"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7. Explain any special circumstances that would cause an information collection to be conducted in a manner:</w:t>
      </w:r>
    </w:p>
    <w:p w:rsidR="00C64707" w:rsidRPr="00DC0ACC" w:rsidP="00C64707" w14:paraId="6C5C7DA7"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DC0ACC">
        <w:rPr>
          <w:rFonts w:ascii="Arial" w:eastAsia="Times New Roman" w:hAnsi="Arial" w:cs="Arial"/>
          <w:b/>
          <w:bCs/>
          <w:i/>
          <w:iCs/>
          <w:sz w:val="24"/>
          <w:szCs w:val="24"/>
        </w:rPr>
        <w:t>requiring respondents to report information to the agency more often than quarterly;</w:t>
      </w:r>
    </w:p>
    <w:p w:rsidR="00C64707" w:rsidRPr="00DC0ACC" w:rsidP="00C64707" w14:paraId="334D5366"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DC0ACC">
        <w:rPr>
          <w:rFonts w:ascii="Arial" w:eastAsia="Times New Roman" w:hAnsi="Arial" w:cs="Arial"/>
          <w:b/>
          <w:bCs/>
          <w:i/>
          <w:iCs/>
          <w:sz w:val="24"/>
          <w:szCs w:val="24"/>
        </w:rPr>
        <w:t>requiring respondents to prepare a written response to a collection of information in fewer than 30 days after receipt of it;</w:t>
      </w:r>
    </w:p>
    <w:p w:rsidR="00C64707" w:rsidRPr="00DC0ACC" w:rsidP="00C64707" w14:paraId="388540E7"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DC0ACC">
        <w:rPr>
          <w:rFonts w:ascii="Arial" w:eastAsia="Times New Roman" w:hAnsi="Arial"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DC0ACC" w:rsidP="00C64707" w14:paraId="6B17B761"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DC0ACC">
        <w:rPr>
          <w:rFonts w:ascii="Arial" w:eastAsia="Times New Roman" w:hAnsi="Arial" w:cs="Arial"/>
          <w:b/>
          <w:bCs/>
          <w:i/>
          <w:iCs/>
          <w:sz w:val="24"/>
          <w:szCs w:val="24"/>
        </w:rPr>
        <w:t>in connection with a statistical survey, that is not designed to produce valid and reliable results that can be generalized to the universe of study;</w:t>
      </w:r>
    </w:p>
    <w:p w:rsidR="00C64707" w:rsidRPr="00DC0ACC" w:rsidP="00C64707" w14:paraId="07E2FFCC"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DC0ACC">
        <w:rPr>
          <w:rFonts w:ascii="Arial" w:eastAsia="Times New Roman" w:hAnsi="Arial" w:cs="Arial"/>
          <w:b/>
          <w:bCs/>
          <w:i/>
          <w:iCs/>
          <w:sz w:val="24"/>
          <w:szCs w:val="24"/>
        </w:rPr>
        <w:t>requiring the use of a statistical data classification that has not been reviewed and approved by OMB;</w:t>
      </w:r>
    </w:p>
    <w:p w:rsidR="00C64707" w:rsidRPr="00DC0ACC" w:rsidP="00C64707" w14:paraId="2A7BFCD1"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DC0ACC">
        <w:rPr>
          <w:rFonts w:ascii="Arial" w:eastAsia="Times New Roman"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DC0ACC" w:rsidP="00C64707" w14:paraId="719EB13E"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DC0ACC">
        <w:rPr>
          <w:rFonts w:ascii="Arial" w:eastAsia="Times New Roman"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DC0ACC" w:rsidP="00DC0ACC" w14:paraId="2E6C8D5A" w14:textId="780CBC21">
      <w:pPr>
        <w:shd w:val="clear" w:color="auto" w:fill="FFFFFF"/>
        <w:spacing w:after="0" w:line="240" w:lineRule="auto"/>
        <w:ind w:left="360"/>
        <w:rPr>
          <w:rFonts w:ascii="Arial" w:eastAsia="Times New Roman" w:hAnsi="Arial" w:cs="Arial"/>
          <w:sz w:val="24"/>
          <w:szCs w:val="24"/>
        </w:rPr>
      </w:pPr>
      <w:r w:rsidRPr="00DC0ACC">
        <w:rPr>
          <w:rFonts w:ascii="Arial" w:eastAsia="Times New Roman" w:hAnsi="Arial" w:cs="Arial"/>
          <w:sz w:val="24"/>
          <w:szCs w:val="24"/>
        </w:rPr>
        <w:t>The information collection is consistent with the requirements of 5 CFR 1320.5(d) (2) (i) - (viii) with the exception that the information collection is to be provided at least monthly to the FAA in order to handle safety concerns in a timely manner.</w:t>
      </w:r>
      <w:r w:rsidRPr="00DC0ACC">
        <w:rPr>
          <w:rFonts w:ascii="Arial" w:eastAsia="Times New Roman" w:hAnsi="Arial" w:cs="Arial"/>
          <w:sz w:val="24"/>
          <w:szCs w:val="24"/>
        </w:rPr>
        <w:br/>
      </w:r>
    </w:p>
    <w:p w:rsidR="00C64707" w:rsidRPr="00DC0ACC" w:rsidP="00C64707" w14:paraId="157790BC"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DC0ACC" w:rsidP="00C64707" w14:paraId="26F84A60" w14:textId="1B9A2C36">
      <w:pPr>
        <w:shd w:val="clear" w:color="auto" w:fill="FFFFFF"/>
        <w:spacing w:after="0" w:line="240" w:lineRule="auto"/>
        <w:rPr>
          <w:rFonts w:ascii="Arial" w:eastAsia="Times New Roman" w:hAnsi="Arial" w:cs="Arial"/>
          <w:sz w:val="24"/>
          <w:szCs w:val="24"/>
        </w:rPr>
      </w:pPr>
    </w:p>
    <w:p w:rsidR="00FB45A7" w:rsidP="00FB45A7" w14:paraId="2C11BBF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Pr>
          <w:rFonts w:ascii="Arial" w:eastAsia="Times New Roman" w:hAnsi="Arial" w:cs="Arial"/>
          <w:color w:val="555555"/>
          <w:sz w:val="24"/>
          <w:szCs w:val="24"/>
        </w:rPr>
        <w:t>September 22, 2023 (88 FR 65423)</w:t>
      </w:r>
      <w:r w:rsidRPr="00C64707">
        <w:rPr>
          <w:rFonts w:ascii="Arial" w:eastAsia="Times New Roman" w:hAnsi="Arial" w:cs="Arial"/>
          <w:color w:val="555555"/>
          <w:sz w:val="24"/>
          <w:szCs w:val="24"/>
        </w:rPr>
        <w:t xml:space="preserve"> solicited public comment. No comments were received</w:t>
      </w:r>
      <w:r>
        <w:rPr>
          <w:rFonts w:ascii="Arial" w:eastAsia="Times New Roman" w:hAnsi="Arial" w:cs="Arial"/>
          <w:color w:val="555555"/>
          <w:sz w:val="24"/>
          <w:szCs w:val="24"/>
        </w:rPr>
        <w:t>.</w:t>
      </w:r>
    </w:p>
    <w:p w:rsidR="00842B92" w:rsidRPr="00DC0ACC" w:rsidP="00C64707" w14:paraId="4428A6F8" w14:textId="77777777">
      <w:pPr>
        <w:shd w:val="clear" w:color="auto" w:fill="FFFFFF"/>
        <w:spacing w:after="0" w:line="240" w:lineRule="auto"/>
        <w:rPr>
          <w:rFonts w:ascii="Arial" w:eastAsia="Times New Roman" w:hAnsi="Arial" w:cs="Arial"/>
          <w:sz w:val="24"/>
          <w:szCs w:val="24"/>
        </w:rPr>
      </w:pPr>
    </w:p>
    <w:p w:rsidR="00C64707" w:rsidRPr="00DC0ACC" w:rsidP="00C64707" w14:paraId="1E4A02B1" w14:textId="3545825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Stakeholders communicate monthly with FAA inspectors when submitting AQP data.  Stakeholders also have opportunities to communicate with the FAA during meetings throughout the year.  </w:t>
      </w:r>
    </w:p>
    <w:p w:rsidR="00C64707" w:rsidRPr="00DC0ACC" w:rsidP="00C64707" w14:paraId="18561486" w14:textId="7B693358">
      <w:pPr>
        <w:shd w:val="clear" w:color="auto" w:fill="FFFFFF"/>
        <w:spacing w:after="0" w:line="240" w:lineRule="auto"/>
        <w:rPr>
          <w:rFonts w:ascii="Arial" w:eastAsia="Times New Roman" w:hAnsi="Arial" w:cs="Arial"/>
          <w:sz w:val="24"/>
          <w:szCs w:val="24"/>
        </w:rPr>
      </w:pPr>
    </w:p>
    <w:p w:rsidR="00C64707" w:rsidRPr="00DC0ACC" w:rsidP="00C64707" w14:paraId="58985F18"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9. Explain any decisions to provide payments or gifts to respondents, other than remuneration of contractors or grantees.</w:t>
      </w:r>
    </w:p>
    <w:p w:rsidR="00C64707" w:rsidRPr="00DC0ACC" w:rsidP="00C64707" w14:paraId="68850969" w14:textId="0DE3A232">
      <w:pPr>
        <w:shd w:val="clear" w:color="auto" w:fill="FFFFFF"/>
        <w:spacing w:after="0" w:line="240" w:lineRule="auto"/>
        <w:rPr>
          <w:rFonts w:ascii="Arial" w:eastAsia="Times New Roman" w:hAnsi="Arial" w:cs="Arial"/>
          <w:sz w:val="24"/>
          <w:szCs w:val="24"/>
        </w:rPr>
      </w:pPr>
    </w:p>
    <w:p w:rsidR="00AC4E1D" w:rsidRPr="00DC0ACC" w:rsidP="00AC4E1D" w14:paraId="52C6FE59"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There is no payment or gift to respondents.  </w:t>
      </w:r>
    </w:p>
    <w:p w:rsidR="00C64707" w:rsidRPr="00DC0ACC" w:rsidP="00AC4E1D" w14:paraId="37188A2E" w14:textId="70D208F1">
      <w:pPr>
        <w:shd w:val="clear" w:color="auto" w:fill="FFFFFF"/>
        <w:spacing w:after="0" w:line="240" w:lineRule="auto"/>
        <w:rPr>
          <w:rFonts w:ascii="Arial" w:eastAsia="Times New Roman" w:hAnsi="Arial" w:cs="Arial"/>
          <w:sz w:val="24"/>
          <w:szCs w:val="24"/>
        </w:rPr>
      </w:pPr>
    </w:p>
    <w:p w:rsidR="00C64707" w:rsidRPr="00DC0ACC" w:rsidP="00C64707" w14:paraId="4379C520"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DC0ACC" w:rsidP="00C64707" w14:paraId="318C423B" w14:textId="44ADE8E8">
      <w:pPr>
        <w:shd w:val="clear" w:color="auto" w:fill="FFFFFF"/>
        <w:spacing w:after="0" w:line="240" w:lineRule="auto"/>
        <w:rPr>
          <w:rFonts w:ascii="Arial" w:eastAsia="Times New Roman" w:hAnsi="Arial" w:cs="Arial"/>
          <w:sz w:val="24"/>
          <w:szCs w:val="24"/>
        </w:rPr>
      </w:pPr>
    </w:p>
    <w:p w:rsidR="00C64707" w:rsidRPr="00DC0ACC" w:rsidP="00C64707" w14:paraId="6CD59099" w14:textId="1F3E1F65">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You must cite a specific authority for promising confidentiality. If there is no applicable authority, and you do plan to protect the information, please describe the management, operational and technical safeguards, but do not state that information will be confidential.</w:t>
      </w:r>
    </w:p>
    <w:p w:rsidR="008404B9" w:rsidRPr="00DC0ACC" w:rsidP="00C64707" w14:paraId="2D471AAB" w14:textId="77777777">
      <w:pPr>
        <w:shd w:val="clear" w:color="auto" w:fill="FFFFFF"/>
        <w:spacing w:after="0" w:line="240" w:lineRule="auto"/>
        <w:rPr>
          <w:rFonts w:ascii="Arial" w:eastAsia="Times New Roman" w:hAnsi="Arial" w:cs="Arial"/>
          <w:sz w:val="24"/>
          <w:szCs w:val="24"/>
        </w:rPr>
      </w:pPr>
    </w:p>
    <w:p w:rsidR="00605DAF" w:rsidRPr="00DC0ACC" w:rsidP="00C64707" w14:paraId="09A14BDC" w14:textId="463A462F">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The following statement is included with each monthly data submission: </w:t>
      </w:r>
    </w:p>
    <w:p w:rsidR="00605DAF" w:rsidRPr="00DC0ACC" w:rsidP="00C64707" w14:paraId="44A34B0C" w14:textId="4A4145A8">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“As required by 14 CFR 121.905, [Name of Certificate Holder], claims that the PDRT, TORT, and SKLRSN tables herein submitted to the FAA in accordance with 14 CFR 121.917 are entitled to confidential treatment under 5 U.S.C. 552(b)(4). Release of this privileged and confidential information would be an unwarranted invasion of privacy.</w:t>
      </w:r>
    </w:p>
    <w:p w:rsidR="00C64707" w:rsidRPr="00DC0ACC" w:rsidP="00C64707" w14:paraId="58191C24" w14:textId="5ECCE0B9">
      <w:pPr>
        <w:shd w:val="clear" w:color="auto" w:fill="FFFFFF"/>
        <w:spacing w:after="0" w:line="240" w:lineRule="auto"/>
        <w:rPr>
          <w:rFonts w:ascii="Arial" w:eastAsia="Times New Roman" w:hAnsi="Arial" w:cs="Arial"/>
          <w:sz w:val="24"/>
          <w:szCs w:val="24"/>
        </w:rPr>
      </w:pPr>
    </w:p>
    <w:p w:rsidR="00C64707" w:rsidRPr="00DC0ACC" w:rsidP="00C64707" w14:paraId="565973E8"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DC0ACC" w:rsidP="00C64707" w14:paraId="40C07B86" w14:textId="74D60E3E">
      <w:pPr>
        <w:shd w:val="clear" w:color="auto" w:fill="FFFFFF"/>
        <w:spacing w:after="0" w:line="240" w:lineRule="auto"/>
        <w:rPr>
          <w:rFonts w:ascii="Arial" w:eastAsia="Times New Roman" w:hAnsi="Arial" w:cs="Arial"/>
          <w:sz w:val="24"/>
          <w:szCs w:val="24"/>
        </w:rPr>
      </w:pPr>
    </w:p>
    <w:p w:rsidR="00C64707" w:rsidRPr="00DC0ACC" w:rsidP="00C64707" w14:paraId="334FA144"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There are no questions of a sensitive nature.</w:t>
      </w:r>
    </w:p>
    <w:p w:rsidR="00C64707" w:rsidRPr="00DC0ACC" w:rsidP="00C64707" w14:paraId="10EA8286" w14:textId="52ED5616">
      <w:pPr>
        <w:shd w:val="clear" w:color="auto" w:fill="FFFFFF"/>
        <w:spacing w:after="0" w:line="240" w:lineRule="auto"/>
        <w:rPr>
          <w:rFonts w:ascii="Arial" w:eastAsia="Times New Roman" w:hAnsi="Arial" w:cs="Arial"/>
          <w:sz w:val="24"/>
          <w:szCs w:val="24"/>
        </w:rPr>
      </w:pPr>
    </w:p>
    <w:p w:rsidR="00C64707" w:rsidRPr="00DC0ACC" w:rsidP="004369B1" w14:paraId="0F9E19D6"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12. Provide estimates of the hour burden of the collection of information. The statement should:</w:t>
      </w:r>
    </w:p>
    <w:p w:rsidR="00C64707" w:rsidRPr="00DC0ACC" w:rsidP="004369B1" w14:paraId="3F51E156" w14:textId="760C63AE">
      <w:pPr>
        <w:shd w:val="clear" w:color="auto" w:fill="FFFFFF"/>
        <w:spacing w:after="0" w:line="240" w:lineRule="auto"/>
        <w:rPr>
          <w:rFonts w:ascii="Arial" w:eastAsia="Times New Roman" w:hAnsi="Arial" w:cs="Arial"/>
          <w:sz w:val="24"/>
          <w:szCs w:val="24"/>
        </w:rPr>
      </w:pPr>
    </w:p>
    <w:p w:rsidR="00C64707" w:rsidRPr="00DC0ACC" w:rsidP="00DC0ACC" w14:paraId="433E7BBB" w14:textId="77777777">
      <w:pPr>
        <w:numPr>
          <w:ilvl w:val="0"/>
          <w:numId w:val="2"/>
        </w:num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DC0ACC" w:rsidP="00C64707" w14:paraId="4F1D8674" w14:textId="77777777">
      <w:pPr>
        <w:numPr>
          <w:ilvl w:val="0"/>
          <w:numId w:val="2"/>
        </w:numPr>
        <w:shd w:val="clear" w:color="auto" w:fill="FFFFFF"/>
        <w:spacing w:before="100" w:beforeAutospacing="1" w:after="225" w:line="240" w:lineRule="auto"/>
        <w:rPr>
          <w:rFonts w:ascii="Arial" w:eastAsia="Times New Roman" w:hAnsi="Arial" w:cs="Arial"/>
          <w:sz w:val="24"/>
          <w:szCs w:val="24"/>
        </w:rPr>
      </w:pPr>
      <w:r w:rsidRPr="00DC0ACC">
        <w:rPr>
          <w:rFonts w:ascii="Arial" w:eastAsia="Times New Roman"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AC4E1D" w:rsidRPr="00DC0ACC" w:rsidP="00DC0ACC" w14:paraId="59A3EA78" w14:textId="77777777">
      <w:pPr>
        <w:shd w:val="clear" w:color="auto" w:fill="FFFFFF"/>
        <w:spacing w:after="0" w:line="240" w:lineRule="auto"/>
        <w:rPr>
          <w:rFonts w:ascii="Arial" w:eastAsia="Times New Roman" w:hAnsi="Arial" w:cs="Arial"/>
          <w:bCs/>
          <w:sz w:val="24"/>
          <w:szCs w:val="24"/>
        </w:rPr>
      </w:pPr>
      <w:r w:rsidRPr="00DC0ACC">
        <w:rPr>
          <w:rFonts w:ascii="Arial" w:eastAsia="Times New Roman" w:hAnsi="Arial" w:cs="Arial"/>
          <w:bCs/>
          <w:sz w:val="24"/>
          <w:szCs w:val="24"/>
        </w:rPr>
        <w:t>The estimated burden is the time required to transform the data already produced monthly by the certificate holder as part of an approved AQP into the appropriate form for use by the FAA.</w:t>
      </w:r>
    </w:p>
    <w:p w:rsidR="00AC4E1D" w:rsidRPr="00DC0ACC" w:rsidP="00AC4E1D" w14:paraId="0066EEF7" w14:textId="77777777">
      <w:pPr>
        <w:shd w:val="clear" w:color="auto" w:fill="FFFFFF"/>
        <w:spacing w:before="100" w:beforeAutospacing="1" w:after="225" w:line="240" w:lineRule="auto"/>
        <w:contextualSpacing/>
        <w:rPr>
          <w:rFonts w:ascii="Arial" w:eastAsia="Times New Roman" w:hAnsi="Arial" w:cs="Arial"/>
          <w:bCs/>
          <w:sz w:val="24"/>
          <w:szCs w:val="24"/>
        </w:rPr>
      </w:pPr>
    </w:p>
    <w:p w:rsidR="00AC4E1D" w:rsidRPr="00DC0ACC" w:rsidP="00AC4E1D" w14:paraId="07EA2664" w14:textId="0236832D">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 xml:space="preserve">Number of respondents with approved Advanced Qualification Programs: </w:t>
      </w:r>
      <w:r w:rsidRPr="00DC0ACC" w:rsidR="00B6760A">
        <w:rPr>
          <w:rFonts w:ascii="Arial" w:eastAsia="Times New Roman" w:hAnsi="Arial" w:cs="Arial"/>
          <w:bCs/>
          <w:sz w:val="24"/>
          <w:szCs w:val="24"/>
        </w:rPr>
        <w:t>25</w:t>
      </w:r>
    </w:p>
    <w:p w:rsidR="00AC4E1D" w:rsidRPr="00DC0ACC" w:rsidP="00AC4E1D" w14:paraId="3CCF87B2" w14:textId="77777777">
      <w:pPr>
        <w:shd w:val="clear" w:color="auto" w:fill="FFFFFF"/>
        <w:spacing w:before="100" w:beforeAutospacing="1" w:after="225" w:line="240" w:lineRule="auto"/>
        <w:contextualSpacing/>
        <w:rPr>
          <w:rFonts w:ascii="Arial" w:eastAsia="Times New Roman" w:hAnsi="Arial" w:cs="Arial"/>
          <w:bCs/>
          <w:sz w:val="24"/>
          <w:szCs w:val="24"/>
        </w:rPr>
      </w:pPr>
    </w:p>
    <w:p w:rsidR="00AC4E1D" w:rsidRPr="00DC0ACC" w:rsidP="00AC4E1D" w14:paraId="009596D1" w14:textId="77777777">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Frequency of response per respondent: Monthly</w:t>
      </w:r>
    </w:p>
    <w:p w:rsidR="00AC4E1D" w:rsidRPr="00DC0ACC" w:rsidP="00AC4E1D" w14:paraId="05C78E58" w14:textId="77777777">
      <w:pPr>
        <w:shd w:val="clear" w:color="auto" w:fill="FFFFFF"/>
        <w:spacing w:before="100" w:beforeAutospacing="1" w:after="225" w:line="240" w:lineRule="auto"/>
        <w:contextualSpacing/>
        <w:rPr>
          <w:rFonts w:ascii="Arial" w:eastAsia="Times New Roman" w:hAnsi="Arial" w:cs="Arial"/>
          <w:bCs/>
          <w:sz w:val="24"/>
          <w:szCs w:val="24"/>
        </w:rPr>
      </w:pPr>
    </w:p>
    <w:p w:rsidR="00AC4E1D" w:rsidRPr="00DC0ACC" w:rsidP="00AC4E1D" w14:paraId="53AC8535" w14:textId="77777777">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 xml:space="preserve">Estimated number of hours per respondent to prepare information to be submitted to the </w:t>
      </w:r>
    </w:p>
    <w:p w:rsidR="00AC4E1D" w:rsidRPr="00DC0ACC" w:rsidP="00AC4E1D" w14:paraId="1C7F3348" w14:textId="77777777">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 xml:space="preserve">FAA: 7.0 </w:t>
      </w:r>
    </w:p>
    <w:p w:rsidR="00AC4E1D" w:rsidRPr="00DC0ACC" w:rsidP="00AC4E1D" w14:paraId="56DF1065" w14:textId="77777777">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 xml:space="preserve"> </w:t>
      </w:r>
    </w:p>
    <w:p w:rsidR="00AC4E1D" w:rsidRPr="00DC0ACC" w:rsidP="00AC4E1D" w14:paraId="4684D838" w14:textId="77777777">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Estimated annual hour burden per respondent: 84 hours</w:t>
      </w:r>
    </w:p>
    <w:p w:rsidR="00AC4E1D" w:rsidRPr="00DC0ACC" w:rsidP="00AC4E1D" w14:paraId="7167BAE7" w14:textId="77777777">
      <w:pPr>
        <w:shd w:val="clear" w:color="auto" w:fill="FFFFFF"/>
        <w:spacing w:before="100" w:beforeAutospacing="1" w:after="225" w:line="240" w:lineRule="auto"/>
        <w:contextualSpacing/>
        <w:rPr>
          <w:rFonts w:ascii="Arial" w:eastAsia="Times New Roman" w:hAnsi="Arial" w:cs="Arial"/>
          <w:bCs/>
          <w:sz w:val="24"/>
          <w:szCs w:val="24"/>
        </w:rPr>
      </w:pPr>
    </w:p>
    <w:p w:rsidR="00AC4E1D" w:rsidRPr="00DC0ACC" w:rsidP="00AC4E1D" w14:paraId="337A129A" w14:textId="77777777">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Total estimated hours of industry burden: 2,100 hours</w:t>
      </w:r>
    </w:p>
    <w:p w:rsidR="00AC4E1D" w:rsidRPr="00DC0ACC" w:rsidP="00AC4E1D" w14:paraId="6D2859F6" w14:textId="77777777">
      <w:pPr>
        <w:shd w:val="clear" w:color="auto" w:fill="FFFFFF"/>
        <w:spacing w:before="100" w:beforeAutospacing="1" w:after="225" w:line="240" w:lineRule="auto"/>
        <w:contextualSpacing/>
        <w:rPr>
          <w:rFonts w:ascii="Arial" w:eastAsia="Times New Roman" w:hAnsi="Arial" w:cs="Arial"/>
          <w:bCs/>
          <w:sz w:val="24"/>
          <w:szCs w:val="24"/>
        </w:rPr>
      </w:pPr>
    </w:p>
    <w:p w:rsidR="00AC4E1D" w:rsidRPr="008E55EA" w:rsidP="00AC4E1D" w14:paraId="40101F2A" w14:textId="762AF2ED">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Cs/>
          <w:sz w:val="24"/>
          <w:szCs w:val="24"/>
        </w:rPr>
        <w:t>Based on a cost benefit study from certificate holders with existing AQP programs, the avera</w:t>
      </w:r>
      <w:r w:rsidRPr="00DC0ACC" w:rsidR="00E55289">
        <w:rPr>
          <w:rFonts w:ascii="Arial" w:eastAsia="Times New Roman" w:hAnsi="Arial" w:cs="Arial"/>
          <w:bCs/>
          <w:sz w:val="24"/>
          <w:szCs w:val="24"/>
        </w:rPr>
        <w:t>ge cost of an AQP analyst is $4</w:t>
      </w:r>
      <w:r w:rsidRPr="00DC0ACC" w:rsidR="00EE169A">
        <w:rPr>
          <w:rFonts w:ascii="Arial" w:eastAsia="Times New Roman" w:hAnsi="Arial" w:cs="Arial"/>
          <w:bCs/>
          <w:sz w:val="24"/>
          <w:szCs w:val="24"/>
        </w:rPr>
        <w:t>6</w:t>
      </w:r>
      <w:r w:rsidRPr="00DC0ACC">
        <w:rPr>
          <w:rFonts w:ascii="Arial" w:eastAsia="Times New Roman" w:hAnsi="Arial" w:cs="Arial"/>
          <w:bCs/>
          <w:sz w:val="24"/>
          <w:szCs w:val="24"/>
        </w:rPr>
        <w:t xml:space="preserve"> per hour.</w:t>
      </w:r>
      <w:r>
        <w:rPr>
          <w:rStyle w:val="FootnoteReference"/>
          <w:rFonts w:ascii="Arial" w:eastAsia="Times New Roman" w:hAnsi="Arial" w:cs="Arial"/>
          <w:bCs/>
          <w:sz w:val="24"/>
          <w:szCs w:val="24"/>
        </w:rPr>
        <w:footnoteReference w:id="2"/>
      </w:r>
      <w:r w:rsidRPr="00DC0ACC">
        <w:rPr>
          <w:rFonts w:ascii="Arial" w:eastAsia="Times New Roman" w:hAnsi="Arial" w:cs="Arial"/>
          <w:bCs/>
          <w:sz w:val="24"/>
          <w:szCs w:val="24"/>
        </w:rPr>
        <w:t xml:space="preserve"> </w:t>
      </w:r>
      <w:r w:rsidRPr="008E55EA">
        <w:rPr>
          <w:rFonts w:ascii="Arial" w:eastAsia="Times New Roman" w:hAnsi="Arial" w:cs="Arial"/>
          <w:sz w:val="24"/>
          <w:szCs w:val="24"/>
        </w:rPr>
        <w:t xml:space="preserve">A 31.4 percent multiplier was then applied to account for fringe benefits which brings the salary to </w:t>
      </w:r>
      <w:r w:rsidRPr="008E55EA" w:rsidR="00E55289">
        <w:rPr>
          <w:rFonts w:ascii="Arial" w:eastAsia="Times New Roman" w:hAnsi="Arial" w:cs="Arial"/>
          <w:sz w:val="24"/>
          <w:szCs w:val="24"/>
        </w:rPr>
        <w:t>$</w:t>
      </w:r>
      <w:r w:rsidRPr="008E55EA" w:rsidR="00EE169A">
        <w:rPr>
          <w:rFonts w:ascii="Arial" w:eastAsia="Times New Roman" w:hAnsi="Arial" w:cs="Arial"/>
          <w:sz w:val="24"/>
          <w:szCs w:val="24"/>
        </w:rPr>
        <w:t>60</w:t>
      </w:r>
      <w:r w:rsidRPr="008E55EA">
        <w:rPr>
          <w:rFonts w:ascii="Arial" w:eastAsia="Times New Roman" w:hAnsi="Arial" w:cs="Arial"/>
          <w:sz w:val="24"/>
          <w:szCs w:val="24"/>
        </w:rPr>
        <w:t>.</w:t>
      </w:r>
      <w:r>
        <w:rPr>
          <w:rFonts w:ascii="Arial" w:eastAsia="Times New Roman" w:hAnsi="Arial" w:cs="Arial"/>
          <w:sz w:val="24"/>
          <w:szCs w:val="24"/>
          <w:vertAlign w:val="superscript"/>
        </w:rPr>
        <w:footnoteReference w:id="3"/>
      </w:r>
      <w:r w:rsidRPr="008E55EA">
        <w:rPr>
          <w:rFonts w:ascii="Arial" w:eastAsia="Times New Roman" w:hAnsi="Arial" w:cs="Arial"/>
          <w:sz w:val="24"/>
          <w:szCs w:val="24"/>
        </w:rPr>
        <w:t xml:space="preserve">  To account for overhead, a multiplier of 17 percent was applied.</w:t>
      </w:r>
      <w:r>
        <w:rPr>
          <w:rFonts w:ascii="Arial" w:eastAsia="Times New Roman" w:hAnsi="Arial" w:cs="Arial"/>
          <w:sz w:val="24"/>
          <w:szCs w:val="24"/>
          <w:vertAlign w:val="superscript"/>
        </w:rPr>
        <w:footnoteReference w:id="4"/>
      </w:r>
      <w:r w:rsidRPr="008E55EA">
        <w:rPr>
          <w:rFonts w:ascii="Arial" w:eastAsia="Times New Roman" w:hAnsi="Arial" w:cs="Arial"/>
          <w:sz w:val="24"/>
          <w:szCs w:val="24"/>
        </w:rPr>
        <w:t xml:space="preserve">  Therefore, the estimated hourly salary for an aviatio</w:t>
      </w:r>
      <w:r w:rsidRPr="008E55EA" w:rsidR="00E55289">
        <w:rPr>
          <w:rFonts w:ascii="Arial" w:eastAsia="Times New Roman" w:hAnsi="Arial" w:cs="Arial"/>
          <w:sz w:val="24"/>
          <w:szCs w:val="24"/>
        </w:rPr>
        <w:t>n technical specialist is $</w:t>
      </w:r>
      <w:r w:rsidRPr="008E55EA" w:rsidR="00EE169A">
        <w:rPr>
          <w:rFonts w:ascii="Arial" w:eastAsia="Times New Roman" w:hAnsi="Arial" w:cs="Arial"/>
          <w:sz w:val="24"/>
          <w:szCs w:val="24"/>
        </w:rPr>
        <w:t>70</w:t>
      </w:r>
      <w:r w:rsidRPr="008E55EA">
        <w:rPr>
          <w:rFonts w:ascii="Arial" w:eastAsia="Times New Roman" w:hAnsi="Arial" w:cs="Arial"/>
          <w:sz w:val="24"/>
          <w:szCs w:val="24"/>
        </w:rPr>
        <w:t>.</w:t>
      </w:r>
    </w:p>
    <w:p w:rsidR="00AC4E1D" w:rsidRPr="00DC0ACC" w:rsidP="00AC4E1D" w14:paraId="45885E35" w14:textId="77777777">
      <w:pPr>
        <w:shd w:val="clear" w:color="auto" w:fill="FFFFFF"/>
        <w:spacing w:after="0" w:line="240" w:lineRule="auto"/>
        <w:rPr>
          <w:rFonts w:ascii="Arial" w:eastAsia="Times New Roman" w:hAnsi="Arial" w:cs="Arial"/>
          <w:sz w:val="24"/>
          <w:szCs w:val="24"/>
        </w:rPr>
      </w:pPr>
    </w:p>
    <w:p w:rsidR="00AC4E1D" w:rsidRPr="00DC0ACC" w:rsidP="00AC4E1D" w14:paraId="1B92E9D4" w14:textId="77777777">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 xml:space="preserve">Therefore, the maximum cost of this burden is: </w:t>
      </w:r>
    </w:p>
    <w:p w:rsidR="00AC4E1D" w:rsidRPr="00DC0ACC" w:rsidP="00AC4E1D" w14:paraId="6E2123EF" w14:textId="3971AF80">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All respondents per annum (2,100 hours) $</w:t>
      </w:r>
      <w:r w:rsidRPr="00DC0ACC" w:rsidR="00EE169A">
        <w:rPr>
          <w:rFonts w:ascii="Arial" w:eastAsia="Times New Roman" w:hAnsi="Arial" w:cs="Arial"/>
          <w:bCs/>
          <w:sz w:val="24"/>
          <w:szCs w:val="24"/>
        </w:rPr>
        <w:t>147,000</w:t>
      </w:r>
    </w:p>
    <w:p w:rsidR="00AC4E1D" w:rsidRPr="00DC0ACC" w:rsidP="00AC4E1D" w14:paraId="086C7154" w14:textId="4318D801">
      <w:pPr>
        <w:shd w:val="clear" w:color="auto" w:fill="FFFFFF"/>
        <w:spacing w:before="100" w:beforeAutospacing="1" w:after="225" w:line="240" w:lineRule="auto"/>
        <w:contextualSpacing/>
        <w:rPr>
          <w:rFonts w:ascii="Arial" w:eastAsia="Times New Roman" w:hAnsi="Arial" w:cs="Arial"/>
          <w:bCs/>
          <w:sz w:val="24"/>
          <w:szCs w:val="24"/>
        </w:rPr>
      </w:pPr>
      <w:r w:rsidRPr="00DC0ACC">
        <w:rPr>
          <w:rFonts w:ascii="Arial" w:eastAsia="Times New Roman" w:hAnsi="Arial" w:cs="Arial"/>
          <w:bCs/>
          <w:sz w:val="24"/>
          <w:szCs w:val="24"/>
        </w:rPr>
        <w:t>Each respondent per annum (84 hours) $</w:t>
      </w:r>
      <w:r w:rsidRPr="00DC0ACC" w:rsidR="00EE169A">
        <w:rPr>
          <w:rFonts w:ascii="Arial" w:eastAsia="Times New Roman" w:hAnsi="Arial" w:cs="Arial"/>
          <w:bCs/>
          <w:sz w:val="24"/>
          <w:szCs w:val="24"/>
        </w:rPr>
        <w:t>5,880</w:t>
      </w:r>
    </w:p>
    <w:p w:rsidR="00AC4E1D" w:rsidRPr="00DC0ACC" w:rsidP="00AC4E1D" w14:paraId="43444D67" w14:textId="77777777">
      <w:pPr>
        <w:shd w:val="clear" w:color="auto" w:fill="FFFFFF"/>
        <w:spacing w:before="100" w:beforeAutospacing="1" w:after="225" w:line="240" w:lineRule="auto"/>
        <w:contextualSpacing/>
        <w:rPr>
          <w:rFonts w:ascii="Arial" w:eastAsia="Times New Roman" w:hAnsi="Arial" w:cs="Arial"/>
          <w:sz w:val="24"/>
          <w:szCs w:val="24"/>
        </w:rPr>
      </w:pPr>
    </w:p>
    <w:tbl>
      <w:tblPr>
        <w:tblW w:w="6176" w:type="dxa"/>
        <w:tblLook w:val="04A0"/>
      </w:tblPr>
      <w:tblGrid>
        <w:gridCol w:w="1900"/>
        <w:gridCol w:w="1118"/>
        <w:gridCol w:w="1579"/>
        <w:gridCol w:w="1579"/>
      </w:tblGrid>
      <w:tr w14:paraId="3F059234" w14:textId="77777777" w:rsidTr="002963A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E1D" w:rsidRPr="00DC0ACC" w:rsidP="00AC4E1D" w14:paraId="2E5A3080" w14:textId="77777777">
            <w:pPr>
              <w:spacing w:after="0" w:line="240" w:lineRule="auto"/>
              <w:rPr>
                <w:rFonts w:cs="Calibri"/>
              </w:rPr>
            </w:pPr>
            <w:r w:rsidRPr="00DC0ACC">
              <w:rPr>
                <w:rFonts w:cs="Calibri"/>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C4E1D" w:rsidRPr="00DC0ACC" w:rsidP="00AC4E1D" w14:paraId="55036E4C" w14:textId="77777777">
            <w:pPr>
              <w:spacing w:after="0" w:line="240" w:lineRule="auto"/>
              <w:rPr>
                <w:rFonts w:cs="Calibri"/>
                <w:b/>
                <w:bCs/>
              </w:rPr>
            </w:pPr>
            <w:r w:rsidRPr="00DC0ACC">
              <w:rPr>
                <w:rFonts w:cs="Calibr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C4E1D" w:rsidRPr="00DC0ACC" w:rsidP="00AC4E1D" w14:paraId="7FAB449A" w14:textId="77777777">
            <w:pPr>
              <w:spacing w:after="0" w:line="240" w:lineRule="auto"/>
              <w:rPr>
                <w:rFonts w:cs="Calibri"/>
                <w:b/>
                <w:bCs/>
              </w:rPr>
            </w:pPr>
            <w:r w:rsidRPr="00DC0ACC">
              <w:rPr>
                <w:rFonts w:cs="Calibri"/>
                <w:b/>
                <w:bCs/>
              </w:rPr>
              <w:t>Recordkeeping</w:t>
            </w:r>
          </w:p>
        </w:tc>
        <w:tc>
          <w:tcPr>
            <w:tcW w:w="1579" w:type="dxa"/>
            <w:tcBorders>
              <w:top w:val="single" w:sz="4" w:space="0" w:color="auto"/>
              <w:left w:val="nil"/>
              <w:bottom w:val="single" w:sz="4" w:space="0" w:color="auto"/>
              <w:right w:val="single" w:sz="4" w:space="0" w:color="auto"/>
            </w:tcBorders>
            <w:vAlign w:val="bottom"/>
          </w:tcPr>
          <w:p w:rsidR="00AC4E1D" w:rsidRPr="00DC0ACC" w:rsidP="00AC4E1D" w14:paraId="6873D6D5" w14:textId="77777777">
            <w:pPr>
              <w:spacing w:after="0" w:line="240" w:lineRule="auto"/>
              <w:rPr>
                <w:rFonts w:cs="Calibri"/>
                <w:b/>
                <w:bCs/>
              </w:rPr>
            </w:pPr>
            <w:r w:rsidRPr="00DC0ACC">
              <w:rPr>
                <w:rFonts w:cs="Calibri"/>
                <w:b/>
                <w:bCs/>
              </w:rPr>
              <w:t>Disclosure</w:t>
            </w:r>
          </w:p>
        </w:tc>
      </w:tr>
      <w:tr w14:paraId="39C7D523" w14:textId="77777777" w:rsidTr="002963A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C4E1D" w:rsidRPr="00DC0ACC" w:rsidP="00AC4E1D" w14:paraId="53C6B326" w14:textId="77777777">
            <w:pPr>
              <w:spacing w:after="0" w:line="240" w:lineRule="auto"/>
              <w:rPr>
                <w:rFonts w:cs="Calibri"/>
                <w:b/>
                <w:bCs/>
              </w:rPr>
            </w:pPr>
            <w:r w:rsidRPr="00DC0ACC">
              <w:rPr>
                <w:rFonts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C4E1D" w:rsidRPr="00DC0ACC" w:rsidP="00AC4E1D" w14:paraId="08D3A5FB" w14:textId="701AC1F9">
            <w:pPr>
              <w:spacing w:after="0" w:line="240" w:lineRule="auto"/>
              <w:rPr>
                <w:rFonts w:cs="Calibri"/>
              </w:rPr>
            </w:pPr>
            <w:r w:rsidRPr="00DC0ACC">
              <w:rPr>
                <w:rFonts w:cs="Calibri"/>
              </w:rPr>
              <w:t>25</w:t>
            </w:r>
          </w:p>
        </w:tc>
        <w:tc>
          <w:tcPr>
            <w:tcW w:w="1579" w:type="dxa"/>
            <w:tcBorders>
              <w:top w:val="nil"/>
              <w:left w:val="nil"/>
              <w:bottom w:val="single" w:sz="4" w:space="0" w:color="auto"/>
              <w:right w:val="single" w:sz="4" w:space="0" w:color="auto"/>
            </w:tcBorders>
            <w:shd w:val="clear" w:color="auto" w:fill="auto"/>
            <w:noWrap/>
            <w:vAlign w:val="bottom"/>
          </w:tcPr>
          <w:p w:rsidR="00AC4E1D" w:rsidRPr="00DC0ACC" w:rsidP="00AC4E1D" w14:paraId="3A93343F" w14:textId="77777777">
            <w:pPr>
              <w:spacing w:after="0" w:line="240" w:lineRule="auto"/>
              <w:rPr>
                <w:rFonts w:cs="Calibri"/>
              </w:rPr>
            </w:pPr>
          </w:p>
        </w:tc>
        <w:tc>
          <w:tcPr>
            <w:tcW w:w="1579" w:type="dxa"/>
            <w:tcBorders>
              <w:top w:val="nil"/>
              <w:left w:val="nil"/>
              <w:bottom w:val="single" w:sz="4" w:space="0" w:color="auto"/>
              <w:right w:val="single" w:sz="4" w:space="0" w:color="auto"/>
            </w:tcBorders>
          </w:tcPr>
          <w:p w:rsidR="00AC4E1D" w:rsidRPr="00DC0ACC" w:rsidP="00AC4E1D" w14:paraId="3C483937" w14:textId="77777777">
            <w:pPr>
              <w:spacing w:after="0" w:line="240" w:lineRule="auto"/>
              <w:rPr>
                <w:rFonts w:cs="Calibri"/>
              </w:rPr>
            </w:pPr>
          </w:p>
        </w:tc>
      </w:tr>
      <w:tr w14:paraId="02D4ADE9" w14:textId="77777777" w:rsidTr="002963A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C4E1D" w:rsidRPr="00DC0ACC" w:rsidP="00AC4E1D" w14:paraId="4248779B" w14:textId="77777777">
            <w:pPr>
              <w:spacing w:after="0" w:line="240" w:lineRule="auto"/>
              <w:rPr>
                <w:rFonts w:cs="Calibri"/>
                <w:b/>
                <w:bCs/>
              </w:rPr>
            </w:pPr>
            <w:r w:rsidRPr="00DC0ACC">
              <w:rPr>
                <w:rFonts w:cs="Calibri"/>
                <w:b/>
                <w:bCs/>
              </w:rPr>
              <w:t># of Responses</w:t>
            </w:r>
            <w:r w:rsidRPr="00DC0ACC">
              <w:rPr>
                <w:rFonts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C4E1D" w:rsidRPr="00DC0ACC" w:rsidP="00AC4E1D" w14:paraId="7121519E" w14:textId="77777777">
            <w:pPr>
              <w:spacing w:after="0" w:line="240" w:lineRule="auto"/>
              <w:rPr>
                <w:rFonts w:cs="Calibri"/>
              </w:rPr>
            </w:pPr>
            <w:r w:rsidRPr="00DC0ACC">
              <w:rPr>
                <w:rFonts w:cs="Calibri"/>
              </w:rPr>
              <w:t>12</w:t>
            </w:r>
          </w:p>
        </w:tc>
        <w:tc>
          <w:tcPr>
            <w:tcW w:w="1579" w:type="dxa"/>
            <w:tcBorders>
              <w:top w:val="nil"/>
              <w:left w:val="nil"/>
              <w:bottom w:val="single" w:sz="4" w:space="0" w:color="auto"/>
              <w:right w:val="single" w:sz="4" w:space="0" w:color="auto"/>
            </w:tcBorders>
            <w:shd w:val="clear" w:color="auto" w:fill="auto"/>
            <w:noWrap/>
            <w:vAlign w:val="bottom"/>
          </w:tcPr>
          <w:p w:rsidR="00AC4E1D" w:rsidRPr="00DC0ACC" w:rsidP="00AC4E1D" w14:paraId="26451236" w14:textId="77777777">
            <w:pPr>
              <w:spacing w:after="0" w:line="240" w:lineRule="auto"/>
              <w:rPr>
                <w:rFonts w:cs="Calibri"/>
              </w:rPr>
            </w:pPr>
          </w:p>
        </w:tc>
        <w:tc>
          <w:tcPr>
            <w:tcW w:w="1579" w:type="dxa"/>
            <w:tcBorders>
              <w:top w:val="nil"/>
              <w:left w:val="nil"/>
              <w:bottom w:val="single" w:sz="4" w:space="0" w:color="auto"/>
              <w:right w:val="single" w:sz="4" w:space="0" w:color="auto"/>
            </w:tcBorders>
          </w:tcPr>
          <w:p w:rsidR="00AC4E1D" w:rsidRPr="00DC0ACC" w:rsidP="00AC4E1D" w14:paraId="42D8662D" w14:textId="77777777">
            <w:pPr>
              <w:spacing w:after="0" w:line="240" w:lineRule="auto"/>
              <w:rPr>
                <w:rFonts w:cs="Calibri"/>
              </w:rPr>
            </w:pPr>
          </w:p>
        </w:tc>
      </w:tr>
      <w:tr w14:paraId="2A7AF73E" w14:textId="77777777" w:rsidTr="002963A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C4E1D" w:rsidRPr="00DC0ACC" w:rsidP="00AC4E1D" w14:paraId="342063CA" w14:textId="77777777">
            <w:pPr>
              <w:spacing w:after="0" w:line="240" w:lineRule="auto"/>
              <w:rPr>
                <w:rFonts w:cs="Calibri"/>
                <w:b/>
                <w:bCs/>
              </w:rPr>
            </w:pPr>
            <w:r w:rsidRPr="00DC0ACC">
              <w:rPr>
                <w:rFonts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C4E1D" w:rsidRPr="00DC0ACC" w:rsidP="00AC4E1D" w14:paraId="59A1134D" w14:textId="77777777">
            <w:pPr>
              <w:spacing w:after="0" w:line="240" w:lineRule="auto"/>
              <w:rPr>
                <w:rFonts w:cs="Calibri"/>
              </w:rPr>
            </w:pPr>
            <w:r w:rsidRPr="00DC0ACC">
              <w:rPr>
                <w:rFonts w:cs="Calibri"/>
              </w:rPr>
              <w:t>7.0 Hours</w:t>
            </w:r>
          </w:p>
        </w:tc>
        <w:tc>
          <w:tcPr>
            <w:tcW w:w="1579" w:type="dxa"/>
            <w:tcBorders>
              <w:top w:val="nil"/>
              <w:left w:val="nil"/>
              <w:bottom w:val="single" w:sz="4" w:space="0" w:color="auto"/>
              <w:right w:val="single" w:sz="4" w:space="0" w:color="auto"/>
            </w:tcBorders>
            <w:shd w:val="clear" w:color="auto" w:fill="auto"/>
            <w:noWrap/>
            <w:vAlign w:val="bottom"/>
          </w:tcPr>
          <w:p w:rsidR="00AC4E1D" w:rsidRPr="00DC0ACC" w:rsidP="00AC4E1D" w14:paraId="136E566E" w14:textId="77777777">
            <w:pPr>
              <w:spacing w:after="0" w:line="240" w:lineRule="auto"/>
              <w:rPr>
                <w:rFonts w:cs="Calibri"/>
              </w:rPr>
            </w:pPr>
          </w:p>
        </w:tc>
        <w:tc>
          <w:tcPr>
            <w:tcW w:w="1579" w:type="dxa"/>
            <w:tcBorders>
              <w:top w:val="nil"/>
              <w:left w:val="nil"/>
              <w:bottom w:val="single" w:sz="4" w:space="0" w:color="auto"/>
              <w:right w:val="single" w:sz="4" w:space="0" w:color="auto"/>
            </w:tcBorders>
          </w:tcPr>
          <w:p w:rsidR="00AC4E1D" w:rsidRPr="00DC0ACC" w:rsidP="00AC4E1D" w14:paraId="0AF66B31" w14:textId="77777777">
            <w:pPr>
              <w:spacing w:after="0" w:line="240" w:lineRule="auto"/>
              <w:rPr>
                <w:rFonts w:cs="Calibri"/>
              </w:rPr>
            </w:pPr>
          </w:p>
        </w:tc>
      </w:tr>
      <w:tr w14:paraId="2590338D" w14:textId="77777777" w:rsidTr="002963A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C4E1D" w:rsidRPr="00DC0ACC" w:rsidP="00AC4E1D" w14:paraId="4A6BC117" w14:textId="77777777">
            <w:pPr>
              <w:spacing w:after="0" w:line="240" w:lineRule="auto"/>
              <w:rPr>
                <w:rFonts w:cs="Calibri"/>
                <w:b/>
                <w:bCs/>
              </w:rPr>
            </w:pPr>
            <w:r w:rsidRPr="00DC0ACC">
              <w:rPr>
                <w:rFonts w:cs="Calibri"/>
                <w:b/>
                <w:bCs/>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C4E1D" w:rsidRPr="00DC0ACC" w:rsidP="00AC4E1D" w14:paraId="22DB78B5" w14:textId="77777777">
            <w:pPr>
              <w:spacing w:after="0" w:line="240" w:lineRule="auto"/>
              <w:rPr>
                <w:rFonts w:cs="Calibri"/>
              </w:rPr>
            </w:pPr>
            <w:r w:rsidRPr="00DC0ACC">
              <w:rPr>
                <w:rFonts w:cs="Calibri"/>
              </w:rPr>
              <w:t>300</w:t>
            </w:r>
          </w:p>
        </w:tc>
        <w:tc>
          <w:tcPr>
            <w:tcW w:w="1579" w:type="dxa"/>
            <w:tcBorders>
              <w:top w:val="nil"/>
              <w:left w:val="nil"/>
              <w:bottom w:val="single" w:sz="4" w:space="0" w:color="auto"/>
              <w:right w:val="single" w:sz="4" w:space="0" w:color="auto"/>
            </w:tcBorders>
            <w:shd w:val="clear" w:color="auto" w:fill="auto"/>
            <w:noWrap/>
            <w:vAlign w:val="bottom"/>
          </w:tcPr>
          <w:p w:rsidR="00AC4E1D" w:rsidRPr="00DC0ACC" w:rsidP="00AC4E1D" w14:paraId="58B27A10" w14:textId="77777777">
            <w:pPr>
              <w:spacing w:after="0" w:line="240" w:lineRule="auto"/>
              <w:rPr>
                <w:rFonts w:cs="Calibri"/>
              </w:rPr>
            </w:pPr>
          </w:p>
        </w:tc>
        <w:tc>
          <w:tcPr>
            <w:tcW w:w="1579" w:type="dxa"/>
            <w:tcBorders>
              <w:top w:val="nil"/>
              <w:left w:val="nil"/>
              <w:bottom w:val="single" w:sz="4" w:space="0" w:color="auto"/>
              <w:right w:val="single" w:sz="4" w:space="0" w:color="auto"/>
            </w:tcBorders>
          </w:tcPr>
          <w:p w:rsidR="00AC4E1D" w:rsidRPr="00DC0ACC" w:rsidP="00AC4E1D" w14:paraId="5201AE80" w14:textId="77777777">
            <w:pPr>
              <w:spacing w:after="0" w:line="240" w:lineRule="auto"/>
              <w:rPr>
                <w:rFonts w:cs="Calibri"/>
              </w:rPr>
            </w:pPr>
          </w:p>
        </w:tc>
      </w:tr>
      <w:tr w14:paraId="4E49FB68" w14:textId="77777777" w:rsidTr="002963A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C4E1D" w:rsidRPr="00DC0ACC" w:rsidP="00AC4E1D" w14:paraId="281673E7" w14:textId="77777777">
            <w:pPr>
              <w:spacing w:after="0" w:line="240" w:lineRule="auto"/>
              <w:rPr>
                <w:rFonts w:cs="Calibri"/>
                <w:b/>
                <w:bCs/>
              </w:rPr>
            </w:pPr>
            <w:r w:rsidRPr="00DC0ACC">
              <w:rPr>
                <w:rFonts w:cs="Calibri"/>
                <w:b/>
                <w:bCs/>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C4E1D" w:rsidRPr="00DC0ACC" w:rsidP="00AC4E1D" w14:paraId="006929EE" w14:textId="77777777">
            <w:pPr>
              <w:spacing w:after="0" w:line="240" w:lineRule="auto"/>
              <w:rPr>
                <w:rFonts w:cs="Calibri"/>
              </w:rPr>
            </w:pPr>
            <w:r w:rsidRPr="00DC0ACC">
              <w:rPr>
                <w:rFonts w:cs="Calibri"/>
              </w:rPr>
              <w:t>2,100 Hours</w:t>
            </w:r>
          </w:p>
        </w:tc>
        <w:tc>
          <w:tcPr>
            <w:tcW w:w="1579" w:type="dxa"/>
            <w:tcBorders>
              <w:top w:val="nil"/>
              <w:left w:val="nil"/>
              <w:bottom w:val="single" w:sz="4" w:space="0" w:color="auto"/>
              <w:right w:val="single" w:sz="4" w:space="0" w:color="auto"/>
            </w:tcBorders>
            <w:shd w:val="clear" w:color="auto" w:fill="auto"/>
            <w:noWrap/>
            <w:vAlign w:val="bottom"/>
          </w:tcPr>
          <w:p w:rsidR="00AC4E1D" w:rsidRPr="00DC0ACC" w:rsidP="00AC4E1D" w14:paraId="5D7A4E19" w14:textId="77777777">
            <w:pPr>
              <w:spacing w:after="0" w:line="240" w:lineRule="auto"/>
              <w:rPr>
                <w:rFonts w:cs="Calibri"/>
              </w:rPr>
            </w:pPr>
          </w:p>
        </w:tc>
        <w:tc>
          <w:tcPr>
            <w:tcW w:w="1579" w:type="dxa"/>
            <w:tcBorders>
              <w:top w:val="nil"/>
              <w:left w:val="nil"/>
              <w:bottom w:val="single" w:sz="4" w:space="0" w:color="auto"/>
              <w:right w:val="single" w:sz="4" w:space="0" w:color="auto"/>
            </w:tcBorders>
          </w:tcPr>
          <w:p w:rsidR="00AC4E1D" w:rsidRPr="00DC0ACC" w:rsidP="00AC4E1D" w14:paraId="38130F98" w14:textId="77777777">
            <w:pPr>
              <w:spacing w:after="0" w:line="240" w:lineRule="auto"/>
              <w:rPr>
                <w:rFonts w:cs="Calibri"/>
              </w:rPr>
            </w:pPr>
          </w:p>
        </w:tc>
      </w:tr>
    </w:tbl>
    <w:p w:rsidR="001F0724" w:rsidRPr="00DC0ACC" w:rsidP="00DC0ACC" w14:paraId="502270D8" w14:textId="77777777">
      <w:pPr>
        <w:shd w:val="clear" w:color="auto" w:fill="FFFFFF"/>
        <w:spacing w:after="0" w:line="240" w:lineRule="auto"/>
        <w:rPr>
          <w:rFonts w:ascii="Arial" w:eastAsia="Times New Roman" w:hAnsi="Arial" w:cs="Arial"/>
          <w:sz w:val="24"/>
          <w:szCs w:val="24"/>
        </w:rPr>
      </w:pPr>
    </w:p>
    <w:p w:rsidR="00C64707" w:rsidRPr="00DC0ACC" w:rsidP="00C64707" w14:paraId="544FF532"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13. Provide an estimate for the total annual cost burden to respondents or record keepers resulting from the collection of information.</w:t>
      </w:r>
    </w:p>
    <w:p w:rsidR="00C64707" w:rsidRPr="00DC0ACC" w:rsidP="00C64707" w14:paraId="1A7E5A21" w14:textId="79C6418B">
      <w:pPr>
        <w:shd w:val="clear" w:color="auto" w:fill="FFFFFF"/>
        <w:spacing w:after="0" w:line="240" w:lineRule="auto"/>
        <w:rPr>
          <w:rFonts w:ascii="Arial" w:eastAsia="Times New Roman" w:hAnsi="Arial" w:cs="Arial"/>
          <w:sz w:val="24"/>
          <w:szCs w:val="24"/>
        </w:rPr>
      </w:pPr>
    </w:p>
    <w:p w:rsidR="00AC4E1D" w:rsidRPr="00DC0ACC" w:rsidP="00AC4E1D" w14:paraId="7C546B18"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There are no other costs other than those associated with question 12.  </w:t>
      </w:r>
    </w:p>
    <w:p w:rsidR="00C64707" w:rsidRPr="00DC0ACC" w:rsidP="00C64707" w14:paraId="4D9D6005" w14:textId="45CD6855">
      <w:pPr>
        <w:shd w:val="clear" w:color="auto" w:fill="FFFFFF"/>
        <w:spacing w:after="0" w:line="240" w:lineRule="auto"/>
        <w:rPr>
          <w:rFonts w:ascii="Arial" w:eastAsia="Times New Roman" w:hAnsi="Arial" w:cs="Arial"/>
          <w:sz w:val="24"/>
          <w:szCs w:val="24"/>
        </w:rPr>
      </w:pPr>
    </w:p>
    <w:p w:rsidR="00C64707" w:rsidRPr="00DC0ACC" w:rsidP="00C64707" w14:paraId="297973AA"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DC0ACC" w:rsidP="00C64707" w14:paraId="3356FE0D" w14:textId="74286203">
      <w:pPr>
        <w:shd w:val="clear" w:color="auto" w:fill="FFFFFF"/>
        <w:spacing w:after="0" w:line="240" w:lineRule="auto"/>
        <w:rPr>
          <w:rFonts w:ascii="Arial" w:eastAsia="Times New Roman" w:hAnsi="Arial" w:cs="Arial"/>
          <w:sz w:val="24"/>
          <w:szCs w:val="24"/>
        </w:rPr>
      </w:pPr>
    </w:p>
    <w:p w:rsidR="00D5718C" w:rsidRPr="00DC0ACC" w:rsidP="00D5718C" w14:paraId="2B5D0287" w14:textId="4C4504D3">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An Aviation Safety Inspector would review this information.  Since many of these employees are remotely sited, the Kansas City locality rates were applied as it is a median locality rate.  The cost to the federal government for a Kansas City, MO based employee at a grade 14, step 5 level is $</w:t>
      </w:r>
      <w:r w:rsidRPr="00DC0ACC" w:rsidR="00E55289">
        <w:rPr>
          <w:rFonts w:ascii="Arial" w:eastAsia="Times New Roman" w:hAnsi="Arial" w:cs="Arial"/>
          <w:sz w:val="24"/>
          <w:szCs w:val="24"/>
        </w:rPr>
        <w:t>64.12</w:t>
      </w:r>
      <w:r w:rsidRPr="00DC0ACC">
        <w:rPr>
          <w:rFonts w:ascii="Arial" w:eastAsia="Times New Roman" w:hAnsi="Arial" w:cs="Arial"/>
          <w:sz w:val="24"/>
          <w:szCs w:val="24"/>
        </w:rPr>
        <w:t>/ hour.</w:t>
      </w:r>
      <w:r>
        <w:rPr>
          <w:rStyle w:val="FootnoteReference"/>
          <w:rFonts w:ascii="Arial" w:eastAsia="Times New Roman" w:hAnsi="Arial" w:cs="Arial"/>
          <w:sz w:val="24"/>
          <w:szCs w:val="24"/>
        </w:rPr>
        <w:footnoteReference w:id="5"/>
      </w:r>
      <w:r w:rsidRPr="00DC0ACC">
        <w:rPr>
          <w:rFonts w:ascii="Arial" w:eastAsia="Times New Roman" w:hAnsi="Arial" w:cs="Arial"/>
          <w:sz w:val="24"/>
          <w:szCs w:val="24"/>
        </w:rPr>
        <w:t xml:space="preserve">  </w:t>
      </w:r>
      <w:r w:rsidRPr="008E55EA">
        <w:rPr>
          <w:rFonts w:ascii="Arial" w:eastAsia="Times New Roman" w:hAnsi="Arial" w:cs="Arial"/>
          <w:sz w:val="24"/>
          <w:szCs w:val="24"/>
        </w:rPr>
        <w:t xml:space="preserve">A 31.4 percent multiplier was then applied to account for fringe benefits which brings the salary to </w:t>
      </w:r>
      <w:r w:rsidRPr="008E55EA" w:rsidR="00E55289">
        <w:rPr>
          <w:rFonts w:ascii="Arial" w:eastAsia="Times New Roman" w:hAnsi="Arial" w:cs="Arial"/>
          <w:sz w:val="24"/>
          <w:szCs w:val="24"/>
        </w:rPr>
        <w:t>$84.25</w:t>
      </w:r>
      <w:r w:rsidRPr="008E55EA">
        <w:rPr>
          <w:rFonts w:ascii="Arial" w:eastAsia="Times New Roman" w:hAnsi="Arial" w:cs="Arial"/>
          <w:sz w:val="24"/>
          <w:szCs w:val="24"/>
        </w:rPr>
        <w:t>.</w:t>
      </w:r>
      <w:r>
        <w:rPr>
          <w:rStyle w:val="FootnoteReference"/>
          <w:rFonts w:ascii="Arial" w:eastAsia="Times New Roman" w:hAnsi="Arial" w:cs="Arial"/>
          <w:sz w:val="24"/>
          <w:szCs w:val="24"/>
        </w:rPr>
        <w:footnoteReference w:id="6"/>
      </w:r>
      <w:r w:rsidRPr="008E55EA">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7"/>
      </w:r>
      <w:r w:rsidRPr="008E55EA">
        <w:rPr>
          <w:rFonts w:ascii="Arial" w:eastAsia="Times New Roman" w:hAnsi="Arial" w:cs="Arial"/>
          <w:sz w:val="24"/>
          <w:szCs w:val="24"/>
        </w:rPr>
        <w:t xml:space="preserve">  The total salary including overhe</w:t>
      </w:r>
      <w:r w:rsidRPr="008E55EA" w:rsidR="00E55289">
        <w:rPr>
          <w:rFonts w:ascii="Arial" w:eastAsia="Times New Roman" w:hAnsi="Arial" w:cs="Arial"/>
          <w:sz w:val="24"/>
          <w:szCs w:val="24"/>
        </w:rPr>
        <w:t>ad and fringe benefits is $99</w:t>
      </w:r>
      <w:r w:rsidRPr="008E55EA">
        <w:rPr>
          <w:rFonts w:ascii="Arial" w:eastAsia="Times New Roman" w:hAnsi="Arial" w:cs="Arial"/>
          <w:sz w:val="24"/>
          <w:szCs w:val="24"/>
        </w:rPr>
        <w:t xml:space="preserve">.  </w:t>
      </w:r>
    </w:p>
    <w:p w:rsidR="00D5718C" w:rsidRPr="00DC0ACC" w:rsidP="00D5718C" w14:paraId="2A36CBA9" w14:textId="77777777">
      <w:pPr>
        <w:shd w:val="clear" w:color="auto" w:fill="FFFFFF"/>
        <w:spacing w:after="0" w:line="240" w:lineRule="auto"/>
        <w:rPr>
          <w:rFonts w:ascii="Arial" w:eastAsia="Times New Roman" w:hAnsi="Arial" w:cs="Arial"/>
          <w:sz w:val="24"/>
          <w:szCs w:val="24"/>
        </w:rPr>
      </w:pPr>
    </w:p>
    <w:p w:rsidR="00D5718C" w:rsidRPr="00DC0ACC" w:rsidP="00D5718C" w14:paraId="132FEB56"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GS-14 (or contract equivalent) average hourly wage is $</w:t>
      </w:r>
      <w:r w:rsidRPr="00DC0ACC" w:rsidR="00E55289">
        <w:rPr>
          <w:rFonts w:ascii="Arial" w:eastAsia="Times New Roman" w:hAnsi="Arial" w:cs="Arial"/>
          <w:sz w:val="24"/>
          <w:szCs w:val="24"/>
        </w:rPr>
        <w:t>99</w:t>
      </w:r>
      <w:r w:rsidRPr="00DC0ACC">
        <w:rPr>
          <w:rFonts w:ascii="Arial" w:eastAsia="Times New Roman" w:hAnsi="Arial" w:cs="Arial"/>
          <w:sz w:val="24"/>
          <w:szCs w:val="24"/>
        </w:rPr>
        <w:t xml:space="preserve"> per hour</w:t>
      </w:r>
    </w:p>
    <w:p w:rsidR="00D5718C" w:rsidRPr="00DC0ACC" w:rsidP="00D5718C" w14:paraId="30640D06" w14:textId="389578D8">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Data review and analysis ~ 5 hours per week ($4</w:t>
      </w:r>
      <w:r w:rsidRPr="00DC0ACC" w:rsidR="00EE169A">
        <w:rPr>
          <w:rFonts w:ascii="Arial" w:eastAsia="Times New Roman" w:hAnsi="Arial" w:cs="Arial"/>
          <w:sz w:val="24"/>
          <w:szCs w:val="24"/>
        </w:rPr>
        <w:t>95</w:t>
      </w:r>
      <w:r w:rsidRPr="00DC0ACC">
        <w:rPr>
          <w:rFonts w:ascii="Arial" w:eastAsia="Times New Roman" w:hAnsi="Arial" w:cs="Arial"/>
          <w:sz w:val="24"/>
          <w:szCs w:val="24"/>
        </w:rPr>
        <w:t>)</w:t>
      </w:r>
    </w:p>
    <w:p w:rsidR="00D5718C" w:rsidRPr="00DC0ACC" w:rsidP="00D5718C" w14:paraId="09545D4D" w14:textId="2BCAAABD">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$2</w:t>
      </w:r>
      <w:r w:rsidRPr="00DC0ACC" w:rsidR="00EE169A">
        <w:rPr>
          <w:rFonts w:ascii="Arial" w:eastAsia="Times New Roman" w:hAnsi="Arial" w:cs="Arial"/>
          <w:sz w:val="24"/>
          <w:szCs w:val="24"/>
        </w:rPr>
        <w:t>5,740</w:t>
      </w:r>
      <w:r w:rsidRPr="00DC0ACC">
        <w:rPr>
          <w:rFonts w:ascii="Arial" w:eastAsia="Times New Roman" w:hAnsi="Arial" w:cs="Arial"/>
          <w:sz w:val="24"/>
          <w:szCs w:val="24"/>
        </w:rPr>
        <w:t xml:space="preserve"> per year</w:t>
      </w:r>
    </w:p>
    <w:p w:rsidR="00D5718C" w:rsidRPr="00DC0ACC" w:rsidP="00D5718C" w14:paraId="048BF658" w14:textId="77777777">
      <w:pPr>
        <w:shd w:val="clear" w:color="auto" w:fill="FFFFFF"/>
        <w:spacing w:after="0" w:line="240" w:lineRule="auto"/>
        <w:rPr>
          <w:rFonts w:ascii="Arial" w:eastAsia="Times New Roman" w:hAnsi="Arial" w:cs="Arial"/>
          <w:sz w:val="24"/>
          <w:szCs w:val="24"/>
        </w:rPr>
      </w:pPr>
    </w:p>
    <w:p w:rsidR="00C64707" w:rsidRPr="00DC0ACC" w:rsidP="00C64707" w14:paraId="08763742"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There are no annual maintenance costs or new component costs for the FAA.  </w:t>
      </w:r>
      <w:r w:rsidRPr="00DC0ACC">
        <w:rPr>
          <w:rFonts w:ascii="Arial" w:eastAsia="Times New Roman" w:hAnsi="Arial" w:cs="Arial"/>
          <w:b/>
          <w:bCs/>
          <w:sz w:val="24"/>
          <w:szCs w:val="24"/>
        </w:rPr>
        <w:br/>
      </w:r>
    </w:p>
    <w:p w:rsidR="00C64707" w:rsidRPr="00DC0ACC" w:rsidP="00C64707" w14:paraId="3A3295AD"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15. Explain the reasons for any program changes or adjustments.</w:t>
      </w:r>
    </w:p>
    <w:p w:rsidR="00EE169A" w:rsidRPr="00DC0ACC" w:rsidP="00C64707" w14:paraId="6A3C18D4" w14:textId="77777777">
      <w:pPr>
        <w:shd w:val="clear" w:color="auto" w:fill="FFFFFF"/>
        <w:spacing w:after="0" w:line="240" w:lineRule="auto"/>
        <w:rPr>
          <w:rFonts w:ascii="Arial" w:eastAsia="Times New Roman" w:hAnsi="Arial" w:cs="Arial"/>
          <w:sz w:val="24"/>
          <w:szCs w:val="24"/>
        </w:rPr>
      </w:pPr>
    </w:p>
    <w:p w:rsidR="00C64707" w:rsidRPr="00DC0ACC" w:rsidP="00C64707" w14:paraId="6C08F740" w14:textId="79F65DC5">
      <w:pPr>
        <w:shd w:val="clear" w:color="auto" w:fill="FFFFFF"/>
        <w:spacing w:after="0" w:line="240" w:lineRule="auto"/>
        <w:rPr>
          <w:rFonts w:ascii="Arial" w:eastAsia="Times New Roman" w:hAnsi="Arial" w:cs="Arial"/>
          <w:sz w:val="24"/>
          <w:szCs w:val="24"/>
        </w:rPr>
      </w:pPr>
      <w:bookmarkStart w:id="0" w:name="_Hlk145598141"/>
      <w:r w:rsidRPr="00DC0ACC">
        <w:rPr>
          <w:rFonts w:ascii="Arial" w:eastAsia="Times New Roman" w:hAnsi="Arial" w:cs="Arial"/>
          <w:sz w:val="24"/>
          <w:szCs w:val="24"/>
        </w:rPr>
        <w:t xml:space="preserve">The wage rates were updated in questions 12 and 14.  </w:t>
      </w:r>
      <w:bookmarkEnd w:id="0"/>
      <w:r w:rsidRPr="00DC0ACC">
        <w:rPr>
          <w:rFonts w:ascii="Arial" w:eastAsia="Times New Roman" w:hAnsi="Arial" w:cs="Arial"/>
          <w:sz w:val="24"/>
          <w:szCs w:val="24"/>
        </w:rPr>
        <w:br/>
      </w:r>
    </w:p>
    <w:p w:rsidR="00C64707" w:rsidRPr="00DC0ACC" w:rsidP="00C64707" w14:paraId="2F023096"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DC0ACC" w:rsidP="00C64707" w14:paraId="020EB859" w14:textId="7B784FAA">
      <w:pPr>
        <w:shd w:val="clear" w:color="auto" w:fill="FFFFFF"/>
        <w:spacing w:after="0" w:line="240" w:lineRule="auto"/>
        <w:rPr>
          <w:rFonts w:ascii="Arial" w:eastAsia="Times New Roman" w:hAnsi="Arial" w:cs="Arial"/>
          <w:sz w:val="24"/>
          <w:szCs w:val="24"/>
        </w:rPr>
      </w:pPr>
    </w:p>
    <w:p w:rsidR="00D5718C" w:rsidRPr="00DC0ACC" w:rsidP="00D5718C" w14:paraId="09C2D73F" w14:textId="345BA232">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The information to be collected will not be </w:t>
      </w:r>
      <w:r w:rsidRPr="00DC0ACC" w:rsidR="00EE169A">
        <w:rPr>
          <w:rFonts w:ascii="Arial" w:eastAsia="Times New Roman" w:hAnsi="Arial" w:cs="Arial"/>
          <w:sz w:val="24"/>
          <w:szCs w:val="24"/>
        </w:rPr>
        <w:t>published and</w:t>
      </w:r>
      <w:r w:rsidRPr="00DC0ACC">
        <w:rPr>
          <w:rFonts w:ascii="Arial" w:eastAsia="Times New Roman" w:hAnsi="Arial" w:cs="Arial"/>
          <w:sz w:val="24"/>
          <w:szCs w:val="24"/>
        </w:rPr>
        <w:t xml:space="preserve"> is releasable to the public only under special circumstances as may be required under 5 U.S.C 552 (b)(4).  The FAA office of primary responsibility for the AQP will make the determination whether the information submitted is entitled to protection under 5 U.S.C 552(b)(4), within a reasonable time, and with review by the Office of the Chief Counsel.  There are no complex analytical techniques that will be used.</w:t>
      </w:r>
    </w:p>
    <w:p w:rsidR="00C64707" w:rsidRPr="00DC0ACC" w:rsidP="00C64707" w14:paraId="12C8461D" w14:textId="51952BC3">
      <w:pPr>
        <w:shd w:val="clear" w:color="auto" w:fill="FFFFFF"/>
        <w:spacing w:after="0" w:line="240" w:lineRule="auto"/>
        <w:rPr>
          <w:rFonts w:ascii="Arial" w:eastAsia="Times New Roman" w:hAnsi="Arial" w:cs="Arial"/>
          <w:sz w:val="24"/>
          <w:szCs w:val="24"/>
        </w:rPr>
      </w:pPr>
    </w:p>
    <w:p w:rsidR="00C64707" w:rsidRPr="00DC0ACC" w:rsidP="00C64707" w14:paraId="28366FD0"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RPr="00DC0ACC" w:rsidP="00C64707" w14:paraId="4B6C4C60" w14:textId="62BCAD2E">
      <w:pPr>
        <w:shd w:val="clear" w:color="auto" w:fill="FFFFFF"/>
        <w:spacing w:after="0" w:line="240" w:lineRule="auto"/>
        <w:rPr>
          <w:rFonts w:ascii="Arial" w:eastAsia="Times New Roman" w:hAnsi="Arial" w:cs="Arial"/>
          <w:sz w:val="24"/>
          <w:szCs w:val="24"/>
        </w:rPr>
      </w:pPr>
    </w:p>
    <w:p w:rsidR="00C64707" w:rsidRPr="00DC0ACC" w:rsidP="00C64707" w14:paraId="14BADDD9"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sz w:val="24"/>
          <w:szCs w:val="24"/>
        </w:rPr>
        <w:t xml:space="preserve">The FAA is not seeking this approval.  </w:t>
      </w:r>
    </w:p>
    <w:p w:rsidR="00C64707" w:rsidRPr="00DC0ACC" w:rsidP="00C64707" w14:paraId="5FDD9D41" w14:textId="7B4CB9A4">
      <w:pPr>
        <w:shd w:val="clear" w:color="auto" w:fill="FFFFFF"/>
        <w:spacing w:after="0" w:line="240" w:lineRule="auto"/>
        <w:rPr>
          <w:rFonts w:ascii="Arial" w:eastAsia="Times New Roman" w:hAnsi="Arial" w:cs="Arial"/>
          <w:sz w:val="24"/>
          <w:szCs w:val="24"/>
        </w:rPr>
      </w:pPr>
    </w:p>
    <w:p w:rsidR="00C64707" w:rsidRPr="00DC0ACC" w:rsidP="00C64707" w14:paraId="53E6B522" w14:textId="77777777">
      <w:pPr>
        <w:shd w:val="clear" w:color="auto" w:fill="FFFFFF"/>
        <w:spacing w:after="0" w:line="240" w:lineRule="auto"/>
        <w:rPr>
          <w:rFonts w:ascii="Arial" w:eastAsia="Times New Roman" w:hAnsi="Arial" w:cs="Arial"/>
          <w:sz w:val="24"/>
          <w:szCs w:val="24"/>
        </w:rPr>
      </w:pPr>
      <w:r w:rsidRPr="00DC0ACC">
        <w:rPr>
          <w:rFonts w:ascii="Arial" w:eastAsia="Times New Roman" w:hAnsi="Arial" w:cs="Arial"/>
          <w:b/>
          <w:bCs/>
          <w:sz w:val="24"/>
          <w:szCs w:val="24"/>
        </w:rPr>
        <w:t>18. Explain each exception to the topics of the certification statement identified in “Certification for Paperwork Reduction Act Submissions.”</w:t>
      </w:r>
    </w:p>
    <w:p w:rsidR="00C64707" w:rsidRPr="00DC0ACC" w:rsidP="00C64707" w14:paraId="54BFB01E" w14:textId="497AB30D">
      <w:pPr>
        <w:shd w:val="clear" w:color="auto" w:fill="FFFFFF"/>
        <w:spacing w:after="0" w:line="240" w:lineRule="auto"/>
        <w:rPr>
          <w:rFonts w:ascii="Arial" w:eastAsia="Times New Roman" w:hAnsi="Arial" w:cs="Arial"/>
          <w:sz w:val="24"/>
          <w:szCs w:val="24"/>
        </w:rPr>
      </w:pPr>
    </w:p>
    <w:p w:rsidR="00D5718C" w:rsidRPr="00DC0ACC" w:rsidP="00D5718C" w14:paraId="58D455C6" w14:textId="0333D7E9">
      <w:pPr>
        <w:rPr>
          <w:rFonts w:ascii="Arial" w:eastAsia="Times New Roman" w:hAnsi="Arial" w:cs="Arial"/>
          <w:sz w:val="24"/>
          <w:szCs w:val="24"/>
        </w:rPr>
      </w:pPr>
      <w:r w:rsidRPr="00DC0ACC">
        <w:rPr>
          <w:rFonts w:ascii="Arial" w:eastAsia="Times New Roman" w:hAnsi="Arial" w:cs="Arial"/>
          <w:sz w:val="24"/>
          <w:szCs w:val="24"/>
        </w:rPr>
        <w:t>There are no exceptions</w:t>
      </w:r>
      <w:r w:rsidR="00F36F8C">
        <w:rPr>
          <w:rFonts w:ascii="Arial" w:eastAsia="Times New Roman" w:hAnsi="Arial" w:cs="Arial"/>
          <w:sz w:val="24"/>
          <w:szCs w:val="24"/>
        </w:rPr>
        <w:t>.</w:t>
      </w:r>
      <w:r w:rsidRPr="00DC0ACC">
        <w:rPr>
          <w:rFonts w:ascii="Arial" w:eastAsia="Times New Roman" w:hAnsi="Arial" w:cs="Arial"/>
          <w:sz w:val="24"/>
          <w:szCs w:val="24"/>
        </w:rPr>
        <w:t xml:space="preserve"> </w:t>
      </w:r>
    </w:p>
    <w:p w:rsidR="005B4EB0" w:rsidRPr="008E55EA" w14:paraId="64EB75D4"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0A9" w14:paraId="067D1F28" w14:textId="26AF5C9B">
    <w:pPr>
      <w:pStyle w:val="Footer"/>
    </w:pPr>
    <w:r>
      <w:t xml:space="preserve">Page </w:t>
    </w:r>
    <w:sdt>
      <w:sdtPr>
        <w:id w:val="12786832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1A20A9" w14:paraId="74DDFD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25C1" w:rsidP="00AC4E1D" w14:paraId="0980D6C6" w14:textId="77777777">
      <w:pPr>
        <w:spacing w:after="0" w:line="240" w:lineRule="auto"/>
      </w:pPr>
      <w:r>
        <w:separator/>
      </w:r>
    </w:p>
  </w:footnote>
  <w:footnote w:type="continuationSeparator" w:id="1">
    <w:p w:rsidR="002325C1" w:rsidP="00AC4E1D" w14:paraId="04EE6BDC" w14:textId="77777777">
      <w:pPr>
        <w:spacing w:after="0" w:line="240" w:lineRule="auto"/>
      </w:pPr>
      <w:r>
        <w:continuationSeparator/>
      </w:r>
    </w:p>
  </w:footnote>
  <w:footnote w:id="2">
    <w:p w:rsidR="00E55289" w14:paraId="04297AEC" w14:textId="77777777">
      <w:pPr>
        <w:pStyle w:val="FootnoteText"/>
      </w:pPr>
      <w:r>
        <w:rPr>
          <w:rStyle w:val="FootnoteReference"/>
        </w:rPr>
        <w:footnoteRef/>
      </w:r>
      <w:r>
        <w:t xml:space="preserve"> </w:t>
      </w:r>
      <w:hyperlink r:id="rId1" w:anchor="tab-5" w:history="1">
        <w:r>
          <w:rPr>
            <w:rStyle w:val="Hyperlink"/>
          </w:rPr>
          <w:t>Management Analysts : Occupational Outlook Handbook: : U.S. Bureau of Labor Statistics (bls.gov)</w:t>
        </w:r>
      </w:hyperlink>
    </w:p>
  </w:footnote>
  <w:footnote w:id="3">
    <w:p w:rsidR="00AC4E1D" w:rsidRPr="00BC3218" w:rsidP="00AC4E1D" w14:paraId="465D5174"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
    <w:p w:rsidR="00AC4E1D" w:rsidP="00AC4E1D" w14:paraId="050A9EF1"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
    <w:p w:rsidR="00E55289" w14:paraId="03804830" w14:textId="77777777">
      <w:pPr>
        <w:pStyle w:val="FootnoteText"/>
      </w:pPr>
      <w:r>
        <w:rPr>
          <w:rStyle w:val="FootnoteReference"/>
        </w:rPr>
        <w:footnoteRef/>
      </w:r>
      <w:r>
        <w:t xml:space="preserve"> </w:t>
      </w:r>
      <w:hyperlink r:id="rId3" w:history="1">
        <w:r>
          <w:rPr>
            <w:rStyle w:val="Hyperlink"/>
          </w:rPr>
          <w:t>SALARY TABLE 2023-KC (opm.gov)</w:t>
        </w:r>
      </w:hyperlink>
    </w:p>
  </w:footnote>
  <w:footnote w:id="6">
    <w:p w:rsidR="00D5718C" w:rsidRPr="00BC3218" w:rsidP="00D5718C" w14:paraId="6B5E1B99"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7">
    <w:p w:rsidR="00D5718C" w:rsidP="00D5718C" w14:paraId="1455A556"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C354BB"/>
    <w:multiLevelType w:val="hybridMultilevel"/>
    <w:tmpl w:val="85D48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6133594">
    <w:abstractNumId w:val="0"/>
  </w:num>
  <w:num w:numId="2" w16cid:durableId="1193106782">
    <w:abstractNumId w:val="2"/>
  </w:num>
  <w:num w:numId="3" w16cid:durableId="1039671052">
    <w:abstractNumId w:val="3"/>
  </w:num>
  <w:num w:numId="4" w16cid:durableId="149914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30D1B"/>
    <w:rsid w:val="00083159"/>
    <w:rsid w:val="000C4C2E"/>
    <w:rsid w:val="000E5CA5"/>
    <w:rsid w:val="001032E6"/>
    <w:rsid w:val="001A20A9"/>
    <w:rsid w:val="001B3D03"/>
    <w:rsid w:val="001E2CE1"/>
    <w:rsid w:val="001F0724"/>
    <w:rsid w:val="002115A2"/>
    <w:rsid w:val="002325C1"/>
    <w:rsid w:val="00241F99"/>
    <w:rsid w:val="00273C7B"/>
    <w:rsid w:val="0031266F"/>
    <w:rsid w:val="003303AA"/>
    <w:rsid w:val="003E506A"/>
    <w:rsid w:val="004369B1"/>
    <w:rsid w:val="00484F9D"/>
    <w:rsid w:val="004B6BC0"/>
    <w:rsid w:val="004E5263"/>
    <w:rsid w:val="004F5A6E"/>
    <w:rsid w:val="005B4EB0"/>
    <w:rsid w:val="00605DAF"/>
    <w:rsid w:val="00703143"/>
    <w:rsid w:val="00771C53"/>
    <w:rsid w:val="007D2FB5"/>
    <w:rsid w:val="008404B9"/>
    <w:rsid w:val="00841A28"/>
    <w:rsid w:val="00842B92"/>
    <w:rsid w:val="008A7506"/>
    <w:rsid w:val="008E55EA"/>
    <w:rsid w:val="00950582"/>
    <w:rsid w:val="00982EDB"/>
    <w:rsid w:val="00983138"/>
    <w:rsid w:val="009C6A2F"/>
    <w:rsid w:val="00A00DB6"/>
    <w:rsid w:val="00A8023F"/>
    <w:rsid w:val="00A92DE5"/>
    <w:rsid w:val="00A9607C"/>
    <w:rsid w:val="00AC4E1D"/>
    <w:rsid w:val="00B6760A"/>
    <w:rsid w:val="00B865BB"/>
    <w:rsid w:val="00BC3218"/>
    <w:rsid w:val="00BC6590"/>
    <w:rsid w:val="00BE7373"/>
    <w:rsid w:val="00C64707"/>
    <w:rsid w:val="00CD200D"/>
    <w:rsid w:val="00D5718C"/>
    <w:rsid w:val="00D674E2"/>
    <w:rsid w:val="00DB4DAC"/>
    <w:rsid w:val="00DC0ACC"/>
    <w:rsid w:val="00E071CF"/>
    <w:rsid w:val="00E45679"/>
    <w:rsid w:val="00E55289"/>
    <w:rsid w:val="00EE169A"/>
    <w:rsid w:val="00F23720"/>
    <w:rsid w:val="00F36F8C"/>
    <w:rsid w:val="00FB45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B1EB2D"/>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AC4E1D"/>
    <w:pPr>
      <w:ind w:left="720"/>
      <w:contextualSpacing/>
    </w:pPr>
  </w:style>
  <w:style w:type="paragraph" w:styleId="FootnoteText">
    <w:name w:val="footnote text"/>
    <w:basedOn w:val="Normal"/>
    <w:link w:val="FootnoteTextChar"/>
    <w:unhideWhenUsed/>
    <w:rsid w:val="00AC4E1D"/>
    <w:pPr>
      <w:spacing w:after="0" w:line="240" w:lineRule="auto"/>
    </w:pPr>
    <w:rPr>
      <w:sz w:val="20"/>
      <w:szCs w:val="20"/>
    </w:rPr>
  </w:style>
  <w:style w:type="character" w:customStyle="1" w:styleId="FootnoteTextChar">
    <w:name w:val="Footnote Text Char"/>
    <w:basedOn w:val="DefaultParagraphFont"/>
    <w:link w:val="FootnoteText"/>
    <w:rsid w:val="00AC4E1D"/>
    <w:rPr>
      <w:sz w:val="20"/>
      <w:szCs w:val="20"/>
    </w:rPr>
  </w:style>
  <w:style w:type="character" w:styleId="FootnoteReference">
    <w:name w:val="footnote reference"/>
    <w:basedOn w:val="DefaultParagraphFont"/>
    <w:uiPriority w:val="99"/>
    <w:unhideWhenUsed/>
    <w:rsid w:val="00AC4E1D"/>
    <w:rPr>
      <w:vertAlign w:val="superscript"/>
    </w:rPr>
  </w:style>
  <w:style w:type="paragraph" w:styleId="CommentSubject">
    <w:name w:val="annotation subject"/>
    <w:basedOn w:val="CommentText"/>
    <w:next w:val="CommentText"/>
    <w:link w:val="CommentSubjectChar"/>
    <w:uiPriority w:val="99"/>
    <w:semiHidden/>
    <w:unhideWhenUsed/>
    <w:rsid w:val="00E071CF"/>
    <w:rPr>
      <w:b/>
      <w:bCs/>
    </w:rPr>
  </w:style>
  <w:style w:type="character" w:customStyle="1" w:styleId="CommentSubjectChar">
    <w:name w:val="Comment Subject Char"/>
    <w:basedOn w:val="CommentTextChar"/>
    <w:link w:val="CommentSubject"/>
    <w:uiPriority w:val="99"/>
    <w:semiHidden/>
    <w:rsid w:val="00E071CF"/>
    <w:rPr>
      <w:b/>
      <w:bCs/>
      <w:sz w:val="20"/>
      <w:szCs w:val="20"/>
    </w:rPr>
  </w:style>
  <w:style w:type="character" w:styleId="Hyperlink">
    <w:name w:val="Hyperlink"/>
    <w:basedOn w:val="DefaultParagraphFont"/>
    <w:uiPriority w:val="99"/>
    <w:unhideWhenUsed/>
    <w:rsid w:val="00E55289"/>
    <w:rPr>
      <w:color w:val="0000FF"/>
      <w:u w:val="single"/>
    </w:rPr>
  </w:style>
  <w:style w:type="paragraph" w:styleId="Revision">
    <w:name w:val="Revision"/>
    <w:hidden/>
    <w:uiPriority w:val="99"/>
    <w:semiHidden/>
    <w:rsid w:val="008A7506"/>
    <w:pPr>
      <w:spacing w:after="0" w:line="240" w:lineRule="auto"/>
    </w:pPr>
  </w:style>
  <w:style w:type="character" w:styleId="FollowedHyperlink">
    <w:name w:val="FollowedHyperlink"/>
    <w:basedOn w:val="DefaultParagraphFont"/>
    <w:uiPriority w:val="99"/>
    <w:semiHidden/>
    <w:unhideWhenUsed/>
    <w:rsid w:val="008404B9"/>
    <w:rPr>
      <w:color w:val="954F72" w:themeColor="followedHyperlink"/>
      <w:u w:val="single"/>
    </w:rPr>
  </w:style>
  <w:style w:type="character" w:styleId="UnresolvedMention">
    <w:name w:val="Unresolved Mention"/>
    <w:basedOn w:val="DefaultParagraphFont"/>
    <w:uiPriority w:val="99"/>
    <w:semiHidden/>
    <w:unhideWhenUsed/>
    <w:rsid w:val="00F36F8C"/>
    <w:rPr>
      <w:color w:val="605E5C"/>
      <w:shd w:val="clear" w:color="auto" w:fill="E1DFDD"/>
    </w:rPr>
  </w:style>
  <w:style w:type="paragraph" w:styleId="Header">
    <w:name w:val="header"/>
    <w:basedOn w:val="Normal"/>
    <w:link w:val="HeaderChar"/>
    <w:uiPriority w:val="99"/>
    <w:unhideWhenUsed/>
    <w:rsid w:val="001A2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0A9"/>
  </w:style>
  <w:style w:type="paragraph" w:styleId="Footer">
    <w:name w:val="footer"/>
    <w:basedOn w:val="Normal"/>
    <w:link w:val="FooterChar"/>
    <w:uiPriority w:val="99"/>
    <w:unhideWhenUsed/>
    <w:rsid w:val="001A2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avssp.faa.gov/avs/afsteams/AFS-200/VSPCMO/AQP/SitePages/Home.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management-analysts.htm" TargetMode="External" /><Relationship Id="rId2" Type="http://schemas.openxmlformats.org/officeDocument/2006/relationships/hyperlink" Target="https://www.regulations.gov/document?D=EPA-HQ-OPPT-2014-0650-0005" TargetMode="External" /><Relationship Id="rId3" Type="http://schemas.openxmlformats.org/officeDocument/2006/relationships/hyperlink" Target="https://www.opm.gov/policy-data-oversight/pay-leave/salaries-wages/salary-tables/pdf/2023/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9F6C-45E3-4CEA-9C28-DC390981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2</cp:revision>
  <dcterms:created xsi:type="dcterms:W3CDTF">2024-04-25T15:49:00Z</dcterms:created>
  <dcterms:modified xsi:type="dcterms:W3CDTF">2024-04-25T15:49:00Z</dcterms:modified>
</cp:coreProperties>
</file>