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014" w:rsidP="00FC7014" w14:paraId="420D4534" w14:textId="0AFB05C8">
      <w:pPr>
        <w:widowControl w:val="0"/>
        <w:tabs>
          <w:tab w:val="center" w:pos="4680"/>
        </w:tabs>
        <w:jc w:val="center"/>
        <w:rPr>
          <w:b/>
          <w:sz w:val="28"/>
          <w:szCs w:val="28"/>
        </w:rPr>
      </w:pPr>
      <w:bookmarkStart w:id="0" w:name="_Hlk130891082"/>
      <w:bookmarkStart w:id="1" w:name="_Hlk128476240"/>
      <w:r>
        <w:t xml:space="preserve"> </w:t>
      </w:r>
      <w:r>
        <w:fldChar w:fldCharType="begin"/>
      </w:r>
      <w:r>
        <w:instrText xml:space="preserve"> SEQ CHAPTER \h \r 1</w:instrText>
      </w:r>
      <w:r>
        <w:fldChar w:fldCharType="separate"/>
      </w:r>
      <w:r>
        <w:fldChar w:fldCharType="end"/>
      </w:r>
      <w:r>
        <w:rPr>
          <w:b/>
          <w:sz w:val="28"/>
          <w:szCs w:val="28"/>
        </w:rPr>
        <w:t>FEDERAL RAILROAD ADMINISTRATION</w:t>
      </w:r>
    </w:p>
    <w:p w:rsidR="00815377" w14:paraId="1224C671" w14:textId="583701FA">
      <w:pPr>
        <w:widowControl w:val="0"/>
        <w:jc w:val="center"/>
        <w:rPr>
          <w:b/>
          <w:sz w:val="28"/>
        </w:rPr>
      </w:pPr>
      <w:r>
        <w:fldChar w:fldCharType="begin"/>
      </w:r>
      <w:r>
        <w:instrText xml:space="preserve"> SEQ CHAPTER \h \r 1</w:instrText>
      </w:r>
      <w:r>
        <w:fldChar w:fldCharType="separate"/>
      </w:r>
      <w:r>
        <w:fldChar w:fldCharType="end"/>
      </w:r>
      <w:r w:rsidR="002C0E95">
        <w:rPr>
          <w:b/>
          <w:sz w:val="28"/>
          <w:szCs w:val="28"/>
        </w:rPr>
        <w:t>Passenger Emergency Preparedness</w:t>
      </w:r>
    </w:p>
    <w:p w:rsidR="00FC7014" w:rsidRPr="00DB5FBA" w:rsidP="00FC7014" w14:paraId="27DD9BC4" w14:textId="6A79FA9D">
      <w:pPr>
        <w:widowControl w:val="0"/>
        <w:tabs>
          <w:tab w:val="center" w:pos="4680"/>
        </w:tabs>
        <w:jc w:val="center"/>
        <w:rPr>
          <w:b/>
          <w:sz w:val="28"/>
          <w:szCs w:val="28"/>
        </w:rPr>
      </w:pPr>
      <w:r w:rsidRPr="00DB5FBA">
        <w:rPr>
          <w:b/>
          <w:sz w:val="28"/>
          <w:szCs w:val="28"/>
        </w:rPr>
        <w:t xml:space="preserve">(Title 49 Code of Federal </w:t>
      </w:r>
      <w:r>
        <w:rPr>
          <w:b/>
          <w:sz w:val="28"/>
          <w:szCs w:val="28"/>
        </w:rPr>
        <w:t xml:space="preserve">Regulations (CFR) Part </w:t>
      </w:r>
      <w:r w:rsidR="006A32AB">
        <w:rPr>
          <w:b/>
          <w:sz w:val="28"/>
          <w:szCs w:val="28"/>
        </w:rPr>
        <w:t>223 and 2</w:t>
      </w:r>
      <w:r w:rsidR="002C0E95">
        <w:rPr>
          <w:b/>
          <w:sz w:val="28"/>
          <w:szCs w:val="28"/>
        </w:rPr>
        <w:t>3</w:t>
      </w:r>
      <w:r w:rsidR="006A32AB">
        <w:rPr>
          <w:b/>
          <w:sz w:val="28"/>
          <w:szCs w:val="28"/>
        </w:rPr>
        <w:t>9</w:t>
      </w:r>
      <w:r w:rsidRPr="00DB5FBA">
        <w:rPr>
          <w:b/>
          <w:sz w:val="28"/>
          <w:szCs w:val="28"/>
        </w:rPr>
        <w:t>)</w:t>
      </w:r>
    </w:p>
    <w:p w:rsidR="00815377" w14:paraId="7BAD8950" w14:textId="77777777">
      <w:pPr>
        <w:widowControl w:val="0"/>
        <w:jc w:val="center"/>
        <w:rPr>
          <w:b/>
          <w:sz w:val="28"/>
        </w:rPr>
      </w:pPr>
      <w:r>
        <w:rPr>
          <w:b/>
          <w:sz w:val="28"/>
        </w:rPr>
        <w:t>SUPPORTING JUSTIFICATION</w:t>
      </w:r>
    </w:p>
    <w:p w:rsidR="00815377" w14:paraId="186684BB" w14:textId="7A352EF4">
      <w:pPr>
        <w:widowControl w:val="0"/>
        <w:jc w:val="center"/>
        <w:rPr>
          <w:b/>
          <w:sz w:val="28"/>
          <w:szCs w:val="28"/>
        </w:rPr>
      </w:pPr>
      <w:r w:rsidRPr="3F6EF714">
        <w:rPr>
          <w:b/>
          <w:sz w:val="28"/>
          <w:szCs w:val="28"/>
        </w:rPr>
        <w:t xml:space="preserve">OMB </w:t>
      </w:r>
      <w:r w:rsidRPr="3F6EF714" w:rsidR="007E4471">
        <w:rPr>
          <w:b/>
          <w:sz w:val="28"/>
          <w:szCs w:val="28"/>
        </w:rPr>
        <w:t xml:space="preserve">Control </w:t>
      </w:r>
      <w:r w:rsidRPr="3F6EF714">
        <w:rPr>
          <w:b/>
          <w:sz w:val="28"/>
          <w:szCs w:val="28"/>
        </w:rPr>
        <w:t>No. 2130-0</w:t>
      </w:r>
      <w:r w:rsidR="00203653">
        <w:rPr>
          <w:b/>
          <w:sz w:val="28"/>
          <w:szCs w:val="28"/>
        </w:rPr>
        <w:t>545</w:t>
      </w:r>
    </w:p>
    <w:bookmarkEnd w:id="0"/>
    <w:p w:rsidR="00D01DF5" w:rsidP="00D01DF5" w14:paraId="2FFEAF22" w14:textId="77777777">
      <w:pPr>
        <w:widowControl w:val="0"/>
        <w:rPr>
          <w:b/>
          <w:sz w:val="28"/>
        </w:rPr>
      </w:pPr>
    </w:p>
    <w:p w:rsidR="002F182F" w:rsidP="002F182F" w14:paraId="589183D7" w14:textId="77777777">
      <w:pPr>
        <w:widowControl w:val="0"/>
        <w:ind w:left="720"/>
        <w:rPr>
          <w:u w:val="single"/>
        </w:rPr>
      </w:pPr>
      <w:r w:rsidRPr="00095D9C">
        <w:rPr>
          <w:u w:val="single"/>
        </w:rPr>
        <w:t>Summary</w:t>
      </w:r>
      <w:r>
        <w:rPr>
          <w:u w:val="single"/>
        </w:rPr>
        <w:t xml:space="preserve"> of Submission</w:t>
      </w:r>
    </w:p>
    <w:p w:rsidR="002F182F" w:rsidP="002F182F" w14:paraId="617BBCCC" w14:textId="77777777">
      <w:pPr>
        <w:widowControl w:val="0"/>
        <w:ind w:left="720"/>
        <w:rPr>
          <w:u w:val="single"/>
        </w:rPr>
      </w:pPr>
    </w:p>
    <w:p w:rsidR="00203653" w:rsidRPr="00CC1F9A" w:rsidP="00203653" w14:paraId="12B16B03" w14:textId="117125DE">
      <w:pPr>
        <w:widowControl w:val="0"/>
        <w:numPr>
          <w:ilvl w:val="1"/>
          <w:numId w:val="7"/>
        </w:numPr>
      </w:pPr>
      <w:r>
        <w:t xml:space="preserve">This submission is a request for an </w:t>
      </w:r>
      <w:r w:rsidRPr="003B7FC9">
        <w:t>extension with</w:t>
      </w:r>
      <w:r w:rsidR="00CF17E2">
        <w:t>out</w:t>
      </w:r>
      <w:r w:rsidRPr="003B7FC9">
        <w:t xml:space="preserve"> change</w:t>
      </w:r>
      <w:r w:rsidR="00CF17E2">
        <w:t xml:space="preserve"> (with changes in estimates)</w:t>
      </w:r>
      <w:r w:rsidRPr="003B7FC9">
        <w:t xml:space="preserve"> of the last three-year approval granted by the Office of</w:t>
      </w:r>
      <w:r>
        <w:t xml:space="preserve"> Management and Budget (OMB) </w:t>
      </w:r>
      <w:r w:rsidRPr="00CC1F9A">
        <w:t xml:space="preserve">on July </w:t>
      </w:r>
      <w:r w:rsidR="00CF17E2">
        <w:t>31</w:t>
      </w:r>
      <w:r w:rsidRPr="00CC1F9A">
        <w:t>, 20</w:t>
      </w:r>
      <w:r w:rsidR="00CF17E2">
        <w:t>20</w:t>
      </w:r>
      <w:r w:rsidRPr="00CC1F9A">
        <w:t xml:space="preserve">, and which expires </w:t>
      </w:r>
      <w:r w:rsidR="00CF17E2">
        <w:t>November</w:t>
      </w:r>
      <w:r w:rsidRPr="00CC1F9A">
        <w:t xml:space="preserve"> 31, 202</w:t>
      </w:r>
      <w:r w:rsidR="00CF17E2">
        <w:t>3</w:t>
      </w:r>
      <w:r w:rsidRPr="00CC1F9A">
        <w:t xml:space="preserve">.   </w:t>
      </w:r>
    </w:p>
    <w:p w:rsidR="001A2514" w:rsidP="001A2514" w14:paraId="191879E9" w14:textId="77777777">
      <w:pPr>
        <w:widowControl w:val="0"/>
        <w:ind w:left="1080"/>
      </w:pPr>
    </w:p>
    <w:p w:rsidR="001A2514" w:rsidP="001A2514" w14:paraId="5B099E0F" w14:textId="67557498">
      <w:pPr>
        <w:widowControl w:val="0"/>
        <w:numPr>
          <w:ilvl w:val="1"/>
          <w:numId w:val="7"/>
        </w:numPr>
      </w:pPr>
      <w:r>
        <w:t>The Federal Railroad Administration (</w:t>
      </w:r>
      <w:r w:rsidR="005C580A">
        <w:t>her</w:t>
      </w:r>
      <w:r w:rsidR="004736A6">
        <w:t>e</w:t>
      </w:r>
      <w:r w:rsidR="005C580A">
        <w:t>after “</w:t>
      </w:r>
      <w:r>
        <w:t>FRA</w:t>
      </w:r>
      <w:r w:rsidR="005C580A">
        <w:t>” or “the Agency”</w:t>
      </w:r>
      <w:r>
        <w:t xml:space="preserve">) </w:t>
      </w:r>
      <w:r>
        <w:t xml:space="preserve">published the required 60-day </w:t>
      </w:r>
      <w:r w:rsidRPr="000249A8">
        <w:rPr>
          <w:bCs/>
          <w:u w:val="single"/>
        </w:rPr>
        <w:t>Federal</w:t>
      </w:r>
      <w:r w:rsidRPr="000249A8">
        <w:rPr>
          <w:bCs/>
        </w:rPr>
        <w:t xml:space="preserve"> </w:t>
      </w:r>
      <w:r w:rsidRPr="000249A8">
        <w:rPr>
          <w:bCs/>
          <w:u w:val="single"/>
        </w:rPr>
        <w:t>Register</w:t>
      </w:r>
      <w:r w:rsidRPr="00AF0D91">
        <w:rPr>
          <w:b/>
        </w:rPr>
        <w:t xml:space="preserve"> </w:t>
      </w:r>
      <w:r>
        <w:t>on</w:t>
      </w:r>
      <w:r w:rsidR="00203653">
        <w:t xml:space="preserve"> August 8,</w:t>
      </w:r>
      <w:r w:rsidR="00480C0E">
        <w:t xml:space="preserve"> 2023</w:t>
      </w:r>
      <w:r>
        <w:t xml:space="preserve">.  </w:t>
      </w:r>
      <w:r w:rsidRPr="00AF0D91">
        <w:rPr>
          <w:u w:val="single"/>
        </w:rPr>
        <w:t>See</w:t>
      </w:r>
      <w:r w:rsidR="00480C0E">
        <w:rPr>
          <w:u w:val="single"/>
        </w:rPr>
        <w:t xml:space="preserve"> 88 FR </w:t>
      </w:r>
      <w:r w:rsidR="00203653">
        <w:rPr>
          <w:u w:val="single"/>
        </w:rPr>
        <w:t>53581</w:t>
      </w:r>
      <w:r>
        <w:t>.</w:t>
      </w:r>
      <w:r w:rsidR="00B41FDD">
        <w:t xml:space="preserve">  FRA received </w:t>
      </w:r>
      <w:r w:rsidR="007F1A82">
        <w:t>zero</w:t>
      </w:r>
      <w:r w:rsidR="00CF17E2">
        <w:t xml:space="preserve"> </w:t>
      </w:r>
      <w:r w:rsidR="00B41FDD">
        <w:t>comment</w:t>
      </w:r>
      <w:r w:rsidR="00D873CE">
        <w:t>s</w:t>
      </w:r>
      <w:r w:rsidR="00B41FDD">
        <w:t xml:space="preserve"> in response to this Notice</w:t>
      </w:r>
      <w:r w:rsidR="00203653">
        <w:t>.</w:t>
      </w:r>
      <w:r>
        <w:t xml:space="preserve">  </w:t>
      </w:r>
    </w:p>
    <w:p w:rsidR="000249A8" w:rsidP="000249A8" w14:paraId="66F83076" w14:textId="77777777">
      <w:pPr>
        <w:pStyle w:val="ListParagraph"/>
      </w:pPr>
    </w:p>
    <w:p w:rsidR="000249A8" w:rsidP="001A2514" w14:paraId="26716338" w14:textId="796CE2D6">
      <w:pPr>
        <w:widowControl w:val="0"/>
        <w:numPr>
          <w:ilvl w:val="1"/>
          <w:numId w:val="7"/>
        </w:numPr>
      </w:pPr>
      <w:r>
        <w:t xml:space="preserve">Overall, the adjustments </w:t>
      </w:r>
      <w:r w:rsidR="003251A0">
        <w:t>increased the</w:t>
      </w:r>
      <w:r>
        <w:t xml:space="preserve"> burden by</w:t>
      </w:r>
      <w:r w:rsidR="000F0F41">
        <w:t xml:space="preserve"> 3</w:t>
      </w:r>
      <w:bookmarkStart w:id="2" w:name="_Hlk130891411"/>
      <w:r w:rsidR="0C5C5331">
        <w:t xml:space="preserve"> </w:t>
      </w:r>
      <w:bookmarkEnd w:id="2"/>
      <w:r>
        <w:t xml:space="preserve">hours and </w:t>
      </w:r>
      <w:r w:rsidR="001940A9">
        <w:t>increased</w:t>
      </w:r>
      <w:r>
        <w:t xml:space="preserve"> responses by </w:t>
      </w:r>
      <w:bookmarkStart w:id="3" w:name="_Hlk130891449"/>
      <w:r w:rsidRPr="005F6A11" w:rsidR="000F0F41">
        <w:t>16</w:t>
      </w:r>
      <w:r>
        <w:t xml:space="preserve"> </w:t>
      </w:r>
      <w:bookmarkEnd w:id="3"/>
      <w:r>
        <w:t>after a thorough review of the data.</w:t>
      </w:r>
    </w:p>
    <w:p w:rsidR="000249A8" w:rsidP="000249A8" w14:paraId="779B95AF" w14:textId="77777777">
      <w:pPr>
        <w:pStyle w:val="ListParagraph"/>
      </w:pPr>
    </w:p>
    <w:p w:rsidR="000249A8" w:rsidP="001A2514" w14:paraId="1889C01B" w14:textId="1BA50D73">
      <w:pPr>
        <w:widowControl w:val="0"/>
        <w:numPr>
          <w:ilvl w:val="1"/>
          <w:numId w:val="7"/>
        </w:numPr>
      </w:pPr>
      <w:r>
        <w:t>The answer to question 12 itemizes all information collection requirements.</w:t>
      </w:r>
    </w:p>
    <w:p w:rsidR="000249A8" w:rsidP="000249A8" w14:paraId="28D734D4" w14:textId="77777777">
      <w:pPr>
        <w:pStyle w:val="ListParagraph"/>
      </w:pPr>
    </w:p>
    <w:p w:rsidR="000249A8" w:rsidP="001A2514" w14:paraId="2601A9AE" w14:textId="5D9DDBB4">
      <w:pPr>
        <w:widowControl w:val="0"/>
        <w:numPr>
          <w:ilvl w:val="1"/>
          <w:numId w:val="7"/>
        </w:numPr>
      </w:pPr>
      <w:r>
        <w:t>The answer to question 15 itemizes all adjustments.</w:t>
      </w:r>
    </w:p>
    <w:p w:rsidR="001A2514" w:rsidP="001A2514" w14:paraId="1B018B0E" w14:textId="77777777">
      <w:pPr>
        <w:pStyle w:val="ListParagraph"/>
      </w:pPr>
    </w:p>
    <w:p w:rsidR="00815377" w14:paraId="0CF74E14" w14:textId="77777777">
      <w:pPr>
        <w:widowControl w:val="0"/>
        <w:ind w:left="720" w:hanging="720"/>
        <w:rPr>
          <w:b/>
        </w:rPr>
      </w:pPr>
      <w:r w:rsidRPr="00386607">
        <w:rPr>
          <w:b/>
        </w:rPr>
        <w:t>1.</w:t>
      </w:r>
      <w:r w:rsidRPr="00386607">
        <w:rPr>
          <w:b/>
        </w:rPr>
        <w:tab/>
      </w:r>
      <w:r w:rsidRPr="00386607">
        <w:rPr>
          <w:b/>
          <w:u w:val="single"/>
        </w:rPr>
        <w:t>Circumstances that make collection of the information necessary</w:t>
      </w:r>
      <w:r w:rsidRPr="00386607">
        <w:rPr>
          <w:b/>
        </w:rPr>
        <w:t>.</w:t>
      </w:r>
    </w:p>
    <w:p w:rsidR="00746B36" w14:paraId="067B17F5" w14:textId="77777777">
      <w:pPr>
        <w:widowControl w:val="0"/>
        <w:ind w:left="720" w:hanging="720"/>
      </w:pPr>
    </w:p>
    <w:p w:rsidR="001B0C0D" w:rsidRPr="002A09B0" w:rsidP="001B0C0D" w14:paraId="273E4311" w14:textId="358932CF">
      <w:pPr>
        <w:ind w:left="720"/>
        <w:rPr>
          <w:szCs w:val="24"/>
        </w:rPr>
      </w:pPr>
      <w:r>
        <w:rPr>
          <w:color w:val="000000"/>
          <w:szCs w:val="24"/>
        </w:rPr>
        <w:t xml:space="preserve">On May 4, 1998, FRA published final rule Passenger Train </w:t>
      </w:r>
      <w:r w:rsidRPr="002A09B0">
        <w:rPr>
          <w:color w:val="000000"/>
          <w:szCs w:val="24"/>
        </w:rPr>
        <w:t>Emergency Preparedness</w:t>
      </w:r>
      <w:r w:rsidRPr="00E02F1D">
        <w:rPr>
          <w:color w:val="000000"/>
          <w:szCs w:val="24"/>
        </w:rPr>
        <w:t xml:space="preserve">, </w:t>
      </w:r>
      <w:r w:rsidRPr="005F6A11">
        <w:rPr>
          <w:color w:val="000000"/>
          <w:szCs w:val="24"/>
        </w:rPr>
        <w:t>and 49 CFR Part 223, Safety Glazing Standards.</w:t>
      </w:r>
      <w:r>
        <w:rPr>
          <w:color w:val="000000"/>
          <w:szCs w:val="24"/>
          <w:vertAlign w:val="superscript"/>
        </w:rPr>
        <w:footnoteReference w:id="3"/>
      </w:r>
      <w:r w:rsidRPr="00E02F1D">
        <w:rPr>
          <w:b/>
          <w:color w:val="000000"/>
          <w:szCs w:val="24"/>
        </w:rPr>
        <w:t xml:space="preserve"> </w:t>
      </w:r>
      <w:r w:rsidRPr="00E02F1D">
        <w:rPr>
          <w:color w:val="000000"/>
          <w:szCs w:val="24"/>
        </w:rPr>
        <w:t xml:space="preserve"> </w:t>
      </w:r>
      <w:r w:rsidRPr="00E02F1D" w:rsidR="002E7042">
        <w:rPr>
          <w:szCs w:val="24"/>
        </w:rPr>
        <w:t>T</w:t>
      </w:r>
      <w:r w:rsidRPr="00E02F1D">
        <w:rPr>
          <w:szCs w:val="24"/>
        </w:rPr>
        <w:t xml:space="preserve">he railroad passenger train emergency preparedness regulations under </w:t>
      </w:r>
      <w:r w:rsidRPr="00E02F1D" w:rsidR="003251A0">
        <w:t>49 CFR part 239</w:t>
      </w:r>
      <w:r w:rsidRPr="00E02F1D">
        <w:rPr>
          <w:szCs w:val="24"/>
        </w:rPr>
        <w:t>, set forth FRA’s requirements for</w:t>
      </w:r>
      <w:r w:rsidRPr="002A09B0">
        <w:rPr>
          <w:szCs w:val="24"/>
        </w:rPr>
        <w:t xml:space="preserve"> railroads to meet Federal standards for the preparation, adoption, and implementation of </w:t>
      </w:r>
      <w:r w:rsidR="00D22248">
        <w:rPr>
          <w:szCs w:val="24"/>
        </w:rPr>
        <w:t xml:space="preserve">passenger train </w:t>
      </w:r>
      <w:r w:rsidRPr="002A09B0">
        <w:rPr>
          <w:szCs w:val="24"/>
        </w:rPr>
        <w:t>emergency preparedness plans (</w:t>
      </w:r>
      <w:r w:rsidR="00D22248">
        <w:rPr>
          <w:szCs w:val="24"/>
        </w:rPr>
        <w:t>PT</w:t>
      </w:r>
      <w:r w:rsidRPr="002A09B0">
        <w:rPr>
          <w:szCs w:val="24"/>
        </w:rPr>
        <w:t>EP) connected with the operation of passenger trains, including freight railroads hosting passenger rail service operations.  Part 239 also requires each affected railroad to instruct its employees on the provisions of its plan.  The information collected is necessary for compliance with the regulation.</w:t>
      </w:r>
      <w:r>
        <w:rPr>
          <w:rStyle w:val="FootnoteReference"/>
          <w:szCs w:val="24"/>
        </w:rPr>
        <w:footnoteReference w:id="4"/>
      </w:r>
      <w:r w:rsidRPr="002A09B0">
        <w:rPr>
          <w:szCs w:val="24"/>
        </w:rPr>
        <w:t xml:space="preserve">  </w:t>
      </w:r>
    </w:p>
    <w:p w:rsidR="00D36142" w:rsidP="676C63CB" w14:paraId="0EFB1532" w14:textId="41E4C106">
      <w:pPr>
        <w:ind w:left="720"/>
        <w:rPr>
          <w:color w:val="000000"/>
        </w:rPr>
      </w:pPr>
      <w:r w:rsidRPr="676C63CB">
        <w:rPr>
          <w:lang w:val="en-CA"/>
        </w:rPr>
        <w:t xml:space="preserve">On November 29, 2013, FRA published </w:t>
      </w:r>
      <w:r w:rsidRPr="676C63CB" w:rsidR="000356EF">
        <w:rPr>
          <w:lang w:val="en-CA"/>
        </w:rPr>
        <w:t>Passenger Train Emergency systems II (PTES II)</w:t>
      </w:r>
      <w:r w:rsidRPr="676C63CB" w:rsidR="002E7042">
        <w:rPr>
          <w:lang w:val="en-CA"/>
        </w:rPr>
        <w:t>.</w:t>
      </w:r>
      <w:r>
        <w:rPr>
          <w:rStyle w:val="FootnoteReference"/>
          <w:lang w:val="en-CA"/>
        </w:rPr>
        <w:footnoteReference w:id="5"/>
      </w:r>
      <w:r w:rsidRPr="676C63CB" w:rsidR="000356EF">
        <w:rPr>
          <w:lang w:val="en-CA"/>
        </w:rPr>
        <w:t xml:space="preserve"> </w:t>
      </w:r>
      <w:r w:rsidRPr="676C63CB" w:rsidR="002E7042">
        <w:rPr>
          <w:lang w:val="en-CA"/>
        </w:rPr>
        <w:t xml:space="preserve">This </w:t>
      </w:r>
      <w:r w:rsidRPr="676C63CB">
        <w:rPr>
          <w:lang w:val="en-CA"/>
        </w:rPr>
        <w:t>final rule</w:t>
      </w:r>
      <w:r w:rsidRPr="676C63CB" w:rsidR="002E7042">
        <w:rPr>
          <w:lang w:val="en-CA"/>
        </w:rPr>
        <w:t xml:space="preserve"> </w:t>
      </w:r>
      <w:r w:rsidRPr="676C63CB">
        <w:rPr>
          <w:lang w:val="en-CA"/>
        </w:rPr>
        <w:t>amend</w:t>
      </w:r>
      <w:r w:rsidRPr="676C63CB" w:rsidR="002E7042">
        <w:rPr>
          <w:lang w:val="en-CA"/>
        </w:rPr>
        <w:t>ed</w:t>
      </w:r>
      <w:r w:rsidRPr="676C63CB">
        <w:rPr>
          <w:lang w:val="en-CA"/>
        </w:rPr>
        <w:t xml:space="preserve"> FRA’s Passenger Equipment Safety Standards by enhancing existing requirements for passenger train emergency systems as well as creating new requirements for passenger train emergency systems.</w:t>
      </w:r>
      <w:r w:rsidRPr="676C63CB">
        <w:rPr>
          <w:b/>
          <w:bCs/>
          <w:lang w:val="en-CA"/>
        </w:rPr>
        <w:t xml:space="preserve"> </w:t>
      </w:r>
      <w:r w:rsidRPr="676C63CB">
        <w:rPr>
          <w:lang w:val="en-CA"/>
        </w:rPr>
        <w:t xml:space="preserve"> </w:t>
      </w:r>
      <w:r w:rsidRPr="676C63CB">
        <w:rPr>
          <w:color w:val="000000"/>
        </w:rPr>
        <w:t xml:space="preserve">The language added in </w:t>
      </w:r>
      <w:r w:rsidRPr="676C63CB" w:rsidR="00AA0630">
        <w:rPr>
          <w:color w:val="000000"/>
        </w:rPr>
        <w:t xml:space="preserve">the </w:t>
      </w:r>
      <w:r w:rsidRPr="676C63CB">
        <w:rPr>
          <w:color w:val="000000"/>
        </w:rPr>
        <w:t xml:space="preserve">PTES II </w:t>
      </w:r>
      <w:r w:rsidRPr="676C63CB">
        <w:rPr>
          <w:lang w:val="en-CA"/>
        </w:rPr>
        <w:t>final rule</w:t>
      </w:r>
      <w:r w:rsidRPr="676C63CB">
        <w:rPr>
          <w:color w:val="000000"/>
        </w:rPr>
        <w:t xml:space="preserve"> clarified that, to the extent practicable, all on-board personnel, control center personnel, and any other employee involved in the </w:t>
      </w:r>
      <w:r w:rsidRPr="676C63CB" w:rsidR="005F6A11">
        <w:rPr>
          <w:color w:val="000000"/>
        </w:rPr>
        <w:t>emergency</w:t>
      </w:r>
      <w:r w:rsidRPr="676C63CB" w:rsidR="00AA0630">
        <w:rPr>
          <w:color w:val="000000"/>
        </w:rPr>
        <w:t>,</w:t>
      </w:r>
      <w:r w:rsidRPr="676C63CB">
        <w:rPr>
          <w:color w:val="000000"/>
        </w:rPr>
        <w:t xml:space="preserve"> or full-scale simulation must participate in the debriefing and critique session.  </w:t>
      </w:r>
      <w:r w:rsidRPr="676C63CB" w:rsidR="00AA0630">
        <w:rPr>
          <w:color w:val="000000"/>
        </w:rPr>
        <w:t xml:space="preserve">Additionally, </w:t>
      </w:r>
      <w:r w:rsidRPr="676C63CB">
        <w:rPr>
          <w:color w:val="000000"/>
        </w:rPr>
        <w:t xml:space="preserve">employees </w:t>
      </w:r>
      <w:r w:rsidRPr="676C63CB" w:rsidR="00AA0630">
        <w:rPr>
          <w:color w:val="000000"/>
        </w:rPr>
        <w:t xml:space="preserve">must </w:t>
      </w:r>
      <w:r w:rsidRPr="676C63CB">
        <w:rPr>
          <w:color w:val="000000"/>
        </w:rPr>
        <w:t>be provided flexibility to participate in the debriefing and critique sessions through a variety of different methods.</w:t>
      </w:r>
    </w:p>
    <w:p w:rsidR="00D36142" w:rsidRPr="002A09B0" w:rsidP="00D36142" w14:paraId="7EDBE55C" w14:textId="77777777">
      <w:pPr>
        <w:ind w:left="720"/>
        <w:rPr>
          <w:szCs w:val="24"/>
        </w:rPr>
      </w:pPr>
    </w:p>
    <w:p w:rsidR="00723CAE" w:rsidP="00723CAE" w14:paraId="6E388D9A" w14:textId="622A3C55">
      <w:pPr>
        <w:widowControl w:val="0"/>
        <w:ind w:left="720" w:hanging="720"/>
        <w:rPr>
          <w:b/>
          <w:szCs w:val="24"/>
        </w:rPr>
      </w:pPr>
      <w:r w:rsidRPr="002A09B0">
        <w:rPr>
          <w:b/>
          <w:szCs w:val="24"/>
        </w:rPr>
        <w:t>2.</w:t>
      </w:r>
      <w:r w:rsidRPr="002A09B0">
        <w:rPr>
          <w:b/>
          <w:szCs w:val="24"/>
        </w:rPr>
        <w:tab/>
      </w:r>
      <w:r w:rsidRPr="002A09B0">
        <w:rPr>
          <w:b/>
          <w:szCs w:val="24"/>
          <w:u w:val="single"/>
        </w:rPr>
        <w:t>How, by whom, and for what purpose the information is to be used</w:t>
      </w:r>
      <w:r w:rsidRPr="002A09B0">
        <w:rPr>
          <w:b/>
          <w:szCs w:val="24"/>
        </w:rPr>
        <w:t>.</w:t>
      </w:r>
    </w:p>
    <w:p w:rsidR="001C3047" w:rsidRPr="002A09B0" w:rsidP="00723CAE" w14:paraId="095967D1" w14:textId="77777777">
      <w:pPr>
        <w:widowControl w:val="0"/>
        <w:ind w:left="720" w:hanging="720"/>
        <w:rPr>
          <w:b/>
          <w:szCs w:val="24"/>
        </w:rPr>
      </w:pPr>
    </w:p>
    <w:p w:rsidR="00612628" w:rsidP="00D36142" w14:paraId="1A7222F6" w14:textId="086ED422">
      <w:pPr>
        <w:widowControl w:val="0"/>
        <w:ind w:left="720"/>
      </w:pPr>
      <w:r>
        <w:t xml:space="preserve">FRA will use the information </w:t>
      </w:r>
      <w:r w:rsidR="00AA0630">
        <w:t xml:space="preserve">collected under 49 CFR part </w:t>
      </w:r>
      <w:r w:rsidR="001C3047">
        <w:t>239 to</w:t>
      </w:r>
      <w:r>
        <w:t xml:space="preserve"> </w:t>
      </w:r>
      <w:r w:rsidR="00D36142">
        <w:t>ensure that each railroad</w:t>
      </w:r>
      <w:r>
        <w:t xml:space="preserve"> </w:t>
      </w:r>
      <w:r w:rsidR="134AC520">
        <w:t xml:space="preserve">subject </w:t>
      </w:r>
      <w:r>
        <w:t xml:space="preserve">to this part complies with </w:t>
      </w:r>
      <w:r w:rsidR="001C3047">
        <w:t>the requirement to meet Federal standards for the preparation, adoption, and implementation of emergency preparedness plans connected with the operations of passenger trains, including freight railroads hosting passenger rail service operations</w:t>
      </w:r>
      <w:r>
        <w:t xml:space="preserve">.  Part 239 also requires that each railroad instruct its employees on the provisions of its plan. </w:t>
      </w:r>
    </w:p>
    <w:p w:rsidR="00612628" w:rsidP="00D36142" w14:paraId="532AE312" w14:textId="2192DCAC">
      <w:pPr>
        <w:widowControl w:val="0"/>
        <w:ind w:left="720"/>
        <w:rPr>
          <w:szCs w:val="24"/>
        </w:rPr>
      </w:pPr>
    </w:p>
    <w:p w:rsidR="00612628" w:rsidP="00D36142" w14:paraId="1A286450" w14:textId="1ECCDDEB">
      <w:pPr>
        <w:widowControl w:val="0"/>
        <w:ind w:left="720"/>
      </w:pPr>
      <w:r>
        <w:t xml:space="preserve">This collection of information </w:t>
      </w:r>
      <w:r w:rsidR="1184188A">
        <w:t>supports efforts</w:t>
      </w:r>
      <w:r>
        <w:t xml:space="preserve"> to reduce the magnitude and severity of casualties in railroad operations by ensuring that railroads involved in passenger train operations can effectively and efficiently manage passenger train emergencies. </w:t>
      </w:r>
    </w:p>
    <w:p w:rsidR="00612628" w:rsidP="00D36142" w14:paraId="44F86CE3" w14:textId="0826BB3B">
      <w:pPr>
        <w:widowControl w:val="0"/>
        <w:ind w:left="720"/>
        <w:rPr>
          <w:szCs w:val="24"/>
        </w:rPr>
      </w:pPr>
    </w:p>
    <w:p w:rsidR="00612628" w:rsidP="00D36142" w14:paraId="50E97DA8" w14:textId="5CB9BC93">
      <w:pPr>
        <w:widowControl w:val="0"/>
        <w:ind w:left="720"/>
        <w:rPr>
          <w:szCs w:val="24"/>
        </w:rPr>
      </w:pPr>
      <w:r>
        <w:rPr>
          <w:szCs w:val="24"/>
        </w:rPr>
        <w:t xml:space="preserve">The details of each paperwork requirement are covered under question 12 of this document. </w:t>
      </w:r>
    </w:p>
    <w:p w:rsidR="00D36142" w:rsidP="00D36142" w14:paraId="05567613" w14:textId="298F6378">
      <w:pPr>
        <w:widowControl w:val="0"/>
        <w:ind w:left="720"/>
      </w:pPr>
    </w:p>
    <w:p w:rsidR="00754D67" w:rsidP="00754D67" w14:paraId="5474249D" w14:textId="7A174FF1">
      <w:pPr>
        <w:widowControl w:val="0"/>
        <w:ind w:left="720" w:hanging="720"/>
        <w:rPr>
          <w:b/>
        </w:rPr>
      </w:pPr>
      <w:r w:rsidRPr="0099005B">
        <w:rPr>
          <w:b/>
        </w:rPr>
        <w:t>3.</w:t>
      </w:r>
      <w:r>
        <w:rPr>
          <w:b/>
        </w:rPr>
        <w:tab/>
      </w:r>
      <w:r w:rsidRPr="003E707E">
        <w:rPr>
          <w:b/>
          <w:u w:val="single"/>
        </w:rPr>
        <w:t>Extent of automated information collection</w:t>
      </w:r>
      <w:r w:rsidRPr="003E707E">
        <w:rPr>
          <w:b/>
        </w:rPr>
        <w:t>.</w:t>
      </w:r>
    </w:p>
    <w:p w:rsidR="00D36142" w:rsidP="00754D67" w14:paraId="6B62CAD5" w14:textId="77777777">
      <w:pPr>
        <w:widowControl w:val="0"/>
        <w:ind w:left="720" w:hanging="720"/>
        <w:rPr>
          <w:b/>
        </w:rPr>
      </w:pPr>
    </w:p>
    <w:p w:rsidR="00D36142" w:rsidRPr="00842E50" w:rsidP="00D36142" w14:paraId="2B57EC74" w14:textId="4A2AD7AC">
      <w:pPr>
        <w:widowControl w:val="0"/>
        <w:ind w:left="720" w:hanging="720"/>
      </w:pPr>
      <w:r>
        <w:rPr>
          <w:b/>
        </w:rPr>
        <w:tab/>
      </w:r>
      <w:r>
        <w:t xml:space="preserve">FRA </w:t>
      </w:r>
      <w:r w:rsidR="000F0F41">
        <w:t xml:space="preserve">strongly </w:t>
      </w:r>
      <w:r>
        <w:t>encourages the use of advance</w:t>
      </w:r>
      <w:r w:rsidR="00A06B94">
        <w:t>d</w:t>
      </w:r>
      <w:r>
        <w:t xml:space="preserve"> information technology, wherever </w:t>
      </w:r>
      <w:r w:rsidR="000F0F41">
        <w:t>feasible</w:t>
      </w:r>
      <w:r>
        <w:t>, to reduce</w:t>
      </w:r>
      <w:r w:rsidR="00BC06DC">
        <w:t xml:space="preserve"> the paperwork</w:t>
      </w:r>
      <w:r>
        <w:t xml:space="preserve"> burden</w:t>
      </w:r>
      <w:r w:rsidR="00BC06DC">
        <w:t>s</w:t>
      </w:r>
      <w:r>
        <w:t xml:space="preserve"> on respondents.  </w:t>
      </w:r>
      <w:r w:rsidR="000F0F41">
        <w:t>FRA estimates that approximately</w:t>
      </w:r>
      <w:r w:rsidRPr="00842E50">
        <w:t xml:space="preserve"> 80 percent of all responses will be collected electronically</w:t>
      </w:r>
      <w:r w:rsidR="000F0F41">
        <w:t xml:space="preserve"> b</w:t>
      </w:r>
      <w:r w:rsidR="00005390">
        <w:t>y</w:t>
      </w:r>
      <w:r w:rsidR="000F0F41">
        <w:t xml:space="preserve"> the railroads. </w:t>
      </w:r>
    </w:p>
    <w:p w:rsidR="00815377" w14:paraId="6CA31F7F" w14:textId="62991492">
      <w:pPr>
        <w:widowControl w:val="0"/>
        <w:rPr>
          <w:b/>
        </w:rPr>
      </w:pPr>
    </w:p>
    <w:p w:rsidR="0084475A" w:rsidP="0084475A" w14:paraId="48FC3084" w14:textId="77777777">
      <w:pPr>
        <w:widowControl w:val="0"/>
        <w:ind w:left="720" w:hanging="720"/>
        <w:rPr>
          <w:b/>
        </w:rPr>
      </w:pPr>
      <w:r w:rsidRPr="003E707E">
        <w:rPr>
          <w:b/>
        </w:rPr>
        <w:t>4.</w:t>
      </w:r>
      <w:r>
        <w:rPr>
          <w:b/>
        </w:rPr>
        <w:tab/>
      </w:r>
      <w:r w:rsidRPr="003E707E">
        <w:rPr>
          <w:b/>
          <w:u w:val="single"/>
        </w:rPr>
        <w:t>Efforts to identify duplication</w:t>
      </w:r>
      <w:r w:rsidRPr="003E707E">
        <w:rPr>
          <w:b/>
        </w:rPr>
        <w:t>.</w:t>
      </w:r>
    </w:p>
    <w:p w:rsidR="00466802" w:rsidP="00ED4EFF" w14:paraId="27ACDF84" w14:textId="3023BC3A">
      <w:pPr>
        <w:widowControl w:val="0"/>
        <w:ind w:left="720"/>
      </w:pPr>
    </w:p>
    <w:p w:rsidR="00D36142" w:rsidP="00D36142" w14:paraId="64F0B7A4" w14:textId="4FC67026">
      <w:pPr>
        <w:widowControl w:val="0"/>
        <w:ind w:left="720"/>
      </w:pPr>
      <w:r>
        <w:t>To FRA’s knowledge, t</w:t>
      </w:r>
      <w:r w:rsidR="00CB6306">
        <w:t>he information collection requirements are</w:t>
      </w:r>
      <w:r w:rsidR="00582903">
        <w:t xml:space="preserve"> </w:t>
      </w:r>
      <w:r w:rsidR="00CB6306">
        <w:t>not</w:t>
      </w:r>
      <w:r>
        <w:t xml:space="preserve"> duplicated anywhere. Similar data is not available from any other source. </w:t>
      </w:r>
    </w:p>
    <w:p w:rsidR="003254BD" w:rsidP="00C659D3" w14:paraId="2E0799A1" w14:textId="77777777">
      <w:pPr>
        <w:widowControl w:val="0"/>
      </w:pPr>
    </w:p>
    <w:p w:rsidR="00C659D3" w:rsidP="00C659D3" w14:paraId="749D84AF" w14:textId="77777777">
      <w:pPr>
        <w:widowControl w:val="0"/>
        <w:rPr>
          <w:b/>
        </w:rPr>
      </w:pPr>
      <w:r w:rsidRPr="003E707E">
        <w:rPr>
          <w:b/>
        </w:rPr>
        <w:t>5.</w:t>
      </w:r>
      <w:r>
        <w:rPr>
          <w:b/>
        </w:rPr>
        <w:tab/>
      </w:r>
      <w:r w:rsidRPr="00227A73">
        <w:rPr>
          <w:b/>
          <w:u w:val="single"/>
        </w:rPr>
        <w:t>Efforts to minimize the burden on small businesses</w:t>
      </w:r>
      <w:r w:rsidRPr="00227A73">
        <w:rPr>
          <w:b/>
        </w:rPr>
        <w:t>.</w:t>
      </w:r>
    </w:p>
    <w:p w:rsidR="00D36142" w:rsidRPr="00D36142" w:rsidP="00B12A57" w14:paraId="3F20DBB2" w14:textId="4A194C5C">
      <w:pPr>
        <w:widowControl w:val="0"/>
        <w:rPr>
          <w:szCs w:val="24"/>
        </w:rPr>
      </w:pPr>
      <w:r>
        <w:rPr>
          <w:b/>
        </w:rPr>
        <w:tab/>
      </w:r>
    </w:p>
    <w:p w:rsidR="00D36142" w:rsidRPr="00D36142" w:rsidP="00D36142" w14:paraId="48CFFA2B" w14:textId="6576AD97">
      <w:pPr>
        <w:ind w:left="720"/>
        <w:rPr>
          <w:szCs w:val="24"/>
          <w:lang w:eastAsia="x-none"/>
        </w:rPr>
      </w:pPr>
      <w:r>
        <w:rPr>
          <w:szCs w:val="24"/>
        </w:rPr>
        <w:t>With respect to passenger emergency preparedness, t</w:t>
      </w:r>
      <w:r w:rsidRPr="00D36142">
        <w:rPr>
          <w:szCs w:val="24"/>
        </w:rPr>
        <w:t>here are two intercity passenger railroads</w:t>
      </w:r>
      <w:r w:rsidR="00560CE4">
        <w:rPr>
          <w:szCs w:val="24"/>
        </w:rPr>
        <w:t xml:space="preserve"> subject to th</w:t>
      </w:r>
      <w:r>
        <w:rPr>
          <w:szCs w:val="24"/>
        </w:rPr>
        <w:t>is</w:t>
      </w:r>
      <w:r w:rsidR="00560CE4">
        <w:rPr>
          <w:szCs w:val="24"/>
        </w:rPr>
        <w:t xml:space="preserve"> information collection request (ICR)</w:t>
      </w:r>
      <w:r w:rsidRPr="00D36142">
        <w:rPr>
          <w:szCs w:val="24"/>
        </w:rPr>
        <w:t xml:space="preserve">, the National Railroad Passenger Corporation (Amtrak) and Alaska Railroad, of which, neither can be </w:t>
      </w:r>
      <w:r w:rsidRPr="00D36142">
        <w:rPr>
          <w:szCs w:val="24"/>
        </w:rPr>
        <w:t>considered a small entity.  Amtrak is a Class I railroad and Alaska Railroad is a Class II railroad.  Alaska Railroad is owned by the State of Alaska, which has a population well above 50,000.  There are 34 commuter or other short-haul passenger railroad operations in the United States</w:t>
      </w:r>
      <w:r w:rsidR="000E6817">
        <w:rPr>
          <w:szCs w:val="24"/>
        </w:rPr>
        <w:t xml:space="preserve"> also subject to this ICR</w:t>
      </w:r>
      <w:r w:rsidRPr="00D36142">
        <w:rPr>
          <w:szCs w:val="24"/>
        </w:rPr>
        <w:t>.  Most of these commuter railroads are part of larger transit organizations that receive Federal funds and serve major metropolitan areas with populations greater than 50,000</w:t>
      </w:r>
      <w:r w:rsidR="00D22248">
        <w:rPr>
          <w:szCs w:val="24"/>
        </w:rPr>
        <w:t xml:space="preserve">.  </w:t>
      </w:r>
      <w:r w:rsidRPr="00D36142">
        <w:rPr>
          <w:szCs w:val="24"/>
        </w:rPr>
        <w:t>All other passenger railroad operations in the United States are part of larger governmental entities, whose service jurisdictions exceed 50,000 in population.  Based on the definition, they are not considered to be small entities</w:t>
      </w:r>
      <w:r>
        <w:rPr>
          <w:rStyle w:val="FootnoteReference"/>
          <w:szCs w:val="24"/>
        </w:rPr>
        <w:footnoteReference w:id="6"/>
      </w:r>
      <w:r w:rsidRPr="00D36142">
        <w:rPr>
          <w:szCs w:val="24"/>
        </w:rPr>
        <w:t>.</w:t>
      </w:r>
    </w:p>
    <w:p w:rsidR="00D628D0" w:rsidP="001206B3" w14:paraId="02E3A644" w14:textId="77777777">
      <w:pPr>
        <w:pStyle w:val="NoSpacing"/>
      </w:pPr>
    </w:p>
    <w:p w:rsidR="002C1AF0" w:rsidP="002C1AF0" w14:paraId="69BEDF60" w14:textId="77777777">
      <w:pPr>
        <w:widowControl w:val="0"/>
        <w:tabs>
          <w:tab w:val="left" w:pos="0"/>
          <w:tab w:val="left" w:pos="720"/>
          <w:tab w:val="left" w:pos="1440"/>
        </w:tabs>
        <w:ind w:left="720" w:hanging="720"/>
        <w:rPr>
          <w:b/>
        </w:rPr>
      </w:pPr>
      <w:r w:rsidRPr="004C3976">
        <w:rPr>
          <w:b/>
        </w:rPr>
        <w:t>6.</w:t>
      </w:r>
      <w:r>
        <w:rPr>
          <w:b/>
        </w:rPr>
        <w:tab/>
      </w:r>
      <w:r w:rsidRPr="004C3976">
        <w:rPr>
          <w:b/>
          <w:u w:val="single"/>
        </w:rPr>
        <w:t>Impact of less frequent collection of information</w:t>
      </w:r>
      <w:r w:rsidRPr="004C3976">
        <w:rPr>
          <w:b/>
        </w:rPr>
        <w:t>.</w:t>
      </w:r>
    </w:p>
    <w:p w:rsidR="00815377" w14:paraId="5A8C4C27" w14:textId="77777777">
      <w:pPr>
        <w:widowControl w:val="0"/>
        <w:rPr>
          <w:b/>
        </w:rPr>
      </w:pPr>
    </w:p>
    <w:p w:rsidR="00225DF8" w:rsidP="00D36142" w14:paraId="50DF362D" w14:textId="7FB55CC4">
      <w:pPr>
        <w:widowControl w:val="0"/>
        <w:tabs>
          <w:tab w:val="left" w:pos="0"/>
          <w:tab w:val="left" w:pos="720"/>
          <w:tab w:val="left" w:pos="1440"/>
        </w:tabs>
        <w:ind w:left="720"/>
      </w:pPr>
      <w:r>
        <w:t xml:space="preserve">If this information were not collected or were collected less frequently, railroad safety nationwide would be considerably hindered.  Specifically, the number of accidents/incidents, such as derailments, and collisions, and the severity of injuries might increase because railroads did not have an approved </w:t>
      </w:r>
      <w:r w:rsidR="00D22248">
        <w:t>PT</w:t>
      </w:r>
      <w:r w:rsidR="00D74C9F">
        <w:t>EP,</w:t>
      </w:r>
      <w:r>
        <w:t xml:space="preserve"> and railroad employees did not respond adequately and in a timely fashion.  </w:t>
      </w:r>
    </w:p>
    <w:p w:rsidR="00225DF8" w:rsidP="00D36142" w14:paraId="70CA1F9C" w14:textId="77777777">
      <w:pPr>
        <w:widowControl w:val="0"/>
        <w:tabs>
          <w:tab w:val="left" w:pos="0"/>
          <w:tab w:val="left" w:pos="720"/>
          <w:tab w:val="left" w:pos="1440"/>
        </w:tabs>
        <w:ind w:left="720"/>
      </w:pPr>
    </w:p>
    <w:p w:rsidR="00D36142" w:rsidP="0597CDA5" w14:paraId="47C06DFD" w14:textId="2F4E29FF">
      <w:pPr>
        <w:widowControl w:val="0"/>
        <w:tabs>
          <w:tab w:val="left" w:pos="720"/>
          <w:tab w:val="left" w:pos="1440"/>
        </w:tabs>
        <w:ind w:left="720"/>
      </w:pPr>
      <w:r>
        <w:t xml:space="preserve">Without a </w:t>
      </w:r>
      <w:r w:rsidR="00D22248">
        <w:t>PT</w:t>
      </w:r>
      <w:r>
        <w:t xml:space="preserve">EP and necessary amendments to a </w:t>
      </w:r>
      <w:r w:rsidR="00D22248">
        <w:t>PT</w:t>
      </w:r>
      <w:r>
        <w:t xml:space="preserve">EP, different categories of railroad workers would not know their roles and responsibilities in the event of a collision, derailment, or other </w:t>
      </w:r>
      <w:r>
        <w:t>emergency situation</w:t>
      </w:r>
      <w:r>
        <w:t xml:space="preserve">. FRA reviews and approves the </w:t>
      </w:r>
      <w:r w:rsidR="00D22248">
        <w:t>PT</w:t>
      </w:r>
      <w:r>
        <w:t>EPs of covered railroads</w:t>
      </w:r>
      <w:r w:rsidR="00225DF8">
        <w:t xml:space="preserve"> to</w:t>
      </w:r>
      <w:r>
        <w:t xml:space="preserve"> ensure that railroads have comprehensive emergency preparedness plans; do not cut corners on different aspects of their </w:t>
      </w:r>
      <w:r w:rsidR="00D22248">
        <w:t>PT</w:t>
      </w:r>
      <w:r>
        <w:t xml:space="preserve">EP; and </w:t>
      </w:r>
      <w:r w:rsidR="11FB20FF">
        <w:t>are able to offer</w:t>
      </w:r>
      <w:r>
        <w:t xml:space="preserve"> essential railroad employees, including on-board and control center, as well as emergency response communications center </w:t>
      </w:r>
      <w:r w:rsidR="00B12A57">
        <w:t>personnel, the</w:t>
      </w:r>
      <w:r>
        <w:t xml:space="preserve"> required training to manage various types of emergency situations. </w:t>
      </w:r>
    </w:p>
    <w:p w:rsidR="00D36142" w:rsidP="00D36142" w14:paraId="3C485ED9" w14:textId="77777777">
      <w:pPr>
        <w:widowControl w:val="0"/>
        <w:tabs>
          <w:tab w:val="left" w:pos="0"/>
          <w:tab w:val="left" w:pos="720"/>
          <w:tab w:val="left" w:pos="1440"/>
        </w:tabs>
      </w:pPr>
    </w:p>
    <w:p w:rsidR="00D36142" w:rsidP="0597CDA5" w14:paraId="3F6B7FCD" w14:textId="7AAD8841">
      <w:pPr>
        <w:widowControl w:val="0"/>
        <w:tabs>
          <w:tab w:val="left" w:pos="720"/>
          <w:tab w:val="left" w:pos="1440"/>
        </w:tabs>
        <w:ind w:left="720"/>
      </w:pPr>
      <w:r>
        <w:t xml:space="preserve">The collection of information contributes to rail safety because FRA can verify that railroads conduct debriefing and critique sessions after each emergency passenger </w:t>
      </w:r>
      <w:r>
        <w:t>situation or full-scale simulation where there is a passenger or employee fatality, an injury to one or more crewmembers or a passenger involving admission to a hospital, or the evacuation of a passenger train.  FRA reviews required debriefing and critique session records to verify that railroads were able to determine, at a minimum, whether the on-board communications equipment functioned properly, the elapsed time between the occurrence of the emergency situation/simulation and notification to emergency responders involved, whether the control center promptly initiated the required notifications, how quickly and effectively the emergency responders reacted after notification, and the efficiency of passenger egress from the car through the emergency exits.  B</w:t>
      </w:r>
      <w:r w:rsidR="00225DF8">
        <w:t xml:space="preserve">y reviewing </w:t>
      </w:r>
      <w:r>
        <w:t xml:space="preserve">these records, </w:t>
      </w:r>
      <w:r w:rsidR="00225DF8">
        <w:t>FRA</w:t>
      </w:r>
      <w:r>
        <w:t xml:space="preserve"> can confirm that railroads improve/amend their emergency preparedness plans, as appropriate, based on the information developed from these debriefing and critique sessions.  Without these essential sessions and accompanying records, FRA and railroads could not detect emergency response deficiencies</w:t>
      </w:r>
      <w:r w:rsidR="34C5ABA8">
        <w:t xml:space="preserve"> or</w:t>
      </w:r>
      <w:r>
        <w:t xml:space="preserve"> develop necessary corrective measures</w:t>
      </w:r>
      <w:r w:rsidR="4473FB77">
        <w:t>, increasing the risk of</w:t>
      </w:r>
      <w:r>
        <w:t xml:space="preserve"> greater injuries and loss of life in future emergency situations. </w:t>
      </w:r>
    </w:p>
    <w:p w:rsidR="00D36142" w:rsidP="00D36142" w14:paraId="1A12B491" w14:textId="77777777">
      <w:pPr>
        <w:widowControl w:val="0"/>
        <w:tabs>
          <w:tab w:val="left" w:pos="0"/>
          <w:tab w:val="left" w:pos="720"/>
          <w:tab w:val="left" w:pos="1440"/>
        </w:tabs>
      </w:pPr>
    </w:p>
    <w:p w:rsidR="000A4EBC" w:rsidP="000A4EBC" w14:paraId="28AB8454" w14:textId="77777777">
      <w:pPr>
        <w:widowControl w:val="0"/>
        <w:ind w:left="720" w:hanging="720"/>
        <w:rPr>
          <w:b/>
        </w:rPr>
      </w:pPr>
      <w:r w:rsidRPr="00FA57FC">
        <w:rPr>
          <w:b/>
        </w:rPr>
        <w:t>7.</w:t>
      </w:r>
      <w:r>
        <w:rPr>
          <w:b/>
        </w:rPr>
        <w:tab/>
      </w:r>
      <w:r w:rsidRPr="00FA57FC">
        <w:rPr>
          <w:b/>
          <w:u w:val="single"/>
        </w:rPr>
        <w:t>Special circumstances</w:t>
      </w:r>
      <w:r w:rsidRPr="00FA57FC">
        <w:rPr>
          <w:b/>
        </w:rPr>
        <w:t>.</w:t>
      </w:r>
    </w:p>
    <w:p w:rsidR="003B246D" w:rsidP="000A4EBC" w14:paraId="57005179" w14:textId="77777777">
      <w:pPr>
        <w:widowControl w:val="0"/>
        <w:ind w:left="720" w:hanging="720"/>
        <w:rPr>
          <w:b/>
        </w:rPr>
      </w:pPr>
    </w:p>
    <w:p w:rsidR="00C04FF5" w14:paraId="1E63C829" w14:textId="087E8246">
      <w:pPr>
        <w:widowControl w:val="0"/>
        <w:ind w:left="720"/>
      </w:pPr>
      <w:r>
        <w:t>This information collection does not have any special circumstances.</w:t>
      </w:r>
    </w:p>
    <w:p w:rsidR="00215036" w14:paraId="78586356" w14:textId="77777777">
      <w:pPr>
        <w:widowControl w:val="0"/>
        <w:ind w:left="720"/>
        <w:rPr>
          <w:b/>
        </w:rPr>
      </w:pPr>
    </w:p>
    <w:p w:rsidR="00F66B6F" w:rsidP="00F66B6F" w14:paraId="75029DE4" w14:textId="77777777">
      <w:pPr>
        <w:widowControl w:val="0"/>
        <w:rPr>
          <w:b/>
        </w:rPr>
      </w:pPr>
      <w:r w:rsidRPr="006F41FD">
        <w:rPr>
          <w:b/>
        </w:rPr>
        <w:t>8.</w:t>
      </w:r>
      <w:r>
        <w:rPr>
          <w:b/>
        </w:rPr>
        <w:tab/>
      </w:r>
      <w:r w:rsidRPr="004B7E23">
        <w:rPr>
          <w:b/>
          <w:u w:val="single"/>
        </w:rPr>
        <w:t>Compliance with 5 CFR 1320.8.</w:t>
      </w:r>
    </w:p>
    <w:p w:rsidR="00861960" w14:paraId="00701B3C" w14:textId="77777777">
      <w:pPr>
        <w:widowControl w:val="0"/>
        <w:ind w:left="720"/>
        <w:rPr>
          <w:b/>
        </w:rPr>
      </w:pPr>
    </w:p>
    <w:p w:rsidR="000249A8" w:rsidRPr="000249A8" w:rsidP="000249A8" w14:paraId="2842A816" w14:textId="6F15DA42">
      <w:pPr>
        <w:ind w:left="720"/>
      </w:pPr>
      <w:r w:rsidRPr="000249A8">
        <w:t>As required by the P</w:t>
      </w:r>
      <w:r w:rsidR="007E1DEC">
        <w:t>RA</w:t>
      </w:r>
      <w:r w:rsidRPr="000249A8">
        <w:t xml:space="preserve"> and</w:t>
      </w:r>
      <w:r w:rsidR="007E1DEC">
        <w:t xml:space="preserve"> its implementing regulations</w:t>
      </w:r>
      <w:r w:rsidRPr="000249A8">
        <w:t xml:space="preserve">, FRA published a notice in the </w:t>
      </w:r>
      <w:r w:rsidRPr="000249A8">
        <w:rPr>
          <w:i/>
          <w:iCs/>
        </w:rPr>
        <w:t>Federal Register</w:t>
      </w:r>
      <w:r w:rsidRPr="000249A8">
        <w:t xml:space="preserve"> on </w:t>
      </w:r>
      <w:r w:rsidR="00D36142">
        <w:t>August 8</w:t>
      </w:r>
      <w:r>
        <w:t>, 2023</w:t>
      </w:r>
      <w:r>
        <w:rPr>
          <w:vertAlign w:val="superscript"/>
        </w:rPr>
        <w:footnoteReference w:id="7"/>
      </w:r>
      <w:r w:rsidRPr="000249A8">
        <w:t xml:space="preserve">, soliciting comment from the public, railroads, and other interested parties on these information collection requirements.  FRA received </w:t>
      </w:r>
      <w:r w:rsidR="00CF47D3">
        <w:t>zero</w:t>
      </w:r>
      <w:r w:rsidR="00D36142">
        <w:rPr>
          <w:u w:val="single"/>
        </w:rPr>
        <w:t xml:space="preserve"> </w:t>
      </w:r>
      <w:r w:rsidRPr="009A4DB0" w:rsidR="00D36142">
        <w:t>comments</w:t>
      </w:r>
      <w:r w:rsidR="0011426A">
        <w:t xml:space="preserve"> in response to this </w:t>
      </w:r>
      <w:r w:rsidR="00656F57">
        <w:t>notice</w:t>
      </w:r>
      <w:r w:rsidR="008576B1">
        <w:t>.</w:t>
      </w:r>
      <w:r w:rsidRPr="000249A8">
        <w:t xml:space="preserve">  </w:t>
      </w:r>
    </w:p>
    <w:p w:rsidR="0FA46481" w:rsidP="0FA46481" w14:paraId="4F3F455F" w14:textId="32873558">
      <w:pPr>
        <w:ind w:left="720"/>
      </w:pPr>
    </w:p>
    <w:p w:rsidR="000249A8" w:rsidRPr="000249A8" w:rsidP="000249A8" w14:paraId="7DFA8C29" w14:textId="710CDC5E">
      <w:pPr>
        <w:ind w:left="720"/>
        <w:rPr>
          <w:i/>
          <w:iCs/>
          <w:color w:val="000000"/>
          <w:szCs w:val="24"/>
          <w:u w:val="single"/>
        </w:rPr>
      </w:pPr>
      <w:r w:rsidRPr="000249A8">
        <w:rPr>
          <w:i/>
          <w:iCs/>
          <w:color w:val="000000"/>
          <w:szCs w:val="24"/>
          <w:u w:val="single"/>
        </w:rPr>
        <w:t>Consultations with representatives of the affected population:</w:t>
      </w:r>
    </w:p>
    <w:p w:rsidR="00C27D59" w:rsidP="000249A8" w14:paraId="0116282B" w14:textId="77777777">
      <w:pPr>
        <w:ind w:left="720"/>
      </w:pPr>
    </w:p>
    <w:p w:rsidR="000249A8" w:rsidP="000249A8" w14:paraId="21A4F63D" w14:textId="3F60D69D">
      <w:pPr>
        <w:ind w:left="720"/>
      </w:pPr>
      <w:r w:rsidRPr="000249A8">
        <w:t>As a part of FRA’s oversight and enforcement, individuals from the railroad industry are generally in direct contact with FRA’s inspectors at the time of site inspections and can provide any comments or concerns to them.</w:t>
      </w:r>
    </w:p>
    <w:p w:rsidR="00224390" w:rsidP="000249A8" w14:paraId="17345A85" w14:textId="21B19D22">
      <w:pPr>
        <w:ind w:left="720"/>
      </w:pPr>
    </w:p>
    <w:p w:rsidR="00786610" w:rsidP="00786610" w14:paraId="137EE0F4" w14:textId="77777777">
      <w:pPr>
        <w:widowControl w:val="0"/>
        <w:rPr>
          <w:b/>
        </w:rPr>
      </w:pPr>
      <w:r w:rsidRPr="00CC708F">
        <w:rPr>
          <w:b/>
        </w:rPr>
        <w:t>9.</w:t>
      </w:r>
      <w:r>
        <w:rPr>
          <w:b/>
        </w:rPr>
        <w:tab/>
      </w:r>
      <w:r w:rsidRPr="00CC708F">
        <w:rPr>
          <w:b/>
          <w:u w:val="single"/>
        </w:rPr>
        <w:t>Payments or gifts to respondents</w:t>
      </w:r>
      <w:r w:rsidRPr="00CC708F">
        <w:rPr>
          <w:b/>
        </w:rPr>
        <w:t>.</w:t>
      </w:r>
    </w:p>
    <w:p w:rsidR="00815377" w14:paraId="0588B55B" w14:textId="77777777">
      <w:pPr>
        <w:widowControl w:val="0"/>
      </w:pPr>
    </w:p>
    <w:p w:rsidR="00815377" w:rsidP="00891915" w14:paraId="2AECB148" w14:textId="6E512178">
      <w:pPr>
        <w:widowControl w:val="0"/>
        <w:ind w:left="720"/>
      </w:pPr>
      <w:r>
        <w:t>There are no monetary payments or gifts made to respondents associated with the information collection requirements contained in this</w:t>
      </w:r>
      <w:r w:rsidR="00B639D5">
        <w:t xml:space="preserve"> </w:t>
      </w:r>
      <w:r w:rsidR="00690DAC">
        <w:t>ICR</w:t>
      </w:r>
      <w:r>
        <w:t>.</w:t>
      </w:r>
    </w:p>
    <w:p w:rsidR="00215036" w14:paraId="2D7B0CBA" w14:textId="74CEFAE3">
      <w:pPr>
        <w:widowControl w:val="0"/>
      </w:pPr>
      <w:r>
        <w:tab/>
      </w:r>
    </w:p>
    <w:p w:rsidR="00772325" w:rsidP="00772325" w14:paraId="5559EED2" w14:textId="3E1295A3">
      <w:pPr>
        <w:widowControl w:val="0"/>
        <w:rPr>
          <w:b/>
        </w:rPr>
      </w:pPr>
      <w:r w:rsidRPr="00CC708F">
        <w:rPr>
          <w:b/>
        </w:rPr>
        <w:t>10.</w:t>
      </w:r>
      <w:r>
        <w:rPr>
          <w:b/>
        </w:rPr>
        <w:tab/>
      </w:r>
      <w:r w:rsidRPr="00D929CC">
        <w:rPr>
          <w:b/>
          <w:u w:val="single"/>
        </w:rPr>
        <w:t>Assurance of confidentiality</w:t>
      </w:r>
      <w:r w:rsidRPr="00D929CC">
        <w:rPr>
          <w:b/>
        </w:rPr>
        <w:t>.</w:t>
      </w:r>
    </w:p>
    <w:p w:rsidR="00D6404D" w:rsidP="00772325" w14:paraId="6A036966" w14:textId="77777777">
      <w:pPr>
        <w:widowControl w:val="0"/>
        <w:rPr>
          <w:b/>
        </w:rPr>
      </w:pPr>
    </w:p>
    <w:p w:rsidR="00193871" w:rsidP="00193871" w14:paraId="4ECC6D7B" w14:textId="5E70F38D">
      <w:pPr>
        <w:widowControl w:val="0"/>
        <w:ind w:left="720"/>
        <w:rPr>
          <w:b/>
        </w:rPr>
      </w:pPr>
      <w:r>
        <w:rPr>
          <w:color w:val="000000"/>
        </w:rPr>
        <w:t>The information collected is not of a confidential nature and FRA pledges no confidentiality.</w:t>
      </w:r>
    </w:p>
    <w:p w:rsidR="00F82D61" w:rsidP="00C64717" w14:paraId="6662965A" w14:textId="77777777">
      <w:pPr>
        <w:widowControl w:val="0"/>
        <w:ind w:left="720" w:hanging="720"/>
        <w:rPr>
          <w:b/>
        </w:rPr>
        <w:sectPr w:rsidSect="008C5236">
          <w:headerReference w:type="even" r:id="rId9"/>
          <w:headerReference w:type="default" r:id="rId10"/>
          <w:footerReference w:type="even" r:id="rId11"/>
          <w:footerReference w:type="default" r:id="rId12"/>
          <w:pgSz w:w="12240" w:h="15840"/>
          <w:pgMar w:top="1440" w:right="1440" w:bottom="1440" w:left="1440" w:header="1440" w:footer="1440" w:gutter="0"/>
          <w:cols w:space="720"/>
          <w:docGrid w:linePitch="326"/>
        </w:sectPr>
      </w:pPr>
    </w:p>
    <w:p w:rsidR="00C64717" w:rsidP="00C64717" w14:paraId="3E2E9DB3" w14:textId="1F8AC8B1">
      <w:pPr>
        <w:widowControl w:val="0"/>
        <w:ind w:left="720" w:hanging="720"/>
        <w:rPr>
          <w:b/>
          <w:u w:val="single"/>
        </w:rPr>
      </w:pPr>
      <w:r w:rsidRPr="00CC708F">
        <w:rPr>
          <w:b/>
        </w:rPr>
        <w:t>11.</w:t>
      </w:r>
      <w:r>
        <w:rPr>
          <w:b/>
        </w:rPr>
        <w:tab/>
      </w:r>
      <w:r w:rsidRPr="001739B1">
        <w:rPr>
          <w:b/>
          <w:u w:val="single"/>
        </w:rPr>
        <w:t>Justification for any questions of a sensitive nature.</w:t>
      </w:r>
    </w:p>
    <w:p w:rsidR="008576B1" w:rsidP="00C64717" w14:paraId="5818AF5A" w14:textId="77777777">
      <w:pPr>
        <w:widowControl w:val="0"/>
        <w:ind w:left="720" w:hanging="720"/>
        <w:rPr>
          <w:b/>
          <w:u w:val="single"/>
        </w:rPr>
      </w:pPr>
    </w:p>
    <w:p w:rsidR="00B1665C" w:rsidP="3F6EF714" w14:paraId="127501C0" w14:textId="77777777">
      <w:pPr>
        <w:widowControl w:val="0"/>
        <w:tabs>
          <w:tab w:val="left" w:pos="720"/>
          <w:tab w:val="left" w:pos="1440"/>
        </w:tabs>
      </w:pPr>
      <w:r>
        <w:rPr>
          <w:b/>
          <w:bCs/>
        </w:rPr>
        <w:tab/>
      </w:r>
      <w:r w:rsidR="00CB6306">
        <w:t xml:space="preserve">The information collection does not contain any data of a personal or sensitive nature. </w:t>
      </w:r>
      <w:r>
        <w:t xml:space="preserve"> </w:t>
      </w:r>
    </w:p>
    <w:p w:rsidR="00B05ADA" w:rsidP="3F6EF714" w14:paraId="397E6FD0" w14:textId="77777777">
      <w:pPr>
        <w:widowControl w:val="0"/>
        <w:tabs>
          <w:tab w:val="left" w:pos="720"/>
          <w:tab w:val="left" w:pos="1440"/>
        </w:tabs>
      </w:pPr>
    </w:p>
    <w:p w:rsidR="00B05ADA" w:rsidP="3F6EF714" w14:paraId="0CC17DF1" w14:textId="77777777">
      <w:pPr>
        <w:widowControl w:val="0"/>
        <w:tabs>
          <w:tab w:val="left" w:pos="720"/>
          <w:tab w:val="left" w:pos="1440"/>
        </w:tabs>
      </w:pPr>
    </w:p>
    <w:p w:rsidR="00D45C48" w:rsidP="3F6EF714" w14:paraId="4164592F" w14:textId="0D96A285">
      <w:pPr>
        <w:widowControl w:val="0"/>
        <w:tabs>
          <w:tab w:val="left" w:pos="720"/>
          <w:tab w:val="left" w:pos="1440"/>
        </w:tabs>
        <w:rPr>
          <w:b/>
          <w:u w:val="single"/>
        </w:rPr>
      </w:pPr>
      <w:r w:rsidRPr="00CC708F">
        <w:rPr>
          <w:b/>
        </w:rPr>
        <w:t>12.</w:t>
      </w:r>
      <w:r>
        <w:tab/>
      </w:r>
      <w:r w:rsidRPr="00FB770B">
        <w:rPr>
          <w:b/>
          <w:u w:val="single"/>
        </w:rPr>
        <w:t>Estimate of burden hours for information collected.</w:t>
      </w:r>
    </w:p>
    <w:p w:rsidR="00AD215F" w:rsidP="00D45C48" w14:paraId="036C0533" w14:textId="62102FF8">
      <w:pPr>
        <w:widowControl w:val="0"/>
        <w:tabs>
          <w:tab w:val="left" w:pos="0"/>
          <w:tab w:val="left" w:pos="720"/>
          <w:tab w:val="left" w:pos="1440"/>
        </w:tabs>
        <w:rPr>
          <w:b/>
          <w:u w:val="single"/>
        </w:rPr>
      </w:pPr>
    </w:p>
    <w:p w:rsidR="00AD215F" w:rsidP="00FA774F" w14:paraId="1F0FF179" w14:textId="1495ACEF">
      <w:pPr>
        <w:widowControl w:val="0"/>
        <w:ind w:left="720"/>
      </w:pPr>
      <w:r>
        <w:t xml:space="preserve">The estimates for the respondent universe, annual responses, and average time per response are based on the experience and expertise of FRA’s Office of Railroad Safety.  </w:t>
      </w:r>
    </w:p>
    <w:p w:rsidR="00CB6306" w:rsidP="00FA774F" w14:paraId="2F5E3E53" w14:textId="77777777">
      <w:pPr>
        <w:widowControl w:val="0"/>
        <w:ind w:left="720"/>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1440"/>
        <w:gridCol w:w="1449"/>
        <w:gridCol w:w="1434"/>
        <w:gridCol w:w="1347"/>
        <w:gridCol w:w="1481"/>
        <w:gridCol w:w="3649"/>
      </w:tblGrid>
      <w:tr w14:paraId="29DD32EA" w14:textId="77777777" w:rsidTr="00E02F1D">
        <w:tblPrEx>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40"/>
        </w:trPr>
        <w:tc>
          <w:tcPr>
            <w:tcW w:w="2515" w:type="dxa"/>
            <w:shd w:val="clear" w:color="auto" w:fill="auto"/>
            <w:hideMark/>
          </w:tcPr>
          <w:p w:rsidR="00CB6306" w:rsidRPr="00CB6306" w:rsidP="00CB6306" w14:paraId="536910AD" w14:textId="77777777">
            <w:pPr>
              <w:jc w:val="center"/>
              <w:rPr>
                <w:b/>
                <w:bCs/>
                <w:color w:val="000000"/>
                <w:sz w:val="20"/>
              </w:rPr>
            </w:pPr>
            <w:r w:rsidRPr="00CB6306">
              <w:rPr>
                <w:b/>
                <w:bCs/>
                <w:color w:val="000000"/>
                <w:sz w:val="20"/>
              </w:rPr>
              <w:t>CFR Section</w:t>
            </w:r>
          </w:p>
        </w:tc>
        <w:tc>
          <w:tcPr>
            <w:tcW w:w="1440" w:type="dxa"/>
            <w:shd w:val="clear" w:color="auto" w:fill="auto"/>
            <w:hideMark/>
          </w:tcPr>
          <w:p w:rsidR="00CB6306" w:rsidRPr="00CB6306" w:rsidP="00CB6306" w14:paraId="00B1A394" w14:textId="77777777">
            <w:pPr>
              <w:jc w:val="center"/>
              <w:rPr>
                <w:b/>
                <w:bCs/>
                <w:color w:val="000000"/>
                <w:sz w:val="20"/>
              </w:rPr>
            </w:pPr>
            <w:r w:rsidRPr="00CB6306">
              <w:rPr>
                <w:b/>
                <w:bCs/>
                <w:color w:val="000000"/>
                <w:sz w:val="20"/>
              </w:rPr>
              <w:t>Respondent universe</w:t>
            </w:r>
          </w:p>
        </w:tc>
        <w:tc>
          <w:tcPr>
            <w:tcW w:w="1449" w:type="dxa"/>
            <w:shd w:val="clear" w:color="auto" w:fill="auto"/>
            <w:hideMark/>
          </w:tcPr>
          <w:p w:rsidR="009E4F08" w:rsidP="00CB6306" w14:paraId="3F774E67" w14:textId="77777777">
            <w:pPr>
              <w:jc w:val="center"/>
              <w:rPr>
                <w:b/>
                <w:bCs/>
                <w:color w:val="000000"/>
                <w:sz w:val="20"/>
              </w:rPr>
            </w:pPr>
            <w:r w:rsidRPr="00CB6306">
              <w:rPr>
                <w:b/>
                <w:bCs/>
                <w:color w:val="000000"/>
                <w:sz w:val="20"/>
              </w:rPr>
              <w:t>Total Annual responses</w:t>
            </w:r>
          </w:p>
          <w:p w:rsidR="00CB6306" w:rsidRPr="00CB6306" w:rsidP="00CB6306" w14:paraId="39DD195E" w14:textId="4D17F762">
            <w:pPr>
              <w:jc w:val="center"/>
              <w:rPr>
                <w:b/>
                <w:bCs/>
                <w:color w:val="000000"/>
                <w:sz w:val="20"/>
              </w:rPr>
            </w:pPr>
            <w:r w:rsidRPr="00CB6306">
              <w:rPr>
                <w:b/>
                <w:bCs/>
                <w:color w:val="000000"/>
                <w:sz w:val="20"/>
              </w:rPr>
              <w:t xml:space="preserve"> (</w:t>
            </w:r>
            <w:r w:rsidR="009E4F08">
              <w:rPr>
                <w:b/>
                <w:bCs/>
                <w:color w:val="000000"/>
                <w:sz w:val="20"/>
              </w:rPr>
              <w:t>A</w:t>
            </w:r>
            <w:r w:rsidRPr="00CB6306">
              <w:rPr>
                <w:b/>
                <w:bCs/>
                <w:color w:val="000000"/>
                <w:sz w:val="20"/>
              </w:rPr>
              <w:t>)</w:t>
            </w:r>
          </w:p>
        </w:tc>
        <w:tc>
          <w:tcPr>
            <w:tcW w:w="1434" w:type="dxa"/>
            <w:shd w:val="clear" w:color="auto" w:fill="auto"/>
            <w:hideMark/>
          </w:tcPr>
          <w:p w:rsidR="00CB6306" w:rsidRPr="00CB6306" w:rsidP="00CB6306" w14:paraId="7222F241" w14:textId="77777777">
            <w:pPr>
              <w:jc w:val="center"/>
              <w:rPr>
                <w:b/>
                <w:bCs/>
                <w:color w:val="000000"/>
                <w:sz w:val="20"/>
              </w:rPr>
            </w:pPr>
            <w:r w:rsidRPr="00CB6306">
              <w:rPr>
                <w:b/>
                <w:bCs/>
                <w:color w:val="000000"/>
                <w:sz w:val="20"/>
              </w:rPr>
              <w:t>Average time per responses (B)</w:t>
            </w:r>
          </w:p>
        </w:tc>
        <w:tc>
          <w:tcPr>
            <w:tcW w:w="1347" w:type="dxa"/>
            <w:shd w:val="clear" w:color="auto" w:fill="auto"/>
            <w:hideMark/>
          </w:tcPr>
          <w:p w:rsidR="00CB6306" w:rsidRPr="00CB6306" w:rsidP="00CB6306" w14:paraId="41B49B61" w14:textId="77777777">
            <w:pPr>
              <w:jc w:val="center"/>
              <w:rPr>
                <w:b/>
                <w:bCs/>
                <w:color w:val="000000"/>
                <w:sz w:val="20"/>
              </w:rPr>
            </w:pPr>
            <w:r w:rsidRPr="00CB6306">
              <w:rPr>
                <w:b/>
                <w:bCs/>
                <w:color w:val="000000"/>
                <w:sz w:val="20"/>
              </w:rPr>
              <w:t>Total annual burden hours (C=A*B)</w:t>
            </w:r>
          </w:p>
        </w:tc>
        <w:tc>
          <w:tcPr>
            <w:tcW w:w="1481" w:type="dxa"/>
            <w:shd w:val="clear" w:color="auto" w:fill="auto"/>
            <w:hideMark/>
          </w:tcPr>
          <w:p w:rsidR="00CB6306" w:rsidRPr="00CB6306" w:rsidP="00CB6306" w14:paraId="48B9A424" w14:textId="17E7A4CA">
            <w:pPr>
              <w:jc w:val="center"/>
              <w:rPr>
                <w:b/>
                <w:bCs/>
                <w:color w:val="000000"/>
                <w:sz w:val="20"/>
              </w:rPr>
            </w:pPr>
            <w:r w:rsidRPr="00CB6306">
              <w:rPr>
                <w:b/>
                <w:bCs/>
                <w:color w:val="000000"/>
                <w:sz w:val="20"/>
              </w:rPr>
              <w:t>Total cost equivalent (D=C* wage rates)</w:t>
            </w:r>
            <w:r>
              <w:rPr>
                <w:rStyle w:val="FootnoteReference"/>
                <w:b/>
                <w:bCs/>
                <w:color w:val="000000"/>
                <w:sz w:val="20"/>
              </w:rPr>
              <w:footnoteReference w:id="8"/>
            </w:r>
            <w:r w:rsidRPr="00CB6306">
              <w:rPr>
                <w:b/>
                <w:bCs/>
                <w:color w:val="000000"/>
                <w:sz w:val="20"/>
              </w:rPr>
              <w:t xml:space="preserve"> </w:t>
            </w:r>
            <w:r>
              <w:rPr>
                <w:rStyle w:val="FootnoteReference"/>
                <w:b/>
                <w:bCs/>
                <w:color w:val="000000"/>
                <w:sz w:val="20"/>
              </w:rPr>
              <w:footnoteReference w:id="9"/>
            </w:r>
          </w:p>
        </w:tc>
        <w:tc>
          <w:tcPr>
            <w:tcW w:w="3649" w:type="dxa"/>
            <w:shd w:val="clear" w:color="auto" w:fill="auto"/>
            <w:vAlign w:val="center"/>
            <w:hideMark/>
          </w:tcPr>
          <w:p w:rsidR="00CB6306" w:rsidRPr="00CB6306" w:rsidP="00CB6306" w14:paraId="14DAD2FF" w14:textId="77777777">
            <w:pPr>
              <w:jc w:val="center"/>
              <w:rPr>
                <w:b/>
                <w:bCs/>
                <w:color w:val="000000"/>
                <w:sz w:val="20"/>
              </w:rPr>
            </w:pPr>
            <w:r w:rsidRPr="00CB6306">
              <w:rPr>
                <w:b/>
                <w:bCs/>
                <w:color w:val="000000"/>
                <w:sz w:val="20"/>
              </w:rPr>
              <w:t>PRA Analyses and Estimates</w:t>
            </w:r>
          </w:p>
        </w:tc>
      </w:tr>
      <w:tr w14:paraId="696C3F8D" w14:textId="77777777" w:rsidTr="00E02F1D">
        <w:tblPrEx>
          <w:tblW w:w="13315" w:type="dxa"/>
          <w:tblLook w:val="04A0"/>
        </w:tblPrEx>
        <w:trPr>
          <w:trHeight w:val="269"/>
        </w:trPr>
        <w:tc>
          <w:tcPr>
            <w:tcW w:w="2515" w:type="dxa"/>
            <w:shd w:val="clear" w:color="auto" w:fill="auto"/>
            <w:hideMark/>
          </w:tcPr>
          <w:p w:rsidR="00ED2915" w:rsidRPr="00E02F1D" w:rsidP="00CB6306" w14:paraId="25F71047" w14:textId="77777777">
            <w:pPr>
              <w:rPr>
                <w:color w:val="000000"/>
                <w:sz w:val="20"/>
              </w:rPr>
            </w:pPr>
            <w:r w:rsidRPr="00E02F1D">
              <w:rPr>
                <w:color w:val="000000"/>
                <w:sz w:val="20"/>
              </w:rPr>
              <w:t>239.13—Penalties</w:t>
            </w:r>
          </w:p>
        </w:tc>
        <w:tc>
          <w:tcPr>
            <w:tcW w:w="10800" w:type="dxa"/>
            <w:gridSpan w:val="6"/>
            <w:shd w:val="clear" w:color="auto" w:fill="auto"/>
            <w:hideMark/>
          </w:tcPr>
          <w:p w:rsidR="00ED2915" w:rsidRPr="00E02F1D" w:rsidP="00CB6306" w14:paraId="1357E4ED" w14:textId="397DDC2D">
            <w:pPr>
              <w:rPr>
                <w:i/>
                <w:iCs/>
                <w:color w:val="000000"/>
                <w:sz w:val="20"/>
              </w:rPr>
            </w:pPr>
            <w:r w:rsidRPr="00E02F1D">
              <w:rPr>
                <w:i/>
                <w:iCs/>
                <w:color w:val="000000"/>
                <w:sz w:val="20"/>
              </w:rPr>
              <w:t xml:space="preserve">FRA anticipates that there will be zero falsified records or reports during this 3-year </w:t>
            </w:r>
            <w:r w:rsidR="00690DAC">
              <w:rPr>
                <w:i/>
                <w:iCs/>
                <w:color w:val="000000"/>
                <w:sz w:val="20"/>
              </w:rPr>
              <w:t>information collection period</w:t>
            </w:r>
            <w:r w:rsidRPr="00E02F1D">
              <w:rPr>
                <w:i/>
                <w:iCs/>
                <w:color w:val="000000"/>
                <w:sz w:val="20"/>
              </w:rPr>
              <w:t>.</w:t>
            </w:r>
          </w:p>
        </w:tc>
      </w:tr>
      <w:tr w14:paraId="373EE964" w14:textId="77777777" w:rsidTr="00E02F1D">
        <w:tblPrEx>
          <w:tblW w:w="13315" w:type="dxa"/>
          <w:tblLook w:val="04A0"/>
        </w:tblPrEx>
        <w:trPr>
          <w:trHeight w:val="2475"/>
        </w:trPr>
        <w:tc>
          <w:tcPr>
            <w:tcW w:w="2515" w:type="dxa"/>
            <w:shd w:val="clear" w:color="auto" w:fill="auto"/>
            <w:hideMark/>
          </w:tcPr>
          <w:p w:rsidR="00CB6306" w:rsidRPr="00E02F1D" w:rsidP="00CB6306" w14:paraId="53BC5159" w14:textId="77777777">
            <w:pPr>
              <w:rPr>
                <w:color w:val="000000"/>
                <w:sz w:val="20"/>
              </w:rPr>
            </w:pPr>
            <w:r w:rsidRPr="00E02F1D">
              <w:rPr>
                <w:color w:val="000000"/>
                <w:sz w:val="20"/>
              </w:rPr>
              <w:t>239.13—Waivers</w:t>
            </w:r>
          </w:p>
        </w:tc>
        <w:tc>
          <w:tcPr>
            <w:tcW w:w="1440" w:type="dxa"/>
            <w:shd w:val="clear" w:color="auto" w:fill="auto"/>
            <w:hideMark/>
          </w:tcPr>
          <w:p w:rsidR="00CB6306" w:rsidRPr="00E02F1D" w:rsidP="00CB6306" w14:paraId="7A89AC9A" w14:textId="77777777">
            <w:pPr>
              <w:jc w:val="center"/>
              <w:rPr>
                <w:color w:val="000000"/>
                <w:sz w:val="20"/>
              </w:rPr>
            </w:pPr>
            <w:r w:rsidRPr="00E02F1D">
              <w:rPr>
                <w:color w:val="000000"/>
                <w:sz w:val="20"/>
              </w:rPr>
              <w:t xml:space="preserve">34 </w:t>
            </w:r>
            <w:r w:rsidRPr="00E02F1D">
              <w:rPr>
                <w:color w:val="000000"/>
                <w:sz w:val="20"/>
              </w:rPr>
              <w:br/>
              <w:t>railroads</w:t>
            </w:r>
          </w:p>
        </w:tc>
        <w:tc>
          <w:tcPr>
            <w:tcW w:w="1449" w:type="dxa"/>
            <w:shd w:val="clear" w:color="auto" w:fill="auto"/>
            <w:hideMark/>
          </w:tcPr>
          <w:p w:rsidR="00CB6306" w:rsidRPr="00E02F1D" w:rsidP="00CB6306" w14:paraId="0EAF9805" w14:textId="77777777">
            <w:pPr>
              <w:jc w:val="center"/>
              <w:rPr>
                <w:color w:val="000000"/>
                <w:sz w:val="20"/>
              </w:rPr>
            </w:pPr>
            <w:r w:rsidRPr="00E02F1D">
              <w:rPr>
                <w:color w:val="000000"/>
                <w:sz w:val="20"/>
              </w:rPr>
              <w:t xml:space="preserve">1 </w:t>
            </w:r>
            <w:r w:rsidRPr="00E02F1D">
              <w:rPr>
                <w:color w:val="000000"/>
                <w:sz w:val="20"/>
              </w:rPr>
              <w:br/>
              <w:t>waiver petition</w:t>
            </w:r>
          </w:p>
        </w:tc>
        <w:tc>
          <w:tcPr>
            <w:tcW w:w="1434" w:type="dxa"/>
            <w:shd w:val="clear" w:color="auto" w:fill="auto"/>
            <w:hideMark/>
          </w:tcPr>
          <w:p w:rsidR="00CB6306" w:rsidRPr="00E02F1D" w:rsidP="00CB6306" w14:paraId="0167A5E7" w14:textId="77777777">
            <w:pPr>
              <w:jc w:val="center"/>
              <w:rPr>
                <w:color w:val="000000"/>
                <w:sz w:val="20"/>
              </w:rPr>
            </w:pPr>
            <w:r w:rsidRPr="00E02F1D">
              <w:rPr>
                <w:color w:val="000000"/>
                <w:sz w:val="20"/>
              </w:rPr>
              <w:t xml:space="preserve">10 </w:t>
            </w:r>
            <w:r w:rsidRPr="00E02F1D">
              <w:rPr>
                <w:color w:val="000000"/>
                <w:sz w:val="20"/>
              </w:rPr>
              <w:br/>
              <w:t>hours</w:t>
            </w:r>
          </w:p>
        </w:tc>
        <w:tc>
          <w:tcPr>
            <w:tcW w:w="1347" w:type="dxa"/>
            <w:shd w:val="clear" w:color="auto" w:fill="auto"/>
            <w:hideMark/>
          </w:tcPr>
          <w:p w:rsidR="00CB6306" w:rsidRPr="00E02F1D" w:rsidP="00CB6306" w14:paraId="0054373C" w14:textId="77777777">
            <w:pPr>
              <w:jc w:val="center"/>
              <w:rPr>
                <w:color w:val="000000"/>
                <w:sz w:val="20"/>
              </w:rPr>
            </w:pPr>
            <w:r w:rsidRPr="00E02F1D">
              <w:rPr>
                <w:color w:val="000000"/>
                <w:sz w:val="20"/>
              </w:rPr>
              <w:t xml:space="preserve">10 </w:t>
            </w:r>
            <w:r w:rsidRPr="00E02F1D">
              <w:rPr>
                <w:color w:val="000000"/>
                <w:sz w:val="20"/>
              </w:rPr>
              <w:br/>
              <w:t>hours</w:t>
            </w:r>
          </w:p>
        </w:tc>
        <w:tc>
          <w:tcPr>
            <w:tcW w:w="1481" w:type="dxa"/>
            <w:shd w:val="clear" w:color="auto" w:fill="auto"/>
            <w:noWrap/>
            <w:hideMark/>
          </w:tcPr>
          <w:p w:rsidR="00CB6306" w:rsidRPr="00E02F1D" w:rsidP="00CB6306" w14:paraId="39D7A1A2" w14:textId="77777777">
            <w:pPr>
              <w:jc w:val="center"/>
              <w:rPr>
                <w:color w:val="000000"/>
                <w:sz w:val="20"/>
              </w:rPr>
            </w:pPr>
            <w:r w:rsidRPr="00E02F1D">
              <w:rPr>
                <w:color w:val="000000"/>
                <w:sz w:val="20"/>
              </w:rPr>
              <w:t>$859.30</w:t>
            </w:r>
          </w:p>
        </w:tc>
        <w:tc>
          <w:tcPr>
            <w:tcW w:w="3649" w:type="dxa"/>
            <w:shd w:val="clear" w:color="auto" w:fill="auto"/>
            <w:hideMark/>
          </w:tcPr>
          <w:p w:rsidR="00CB6306" w:rsidRPr="00E02F1D" w:rsidP="00CB6306" w14:paraId="2060A8F8" w14:textId="2B7A4B09">
            <w:pPr>
              <w:rPr>
                <w:color w:val="000000"/>
                <w:sz w:val="20"/>
              </w:rPr>
            </w:pPr>
            <w:r w:rsidRPr="00E02F1D">
              <w:rPr>
                <w:color w:val="000000"/>
                <w:sz w:val="20"/>
              </w:rPr>
              <w:t>Any person subject to a requirement of this part may petition the Administrator for a waiver of compliance with such requirement. The filing of such a petition does not affect that person's responsibility for compliance with that requirement while the petition is being considered.</w:t>
            </w:r>
            <w:r w:rsidRPr="00E02F1D">
              <w:rPr>
                <w:color w:val="000000"/>
                <w:sz w:val="20"/>
              </w:rPr>
              <w:br/>
            </w:r>
            <w:r w:rsidRPr="00E02F1D">
              <w:rPr>
                <w:color w:val="000000"/>
                <w:sz w:val="20"/>
              </w:rPr>
              <w:br/>
              <w:t xml:space="preserve">FRA estimates, after careful </w:t>
            </w:r>
            <w:r w:rsidRPr="00ED2915" w:rsidR="00ED2915">
              <w:rPr>
                <w:color w:val="000000"/>
                <w:sz w:val="20"/>
              </w:rPr>
              <w:t>review</w:t>
            </w:r>
            <w:r w:rsidRPr="00E02F1D">
              <w:rPr>
                <w:color w:val="000000"/>
                <w:sz w:val="20"/>
              </w:rPr>
              <w:t xml:space="preserve">, that it will take approximately 10 hours for each waiver request. </w:t>
            </w:r>
          </w:p>
        </w:tc>
      </w:tr>
      <w:tr w14:paraId="16901CF0" w14:textId="77777777" w:rsidTr="00E02F1D">
        <w:tblPrEx>
          <w:tblW w:w="13315" w:type="dxa"/>
          <w:tblLook w:val="04A0"/>
        </w:tblPrEx>
        <w:trPr>
          <w:trHeight w:val="1860"/>
        </w:trPr>
        <w:tc>
          <w:tcPr>
            <w:tcW w:w="2515" w:type="dxa"/>
            <w:shd w:val="clear" w:color="auto" w:fill="auto"/>
            <w:hideMark/>
          </w:tcPr>
          <w:p w:rsidR="00CB6306" w:rsidRPr="00E02F1D" w:rsidP="00CB6306" w14:paraId="038C7D1F" w14:textId="05648349">
            <w:pPr>
              <w:rPr>
                <w:color w:val="000000"/>
                <w:sz w:val="20"/>
              </w:rPr>
            </w:pPr>
            <w:r w:rsidRPr="00E02F1D">
              <w:rPr>
                <w:color w:val="000000"/>
                <w:sz w:val="20"/>
              </w:rPr>
              <w:t xml:space="preserve">239.101/201/203—Emergency preparedness plan: Filing of plan and </w:t>
            </w:r>
            <w:r w:rsidRPr="00CB6306">
              <w:rPr>
                <w:color w:val="000000"/>
                <w:sz w:val="20"/>
              </w:rPr>
              <w:t>amendments</w:t>
            </w:r>
            <w:r w:rsidRPr="00E02F1D">
              <w:rPr>
                <w:color w:val="000000"/>
                <w:sz w:val="20"/>
              </w:rPr>
              <w:t>.</w:t>
            </w:r>
          </w:p>
        </w:tc>
        <w:tc>
          <w:tcPr>
            <w:tcW w:w="1440" w:type="dxa"/>
            <w:shd w:val="clear" w:color="auto" w:fill="auto"/>
            <w:hideMark/>
          </w:tcPr>
          <w:p w:rsidR="00CB6306" w:rsidRPr="00E02F1D" w:rsidP="00CB6306" w14:paraId="3FA8AEEE" w14:textId="77777777">
            <w:pPr>
              <w:jc w:val="center"/>
              <w:rPr>
                <w:color w:val="000000"/>
                <w:sz w:val="20"/>
              </w:rPr>
            </w:pPr>
            <w:r w:rsidRPr="00E02F1D">
              <w:rPr>
                <w:color w:val="000000"/>
                <w:sz w:val="20"/>
              </w:rPr>
              <w:t xml:space="preserve">34 </w:t>
            </w:r>
            <w:r w:rsidRPr="00E02F1D">
              <w:rPr>
                <w:color w:val="000000"/>
                <w:sz w:val="20"/>
              </w:rPr>
              <w:br/>
              <w:t>railroads</w:t>
            </w:r>
          </w:p>
        </w:tc>
        <w:tc>
          <w:tcPr>
            <w:tcW w:w="1449" w:type="dxa"/>
            <w:shd w:val="clear" w:color="auto" w:fill="auto"/>
            <w:hideMark/>
          </w:tcPr>
          <w:p w:rsidR="00CB6306" w:rsidRPr="00E02F1D" w:rsidP="00CB6306" w14:paraId="454BC1CB" w14:textId="77777777">
            <w:pPr>
              <w:jc w:val="center"/>
              <w:rPr>
                <w:color w:val="000000"/>
                <w:sz w:val="20"/>
              </w:rPr>
            </w:pPr>
            <w:r w:rsidRPr="00E02F1D">
              <w:rPr>
                <w:color w:val="000000"/>
                <w:sz w:val="20"/>
              </w:rPr>
              <w:t xml:space="preserve">6 </w:t>
            </w:r>
            <w:r w:rsidRPr="00E02F1D">
              <w:rPr>
                <w:color w:val="000000"/>
                <w:sz w:val="20"/>
              </w:rPr>
              <w:br/>
              <w:t>amended plans</w:t>
            </w:r>
          </w:p>
        </w:tc>
        <w:tc>
          <w:tcPr>
            <w:tcW w:w="1434" w:type="dxa"/>
            <w:shd w:val="clear" w:color="auto" w:fill="auto"/>
            <w:hideMark/>
          </w:tcPr>
          <w:p w:rsidR="00CB6306" w:rsidRPr="00E02F1D" w:rsidP="00CB6306" w14:paraId="065660B7" w14:textId="77777777">
            <w:pPr>
              <w:jc w:val="center"/>
              <w:rPr>
                <w:color w:val="000000"/>
                <w:sz w:val="20"/>
              </w:rPr>
            </w:pPr>
            <w:r w:rsidRPr="00E02F1D">
              <w:rPr>
                <w:color w:val="000000"/>
                <w:sz w:val="20"/>
              </w:rPr>
              <w:t xml:space="preserve">16 </w:t>
            </w:r>
            <w:r w:rsidRPr="00E02F1D">
              <w:rPr>
                <w:color w:val="000000"/>
                <w:sz w:val="20"/>
              </w:rPr>
              <w:br/>
              <w:t>hours</w:t>
            </w:r>
          </w:p>
        </w:tc>
        <w:tc>
          <w:tcPr>
            <w:tcW w:w="1347" w:type="dxa"/>
            <w:shd w:val="clear" w:color="auto" w:fill="auto"/>
            <w:hideMark/>
          </w:tcPr>
          <w:p w:rsidR="00CB6306" w:rsidRPr="00E02F1D" w:rsidP="00CB6306" w14:paraId="3AC90966" w14:textId="77777777">
            <w:pPr>
              <w:jc w:val="center"/>
              <w:rPr>
                <w:color w:val="000000"/>
                <w:sz w:val="20"/>
              </w:rPr>
            </w:pPr>
            <w:r w:rsidRPr="00E02F1D">
              <w:rPr>
                <w:color w:val="000000"/>
                <w:sz w:val="20"/>
              </w:rPr>
              <w:t xml:space="preserve">96 </w:t>
            </w:r>
            <w:r w:rsidRPr="00E02F1D">
              <w:rPr>
                <w:color w:val="000000"/>
                <w:sz w:val="20"/>
              </w:rPr>
              <w:br/>
              <w:t>hours</w:t>
            </w:r>
          </w:p>
        </w:tc>
        <w:tc>
          <w:tcPr>
            <w:tcW w:w="1481" w:type="dxa"/>
            <w:shd w:val="clear" w:color="auto" w:fill="auto"/>
            <w:noWrap/>
            <w:hideMark/>
          </w:tcPr>
          <w:p w:rsidR="00CB6306" w:rsidRPr="00E02F1D" w:rsidP="00CB6306" w14:paraId="4D7A5B61" w14:textId="77777777">
            <w:pPr>
              <w:jc w:val="center"/>
              <w:rPr>
                <w:color w:val="000000"/>
                <w:sz w:val="20"/>
              </w:rPr>
            </w:pPr>
            <w:r w:rsidRPr="00E02F1D">
              <w:rPr>
                <w:color w:val="000000"/>
                <w:sz w:val="20"/>
              </w:rPr>
              <w:t>$8,249.28</w:t>
            </w:r>
          </w:p>
        </w:tc>
        <w:tc>
          <w:tcPr>
            <w:tcW w:w="3649" w:type="dxa"/>
            <w:shd w:val="clear" w:color="auto" w:fill="auto"/>
            <w:hideMark/>
          </w:tcPr>
          <w:p w:rsidR="00CB6306" w:rsidRPr="00E02F1D" w:rsidP="00CB6306" w14:paraId="6A108375" w14:textId="3372A82F">
            <w:pPr>
              <w:rPr>
                <w:color w:val="000000"/>
                <w:sz w:val="20"/>
              </w:rPr>
            </w:pPr>
            <w:r w:rsidRPr="00E02F1D">
              <w:rPr>
                <w:color w:val="000000"/>
                <w:sz w:val="20"/>
              </w:rPr>
              <w:t>Each railroad to which this part applies shall adopt and comply with a written emergency preparedness plan approved by FRA under the procedures of § 239.201.</w:t>
            </w:r>
            <w:r w:rsidRPr="00E02F1D">
              <w:rPr>
                <w:color w:val="000000"/>
                <w:sz w:val="20"/>
              </w:rPr>
              <w:br/>
            </w:r>
            <w:r w:rsidRPr="00E02F1D">
              <w:rPr>
                <w:color w:val="000000"/>
                <w:sz w:val="20"/>
              </w:rPr>
              <w:br/>
              <w:t xml:space="preserve">FRA estimates, after careful review, that it </w:t>
            </w:r>
            <w:r w:rsidRPr="00ED2915" w:rsidR="00ED2915">
              <w:rPr>
                <w:color w:val="000000"/>
                <w:sz w:val="20"/>
              </w:rPr>
              <w:t>will take</w:t>
            </w:r>
            <w:r w:rsidRPr="00E02F1D">
              <w:rPr>
                <w:color w:val="000000"/>
                <w:sz w:val="20"/>
              </w:rPr>
              <w:t xml:space="preserve"> approximately 16 hours for </w:t>
            </w:r>
            <w:r w:rsidRPr="00ED2915" w:rsidR="00ED2915">
              <w:rPr>
                <w:color w:val="000000"/>
                <w:sz w:val="20"/>
              </w:rPr>
              <w:t>each emergency</w:t>
            </w:r>
            <w:r w:rsidRPr="00E02F1D">
              <w:rPr>
                <w:color w:val="000000"/>
                <w:sz w:val="20"/>
              </w:rPr>
              <w:t xml:space="preserve"> preparedness plan.</w:t>
            </w:r>
          </w:p>
        </w:tc>
      </w:tr>
      <w:tr w14:paraId="24EF36BD" w14:textId="77777777" w:rsidTr="00E02F1D">
        <w:tblPrEx>
          <w:tblW w:w="13315" w:type="dxa"/>
          <w:tblLook w:val="04A0"/>
        </w:tblPrEx>
        <w:trPr>
          <w:trHeight w:val="2355"/>
        </w:trPr>
        <w:tc>
          <w:tcPr>
            <w:tcW w:w="2515" w:type="dxa"/>
            <w:shd w:val="clear" w:color="auto" w:fill="auto"/>
            <w:hideMark/>
          </w:tcPr>
          <w:p w:rsidR="00CB6306" w:rsidRPr="0009341A" w:rsidP="00CB6306" w14:paraId="31B2D936" w14:textId="77777777">
            <w:pPr>
              <w:rPr>
                <w:color w:val="000000"/>
                <w:sz w:val="20"/>
              </w:rPr>
            </w:pPr>
            <w:r w:rsidRPr="0009341A">
              <w:rPr>
                <w:color w:val="000000"/>
                <w:sz w:val="20"/>
              </w:rPr>
              <w:t>—Non-substantive changes to emergency preparedness plan</w:t>
            </w:r>
          </w:p>
        </w:tc>
        <w:tc>
          <w:tcPr>
            <w:tcW w:w="1440" w:type="dxa"/>
            <w:shd w:val="clear" w:color="auto" w:fill="auto"/>
            <w:hideMark/>
          </w:tcPr>
          <w:p w:rsidR="00CB6306" w:rsidRPr="0009341A" w:rsidP="00CB6306" w14:paraId="3543C509" w14:textId="77777777">
            <w:pPr>
              <w:jc w:val="center"/>
              <w:rPr>
                <w:color w:val="000000"/>
                <w:sz w:val="20"/>
              </w:rPr>
            </w:pPr>
            <w:r w:rsidRPr="0009341A">
              <w:rPr>
                <w:color w:val="000000"/>
                <w:sz w:val="20"/>
              </w:rPr>
              <w:t xml:space="preserve">34 </w:t>
            </w:r>
            <w:r w:rsidRPr="0009341A">
              <w:rPr>
                <w:color w:val="000000"/>
                <w:sz w:val="20"/>
              </w:rPr>
              <w:br/>
              <w:t>railroads</w:t>
            </w:r>
          </w:p>
        </w:tc>
        <w:tc>
          <w:tcPr>
            <w:tcW w:w="1449" w:type="dxa"/>
            <w:shd w:val="clear" w:color="auto" w:fill="auto"/>
            <w:hideMark/>
          </w:tcPr>
          <w:p w:rsidR="00CB6306" w:rsidRPr="0009341A" w:rsidP="00CB6306" w14:paraId="03EAAAA3" w14:textId="77777777">
            <w:pPr>
              <w:jc w:val="center"/>
              <w:rPr>
                <w:color w:val="000000"/>
                <w:sz w:val="20"/>
              </w:rPr>
            </w:pPr>
            <w:r w:rsidRPr="0009341A">
              <w:rPr>
                <w:color w:val="000000"/>
                <w:sz w:val="20"/>
              </w:rPr>
              <w:t xml:space="preserve">6 </w:t>
            </w:r>
            <w:r w:rsidRPr="0009341A">
              <w:rPr>
                <w:color w:val="000000"/>
                <w:sz w:val="20"/>
              </w:rPr>
              <w:br/>
              <w:t>amended plans</w:t>
            </w:r>
          </w:p>
        </w:tc>
        <w:tc>
          <w:tcPr>
            <w:tcW w:w="1434" w:type="dxa"/>
            <w:shd w:val="clear" w:color="auto" w:fill="auto"/>
            <w:hideMark/>
          </w:tcPr>
          <w:p w:rsidR="00CB6306" w:rsidRPr="0009341A" w:rsidP="00CB6306" w14:paraId="5CA0E3D0" w14:textId="77777777">
            <w:pPr>
              <w:jc w:val="center"/>
              <w:rPr>
                <w:color w:val="000000"/>
                <w:sz w:val="20"/>
              </w:rPr>
            </w:pPr>
            <w:r w:rsidRPr="0009341A">
              <w:rPr>
                <w:color w:val="000000"/>
                <w:sz w:val="20"/>
              </w:rPr>
              <w:t xml:space="preserve">1 </w:t>
            </w:r>
            <w:r w:rsidRPr="0009341A">
              <w:rPr>
                <w:color w:val="000000"/>
                <w:sz w:val="20"/>
              </w:rPr>
              <w:br/>
              <w:t>hour</w:t>
            </w:r>
          </w:p>
        </w:tc>
        <w:tc>
          <w:tcPr>
            <w:tcW w:w="1347" w:type="dxa"/>
            <w:shd w:val="clear" w:color="auto" w:fill="auto"/>
            <w:hideMark/>
          </w:tcPr>
          <w:p w:rsidR="00CB6306" w:rsidRPr="0009341A" w:rsidP="00CB6306" w14:paraId="23509009" w14:textId="77777777">
            <w:pPr>
              <w:jc w:val="center"/>
              <w:rPr>
                <w:color w:val="000000"/>
                <w:sz w:val="20"/>
              </w:rPr>
            </w:pPr>
            <w:r w:rsidRPr="0009341A">
              <w:rPr>
                <w:color w:val="000000"/>
                <w:sz w:val="20"/>
              </w:rPr>
              <w:t xml:space="preserve">6 </w:t>
            </w:r>
            <w:r w:rsidRPr="0009341A">
              <w:rPr>
                <w:color w:val="000000"/>
                <w:sz w:val="20"/>
              </w:rPr>
              <w:br/>
              <w:t>hours</w:t>
            </w:r>
          </w:p>
        </w:tc>
        <w:tc>
          <w:tcPr>
            <w:tcW w:w="1481" w:type="dxa"/>
            <w:shd w:val="clear" w:color="auto" w:fill="auto"/>
            <w:noWrap/>
            <w:hideMark/>
          </w:tcPr>
          <w:p w:rsidR="00CB6306" w:rsidRPr="0009341A" w:rsidP="00CB6306" w14:paraId="64B26B34" w14:textId="77777777">
            <w:pPr>
              <w:jc w:val="center"/>
              <w:rPr>
                <w:color w:val="000000"/>
                <w:sz w:val="20"/>
              </w:rPr>
            </w:pPr>
            <w:r w:rsidRPr="0009341A">
              <w:rPr>
                <w:color w:val="000000"/>
                <w:sz w:val="20"/>
              </w:rPr>
              <w:t>$515.58</w:t>
            </w:r>
          </w:p>
        </w:tc>
        <w:tc>
          <w:tcPr>
            <w:tcW w:w="3649" w:type="dxa"/>
            <w:shd w:val="clear" w:color="auto" w:fill="auto"/>
            <w:hideMark/>
          </w:tcPr>
          <w:p w:rsidR="00CB6306" w:rsidRPr="0009341A" w:rsidP="00CB6306" w14:paraId="2BC7A41A" w14:textId="77777777">
            <w:pPr>
              <w:rPr>
                <w:color w:val="000000"/>
                <w:sz w:val="20"/>
              </w:rPr>
            </w:pPr>
            <w:r w:rsidRPr="0009341A">
              <w:rPr>
                <w:color w:val="000000"/>
                <w:sz w:val="20"/>
              </w:rPr>
              <w:t>If the proposed amendment is limited to adding or changing the name, title, street address, email address, or telephone number of the primary person to be contacted on each affected railroad with regard to the review of the plan, approval is not required under the process in paragraph (b)(3)(</w:t>
            </w:r>
            <w:r w:rsidRPr="0009341A">
              <w:rPr>
                <w:color w:val="000000"/>
                <w:sz w:val="20"/>
              </w:rPr>
              <w:t>i</w:t>
            </w:r>
            <w:r w:rsidRPr="0009341A">
              <w:rPr>
                <w:color w:val="000000"/>
                <w:sz w:val="20"/>
              </w:rPr>
              <w:t>) of this section.</w:t>
            </w:r>
            <w:r w:rsidRPr="0009341A">
              <w:rPr>
                <w:color w:val="000000"/>
                <w:sz w:val="20"/>
              </w:rPr>
              <w:br/>
            </w:r>
            <w:r w:rsidRPr="0009341A">
              <w:rPr>
                <w:color w:val="000000"/>
                <w:sz w:val="20"/>
              </w:rPr>
              <w:br/>
              <w:t xml:space="preserve">FRA estimates, after careful review, that it will take approximately 1 hour for each non-substantive change to a plan. </w:t>
            </w:r>
          </w:p>
        </w:tc>
      </w:tr>
      <w:tr w14:paraId="269393BC" w14:textId="77777777" w:rsidTr="00E02F1D">
        <w:tblPrEx>
          <w:tblW w:w="13315" w:type="dxa"/>
          <w:tblLook w:val="04A0"/>
        </w:tblPrEx>
        <w:trPr>
          <w:trHeight w:val="1575"/>
        </w:trPr>
        <w:tc>
          <w:tcPr>
            <w:tcW w:w="2515" w:type="dxa"/>
            <w:shd w:val="clear" w:color="auto" w:fill="auto"/>
            <w:hideMark/>
          </w:tcPr>
          <w:p w:rsidR="00CB6306" w:rsidRPr="0009341A" w:rsidP="00CB6306" w14:paraId="0813BA78" w14:textId="77777777">
            <w:pPr>
              <w:rPr>
                <w:color w:val="000000"/>
                <w:sz w:val="20"/>
              </w:rPr>
            </w:pPr>
            <w:r w:rsidRPr="0009341A">
              <w:rPr>
                <w:color w:val="000000"/>
                <w:sz w:val="20"/>
              </w:rPr>
              <w:t>—Emergency preparedness plans for new/start-up railroads</w:t>
            </w:r>
          </w:p>
        </w:tc>
        <w:tc>
          <w:tcPr>
            <w:tcW w:w="1440" w:type="dxa"/>
            <w:shd w:val="clear" w:color="auto" w:fill="auto"/>
            <w:hideMark/>
          </w:tcPr>
          <w:p w:rsidR="00CB6306" w:rsidRPr="0009341A" w:rsidP="00CB6306" w14:paraId="77E53DD8" w14:textId="77777777">
            <w:pPr>
              <w:jc w:val="center"/>
              <w:rPr>
                <w:color w:val="000000"/>
                <w:sz w:val="20"/>
              </w:rPr>
            </w:pPr>
            <w:r w:rsidRPr="0009341A">
              <w:rPr>
                <w:color w:val="000000"/>
                <w:sz w:val="20"/>
              </w:rPr>
              <w:t xml:space="preserve">34 </w:t>
            </w:r>
            <w:r w:rsidRPr="0009341A">
              <w:rPr>
                <w:color w:val="000000"/>
                <w:sz w:val="20"/>
              </w:rPr>
              <w:br/>
              <w:t>railroads</w:t>
            </w:r>
          </w:p>
        </w:tc>
        <w:tc>
          <w:tcPr>
            <w:tcW w:w="1449" w:type="dxa"/>
            <w:shd w:val="clear" w:color="auto" w:fill="auto"/>
            <w:hideMark/>
          </w:tcPr>
          <w:p w:rsidR="00CB6306" w:rsidRPr="0009341A" w:rsidP="00CB6306" w14:paraId="308286C6" w14:textId="77777777">
            <w:pPr>
              <w:jc w:val="center"/>
              <w:rPr>
                <w:color w:val="000000"/>
                <w:sz w:val="20"/>
              </w:rPr>
            </w:pPr>
            <w:r w:rsidRPr="0009341A">
              <w:rPr>
                <w:color w:val="000000"/>
                <w:sz w:val="20"/>
              </w:rPr>
              <w:t xml:space="preserve">1 </w:t>
            </w:r>
            <w:r w:rsidRPr="0009341A">
              <w:rPr>
                <w:color w:val="000000"/>
                <w:sz w:val="20"/>
              </w:rPr>
              <w:br/>
              <w:t>new plan</w:t>
            </w:r>
          </w:p>
        </w:tc>
        <w:tc>
          <w:tcPr>
            <w:tcW w:w="1434" w:type="dxa"/>
            <w:shd w:val="clear" w:color="auto" w:fill="auto"/>
            <w:hideMark/>
          </w:tcPr>
          <w:p w:rsidR="00CB6306" w:rsidRPr="0009341A" w:rsidP="00CB6306" w14:paraId="1A7924C9" w14:textId="77777777">
            <w:pPr>
              <w:jc w:val="center"/>
              <w:rPr>
                <w:color w:val="000000"/>
                <w:sz w:val="20"/>
              </w:rPr>
            </w:pPr>
            <w:r w:rsidRPr="0009341A">
              <w:rPr>
                <w:color w:val="000000"/>
                <w:sz w:val="20"/>
              </w:rPr>
              <w:t xml:space="preserve">80 </w:t>
            </w:r>
            <w:r w:rsidRPr="0009341A">
              <w:rPr>
                <w:color w:val="000000"/>
                <w:sz w:val="20"/>
              </w:rPr>
              <w:br/>
              <w:t>hours</w:t>
            </w:r>
          </w:p>
        </w:tc>
        <w:tc>
          <w:tcPr>
            <w:tcW w:w="1347" w:type="dxa"/>
            <w:shd w:val="clear" w:color="auto" w:fill="auto"/>
            <w:hideMark/>
          </w:tcPr>
          <w:p w:rsidR="00CB6306" w:rsidRPr="0009341A" w:rsidP="00CB6306" w14:paraId="3484F81B" w14:textId="77777777">
            <w:pPr>
              <w:jc w:val="center"/>
              <w:rPr>
                <w:color w:val="000000"/>
                <w:sz w:val="20"/>
              </w:rPr>
            </w:pPr>
            <w:r w:rsidRPr="0009341A">
              <w:rPr>
                <w:color w:val="000000"/>
                <w:sz w:val="20"/>
              </w:rPr>
              <w:t xml:space="preserve">80 </w:t>
            </w:r>
            <w:r w:rsidRPr="0009341A">
              <w:rPr>
                <w:color w:val="000000"/>
                <w:sz w:val="20"/>
              </w:rPr>
              <w:br/>
              <w:t>hours</w:t>
            </w:r>
          </w:p>
        </w:tc>
        <w:tc>
          <w:tcPr>
            <w:tcW w:w="1481" w:type="dxa"/>
            <w:shd w:val="clear" w:color="auto" w:fill="auto"/>
            <w:noWrap/>
            <w:hideMark/>
          </w:tcPr>
          <w:p w:rsidR="00CB6306" w:rsidRPr="0009341A" w:rsidP="00CB6306" w14:paraId="6C2EE96A" w14:textId="77777777">
            <w:pPr>
              <w:jc w:val="center"/>
              <w:rPr>
                <w:color w:val="000000"/>
                <w:sz w:val="20"/>
              </w:rPr>
            </w:pPr>
            <w:r w:rsidRPr="0009341A">
              <w:rPr>
                <w:color w:val="000000"/>
                <w:sz w:val="20"/>
              </w:rPr>
              <w:t>$6,874.40</w:t>
            </w:r>
          </w:p>
        </w:tc>
        <w:tc>
          <w:tcPr>
            <w:tcW w:w="3649" w:type="dxa"/>
            <w:shd w:val="clear" w:color="auto" w:fill="auto"/>
            <w:hideMark/>
          </w:tcPr>
          <w:p w:rsidR="00CB6306" w:rsidRPr="0009341A" w:rsidP="00CB6306" w14:paraId="5EBD7DE5" w14:textId="77777777">
            <w:pPr>
              <w:rPr>
                <w:color w:val="000000"/>
                <w:sz w:val="20"/>
              </w:rPr>
            </w:pPr>
            <w:r w:rsidRPr="0009341A">
              <w:rPr>
                <w:color w:val="000000"/>
                <w:sz w:val="20"/>
              </w:rPr>
              <w:t>Each new railroad to which this part applies shall adopt and comply with a written emergency preparedness plan approved by FRA under the procedures of § 239.201.</w:t>
            </w:r>
            <w:r w:rsidRPr="0009341A">
              <w:rPr>
                <w:color w:val="000000"/>
                <w:sz w:val="20"/>
              </w:rPr>
              <w:br/>
            </w:r>
            <w:r w:rsidRPr="0009341A">
              <w:rPr>
                <w:color w:val="000000"/>
                <w:sz w:val="20"/>
              </w:rPr>
              <w:br/>
              <w:t xml:space="preserve">FRA estimates, after careful review, that it will take approximately 80 hours for each new/start-up railroad to prepare an emergency preparedness plan. </w:t>
            </w:r>
          </w:p>
        </w:tc>
      </w:tr>
      <w:tr w14:paraId="0C4D1B8C" w14:textId="77777777" w:rsidTr="00E02F1D">
        <w:tblPrEx>
          <w:tblW w:w="13315" w:type="dxa"/>
          <w:tblLook w:val="04A0"/>
        </w:tblPrEx>
        <w:trPr>
          <w:trHeight w:val="720"/>
        </w:trPr>
        <w:tc>
          <w:tcPr>
            <w:tcW w:w="2515" w:type="dxa"/>
            <w:shd w:val="clear" w:color="auto" w:fill="auto"/>
            <w:hideMark/>
          </w:tcPr>
          <w:p w:rsidR="00ED2915" w:rsidRPr="0009341A" w:rsidP="00CB6306" w14:paraId="06974919" w14:textId="77777777">
            <w:pPr>
              <w:rPr>
                <w:color w:val="000000"/>
                <w:sz w:val="20"/>
              </w:rPr>
            </w:pPr>
            <w:r w:rsidRPr="0009341A">
              <w:rPr>
                <w:color w:val="000000"/>
                <w:sz w:val="20"/>
              </w:rPr>
              <w:t>239.101(a)(1)(</w:t>
            </w:r>
            <w:r w:rsidRPr="0009341A">
              <w:rPr>
                <w:color w:val="000000"/>
                <w:sz w:val="20"/>
              </w:rPr>
              <w:t>i</w:t>
            </w:r>
            <w:r w:rsidRPr="0009341A">
              <w:rPr>
                <w:color w:val="000000"/>
                <w:sz w:val="20"/>
              </w:rPr>
              <w:t xml:space="preserve">)—Communication—Initial and on-board notification </w:t>
            </w:r>
          </w:p>
        </w:tc>
        <w:tc>
          <w:tcPr>
            <w:tcW w:w="10800" w:type="dxa"/>
            <w:gridSpan w:val="6"/>
            <w:shd w:val="clear" w:color="auto" w:fill="auto"/>
            <w:hideMark/>
          </w:tcPr>
          <w:p w:rsidR="00ED2915" w:rsidRPr="0009341A" w:rsidP="00CB6306" w14:paraId="381C1EF2" w14:textId="37D4E54B">
            <w:pPr>
              <w:rPr>
                <w:i/>
                <w:iCs/>
                <w:color w:val="000000"/>
                <w:sz w:val="20"/>
              </w:rPr>
            </w:pPr>
            <w:r w:rsidRPr="0009341A">
              <w:rPr>
                <w:i/>
                <w:iCs/>
                <w:color w:val="000000"/>
                <w:sz w:val="20"/>
              </w:rPr>
              <w:t>The requirement</w:t>
            </w:r>
            <w:r w:rsidR="00D74C9F">
              <w:rPr>
                <w:i/>
                <w:iCs/>
                <w:color w:val="000000"/>
                <w:sz w:val="20"/>
              </w:rPr>
              <w:t>s</w:t>
            </w:r>
            <w:r w:rsidRPr="0009341A">
              <w:rPr>
                <w:i/>
                <w:iCs/>
                <w:color w:val="000000"/>
                <w:sz w:val="20"/>
              </w:rPr>
              <w:t xml:space="preserve"> for </w:t>
            </w:r>
            <w:r w:rsidR="00D74C9F">
              <w:rPr>
                <w:i/>
                <w:iCs/>
                <w:color w:val="000000"/>
                <w:sz w:val="20"/>
              </w:rPr>
              <w:t>this section are</w:t>
            </w:r>
            <w:r w:rsidRPr="0009341A">
              <w:rPr>
                <w:i/>
                <w:iCs/>
                <w:color w:val="000000"/>
                <w:sz w:val="20"/>
              </w:rPr>
              <w:t xml:space="preserve"> routine </w:t>
            </w:r>
            <w:r w:rsidRPr="00D74C9F" w:rsidR="00D74C9F">
              <w:rPr>
                <w:i/>
                <w:iCs/>
                <w:color w:val="000000"/>
                <w:sz w:val="20"/>
              </w:rPr>
              <w:t>and covered</w:t>
            </w:r>
            <w:r w:rsidRPr="0009341A">
              <w:rPr>
                <w:i/>
                <w:iCs/>
                <w:color w:val="000000"/>
                <w:sz w:val="20"/>
              </w:rPr>
              <w:t xml:space="preserve"> by</w:t>
            </w:r>
            <w:r w:rsidR="00A932DD">
              <w:rPr>
                <w:i/>
                <w:iCs/>
                <w:color w:val="000000"/>
                <w:sz w:val="20"/>
              </w:rPr>
              <w:t xml:space="preserve"> </w:t>
            </w:r>
            <w:r w:rsidR="00D74C9F">
              <w:rPr>
                <w:i/>
                <w:iCs/>
                <w:color w:val="000000"/>
                <w:sz w:val="20"/>
              </w:rPr>
              <w:t>FRA’s estimate of</w:t>
            </w:r>
            <w:r w:rsidRPr="0009341A">
              <w:rPr>
                <w:i/>
                <w:iCs/>
                <w:color w:val="000000"/>
                <w:sz w:val="20"/>
              </w:rPr>
              <w:t xml:space="preserve"> the economic cost. </w:t>
            </w:r>
          </w:p>
        </w:tc>
      </w:tr>
      <w:tr w14:paraId="5A133BB5" w14:textId="77777777" w:rsidTr="00E02F1D">
        <w:tblPrEx>
          <w:tblW w:w="13315" w:type="dxa"/>
          <w:tblLook w:val="04A0"/>
        </w:tblPrEx>
        <w:trPr>
          <w:trHeight w:val="791"/>
        </w:trPr>
        <w:tc>
          <w:tcPr>
            <w:tcW w:w="2515" w:type="dxa"/>
            <w:shd w:val="clear" w:color="auto" w:fill="auto"/>
            <w:hideMark/>
          </w:tcPr>
          <w:p w:rsidR="00CB6306" w:rsidRPr="0009341A" w:rsidP="00CB6306" w14:paraId="7888D4C8" w14:textId="77777777">
            <w:pPr>
              <w:rPr>
                <w:color w:val="000000"/>
                <w:sz w:val="20"/>
              </w:rPr>
            </w:pPr>
            <w:r w:rsidRPr="0009341A">
              <w:rPr>
                <w:color w:val="000000"/>
                <w:sz w:val="20"/>
              </w:rPr>
              <w:t xml:space="preserve">239.101(a)(1)(ii)—RR designation of employees responsible for maintaining </w:t>
            </w:r>
            <w:r w:rsidRPr="0009341A">
              <w:rPr>
                <w:color w:val="000000"/>
                <w:sz w:val="20"/>
              </w:rPr>
              <w:t>emergency phone numbers for use in contacting outside emergency responders and appropriate RR officials that a passenger emergency has occurred</w:t>
            </w:r>
          </w:p>
        </w:tc>
        <w:tc>
          <w:tcPr>
            <w:tcW w:w="1440" w:type="dxa"/>
            <w:shd w:val="clear" w:color="auto" w:fill="auto"/>
            <w:hideMark/>
          </w:tcPr>
          <w:p w:rsidR="00CB6306" w:rsidRPr="0009341A" w:rsidP="00CB6306" w14:paraId="3457FC69" w14:textId="77777777">
            <w:pPr>
              <w:jc w:val="center"/>
              <w:rPr>
                <w:color w:val="000000"/>
                <w:sz w:val="20"/>
              </w:rPr>
            </w:pPr>
            <w:r w:rsidRPr="0009341A">
              <w:rPr>
                <w:color w:val="000000"/>
                <w:sz w:val="20"/>
              </w:rPr>
              <w:t xml:space="preserve">34 </w:t>
            </w:r>
            <w:r w:rsidRPr="0009341A">
              <w:rPr>
                <w:color w:val="000000"/>
                <w:sz w:val="20"/>
              </w:rPr>
              <w:br/>
              <w:t>railroads</w:t>
            </w:r>
          </w:p>
        </w:tc>
        <w:tc>
          <w:tcPr>
            <w:tcW w:w="1449" w:type="dxa"/>
            <w:shd w:val="clear" w:color="auto" w:fill="auto"/>
            <w:hideMark/>
          </w:tcPr>
          <w:p w:rsidR="00CB6306" w:rsidRPr="0009341A" w:rsidP="00CB6306" w14:paraId="2E7B1672" w14:textId="77777777">
            <w:pPr>
              <w:jc w:val="center"/>
              <w:rPr>
                <w:color w:val="000000"/>
                <w:sz w:val="20"/>
              </w:rPr>
            </w:pPr>
            <w:r w:rsidRPr="0009341A">
              <w:rPr>
                <w:color w:val="000000"/>
                <w:sz w:val="20"/>
              </w:rPr>
              <w:t xml:space="preserve">34 </w:t>
            </w:r>
            <w:r w:rsidRPr="0009341A">
              <w:rPr>
                <w:color w:val="000000"/>
                <w:sz w:val="20"/>
              </w:rPr>
              <w:br/>
              <w:t>designations</w:t>
            </w:r>
          </w:p>
        </w:tc>
        <w:tc>
          <w:tcPr>
            <w:tcW w:w="1434" w:type="dxa"/>
            <w:shd w:val="clear" w:color="auto" w:fill="auto"/>
            <w:hideMark/>
          </w:tcPr>
          <w:p w:rsidR="00CB6306" w:rsidRPr="0009341A" w:rsidP="00CB6306" w14:paraId="4318E623" w14:textId="77777777">
            <w:pPr>
              <w:jc w:val="center"/>
              <w:rPr>
                <w:color w:val="000000"/>
                <w:sz w:val="20"/>
              </w:rPr>
            </w:pPr>
            <w:r w:rsidRPr="0009341A">
              <w:rPr>
                <w:color w:val="000000"/>
                <w:sz w:val="20"/>
              </w:rPr>
              <w:t xml:space="preserve">5 </w:t>
            </w:r>
            <w:r w:rsidRPr="0009341A">
              <w:rPr>
                <w:color w:val="000000"/>
                <w:sz w:val="20"/>
              </w:rPr>
              <w:br/>
              <w:t>minutes</w:t>
            </w:r>
          </w:p>
        </w:tc>
        <w:tc>
          <w:tcPr>
            <w:tcW w:w="1347" w:type="dxa"/>
            <w:shd w:val="clear" w:color="auto" w:fill="auto"/>
            <w:hideMark/>
          </w:tcPr>
          <w:p w:rsidR="00CB6306" w:rsidRPr="0009341A" w:rsidP="00CB6306" w14:paraId="2D419493" w14:textId="77777777">
            <w:pPr>
              <w:jc w:val="center"/>
              <w:rPr>
                <w:color w:val="000000"/>
                <w:sz w:val="20"/>
              </w:rPr>
            </w:pPr>
            <w:r w:rsidRPr="0009341A">
              <w:rPr>
                <w:color w:val="000000"/>
                <w:sz w:val="20"/>
              </w:rPr>
              <w:t xml:space="preserve">2.80 </w:t>
            </w:r>
            <w:r w:rsidRPr="0009341A">
              <w:rPr>
                <w:color w:val="000000"/>
                <w:sz w:val="20"/>
              </w:rPr>
              <w:br/>
              <w:t>hours</w:t>
            </w:r>
          </w:p>
        </w:tc>
        <w:tc>
          <w:tcPr>
            <w:tcW w:w="1481" w:type="dxa"/>
            <w:shd w:val="clear" w:color="auto" w:fill="auto"/>
            <w:noWrap/>
            <w:hideMark/>
          </w:tcPr>
          <w:p w:rsidR="00CB6306" w:rsidRPr="0009341A" w:rsidP="00CB6306" w14:paraId="47ED864C" w14:textId="77777777">
            <w:pPr>
              <w:jc w:val="center"/>
              <w:rPr>
                <w:color w:val="000000"/>
                <w:sz w:val="20"/>
              </w:rPr>
            </w:pPr>
            <w:r w:rsidRPr="0009341A">
              <w:rPr>
                <w:color w:val="000000"/>
                <w:sz w:val="20"/>
              </w:rPr>
              <w:t>$240.60</w:t>
            </w:r>
          </w:p>
        </w:tc>
        <w:tc>
          <w:tcPr>
            <w:tcW w:w="3649" w:type="dxa"/>
            <w:shd w:val="clear" w:color="auto" w:fill="auto"/>
            <w:hideMark/>
          </w:tcPr>
          <w:p w:rsidR="00CB6306" w:rsidRPr="0009341A" w:rsidP="00CB6306" w14:paraId="7E45E29A" w14:textId="39A250C0">
            <w:pPr>
              <w:rPr>
                <w:color w:val="000000"/>
                <w:sz w:val="20"/>
              </w:rPr>
            </w:pPr>
            <w:r w:rsidRPr="0009341A">
              <w:rPr>
                <w:color w:val="000000"/>
                <w:sz w:val="20"/>
              </w:rPr>
              <w:t xml:space="preserve">The control center or the emergency response communications center, as applicable under the plan, shall promptly </w:t>
            </w:r>
            <w:r w:rsidRPr="0009341A">
              <w:rPr>
                <w:color w:val="000000"/>
                <w:sz w:val="20"/>
              </w:rPr>
              <w:t>notify outside emergency responders, adjacent rail modes of transportation, and</w:t>
            </w:r>
            <w:r w:rsidRPr="0009341A">
              <w:rPr>
                <w:color w:val="000000"/>
                <w:sz w:val="20"/>
              </w:rPr>
              <w:br/>
              <w:t>appropriate railroad officials that a passenger train emergency has occurred. Each railroad shall designate an employee responsible for maintaining current emergency telephone numbers for use in making such notifications.</w:t>
            </w:r>
            <w:r w:rsidRPr="0009341A">
              <w:rPr>
                <w:color w:val="000000"/>
                <w:sz w:val="20"/>
              </w:rPr>
              <w:br/>
              <w:t xml:space="preserve">FRA estimates, after careful review, that it will take approximately 5 minutes to designate each employee. </w:t>
            </w:r>
          </w:p>
        </w:tc>
      </w:tr>
      <w:tr w14:paraId="1035BDA0" w14:textId="77777777" w:rsidTr="00E02F1D">
        <w:tblPrEx>
          <w:tblW w:w="13315" w:type="dxa"/>
          <w:tblLook w:val="04A0"/>
        </w:tblPrEx>
        <w:trPr>
          <w:trHeight w:val="1200"/>
        </w:trPr>
        <w:tc>
          <w:tcPr>
            <w:tcW w:w="2515" w:type="dxa"/>
            <w:shd w:val="clear" w:color="auto" w:fill="auto"/>
            <w:hideMark/>
          </w:tcPr>
          <w:p w:rsidR="00CB6306" w:rsidRPr="0009341A" w:rsidP="00CB6306" w14:paraId="2EE68212" w14:textId="47D9C5C7">
            <w:pPr>
              <w:rPr>
                <w:color w:val="000000"/>
                <w:sz w:val="20"/>
              </w:rPr>
            </w:pPr>
            <w:r w:rsidRPr="0009341A">
              <w:rPr>
                <w:color w:val="000000"/>
                <w:sz w:val="20"/>
              </w:rPr>
              <w:t>—Commuter/intercity passenger RRs gathering/keeping emergency phone numbers</w:t>
            </w:r>
          </w:p>
        </w:tc>
        <w:tc>
          <w:tcPr>
            <w:tcW w:w="1440" w:type="dxa"/>
            <w:shd w:val="clear" w:color="auto" w:fill="auto"/>
            <w:hideMark/>
          </w:tcPr>
          <w:p w:rsidR="00CB6306" w:rsidRPr="0009341A" w:rsidP="00CB6306" w14:paraId="5C18B4EB" w14:textId="77777777">
            <w:pPr>
              <w:jc w:val="center"/>
              <w:rPr>
                <w:color w:val="000000"/>
                <w:sz w:val="20"/>
              </w:rPr>
            </w:pPr>
            <w:r w:rsidRPr="0009341A">
              <w:rPr>
                <w:color w:val="000000"/>
                <w:sz w:val="20"/>
              </w:rPr>
              <w:t xml:space="preserve">34 </w:t>
            </w:r>
            <w:r w:rsidRPr="0009341A">
              <w:rPr>
                <w:color w:val="000000"/>
                <w:sz w:val="20"/>
              </w:rPr>
              <w:br/>
              <w:t>railroads</w:t>
            </w:r>
          </w:p>
        </w:tc>
        <w:tc>
          <w:tcPr>
            <w:tcW w:w="1449" w:type="dxa"/>
            <w:shd w:val="clear" w:color="auto" w:fill="auto"/>
            <w:hideMark/>
          </w:tcPr>
          <w:p w:rsidR="00CB6306" w:rsidRPr="0009341A" w:rsidP="00CB6306" w14:paraId="3AE1870B" w14:textId="77777777">
            <w:pPr>
              <w:jc w:val="center"/>
              <w:rPr>
                <w:color w:val="000000"/>
                <w:sz w:val="20"/>
              </w:rPr>
            </w:pPr>
            <w:r w:rsidRPr="0009341A">
              <w:rPr>
                <w:color w:val="000000"/>
                <w:sz w:val="20"/>
              </w:rPr>
              <w:t xml:space="preserve">34 </w:t>
            </w:r>
            <w:r w:rsidRPr="0009341A">
              <w:rPr>
                <w:color w:val="000000"/>
                <w:sz w:val="20"/>
              </w:rPr>
              <w:br/>
              <w:t>lists/updated records</w:t>
            </w:r>
          </w:p>
        </w:tc>
        <w:tc>
          <w:tcPr>
            <w:tcW w:w="1434" w:type="dxa"/>
            <w:shd w:val="clear" w:color="auto" w:fill="auto"/>
            <w:hideMark/>
          </w:tcPr>
          <w:p w:rsidR="00CB6306" w:rsidRPr="0009341A" w:rsidP="00CB6306" w14:paraId="79068B82" w14:textId="77777777">
            <w:pPr>
              <w:jc w:val="center"/>
              <w:rPr>
                <w:color w:val="000000"/>
                <w:sz w:val="20"/>
              </w:rPr>
            </w:pPr>
            <w:r w:rsidRPr="0009341A">
              <w:rPr>
                <w:color w:val="000000"/>
                <w:sz w:val="20"/>
              </w:rPr>
              <w:t xml:space="preserve">1 </w:t>
            </w:r>
            <w:r w:rsidRPr="0009341A">
              <w:rPr>
                <w:color w:val="000000"/>
                <w:sz w:val="20"/>
              </w:rPr>
              <w:br/>
              <w:t>hour</w:t>
            </w:r>
          </w:p>
        </w:tc>
        <w:tc>
          <w:tcPr>
            <w:tcW w:w="1347" w:type="dxa"/>
            <w:shd w:val="clear" w:color="auto" w:fill="auto"/>
            <w:hideMark/>
          </w:tcPr>
          <w:p w:rsidR="00CB6306" w:rsidRPr="0009341A" w:rsidP="00CB6306" w14:paraId="0B22E441" w14:textId="77777777">
            <w:pPr>
              <w:jc w:val="center"/>
              <w:rPr>
                <w:color w:val="000000"/>
                <w:sz w:val="20"/>
              </w:rPr>
            </w:pPr>
            <w:r w:rsidRPr="0009341A">
              <w:rPr>
                <w:color w:val="000000"/>
                <w:sz w:val="20"/>
              </w:rPr>
              <w:t xml:space="preserve">34 </w:t>
            </w:r>
            <w:r w:rsidRPr="0009341A">
              <w:rPr>
                <w:color w:val="000000"/>
                <w:sz w:val="20"/>
              </w:rPr>
              <w:br/>
              <w:t>hours</w:t>
            </w:r>
          </w:p>
        </w:tc>
        <w:tc>
          <w:tcPr>
            <w:tcW w:w="1481" w:type="dxa"/>
            <w:shd w:val="clear" w:color="auto" w:fill="auto"/>
            <w:noWrap/>
            <w:hideMark/>
          </w:tcPr>
          <w:p w:rsidR="00CB6306" w:rsidRPr="0009341A" w:rsidP="00CB6306" w14:paraId="549B45FD" w14:textId="77777777">
            <w:pPr>
              <w:jc w:val="center"/>
              <w:rPr>
                <w:color w:val="000000"/>
                <w:sz w:val="20"/>
              </w:rPr>
            </w:pPr>
            <w:r w:rsidRPr="0009341A">
              <w:rPr>
                <w:color w:val="000000"/>
                <w:sz w:val="20"/>
              </w:rPr>
              <w:t>$2,921.62</w:t>
            </w:r>
          </w:p>
        </w:tc>
        <w:tc>
          <w:tcPr>
            <w:tcW w:w="3649" w:type="dxa"/>
            <w:shd w:val="clear" w:color="auto" w:fill="auto"/>
            <w:hideMark/>
          </w:tcPr>
          <w:p w:rsidR="00CB6306" w:rsidRPr="0009341A" w:rsidP="00CB6306" w14:paraId="63D8D379" w14:textId="77777777">
            <w:pPr>
              <w:rPr>
                <w:color w:val="000000"/>
                <w:sz w:val="20"/>
              </w:rPr>
            </w:pPr>
            <w:r w:rsidRPr="0009341A">
              <w:rPr>
                <w:color w:val="000000"/>
                <w:sz w:val="20"/>
              </w:rPr>
              <w:t>Each railroad shall designate an employee responsible for maintaining current emergency telephone numbers for use in making such notifications.</w:t>
            </w:r>
            <w:r w:rsidRPr="0009341A">
              <w:rPr>
                <w:color w:val="000000"/>
                <w:sz w:val="20"/>
              </w:rPr>
              <w:br/>
            </w:r>
            <w:r w:rsidRPr="0009341A">
              <w:rPr>
                <w:color w:val="000000"/>
                <w:sz w:val="20"/>
              </w:rPr>
              <w:br/>
              <w:t xml:space="preserve">FRA estimates, after careful review, that it will take approximately 1 hour to gather and maintain each emergency listing. </w:t>
            </w:r>
          </w:p>
        </w:tc>
      </w:tr>
      <w:tr w14:paraId="5C379210" w14:textId="77777777" w:rsidTr="00E02F1D">
        <w:tblPrEx>
          <w:tblW w:w="13315" w:type="dxa"/>
          <w:tblLook w:val="04A0"/>
        </w:tblPrEx>
        <w:trPr>
          <w:trHeight w:val="1421"/>
        </w:trPr>
        <w:tc>
          <w:tcPr>
            <w:tcW w:w="2515" w:type="dxa"/>
            <w:shd w:val="clear" w:color="auto" w:fill="auto"/>
            <w:hideMark/>
          </w:tcPr>
          <w:p w:rsidR="00ED2915" w:rsidRPr="0009341A" w:rsidP="00CB6306" w14:paraId="78B84F7B" w14:textId="77777777">
            <w:pPr>
              <w:rPr>
                <w:color w:val="000000"/>
                <w:sz w:val="20"/>
              </w:rPr>
            </w:pPr>
            <w:r w:rsidRPr="0009341A">
              <w:rPr>
                <w:color w:val="000000"/>
                <w:sz w:val="20"/>
              </w:rPr>
              <w:t>239.101(a)(3)—Coordinating applicable portions of emergency preparedness plan between each railroad hosting passenger service and each railroad that provides or operates such service</w:t>
            </w:r>
          </w:p>
        </w:tc>
        <w:tc>
          <w:tcPr>
            <w:tcW w:w="10800" w:type="dxa"/>
            <w:gridSpan w:val="6"/>
            <w:shd w:val="clear" w:color="auto" w:fill="auto"/>
            <w:hideMark/>
          </w:tcPr>
          <w:p w:rsidR="00ED2915" w:rsidRPr="0009341A" w:rsidP="00CB6306" w14:paraId="6944F23F" w14:textId="57C11751">
            <w:pPr>
              <w:rPr>
                <w:i/>
                <w:iCs/>
                <w:color w:val="000000"/>
                <w:sz w:val="20"/>
              </w:rPr>
            </w:pPr>
            <w:r w:rsidRPr="0009341A">
              <w:rPr>
                <w:i/>
                <w:iCs/>
                <w:color w:val="000000"/>
                <w:sz w:val="20"/>
              </w:rPr>
              <w:t xml:space="preserve">The </w:t>
            </w:r>
            <w:r w:rsidR="00690DAC">
              <w:rPr>
                <w:i/>
                <w:iCs/>
                <w:color w:val="000000"/>
                <w:sz w:val="20"/>
              </w:rPr>
              <w:t xml:space="preserve">estimated paperwork </w:t>
            </w:r>
            <w:r w:rsidRPr="0009341A">
              <w:rPr>
                <w:i/>
                <w:iCs/>
                <w:color w:val="000000"/>
                <w:sz w:val="20"/>
              </w:rPr>
              <w:t xml:space="preserve">burden for this requirement is </w:t>
            </w:r>
            <w:r w:rsidR="00A932DD">
              <w:rPr>
                <w:i/>
                <w:iCs/>
                <w:color w:val="000000"/>
                <w:sz w:val="20"/>
              </w:rPr>
              <w:t>included</w:t>
            </w:r>
            <w:r w:rsidRPr="0009341A">
              <w:rPr>
                <w:i/>
                <w:iCs/>
                <w:color w:val="000000"/>
                <w:sz w:val="20"/>
              </w:rPr>
              <w:t xml:space="preserve"> under § 239.101/201/203 — Emergency preparedness plan: amended plans.</w:t>
            </w:r>
          </w:p>
        </w:tc>
      </w:tr>
      <w:tr w14:paraId="3EBF3E2F" w14:textId="77777777" w:rsidTr="00E02F1D">
        <w:tblPrEx>
          <w:tblW w:w="13315" w:type="dxa"/>
          <w:tblLook w:val="04A0"/>
        </w:tblPrEx>
        <w:trPr>
          <w:trHeight w:val="971"/>
        </w:trPr>
        <w:tc>
          <w:tcPr>
            <w:tcW w:w="2515" w:type="dxa"/>
            <w:shd w:val="clear" w:color="auto" w:fill="auto"/>
            <w:hideMark/>
          </w:tcPr>
          <w:p w:rsidR="00ED2915" w:rsidRPr="0009341A" w:rsidP="00CB6306" w14:paraId="62817642" w14:textId="77777777">
            <w:pPr>
              <w:rPr>
                <w:color w:val="000000"/>
                <w:sz w:val="20"/>
              </w:rPr>
            </w:pPr>
            <w:r w:rsidRPr="0009341A">
              <w:rPr>
                <w:color w:val="000000"/>
                <w:sz w:val="20"/>
              </w:rPr>
              <w:t>239.101(a)(5)—Updating emergency responder liaison information and conducting emergency simulation</w:t>
            </w:r>
          </w:p>
        </w:tc>
        <w:tc>
          <w:tcPr>
            <w:tcW w:w="10800" w:type="dxa"/>
            <w:gridSpan w:val="6"/>
            <w:shd w:val="clear" w:color="auto" w:fill="auto"/>
            <w:hideMark/>
          </w:tcPr>
          <w:p w:rsidR="00ED2915" w:rsidRPr="0009341A" w:rsidP="00CB6306" w14:paraId="4C2025FB" w14:textId="1B881F0C">
            <w:pPr>
              <w:rPr>
                <w:i/>
                <w:iCs/>
                <w:color w:val="000000"/>
                <w:sz w:val="20"/>
              </w:rPr>
            </w:pPr>
            <w:r w:rsidRPr="0009341A">
              <w:rPr>
                <w:i/>
                <w:iCs/>
                <w:color w:val="000000"/>
                <w:sz w:val="20"/>
              </w:rPr>
              <w:t xml:space="preserve">The </w:t>
            </w:r>
            <w:r w:rsidR="00690DAC">
              <w:rPr>
                <w:i/>
                <w:iCs/>
                <w:color w:val="000000"/>
                <w:sz w:val="20"/>
              </w:rPr>
              <w:t xml:space="preserve">estimated paperwork </w:t>
            </w:r>
            <w:r w:rsidRPr="0009341A">
              <w:rPr>
                <w:i/>
                <w:iCs/>
                <w:color w:val="000000"/>
                <w:sz w:val="20"/>
              </w:rPr>
              <w:t xml:space="preserve">burden for this requirement is </w:t>
            </w:r>
            <w:r w:rsidR="00A932DD">
              <w:rPr>
                <w:i/>
                <w:iCs/>
                <w:color w:val="000000"/>
                <w:sz w:val="20"/>
              </w:rPr>
              <w:t>included</w:t>
            </w:r>
            <w:r w:rsidRPr="0009341A">
              <w:rPr>
                <w:i/>
                <w:iCs/>
                <w:color w:val="000000"/>
                <w:sz w:val="20"/>
              </w:rPr>
              <w:t xml:space="preserve"> under § 239.101/201/203 — Emergency preparedness plan: amended plans.</w:t>
            </w:r>
          </w:p>
        </w:tc>
      </w:tr>
      <w:tr w14:paraId="2B9D45C9" w14:textId="77777777" w:rsidTr="00E02F1D">
        <w:tblPrEx>
          <w:tblW w:w="13315" w:type="dxa"/>
          <w:tblLook w:val="04A0"/>
        </w:tblPrEx>
        <w:trPr>
          <w:trHeight w:val="755"/>
        </w:trPr>
        <w:tc>
          <w:tcPr>
            <w:tcW w:w="2515" w:type="dxa"/>
            <w:shd w:val="clear" w:color="auto" w:fill="auto"/>
            <w:hideMark/>
          </w:tcPr>
          <w:p w:rsidR="00ED2915" w:rsidRPr="0009341A" w:rsidP="00CB6306" w14:paraId="1530A4A4" w14:textId="77777777">
            <w:pPr>
              <w:rPr>
                <w:color w:val="000000"/>
                <w:sz w:val="20"/>
              </w:rPr>
            </w:pPr>
            <w:r w:rsidRPr="0009341A">
              <w:rPr>
                <w:color w:val="000000"/>
                <w:sz w:val="20"/>
              </w:rPr>
              <w:t>239.101(a)(6)(iii)-(iv) – On-board emergency lighting, Maintenance and marking of emergency exits</w:t>
            </w:r>
          </w:p>
        </w:tc>
        <w:tc>
          <w:tcPr>
            <w:tcW w:w="10800" w:type="dxa"/>
            <w:gridSpan w:val="6"/>
            <w:shd w:val="clear" w:color="auto" w:fill="auto"/>
            <w:hideMark/>
          </w:tcPr>
          <w:p w:rsidR="00ED2915" w:rsidRPr="0009341A" w:rsidP="00CB6306" w14:paraId="6831DC36" w14:textId="4A75DF8D">
            <w:pPr>
              <w:rPr>
                <w:i/>
                <w:iCs/>
                <w:color w:val="000000"/>
                <w:sz w:val="20"/>
              </w:rPr>
            </w:pPr>
            <w:r w:rsidRPr="0009341A">
              <w:rPr>
                <w:i/>
                <w:iCs/>
                <w:color w:val="000000"/>
                <w:sz w:val="20"/>
              </w:rPr>
              <w:t xml:space="preserve">The </w:t>
            </w:r>
            <w:r w:rsidR="00690DAC">
              <w:rPr>
                <w:i/>
                <w:iCs/>
                <w:color w:val="000000"/>
                <w:sz w:val="20"/>
              </w:rPr>
              <w:t xml:space="preserve">estimated paperwork </w:t>
            </w:r>
            <w:r w:rsidRPr="0009341A">
              <w:rPr>
                <w:i/>
                <w:iCs/>
                <w:color w:val="000000"/>
                <w:sz w:val="20"/>
              </w:rPr>
              <w:t xml:space="preserve">burden for this requirement is </w:t>
            </w:r>
            <w:r w:rsidR="00A932DD">
              <w:rPr>
                <w:i/>
                <w:iCs/>
                <w:color w:val="000000"/>
                <w:sz w:val="20"/>
              </w:rPr>
              <w:t>included</w:t>
            </w:r>
            <w:r w:rsidRPr="0009341A">
              <w:rPr>
                <w:i/>
                <w:iCs/>
                <w:color w:val="000000"/>
                <w:sz w:val="20"/>
              </w:rPr>
              <w:t xml:space="preserve"> under §238.113 (d</w:t>
            </w:r>
            <w:r w:rsidRPr="0009341A">
              <w:rPr>
                <w:i/>
                <w:iCs/>
                <w:color w:val="000000"/>
                <w:sz w:val="20"/>
              </w:rPr>
              <w:t>)(</w:t>
            </w:r>
            <w:r w:rsidRPr="0009341A">
              <w:rPr>
                <w:i/>
                <w:iCs/>
                <w:color w:val="000000"/>
                <w:sz w:val="20"/>
              </w:rPr>
              <w:t>1-3) and §238.112(d)(1-2)</w:t>
            </w:r>
            <w:r w:rsidR="00A932DD">
              <w:rPr>
                <w:i/>
                <w:iCs/>
                <w:color w:val="000000"/>
                <w:sz w:val="20"/>
              </w:rPr>
              <w:t>,</w:t>
            </w:r>
            <w:r w:rsidRPr="005D0BFB" w:rsidR="00A932DD">
              <w:rPr>
                <w:i/>
                <w:iCs/>
                <w:color w:val="000000"/>
                <w:sz w:val="20"/>
              </w:rPr>
              <w:t xml:space="preserve"> OMB Control No. 2130-0576</w:t>
            </w:r>
            <w:r w:rsidR="00A932DD">
              <w:rPr>
                <w:i/>
                <w:iCs/>
                <w:color w:val="000000"/>
                <w:sz w:val="20"/>
              </w:rPr>
              <w:t>.</w:t>
            </w:r>
          </w:p>
        </w:tc>
      </w:tr>
      <w:tr w14:paraId="54D3D276" w14:textId="77777777" w:rsidTr="00E02F1D">
        <w:tblPrEx>
          <w:tblW w:w="13315" w:type="dxa"/>
          <w:tblLook w:val="04A0"/>
        </w:tblPrEx>
        <w:trPr>
          <w:trHeight w:val="521"/>
        </w:trPr>
        <w:tc>
          <w:tcPr>
            <w:tcW w:w="2515" w:type="dxa"/>
            <w:shd w:val="clear" w:color="auto" w:fill="auto"/>
            <w:hideMark/>
          </w:tcPr>
          <w:p w:rsidR="00CB6306" w:rsidRPr="0009341A" w:rsidP="00CB6306" w14:paraId="55FC7F05" w14:textId="77777777">
            <w:pPr>
              <w:rPr>
                <w:color w:val="000000"/>
                <w:sz w:val="20"/>
              </w:rPr>
            </w:pPr>
            <w:r w:rsidRPr="0009341A">
              <w:rPr>
                <w:color w:val="000000"/>
                <w:sz w:val="20"/>
              </w:rPr>
              <w:t>239.101(a)(7)—RR dissemination of information regarding emergency procedures/instructions</w:t>
            </w:r>
          </w:p>
        </w:tc>
        <w:tc>
          <w:tcPr>
            <w:tcW w:w="1440" w:type="dxa"/>
            <w:shd w:val="clear" w:color="auto" w:fill="auto"/>
            <w:hideMark/>
          </w:tcPr>
          <w:p w:rsidR="00CB6306" w:rsidRPr="0009341A" w:rsidP="00CB6306" w14:paraId="52A1CB1E" w14:textId="77777777">
            <w:pPr>
              <w:jc w:val="center"/>
              <w:rPr>
                <w:color w:val="000000"/>
                <w:sz w:val="20"/>
              </w:rPr>
            </w:pPr>
            <w:r w:rsidRPr="0009341A">
              <w:rPr>
                <w:color w:val="000000"/>
                <w:sz w:val="20"/>
              </w:rPr>
              <w:t xml:space="preserve">1 </w:t>
            </w:r>
            <w:r w:rsidRPr="0009341A">
              <w:rPr>
                <w:color w:val="000000"/>
                <w:sz w:val="20"/>
              </w:rPr>
              <w:br/>
              <w:t>new railroad</w:t>
            </w:r>
          </w:p>
        </w:tc>
        <w:tc>
          <w:tcPr>
            <w:tcW w:w="1449" w:type="dxa"/>
            <w:shd w:val="clear" w:color="auto" w:fill="auto"/>
            <w:hideMark/>
          </w:tcPr>
          <w:p w:rsidR="00CB6306" w:rsidRPr="0009341A" w:rsidP="00CB6306" w14:paraId="23FA11BF" w14:textId="2D333A97">
            <w:pPr>
              <w:jc w:val="center"/>
              <w:rPr>
                <w:color w:val="000000"/>
                <w:sz w:val="20"/>
              </w:rPr>
            </w:pPr>
            <w:r w:rsidRPr="0009341A">
              <w:rPr>
                <w:color w:val="000000"/>
                <w:sz w:val="20"/>
              </w:rPr>
              <w:t>350 Cards +</w:t>
            </w:r>
            <w:r w:rsidRPr="0009341A">
              <w:rPr>
                <w:color w:val="000000"/>
                <w:sz w:val="20"/>
              </w:rPr>
              <w:br/>
              <w:t>1 Safety Message</w:t>
            </w:r>
          </w:p>
        </w:tc>
        <w:tc>
          <w:tcPr>
            <w:tcW w:w="1434" w:type="dxa"/>
            <w:shd w:val="clear" w:color="auto" w:fill="auto"/>
            <w:hideMark/>
          </w:tcPr>
          <w:p w:rsidR="00CB6306" w:rsidRPr="0009341A" w:rsidP="00CB6306" w14:paraId="4B8789AD" w14:textId="77777777">
            <w:pPr>
              <w:jc w:val="center"/>
              <w:rPr>
                <w:color w:val="000000"/>
                <w:sz w:val="20"/>
              </w:rPr>
            </w:pPr>
            <w:r w:rsidRPr="0009341A">
              <w:rPr>
                <w:color w:val="000000"/>
                <w:sz w:val="20"/>
              </w:rPr>
              <w:t xml:space="preserve">5 </w:t>
            </w:r>
            <w:r w:rsidRPr="0009341A">
              <w:rPr>
                <w:color w:val="000000"/>
                <w:sz w:val="20"/>
              </w:rPr>
              <w:br/>
              <w:t>minutes</w:t>
            </w:r>
          </w:p>
        </w:tc>
        <w:tc>
          <w:tcPr>
            <w:tcW w:w="1347" w:type="dxa"/>
            <w:shd w:val="clear" w:color="auto" w:fill="auto"/>
            <w:hideMark/>
          </w:tcPr>
          <w:p w:rsidR="00CB6306" w:rsidRPr="0009341A" w:rsidP="00CB6306" w14:paraId="29B9A204" w14:textId="77777777">
            <w:pPr>
              <w:jc w:val="center"/>
              <w:rPr>
                <w:color w:val="000000"/>
                <w:sz w:val="20"/>
              </w:rPr>
            </w:pPr>
            <w:r w:rsidRPr="0009341A">
              <w:rPr>
                <w:color w:val="000000"/>
                <w:sz w:val="20"/>
              </w:rPr>
              <w:t xml:space="preserve">29.30 </w:t>
            </w:r>
            <w:r w:rsidRPr="0009341A">
              <w:rPr>
                <w:color w:val="000000"/>
                <w:sz w:val="20"/>
              </w:rPr>
              <w:br/>
              <w:t>hours</w:t>
            </w:r>
          </w:p>
        </w:tc>
        <w:tc>
          <w:tcPr>
            <w:tcW w:w="1481" w:type="dxa"/>
            <w:shd w:val="clear" w:color="auto" w:fill="auto"/>
            <w:noWrap/>
            <w:hideMark/>
          </w:tcPr>
          <w:p w:rsidR="00CB6306" w:rsidRPr="0009341A" w:rsidP="00CB6306" w14:paraId="51894A12" w14:textId="77777777">
            <w:pPr>
              <w:jc w:val="center"/>
              <w:rPr>
                <w:color w:val="000000"/>
                <w:sz w:val="20"/>
              </w:rPr>
            </w:pPr>
            <w:r w:rsidRPr="0009341A">
              <w:rPr>
                <w:color w:val="000000"/>
                <w:sz w:val="20"/>
              </w:rPr>
              <w:t>$2,517.75</w:t>
            </w:r>
          </w:p>
        </w:tc>
        <w:tc>
          <w:tcPr>
            <w:tcW w:w="3649" w:type="dxa"/>
            <w:shd w:val="clear" w:color="auto" w:fill="auto"/>
            <w:hideMark/>
          </w:tcPr>
          <w:p w:rsidR="00CB6306" w:rsidRPr="0009341A" w:rsidP="00CB6306" w14:paraId="1AEB6D7B" w14:textId="53649E0B">
            <w:pPr>
              <w:rPr>
                <w:color w:val="000000"/>
                <w:sz w:val="20"/>
              </w:rPr>
            </w:pPr>
            <w:r w:rsidRPr="0009341A">
              <w:rPr>
                <w:color w:val="000000"/>
                <w:sz w:val="20"/>
              </w:rPr>
              <w:t>Each new railroad's emergency preparedness plan shall provide for passenger awareness of emergency procedures, to enable passengers to respond properly during an emergency.</w:t>
            </w:r>
            <w:r w:rsidRPr="0009341A">
              <w:rPr>
                <w:color w:val="000000"/>
                <w:sz w:val="20"/>
              </w:rPr>
              <w:br/>
            </w:r>
            <w:r w:rsidRPr="0009341A">
              <w:rPr>
                <w:color w:val="000000"/>
                <w:sz w:val="20"/>
              </w:rPr>
              <w:br/>
              <w:t xml:space="preserve">FRA estimates, after careful review, that it will take approximately 5 minutes to provide each card and </w:t>
            </w:r>
            <w:r w:rsidRPr="00ED2915" w:rsidR="00ED2915">
              <w:rPr>
                <w:color w:val="000000"/>
                <w:sz w:val="20"/>
              </w:rPr>
              <w:t>safety</w:t>
            </w:r>
            <w:r w:rsidRPr="0009341A">
              <w:rPr>
                <w:color w:val="000000"/>
                <w:sz w:val="20"/>
              </w:rPr>
              <w:t xml:space="preserve"> message. </w:t>
            </w:r>
          </w:p>
        </w:tc>
      </w:tr>
      <w:tr w14:paraId="7C83862B" w14:textId="77777777" w:rsidTr="00E02F1D">
        <w:tblPrEx>
          <w:tblW w:w="13315" w:type="dxa"/>
          <w:tblLook w:val="04A0"/>
        </w:tblPrEx>
        <w:trPr>
          <w:trHeight w:val="1935"/>
        </w:trPr>
        <w:tc>
          <w:tcPr>
            <w:tcW w:w="2515" w:type="dxa"/>
            <w:shd w:val="clear" w:color="auto" w:fill="auto"/>
            <w:hideMark/>
          </w:tcPr>
          <w:p w:rsidR="00CB6306" w:rsidRPr="0009341A" w:rsidP="00CB6306" w14:paraId="5D3DDD58" w14:textId="77777777">
            <w:pPr>
              <w:rPr>
                <w:color w:val="000000"/>
                <w:sz w:val="20"/>
              </w:rPr>
            </w:pPr>
            <w:r w:rsidRPr="0009341A">
              <w:rPr>
                <w:color w:val="000000"/>
                <w:sz w:val="20"/>
              </w:rPr>
              <w:t> </w:t>
            </w:r>
          </w:p>
        </w:tc>
        <w:tc>
          <w:tcPr>
            <w:tcW w:w="1440" w:type="dxa"/>
            <w:shd w:val="clear" w:color="auto" w:fill="auto"/>
            <w:hideMark/>
          </w:tcPr>
          <w:p w:rsidR="00CB6306" w:rsidRPr="0009341A" w:rsidP="00CB6306" w14:paraId="29616910" w14:textId="77777777">
            <w:pPr>
              <w:jc w:val="center"/>
              <w:rPr>
                <w:color w:val="000000"/>
                <w:sz w:val="20"/>
              </w:rPr>
            </w:pPr>
            <w:r w:rsidRPr="0009341A">
              <w:rPr>
                <w:color w:val="000000"/>
                <w:sz w:val="20"/>
              </w:rPr>
              <w:t xml:space="preserve">34 </w:t>
            </w:r>
            <w:r w:rsidRPr="0009341A">
              <w:rPr>
                <w:color w:val="000000"/>
                <w:sz w:val="20"/>
              </w:rPr>
              <w:br/>
              <w:t>railroads</w:t>
            </w:r>
          </w:p>
        </w:tc>
        <w:tc>
          <w:tcPr>
            <w:tcW w:w="1449" w:type="dxa"/>
            <w:shd w:val="clear" w:color="auto" w:fill="auto"/>
            <w:hideMark/>
          </w:tcPr>
          <w:p w:rsidR="00CB6306" w:rsidRPr="0009341A" w:rsidP="00CB6306" w14:paraId="19085A77" w14:textId="3BD636A3">
            <w:pPr>
              <w:jc w:val="center"/>
              <w:rPr>
                <w:color w:val="000000"/>
                <w:sz w:val="20"/>
              </w:rPr>
            </w:pPr>
            <w:r w:rsidRPr="0009341A">
              <w:rPr>
                <w:color w:val="000000"/>
                <w:sz w:val="20"/>
              </w:rPr>
              <w:t>1000 Cards +</w:t>
            </w:r>
            <w:r w:rsidRPr="0009341A">
              <w:rPr>
                <w:color w:val="000000"/>
                <w:sz w:val="20"/>
              </w:rPr>
              <w:br/>
              <w:t>100 Safety Messages</w:t>
            </w:r>
          </w:p>
        </w:tc>
        <w:tc>
          <w:tcPr>
            <w:tcW w:w="1434" w:type="dxa"/>
            <w:shd w:val="clear" w:color="auto" w:fill="auto"/>
            <w:hideMark/>
          </w:tcPr>
          <w:p w:rsidR="00CB6306" w:rsidRPr="0009341A" w:rsidP="00CB6306" w14:paraId="70833DED" w14:textId="77777777">
            <w:pPr>
              <w:jc w:val="center"/>
              <w:rPr>
                <w:color w:val="000000"/>
                <w:sz w:val="20"/>
              </w:rPr>
            </w:pPr>
            <w:r w:rsidRPr="0009341A">
              <w:rPr>
                <w:color w:val="000000"/>
                <w:sz w:val="20"/>
              </w:rPr>
              <w:t xml:space="preserve">5 </w:t>
            </w:r>
            <w:r w:rsidRPr="0009341A">
              <w:rPr>
                <w:color w:val="000000"/>
                <w:sz w:val="20"/>
              </w:rPr>
              <w:br/>
              <w:t>minutes</w:t>
            </w:r>
          </w:p>
        </w:tc>
        <w:tc>
          <w:tcPr>
            <w:tcW w:w="1347" w:type="dxa"/>
            <w:shd w:val="clear" w:color="auto" w:fill="auto"/>
            <w:hideMark/>
          </w:tcPr>
          <w:p w:rsidR="00CB6306" w:rsidRPr="0009341A" w:rsidP="00CB6306" w14:paraId="75EB9DDD" w14:textId="77777777">
            <w:pPr>
              <w:jc w:val="center"/>
              <w:rPr>
                <w:color w:val="000000"/>
                <w:sz w:val="20"/>
              </w:rPr>
            </w:pPr>
            <w:r w:rsidRPr="0009341A">
              <w:rPr>
                <w:color w:val="000000"/>
                <w:sz w:val="20"/>
              </w:rPr>
              <w:t xml:space="preserve">91.70 </w:t>
            </w:r>
            <w:r w:rsidRPr="0009341A">
              <w:rPr>
                <w:color w:val="000000"/>
                <w:sz w:val="20"/>
              </w:rPr>
              <w:br/>
              <w:t>hours</w:t>
            </w:r>
          </w:p>
        </w:tc>
        <w:tc>
          <w:tcPr>
            <w:tcW w:w="1481" w:type="dxa"/>
            <w:shd w:val="clear" w:color="auto" w:fill="auto"/>
            <w:noWrap/>
            <w:hideMark/>
          </w:tcPr>
          <w:p w:rsidR="00CB6306" w:rsidRPr="0009341A" w:rsidP="00CB6306" w14:paraId="6B140F5C" w14:textId="77777777">
            <w:pPr>
              <w:jc w:val="center"/>
              <w:rPr>
                <w:color w:val="000000"/>
                <w:sz w:val="20"/>
              </w:rPr>
            </w:pPr>
            <w:r w:rsidRPr="0009341A">
              <w:rPr>
                <w:color w:val="000000"/>
                <w:sz w:val="20"/>
              </w:rPr>
              <w:t>$7,879.78</w:t>
            </w:r>
          </w:p>
        </w:tc>
        <w:tc>
          <w:tcPr>
            <w:tcW w:w="3649" w:type="dxa"/>
            <w:shd w:val="clear" w:color="auto" w:fill="auto"/>
            <w:hideMark/>
          </w:tcPr>
          <w:p w:rsidR="00CB6306" w:rsidRPr="0009341A" w:rsidP="00CB6306" w14:paraId="7B9E21CC" w14:textId="77777777">
            <w:pPr>
              <w:rPr>
                <w:color w:val="000000"/>
                <w:sz w:val="20"/>
              </w:rPr>
            </w:pPr>
            <w:r w:rsidRPr="0009341A">
              <w:rPr>
                <w:color w:val="000000"/>
                <w:sz w:val="20"/>
              </w:rPr>
              <w:t>Each railroad's emergency preparedness plan shall provide for passenger awareness of emergency procedures, to enable passengers to respond properly during an emergency.</w:t>
            </w:r>
            <w:r w:rsidRPr="0009341A">
              <w:rPr>
                <w:color w:val="000000"/>
                <w:sz w:val="20"/>
              </w:rPr>
              <w:br/>
            </w:r>
            <w:r w:rsidRPr="0009341A">
              <w:rPr>
                <w:color w:val="000000"/>
                <w:sz w:val="20"/>
              </w:rPr>
              <w:br/>
              <w:t xml:space="preserve">FRA estimates, after careful review, that it will take approximately 5 minutes to provide each card and safety message. </w:t>
            </w:r>
          </w:p>
        </w:tc>
      </w:tr>
      <w:tr w14:paraId="6A62667B" w14:textId="77777777" w:rsidTr="00E02F1D">
        <w:tblPrEx>
          <w:tblW w:w="13315" w:type="dxa"/>
          <w:tblLook w:val="04A0"/>
        </w:tblPrEx>
        <w:trPr>
          <w:trHeight w:val="521"/>
        </w:trPr>
        <w:tc>
          <w:tcPr>
            <w:tcW w:w="2515" w:type="dxa"/>
            <w:shd w:val="clear" w:color="auto" w:fill="auto"/>
            <w:hideMark/>
          </w:tcPr>
          <w:p w:rsidR="00CB6306" w:rsidRPr="0009341A" w:rsidP="00CB6306" w14:paraId="5CBF1196" w14:textId="77777777">
            <w:pPr>
              <w:rPr>
                <w:color w:val="000000"/>
                <w:sz w:val="20"/>
              </w:rPr>
            </w:pPr>
            <w:r w:rsidRPr="0009341A">
              <w:rPr>
                <w:color w:val="000000"/>
                <w:sz w:val="20"/>
              </w:rPr>
              <w:t>239.105—Debrief and critique sessions</w:t>
            </w:r>
          </w:p>
        </w:tc>
        <w:tc>
          <w:tcPr>
            <w:tcW w:w="1440" w:type="dxa"/>
            <w:shd w:val="clear" w:color="auto" w:fill="auto"/>
            <w:hideMark/>
          </w:tcPr>
          <w:p w:rsidR="00CB6306" w:rsidRPr="0009341A" w:rsidP="00CB6306" w14:paraId="29128BF9" w14:textId="77777777">
            <w:pPr>
              <w:jc w:val="center"/>
              <w:rPr>
                <w:color w:val="000000"/>
                <w:sz w:val="20"/>
              </w:rPr>
            </w:pPr>
            <w:r w:rsidRPr="0009341A">
              <w:rPr>
                <w:color w:val="000000"/>
                <w:sz w:val="20"/>
              </w:rPr>
              <w:t xml:space="preserve">34 </w:t>
            </w:r>
            <w:r w:rsidRPr="0009341A">
              <w:rPr>
                <w:color w:val="000000"/>
                <w:sz w:val="20"/>
              </w:rPr>
              <w:br/>
              <w:t>railroads</w:t>
            </w:r>
          </w:p>
        </w:tc>
        <w:tc>
          <w:tcPr>
            <w:tcW w:w="1449" w:type="dxa"/>
            <w:shd w:val="clear" w:color="auto" w:fill="auto"/>
            <w:hideMark/>
          </w:tcPr>
          <w:p w:rsidR="00CB6306" w:rsidRPr="0009341A" w:rsidP="00CB6306" w14:paraId="47909930" w14:textId="77777777">
            <w:pPr>
              <w:jc w:val="center"/>
              <w:rPr>
                <w:color w:val="000000"/>
                <w:sz w:val="20"/>
              </w:rPr>
            </w:pPr>
            <w:r w:rsidRPr="0009341A">
              <w:rPr>
                <w:color w:val="000000"/>
                <w:sz w:val="20"/>
              </w:rPr>
              <w:t xml:space="preserve">39 </w:t>
            </w:r>
            <w:r w:rsidRPr="0009341A">
              <w:rPr>
                <w:color w:val="000000"/>
                <w:sz w:val="20"/>
              </w:rPr>
              <w:br/>
              <w:t>debrief/critique sessions</w:t>
            </w:r>
          </w:p>
        </w:tc>
        <w:tc>
          <w:tcPr>
            <w:tcW w:w="1434" w:type="dxa"/>
            <w:shd w:val="clear" w:color="auto" w:fill="auto"/>
            <w:hideMark/>
          </w:tcPr>
          <w:p w:rsidR="00CB6306" w:rsidRPr="0009341A" w:rsidP="00CB6306" w14:paraId="11519617" w14:textId="77777777">
            <w:pPr>
              <w:jc w:val="center"/>
              <w:rPr>
                <w:color w:val="000000"/>
                <w:sz w:val="20"/>
              </w:rPr>
            </w:pPr>
            <w:r w:rsidRPr="0009341A">
              <w:rPr>
                <w:color w:val="000000"/>
                <w:sz w:val="20"/>
              </w:rPr>
              <w:t xml:space="preserve">5 </w:t>
            </w:r>
            <w:r w:rsidRPr="0009341A">
              <w:rPr>
                <w:color w:val="000000"/>
                <w:sz w:val="20"/>
              </w:rPr>
              <w:br/>
              <w:t>minutes</w:t>
            </w:r>
          </w:p>
        </w:tc>
        <w:tc>
          <w:tcPr>
            <w:tcW w:w="1347" w:type="dxa"/>
            <w:shd w:val="clear" w:color="auto" w:fill="auto"/>
            <w:hideMark/>
          </w:tcPr>
          <w:p w:rsidR="00CB6306" w:rsidRPr="0009341A" w:rsidP="00CB6306" w14:paraId="01F7A70F" w14:textId="77777777">
            <w:pPr>
              <w:jc w:val="center"/>
              <w:rPr>
                <w:color w:val="000000"/>
                <w:sz w:val="20"/>
              </w:rPr>
            </w:pPr>
            <w:r w:rsidRPr="0009341A">
              <w:rPr>
                <w:color w:val="000000"/>
                <w:sz w:val="20"/>
              </w:rPr>
              <w:t xml:space="preserve">3.30 </w:t>
            </w:r>
            <w:r w:rsidRPr="0009341A">
              <w:rPr>
                <w:color w:val="000000"/>
                <w:sz w:val="20"/>
              </w:rPr>
              <w:br/>
              <w:t>hours</w:t>
            </w:r>
          </w:p>
        </w:tc>
        <w:tc>
          <w:tcPr>
            <w:tcW w:w="1481" w:type="dxa"/>
            <w:shd w:val="clear" w:color="auto" w:fill="auto"/>
            <w:noWrap/>
            <w:hideMark/>
          </w:tcPr>
          <w:p w:rsidR="00CB6306" w:rsidRPr="0009341A" w:rsidP="00CB6306" w14:paraId="14D08E7E" w14:textId="77777777">
            <w:pPr>
              <w:jc w:val="center"/>
              <w:rPr>
                <w:color w:val="000000"/>
                <w:sz w:val="20"/>
              </w:rPr>
            </w:pPr>
            <w:r w:rsidRPr="0009341A">
              <w:rPr>
                <w:color w:val="000000"/>
                <w:sz w:val="20"/>
              </w:rPr>
              <w:t>$283.57</w:t>
            </w:r>
          </w:p>
        </w:tc>
        <w:tc>
          <w:tcPr>
            <w:tcW w:w="3649" w:type="dxa"/>
            <w:shd w:val="clear" w:color="auto" w:fill="auto"/>
            <w:hideMark/>
          </w:tcPr>
          <w:p w:rsidR="00CB6306" w:rsidRPr="0009341A" w:rsidP="00CB6306" w14:paraId="1FF7396A" w14:textId="77777777">
            <w:pPr>
              <w:rPr>
                <w:color w:val="000000"/>
                <w:sz w:val="20"/>
              </w:rPr>
            </w:pPr>
            <w:r w:rsidRPr="0009341A">
              <w:rPr>
                <w:color w:val="000000"/>
                <w:sz w:val="20"/>
              </w:rPr>
              <w:t xml:space="preserve">Except as provided in paragraph (b) of this section, each railroad operating passenger train service shall conduct a debriefing and critique session after each passenger train </w:t>
            </w:r>
            <w:r w:rsidRPr="0009341A">
              <w:rPr>
                <w:color w:val="000000"/>
                <w:sz w:val="20"/>
              </w:rPr>
              <w:t>emergency situation</w:t>
            </w:r>
            <w:r w:rsidRPr="0009341A">
              <w:rPr>
                <w:color w:val="000000"/>
                <w:sz w:val="20"/>
              </w:rPr>
              <w:t xml:space="preserve"> or</w:t>
            </w:r>
            <w:r w:rsidRPr="0009341A">
              <w:rPr>
                <w:color w:val="000000"/>
                <w:sz w:val="20"/>
              </w:rPr>
              <w:br/>
              <w:t xml:space="preserve">full-scale simulation to determine the effectiveness of its emergency preparedness plan, and shall improve or amend its plan, or both, as appropriate, in accordance with the information developed. The debriefing and critique session shall be conducted within 60 days of the date of the passenger train </w:t>
            </w:r>
            <w:r w:rsidRPr="0009341A">
              <w:rPr>
                <w:color w:val="000000"/>
                <w:sz w:val="20"/>
              </w:rPr>
              <w:t>emergency situation</w:t>
            </w:r>
            <w:r w:rsidRPr="0009341A">
              <w:rPr>
                <w:color w:val="000000"/>
                <w:sz w:val="20"/>
              </w:rPr>
              <w:t xml:space="preserve"> or full-scale simulation.</w:t>
            </w:r>
            <w:r w:rsidRPr="0009341A">
              <w:rPr>
                <w:color w:val="000000"/>
                <w:sz w:val="20"/>
              </w:rPr>
              <w:br/>
            </w:r>
            <w:r w:rsidRPr="0009341A">
              <w:rPr>
                <w:color w:val="000000"/>
                <w:sz w:val="20"/>
              </w:rPr>
              <w:br/>
              <w:t xml:space="preserve">FRA estimates, after careful review, that it </w:t>
            </w:r>
            <w:r w:rsidRPr="0009341A">
              <w:rPr>
                <w:color w:val="000000"/>
                <w:sz w:val="20"/>
              </w:rPr>
              <w:t xml:space="preserve">will take approximately 5 minutes for each debrief/critique session. </w:t>
            </w:r>
          </w:p>
        </w:tc>
      </w:tr>
      <w:tr w14:paraId="7DB43CFA" w14:textId="77777777" w:rsidTr="00E02F1D">
        <w:tblPrEx>
          <w:tblW w:w="13315" w:type="dxa"/>
          <w:tblLook w:val="04A0"/>
        </w:tblPrEx>
        <w:trPr>
          <w:trHeight w:val="998"/>
        </w:trPr>
        <w:tc>
          <w:tcPr>
            <w:tcW w:w="2515" w:type="dxa"/>
            <w:shd w:val="clear" w:color="auto" w:fill="auto"/>
            <w:hideMark/>
          </w:tcPr>
          <w:p w:rsidR="00ED2915" w:rsidRPr="0009341A" w:rsidP="00CB6306" w14:paraId="5C0267C1" w14:textId="77777777">
            <w:pPr>
              <w:rPr>
                <w:color w:val="000000"/>
                <w:sz w:val="20"/>
              </w:rPr>
            </w:pPr>
            <w:r w:rsidRPr="0009341A">
              <w:rPr>
                <w:color w:val="000000"/>
                <w:sz w:val="20"/>
              </w:rPr>
              <w:t>239.301(a)—RR operational tests/inspection of on-board, control center, &amp; emergency response center personnel</w:t>
            </w:r>
          </w:p>
        </w:tc>
        <w:tc>
          <w:tcPr>
            <w:tcW w:w="10800" w:type="dxa"/>
            <w:gridSpan w:val="6"/>
            <w:shd w:val="clear" w:color="auto" w:fill="auto"/>
            <w:hideMark/>
          </w:tcPr>
          <w:p w:rsidR="00ED2915" w:rsidRPr="0009341A" w:rsidP="00CB6306" w14:paraId="0CC88CF1" w14:textId="0FD79A79">
            <w:pPr>
              <w:rPr>
                <w:color w:val="000000"/>
                <w:sz w:val="20"/>
              </w:rPr>
            </w:pPr>
            <w:r w:rsidRPr="0009341A">
              <w:rPr>
                <w:i/>
                <w:iCs/>
                <w:color w:val="000000"/>
                <w:sz w:val="20"/>
              </w:rPr>
              <w:t>Training/testing is not considered a PRA requirement</w:t>
            </w:r>
            <w:r w:rsidRPr="0009341A">
              <w:rPr>
                <w:color w:val="000000"/>
                <w:sz w:val="20"/>
              </w:rPr>
              <w:t>.</w:t>
            </w:r>
          </w:p>
        </w:tc>
      </w:tr>
      <w:tr w14:paraId="42EAE013" w14:textId="77777777" w:rsidTr="00E02F1D">
        <w:tblPrEx>
          <w:tblW w:w="13315" w:type="dxa"/>
          <w:tblLook w:val="04A0"/>
        </w:tblPrEx>
        <w:trPr>
          <w:trHeight w:val="791"/>
        </w:trPr>
        <w:tc>
          <w:tcPr>
            <w:tcW w:w="2515" w:type="dxa"/>
            <w:shd w:val="clear" w:color="auto" w:fill="auto"/>
            <w:hideMark/>
          </w:tcPr>
          <w:p w:rsidR="00ED2915" w:rsidRPr="0009341A" w:rsidP="00CB6306" w14:paraId="474E5AF7" w14:textId="77777777">
            <w:pPr>
              <w:rPr>
                <w:color w:val="000000"/>
                <w:sz w:val="20"/>
              </w:rPr>
            </w:pPr>
            <w:r w:rsidRPr="0009341A">
              <w:rPr>
                <w:color w:val="000000"/>
                <w:sz w:val="20"/>
              </w:rPr>
              <w:t>239.301(b)-(c)—Maintenance and retention of operational tests/inspection records</w:t>
            </w:r>
          </w:p>
        </w:tc>
        <w:tc>
          <w:tcPr>
            <w:tcW w:w="10800" w:type="dxa"/>
            <w:gridSpan w:val="6"/>
            <w:shd w:val="clear" w:color="auto" w:fill="auto"/>
            <w:hideMark/>
          </w:tcPr>
          <w:p w:rsidR="00ED2915" w:rsidRPr="0009341A" w:rsidP="00CB6306" w14:paraId="5E9CFEDB" w14:textId="09905EB0">
            <w:pPr>
              <w:rPr>
                <w:i/>
                <w:iCs/>
                <w:color w:val="000000"/>
                <w:sz w:val="20"/>
              </w:rPr>
            </w:pPr>
            <w:r w:rsidRPr="0009341A">
              <w:rPr>
                <w:i/>
                <w:iCs/>
                <w:color w:val="000000"/>
                <w:sz w:val="20"/>
              </w:rPr>
              <w:t>Th</w:t>
            </w:r>
            <w:r w:rsidR="00690DAC">
              <w:rPr>
                <w:i/>
                <w:iCs/>
                <w:color w:val="000000"/>
                <w:sz w:val="20"/>
              </w:rPr>
              <w:t>e estimated paperwork</w:t>
            </w:r>
            <w:r w:rsidRPr="0009341A">
              <w:rPr>
                <w:i/>
                <w:iCs/>
                <w:color w:val="000000"/>
                <w:sz w:val="20"/>
              </w:rPr>
              <w:t xml:space="preserve"> burden </w:t>
            </w:r>
            <w:r w:rsidR="00A932DD">
              <w:rPr>
                <w:i/>
                <w:iCs/>
                <w:color w:val="000000"/>
                <w:sz w:val="20"/>
              </w:rPr>
              <w:t xml:space="preserve">for this requirement </w:t>
            </w:r>
            <w:r w:rsidRPr="0009341A">
              <w:rPr>
                <w:i/>
                <w:iCs/>
                <w:color w:val="000000"/>
                <w:sz w:val="20"/>
              </w:rPr>
              <w:t xml:space="preserve">is </w:t>
            </w:r>
            <w:r w:rsidR="00A932DD">
              <w:rPr>
                <w:i/>
                <w:iCs/>
                <w:color w:val="000000"/>
                <w:sz w:val="20"/>
              </w:rPr>
              <w:t>included</w:t>
            </w:r>
            <w:r w:rsidRPr="0009341A">
              <w:rPr>
                <w:i/>
                <w:iCs/>
                <w:color w:val="000000"/>
                <w:sz w:val="20"/>
              </w:rPr>
              <w:t xml:space="preserve"> under r § 217.9 (d)(1)</w:t>
            </w:r>
            <w:r w:rsidR="00A932DD">
              <w:rPr>
                <w:i/>
                <w:iCs/>
                <w:color w:val="000000"/>
                <w:sz w:val="20"/>
              </w:rPr>
              <w:t>,</w:t>
            </w:r>
            <w:r w:rsidRPr="005D0BFB" w:rsidR="00A932DD">
              <w:rPr>
                <w:i/>
                <w:iCs/>
                <w:color w:val="000000"/>
                <w:sz w:val="20"/>
              </w:rPr>
              <w:t xml:space="preserve"> OMB Control No. 2130-0035</w:t>
            </w:r>
            <w:r w:rsidR="00A932DD">
              <w:rPr>
                <w:i/>
                <w:iCs/>
                <w:color w:val="000000"/>
                <w:sz w:val="20"/>
              </w:rPr>
              <w:t>.</w:t>
            </w:r>
          </w:p>
        </w:tc>
      </w:tr>
      <w:tr w14:paraId="0E43D2FE" w14:textId="77777777" w:rsidTr="00E02F1D">
        <w:tblPrEx>
          <w:tblW w:w="13315" w:type="dxa"/>
          <w:tblLook w:val="04A0"/>
        </w:tblPrEx>
        <w:trPr>
          <w:trHeight w:val="719"/>
        </w:trPr>
        <w:tc>
          <w:tcPr>
            <w:tcW w:w="2515" w:type="dxa"/>
            <w:shd w:val="clear" w:color="auto" w:fill="auto"/>
            <w:hideMark/>
          </w:tcPr>
          <w:p w:rsidR="00ED2915" w:rsidRPr="0009341A" w:rsidP="00CB6306" w14:paraId="7690B432" w14:textId="77777777">
            <w:pPr>
              <w:rPr>
                <w:color w:val="000000"/>
                <w:sz w:val="20"/>
              </w:rPr>
            </w:pPr>
            <w:r w:rsidRPr="0009341A">
              <w:rPr>
                <w:color w:val="000000"/>
                <w:sz w:val="20"/>
              </w:rPr>
              <w:t>—(d) RR retention of 1 copy of operational testing &amp; inspection program</w:t>
            </w:r>
          </w:p>
        </w:tc>
        <w:tc>
          <w:tcPr>
            <w:tcW w:w="10800" w:type="dxa"/>
            <w:gridSpan w:val="6"/>
            <w:shd w:val="clear" w:color="auto" w:fill="auto"/>
            <w:hideMark/>
          </w:tcPr>
          <w:p w:rsidR="00ED2915" w:rsidRPr="0009341A" w:rsidP="00CB6306" w14:paraId="336BF136" w14:textId="7E11727D">
            <w:pPr>
              <w:rPr>
                <w:i/>
                <w:iCs/>
                <w:color w:val="000000"/>
                <w:sz w:val="20"/>
              </w:rPr>
            </w:pPr>
            <w:r w:rsidRPr="0009341A">
              <w:rPr>
                <w:i/>
                <w:iCs/>
                <w:color w:val="000000"/>
                <w:sz w:val="20"/>
              </w:rPr>
              <w:t>Th</w:t>
            </w:r>
            <w:r w:rsidR="00690DAC">
              <w:rPr>
                <w:i/>
                <w:iCs/>
                <w:color w:val="000000"/>
                <w:sz w:val="20"/>
              </w:rPr>
              <w:t>e estimated paperwork</w:t>
            </w:r>
            <w:r w:rsidRPr="0009341A">
              <w:rPr>
                <w:i/>
                <w:iCs/>
                <w:color w:val="000000"/>
                <w:sz w:val="20"/>
              </w:rPr>
              <w:t xml:space="preserve"> burden </w:t>
            </w:r>
            <w:r w:rsidR="00A932DD">
              <w:rPr>
                <w:i/>
                <w:iCs/>
                <w:color w:val="000000"/>
                <w:sz w:val="20"/>
              </w:rPr>
              <w:t xml:space="preserve">for this requirement </w:t>
            </w:r>
            <w:r w:rsidRPr="0009341A">
              <w:rPr>
                <w:i/>
                <w:iCs/>
                <w:color w:val="000000"/>
                <w:sz w:val="20"/>
              </w:rPr>
              <w:t xml:space="preserve">is </w:t>
            </w:r>
            <w:r w:rsidR="00A932DD">
              <w:rPr>
                <w:i/>
                <w:iCs/>
                <w:color w:val="000000"/>
                <w:sz w:val="20"/>
              </w:rPr>
              <w:t>included</w:t>
            </w:r>
            <w:r w:rsidRPr="0009341A">
              <w:rPr>
                <w:i/>
                <w:iCs/>
                <w:color w:val="000000"/>
                <w:sz w:val="20"/>
              </w:rPr>
              <w:t xml:space="preserve"> under § 217.9 (d)(2)</w:t>
            </w:r>
            <w:r w:rsidR="00A932DD">
              <w:rPr>
                <w:i/>
                <w:iCs/>
                <w:color w:val="000000"/>
                <w:sz w:val="20"/>
              </w:rPr>
              <w:t>,</w:t>
            </w:r>
            <w:r w:rsidRPr="005D0BFB" w:rsidR="00A932DD">
              <w:rPr>
                <w:i/>
                <w:iCs/>
                <w:color w:val="000000"/>
                <w:sz w:val="20"/>
              </w:rPr>
              <w:t xml:space="preserve"> OMB Control No. 2130-0035</w:t>
            </w:r>
            <w:r w:rsidR="00A932DD">
              <w:rPr>
                <w:i/>
                <w:iCs/>
                <w:color w:val="000000"/>
                <w:sz w:val="20"/>
              </w:rPr>
              <w:t>.</w:t>
            </w:r>
          </w:p>
        </w:tc>
      </w:tr>
      <w:tr w14:paraId="6F86AE86" w14:textId="77777777" w:rsidTr="00A13CF7">
        <w:tblPrEx>
          <w:tblW w:w="13315" w:type="dxa"/>
          <w:tblLook w:val="04A0"/>
        </w:tblPrEx>
        <w:trPr>
          <w:trHeight w:val="864"/>
        </w:trPr>
        <w:tc>
          <w:tcPr>
            <w:tcW w:w="2515" w:type="dxa"/>
            <w:shd w:val="clear" w:color="auto" w:fill="auto"/>
            <w:hideMark/>
          </w:tcPr>
          <w:p w:rsidR="00ED2915" w:rsidRPr="0009341A" w:rsidP="009E4F08" w14:paraId="6BDCCF4E" w14:textId="62152F65">
            <w:pPr>
              <w:rPr>
                <w:color w:val="000000"/>
                <w:sz w:val="20"/>
              </w:rPr>
            </w:pPr>
            <w:r w:rsidRPr="0009341A">
              <w:rPr>
                <w:color w:val="000000"/>
                <w:sz w:val="20"/>
              </w:rPr>
              <w:t>—(e) RR six-month review of tests/inspections and adjustments to program of operational tests/inspections</w:t>
            </w:r>
          </w:p>
        </w:tc>
        <w:tc>
          <w:tcPr>
            <w:tcW w:w="10800" w:type="dxa"/>
            <w:gridSpan w:val="6"/>
            <w:shd w:val="clear" w:color="auto" w:fill="auto"/>
            <w:hideMark/>
          </w:tcPr>
          <w:p w:rsidR="00ED2915" w:rsidRPr="0009341A" w:rsidP="00ED2915" w14:paraId="40DE7429" w14:textId="14B1B314">
            <w:pPr>
              <w:rPr>
                <w:i/>
                <w:iCs/>
                <w:sz w:val="20"/>
              </w:rPr>
            </w:pPr>
            <w:r w:rsidRPr="0009341A">
              <w:rPr>
                <w:i/>
                <w:iCs/>
                <w:color w:val="000000"/>
                <w:sz w:val="20"/>
              </w:rPr>
              <w:t>Th</w:t>
            </w:r>
            <w:r w:rsidR="00690DAC">
              <w:rPr>
                <w:i/>
                <w:iCs/>
                <w:color w:val="000000"/>
                <w:sz w:val="20"/>
              </w:rPr>
              <w:t>e estimated paperwork</w:t>
            </w:r>
            <w:r w:rsidRPr="0009341A">
              <w:rPr>
                <w:i/>
                <w:iCs/>
                <w:color w:val="000000"/>
                <w:sz w:val="20"/>
              </w:rPr>
              <w:t xml:space="preserve"> burden </w:t>
            </w:r>
            <w:r w:rsidR="00A13CF7">
              <w:rPr>
                <w:i/>
                <w:iCs/>
                <w:color w:val="000000"/>
                <w:sz w:val="20"/>
              </w:rPr>
              <w:t xml:space="preserve">for this requirement </w:t>
            </w:r>
            <w:r w:rsidRPr="0009341A">
              <w:rPr>
                <w:i/>
                <w:iCs/>
                <w:color w:val="000000"/>
                <w:sz w:val="20"/>
              </w:rPr>
              <w:t xml:space="preserve">is </w:t>
            </w:r>
            <w:r w:rsidR="00A13CF7">
              <w:rPr>
                <w:i/>
                <w:iCs/>
                <w:color w:val="000000"/>
                <w:sz w:val="20"/>
              </w:rPr>
              <w:t>included</w:t>
            </w:r>
            <w:r w:rsidRPr="0009341A">
              <w:rPr>
                <w:i/>
                <w:iCs/>
                <w:color w:val="000000"/>
                <w:sz w:val="20"/>
              </w:rPr>
              <w:t xml:space="preserve"> under § 217.</w:t>
            </w:r>
            <w:r w:rsidRPr="00A13CF7">
              <w:rPr>
                <w:i/>
                <w:iCs/>
                <w:color w:val="000000"/>
                <w:sz w:val="20"/>
              </w:rPr>
              <w:t>9(e</w:t>
            </w:r>
            <w:r w:rsidR="00A13CF7">
              <w:rPr>
                <w:i/>
                <w:iCs/>
                <w:color w:val="000000"/>
                <w:sz w:val="20"/>
              </w:rPr>
              <w:t>),</w:t>
            </w:r>
            <w:r w:rsidRPr="005D0BFB" w:rsidR="00A13CF7">
              <w:rPr>
                <w:i/>
                <w:iCs/>
                <w:color w:val="000000"/>
                <w:sz w:val="20"/>
              </w:rPr>
              <w:t xml:space="preserve"> OMB Control No. 2130-0035</w:t>
            </w:r>
            <w:r w:rsidR="00A13CF7">
              <w:rPr>
                <w:i/>
                <w:iCs/>
                <w:color w:val="000000"/>
                <w:sz w:val="20"/>
              </w:rPr>
              <w:t>.</w:t>
            </w:r>
          </w:p>
        </w:tc>
      </w:tr>
      <w:tr w14:paraId="615F33F1" w14:textId="77777777" w:rsidTr="0009341A">
        <w:tblPrEx>
          <w:tblW w:w="13315" w:type="dxa"/>
          <w:tblLook w:val="04A0"/>
        </w:tblPrEx>
        <w:trPr>
          <w:trHeight w:val="611"/>
        </w:trPr>
        <w:tc>
          <w:tcPr>
            <w:tcW w:w="2515" w:type="dxa"/>
            <w:shd w:val="clear" w:color="auto" w:fill="auto"/>
            <w:hideMark/>
          </w:tcPr>
          <w:p w:rsidR="00ED2915" w:rsidRPr="0009341A" w:rsidP="00CB6306" w14:paraId="7B355F44" w14:textId="77777777">
            <w:pPr>
              <w:rPr>
                <w:color w:val="000000"/>
                <w:sz w:val="20"/>
              </w:rPr>
            </w:pPr>
            <w:r w:rsidRPr="0009341A">
              <w:rPr>
                <w:color w:val="000000"/>
                <w:sz w:val="20"/>
              </w:rPr>
              <w:t>—(f) RR annual summary of tests/inspections &amp; record of each summary</w:t>
            </w:r>
          </w:p>
        </w:tc>
        <w:tc>
          <w:tcPr>
            <w:tcW w:w="10800" w:type="dxa"/>
            <w:gridSpan w:val="6"/>
            <w:shd w:val="clear" w:color="auto" w:fill="auto"/>
            <w:hideMark/>
          </w:tcPr>
          <w:p w:rsidR="00ED2915" w:rsidRPr="0009341A" w:rsidP="00CB6306" w14:paraId="65BBA000" w14:textId="56B7B500">
            <w:pPr>
              <w:rPr>
                <w:i/>
                <w:iCs/>
                <w:color w:val="000000"/>
                <w:sz w:val="20"/>
              </w:rPr>
            </w:pPr>
            <w:r w:rsidRPr="0009341A">
              <w:rPr>
                <w:i/>
                <w:iCs/>
                <w:color w:val="000000"/>
                <w:sz w:val="20"/>
              </w:rPr>
              <w:t>Th</w:t>
            </w:r>
            <w:r w:rsidR="00690DAC">
              <w:rPr>
                <w:i/>
                <w:iCs/>
                <w:color w:val="000000"/>
                <w:sz w:val="20"/>
              </w:rPr>
              <w:t xml:space="preserve">e </w:t>
            </w:r>
            <w:r w:rsidR="00010387">
              <w:rPr>
                <w:i/>
                <w:iCs/>
                <w:color w:val="000000"/>
                <w:sz w:val="20"/>
              </w:rPr>
              <w:t>estimated paperwork</w:t>
            </w:r>
            <w:r w:rsidRPr="0009341A">
              <w:rPr>
                <w:i/>
                <w:iCs/>
                <w:color w:val="000000"/>
                <w:sz w:val="20"/>
              </w:rPr>
              <w:t xml:space="preserve"> burden</w:t>
            </w:r>
            <w:r w:rsidR="00A13CF7">
              <w:rPr>
                <w:i/>
                <w:iCs/>
                <w:color w:val="000000"/>
                <w:sz w:val="20"/>
              </w:rPr>
              <w:t xml:space="preserve"> for this requirement</w:t>
            </w:r>
            <w:r w:rsidRPr="0009341A">
              <w:rPr>
                <w:i/>
                <w:iCs/>
                <w:color w:val="000000"/>
                <w:sz w:val="20"/>
              </w:rPr>
              <w:t xml:space="preserve"> is </w:t>
            </w:r>
            <w:r w:rsidR="00A13CF7">
              <w:rPr>
                <w:i/>
                <w:iCs/>
                <w:color w:val="000000"/>
                <w:sz w:val="20"/>
              </w:rPr>
              <w:t xml:space="preserve">included </w:t>
            </w:r>
            <w:r w:rsidRPr="0009341A">
              <w:rPr>
                <w:i/>
                <w:iCs/>
                <w:color w:val="000000"/>
                <w:sz w:val="20"/>
              </w:rPr>
              <w:t>under § 217.9(f)</w:t>
            </w:r>
            <w:r w:rsidR="00A13CF7">
              <w:rPr>
                <w:i/>
                <w:iCs/>
                <w:color w:val="000000"/>
                <w:sz w:val="20"/>
              </w:rPr>
              <w:t>,</w:t>
            </w:r>
            <w:r w:rsidRPr="005D0BFB" w:rsidR="00A13CF7">
              <w:rPr>
                <w:i/>
                <w:iCs/>
                <w:color w:val="000000"/>
                <w:sz w:val="20"/>
              </w:rPr>
              <w:t xml:space="preserve"> OMB Control No. 2130-0035</w:t>
            </w:r>
            <w:r w:rsidR="00A13CF7">
              <w:rPr>
                <w:i/>
                <w:iCs/>
                <w:color w:val="000000"/>
                <w:sz w:val="20"/>
              </w:rPr>
              <w:t>.</w:t>
            </w:r>
          </w:p>
        </w:tc>
      </w:tr>
      <w:tr w14:paraId="5BCB1454" w14:textId="77777777" w:rsidTr="0009341A">
        <w:tblPrEx>
          <w:tblW w:w="13315" w:type="dxa"/>
          <w:tblLook w:val="04A0"/>
        </w:tblPrEx>
        <w:trPr>
          <w:trHeight w:val="600"/>
        </w:trPr>
        <w:tc>
          <w:tcPr>
            <w:tcW w:w="2515" w:type="dxa"/>
            <w:shd w:val="clear" w:color="auto" w:fill="auto"/>
            <w:vAlign w:val="center"/>
            <w:hideMark/>
          </w:tcPr>
          <w:p w:rsidR="00CB6306" w:rsidRPr="0009341A" w:rsidP="00CB6306" w14:paraId="1D11182F" w14:textId="77777777">
            <w:pPr>
              <w:rPr>
                <w:color w:val="000000"/>
                <w:sz w:val="20"/>
              </w:rPr>
            </w:pPr>
            <w:r w:rsidRPr="0009341A">
              <w:rPr>
                <w:color w:val="000000"/>
                <w:sz w:val="20"/>
              </w:rPr>
              <w:t>Total</w:t>
            </w:r>
          </w:p>
        </w:tc>
        <w:tc>
          <w:tcPr>
            <w:tcW w:w="1440" w:type="dxa"/>
            <w:shd w:val="clear" w:color="auto" w:fill="auto"/>
            <w:noWrap/>
            <w:vAlign w:val="center"/>
            <w:hideMark/>
          </w:tcPr>
          <w:p w:rsidR="00CB6306" w:rsidRPr="0009341A" w:rsidP="00CB6306" w14:paraId="33D98A1B" w14:textId="77777777">
            <w:pPr>
              <w:jc w:val="center"/>
              <w:rPr>
                <w:color w:val="000000"/>
                <w:sz w:val="20"/>
              </w:rPr>
            </w:pPr>
            <w:r w:rsidRPr="0009341A">
              <w:rPr>
                <w:color w:val="000000"/>
                <w:sz w:val="20"/>
              </w:rPr>
              <w:t>34 Railroads</w:t>
            </w:r>
          </w:p>
        </w:tc>
        <w:tc>
          <w:tcPr>
            <w:tcW w:w="1449" w:type="dxa"/>
            <w:shd w:val="clear" w:color="auto" w:fill="auto"/>
            <w:noWrap/>
            <w:vAlign w:val="center"/>
            <w:hideMark/>
          </w:tcPr>
          <w:p w:rsidR="00CB6306" w:rsidRPr="0009341A" w:rsidP="00CB6306" w14:paraId="3B940F24" w14:textId="5D1425A0">
            <w:pPr>
              <w:jc w:val="center"/>
              <w:rPr>
                <w:color w:val="000000"/>
                <w:sz w:val="20"/>
              </w:rPr>
            </w:pPr>
            <w:r w:rsidRPr="0009341A">
              <w:rPr>
                <w:color w:val="000000"/>
                <w:sz w:val="20"/>
              </w:rPr>
              <w:t>1,572 Responses</w:t>
            </w:r>
          </w:p>
        </w:tc>
        <w:tc>
          <w:tcPr>
            <w:tcW w:w="1434" w:type="dxa"/>
            <w:shd w:val="clear" w:color="auto" w:fill="auto"/>
            <w:noWrap/>
            <w:vAlign w:val="center"/>
            <w:hideMark/>
          </w:tcPr>
          <w:p w:rsidR="00CB6306" w:rsidRPr="0009341A" w:rsidP="00CB6306" w14:paraId="3A15B00B" w14:textId="77777777">
            <w:pPr>
              <w:jc w:val="center"/>
              <w:rPr>
                <w:color w:val="000000"/>
                <w:sz w:val="20"/>
              </w:rPr>
            </w:pPr>
            <w:r w:rsidRPr="0009341A">
              <w:rPr>
                <w:color w:val="000000"/>
                <w:sz w:val="20"/>
              </w:rPr>
              <w:t> </w:t>
            </w:r>
          </w:p>
        </w:tc>
        <w:tc>
          <w:tcPr>
            <w:tcW w:w="1347" w:type="dxa"/>
            <w:shd w:val="clear" w:color="auto" w:fill="auto"/>
            <w:vAlign w:val="center"/>
            <w:hideMark/>
          </w:tcPr>
          <w:p w:rsidR="00CB6306" w:rsidRPr="0009341A" w:rsidP="00CB6306" w14:paraId="6D0F7946" w14:textId="77777777">
            <w:pPr>
              <w:jc w:val="center"/>
              <w:rPr>
                <w:color w:val="000000"/>
                <w:sz w:val="20"/>
              </w:rPr>
            </w:pPr>
            <w:r w:rsidRPr="0009341A">
              <w:rPr>
                <w:color w:val="000000"/>
                <w:sz w:val="20"/>
              </w:rPr>
              <w:t xml:space="preserve">353 </w:t>
            </w:r>
            <w:r w:rsidRPr="0009341A">
              <w:rPr>
                <w:color w:val="000000"/>
                <w:sz w:val="20"/>
              </w:rPr>
              <w:br/>
              <w:t>hours</w:t>
            </w:r>
          </w:p>
        </w:tc>
        <w:tc>
          <w:tcPr>
            <w:tcW w:w="1481" w:type="dxa"/>
            <w:shd w:val="clear" w:color="auto" w:fill="auto"/>
            <w:noWrap/>
            <w:vAlign w:val="center"/>
            <w:hideMark/>
          </w:tcPr>
          <w:p w:rsidR="00CB6306" w:rsidRPr="0009341A" w:rsidP="00CB6306" w14:paraId="05AC661F" w14:textId="77777777">
            <w:pPr>
              <w:jc w:val="center"/>
              <w:rPr>
                <w:color w:val="000000"/>
                <w:sz w:val="20"/>
              </w:rPr>
            </w:pPr>
            <w:r w:rsidRPr="0009341A">
              <w:rPr>
                <w:color w:val="000000"/>
                <w:sz w:val="20"/>
              </w:rPr>
              <w:t>$30,342</w:t>
            </w:r>
          </w:p>
        </w:tc>
        <w:tc>
          <w:tcPr>
            <w:tcW w:w="3649" w:type="dxa"/>
            <w:shd w:val="clear" w:color="auto" w:fill="auto"/>
            <w:noWrap/>
            <w:vAlign w:val="bottom"/>
            <w:hideMark/>
          </w:tcPr>
          <w:p w:rsidR="00CB6306" w:rsidRPr="0009341A" w:rsidP="00CB6306" w14:paraId="41D6781F" w14:textId="77777777">
            <w:pPr>
              <w:rPr>
                <w:color w:val="000000"/>
                <w:sz w:val="20"/>
              </w:rPr>
            </w:pPr>
            <w:r w:rsidRPr="0009341A">
              <w:rPr>
                <w:color w:val="000000"/>
                <w:sz w:val="20"/>
              </w:rPr>
              <w:t> </w:t>
            </w:r>
          </w:p>
        </w:tc>
      </w:tr>
    </w:tbl>
    <w:p w:rsidR="00CB6306" w:rsidP="00FA774F" w14:paraId="1700D1E2" w14:textId="77777777">
      <w:pPr>
        <w:widowControl w:val="0"/>
        <w:ind w:left="720"/>
      </w:pPr>
    </w:p>
    <w:p w:rsidR="003F3AF7" w:rsidP="00081D3E" w14:paraId="6F6EDBEC" w14:textId="77777777">
      <w:pPr>
        <w:widowControl w:val="0"/>
        <w:tabs>
          <w:tab w:val="left" w:pos="0"/>
          <w:tab w:val="left" w:pos="720"/>
          <w:tab w:val="left" w:pos="1440"/>
        </w:tabs>
        <w:rPr>
          <w:b/>
        </w:rPr>
      </w:pPr>
    </w:p>
    <w:p w:rsidR="00815377" w:rsidRPr="00FA4807" w:rsidP="00081D3E" w14:paraId="127BC1CB" w14:textId="3CF1D1CC">
      <w:pPr>
        <w:widowControl w:val="0"/>
        <w:tabs>
          <w:tab w:val="left" w:pos="0"/>
          <w:tab w:val="left" w:pos="720"/>
          <w:tab w:val="left" w:pos="1440"/>
        </w:tabs>
        <w:rPr>
          <w:b/>
        </w:rPr>
      </w:pPr>
      <w:r>
        <w:rPr>
          <w:b/>
        </w:rPr>
        <w:t>1</w:t>
      </w:r>
      <w:r w:rsidRPr="00347583" w:rsidR="00081D3E">
        <w:rPr>
          <w:b/>
        </w:rPr>
        <w:t>3.</w:t>
      </w:r>
      <w:r w:rsidR="00081D3E">
        <w:rPr>
          <w:b/>
        </w:rPr>
        <w:tab/>
      </w:r>
      <w:r w:rsidRPr="00945B46" w:rsidR="00081D3E">
        <w:rPr>
          <w:b/>
          <w:u w:val="single"/>
        </w:rPr>
        <w:t>Estimate of total annual costs to respondents.</w:t>
      </w:r>
    </w:p>
    <w:p w:rsidR="00815377" w14:paraId="30C646DD" w14:textId="77777777">
      <w:pPr>
        <w:widowControl w:val="0"/>
        <w:rPr>
          <w:b/>
          <w:u w:val="single"/>
        </w:rPr>
      </w:pPr>
    </w:p>
    <w:p w:rsidR="00F85911" w:rsidP="00027D81" w14:paraId="41995604" w14:textId="2593FB69">
      <w:pPr>
        <w:widowControl w:val="0"/>
        <w:ind w:left="720"/>
        <w:rPr>
          <w:b/>
        </w:rPr>
      </w:pPr>
      <w:r>
        <w:t>There are no additional costs to respondents</w:t>
      </w:r>
      <w:r w:rsidR="005F6A11">
        <w:t>.</w:t>
      </w:r>
    </w:p>
    <w:p w:rsidR="00081D3E" w:rsidP="00075508" w14:paraId="3285A71A" w14:textId="77777777">
      <w:pPr>
        <w:widowControl w:val="0"/>
        <w:ind w:left="720"/>
        <w:rPr>
          <w:b/>
        </w:rPr>
      </w:pPr>
    </w:p>
    <w:p w:rsidR="00375E1F" w:rsidP="00375E1F" w14:paraId="4C686D81" w14:textId="77777777">
      <w:pPr>
        <w:widowControl w:val="0"/>
        <w:ind w:left="720" w:hanging="720"/>
        <w:rPr>
          <w:b/>
        </w:rPr>
      </w:pPr>
      <w:r w:rsidRPr="00347583">
        <w:rPr>
          <w:b/>
        </w:rPr>
        <w:t>14.</w:t>
      </w:r>
      <w:r>
        <w:tab/>
      </w:r>
      <w:r w:rsidRPr="00FA4807">
        <w:rPr>
          <w:b/>
          <w:u w:val="single"/>
        </w:rPr>
        <w:t>Estimate of Cost to Federal Government</w:t>
      </w:r>
      <w:r w:rsidRPr="00766753">
        <w:rPr>
          <w:b/>
        </w:rPr>
        <w:t>.</w:t>
      </w:r>
    </w:p>
    <w:p w:rsidR="00815377" w14:paraId="5D3DDEA1" w14:textId="77777777">
      <w:pPr>
        <w:widowControl w:val="0"/>
        <w:rPr>
          <w:b/>
        </w:rPr>
      </w:pPr>
    </w:p>
    <w:p w:rsidR="00891915" w:rsidRPr="00891915" w:rsidP="00891915" w14:paraId="3AF89867" w14:textId="00C54D64">
      <w:pPr>
        <w:widowControl w:val="0"/>
        <w:tabs>
          <w:tab w:val="left" w:pos="0"/>
          <w:tab w:val="left" w:pos="720"/>
          <w:tab w:val="left" w:pos="1440"/>
        </w:tabs>
        <w:ind w:left="720"/>
      </w:pPr>
      <w:r w:rsidRPr="00891915">
        <w:t xml:space="preserve">To estimate the government administrative cost, the 2023 Office of Personnel Management wage rates were used for the </w:t>
      </w:r>
      <w:r w:rsidRPr="00891915">
        <w:t xml:space="preserve">Washington, D.C. area.  FRA uses an hourly </w:t>
      </w:r>
      <w:r w:rsidR="00B05ADA">
        <w:t xml:space="preserve">burdened </w:t>
      </w:r>
      <w:r w:rsidRPr="00891915">
        <w:t>wage rate of $</w:t>
      </w:r>
      <w:r w:rsidR="00B05ADA">
        <w:t>125.79</w:t>
      </w:r>
      <w:r>
        <w:rPr>
          <w:vertAlign w:val="superscript"/>
        </w:rPr>
        <w:footnoteReference w:id="10"/>
      </w:r>
      <w:r w:rsidRPr="00891915">
        <w:rPr>
          <w:b/>
        </w:rPr>
        <w:t xml:space="preserve"> </w:t>
      </w:r>
      <w:r w:rsidRPr="00891915">
        <w:t xml:space="preserve"> FRA estimates that it takes approximately 20 hours annually to review documents required by this rule.  </w:t>
      </w:r>
    </w:p>
    <w:p w:rsidR="00891915" w:rsidRPr="00891915" w:rsidP="00891915" w14:paraId="6DFB6A54" w14:textId="77777777">
      <w:pPr>
        <w:widowControl w:val="0"/>
        <w:tabs>
          <w:tab w:val="left" w:pos="0"/>
          <w:tab w:val="left" w:pos="720"/>
          <w:tab w:val="left" w:pos="1440"/>
        </w:tabs>
        <w:ind w:left="720"/>
      </w:pPr>
    </w:p>
    <w:p w:rsidR="00F35C91" w:rsidP="00891915" w14:paraId="0FDD1F95" w14:textId="2C369506">
      <w:pPr>
        <w:widowControl w:val="0"/>
        <w:ind w:left="720"/>
      </w:pPr>
      <w:r w:rsidRPr="00891915">
        <w:t>FRA estimates a total annual government cost of $</w:t>
      </w:r>
      <w:r w:rsidR="00B05ADA">
        <w:t>2,515.80</w:t>
      </w:r>
      <w:r w:rsidRPr="00891915">
        <w:t xml:space="preserve"> for this information collection request.  </w:t>
      </w:r>
    </w:p>
    <w:p w:rsidR="00891915" w:rsidP="00891915" w14:paraId="780D1CBB" w14:textId="77777777">
      <w:pPr>
        <w:widowControl w:val="0"/>
        <w:ind w:left="720"/>
      </w:pPr>
    </w:p>
    <w:p w:rsidR="0013161C" w:rsidP="009A4DB0" w14:paraId="6D734CF3" w14:textId="5CDA021E">
      <w:pPr>
        <w:widowControl w:val="0"/>
        <w:rPr>
          <w:b/>
        </w:rPr>
      </w:pPr>
      <w:r w:rsidRPr="007878ED">
        <w:rPr>
          <w:b/>
        </w:rPr>
        <w:t>15.</w:t>
      </w:r>
      <w:r>
        <w:rPr>
          <w:b/>
        </w:rPr>
        <w:tab/>
      </w:r>
      <w:r w:rsidRPr="007878ED">
        <w:rPr>
          <w:b/>
          <w:u w:val="single"/>
        </w:rPr>
        <w:t>Explanation of program changes and adjustments</w:t>
      </w:r>
      <w:r w:rsidRPr="007878ED">
        <w:rPr>
          <w:b/>
        </w:rPr>
        <w:t>.</w:t>
      </w:r>
    </w:p>
    <w:p w:rsidR="00891915" w:rsidP="009A4DB0" w14:paraId="32902266" w14:textId="77777777">
      <w:pPr>
        <w:widowControl w:val="0"/>
      </w:pPr>
    </w:p>
    <w:p w:rsidR="00891915" w:rsidP="00891915" w14:paraId="12B768EC" w14:textId="267404FC">
      <w:pPr>
        <w:widowControl w:val="0"/>
        <w:ind w:left="720"/>
      </w:pPr>
      <w:r>
        <w:t>This is an extension without change (with changes in estimates</w:t>
      </w:r>
      <w:r w:rsidR="00D74C9F">
        <w:t>)</w:t>
      </w:r>
      <w:r>
        <w:t xml:space="preserve"> to a current </w:t>
      </w:r>
      <w:r w:rsidR="00D74C9F">
        <w:t xml:space="preserve">collection of </w:t>
      </w:r>
      <w:r>
        <w:t>information</w:t>
      </w:r>
      <w:r w:rsidR="00D74C9F">
        <w:t>.</w:t>
      </w:r>
      <w:r>
        <w:t xml:space="preserve"> </w:t>
      </w:r>
      <w:r w:rsidRPr="006562FF">
        <w:t xml:space="preserve">The current OMB inventory for this </w:t>
      </w:r>
      <w:r>
        <w:t xml:space="preserve">ICR </w:t>
      </w:r>
      <w:r w:rsidRPr="006562FF">
        <w:t xml:space="preserve">shows a total burden of </w:t>
      </w:r>
      <w:r>
        <w:t>350</w:t>
      </w:r>
      <w:r w:rsidRPr="006562FF">
        <w:t xml:space="preserve"> hours and </w:t>
      </w:r>
      <w:r>
        <w:t>1,556</w:t>
      </w:r>
      <w:r w:rsidRPr="006562FF">
        <w:t xml:space="preserve"> responses, while the requesting inventory estimates a total burden of </w:t>
      </w:r>
      <w:r>
        <w:t>353</w:t>
      </w:r>
      <w:r w:rsidRPr="006562FF">
        <w:t xml:space="preserve"> hours and </w:t>
      </w:r>
      <w:r>
        <w:t>1,572</w:t>
      </w:r>
      <w:r w:rsidRPr="006562FF">
        <w:t xml:space="preserve"> responses.  Overall, the burden for this submission has </w:t>
      </w:r>
      <w:r>
        <w:t>increased</w:t>
      </w:r>
      <w:r w:rsidRPr="006562FF">
        <w:t xml:space="preserve"> by </w:t>
      </w:r>
      <w:r>
        <w:t>3</w:t>
      </w:r>
      <w:r w:rsidRPr="006562FF">
        <w:t xml:space="preserve"> hours and </w:t>
      </w:r>
      <w:r>
        <w:t xml:space="preserve">increased </w:t>
      </w:r>
      <w:r w:rsidRPr="006562FF">
        <w:t xml:space="preserve">by </w:t>
      </w:r>
      <w:r>
        <w:t>16</w:t>
      </w:r>
      <w:r w:rsidRPr="006562FF">
        <w:t xml:space="preserve"> responses.</w:t>
      </w:r>
    </w:p>
    <w:p w:rsidR="00E56F67" w:rsidP="00891915" w14:paraId="74FC492B" w14:textId="0380A70F">
      <w:pPr>
        <w:widowControl w:val="0"/>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1472"/>
        <w:gridCol w:w="1562"/>
        <w:gridCol w:w="1562"/>
        <w:gridCol w:w="1269"/>
        <w:gridCol w:w="1265"/>
        <w:gridCol w:w="1105"/>
        <w:gridCol w:w="3009"/>
      </w:tblGrid>
      <w:tr w14:paraId="3FFAC86D" w14:textId="77777777" w:rsidTr="00F20E0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85"/>
        </w:trPr>
        <w:tc>
          <w:tcPr>
            <w:tcW w:w="1705" w:type="dxa"/>
            <w:vMerge w:val="restart"/>
            <w:shd w:val="clear" w:color="auto" w:fill="auto"/>
            <w:vAlign w:val="center"/>
            <w:hideMark/>
          </w:tcPr>
          <w:p w:rsidR="00E56F67" w:rsidRPr="00E56F67" w:rsidP="00E56F67" w14:paraId="6003C195" w14:textId="77777777">
            <w:pPr>
              <w:jc w:val="center"/>
              <w:rPr>
                <w:b/>
                <w:bCs/>
                <w:color w:val="000000"/>
                <w:sz w:val="20"/>
              </w:rPr>
            </w:pPr>
            <w:r w:rsidRPr="00E56F67">
              <w:rPr>
                <w:b/>
                <w:bCs/>
                <w:color w:val="000000"/>
                <w:sz w:val="20"/>
              </w:rPr>
              <w:t>CFR Section</w:t>
            </w:r>
          </w:p>
        </w:tc>
        <w:tc>
          <w:tcPr>
            <w:tcW w:w="4596" w:type="dxa"/>
            <w:gridSpan w:val="3"/>
            <w:shd w:val="clear" w:color="auto" w:fill="auto"/>
            <w:vAlign w:val="center"/>
            <w:hideMark/>
          </w:tcPr>
          <w:p w:rsidR="00E56F67" w:rsidRPr="00E56F67" w:rsidP="00E56F67" w14:paraId="0B266DAA" w14:textId="77777777">
            <w:pPr>
              <w:jc w:val="center"/>
              <w:rPr>
                <w:b/>
                <w:bCs/>
                <w:color w:val="000000"/>
                <w:sz w:val="20"/>
              </w:rPr>
            </w:pPr>
            <w:r w:rsidRPr="00E56F67">
              <w:rPr>
                <w:b/>
                <w:bCs/>
                <w:color w:val="000000"/>
                <w:sz w:val="20"/>
              </w:rPr>
              <w:t>Total Annual Responses</w:t>
            </w:r>
          </w:p>
        </w:tc>
        <w:tc>
          <w:tcPr>
            <w:tcW w:w="0" w:type="auto"/>
            <w:gridSpan w:val="3"/>
            <w:shd w:val="clear" w:color="auto" w:fill="auto"/>
            <w:vAlign w:val="center"/>
            <w:hideMark/>
          </w:tcPr>
          <w:p w:rsidR="00E56F67" w:rsidRPr="00E56F67" w:rsidP="00E56F67" w14:paraId="5C49CF86" w14:textId="77777777">
            <w:pPr>
              <w:jc w:val="center"/>
              <w:rPr>
                <w:b/>
                <w:bCs/>
                <w:color w:val="000000"/>
                <w:sz w:val="20"/>
              </w:rPr>
            </w:pPr>
            <w:r w:rsidRPr="00E56F67">
              <w:rPr>
                <w:b/>
                <w:bCs/>
                <w:color w:val="000000"/>
                <w:sz w:val="20"/>
              </w:rPr>
              <w:t>Total Annual Burden Hours</w:t>
            </w:r>
          </w:p>
        </w:tc>
        <w:tc>
          <w:tcPr>
            <w:tcW w:w="0" w:type="auto"/>
            <w:vMerge w:val="restart"/>
            <w:shd w:val="clear" w:color="auto" w:fill="auto"/>
            <w:vAlign w:val="center"/>
            <w:hideMark/>
          </w:tcPr>
          <w:p w:rsidR="00E56F67" w:rsidRPr="00E56F67" w:rsidP="00E56F67" w14:paraId="16AB2D6F" w14:textId="77777777">
            <w:pPr>
              <w:jc w:val="center"/>
              <w:rPr>
                <w:b/>
                <w:bCs/>
                <w:color w:val="000000"/>
                <w:sz w:val="20"/>
              </w:rPr>
            </w:pPr>
            <w:r w:rsidRPr="00E56F67">
              <w:rPr>
                <w:b/>
                <w:bCs/>
                <w:color w:val="000000"/>
                <w:sz w:val="20"/>
              </w:rPr>
              <w:t>PRA Analyses and Estimates</w:t>
            </w:r>
          </w:p>
        </w:tc>
      </w:tr>
      <w:tr w14:paraId="6C819170" w14:textId="77777777" w:rsidTr="00E02F1D">
        <w:tblPrEx>
          <w:tblW w:w="0" w:type="auto"/>
          <w:tblLook w:val="04A0"/>
        </w:tblPrEx>
        <w:trPr>
          <w:trHeight w:val="510"/>
        </w:trPr>
        <w:tc>
          <w:tcPr>
            <w:tcW w:w="1705" w:type="dxa"/>
            <w:vMerge/>
            <w:vAlign w:val="center"/>
            <w:hideMark/>
          </w:tcPr>
          <w:p w:rsidR="00E56F67" w:rsidRPr="00E56F67" w:rsidP="00E56F67" w14:paraId="12E7D3EB" w14:textId="77777777">
            <w:pPr>
              <w:rPr>
                <w:b/>
                <w:bCs/>
                <w:color w:val="000000"/>
                <w:sz w:val="20"/>
              </w:rPr>
            </w:pPr>
          </w:p>
        </w:tc>
        <w:tc>
          <w:tcPr>
            <w:tcW w:w="1472" w:type="dxa"/>
            <w:shd w:val="clear" w:color="auto" w:fill="auto"/>
            <w:vAlign w:val="center"/>
            <w:hideMark/>
          </w:tcPr>
          <w:p w:rsidR="00E56F67" w:rsidRPr="00E56F67" w:rsidP="00E56F67" w14:paraId="62B99B70" w14:textId="77777777">
            <w:pPr>
              <w:jc w:val="center"/>
              <w:rPr>
                <w:b/>
                <w:bCs/>
                <w:color w:val="000000"/>
                <w:sz w:val="20"/>
              </w:rPr>
            </w:pPr>
            <w:r w:rsidRPr="00E56F67">
              <w:rPr>
                <w:b/>
                <w:bCs/>
                <w:color w:val="000000"/>
                <w:sz w:val="20"/>
              </w:rPr>
              <w:t>Previous Submission</w:t>
            </w:r>
          </w:p>
        </w:tc>
        <w:tc>
          <w:tcPr>
            <w:tcW w:w="0" w:type="auto"/>
            <w:shd w:val="clear" w:color="auto" w:fill="auto"/>
            <w:vAlign w:val="center"/>
            <w:hideMark/>
          </w:tcPr>
          <w:p w:rsidR="00E56F67" w:rsidRPr="00E56F67" w:rsidP="00E56F67" w14:paraId="058CF2F4" w14:textId="77777777">
            <w:pPr>
              <w:jc w:val="center"/>
              <w:rPr>
                <w:b/>
                <w:bCs/>
                <w:color w:val="000000"/>
                <w:sz w:val="20"/>
              </w:rPr>
            </w:pPr>
            <w:r w:rsidRPr="00E56F67">
              <w:rPr>
                <w:b/>
                <w:bCs/>
                <w:color w:val="000000"/>
                <w:sz w:val="20"/>
              </w:rPr>
              <w:t xml:space="preserve">Current Submission </w:t>
            </w:r>
          </w:p>
        </w:tc>
        <w:tc>
          <w:tcPr>
            <w:tcW w:w="0" w:type="auto"/>
            <w:shd w:val="clear" w:color="auto" w:fill="auto"/>
            <w:vAlign w:val="center"/>
            <w:hideMark/>
          </w:tcPr>
          <w:p w:rsidR="00E56F67" w:rsidRPr="00E56F67" w:rsidP="00E56F67" w14:paraId="0B513743" w14:textId="77777777">
            <w:pPr>
              <w:jc w:val="center"/>
              <w:rPr>
                <w:b/>
                <w:bCs/>
                <w:color w:val="000000"/>
                <w:sz w:val="20"/>
              </w:rPr>
            </w:pPr>
            <w:r w:rsidRPr="00E56F67">
              <w:rPr>
                <w:b/>
                <w:bCs/>
                <w:color w:val="000000"/>
                <w:sz w:val="20"/>
              </w:rPr>
              <w:t>Difference</w:t>
            </w:r>
          </w:p>
        </w:tc>
        <w:tc>
          <w:tcPr>
            <w:tcW w:w="0" w:type="auto"/>
            <w:shd w:val="clear" w:color="auto" w:fill="auto"/>
            <w:vAlign w:val="center"/>
            <w:hideMark/>
          </w:tcPr>
          <w:p w:rsidR="00E56F67" w:rsidRPr="00E56F67" w:rsidP="00E56F67" w14:paraId="45C1B6CB" w14:textId="77777777">
            <w:pPr>
              <w:jc w:val="center"/>
              <w:rPr>
                <w:b/>
                <w:bCs/>
                <w:color w:val="000000"/>
                <w:sz w:val="20"/>
              </w:rPr>
            </w:pPr>
            <w:r w:rsidRPr="00E56F67">
              <w:rPr>
                <w:b/>
                <w:bCs/>
                <w:color w:val="000000"/>
                <w:sz w:val="20"/>
              </w:rPr>
              <w:t>Previous Submission</w:t>
            </w:r>
          </w:p>
        </w:tc>
        <w:tc>
          <w:tcPr>
            <w:tcW w:w="0" w:type="auto"/>
            <w:shd w:val="clear" w:color="auto" w:fill="auto"/>
            <w:vAlign w:val="center"/>
            <w:hideMark/>
          </w:tcPr>
          <w:p w:rsidR="00E56F67" w:rsidRPr="00E56F67" w:rsidP="00E56F67" w14:paraId="338E5F17" w14:textId="77777777">
            <w:pPr>
              <w:jc w:val="center"/>
              <w:rPr>
                <w:b/>
                <w:bCs/>
                <w:color w:val="000000"/>
                <w:sz w:val="20"/>
              </w:rPr>
            </w:pPr>
            <w:r w:rsidRPr="00E56F67">
              <w:rPr>
                <w:b/>
                <w:bCs/>
                <w:color w:val="000000"/>
                <w:sz w:val="20"/>
              </w:rPr>
              <w:t xml:space="preserve">Current Submission </w:t>
            </w:r>
          </w:p>
        </w:tc>
        <w:tc>
          <w:tcPr>
            <w:tcW w:w="0" w:type="auto"/>
            <w:shd w:val="clear" w:color="auto" w:fill="auto"/>
            <w:vAlign w:val="center"/>
            <w:hideMark/>
          </w:tcPr>
          <w:p w:rsidR="00E56F67" w:rsidRPr="00E56F67" w:rsidP="00E56F67" w14:paraId="77E2CAEC" w14:textId="77777777">
            <w:pPr>
              <w:jc w:val="center"/>
              <w:rPr>
                <w:b/>
                <w:bCs/>
                <w:color w:val="000000"/>
                <w:sz w:val="20"/>
              </w:rPr>
            </w:pPr>
            <w:r w:rsidRPr="00E56F67">
              <w:rPr>
                <w:b/>
                <w:bCs/>
                <w:color w:val="000000"/>
                <w:sz w:val="20"/>
              </w:rPr>
              <w:t>Difference</w:t>
            </w:r>
          </w:p>
        </w:tc>
        <w:tc>
          <w:tcPr>
            <w:tcW w:w="0" w:type="auto"/>
            <w:vMerge/>
            <w:vAlign w:val="center"/>
            <w:hideMark/>
          </w:tcPr>
          <w:p w:rsidR="00E56F67" w:rsidRPr="00E56F67" w:rsidP="00E56F67" w14:paraId="528FAA35" w14:textId="77777777">
            <w:pPr>
              <w:rPr>
                <w:b/>
                <w:bCs/>
                <w:color w:val="000000"/>
                <w:sz w:val="20"/>
              </w:rPr>
            </w:pPr>
          </w:p>
        </w:tc>
      </w:tr>
      <w:tr w14:paraId="6EFACCF7" w14:textId="77777777" w:rsidTr="00E02F1D">
        <w:tblPrEx>
          <w:tblW w:w="0" w:type="auto"/>
          <w:tblLook w:val="04A0"/>
        </w:tblPrEx>
        <w:trPr>
          <w:trHeight w:val="1035"/>
        </w:trPr>
        <w:tc>
          <w:tcPr>
            <w:tcW w:w="1705" w:type="dxa"/>
            <w:shd w:val="clear" w:color="auto" w:fill="auto"/>
            <w:hideMark/>
          </w:tcPr>
          <w:p w:rsidR="00E56F67" w:rsidRPr="00E56F67" w:rsidP="00F20E06" w14:paraId="41B55BE4" w14:textId="77777777">
            <w:pPr>
              <w:rPr>
                <w:color w:val="000000"/>
                <w:sz w:val="20"/>
              </w:rPr>
            </w:pPr>
            <w:r w:rsidRPr="00E56F67">
              <w:rPr>
                <w:color w:val="000000"/>
                <w:sz w:val="20"/>
              </w:rPr>
              <w:t>—Non-substantive changes to emergency preparedness plan</w:t>
            </w:r>
          </w:p>
        </w:tc>
        <w:tc>
          <w:tcPr>
            <w:tcW w:w="1472" w:type="dxa"/>
            <w:shd w:val="clear" w:color="auto" w:fill="auto"/>
            <w:vAlign w:val="center"/>
            <w:hideMark/>
          </w:tcPr>
          <w:p w:rsidR="00E56F67" w:rsidRPr="00E56F67" w:rsidP="00E56F67" w14:paraId="65930A60" w14:textId="77777777">
            <w:pPr>
              <w:jc w:val="center"/>
              <w:rPr>
                <w:color w:val="000000"/>
                <w:sz w:val="20"/>
              </w:rPr>
            </w:pPr>
            <w:r w:rsidRPr="00E56F67">
              <w:rPr>
                <w:color w:val="000000"/>
                <w:sz w:val="20"/>
              </w:rPr>
              <w:t>4.00 amended plans</w:t>
            </w:r>
            <w:r w:rsidRPr="00E56F67">
              <w:rPr>
                <w:color w:val="000000"/>
                <w:sz w:val="20"/>
              </w:rPr>
              <w:br/>
              <w:t>(1.00 hour)</w:t>
            </w:r>
          </w:p>
        </w:tc>
        <w:tc>
          <w:tcPr>
            <w:tcW w:w="0" w:type="auto"/>
            <w:shd w:val="clear" w:color="auto" w:fill="auto"/>
            <w:vAlign w:val="center"/>
            <w:hideMark/>
          </w:tcPr>
          <w:p w:rsidR="00E56F67" w:rsidRPr="00E56F67" w:rsidP="00E56F67" w14:paraId="5501E8D4" w14:textId="77777777">
            <w:pPr>
              <w:jc w:val="center"/>
              <w:rPr>
                <w:color w:val="000000"/>
                <w:sz w:val="20"/>
              </w:rPr>
            </w:pPr>
            <w:r w:rsidRPr="00E56F67">
              <w:rPr>
                <w:color w:val="000000"/>
                <w:sz w:val="20"/>
              </w:rPr>
              <w:t>6.00 amended plans</w:t>
            </w:r>
            <w:r w:rsidRPr="00E56F67">
              <w:rPr>
                <w:color w:val="000000"/>
                <w:sz w:val="20"/>
              </w:rPr>
              <w:br/>
              <w:t>(1.00 hour)</w:t>
            </w:r>
          </w:p>
        </w:tc>
        <w:tc>
          <w:tcPr>
            <w:tcW w:w="0" w:type="auto"/>
            <w:shd w:val="clear" w:color="auto" w:fill="auto"/>
            <w:vAlign w:val="center"/>
            <w:hideMark/>
          </w:tcPr>
          <w:p w:rsidR="00E56F67" w:rsidRPr="00E56F67" w:rsidP="00E56F67" w14:paraId="454DF2B1" w14:textId="77777777">
            <w:pPr>
              <w:jc w:val="center"/>
              <w:rPr>
                <w:color w:val="000000"/>
                <w:sz w:val="20"/>
              </w:rPr>
            </w:pPr>
            <w:r w:rsidRPr="00E56F67">
              <w:rPr>
                <w:color w:val="000000"/>
                <w:sz w:val="20"/>
              </w:rPr>
              <w:t>2.00 amended plans</w:t>
            </w:r>
          </w:p>
        </w:tc>
        <w:tc>
          <w:tcPr>
            <w:tcW w:w="0" w:type="auto"/>
            <w:shd w:val="clear" w:color="auto" w:fill="auto"/>
            <w:vAlign w:val="center"/>
            <w:hideMark/>
          </w:tcPr>
          <w:p w:rsidR="00E56F67" w:rsidRPr="00E56F67" w:rsidP="00E56F67" w14:paraId="5A645CCC" w14:textId="77777777">
            <w:pPr>
              <w:jc w:val="center"/>
              <w:rPr>
                <w:color w:val="000000"/>
                <w:sz w:val="20"/>
              </w:rPr>
            </w:pPr>
            <w:r w:rsidRPr="00E56F67">
              <w:rPr>
                <w:color w:val="000000"/>
                <w:sz w:val="20"/>
              </w:rPr>
              <w:t>4.00 hours</w:t>
            </w:r>
          </w:p>
        </w:tc>
        <w:tc>
          <w:tcPr>
            <w:tcW w:w="0" w:type="auto"/>
            <w:shd w:val="clear" w:color="auto" w:fill="auto"/>
            <w:vAlign w:val="center"/>
            <w:hideMark/>
          </w:tcPr>
          <w:p w:rsidR="00E56F67" w:rsidRPr="00E56F67" w:rsidP="00E56F67" w14:paraId="5748D88C" w14:textId="77777777">
            <w:pPr>
              <w:jc w:val="center"/>
              <w:rPr>
                <w:color w:val="000000"/>
                <w:sz w:val="20"/>
              </w:rPr>
            </w:pPr>
            <w:r w:rsidRPr="00E56F67">
              <w:rPr>
                <w:color w:val="000000"/>
                <w:sz w:val="20"/>
              </w:rPr>
              <w:t>6.00 hours</w:t>
            </w:r>
          </w:p>
        </w:tc>
        <w:tc>
          <w:tcPr>
            <w:tcW w:w="0" w:type="auto"/>
            <w:shd w:val="clear" w:color="auto" w:fill="auto"/>
            <w:vAlign w:val="center"/>
            <w:hideMark/>
          </w:tcPr>
          <w:p w:rsidR="00E56F67" w:rsidRPr="00E56F67" w:rsidP="00E56F67" w14:paraId="20A855EB" w14:textId="77777777">
            <w:pPr>
              <w:jc w:val="center"/>
              <w:rPr>
                <w:color w:val="000000"/>
                <w:sz w:val="20"/>
              </w:rPr>
            </w:pPr>
            <w:r w:rsidRPr="00E56F67">
              <w:rPr>
                <w:color w:val="000000"/>
                <w:sz w:val="20"/>
              </w:rPr>
              <w:t>2.00 hours</w:t>
            </w:r>
          </w:p>
        </w:tc>
        <w:tc>
          <w:tcPr>
            <w:tcW w:w="0" w:type="auto"/>
            <w:shd w:val="clear" w:color="auto" w:fill="auto"/>
            <w:vAlign w:val="bottom"/>
            <w:hideMark/>
          </w:tcPr>
          <w:p w:rsidR="00E56F67" w:rsidRPr="00E56F67" w:rsidP="00E56F67" w14:paraId="74F4D0CA" w14:textId="77777777">
            <w:pPr>
              <w:rPr>
                <w:color w:val="000000"/>
                <w:sz w:val="20"/>
              </w:rPr>
            </w:pPr>
            <w:r w:rsidRPr="00E56F67">
              <w:rPr>
                <w:color w:val="000000"/>
                <w:sz w:val="20"/>
              </w:rPr>
              <w:t xml:space="preserve">The increase in burden is the result of a correction.  The increase from four to six amended plans more accurately reflects that FRA anticipates approximately 12 amended plans annually.  Six of which are non-substantive. </w:t>
            </w:r>
          </w:p>
        </w:tc>
      </w:tr>
      <w:tr w14:paraId="40AE812B" w14:textId="77777777" w:rsidTr="00E02F1D">
        <w:tblPrEx>
          <w:tblW w:w="0" w:type="auto"/>
          <w:tblLook w:val="04A0"/>
        </w:tblPrEx>
        <w:trPr>
          <w:trHeight w:val="791"/>
        </w:trPr>
        <w:tc>
          <w:tcPr>
            <w:tcW w:w="1705" w:type="dxa"/>
            <w:shd w:val="clear" w:color="auto" w:fill="auto"/>
            <w:hideMark/>
          </w:tcPr>
          <w:p w:rsidR="00E56F67" w:rsidRPr="00E56F67" w:rsidP="00F20E06" w14:paraId="26961C0A" w14:textId="77777777">
            <w:pPr>
              <w:rPr>
                <w:color w:val="000000"/>
                <w:sz w:val="20"/>
              </w:rPr>
            </w:pPr>
            <w:r w:rsidRPr="00E56F67">
              <w:rPr>
                <w:color w:val="000000"/>
                <w:sz w:val="20"/>
              </w:rPr>
              <w:t>239.105—Debrief and critique sessions</w:t>
            </w:r>
          </w:p>
        </w:tc>
        <w:tc>
          <w:tcPr>
            <w:tcW w:w="1472" w:type="dxa"/>
            <w:shd w:val="clear" w:color="auto" w:fill="auto"/>
            <w:vAlign w:val="center"/>
            <w:hideMark/>
          </w:tcPr>
          <w:p w:rsidR="00E56F67" w:rsidRPr="00E56F67" w:rsidP="00E56F67" w14:paraId="67BE6C4B" w14:textId="77777777">
            <w:pPr>
              <w:jc w:val="center"/>
              <w:rPr>
                <w:color w:val="000000"/>
                <w:sz w:val="20"/>
              </w:rPr>
            </w:pPr>
            <w:r w:rsidRPr="00E56F67">
              <w:rPr>
                <w:color w:val="000000"/>
                <w:sz w:val="20"/>
              </w:rPr>
              <w:t>25.00 debrief/critique sessions</w:t>
            </w:r>
            <w:r w:rsidRPr="00E56F67">
              <w:rPr>
                <w:color w:val="000000"/>
                <w:sz w:val="20"/>
              </w:rPr>
              <w:br/>
              <w:t>(5.00 minutes)</w:t>
            </w:r>
          </w:p>
        </w:tc>
        <w:tc>
          <w:tcPr>
            <w:tcW w:w="0" w:type="auto"/>
            <w:shd w:val="clear" w:color="auto" w:fill="auto"/>
            <w:vAlign w:val="center"/>
            <w:hideMark/>
          </w:tcPr>
          <w:p w:rsidR="00E56F67" w:rsidRPr="00E56F67" w:rsidP="00E56F67" w14:paraId="0F4D7016" w14:textId="77777777">
            <w:pPr>
              <w:jc w:val="center"/>
              <w:rPr>
                <w:color w:val="000000"/>
                <w:sz w:val="20"/>
              </w:rPr>
            </w:pPr>
            <w:r w:rsidRPr="00E56F67">
              <w:rPr>
                <w:color w:val="000000"/>
                <w:sz w:val="20"/>
              </w:rPr>
              <w:t>39.00 debrief/critique sessions</w:t>
            </w:r>
            <w:r w:rsidRPr="00E56F67">
              <w:rPr>
                <w:color w:val="000000"/>
                <w:sz w:val="20"/>
              </w:rPr>
              <w:br/>
              <w:t>(5.00 minutes)</w:t>
            </w:r>
          </w:p>
        </w:tc>
        <w:tc>
          <w:tcPr>
            <w:tcW w:w="0" w:type="auto"/>
            <w:shd w:val="clear" w:color="auto" w:fill="auto"/>
            <w:vAlign w:val="center"/>
            <w:hideMark/>
          </w:tcPr>
          <w:p w:rsidR="00E56F67" w:rsidRPr="00E56F67" w:rsidP="00E56F67" w14:paraId="28D1B29E" w14:textId="77777777">
            <w:pPr>
              <w:jc w:val="center"/>
              <w:rPr>
                <w:color w:val="000000"/>
                <w:sz w:val="20"/>
              </w:rPr>
            </w:pPr>
            <w:r w:rsidRPr="00E56F67">
              <w:rPr>
                <w:color w:val="000000"/>
                <w:sz w:val="20"/>
              </w:rPr>
              <w:t>14.00 debrief/critique sessions</w:t>
            </w:r>
          </w:p>
        </w:tc>
        <w:tc>
          <w:tcPr>
            <w:tcW w:w="0" w:type="auto"/>
            <w:shd w:val="clear" w:color="auto" w:fill="auto"/>
            <w:vAlign w:val="center"/>
            <w:hideMark/>
          </w:tcPr>
          <w:p w:rsidR="00E56F67" w:rsidRPr="00E56F67" w:rsidP="00E56F67" w14:paraId="0FBE1AD6" w14:textId="77777777">
            <w:pPr>
              <w:jc w:val="center"/>
              <w:rPr>
                <w:color w:val="000000"/>
                <w:sz w:val="20"/>
              </w:rPr>
            </w:pPr>
            <w:r w:rsidRPr="00E56F67">
              <w:rPr>
                <w:color w:val="000000"/>
                <w:sz w:val="20"/>
              </w:rPr>
              <w:t>2.00 hours</w:t>
            </w:r>
          </w:p>
        </w:tc>
        <w:tc>
          <w:tcPr>
            <w:tcW w:w="0" w:type="auto"/>
            <w:shd w:val="clear" w:color="auto" w:fill="auto"/>
            <w:vAlign w:val="center"/>
            <w:hideMark/>
          </w:tcPr>
          <w:p w:rsidR="00E56F67" w:rsidRPr="00E56F67" w:rsidP="00E56F67" w14:paraId="0B184981" w14:textId="77777777">
            <w:pPr>
              <w:jc w:val="center"/>
              <w:rPr>
                <w:color w:val="000000"/>
                <w:sz w:val="20"/>
              </w:rPr>
            </w:pPr>
            <w:r w:rsidRPr="00E56F67">
              <w:rPr>
                <w:color w:val="000000"/>
                <w:sz w:val="20"/>
              </w:rPr>
              <w:t>3.30 hours</w:t>
            </w:r>
          </w:p>
        </w:tc>
        <w:tc>
          <w:tcPr>
            <w:tcW w:w="0" w:type="auto"/>
            <w:shd w:val="clear" w:color="auto" w:fill="auto"/>
            <w:vAlign w:val="center"/>
            <w:hideMark/>
          </w:tcPr>
          <w:p w:rsidR="00E56F67" w:rsidRPr="00E56F67" w:rsidP="00E56F67" w14:paraId="3DC89176" w14:textId="77777777">
            <w:pPr>
              <w:jc w:val="center"/>
              <w:rPr>
                <w:color w:val="000000"/>
                <w:sz w:val="20"/>
              </w:rPr>
            </w:pPr>
            <w:r w:rsidRPr="00E56F67">
              <w:rPr>
                <w:color w:val="000000"/>
                <w:sz w:val="20"/>
              </w:rPr>
              <w:t>1.30 hours</w:t>
            </w:r>
          </w:p>
        </w:tc>
        <w:tc>
          <w:tcPr>
            <w:tcW w:w="0" w:type="auto"/>
            <w:shd w:val="clear" w:color="auto" w:fill="auto"/>
            <w:vAlign w:val="bottom"/>
            <w:hideMark/>
          </w:tcPr>
          <w:p w:rsidR="00E56F67" w:rsidRPr="00E56F67" w:rsidP="00E56F67" w14:paraId="52812D2A" w14:textId="2C650477">
            <w:pPr>
              <w:rPr>
                <w:color w:val="000000"/>
                <w:sz w:val="20"/>
              </w:rPr>
            </w:pPr>
            <w:r w:rsidRPr="00E56F67">
              <w:rPr>
                <w:color w:val="000000"/>
                <w:sz w:val="20"/>
              </w:rPr>
              <w:t xml:space="preserve">The increase in burden is the result of a correction.  The increase from 25 to 39 debrief/critique sessions more accurately reflects the requirements outlined in 239.103.  </w:t>
            </w:r>
            <w:r w:rsidRPr="00E56F67">
              <w:rPr>
                <w:color w:val="000000"/>
                <w:sz w:val="20"/>
              </w:rPr>
              <w:t xml:space="preserve">This is 34 annual simulations + 5 emergency situations. </w:t>
            </w:r>
          </w:p>
        </w:tc>
      </w:tr>
      <w:tr w14:paraId="562EC49D" w14:textId="77777777" w:rsidTr="00E02F1D">
        <w:tblPrEx>
          <w:tblW w:w="0" w:type="auto"/>
          <w:tblLook w:val="04A0"/>
        </w:tblPrEx>
        <w:trPr>
          <w:trHeight w:val="510"/>
        </w:trPr>
        <w:tc>
          <w:tcPr>
            <w:tcW w:w="1705" w:type="dxa"/>
            <w:shd w:val="clear" w:color="auto" w:fill="auto"/>
            <w:vAlign w:val="center"/>
            <w:hideMark/>
          </w:tcPr>
          <w:p w:rsidR="00E56F67" w:rsidRPr="00E56F67" w:rsidP="00E56F67" w14:paraId="019E3175" w14:textId="77777777">
            <w:pPr>
              <w:rPr>
                <w:b/>
                <w:bCs/>
                <w:color w:val="000000"/>
                <w:sz w:val="20"/>
              </w:rPr>
            </w:pPr>
            <w:r w:rsidRPr="00E56F67">
              <w:rPr>
                <w:b/>
                <w:bCs/>
                <w:color w:val="000000"/>
                <w:sz w:val="20"/>
              </w:rPr>
              <w:t>Total</w:t>
            </w:r>
          </w:p>
        </w:tc>
        <w:tc>
          <w:tcPr>
            <w:tcW w:w="1472" w:type="dxa"/>
            <w:shd w:val="clear" w:color="auto" w:fill="auto"/>
            <w:vAlign w:val="center"/>
            <w:hideMark/>
          </w:tcPr>
          <w:p w:rsidR="00E56F67" w:rsidRPr="00E56F67" w:rsidP="00E56F67" w14:paraId="2CDBF905" w14:textId="77777777">
            <w:pPr>
              <w:jc w:val="center"/>
              <w:rPr>
                <w:color w:val="000000"/>
                <w:sz w:val="20"/>
              </w:rPr>
            </w:pPr>
            <w:r w:rsidRPr="00E56F67">
              <w:rPr>
                <w:color w:val="000000"/>
                <w:sz w:val="20"/>
              </w:rPr>
              <w:t>1,556.00 responses</w:t>
            </w:r>
          </w:p>
        </w:tc>
        <w:tc>
          <w:tcPr>
            <w:tcW w:w="0" w:type="auto"/>
            <w:shd w:val="clear" w:color="auto" w:fill="auto"/>
            <w:vAlign w:val="center"/>
            <w:hideMark/>
          </w:tcPr>
          <w:p w:rsidR="00E56F67" w:rsidRPr="00E56F67" w:rsidP="00E56F67" w14:paraId="0DED1268" w14:textId="77777777">
            <w:pPr>
              <w:jc w:val="center"/>
              <w:rPr>
                <w:color w:val="000000"/>
                <w:sz w:val="20"/>
              </w:rPr>
            </w:pPr>
            <w:r w:rsidRPr="00E56F67">
              <w:rPr>
                <w:color w:val="000000"/>
                <w:sz w:val="20"/>
              </w:rPr>
              <w:t>1,572.00 responses</w:t>
            </w:r>
          </w:p>
        </w:tc>
        <w:tc>
          <w:tcPr>
            <w:tcW w:w="0" w:type="auto"/>
            <w:shd w:val="clear" w:color="auto" w:fill="auto"/>
            <w:vAlign w:val="center"/>
            <w:hideMark/>
          </w:tcPr>
          <w:p w:rsidR="00E56F67" w:rsidRPr="00E56F67" w:rsidP="00E56F67" w14:paraId="5AE7D9BD" w14:textId="77777777">
            <w:pPr>
              <w:jc w:val="center"/>
              <w:rPr>
                <w:color w:val="000000"/>
                <w:sz w:val="20"/>
              </w:rPr>
            </w:pPr>
            <w:r w:rsidRPr="00E56F67">
              <w:rPr>
                <w:color w:val="000000"/>
                <w:sz w:val="20"/>
              </w:rPr>
              <w:t>16.00 responses</w:t>
            </w:r>
          </w:p>
        </w:tc>
        <w:tc>
          <w:tcPr>
            <w:tcW w:w="0" w:type="auto"/>
            <w:shd w:val="clear" w:color="auto" w:fill="auto"/>
            <w:vAlign w:val="center"/>
            <w:hideMark/>
          </w:tcPr>
          <w:p w:rsidR="00E56F67" w:rsidRPr="00E56F67" w:rsidP="00E56F67" w14:paraId="0B990177" w14:textId="77777777">
            <w:pPr>
              <w:jc w:val="center"/>
              <w:rPr>
                <w:color w:val="000000"/>
                <w:sz w:val="20"/>
              </w:rPr>
            </w:pPr>
            <w:r w:rsidRPr="00E56F67">
              <w:rPr>
                <w:color w:val="000000"/>
                <w:sz w:val="20"/>
              </w:rPr>
              <w:t>350 hours</w:t>
            </w:r>
          </w:p>
        </w:tc>
        <w:tc>
          <w:tcPr>
            <w:tcW w:w="0" w:type="auto"/>
            <w:shd w:val="clear" w:color="auto" w:fill="auto"/>
            <w:vAlign w:val="center"/>
            <w:hideMark/>
          </w:tcPr>
          <w:p w:rsidR="00E56F67" w:rsidRPr="00E56F67" w:rsidP="00E56F67" w14:paraId="07D9ED47" w14:textId="77777777">
            <w:pPr>
              <w:jc w:val="center"/>
              <w:rPr>
                <w:color w:val="000000"/>
                <w:sz w:val="20"/>
              </w:rPr>
            </w:pPr>
            <w:r w:rsidRPr="00E56F67">
              <w:rPr>
                <w:color w:val="000000"/>
                <w:sz w:val="20"/>
              </w:rPr>
              <w:t>353 hours</w:t>
            </w:r>
          </w:p>
        </w:tc>
        <w:tc>
          <w:tcPr>
            <w:tcW w:w="0" w:type="auto"/>
            <w:shd w:val="clear" w:color="auto" w:fill="auto"/>
            <w:vAlign w:val="center"/>
            <w:hideMark/>
          </w:tcPr>
          <w:p w:rsidR="00E56F67" w:rsidRPr="00E56F67" w:rsidP="00E56F67" w14:paraId="4E70755D" w14:textId="77777777">
            <w:pPr>
              <w:jc w:val="center"/>
              <w:rPr>
                <w:color w:val="000000"/>
                <w:sz w:val="20"/>
              </w:rPr>
            </w:pPr>
            <w:r w:rsidRPr="00E56F67">
              <w:rPr>
                <w:color w:val="000000"/>
                <w:sz w:val="20"/>
              </w:rPr>
              <w:t>3.30 hours</w:t>
            </w:r>
          </w:p>
        </w:tc>
        <w:tc>
          <w:tcPr>
            <w:tcW w:w="0" w:type="auto"/>
            <w:shd w:val="clear" w:color="auto" w:fill="auto"/>
            <w:noWrap/>
            <w:vAlign w:val="bottom"/>
            <w:hideMark/>
          </w:tcPr>
          <w:p w:rsidR="00E56F67" w:rsidRPr="00E56F67" w:rsidP="00E56F67" w14:paraId="4B534FF2" w14:textId="77777777">
            <w:pPr>
              <w:rPr>
                <w:color w:val="000000"/>
                <w:sz w:val="20"/>
              </w:rPr>
            </w:pPr>
            <w:r w:rsidRPr="00E56F67">
              <w:rPr>
                <w:color w:val="000000"/>
                <w:sz w:val="20"/>
              </w:rPr>
              <w:t> </w:t>
            </w:r>
          </w:p>
        </w:tc>
      </w:tr>
    </w:tbl>
    <w:p w:rsidR="0013161C" w14:paraId="7B5BF22C" w14:textId="77777777">
      <w:pPr>
        <w:widowControl w:val="0"/>
        <w:ind w:left="720"/>
      </w:pPr>
    </w:p>
    <w:p w:rsidR="00F20E06" w:rsidP="00B54D60" w14:paraId="51FE14BE" w14:textId="77777777">
      <w:pPr>
        <w:widowControl w:val="0"/>
        <w:rPr>
          <w:b/>
          <w:szCs w:val="24"/>
        </w:rPr>
      </w:pPr>
    </w:p>
    <w:p w:rsidR="00B54D60" w:rsidP="00B54D60" w14:paraId="35D6917C" w14:textId="422CF69F">
      <w:pPr>
        <w:widowControl w:val="0"/>
        <w:rPr>
          <w:szCs w:val="24"/>
        </w:rPr>
      </w:pPr>
      <w:r>
        <w:rPr>
          <w:b/>
          <w:szCs w:val="24"/>
        </w:rPr>
        <w:t>16.</w:t>
      </w:r>
      <w:r>
        <w:rPr>
          <w:b/>
          <w:szCs w:val="24"/>
        </w:rPr>
        <w:tab/>
      </w:r>
      <w:r>
        <w:rPr>
          <w:b/>
          <w:szCs w:val="24"/>
          <w:u w:val="single"/>
        </w:rPr>
        <w:t>Publication of results of data collection</w:t>
      </w:r>
      <w:r>
        <w:rPr>
          <w:b/>
          <w:szCs w:val="24"/>
        </w:rPr>
        <w:t>.</w:t>
      </w:r>
    </w:p>
    <w:p w:rsidR="00B54D60" w:rsidP="00B54D60" w14:paraId="0398154C" w14:textId="77777777">
      <w:pPr>
        <w:widowControl w:val="0"/>
        <w:rPr>
          <w:szCs w:val="24"/>
        </w:rPr>
      </w:pPr>
      <w:r>
        <w:rPr>
          <w:szCs w:val="24"/>
        </w:rPr>
        <w:tab/>
      </w:r>
    </w:p>
    <w:p w:rsidR="00891915" w:rsidP="00B54D60" w14:paraId="1A0276DE" w14:textId="5A998B60">
      <w:pPr>
        <w:widowControl w:val="0"/>
        <w:ind w:left="720"/>
      </w:pPr>
      <w:r>
        <w:t>FRA does not plan to publish the results of the data collection.</w:t>
      </w:r>
    </w:p>
    <w:p w:rsidR="00B54D60" w:rsidP="00B54D60" w14:paraId="4A01A2BA" w14:textId="07A68329">
      <w:pPr>
        <w:widowControl w:val="0"/>
        <w:ind w:left="720"/>
      </w:pPr>
      <w:r>
        <w:t xml:space="preserve">  </w:t>
      </w:r>
    </w:p>
    <w:p w:rsidR="00B54D60" w:rsidP="00B54D60" w14:paraId="3BCC8D44" w14:textId="77777777">
      <w:pPr>
        <w:widowControl w:val="0"/>
        <w:rPr>
          <w:b/>
        </w:rPr>
      </w:pPr>
      <w:r w:rsidRPr="00F63577">
        <w:rPr>
          <w:b/>
        </w:rPr>
        <w:t>17.</w:t>
      </w:r>
      <w:r>
        <w:rPr>
          <w:b/>
        </w:rPr>
        <w:tab/>
      </w:r>
      <w:r w:rsidRPr="00F63577">
        <w:rPr>
          <w:b/>
          <w:u w:val="single"/>
        </w:rPr>
        <w:t>Approval for not displaying the expiration date for OMB approval</w:t>
      </w:r>
      <w:r w:rsidRPr="00F63577">
        <w:rPr>
          <w:b/>
        </w:rPr>
        <w:t>.</w:t>
      </w:r>
    </w:p>
    <w:p w:rsidR="007E0E02" w:rsidP="00E71348" w14:paraId="42581A0E" w14:textId="77777777">
      <w:pPr>
        <w:widowControl w:val="0"/>
        <w:ind w:left="720"/>
        <w:rPr>
          <w:szCs w:val="24"/>
        </w:rPr>
      </w:pPr>
      <w:bookmarkStart w:id="4" w:name="_Hlk108705425"/>
    </w:p>
    <w:p w:rsidR="00E71348" w:rsidRPr="00164DED" w:rsidP="00E71348" w14:paraId="5370726E" w14:textId="595238C1">
      <w:pPr>
        <w:widowControl w:val="0"/>
        <w:ind w:left="720"/>
        <w:rPr>
          <w:b/>
          <w:szCs w:val="24"/>
        </w:rPr>
      </w:pPr>
      <w:r>
        <w:rPr>
          <w:szCs w:val="24"/>
        </w:rPr>
        <w:t>FRA is not</w:t>
      </w:r>
      <w:r w:rsidRPr="00F73522">
        <w:rPr>
          <w:szCs w:val="24"/>
        </w:rPr>
        <w:t xml:space="preserve"> seeking approval to not display the expiration date.</w:t>
      </w:r>
    </w:p>
    <w:bookmarkEnd w:id="4"/>
    <w:p w:rsidR="00B54D60" w:rsidP="00B54D60" w14:paraId="316F7406" w14:textId="1BE2B95C">
      <w:pPr>
        <w:widowControl w:val="0"/>
        <w:ind w:left="720" w:hanging="720"/>
        <w:rPr>
          <w:b/>
        </w:rPr>
      </w:pPr>
    </w:p>
    <w:p w:rsidR="00B54D60" w:rsidP="00B54D60" w14:paraId="1BC2EA2A" w14:textId="77777777">
      <w:pPr>
        <w:widowControl w:val="0"/>
        <w:ind w:left="720" w:hanging="720"/>
        <w:rPr>
          <w:b/>
        </w:rPr>
      </w:pPr>
      <w:r w:rsidRPr="0087210D">
        <w:rPr>
          <w:b/>
        </w:rPr>
        <w:t>18.</w:t>
      </w:r>
      <w:r w:rsidRPr="0087210D">
        <w:rPr>
          <w:b/>
        </w:rPr>
        <w:tab/>
      </w:r>
      <w:r w:rsidRPr="00DA6151">
        <w:rPr>
          <w:b/>
          <w:u w:val="single"/>
        </w:rPr>
        <w:t>Exception to certification statement.</w:t>
      </w:r>
    </w:p>
    <w:p w:rsidR="00B54D60" w:rsidP="00B54D60" w14:paraId="1F9E1AE3" w14:textId="77777777">
      <w:pPr>
        <w:widowControl w:val="0"/>
        <w:tabs>
          <w:tab w:val="center" w:pos="4860"/>
        </w:tabs>
      </w:pPr>
      <w:r>
        <w:tab/>
      </w:r>
    </w:p>
    <w:p w:rsidR="00593932" w:rsidP="00B54D60" w14:paraId="7CFEE35F" w14:textId="07401114">
      <w:pPr>
        <w:widowControl w:val="0"/>
        <w:ind w:left="720"/>
        <w:rPr>
          <w:color w:val="000000"/>
          <w:szCs w:val="24"/>
        </w:rPr>
      </w:pPr>
      <w:bookmarkStart w:id="5" w:name="QuickMark_1"/>
      <w:bookmarkEnd w:id="5"/>
      <w:r>
        <w:t>No exceptions are taken at this time.</w:t>
      </w:r>
      <w:bookmarkEnd w:id="1"/>
    </w:p>
    <w:sectPr w:rsidSect="00F82D61">
      <w:pgSz w:w="15840" w:h="12240" w:orient="landscape"/>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2915" w14:paraId="05E479E8" w14:textId="4A44CA50">
    <w:pPr>
      <w:pStyle w:val="Footer"/>
      <w:jc w:val="center"/>
    </w:pPr>
    <w:r>
      <w:fldChar w:fldCharType="begin"/>
    </w:r>
    <w:r>
      <w:instrText xml:space="preserve"> PAGE   \* MERGEFORMAT </w:instrText>
    </w:r>
    <w:r>
      <w:fldChar w:fldCharType="separate"/>
    </w:r>
    <w:r>
      <w:rPr>
        <w:noProof/>
      </w:rPr>
      <w:t>2</w:t>
    </w:r>
    <w:r>
      <w:rPr>
        <w:noProof/>
      </w:rPr>
      <w:fldChar w:fldCharType="end"/>
    </w:r>
  </w:p>
  <w:p w:rsidR="00C15567" w14:paraId="092B17E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5251099"/>
      <w:docPartObj>
        <w:docPartGallery w:val="Page Numbers (Bottom of Page)"/>
        <w:docPartUnique/>
      </w:docPartObj>
    </w:sdtPr>
    <w:sdtEndPr>
      <w:rPr>
        <w:noProof/>
      </w:rPr>
    </w:sdtEndPr>
    <w:sdtContent>
      <w:p w:rsidR="00ED2915" w14:paraId="314EE5E5" w14:textId="0BD10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15567" w14:paraId="2DFC7A99"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653A2" w14:paraId="294640B6" w14:textId="77777777">
      <w:r>
        <w:separator/>
      </w:r>
    </w:p>
  </w:footnote>
  <w:footnote w:type="continuationSeparator" w:id="1">
    <w:p w:rsidR="002653A2" w14:paraId="71F5351D" w14:textId="77777777">
      <w:r>
        <w:continuationSeparator/>
      </w:r>
    </w:p>
  </w:footnote>
  <w:footnote w:type="continuationNotice" w:id="2">
    <w:p w:rsidR="002653A2" w14:paraId="0F33A496" w14:textId="77777777"/>
  </w:footnote>
  <w:footnote w:id="3">
    <w:p w:rsidR="00BE1D77" w:rsidRPr="003B62B3" w:rsidP="00010387" w14:paraId="33687227" w14:textId="77777777">
      <w:pPr>
        <w:pStyle w:val="FootnoteText"/>
        <w:ind w:firstLine="0"/>
        <w:rPr>
          <w:sz w:val="20"/>
        </w:rPr>
      </w:pPr>
      <w:r w:rsidRPr="003B62B3">
        <w:rPr>
          <w:rStyle w:val="FootnoteReference"/>
          <w:sz w:val="20"/>
        </w:rPr>
        <w:footnoteRef/>
      </w:r>
      <w:r w:rsidRPr="003B62B3">
        <w:rPr>
          <w:sz w:val="20"/>
        </w:rPr>
        <w:t xml:space="preserve"> </w:t>
      </w:r>
      <w:r w:rsidRPr="00E94B0D">
        <w:rPr>
          <w:sz w:val="20"/>
          <w:u w:val="single"/>
        </w:rPr>
        <w:t>See</w:t>
      </w:r>
      <w:r w:rsidRPr="003B62B3">
        <w:rPr>
          <w:sz w:val="20"/>
        </w:rPr>
        <w:t xml:space="preserve"> 63 FR 246</w:t>
      </w:r>
      <w:r>
        <w:rPr>
          <w:sz w:val="20"/>
        </w:rPr>
        <w:t>30</w:t>
      </w:r>
      <w:r w:rsidRPr="003B62B3">
        <w:rPr>
          <w:sz w:val="20"/>
        </w:rPr>
        <w:t xml:space="preserve">.  </w:t>
      </w:r>
    </w:p>
  </w:footnote>
  <w:footnote w:id="4">
    <w:p w:rsidR="00131E9E" w:rsidRPr="00E94B0D" w:rsidP="00010387" w14:paraId="380D8297" w14:textId="77777777">
      <w:pPr>
        <w:rPr>
          <w:sz w:val="20"/>
          <w:lang w:eastAsia="x-none"/>
        </w:rPr>
      </w:pPr>
      <w:r w:rsidRPr="00E94B0D">
        <w:rPr>
          <w:rStyle w:val="FootnoteReference"/>
          <w:sz w:val="20"/>
        </w:rPr>
        <w:footnoteRef/>
      </w:r>
      <w:r w:rsidRPr="00E94B0D">
        <w:rPr>
          <w:sz w:val="20"/>
        </w:rPr>
        <w:t xml:space="preserve"> </w:t>
      </w:r>
      <w:r w:rsidRPr="00E94B0D">
        <w:rPr>
          <w:sz w:val="20"/>
          <w:lang w:eastAsia="x-none"/>
        </w:rPr>
        <w:t xml:space="preserve">FRA has broad statutory authority to regulate all areas of railroad safety and confers all powers necessary to detect and penalize violations of any rail safety law.  </w:t>
      </w:r>
      <w:r w:rsidRPr="00E94B0D">
        <w:rPr>
          <w:sz w:val="20"/>
          <w:lang w:val="x-none" w:eastAsia="x-none"/>
        </w:rPr>
        <w:t>49 U.S.C. 20103(a)</w:t>
      </w:r>
      <w:r w:rsidRPr="00E94B0D">
        <w:rPr>
          <w:sz w:val="20"/>
          <w:lang w:eastAsia="x-none"/>
        </w:rPr>
        <w:t>; 49 CFR 1.89.</w:t>
      </w:r>
      <w:r w:rsidRPr="00E94B0D">
        <w:rPr>
          <w:sz w:val="20"/>
          <w:lang w:val="x-none" w:eastAsia="x-none"/>
        </w:rPr>
        <w:t xml:space="preserve">  </w:t>
      </w:r>
      <w:r w:rsidRPr="00E94B0D">
        <w:rPr>
          <w:sz w:val="20"/>
          <w:lang w:eastAsia="x-none"/>
        </w:rPr>
        <w:t>These standards are codified in Part 239, which was originally issued in May 1999 as part of FRA’s implementation of rail passenger safety regulations required by Section 215 of the Federal Railroad Safety Authorization Act of 1994, Pub. L. No. 103-440, 108 Stat. 4619, 4623-4624 (November 2, 1994).  Section 215 of this Act has been codified at 49 U.S.C. 20133.</w:t>
      </w:r>
    </w:p>
    <w:p w:rsidR="00131E9E" w:rsidRPr="00E94B0D" w14:paraId="7CBCDCEA" w14:textId="7957B631">
      <w:pPr>
        <w:pStyle w:val="FootnoteText"/>
        <w:rPr>
          <w:sz w:val="20"/>
        </w:rPr>
      </w:pPr>
    </w:p>
  </w:footnote>
  <w:footnote w:id="5">
    <w:p w:rsidR="002E7042" w:rsidRPr="002E7042" w:rsidP="00010387" w14:paraId="571A6244" w14:textId="72D73A89">
      <w:pPr>
        <w:pStyle w:val="FootnoteText"/>
        <w:ind w:firstLine="0"/>
        <w:rPr>
          <w:sz w:val="20"/>
        </w:rPr>
      </w:pPr>
      <w:r w:rsidRPr="002E7042">
        <w:rPr>
          <w:rStyle w:val="FootnoteReference"/>
          <w:sz w:val="20"/>
        </w:rPr>
        <w:footnoteRef/>
      </w:r>
      <w:r w:rsidRPr="002E7042">
        <w:rPr>
          <w:sz w:val="20"/>
        </w:rPr>
        <w:t xml:space="preserve"> </w:t>
      </w:r>
      <w:r w:rsidRPr="00E94B0D">
        <w:rPr>
          <w:sz w:val="20"/>
          <w:u w:val="single"/>
        </w:rPr>
        <w:t>See</w:t>
      </w:r>
      <w:r w:rsidRPr="002E7042">
        <w:rPr>
          <w:sz w:val="20"/>
        </w:rPr>
        <w:t xml:space="preserve"> 78 FR 71785</w:t>
      </w:r>
      <w:r w:rsidR="00131E9E">
        <w:rPr>
          <w:sz w:val="20"/>
        </w:rPr>
        <w:t>.</w:t>
      </w:r>
    </w:p>
  </w:footnote>
  <w:footnote w:id="6">
    <w:p w:rsidR="005B27E4" w:rsidRPr="00E94B0D" w:rsidP="00010387" w14:paraId="134FE78F" w14:textId="77777777">
      <w:pPr>
        <w:rPr>
          <w:rFonts w:eastAsia="Calibri"/>
          <w:sz w:val="20"/>
        </w:rPr>
      </w:pPr>
      <w:r w:rsidRPr="00E94B0D">
        <w:rPr>
          <w:rStyle w:val="FootnoteReference"/>
          <w:sz w:val="20"/>
        </w:rPr>
        <w:footnoteRef/>
      </w:r>
      <w:r w:rsidRPr="00E94B0D">
        <w:rPr>
          <w:rFonts w:eastAsia="Calibri"/>
          <w:sz w:val="20"/>
        </w:rPr>
        <w:t xml:space="preserve">“Small entity” is defined in 5 U.S.C. 601.  Section 601(6) defines “small entity” as having “the same meaning as the terms ‘small business,’ ‘small organization,’ and ‘small governmental jurisdiction.’”  Section 601(3) defines a “small business” as having the same meaning as a “small business concern” under Section 3 of the Small Business Act.  Section 601(4) defines “small organization” as “any not-for-profit enterprise which is independently owned and operated and is not dominant in its field.”  Section 601(5) defines “small governmental jurisdiction” as “governments of cities, counties, towns, townships, villages, school districts, or special districts with a population of less than fifty thousand.”  </w:t>
      </w:r>
    </w:p>
    <w:p w:rsidR="00E1386B" w:rsidP="00010387" w14:paraId="72D9155F" w14:textId="317849DD">
      <w:pPr>
        <w:pStyle w:val="FootnoteText"/>
        <w:ind w:firstLine="0"/>
        <w:rPr>
          <w:rFonts w:eastAsia="Calibri"/>
          <w:sz w:val="20"/>
        </w:rPr>
      </w:pPr>
      <w:r w:rsidRPr="00E94B0D">
        <w:rPr>
          <w:rFonts w:eastAsia="Calibri"/>
          <w:sz w:val="20"/>
        </w:rPr>
        <w:t>The U.S. Small Business Administration (SBA) stipulates “size standards” for small entities.  It provides that the largest a for-profit railroad business firm may be (and remain classified as a “small entity”) is 1,500 employees for “Line-Haul Operating” railroads and 500 employees for “Short-Line Operating” railroads.</w:t>
      </w:r>
    </w:p>
    <w:p w:rsidR="007137BD" w:rsidRPr="00E94B0D" w:rsidP="00010387" w14:paraId="2A4DC44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E94B0D">
        <w:rPr>
          <w:sz w:val="20"/>
        </w:rPr>
        <w:t>Federal agencies may adopt their own size standards for small entities in consultation with SBA and in conjunction with public comment.  Pursuant to the authority provided to it by SBA, FRA has published a final policy, which formally establishes small entities as railroads that meet the line haulage revenue requirements of a Class III railroad.</w:t>
      </w:r>
      <w:r w:rsidRPr="00E94B0D">
        <w:rPr>
          <w:b/>
          <w:sz w:val="20"/>
        </w:rPr>
        <w:t xml:space="preserve"> </w:t>
      </w:r>
      <w:r w:rsidRPr="00E94B0D">
        <w:rPr>
          <w:sz w:val="20"/>
        </w:rPr>
        <w:t xml:space="preserve"> FRA used this definition along with the stipulation on government entities or agencies that serve small communities as stated above.</w:t>
      </w:r>
    </w:p>
    <w:p w:rsidR="007137BD" w:rsidRPr="00E94B0D" w:rsidP="00E94B0D" w14:paraId="556C7C3D" w14:textId="77777777">
      <w:pPr>
        <w:pStyle w:val="FootnoteText"/>
        <w:ind w:left="720" w:firstLine="0"/>
        <w:rPr>
          <w:sz w:val="20"/>
        </w:rPr>
      </w:pPr>
    </w:p>
  </w:footnote>
  <w:footnote w:id="7">
    <w:p w:rsidR="00C15567" w:rsidRPr="00513BD1" w:rsidP="00010387" w14:paraId="09C383D5" w14:textId="5953DA77">
      <w:pPr>
        <w:pStyle w:val="FootnoteText"/>
        <w:ind w:firstLine="0"/>
        <w:rPr>
          <w:sz w:val="20"/>
        </w:rPr>
      </w:pPr>
      <w:r w:rsidRPr="00513BD1">
        <w:rPr>
          <w:rStyle w:val="FootnoteReference"/>
          <w:sz w:val="20"/>
        </w:rPr>
        <w:footnoteRef/>
      </w:r>
      <w:r w:rsidRPr="00513BD1">
        <w:rPr>
          <w:sz w:val="20"/>
        </w:rPr>
        <w:t xml:space="preserve"> 88 </w:t>
      </w:r>
      <w:r>
        <w:rPr>
          <w:sz w:val="20"/>
        </w:rPr>
        <w:t xml:space="preserve">FR </w:t>
      </w:r>
      <w:r w:rsidR="00D36142">
        <w:rPr>
          <w:sz w:val="20"/>
        </w:rPr>
        <w:t>58531</w:t>
      </w:r>
      <w:r>
        <w:rPr>
          <w:sz w:val="20"/>
        </w:rPr>
        <w:t>.</w:t>
      </w:r>
    </w:p>
  </w:footnote>
  <w:footnote w:id="8">
    <w:p w:rsidR="00CB6306" w:rsidP="00CF47D3" w14:paraId="6319F907" w14:textId="2D0F10FC">
      <w:pPr>
        <w:pStyle w:val="FootnoteText"/>
        <w:ind w:firstLine="0"/>
      </w:pPr>
      <w:r w:rsidRPr="00E02F1D">
        <w:rPr>
          <w:rStyle w:val="FootnoteReference"/>
          <w:sz w:val="20"/>
        </w:rPr>
        <w:footnoteRef/>
      </w:r>
      <w:r w:rsidRPr="00E02F1D">
        <w:rPr>
          <w:sz w:val="20"/>
        </w:rPr>
        <w:t xml:space="preserve"> The dollar equivalent cost is derived from the 2022 Surface Transportation Board Full Year Wage A&amp;B data series using employee group 200 (Professional &amp; Administrative) hourly wage rate of $49.10.  The total burden wage rate (straight time plus 75%) used in the table is $85.93 ($49.10 x 1.75 = $85.93).</w:t>
      </w:r>
    </w:p>
  </w:footnote>
  <w:footnote w:id="9">
    <w:p w:rsidR="00CB6306" w:rsidRPr="00E02F1D" w:rsidP="00CF47D3" w14:paraId="2CA989CA" w14:textId="12211E70">
      <w:pPr>
        <w:pStyle w:val="FootnoteText"/>
        <w:ind w:firstLine="0"/>
        <w:rPr>
          <w:sz w:val="20"/>
        </w:rPr>
      </w:pPr>
      <w:r w:rsidRPr="00E02F1D">
        <w:rPr>
          <w:rStyle w:val="FootnoteReference"/>
          <w:sz w:val="20"/>
        </w:rPr>
        <w:footnoteRef/>
      </w:r>
      <w:r w:rsidRPr="00E02F1D">
        <w:rPr>
          <w:sz w:val="20"/>
        </w:rPr>
        <w:t xml:space="preserve"> Totals may not add up due to rounding.</w:t>
      </w:r>
    </w:p>
  </w:footnote>
  <w:footnote w:id="10">
    <w:p w:rsidR="00B05ADA" w:rsidRPr="00E94709" w:rsidP="00B05ADA" w14:paraId="6FC10A33" w14:textId="1FF14AA5">
      <w:pPr>
        <w:rPr>
          <w:color w:val="000000"/>
          <w:sz w:val="20"/>
        </w:rPr>
      </w:pPr>
      <w:r w:rsidRPr="00C031B3">
        <w:rPr>
          <w:rStyle w:val="FootnoteReference"/>
          <w:sz w:val="20"/>
        </w:rPr>
        <w:footnoteRef/>
      </w:r>
      <w:r w:rsidRPr="00E94709">
        <w:rPr>
          <w:color w:val="000000"/>
          <w:sz w:val="20"/>
        </w:rPr>
        <w:t>GS-14, Step 5 hourly wage rate of $71.88 + 75% overhead costs is 71.88 * 1.75 + $125.79</w:t>
      </w:r>
      <w:r w:rsidR="00690DAC">
        <w:rPr>
          <w:color w:val="000000"/>
          <w:sz w:val="20"/>
        </w:rPr>
        <w:t>.</w:t>
      </w:r>
    </w:p>
    <w:p w:rsidR="00891915" w:rsidRPr="00C031B3" w:rsidP="00891915" w14:paraId="48CE3127" w14:textId="5BB12B74">
      <w:pPr>
        <w:pStyle w:val="FootnoteText"/>
        <w:ind w:firstLine="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567" w14:paraId="65D03053"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567" w14:paraId="29269683"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43E0E"/>
    <w:multiLevelType w:val="hybridMultilevel"/>
    <w:tmpl w:val="C2387C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D573B6"/>
    <w:multiLevelType w:val="hybridMultilevel"/>
    <w:tmpl w:val="8C121F20"/>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7F53D25"/>
    <w:multiLevelType w:val="hybridMultilevel"/>
    <w:tmpl w:val="0270E8C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C6462B8"/>
    <w:multiLevelType w:val="hybridMultilevel"/>
    <w:tmpl w:val="50A66B12"/>
    <w:lvl w:ilvl="0">
      <w:start w:val="49"/>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F51480"/>
    <w:multiLevelType w:val="hybridMultilevel"/>
    <w:tmpl w:val="3E66410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034F00"/>
    <w:multiLevelType w:val="hybridMultilevel"/>
    <w:tmpl w:val="E5B865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AD5970"/>
    <w:multiLevelType w:val="hybridMultilevel"/>
    <w:tmpl w:val="B1F6B1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54C480D"/>
    <w:multiLevelType w:val="hybridMultilevel"/>
    <w:tmpl w:val="B10C8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BE64C0"/>
    <w:multiLevelType w:val="hybridMultilevel"/>
    <w:tmpl w:val="058AC50E"/>
    <w:lvl w:ilvl="0">
      <w:start w:val="2"/>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0641EB"/>
    <w:multiLevelType w:val="hybridMultilevel"/>
    <w:tmpl w:val="167CFD42"/>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60D43D3"/>
    <w:multiLevelType w:val="hybridMultilevel"/>
    <w:tmpl w:val="739A4A78"/>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CB53630"/>
    <w:multiLevelType w:val="hybridMultilevel"/>
    <w:tmpl w:val="3B860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D2F7F4A"/>
    <w:multiLevelType w:val="hybridMultilevel"/>
    <w:tmpl w:val="E05CE1CA"/>
    <w:lvl w:ilvl="0">
      <w:start w:val="7"/>
      <w:numFmt w:val="lowerLetter"/>
      <w:lvlText w:val="(%1.)"/>
      <w:lvlJc w:val="left"/>
      <w:pPr>
        <w:tabs>
          <w:tab w:val="num" w:pos="1170"/>
        </w:tabs>
        <w:ind w:left="1170" w:hanging="45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6E796095"/>
    <w:multiLevelType w:val="hybridMultilevel"/>
    <w:tmpl w:val="53A40C7C"/>
    <w:lvl w:ilvl="0">
      <w:start w:val="1"/>
      <w:numFmt w:val="bullet"/>
      <w:lvlText w:val=""/>
      <w:lvlJc w:val="left"/>
      <w:pPr>
        <w:ind w:left="1800" w:hanging="360"/>
      </w:pPr>
      <w:rPr>
        <w:rFonts w:ascii="Symbol" w:hAnsi="Symbol" w:hint="default"/>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7CB926C7"/>
    <w:multiLevelType w:val="hybridMultilevel"/>
    <w:tmpl w:val="C72C76D4"/>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45284769">
    <w:abstractNumId w:val="11"/>
  </w:num>
  <w:num w:numId="2" w16cid:durableId="993071780">
    <w:abstractNumId w:val="15"/>
  </w:num>
  <w:num w:numId="3" w16cid:durableId="1481074840">
    <w:abstractNumId w:val="10"/>
  </w:num>
  <w:num w:numId="4" w16cid:durableId="50005960">
    <w:abstractNumId w:val="13"/>
  </w:num>
  <w:num w:numId="5" w16cid:durableId="227888016">
    <w:abstractNumId w:val="3"/>
  </w:num>
  <w:num w:numId="6" w16cid:durableId="503938779">
    <w:abstractNumId w:val="7"/>
  </w:num>
  <w:num w:numId="7" w16cid:durableId="687215698">
    <w:abstractNumId w:val="5"/>
  </w:num>
  <w:num w:numId="8" w16cid:durableId="29496485">
    <w:abstractNumId w:val="1"/>
  </w:num>
  <w:num w:numId="9" w16cid:durableId="788358326">
    <w:abstractNumId w:val="2"/>
  </w:num>
  <w:num w:numId="10" w16cid:durableId="1886717941">
    <w:abstractNumId w:val="6"/>
  </w:num>
  <w:num w:numId="11" w16cid:durableId="609777428">
    <w:abstractNumId w:val="9"/>
  </w:num>
  <w:num w:numId="12" w16cid:durableId="111369155">
    <w:abstractNumId w:val="14"/>
  </w:num>
  <w:num w:numId="13" w16cid:durableId="483277288">
    <w:abstractNumId w:val="4"/>
  </w:num>
  <w:num w:numId="14" w16cid:durableId="1440030234">
    <w:abstractNumId w:val="8"/>
  </w:num>
  <w:num w:numId="15" w16cid:durableId="1475172811">
    <w:abstractNumId w:val="0"/>
  </w:num>
  <w:num w:numId="16" w16cid:durableId="748892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A5"/>
    <w:rsid w:val="00000064"/>
    <w:rsid w:val="00000357"/>
    <w:rsid w:val="00000920"/>
    <w:rsid w:val="00000B57"/>
    <w:rsid w:val="00000E35"/>
    <w:rsid w:val="000011C4"/>
    <w:rsid w:val="00001E43"/>
    <w:rsid w:val="00002380"/>
    <w:rsid w:val="00002950"/>
    <w:rsid w:val="00002B35"/>
    <w:rsid w:val="00002F80"/>
    <w:rsid w:val="00003760"/>
    <w:rsid w:val="00003884"/>
    <w:rsid w:val="00003956"/>
    <w:rsid w:val="00003BD4"/>
    <w:rsid w:val="000050E7"/>
    <w:rsid w:val="00005390"/>
    <w:rsid w:val="000058FA"/>
    <w:rsid w:val="00005C44"/>
    <w:rsid w:val="00005C9C"/>
    <w:rsid w:val="000068CE"/>
    <w:rsid w:val="000069AB"/>
    <w:rsid w:val="00006E80"/>
    <w:rsid w:val="00007668"/>
    <w:rsid w:val="00010387"/>
    <w:rsid w:val="00010A37"/>
    <w:rsid w:val="00010E65"/>
    <w:rsid w:val="0001100C"/>
    <w:rsid w:val="00011C1A"/>
    <w:rsid w:val="0001272F"/>
    <w:rsid w:val="000144A1"/>
    <w:rsid w:val="0001462D"/>
    <w:rsid w:val="000146E1"/>
    <w:rsid w:val="0001494C"/>
    <w:rsid w:val="00014A2D"/>
    <w:rsid w:val="00015211"/>
    <w:rsid w:val="00015C50"/>
    <w:rsid w:val="00015F3F"/>
    <w:rsid w:val="000167A9"/>
    <w:rsid w:val="00016CB0"/>
    <w:rsid w:val="00017388"/>
    <w:rsid w:val="000179CE"/>
    <w:rsid w:val="00017D6F"/>
    <w:rsid w:val="000203A5"/>
    <w:rsid w:val="00020E3B"/>
    <w:rsid w:val="0002121E"/>
    <w:rsid w:val="00022165"/>
    <w:rsid w:val="0002240A"/>
    <w:rsid w:val="00022507"/>
    <w:rsid w:val="0002276C"/>
    <w:rsid w:val="00023941"/>
    <w:rsid w:val="000249A8"/>
    <w:rsid w:val="00024DA5"/>
    <w:rsid w:val="00024E65"/>
    <w:rsid w:val="00025AF1"/>
    <w:rsid w:val="0002698A"/>
    <w:rsid w:val="00027D81"/>
    <w:rsid w:val="00027E40"/>
    <w:rsid w:val="000300BB"/>
    <w:rsid w:val="00030262"/>
    <w:rsid w:val="00030BF2"/>
    <w:rsid w:val="000315F9"/>
    <w:rsid w:val="000317C0"/>
    <w:rsid w:val="000318A1"/>
    <w:rsid w:val="000329C4"/>
    <w:rsid w:val="00032A7A"/>
    <w:rsid w:val="000341DE"/>
    <w:rsid w:val="00034B92"/>
    <w:rsid w:val="00035302"/>
    <w:rsid w:val="0003543B"/>
    <w:rsid w:val="000356EF"/>
    <w:rsid w:val="00035A2B"/>
    <w:rsid w:val="0003631D"/>
    <w:rsid w:val="00036BA2"/>
    <w:rsid w:val="00036DF4"/>
    <w:rsid w:val="00037181"/>
    <w:rsid w:val="000373BD"/>
    <w:rsid w:val="0003760E"/>
    <w:rsid w:val="000376A5"/>
    <w:rsid w:val="00040AD3"/>
    <w:rsid w:val="00040FCC"/>
    <w:rsid w:val="000410B0"/>
    <w:rsid w:val="000410C4"/>
    <w:rsid w:val="00042366"/>
    <w:rsid w:val="00042880"/>
    <w:rsid w:val="000438A7"/>
    <w:rsid w:val="000439A5"/>
    <w:rsid w:val="0004442D"/>
    <w:rsid w:val="000451F0"/>
    <w:rsid w:val="000476A8"/>
    <w:rsid w:val="00047DF2"/>
    <w:rsid w:val="00047EB4"/>
    <w:rsid w:val="00050552"/>
    <w:rsid w:val="00050CF6"/>
    <w:rsid w:val="00050F12"/>
    <w:rsid w:val="000515A3"/>
    <w:rsid w:val="00051FB3"/>
    <w:rsid w:val="0005253A"/>
    <w:rsid w:val="00052E98"/>
    <w:rsid w:val="00054650"/>
    <w:rsid w:val="0005493D"/>
    <w:rsid w:val="00055106"/>
    <w:rsid w:val="00055456"/>
    <w:rsid w:val="000556C0"/>
    <w:rsid w:val="00055A7B"/>
    <w:rsid w:val="000562B4"/>
    <w:rsid w:val="00056DE1"/>
    <w:rsid w:val="00057168"/>
    <w:rsid w:val="00057356"/>
    <w:rsid w:val="00060E5F"/>
    <w:rsid w:val="00061159"/>
    <w:rsid w:val="00061B92"/>
    <w:rsid w:val="0006295F"/>
    <w:rsid w:val="00062E4C"/>
    <w:rsid w:val="00063F99"/>
    <w:rsid w:val="000641EE"/>
    <w:rsid w:val="00064533"/>
    <w:rsid w:val="00064BD1"/>
    <w:rsid w:val="00064C8B"/>
    <w:rsid w:val="00065051"/>
    <w:rsid w:val="000656A3"/>
    <w:rsid w:val="0006613A"/>
    <w:rsid w:val="00066455"/>
    <w:rsid w:val="000665D4"/>
    <w:rsid w:val="0006686D"/>
    <w:rsid w:val="00066956"/>
    <w:rsid w:val="00066991"/>
    <w:rsid w:val="00066A33"/>
    <w:rsid w:val="00066AF9"/>
    <w:rsid w:val="00066BB0"/>
    <w:rsid w:val="00066E5A"/>
    <w:rsid w:val="000676D6"/>
    <w:rsid w:val="00067B14"/>
    <w:rsid w:val="00067B61"/>
    <w:rsid w:val="000705C8"/>
    <w:rsid w:val="00071131"/>
    <w:rsid w:val="00072E01"/>
    <w:rsid w:val="000731B1"/>
    <w:rsid w:val="0007337D"/>
    <w:rsid w:val="00073BA5"/>
    <w:rsid w:val="00075508"/>
    <w:rsid w:val="00075741"/>
    <w:rsid w:val="00075EAB"/>
    <w:rsid w:val="00076003"/>
    <w:rsid w:val="00076516"/>
    <w:rsid w:val="0007686A"/>
    <w:rsid w:val="00076C5D"/>
    <w:rsid w:val="00077997"/>
    <w:rsid w:val="00077B0F"/>
    <w:rsid w:val="00077B26"/>
    <w:rsid w:val="00077B9F"/>
    <w:rsid w:val="00077DF8"/>
    <w:rsid w:val="00077FC2"/>
    <w:rsid w:val="00080F13"/>
    <w:rsid w:val="00081185"/>
    <w:rsid w:val="000812A7"/>
    <w:rsid w:val="00081D3E"/>
    <w:rsid w:val="0008259D"/>
    <w:rsid w:val="000830C6"/>
    <w:rsid w:val="00083471"/>
    <w:rsid w:val="000834BF"/>
    <w:rsid w:val="000844AB"/>
    <w:rsid w:val="00084F2D"/>
    <w:rsid w:val="000851C5"/>
    <w:rsid w:val="00085218"/>
    <w:rsid w:val="00086284"/>
    <w:rsid w:val="00086DA7"/>
    <w:rsid w:val="0008716F"/>
    <w:rsid w:val="000871C1"/>
    <w:rsid w:val="00087D29"/>
    <w:rsid w:val="00090106"/>
    <w:rsid w:val="00090CEE"/>
    <w:rsid w:val="00090E7F"/>
    <w:rsid w:val="00090EEB"/>
    <w:rsid w:val="00090FB5"/>
    <w:rsid w:val="000917F1"/>
    <w:rsid w:val="00091E71"/>
    <w:rsid w:val="000920BC"/>
    <w:rsid w:val="00092489"/>
    <w:rsid w:val="00092B7A"/>
    <w:rsid w:val="00093370"/>
    <w:rsid w:val="00093384"/>
    <w:rsid w:val="0009341A"/>
    <w:rsid w:val="00093803"/>
    <w:rsid w:val="00093C14"/>
    <w:rsid w:val="00094445"/>
    <w:rsid w:val="000944DC"/>
    <w:rsid w:val="00095C61"/>
    <w:rsid w:val="00095D9C"/>
    <w:rsid w:val="00095E4A"/>
    <w:rsid w:val="00097E5F"/>
    <w:rsid w:val="000A01E1"/>
    <w:rsid w:val="000A025E"/>
    <w:rsid w:val="000A0888"/>
    <w:rsid w:val="000A0B87"/>
    <w:rsid w:val="000A0C15"/>
    <w:rsid w:val="000A14B2"/>
    <w:rsid w:val="000A1E1A"/>
    <w:rsid w:val="000A23FA"/>
    <w:rsid w:val="000A2860"/>
    <w:rsid w:val="000A2998"/>
    <w:rsid w:val="000A2B2D"/>
    <w:rsid w:val="000A2BFA"/>
    <w:rsid w:val="000A2C99"/>
    <w:rsid w:val="000A32A7"/>
    <w:rsid w:val="000A347B"/>
    <w:rsid w:val="000A37E2"/>
    <w:rsid w:val="000A3832"/>
    <w:rsid w:val="000A3998"/>
    <w:rsid w:val="000A3EE5"/>
    <w:rsid w:val="000A4501"/>
    <w:rsid w:val="000A4A0F"/>
    <w:rsid w:val="000A4B96"/>
    <w:rsid w:val="000A4EBC"/>
    <w:rsid w:val="000A53FF"/>
    <w:rsid w:val="000A5D95"/>
    <w:rsid w:val="000A5DBB"/>
    <w:rsid w:val="000A67B8"/>
    <w:rsid w:val="000A6CB9"/>
    <w:rsid w:val="000A6D76"/>
    <w:rsid w:val="000A7D75"/>
    <w:rsid w:val="000A7E15"/>
    <w:rsid w:val="000B13B2"/>
    <w:rsid w:val="000B2431"/>
    <w:rsid w:val="000B2A8A"/>
    <w:rsid w:val="000B3225"/>
    <w:rsid w:val="000B36EC"/>
    <w:rsid w:val="000B3E79"/>
    <w:rsid w:val="000B474F"/>
    <w:rsid w:val="000B4BEE"/>
    <w:rsid w:val="000B5286"/>
    <w:rsid w:val="000B54BA"/>
    <w:rsid w:val="000B557D"/>
    <w:rsid w:val="000B5B67"/>
    <w:rsid w:val="000B5FAB"/>
    <w:rsid w:val="000B63A2"/>
    <w:rsid w:val="000B675C"/>
    <w:rsid w:val="000B681B"/>
    <w:rsid w:val="000B6A1B"/>
    <w:rsid w:val="000B76FB"/>
    <w:rsid w:val="000B7AF7"/>
    <w:rsid w:val="000B7CCD"/>
    <w:rsid w:val="000B7EEB"/>
    <w:rsid w:val="000C08B7"/>
    <w:rsid w:val="000C08C4"/>
    <w:rsid w:val="000C09D7"/>
    <w:rsid w:val="000C0D9F"/>
    <w:rsid w:val="000C0EC6"/>
    <w:rsid w:val="000C14E0"/>
    <w:rsid w:val="000C19D7"/>
    <w:rsid w:val="000C1CF6"/>
    <w:rsid w:val="000C1F28"/>
    <w:rsid w:val="000C2540"/>
    <w:rsid w:val="000C36DA"/>
    <w:rsid w:val="000C3936"/>
    <w:rsid w:val="000C3D63"/>
    <w:rsid w:val="000C3F37"/>
    <w:rsid w:val="000C4F9C"/>
    <w:rsid w:val="000C4FF4"/>
    <w:rsid w:val="000C5424"/>
    <w:rsid w:val="000C551D"/>
    <w:rsid w:val="000C5573"/>
    <w:rsid w:val="000C5ACB"/>
    <w:rsid w:val="000C5B67"/>
    <w:rsid w:val="000C6E46"/>
    <w:rsid w:val="000C701F"/>
    <w:rsid w:val="000C7A04"/>
    <w:rsid w:val="000C7B6B"/>
    <w:rsid w:val="000C7C3B"/>
    <w:rsid w:val="000D0228"/>
    <w:rsid w:val="000D0497"/>
    <w:rsid w:val="000D055B"/>
    <w:rsid w:val="000D07F9"/>
    <w:rsid w:val="000D1C7E"/>
    <w:rsid w:val="000D1F58"/>
    <w:rsid w:val="000D22C3"/>
    <w:rsid w:val="000D259A"/>
    <w:rsid w:val="000D2A67"/>
    <w:rsid w:val="000D2D7A"/>
    <w:rsid w:val="000D3F29"/>
    <w:rsid w:val="000D44AD"/>
    <w:rsid w:val="000D4623"/>
    <w:rsid w:val="000D6069"/>
    <w:rsid w:val="000D717B"/>
    <w:rsid w:val="000D7608"/>
    <w:rsid w:val="000D7729"/>
    <w:rsid w:val="000D77C0"/>
    <w:rsid w:val="000E0057"/>
    <w:rsid w:val="000E0ABC"/>
    <w:rsid w:val="000E0DF8"/>
    <w:rsid w:val="000E1048"/>
    <w:rsid w:val="000E1495"/>
    <w:rsid w:val="000E16E3"/>
    <w:rsid w:val="000E198B"/>
    <w:rsid w:val="000E1BA5"/>
    <w:rsid w:val="000E378D"/>
    <w:rsid w:val="000E428E"/>
    <w:rsid w:val="000E4B3F"/>
    <w:rsid w:val="000E4DAD"/>
    <w:rsid w:val="000E6353"/>
    <w:rsid w:val="000E64F9"/>
    <w:rsid w:val="000E6817"/>
    <w:rsid w:val="000E7122"/>
    <w:rsid w:val="000E7235"/>
    <w:rsid w:val="000E756A"/>
    <w:rsid w:val="000E75B9"/>
    <w:rsid w:val="000E7D68"/>
    <w:rsid w:val="000F049A"/>
    <w:rsid w:val="000F054F"/>
    <w:rsid w:val="000F0DEE"/>
    <w:rsid w:val="000F0F41"/>
    <w:rsid w:val="000F1EDE"/>
    <w:rsid w:val="000F25EA"/>
    <w:rsid w:val="000F2D3D"/>
    <w:rsid w:val="000F2F2E"/>
    <w:rsid w:val="000F43C2"/>
    <w:rsid w:val="000F4767"/>
    <w:rsid w:val="000F4E50"/>
    <w:rsid w:val="000F4FCC"/>
    <w:rsid w:val="000F55A3"/>
    <w:rsid w:val="000F5BFB"/>
    <w:rsid w:val="000F5F6E"/>
    <w:rsid w:val="000F6B6F"/>
    <w:rsid w:val="000F7460"/>
    <w:rsid w:val="000F7FDF"/>
    <w:rsid w:val="00100153"/>
    <w:rsid w:val="00100650"/>
    <w:rsid w:val="00100849"/>
    <w:rsid w:val="0010109B"/>
    <w:rsid w:val="00102A58"/>
    <w:rsid w:val="0010393B"/>
    <w:rsid w:val="0010473E"/>
    <w:rsid w:val="00104950"/>
    <w:rsid w:val="001050F6"/>
    <w:rsid w:val="001054E7"/>
    <w:rsid w:val="0010656B"/>
    <w:rsid w:val="00106736"/>
    <w:rsid w:val="001071AF"/>
    <w:rsid w:val="001071B3"/>
    <w:rsid w:val="00107C1A"/>
    <w:rsid w:val="00107CBF"/>
    <w:rsid w:val="00111165"/>
    <w:rsid w:val="00112151"/>
    <w:rsid w:val="00112D07"/>
    <w:rsid w:val="0011358F"/>
    <w:rsid w:val="00113685"/>
    <w:rsid w:val="0011426A"/>
    <w:rsid w:val="001143F5"/>
    <w:rsid w:val="00115885"/>
    <w:rsid w:val="00115AC2"/>
    <w:rsid w:val="001165B5"/>
    <w:rsid w:val="0011679B"/>
    <w:rsid w:val="00116A09"/>
    <w:rsid w:val="001170AA"/>
    <w:rsid w:val="001170C9"/>
    <w:rsid w:val="0011713F"/>
    <w:rsid w:val="00117DCA"/>
    <w:rsid w:val="001202B6"/>
    <w:rsid w:val="001206B3"/>
    <w:rsid w:val="00120C4C"/>
    <w:rsid w:val="00120D8D"/>
    <w:rsid w:val="001217DE"/>
    <w:rsid w:val="001220E4"/>
    <w:rsid w:val="0012291A"/>
    <w:rsid w:val="00123463"/>
    <w:rsid w:val="001237B6"/>
    <w:rsid w:val="00123A80"/>
    <w:rsid w:val="0012468F"/>
    <w:rsid w:val="00124AF0"/>
    <w:rsid w:val="00124DE6"/>
    <w:rsid w:val="0012543A"/>
    <w:rsid w:val="00125940"/>
    <w:rsid w:val="00126047"/>
    <w:rsid w:val="00127C2C"/>
    <w:rsid w:val="00127D74"/>
    <w:rsid w:val="00127DF1"/>
    <w:rsid w:val="00130142"/>
    <w:rsid w:val="001305A2"/>
    <w:rsid w:val="00130700"/>
    <w:rsid w:val="0013080A"/>
    <w:rsid w:val="0013161C"/>
    <w:rsid w:val="00131CE9"/>
    <w:rsid w:val="00131E9E"/>
    <w:rsid w:val="0013206D"/>
    <w:rsid w:val="00132158"/>
    <w:rsid w:val="001323DF"/>
    <w:rsid w:val="0013258A"/>
    <w:rsid w:val="001326BA"/>
    <w:rsid w:val="00132EA8"/>
    <w:rsid w:val="00132FB6"/>
    <w:rsid w:val="0013340D"/>
    <w:rsid w:val="00133A23"/>
    <w:rsid w:val="00133C31"/>
    <w:rsid w:val="0013401F"/>
    <w:rsid w:val="0013421B"/>
    <w:rsid w:val="001346BE"/>
    <w:rsid w:val="00134722"/>
    <w:rsid w:val="0013479F"/>
    <w:rsid w:val="00134952"/>
    <w:rsid w:val="0013545D"/>
    <w:rsid w:val="00135902"/>
    <w:rsid w:val="00135D36"/>
    <w:rsid w:val="001363FB"/>
    <w:rsid w:val="00137E33"/>
    <w:rsid w:val="001408EB"/>
    <w:rsid w:val="00140E5B"/>
    <w:rsid w:val="0014156C"/>
    <w:rsid w:val="00141748"/>
    <w:rsid w:val="00141EC1"/>
    <w:rsid w:val="0014231E"/>
    <w:rsid w:val="00142DAA"/>
    <w:rsid w:val="0014346C"/>
    <w:rsid w:val="00143AA3"/>
    <w:rsid w:val="00143F00"/>
    <w:rsid w:val="001443A5"/>
    <w:rsid w:val="001443DE"/>
    <w:rsid w:val="00144630"/>
    <w:rsid w:val="001447CD"/>
    <w:rsid w:val="0014606B"/>
    <w:rsid w:val="00146A99"/>
    <w:rsid w:val="00147258"/>
    <w:rsid w:val="00147F8A"/>
    <w:rsid w:val="0015148F"/>
    <w:rsid w:val="00151DB5"/>
    <w:rsid w:val="00151E19"/>
    <w:rsid w:val="00151E72"/>
    <w:rsid w:val="001525D1"/>
    <w:rsid w:val="00152728"/>
    <w:rsid w:val="00153E43"/>
    <w:rsid w:val="001544C0"/>
    <w:rsid w:val="001549AA"/>
    <w:rsid w:val="00154E42"/>
    <w:rsid w:val="00154E7F"/>
    <w:rsid w:val="00155513"/>
    <w:rsid w:val="0015560A"/>
    <w:rsid w:val="00155A4A"/>
    <w:rsid w:val="00156449"/>
    <w:rsid w:val="00160412"/>
    <w:rsid w:val="00160A03"/>
    <w:rsid w:val="00160AC5"/>
    <w:rsid w:val="00160F99"/>
    <w:rsid w:val="0016158F"/>
    <w:rsid w:val="001615CA"/>
    <w:rsid w:val="00161F23"/>
    <w:rsid w:val="00162C70"/>
    <w:rsid w:val="001630F7"/>
    <w:rsid w:val="0016334E"/>
    <w:rsid w:val="001635DE"/>
    <w:rsid w:val="001636E5"/>
    <w:rsid w:val="00164753"/>
    <w:rsid w:val="00164DED"/>
    <w:rsid w:val="00165032"/>
    <w:rsid w:val="0016522B"/>
    <w:rsid w:val="00165597"/>
    <w:rsid w:val="001656D1"/>
    <w:rsid w:val="001656DB"/>
    <w:rsid w:val="00166081"/>
    <w:rsid w:val="001665C0"/>
    <w:rsid w:val="00166AFA"/>
    <w:rsid w:val="00167ECA"/>
    <w:rsid w:val="00170CB4"/>
    <w:rsid w:val="00171067"/>
    <w:rsid w:val="0017149A"/>
    <w:rsid w:val="00171EE0"/>
    <w:rsid w:val="00171F73"/>
    <w:rsid w:val="00172868"/>
    <w:rsid w:val="00172B16"/>
    <w:rsid w:val="00173859"/>
    <w:rsid w:val="001738BF"/>
    <w:rsid w:val="001739B1"/>
    <w:rsid w:val="00173A43"/>
    <w:rsid w:val="00174063"/>
    <w:rsid w:val="00174975"/>
    <w:rsid w:val="00174D7E"/>
    <w:rsid w:val="00175286"/>
    <w:rsid w:val="00175491"/>
    <w:rsid w:val="0017589A"/>
    <w:rsid w:val="0017638F"/>
    <w:rsid w:val="0017755A"/>
    <w:rsid w:val="0017787C"/>
    <w:rsid w:val="00177AC2"/>
    <w:rsid w:val="0018051C"/>
    <w:rsid w:val="00180530"/>
    <w:rsid w:val="00180AB1"/>
    <w:rsid w:val="00180DE9"/>
    <w:rsid w:val="00181305"/>
    <w:rsid w:val="00182618"/>
    <w:rsid w:val="00182AFF"/>
    <w:rsid w:val="00182D4E"/>
    <w:rsid w:val="00182FFD"/>
    <w:rsid w:val="0018382F"/>
    <w:rsid w:val="00184791"/>
    <w:rsid w:val="001847E0"/>
    <w:rsid w:val="0018503F"/>
    <w:rsid w:val="0018527C"/>
    <w:rsid w:val="001901AE"/>
    <w:rsid w:val="0019038E"/>
    <w:rsid w:val="0019047C"/>
    <w:rsid w:val="00190FF8"/>
    <w:rsid w:val="001910E2"/>
    <w:rsid w:val="00191BF7"/>
    <w:rsid w:val="001924B5"/>
    <w:rsid w:val="00192C21"/>
    <w:rsid w:val="00192FD8"/>
    <w:rsid w:val="0019361D"/>
    <w:rsid w:val="0019375F"/>
    <w:rsid w:val="00193871"/>
    <w:rsid w:val="0019408E"/>
    <w:rsid w:val="001940A9"/>
    <w:rsid w:val="0019516A"/>
    <w:rsid w:val="00195658"/>
    <w:rsid w:val="001956E2"/>
    <w:rsid w:val="00196029"/>
    <w:rsid w:val="00196628"/>
    <w:rsid w:val="001978B1"/>
    <w:rsid w:val="001979CF"/>
    <w:rsid w:val="001A0128"/>
    <w:rsid w:val="001A0158"/>
    <w:rsid w:val="001A0261"/>
    <w:rsid w:val="001A0A15"/>
    <w:rsid w:val="001A0B8F"/>
    <w:rsid w:val="001A0B9E"/>
    <w:rsid w:val="001A1541"/>
    <w:rsid w:val="001A1BD6"/>
    <w:rsid w:val="001A2514"/>
    <w:rsid w:val="001A2646"/>
    <w:rsid w:val="001A2997"/>
    <w:rsid w:val="001A2F70"/>
    <w:rsid w:val="001A3AEE"/>
    <w:rsid w:val="001A5888"/>
    <w:rsid w:val="001A6979"/>
    <w:rsid w:val="001A6F25"/>
    <w:rsid w:val="001A6F29"/>
    <w:rsid w:val="001A71C2"/>
    <w:rsid w:val="001A7550"/>
    <w:rsid w:val="001A7881"/>
    <w:rsid w:val="001B0C0D"/>
    <w:rsid w:val="001B0D41"/>
    <w:rsid w:val="001B146E"/>
    <w:rsid w:val="001B2223"/>
    <w:rsid w:val="001B2652"/>
    <w:rsid w:val="001B2D46"/>
    <w:rsid w:val="001B40CB"/>
    <w:rsid w:val="001B4D01"/>
    <w:rsid w:val="001B55B0"/>
    <w:rsid w:val="001B5701"/>
    <w:rsid w:val="001B743B"/>
    <w:rsid w:val="001B7D18"/>
    <w:rsid w:val="001C098A"/>
    <w:rsid w:val="001C0AEC"/>
    <w:rsid w:val="001C11A6"/>
    <w:rsid w:val="001C15FA"/>
    <w:rsid w:val="001C1654"/>
    <w:rsid w:val="001C1DAC"/>
    <w:rsid w:val="001C1F81"/>
    <w:rsid w:val="001C23A0"/>
    <w:rsid w:val="001C3047"/>
    <w:rsid w:val="001C30FE"/>
    <w:rsid w:val="001C3B02"/>
    <w:rsid w:val="001C441F"/>
    <w:rsid w:val="001C5060"/>
    <w:rsid w:val="001C5367"/>
    <w:rsid w:val="001C725F"/>
    <w:rsid w:val="001C732F"/>
    <w:rsid w:val="001C7AE8"/>
    <w:rsid w:val="001C7BD6"/>
    <w:rsid w:val="001C7DE7"/>
    <w:rsid w:val="001C7F3C"/>
    <w:rsid w:val="001D05DC"/>
    <w:rsid w:val="001D07BB"/>
    <w:rsid w:val="001D07F0"/>
    <w:rsid w:val="001D1573"/>
    <w:rsid w:val="001D18C1"/>
    <w:rsid w:val="001D1E40"/>
    <w:rsid w:val="001D1FE8"/>
    <w:rsid w:val="001D233E"/>
    <w:rsid w:val="001D24FF"/>
    <w:rsid w:val="001D28C2"/>
    <w:rsid w:val="001D302E"/>
    <w:rsid w:val="001D379C"/>
    <w:rsid w:val="001D3819"/>
    <w:rsid w:val="001D4677"/>
    <w:rsid w:val="001D4ABA"/>
    <w:rsid w:val="001D551E"/>
    <w:rsid w:val="001D5899"/>
    <w:rsid w:val="001D75D6"/>
    <w:rsid w:val="001E095C"/>
    <w:rsid w:val="001E0AEC"/>
    <w:rsid w:val="001E216F"/>
    <w:rsid w:val="001E314F"/>
    <w:rsid w:val="001E37D8"/>
    <w:rsid w:val="001E4C2C"/>
    <w:rsid w:val="001E52E3"/>
    <w:rsid w:val="001E6011"/>
    <w:rsid w:val="001E66B7"/>
    <w:rsid w:val="001E6728"/>
    <w:rsid w:val="001E6B7E"/>
    <w:rsid w:val="001E6D79"/>
    <w:rsid w:val="001E783C"/>
    <w:rsid w:val="001E7E48"/>
    <w:rsid w:val="001F0069"/>
    <w:rsid w:val="001F0761"/>
    <w:rsid w:val="001F084A"/>
    <w:rsid w:val="001F1A2F"/>
    <w:rsid w:val="001F25AF"/>
    <w:rsid w:val="001F3583"/>
    <w:rsid w:val="001F3C0A"/>
    <w:rsid w:val="001F3F70"/>
    <w:rsid w:val="001F44B5"/>
    <w:rsid w:val="001F46AB"/>
    <w:rsid w:val="001F4805"/>
    <w:rsid w:val="001F4B05"/>
    <w:rsid w:val="001F4B54"/>
    <w:rsid w:val="001F5198"/>
    <w:rsid w:val="001F58E0"/>
    <w:rsid w:val="001F69C5"/>
    <w:rsid w:val="001F7AFD"/>
    <w:rsid w:val="001F7CBE"/>
    <w:rsid w:val="002004A4"/>
    <w:rsid w:val="00200571"/>
    <w:rsid w:val="00200742"/>
    <w:rsid w:val="00200758"/>
    <w:rsid w:val="002012D7"/>
    <w:rsid w:val="0020141B"/>
    <w:rsid w:val="00201C7A"/>
    <w:rsid w:val="00202346"/>
    <w:rsid w:val="002025B4"/>
    <w:rsid w:val="0020337B"/>
    <w:rsid w:val="00203653"/>
    <w:rsid w:val="00203914"/>
    <w:rsid w:val="00203FE2"/>
    <w:rsid w:val="0020461C"/>
    <w:rsid w:val="0020525E"/>
    <w:rsid w:val="002052DF"/>
    <w:rsid w:val="00205410"/>
    <w:rsid w:val="002059F8"/>
    <w:rsid w:val="00206A76"/>
    <w:rsid w:val="00206CFE"/>
    <w:rsid w:val="00206D95"/>
    <w:rsid w:val="002074A4"/>
    <w:rsid w:val="002112F7"/>
    <w:rsid w:val="00211A64"/>
    <w:rsid w:val="0021201F"/>
    <w:rsid w:val="00212060"/>
    <w:rsid w:val="002122E5"/>
    <w:rsid w:val="00212966"/>
    <w:rsid w:val="0021353D"/>
    <w:rsid w:val="002135CB"/>
    <w:rsid w:val="0021458E"/>
    <w:rsid w:val="0021498B"/>
    <w:rsid w:val="00214A45"/>
    <w:rsid w:val="00214D8D"/>
    <w:rsid w:val="00214FF4"/>
    <w:rsid w:val="00215036"/>
    <w:rsid w:val="00215424"/>
    <w:rsid w:val="0021653F"/>
    <w:rsid w:val="00216691"/>
    <w:rsid w:val="00216FD2"/>
    <w:rsid w:val="002178D2"/>
    <w:rsid w:val="00220D25"/>
    <w:rsid w:val="00220DE0"/>
    <w:rsid w:val="0022157D"/>
    <w:rsid w:val="00221A4C"/>
    <w:rsid w:val="00222ADF"/>
    <w:rsid w:val="00222EB6"/>
    <w:rsid w:val="00223EE3"/>
    <w:rsid w:val="00223F69"/>
    <w:rsid w:val="00224390"/>
    <w:rsid w:val="0022465D"/>
    <w:rsid w:val="00225118"/>
    <w:rsid w:val="00225DF8"/>
    <w:rsid w:val="002264FB"/>
    <w:rsid w:val="00227A73"/>
    <w:rsid w:val="00227B95"/>
    <w:rsid w:val="002301D2"/>
    <w:rsid w:val="002306EC"/>
    <w:rsid w:val="00230E9F"/>
    <w:rsid w:val="0023173F"/>
    <w:rsid w:val="002318FC"/>
    <w:rsid w:val="002323CA"/>
    <w:rsid w:val="002326F0"/>
    <w:rsid w:val="00232796"/>
    <w:rsid w:val="00232A09"/>
    <w:rsid w:val="00232A29"/>
    <w:rsid w:val="00232C7C"/>
    <w:rsid w:val="0023311A"/>
    <w:rsid w:val="002331AD"/>
    <w:rsid w:val="00233C2C"/>
    <w:rsid w:val="002347E2"/>
    <w:rsid w:val="00234AA1"/>
    <w:rsid w:val="00234FD0"/>
    <w:rsid w:val="00235072"/>
    <w:rsid w:val="0023546D"/>
    <w:rsid w:val="0023563A"/>
    <w:rsid w:val="002357AC"/>
    <w:rsid w:val="0023609C"/>
    <w:rsid w:val="00236100"/>
    <w:rsid w:val="002363F4"/>
    <w:rsid w:val="0023647A"/>
    <w:rsid w:val="00236E0A"/>
    <w:rsid w:val="0024016F"/>
    <w:rsid w:val="00240659"/>
    <w:rsid w:val="00240F50"/>
    <w:rsid w:val="00241CC9"/>
    <w:rsid w:val="00241F37"/>
    <w:rsid w:val="00244885"/>
    <w:rsid w:val="00245285"/>
    <w:rsid w:val="002456B5"/>
    <w:rsid w:val="00245EC7"/>
    <w:rsid w:val="0024686C"/>
    <w:rsid w:val="00247CA6"/>
    <w:rsid w:val="00247DD6"/>
    <w:rsid w:val="00247E0B"/>
    <w:rsid w:val="00251322"/>
    <w:rsid w:val="00251961"/>
    <w:rsid w:val="00251CA3"/>
    <w:rsid w:val="00252CDC"/>
    <w:rsid w:val="002545EB"/>
    <w:rsid w:val="00254ED7"/>
    <w:rsid w:val="00254FC6"/>
    <w:rsid w:val="002559AF"/>
    <w:rsid w:val="00255DEF"/>
    <w:rsid w:val="00256668"/>
    <w:rsid w:val="00256746"/>
    <w:rsid w:val="00257645"/>
    <w:rsid w:val="00257680"/>
    <w:rsid w:val="00257A32"/>
    <w:rsid w:val="0026032E"/>
    <w:rsid w:val="002608E2"/>
    <w:rsid w:val="00261BC9"/>
    <w:rsid w:val="002620EA"/>
    <w:rsid w:val="00262365"/>
    <w:rsid w:val="002628E0"/>
    <w:rsid w:val="00262C0F"/>
    <w:rsid w:val="00262CCD"/>
    <w:rsid w:val="00263625"/>
    <w:rsid w:val="00263F94"/>
    <w:rsid w:val="00263FA5"/>
    <w:rsid w:val="00264274"/>
    <w:rsid w:val="00264BCF"/>
    <w:rsid w:val="002653A2"/>
    <w:rsid w:val="00265A93"/>
    <w:rsid w:val="0026679D"/>
    <w:rsid w:val="00267F3B"/>
    <w:rsid w:val="002702AC"/>
    <w:rsid w:val="0027057C"/>
    <w:rsid w:val="00270786"/>
    <w:rsid w:val="00270885"/>
    <w:rsid w:val="00270C5B"/>
    <w:rsid w:val="00273CF2"/>
    <w:rsid w:val="002749F5"/>
    <w:rsid w:val="00274B62"/>
    <w:rsid w:val="00275044"/>
    <w:rsid w:val="002755B7"/>
    <w:rsid w:val="00276242"/>
    <w:rsid w:val="002762F5"/>
    <w:rsid w:val="002768ED"/>
    <w:rsid w:val="00276B4F"/>
    <w:rsid w:val="002772DE"/>
    <w:rsid w:val="0027766F"/>
    <w:rsid w:val="00277D67"/>
    <w:rsid w:val="002803A6"/>
    <w:rsid w:val="0028096F"/>
    <w:rsid w:val="002811B8"/>
    <w:rsid w:val="0028136A"/>
    <w:rsid w:val="00281C16"/>
    <w:rsid w:val="0028233E"/>
    <w:rsid w:val="00282AD0"/>
    <w:rsid w:val="00282AE2"/>
    <w:rsid w:val="002833A6"/>
    <w:rsid w:val="0028375F"/>
    <w:rsid w:val="002845BA"/>
    <w:rsid w:val="0028465B"/>
    <w:rsid w:val="00284CBA"/>
    <w:rsid w:val="002854E2"/>
    <w:rsid w:val="00287FE2"/>
    <w:rsid w:val="00290419"/>
    <w:rsid w:val="002908ED"/>
    <w:rsid w:val="00290E1A"/>
    <w:rsid w:val="002916DC"/>
    <w:rsid w:val="00291BAF"/>
    <w:rsid w:val="0029268B"/>
    <w:rsid w:val="00292B71"/>
    <w:rsid w:val="00292EB6"/>
    <w:rsid w:val="00293536"/>
    <w:rsid w:val="00293895"/>
    <w:rsid w:val="00293AF7"/>
    <w:rsid w:val="00293F97"/>
    <w:rsid w:val="0029494D"/>
    <w:rsid w:val="0029499E"/>
    <w:rsid w:val="00295113"/>
    <w:rsid w:val="00295367"/>
    <w:rsid w:val="00296D48"/>
    <w:rsid w:val="00296DF1"/>
    <w:rsid w:val="00296F01"/>
    <w:rsid w:val="002976C1"/>
    <w:rsid w:val="00297776"/>
    <w:rsid w:val="002979B7"/>
    <w:rsid w:val="00297A69"/>
    <w:rsid w:val="002A0062"/>
    <w:rsid w:val="002A030D"/>
    <w:rsid w:val="002A09B0"/>
    <w:rsid w:val="002A278C"/>
    <w:rsid w:val="002A3111"/>
    <w:rsid w:val="002A3F04"/>
    <w:rsid w:val="002A425B"/>
    <w:rsid w:val="002A4450"/>
    <w:rsid w:val="002A4894"/>
    <w:rsid w:val="002A4AFD"/>
    <w:rsid w:val="002A6524"/>
    <w:rsid w:val="002A68DE"/>
    <w:rsid w:val="002A75A1"/>
    <w:rsid w:val="002A774A"/>
    <w:rsid w:val="002A7A80"/>
    <w:rsid w:val="002B02C1"/>
    <w:rsid w:val="002B0362"/>
    <w:rsid w:val="002B0A6D"/>
    <w:rsid w:val="002B0CC6"/>
    <w:rsid w:val="002B1640"/>
    <w:rsid w:val="002B16BD"/>
    <w:rsid w:val="002B1834"/>
    <w:rsid w:val="002B1B2B"/>
    <w:rsid w:val="002B1DA3"/>
    <w:rsid w:val="002B1E33"/>
    <w:rsid w:val="002B2474"/>
    <w:rsid w:val="002B25A6"/>
    <w:rsid w:val="002B26F0"/>
    <w:rsid w:val="002B32A1"/>
    <w:rsid w:val="002B34C0"/>
    <w:rsid w:val="002B36F7"/>
    <w:rsid w:val="002B3DC9"/>
    <w:rsid w:val="002B3ED7"/>
    <w:rsid w:val="002B4209"/>
    <w:rsid w:val="002B48C9"/>
    <w:rsid w:val="002B4BC7"/>
    <w:rsid w:val="002B5D4A"/>
    <w:rsid w:val="002B5F8C"/>
    <w:rsid w:val="002B6CDB"/>
    <w:rsid w:val="002B709F"/>
    <w:rsid w:val="002B7EFB"/>
    <w:rsid w:val="002C03E9"/>
    <w:rsid w:val="002C07F6"/>
    <w:rsid w:val="002C09D0"/>
    <w:rsid w:val="002C0E95"/>
    <w:rsid w:val="002C1125"/>
    <w:rsid w:val="002C143F"/>
    <w:rsid w:val="002C1AF0"/>
    <w:rsid w:val="002C20C0"/>
    <w:rsid w:val="002C2333"/>
    <w:rsid w:val="002C26A8"/>
    <w:rsid w:val="002C2C9C"/>
    <w:rsid w:val="002C5038"/>
    <w:rsid w:val="002C587D"/>
    <w:rsid w:val="002C5975"/>
    <w:rsid w:val="002C5AB0"/>
    <w:rsid w:val="002C612C"/>
    <w:rsid w:val="002C6EDB"/>
    <w:rsid w:val="002C6FA1"/>
    <w:rsid w:val="002C7347"/>
    <w:rsid w:val="002D03C2"/>
    <w:rsid w:val="002D05BA"/>
    <w:rsid w:val="002D05CD"/>
    <w:rsid w:val="002D0703"/>
    <w:rsid w:val="002D07F3"/>
    <w:rsid w:val="002D113D"/>
    <w:rsid w:val="002D263C"/>
    <w:rsid w:val="002D30AA"/>
    <w:rsid w:val="002D33E9"/>
    <w:rsid w:val="002D3E06"/>
    <w:rsid w:val="002D4C81"/>
    <w:rsid w:val="002D4F10"/>
    <w:rsid w:val="002D55A2"/>
    <w:rsid w:val="002D55E0"/>
    <w:rsid w:val="002D5792"/>
    <w:rsid w:val="002D59DE"/>
    <w:rsid w:val="002D5A16"/>
    <w:rsid w:val="002D5D03"/>
    <w:rsid w:val="002D6817"/>
    <w:rsid w:val="002D735A"/>
    <w:rsid w:val="002D766A"/>
    <w:rsid w:val="002D7F0E"/>
    <w:rsid w:val="002E00DE"/>
    <w:rsid w:val="002E0C70"/>
    <w:rsid w:val="002E172E"/>
    <w:rsid w:val="002E1C41"/>
    <w:rsid w:val="002E221B"/>
    <w:rsid w:val="002E3135"/>
    <w:rsid w:val="002E57D5"/>
    <w:rsid w:val="002E5B40"/>
    <w:rsid w:val="002E6DE9"/>
    <w:rsid w:val="002E7042"/>
    <w:rsid w:val="002F0F70"/>
    <w:rsid w:val="002F182F"/>
    <w:rsid w:val="002F1C04"/>
    <w:rsid w:val="002F1F96"/>
    <w:rsid w:val="002F35B6"/>
    <w:rsid w:val="002F3750"/>
    <w:rsid w:val="002F4117"/>
    <w:rsid w:val="002F55FB"/>
    <w:rsid w:val="002F5A1F"/>
    <w:rsid w:val="002F5D1C"/>
    <w:rsid w:val="002F615C"/>
    <w:rsid w:val="002F67B2"/>
    <w:rsid w:val="002F6D7E"/>
    <w:rsid w:val="002F7469"/>
    <w:rsid w:val="002F7482"/>
    <w:rsid w:val="002F7910"/>
    <w:rsid w:val="00300403"/>
    <w:rsid w:val="003008EE"/>
    <w:rsid w:val="00300B0D"/>
    <w:rsid w:val="00301DA0"/>
    <w:rsid w:val="00301FE7"/>
    <w:rsid w:val="00304350"/>
    <w:rsid w:val="00305031"/>
    <w:rsid w:val="0030527A"/>
    <w:rsid w:val="00305883"/>
    <w:rsid w:val="00305E68"/>
    <w:rsid w:val="00306173"/>
    <w:rsid w:val="003064BD"/>
    <w:rsid w:val="003068DD"/>
    <w:rsid w:val="00306E70"/>
    <w:rsid w:val="003072A4"/>
    <w:rsid w:val="003078B7"/>
    <w:rsid w:val="003078E5"/>
    <w:rsid w:val="00307EFE"/>
    <w:rsid w:val="00310973"/>
    <w:rsid w:val="003109EC"/>
    <w:rsid w:val="00310FA0"/>
    <w:rsid w:val="00311387"/>
    <w:rsid w:val="003129B9"/>
    <w:rsid w:val="00313369"/>
    <w:rsid w:val="00314DBB"/>
    <w:rsid w:val="00314EC3"/>
    <w:rsid w:val="00315BD5"/>
    <w:rsid w:val="00316163"/>
    <w:rsid w:val="00316B12"/>
    <w:rsid w:val="00316B18"/>
    <w:rsid w:val="003171CD"/>
    <w:rsid w:val="003179FB"/>
    <w:rsid w:val="00317F75"/>
    <w:rsid w:val="003206C1"/>
    <w:rsid w:val="003206C8"/>
    <w:rsid w:val="00320799"/>
    <w:rsid w:val="003221CE"/>
    <w:rsid w:val="00322C8D"/>
    <w:rsid w:val="00322EED"/>
    <w:rsid w:val="00323020"/>
    <w:rsid w:val="003231E2"/>
    <w:rsid w:val="003237D3"/>
    <w:rsid w:val="00323B46"/>
    <w:rsid w:val="00323BA1"/>
    <w:rsid w:val="00324B0C"/>
    <w:rsid w:val="003251A0"/>
    <w:rsid w:val="003254BD"/>
    <w:rsid w:val="003254F9"/>
    <w:rsid w:val="00325A27"/>
    <w:rsid w:val="003267A0"/>
    <w:rsid w:val="00326991"/>
    <w:rsid w:val="00327723"/>
    <w:rsid w:val="00330212"/>
    <w:rsid w:val="00330D9E"/>
    <w:rsid w:val="00330DD4"/>
    <w:rsid w:val="00332D1F"/>
    <w:rsid w:val="003333A1"/>
    <w:rsid w:val="00333FA8"/>
    <w:rsid w:val="00335441"/>
    <w:rsid w:val="00336B7A"/>
    <w:rsid w:val="00337B1B"/>
    <w:rsid w:val="00340389"/>
    <w:rsid w:val="00340416"/>
    <w:rsid w:val="00340994"/>
    <w:rsid w:val="00341FCC"/>
    <w:rsid w:val="0034260F"/>
    <w:rsid w:val="00342DDD"/>
    <w:rsid w:val="00342E7F"/>
    <w:rsid w:val="003431DC"/>
    <w:rsid w:val="00343514"/>
    <w:rsid w:val="003436EC"/>
    <w:rsid w:val="00343713"/>
    <w:rsid w:val="00343ADE"/>
    <w:rsid w:val="00343CD1"/>
    <w:rsid w:val="00343ED4"/>
    <w:rsid w:val="003444DD"/>
    <w:rsid w:val="00344C12"/>
    <w:rsid w:val="00344CA3"/>
    <w:rsid w:val="00345177"/>
    <w:rsid w:val="003451E6"/>
    <w:rsid w:val="003451F8"/>
    <w:rsid w:val="003454B0"/>
    <w:rsid w:val="003460A8"/>
    <w:rsid w:val="00346744"/>
    <w:rsid w:val="00347583"/>
    <w:rsid w:val="003478EC"/>
    <w:rsid w:val="003479C6"/>
    <w:rsid w:val="0035056C"/>
    <w:rsid w:val="003507C0"/>
    <w:rsid w:val="00350E79"/>
    <w:rsid w:val="00352B97"/>
    <w:rsid w:val="00352DAE"/>
    <w:rsid w:val="0035308B"/>
    <w:rsid w:val="00353B5C"/>
    <w:rsid w:val="00354D2D"/>
    <w:rsid w:val="00355316"/>
    <w:rsid w:val="00355A76"/>
    <w:rsid w:val="00356898"/>
    <w:rsid w:val="00356ACB"/>
    <w:rsid w:val="0035792C"/>
    <w:rsid w:val="00357E8D"/>
    <w:rsid w:val="00361A55"/>
    <w:rsid w:val="00361CA4"/>
    <w:rsid w:val="00361D0E"/>
    <w:rsid w:val="00361DC1"/>
    <w:rsid w:val="003628D1"/>
    <w:rsid w:val="00362CB5"/>
    <w:rsid w:val="00363255"/>
    <w:rsid w:val="0036340B"/>
    <w:rsid w:val="00364E39"/>
    <w:rsid w:val="00364F61"/>
    <w:rsid w:val="003652FA"/>
    <w:rsid w:val="003656DF"/>
    <w:rsid w:val="003665CD"/>
    <w:rsid w:val="00366B7B"/>
    <w:rsid w:val="00366BB0"/>
    <w:rsid w:val="00366D64"/>
    <w:rsid w:val="003675E8"/>
    <w:rsid w:val="00367E28"/>
    <w:rsid w:val="00367EB1"/>
    <w:rsid w:val="003703CD"/>
    <w:rsid w:val="00370CE1"/>
    <w:rsid w:val="003711CF"/>
    <w:rsid w:val="00371372"/>
    <w:rsid w:val="0037243C"/>
    <w:rsid w:val="00372C43"/>
    <w:rsid w:val="003733DB"/>
    <w:rsid w:val="00373997"/>
    <w:rsid w:val="00373FFC"/>
    <w:rsid w:val="0037403C"/>
    <w:rsid w:val="00374543"/>
    <w:rsid w:val="003750B5"/>
    <w:rsid w:val="00375DDB"/>
    <w:rsid w:val="00375E1F"/>
    <w:rsid w:val="00377522"/>
    <w:rsid w:val="00380A5D"/>
    <w:rsid w:val="003814DE"/>
    <w:rsid w:val="003815E0"/>
    <w:rsid w:val="003815E1"/>
    <w:rsid w:val="0038164F"/>
    <w:rsid w:val="00382608"/>
    <w:rsid w:val="003830BB"/>
    <w:rsid w:val="00383CEA"/>
    <w:rsid w:val="00384266"/>
    <w:rsid w:val="00384729"/>
    <w:rsid w:val="00384EF1"/>
    <w:rsid w:val="00385276"/>
    <w:rsid w:val="003852E0"/>
    <w:rsid w:val="00386607"/>
    <w:rsid w:val="00386680"/>
    <w:rsid w:val="0038743A"/>
    <w:rsid w:val="00387E37"/>
    <w:rsid w:val="00387E9D"/>
    <w:rsid w:val="0039106E"/>
    <w:rsid w:val="003915BB"/>
    <w:rsid w:val="0039171D"/>
    <w:rsid w:val="003918E5"/>
    <w:rsid w:val="0039194B"/>
    <w:rsid w:val="00391DF6"/>
    <w:rsid w:val="0039272D"/>
    <w:rsid w:val="00392F2A"/>
    <w:rsid w:val="00392FB4"/>
    <w:rsid w:val="0039399C"/>
    <w:rsid w:val="00393C53"/>
    <w:rsid w:val="00393E54"/>
    <w:rsid w:val="0039497A"/>
    <w:rsid w:val="00394CCD"/>
    <w:rsid w:val="00395362"/>
    <w:rsid w:val="003955F3"/>
    <w:rsid w:val="00396B57"/>
    <w:rsid w:val="00396FCF"/>
    <w:rsid w:val="00397161"/>
    <w:rsid w:val="00397D92"/>
    <w:rsid w:val="003A0472"/>
    <w:rsid w:val="003A069F"/>
    <w:rsid w:val="003A170D"/>
    <w:rsid w:val="003A23BC"/>
    <w:rsid w:val="003A2711"/>
    <w:rsid w:val="003A2A7B"/>
    <w:rsid w:val="003A2B6D"/>
    <w:rsid w:val="003A2D60"/>
    <w:rsid w:val="003A3542"/>
    <w:rsid w:val="003A3618"/>
    <w:rsid w:val="003A36ED"/>
    <w:rsid w:val="003A56FF"/>
    <w:rsid w:val="003A5862"/>
    <w:rsid w:val="003A6131"/>
    <w:rsid w:val="003A6A58"/>
    <w:rsid w:val="003A70BF"/>
    <w:rsid w:val="003A7203"/>
    <w:rsid w:val="003B0D33"/>
    <w:rsid w:val="003B1430"/>
    <w:rsid w:val="003B246D"/>
    <w:rsid w:val="003B248A"/>
    <w:rsid w:val="003B32DB"/>
    <w:rsid w:val="003B4240"/>
    <w:rsid w:val="003B447E"/>
    <w:rsid w:val="003B46F7"/>
    <w:rsid w:val="003B4FBB"/>
    <w:rsid w:val="003B5289"/>
    <w:rsid w:val="003B533F"/>
    <w:rsid w:val="003B62B3"/>
    <w:rsid w:val="003B631A"/>
    <w:rsid w:val="003B75C8"/>
    <w:rsid w:val="003B767C"/>
    <w:rsid w:val="003B79C3"/>
    <w:rsid w:val="003B7FC9"/>
    <w:rsid w:val="003C08E7"/>
    <w:rsid w:val="003C107A"/>
    <w:rsid w:val="003C1A5C"/>
    <w:rsid w:val="003C1FDA"/>
    <w:rsid w:val="003C2023"/>
    <w:rsid w:val="003C223F"/>
    <w:rsid w:val="003C2285"/>
    <w:rsid w:val="003C2F19"/>
    <w:rsid w:val="003C3478"/>
    <w:rsid w:val="003C3CFC"/>
    <w:rsid w:val="003C3F3C"/>
    <w:rsid w:val="003C42D7"/>
    <w:rsid w:val="003C437C"/>
    <w:rsid w:val="003C4683"/>
    <w:rsid w:val="003C4C73"/>
    <w:rsid w:val="003C4F60"/>
    <w:rsid w:val="003C5B49"/>
    <w:rsid w:val="003C600E"/>
    <w:rsid w:val="003C6246"/>
    <w:rsid w:val="003C6C8A"/>
    <w:rsid w:val="003C7093"/>
    <w:rsid w:val="003C79DB"/>
    <w:rsid w:val="003D0333"/>
    <w:rsid w:val="003D1078"/>
    <w:rsid w:val="003D18B1"/>
    <w:rsid w:val="003D2F96"/>
    <w:rsid w:val="003D327F"/>
    <w:rsid w:val="003D401D"/>
    <w:rsid w:val="003D6870"/>
    <w:rsid w:val="003D6FBD"/>
    <w:rsid w:val="003D75FC"/>
    <w:rsid w:val="003D762E"/>
    <w:rsid w:val="003D78DC"/>
    <w:rsid w:val="003D791F"/>
    <w:rsid w:val="003D7F50"/>
    <w:rsid w:val="003E0732"/>
    <w:rsid w:val="003E146B"/>
    <w:rsid w:val="003E15A6"/>
    <w:rsid w:val="003E2205"/>
    <w:rsid w:val="003E3652"/>
    <w:rsid w:val="003E3C35"/>
    <w:rsid w:val="003E3D32"/>
    <w:rsid w:val="003E4B8C"/>
    <w:rsid w:val="003E5D0F"/>
    <w:rsid w:val="003E6819"/>
    <w:rsid w:val="003E6E29"/>
    <w:rsid w:val="003E707E"/>
    <w:rsid w:val="003E7D4B"/>
    <w:rsid w:val="003E7E59"/>
    <w:rsid w:val="003F01EE"/>
    <w:rsid w:val="003F04DD"/>
    <w:rsid w:val="003F15C8"/>
    <w:rsid w:val="003F2371"/>
    <w:rsid w:val="003F2620"/>
    <w:rsid w:val="003F34E6"/>
    <w:rsid w:val="003F3AF7"/>
    <w:rsid w:val="003F4B79"/>
    <w:rsid w:val="003F6866"/>
    <w:rsid w:val="003F6D13"/>
    <w:rsid w:val="003F717D"/>
    <w:rsid w:val="003F756D"/>
    <w:rsid w:val="004000B2"/>
    <w:rsid w:val="0040042E"/>
    <w:rsid w:val="00401022"/>
    <w:rsid w:val="00401286"/>
    <w:rsid w:val="00401879"/>
    <w:rsid w:val="004024D1"/>
    <w:rsid w:val="004025D9"/>
    <w:rsid w:val="00403216"/>
    <w:rsid w:val="00403E46"/>
    <w:rsid w:val="00403F4F"/>
    <w:rsid w:val="004040BB"/>
    <w:rsid w:val="004047AC"/>
    <w:rsid w:val="00404B19"/>
    <w:rsid w:val="00404BDA"/>
    <w:rsid w:val="00404CC6"/>
    <w:rsid w:val="0040597A"/>
    <w:rsid w:val="0040679A"/>
    <w:rsid w:val="00407E72"/>
    <w:rsid w:val="0041004C"/>
    <w:rsid w:val="00410D60"/>
    <w:rsid w:val="00411A21"/>
    <w:rsid w:val="00411C40"/>
    <w:rsid w:val="00411DF1"/>
    <w:rsid w:val="00412B86"/>
    <w:rsid w:val="00412BFF"/>
    <w:rsid w:val="00412C3E"/>
    <w:rsid w:val="004131F1"/>
    <w:rsid w:val="00413A44"/>
    <w:rsid w:val="004140AF"/>
    <w:rsid w:val="0041430F"/>
    <w:rsid w:val="004151B5"/>
    <w:rsid w:val="004152B0"/>
    <w:rsid w:val="00415698"/>
    <w:rsid w:val="0041594E"/>
    <w:rsid w:val="00415FCB"/>
    <w:rsid w:val="0041631D"/>
    <w:rsid w:val="00417CBC"/>
    <w:rsid w:val="00417E0B"/>
    <w:rsid w:val="00420194"/>
    <w:rsid w:val="00420F39"/>
    <w:rsid w:val="004217B3"/>
    <w:rsid w:val="00421971"/>
    <w:rsid w:val="00421A8B"/>
    <w:rsid w:val="004224FE"/>
    <w:rsid w:val="00422DCE"/>
    <w:rsid w:val="0042348D"/>
    <w:rsid w:val="004240C6"/>
    <w:rsid w:val="00424325"/>
    <w:rsid w:val="00424573"/>
    <w:rsid w:val="004249FD"/>
    <w:rsid w:val="00425472"/>
    <w:rsid w:val="00425616"/>
    <w:rsid w:val="004256E1"/>
    <w:rsid w:val="004259D7"/>
    <w:rsid w:val="0042631D"/>
    <w:rsid w:val="00430352"/>
    <w:rsid w:val="0043062D"/>
    <w:rsid w:val="00430D5A"/>
    <w:rsid w:val="004314E9"/>
    <w:rsid w:val="00432846"/>
    <w:rsid w:val="00433F73"/>
    <w:rsid w:val="00434A12"/>
    <w:rsid w:val="00434D8B"/>
    <w:rsid w:val="00435363"/>
    <w:rsid w:val="00435E20"/>
    <w:rsid w:val="00435EFF"/>
    <w:rsid w:val="00437F62"/>
    <w:rsid w:val="00440014"/>
    <w:rsid w:val="004407A1"/>
    <w:rsid w:val="00441094"/>
    <w:rsid w:val="00441178"/>
    <w:rsid w:val="00441633"/>
    <w:rsid w:val="00442B20"/>
    <w:rsid w:val="00442C3D"/>
    <w:rsid w:val="0044353A"/>
    <w:rsid w:val="004437C0"/>
    <w:rsid w:val="004443F3"/>
    <w:rsid w:val="00445561"/>
    <w:rsid w:val="00445AD0"/>
    <w:rsid w:val="0044665C"/>
    <w:rsid w:val="004466D7"/>
    <w:rsid w:val="00446C36"/>
    <w:rsid w:val="00447CD6"/>
    <w:rsid w:val="004502F8"/>
    <w:rsid w:val="00450538"/>
    <w:rsid w:val="0045077A"/>
    <w:rsid w:val="0045119F"/>
    <w:rsid w:val="0045182B"/>
    <w:rsid w:val="00451B08"/>
    <w:rsid w:val="0045232C"/>
    <w:rsid w:val="00452B66"/>
    <w:rsid w:val="00454BAD"/>
    <w:rsid w:val="0045606F"/>
    <w:rsid w:val="004560F0"/>
    <w:rsid w:val="004562C9"/>
    <w:rsid w:val="004569B9"/>
    <w:rsid w:val="00456A41"/>
    <w:rsid w:val="00456F30"/>
    <w:rsid w:val="004572E7"/>
    <w:rsid w:val="004576B7"/>
    <w:rsid w:val="00457888"/>
    <w:rsid w:val="004607B2"/>
    <w:rsid w:val="004610AE"/>
    <w:rsid w:val="004615B5"/>
    <w:rsid w:val="0046266A"/>
    <w:rsid w:val="00462759"/>
    <w:rsid w:val="00462B03"/>
    <w:rsid w:val="00463B36"/>
    <w:rsid w:val="004640F0"/>
    <w:rsid w:val="00464B83"/>
    <w:rsid w:val="00464D2B"/>
    <w:rsid w:val="00464D66"/>
    <w:rsid w:val="00465068"/>
    <w:rsid w:val="004655E2"/>
    <w:rsid w:val="00465685"/>
    <w:rsid w:val="00466802"/>
    <w:rsid w:val="00466D4D"/>
    <w:rsid w:val="00466F02"/>
    <w:rsid w:val="0046707C"/>
    <w:rsid w:val="004679E3"/>
    <w:rsid w:val="00467F42"/>
    <w:rsid w:val="004701CE"/>
    <w:rsid w:val="0047036F"/>
    <w:rsid w:val="004707D5"/>
    <w:rsid w:val="0047145A"/>
    <w:rsid w:val="00471F3C"/>
    <w:rsid w:val="00472693"/>
    <w:rsid w:val="004726D3"/>
    <w:rsid w:val="004731C0"/>
    <w:rsid w:val="0047327D"/>
    <w:rsid w:val="00473421"/>
    <w:rsid w:val="004736A6"/>
    <w:rsid w:val="00473862"/>
    <w:rsid w:val="00474042"/>
    <w:rsid w:val="004745F6"/>
    <w:rsid w:val="00474681"/>
    <w:rsid w:val="00474CF3"/>
    <w:rsid w:val="004753CB"/>
    <w:rsid w:val="00475583"/>
    <w:rsid w:val="004757C4"/>
    <w:rsid w:val="00475C74"/>
    <w:rsid w:val="00476876"/>
    <w:rsid w:val="00477191"/>
    <w:rsid w:val="004778CD"/>
    <w:rsid w:val="00477F07"/>
    <w:rsid w:val="00477F94"/>
    <w:rsid w:val="004800D0"/>
    <w:rsid w:val="00480A57"/>
    <w:rsid w:val="00480B68"/>
    <w:rsid w:val="00480C0E"/>
    <w:rsid w:val="00481FCB"/>
    <w:rsid w:val="004838CD"/>
    <w:rsid w:val="00483E4C"/>
    <w:rsid w:val="0048426D"/>
    <w:rsid w:val="004847A0"/>
    <w:rsid w:val="00484D2D"/>
    <w:rsid w:val="00485649"/>
    <w:rsid w:val="00485BD8"/>
    <w:rsid w:val="00485C0E"/>
    <w:rsid w:val="00485CE0"/>
    <w:rsid w:val="00486028"/>
    <w:rsid w:val="0048647D"/>
    <w:rsid w:val="00486892"/>
    <w:rsid w:val="00487788"/>
    <w:rsid w:val="004900D0"/>
    <w:rsid w:val="004901F6"/>
    <w:rsid w:val="00490C28"/>
    <w:rsid w:val="0049236D"/>
    <w:rsid w:val="00493B9A"/>
    <w:rsid w:val="00493C04"/>
    <w:rsid w:val="00494DA4"/>
    <w:rsid w:val="004959A5"/>
    <w:rsid w:val="004969F1"/>
    <w:rsid w:val="00496BDA"/>
    <w:rsid w:val="004970B0"/>
    <w:rsid w:val="00497130"/>
    <w:rsid w:val="00497A2C"/>
    <w:rsid w:val="004A12AA"/>
    <w:rsid w:val="004A1A90"/>
    <w:rsid w:val="004A20AE"/>
    <w:rsid w:val="004A20F2"/>
    <w:rsid w:val="004A2B15"/>
    <w:rsid w:val="004A33DB"/>
    <w:rsid w:val="004A3A85"/>
    <w:rsid w:val="004A41FB"/>
    <w:rsid w:val="004A5062"/>
    <w:rsid w:val="004A67FB"/>
    <w:rsid w:val="004A6CC1"/>
    <w:rsid w:val="004A7088"/>
    <w:rsid w:val="004A7E44"/>
    <w:rsid w:val="004A7E63"/>
    <w:rsid w:val="004B01A5"/>
    <w:rsid w:val="004B0394"/>
    <w:rsid w:val="004B1812"/>
    <w:rsid w:val="004B181D"/>
    <w:rsid w:val="004B19C4"/>
    <w:rsid w:val="004B226D"/>
    <w:rsid w:val="004B24C8"/>
    <w:rsid w:val="004B26D9"/>
    <w:rsid w:val="004B292F"/>
    <w:rsid w:val="004B2930"/>
    <w:rsid w:val="004B2D9E"/>
    <w:rsid w:val="004B391B"/>
    <w:rsid w:val="004B44F2"/>
    <w:rsid w:val="004B48E9"/>
    <w:rsid w:val="004B4BD0"/>
    <w:rsid w:val="004B523F"/>
    <w:rsid w:val="004B5B0D"/>
    <w:rsid w:val="004B5F8B"/>
    <w:rsid w:val="004B68C7"/>
    <w:rsid w:val="004B6E95"/>
    <w:rsid w:val="004B71EB"/>
    <w:rsid w:val="004B72B5"/>
    <w:rsid w:val="004B7E23"/>
    <w:rsid w:val="004B7E3E"/>
    <w:rsid w:val="004C05D6"/>
    <w:rsid w:val="004C06ED"/>
    <w:rsid w:val="004C0ACE"/>
    <w:rsid w:val="004C0ECA"/>
    <w:rsid w:val="004C163B"/>
    <w:rsid w:val="004C1844"/>
    <w:rsid w:val="004C1A04"/>
    <w:rsid w:val="004C1A13"/>
    <w:rsid w:val="004C1D63"/>
    <w:rsid w:val="004C21DD"/>
    <w:rsid w:val="004C22BA"/>
    <w:rsid w:val="004C2699"/>
    <w:rsid w:val="004C302B"/>
    <w:rsid w:val="004C312F"/>
    <w:rsid w:val="004C3976"/>
    <w:rsid w:val="004C4A0C"/>
    <w:rsid w:val="004C4B99"/>
    <w:rsid w:val="004C5398"/>
    <w:rsid w:val="004C54E3"/>
    <w:rsid w:val="004C568D"/>
    <w:rsid w:val="004C5936"/>
    <w:rsid w:val="004C6773"/>
    <w:rsid w:val="004C6C1E"/>
    <w:rsid w:val="004C7095"/>
    <w:rsid w:val="004C793B"/>
    <w:rsid w:val="004C7A60"/>
    <w:rsid w:val="004D012F"/>
    <w:rsid w:val="004D0596"/>
    <w:rsid w:val="004D090C"/>
    <w:rsid w:val="004D12DD"/>
    <w:rsid w:val="004D140B"/>
    <w:rsid w:val="004D1560"/>
    <w:rsid w:val="004D389B"/>
    <w:rsid w:val="004D3C6A"/>
    <w:rsid w:val="004D48C6"/>
    <w:rsid w:val="004D4908"/>
    <w:rsid w:val="004D4C22"/>
    <w:rsid w:val="004D4CA4"/>
    <w:rsid w:val="004D5055"/>
    <w:rsid w:val="004D514C"/>
    <w:rsid w:val="004D54BD"/>
    <w:rsid w:val="004D5518"/>
    <w:rsid w:val="004D5C0D"/>
    <w:rsid w:val="004D5C28"/>
    <w:rsid w:val="004D6830"/>
    <w:rsid w:val="004D6969"/>
    <w:rsid w:val="004D6C45"/>
    <w:rsid w:val="004D6DFE"/>
    <w:rsid w:val="004D757D"/>
    <w:rsid w:val="004D78A3"/>
    <w:rsid w:val="004D7C99"/>
    <w:rsid w:val="004E09A6"/>
    <w:rsid w:val="004E0A13"/>
    <w:rsid w:val="004E1970"/>
    <w:rsid w:val="004E27D9"/>
    <w:rsid w:val="004E2A51"/>
    <w:rsid w:val="004E32B9"/>
    <w:rsid w:val="004E34B0"/>
    <w:rsid w:val="004E364D"/>
    <w:rsid w:val="004E3BDB"/>
    <w:rsid w:val="004E4715"/>
    <w:rsid w:val="004E47A9"/>
    <w:rsid w:val="004E4D19"/>
    <w:rsid w:val="004E5474"/>
    <w:rsid w:val="004E6010"/>
    <w:rsid w:val="004E6751"/>
    <w:rsid w:val="004E7471"/>
    <w:rsid w:val="004E75D8"/>
    <w:rsid w:val="004E77B5"/>
    <w:rsid w:val="004E7D49"/>
    <w:rsid w:val="004F0091"/>
    <w:rsid w:val="004F02A3"/>
    <w:rsid w:val="004F0E4F"/>
    <w:rsid w:val="004F0ECC"/>
    <w:rsid w:val="004F11C4"/>
    <w:rsid w:val="004F12A9"/>
    <w:rsid w:val="004F3576"/>
    <w:rsid w:val="004F45B2"/>
    <w:rsid w:val="004F45DB"/>
    <w:rsid w:val="004F504E"/>
    <w:rsid w:val="004F51AE"/>
    <w:rsid w:val="004F575E"/>
    <w:rsid w:val="004F61F3"/>
    <w:rsid w:val="005005BE"/>
    <w:rsid w:val="00500770"/>
    <w:rsid w:val="0050094A"/>
    <w:rsid w:val="00501474"/>
    <w:rsid w:val="005025DD"/>
    <w:rsid w:val="005037C7"/>
    <w:rsid w:val="005038D3"/>
    <w:rsid w:val="00503996"/>
    <w:rsid w:val="00503F25"/>
    <w:rsid w:val="0050477A"/>
    <w:rsid w:val="005048B7"/>
    <w:rsid w:val="00504A4E"/>
    <w:rsid w:val="00504BA9"/>
    <w:rsid w:val="005061C8"/>
    <w:rsid w:val="00506E5C"/>
    <w:rsid w:val="00507877"/>
    <w:rsid w:val="00507E79"/>
    <w:rsid w:val="00511AC4"/>
    <w:rsid w:val="00511B6A"/>
    <w:rsid w:val="00511FE0"/>
    <w:rsid w:val="00512390"/>
    <w:rsid w:val="005133BE"/>
    <w:rsid w:val="0051341F"/>
    <w:rsid w:val="00513B20"/>
    <w:rsid w:val="00513BB4"/>
    <w:rsid w:val="00513BD1"/>
    <w:rsid w:val="00513FB4"/>
    <w:rsid w:val="005142F3"/>
    <w:rsid w:val="005149DE"/>
    <w:rsid w:val="00514D91"/>
    <w:rsid w:val="00514DC9"/>
    <w:rsid w:val="005156B0"/>
    <w:rsid w:val="005159CF"/>
    <w:rsid w:val="005161DC"/>
    <w:rsid w:val="00516842"/>
    <w:rsid w:val="00517004"/>
    <w:rsid w:val="005170DA"/>
    <w:rsid w:val="005174AE"/>
    <w:rsid w:val="00520261"/>
    <w:rsid w:val="00521132"/>
    <w:rsid w:val="00523119"/>
    <w:rsid w:val="00523725"/>
    <w:rsid w:val="00523F4B"/>
    <w:rsid w:val="005246F1"/>
    <w:rsid w:val="00525162"/>
    <w:rsid w:val="00525D33"/>
    <w:rsid w:val="005269C0"/>
    <w:rsid w:val="00526A53"/>
    <w:rsid w:val="00526FB0"/>
    <w:rsid w:val="0052742E"/>
    <w:rsid w:val="00527C4C"/>
    <w:rsid w:val="00530516"/>
    <w:rsid w:val="0053073C"/>
    <w:rsid w:val="00530914"/>
    <w:rsid w:val="00530E58"/>
    <w:rsid w:val="005330D6"/>
    <w:rsid w:val="00533813"/>
    <w:rsid w:val="00533DE0"/>
    <w:rsid w:val="00533EF1"/>
    <w:rsid w:val="005340CD"/>
    <w:rsid w:val="005353A3"/>
    <w:rsid w:val="005358C6"/>
    <w:rsid w:val="00535CB7"/>
    <w:rsid w:val="00535D02"/>
    <w:rsid w:val="005360B0"/>
    <w:rsid w:val="00537338"/>
    <w:rsid w:val="005374F3"/>
    <w:rsid w:val="00537A5D"/>
    <w:rsid w:val="00537DCF"/>
    <w:rsid w:val="00537FC4"/>
    <w:rsid w:val="00540276"/>
    <w:rsid w:val="005406B3"/>
    <w:rsid w:val="0054076B"/>
    <w:rsid w:val="00540FE1"/>
    <w:rsid w:val="0054106A"/>
    <w:rsid w:val="00541986"/>
    <w:rsid w:val="00541CB8"/>
    <w:rsid w:val="00543203"/>
    <w:rsid w:val="00543226"/>
    <w:rsid w:val="0054329C"/>
    <w:rsid w:val="00543868"/>
    <w:rsid w:val="0054415D"/>
    <w:rsid w:val="00544189"/>
    <w:rsid w:val="0054460A"/>
    <w:rsid w:val="00544B17"/>
    <w:rsid w:val="00545951"/>
    <w:rsid w:val="005471EA"/>
    <w:rsid w:val="00547555"/>
    <w:rsid w:val="00547C55"/>
    <w:rsid w:val="00547CF5"/>
    <w:rsid w:val="00547E85"/>
    <w:rsid w:val="00547E99"/>
    <w:rsid w:val="00547EF0"/>
    <w:rsid w:val="00550340"/>
    <w:rsid w:val="00550477"/>
    <w:rsid w:val="0055082E"/>
    <w:rsid w:val="00550A4A"/>
    <w:rsid w:val="00550D80"/>
    <w:rsid w:val="005513A3"/>
    <w:rsid w:val="00551A26"/>
    <w:rsid w:val="00551CE3"/>
    <w:rsid w:val="00552827"/>
    <w:rsid w:val="00552BC1"/>
    <w:rsid w:val="005538A1"/>
    <w:rsid w:val="00554025"/>
    <w:rsid w:val="00554107"/>
    <w:rsid w:val="0055484C"/>
    <w:rsid w:val="0055534F"/>
    <w:rsid w:val="00555882"/>
    <w:rsid w:val="00555FB3"/>
    <w:rsid w:val="00555FF1"/>
    <w:rsid w:val="00556A5A"/>
    <w:rsid w:val="00557CAD"/>
    <w:rsid w:val="00560230"/>
    <w:rsid w:val="00560CE4"/>
    <w:rsid w:val="00560E56"/>
    <w:rsid w:val="005622B8"/>
    <w:rsid w:val="00562376"/>
    <w:rsid w:val="005626A9"/>
    <w:rsid w:val="00562DAA"/>
    <w:rsid w:val="00562E9F"/>
    <w:rsid w:val="00563E42"/>
    <w:rsid w:val="005646E4"/>
    <w:rsid w:val="00564EF5"/>
    <w:rsid w:val="00564FFC"/>
    <w:rsid w:val="0056506D"/>
    <w:rsid w:val="00565659"/>
    <w:rsid w:val="00565A16"/>
    <w:rsid w:val="00565F72"/>
    <w:rsid w:val="00567F93"/>
    <w:rsid w:val="0057027D"/>
    <w:rsid w:val="00570317"/>
    <w:rsid w:val="005708E8"/>
    <w:rsid w:val="005714AF"/>
    <w:rsid w:val="0057162B"/>
    <w:rsid w:val="005720D0"/>
    <w:rsid w:val="00572865"/>
    <w:rsid w:val="0057479D"/>
    <w:rsid w:val="005763E6"/>
    <w:rsid w:val="00576529"/>
    <w:rsid w:val="00576540"/>
    <w:rsid w:val="0057697B"/>
    <w:rsid w:val="005773BA"/>
    <w:rsid w:val="00577550"/>
    <w:rsid w:val="0058027B"/>
    <w:rsid w:val="00580672"/>
    <w:rsid w:val="00581250"/>
    <w:rsid w:val="00581E76"/>
    <w:rsid w:val="005820E1"/>
    <w:rsid w:val="005825CA"/>
    <w:rsid w:val="00582903"/>
    <w:rsid w:val="00583447"/>
    <w:rsid w:val="005837D2"/>
    <w:rsid w:val="00583969"/>
    <w:rsid w:val="00583A9D"/>
    <w:rsid w:val="005847EF"/>
    <w:rsid w:val="0058482B"/>
    <w:rsid w:val="00585C66"/>
    <w:rsid w:val="00585E87"/>
    <w:rsid w:val="005863E5"/>
    <w:rsid w:val="00586BA5"/>
    <w:rsid w:val="00586DF6"/>
    <w:rsid w:val="005878AD"/>
    <w:rsid w:val="00587C62"/>
    <w:rsid w:val="005911DE"/>
    <w:rsid w:val="00591238"/>
    <w:rsid w:val="005919C7"/>
    <w:rsid w:val="005921CF"/>
    <w:rsid w:val="005921DC"/>
    <w:rsid w:val="00592578"/>
    <w:rsid w:val="005933BB"/>
    <w:rsid w:val="005935E3"/>
    <w:rsid w:val="00593932"/>
    <w:rsid w:val="005939E4"/>
    <w:rsid w:val="00593F7A"/>
    <w:rsid w:val="00594363"/>
    <w:rsid w:val="0059454E"/>
    <w:rsid w:val="0059489C"/>
    <w:rsid w:val="00594B5D"/>
    <w:rsid w:val="00595BA2"/>
    <w:rsid w:val="00596324"/>
    <w:rsid w:val="00596957"/>
    <w:rsid w:val="00597065"/>
    <w:rsid w:val="00597112"/>
    <w:rsid w:val="005971D3"/>
    <w:rsid w:val="005A04E6"/>
    <w:rsid w:val="005A0CCC"/>
    <w:rsid w:val="005A0D7A"/>
    <w:rsid w:val="005A0E6F"/>
    <w:rsid w:val="005A11DE"/>
    <w:rsid w:val="005A16E9"/>
    <w:rsid w:val="005A187B"/>
    <w:rsid w:val="005A1B2A"/>
    <w:rsid w:val="005A1BF3"/>
    <w:rsid w:val="005A22A6"/>
    <w:rsid w:val="005A2494"/>
    <w:rsid w:val="005A35B6"/>
    <w:rsid w:val="005A3676"/>
    <w:rsid w:val="005A3765"/>
    <w:rsid w:val="005A3BEF"/>
    <w:rsid w:val="005A441F"/>
    <w:rsid w:val="005A4487"/>
    <w:rsid w:val="005A46B5"/>
    <w:rsid w:val="005A48AA"/>
    <w:rsid w:val="005A4BE6"/>
    <w:rsid w:val="005A5758"/>
    <w:rsid w:val="005A5A7E"/>
    <w:rsid w:val="005A6093"/>
    <w:rsid w:val="005A6527"/>
    <w:rsid w:val="005A7BF5"/>
    <w:rsid w:val="005B00DE"/>
    <w:rsid w:val="005B011F"/>
    <w:rsid w:val="005B0B39"/>
    <w:rsid w:val="005B0E4A"/>
    <w:rsid w:val="005B1E15"/>
    <w:rsid w:val="005B1E51"/>
    <w:rsid w:val="005B27E4"/>
    <w:rsid w:val="005B2F52"/>
    <w:rsid w:val="005B4927"/>
    <w:rsid w:val="005B628C"/>
    <w:rsid w:val="005B6809"/>
    <w:rsid w:val="005B6962"/>
    <w:rsid w:val="005B6A44"/>
    <w:rsid w:val="005B750C"/>
    <w:rsid w:val="005B7DC0"/>
    <w:rsid w:val="005B7F40"/>
    <w:rsid w:val="005C0647"/>
    <w:rsid w:val="005C0777"/>
    <w:rsid w:val="005C1BE7"/>
    <w:rsid w:val="005C43EB"/>
    <w:rsid w:val="005C49BE"/>
    <w:rsid w:val="005C5501"/>
    <w:rsid w:val="005C56BF"/>
    <w:rsid w:val="005C580A"/>
    <w:rsid w:val="005C6CB8"/>
    <w:rsid w:val="005C6EB8"/>
    <w:rsid w:val="005C6FD8"/>
    <w:rsid w:val="005C720D"/>
    <w:rsid w:val="005C7954"/>
    <w:rsid w:val="005D0220"/>
    <w:rsid w:val="005D0604"/>
    <w:rsid w:val="005D0BFB"/>
    <w:rsid w:val="005D0EE0"/>
    <w:rsid w:val="005D293B"/>
    <w:rsid w:val="005D2DAC"/>
    <w:rsid w:val="005D3FC4"/>
    <w:rsid w:val="005D4352"/>
    <w:rsid w:val="005D47CB"/>
    <w:rsid w:val="005D4C6B"/>
    <w:rsid w:val="005D54EB"/>
    <w:rsid w:val="005D55F0"/>
    <w:rsid w:val="005D56CC"/>
    <w:rsid w:val="005D6293"/>
    <w:rsid w:val="005D6C1D"/>
    <w:rsid w:val="005D6F4A"/>
    <w:rsid w:val="005D7309"/>
    <w:rsid w:val="005D73E1"/>
    <w:rsid w:val="005D76C9"/>
    <w:rsid w:val="005D7A13"/>
    <w:rsid w:val="005E06D9"/>
    <w:rsid w:val="005E2B81"/>
    <w:rsid w:val="005E31EC"/>
    <w:rsid w:val="005E3363"/>
    <w:rsid w:val="005E40FA"/>
    <w:rsid w:val="005E439C"/>
    <w:rsid w:val="005E5E7A"/>
    <w:rsid w:val="005E5EB0"/>
    <w:rsid w:val="005E5FC2"/>
    <w:rsid w:val="005E631C"/>
    <w:rsid w:val="005E655C"/>
    <w:rsid w:val="005E6BCE"/>
    <w:rsid w:val="005E6EB9"/>
    <w:rsid w:val="005E6EBF"/>
    <w:rsid w:val="005E7431"/>
    <w:rsid w:val="005E7626"/>
    <w:rsid w:val="005E7C45"/>
    <w:rsid w:val="005F266C"/>
    <w:rsid w:val="005F269A"/>
    <w:rsid w:val="005F2BE9"/>
    <w:rsid w:val="005F409A"/>
    <w:rsid w:val="005F4CB7"/>
    <w:rsid w:val="005F4D79"/>
    <w:rsid w:val="005F6A11"/>
    <w:rsid w:val="005F6E0A"/>
    <w:rsid w:val="005F7382"/>
    <w:rsid w:val="00600FE2"/>
    <w:rsid w:val="0060137C"/>
    <w:rsid w:val="006024E9"/>
    <w:rsid w:val="00602D78"/>
    <w:rsid w:val="006031D9"/>
    <w:rsid w:val="006039C9"/>
    <w:rsid w:val="00603E49"/>
    <w:rsid w:val="006042BF"/>
    <w:rsid w:val="00604733"/>
    <w:rsid w:val="00604913"/>
    <w:rsid w:val="00605090"/>
    <w:rsid w:val="00605EFF"/>
    <w:rsid w:val="00606681"/>
    <w:rsid w:val="0060672C"/>
    <w:rsid w:val="00606AE8"/>
    <w:rsid w:val="00606B9A"/>
    <w:rsid w:val="006104DA"/>
    <w:rsid w:val="006108F0"/>
    <w:rsid w:val="00611C2D"/>
    <w:rsid w:val="00611D11"/>
    <w:rsid w:val="00612410"/>
    <w:rsid w:val="00612628"/>
    <w:rsid w:val="006126C8"/>
    <w:rsid w:val="00612A79"/>
    <w:rsid w:val="006137C8"/>
    <w:rsid w:val="006137FE"/>
    <w:rsid w:val="00613FA2"/>
    <w:rsid w:val="00614870"/>
    <w:rsid w:val="00614FDA"/>
    <w:rsid w:val="006155B6"/>
    <w:rsid w:val="006155CC"/>
    <w:rsid w:val="00615C47"/>
    <w:rsid w:val="0061640D"/>
    <w:rsid w:val="00616548"/>
    <w:rsid w:val="00616BCC"/>
    <w:rsid w:val="00617033"/>
    <w:rsid w:val="00617936"/>
    <w:rsid w:val="00620035"/>
    <w:rsid w:val="00620A01"/>
    <w:rsid w:val="006211B2"/>
    <w:rsid w:val="0062168E"/>
    <w:rsid w:val="00621B2F"/>
    <w:rsid w:val="00621C1A"/>
    <w:rsid w:val="00622A91"/>
    <w:rsid w:val="006231E1"/>
    <w:rsid w:val="0062332E"/>
    <w:rsid w:val="00623597"/>
    <w:rsid w:val="006236F5"/>
    <w:rsid w:val="00623F27"/>
    <w:rsid w:val="00624043"/>
    <w:rsid w:val="006242C1"/>
    <w:rsid w:val="006246F7"/>
    <w:rsid w:val="006249C2"/>
    <w:rsid w:val="00624B0A"/>
    <w:rsid w:val="00624DC7"/>
    <w:rsid w:val="006252CD"/>
    <w:rsid w:val="00626607"/>
    <w:rsid w:val="00626E34"/>
    <w:rsid w:val="0062722D"/>
    <w:rsid w:val="00627363"/>
    <w:rsid w:val="00627591"/>
    <w:rsid w:val="00627E48"/>
    <w:rsid w:val="006300D9"/>
    <w:rsid w:val="0063071E"/>
    <w:rsid w:val="00631695"/>
    <w:rsid w:val="00631791"/>
    <w:rsid w:val="00632BB2"/>
    <w:rsid w:val="00632D85"/>
    <w:rsid w:val="00632D8A"/>
    <w:rsid w:val="00633669"/>
    <w:rsid w:val="00633ACB"/>
    <w:rsid w:val="00633D6B"/>
    <w:rsid w:val="00634565"/>
    <w:rsid w:val="006356FF"/>
    <w:rsid w:val="0063576E"/>
    <w:rsid w:val="00635F2A"/>
    <w:rsid w:val="00636B1E"/>
    <w:rsid w:val="0063739B"/>
    <w:rsid w:val="006374DA"/>
    <w:rsid w:val="00637560"/>
    <w:rsid w:val="00640AC6"/>
    <w:rsid w:val="006410E8"/>
    <w:rsid w:val="00641139"/>
    <w:rsid w:val="0064129A"/>
    <w:rsid w:val="006414F4"/>
    <w:rsid w:val="0064152E"/>
    <w:rsid w:val="006416E5"/>
    <w:rsid w:val="006418B3"/>
    <w:rsid w:val="00642505"/>
    <w:rsid w:val="0064270A"/>
    <w:rsid w:val="00642E86"/>
    <w:rsid w:val="00642ECE"/>
    <w:rsid w:val="00642F3E"/>
    <w:rsid w:val="006449D9"/>
    <w:rsid w:val="0064528E"/>
    <w:rsid w:val="00646F87"/>
    <w:rsid w:val="006475E4"/>
    <w:rsid w:val="00647904"/>
    <w:rsid w:val="0065035E"/>
    <w:rsid w:val="00651199"/>
    <w:rsid w:val="006514D7"/>
    <w:rsid w:val="00651547"/>
    <w:rsid w:val="006521E4"/>
    <w:rsid w:val="006524AF"/>
    <w:rsid w:val="0065301E"/>
    <w:rsid w:val="00653527"/>
    <w:rsid w:val="0065359C"/>
    <w:rsid w:val="00653CF9"/>
    <w:rsid w:val="00653E7C"/>
    <w:rsid w:val="00653E8B"/>
    <w:rsid w:val="006540CE"/>
    <w:rsid w:val="00655248"/>
    <w:rsid w:val="00655373"/>
    <w:rsid w:val="00655AFF"/>
    <w:rsid w:val="00655DE8"/>
    <w:rsid w:val="00656028"/>
    <w:rsid w:val="006562FF"/>
    <w:rsid w:val="006563D6"/>
    <w:rsid w:val="00656F57"/>
    <w:rsid w:val="0065745A"/>
    <w:rsid w:val="00657EAE"/>
    <w:rsid w:val="006613B5"/>
    <w:rsid w:val="00662D70"/>
    <w:rsid w:val="006634B2"/>
    <w:rsid w:val="006637BD"/>
    <w:rsid w:val="00663B4B"/>
    <w:rsid w:val="00663F2E"/>
    <w:rsid w:val="006646D6"/>
    <w:rsid w:val="00664D9C"/>
    <w:rsid w:val="00665067"/>
    <w:rsid w:val="006656E7"/>
    <w:rsid w:val="00665B4C"/>
    <w:rsid w:val="00666602"/>
    <w:rsid w:val="006669F7"/>
    <w:rsid w:val="00666F2C"/>
    <w:rsid w:val="0067014E"/>
    <w:rsid w:val="0067074D"/>
    <w:rsid w:val="00670AE2"/>
    <w:rsid w:val="006710C7"/>
    <w:rsid w:val="00671F7E"/>
    <w:rsid w:val="006731E9"/>
    <w:rsid w:val="0067354A"/>
    <w:rsid w:val="006737CD"/>
    <w:rsid w:val="00673E7B"/>
    <w:rsid w:val="006740B3"/>
    <w:rsid w:val="0067421B"/>
    <w:rsid w:val="00674987"/>
    <w:rsid w:val="00674D93"/>
    <w:rsid w:val="00675B5E"/>
    <w:rsid w:val="00675BE0"/>
    <w:rsid w:val="00675C25"/>
    <w:rsid w:val="00675E68"/>
    <w:rsid w:val="00677317"/>
    <w:rsid w:val="00677D77"/>
    <w:rsid w:val="006800E6"/>
    <w:rsid w:val="006801C5"/>
    <w:rsid w:val="00680B94"/>
    <w:rsid w:val="00681EC2"/>
    <w:rsid w:val="00681F20"/>
    <w:rsid w:val="00681FB2"/>
    <w:rsid w:val="00682163"/>
    <w:rsid w:val="006825FC"/>
    <w:rsid w:val="00682D43"/>
    <w:rsid w:val="00682D7B"/>
    <w:rsid w:val="006840AA"/>
    <w:rsid w:val="006845DB"/>
    <w:rsid w:val="00684C95"/>
    <w:rsid w:val="00685947"/>
    <w:rsid w:val="00685DA9"/>
    <w:rsid w:val="00685FF6"/>
    <w:rsid w:val="00686196"/>
    <w:rsid w:val="00686E23"/>
    <w:rsid w:val="00686E95"/>
    <w:rsid w:val="006870D4"/>
    <w:rsid w:val="0068733A"/>
    <w:rsid w:val="00687A0B"/>
    <w:rsid w:val="00687BCF"/>
    <w:rsid w:val="006906F5"/>
    <w:rsid w:val="00690971"/>
    <w:rsid w:val="00690A98"/>
    <w:rsid w:val="00690B6C"/>
    <w:rsid w:val="00690DAC"/>
    <w:rsid w:val="006911AB"/>
    <w:rsid w:val="006926E1"/>
    <w:rsid w:val="0069284A"/>
    <w:rsid w:val="00693099"/>
    <w:rsid w:val="006937CF"/>
    <w:rsid w:val="00694214"/>
    <w:rsid w:val="006944A1"/>
    <w:rsid w:val="00696379"/>
    <w:rsid w:val="00696E09"/>
    <w:rsid w:val="00696EB2"/>
    <w:rsid w:val="006970D6"/>
    <w:rsid w:val="00697420"/>
    <w:rsid w:val="00697423"/>
    <w:rsid w:val="006979C4"/>
    <w:rsid w:val="006A07D1"/>
    <w:rsid w:val="006A097D"/>
    <w:rsid w:val="006A0ABE"/>
    <w:rsid w:val="006A0D41"/>
    <w:rsid w:val="006A1AFE"/>
    <w:rsid w:val="006A1BEF"/>
    <w:rsid w:val="006A1C16"/>
    <w:rsid w:val="006A1EF5"/>
    <w:rsid w:val="006A2186"/>
    <w:rsid w:val="006A2438"/>
    <w:rsid w:val="006A3123"/>
    <w:rsid w:val="006A32AB"/>
    <w:rsid w:val="006A3507"/>
    <w:rsid w:val="006A3F45"/>
    <w:rsid w:val="006A4208"/>
    <w:rsid w:val="006A4942"/>
    <w:rsid w:val="006A641F"/>
    <w:rsid w:val="006A66CA"/>
    <w:rsid w:val="006A68E7"/>
    <w:rsid w:val="006B00B0"/>
    <w:rsid w:val="006B0278"/>
    <w:rsid w:val="006B0C1F"/>
    <w:rsid w:val="006B0C90"/>
    <w:rsid w:val="006B0FAE"/>
    <w:rsid w:val="006B1431"/>
    <w:rsid w:val="006B1451"/>
    <w:rsid w:val="006B1506"/>
    <w:rsid w:val="006B193B"/>
    <w:rsid w:val="006B1C8E"/>
    <w:rsid w:val="006B1CE4"/>
    <w:rsid w:val="006B2A6A"/>
    <w:rsid w:val="006B3B24"/>
    <w:rsid w:val="006B42B0"/>
    <w:rsid w:val="006B4D59"/>
    <w:rsid w:val="006B5A55"/>
    <w:rsid w:val="006B6146"/>
    <w:rsid w:val="006B6735"/>
    <w:rsid w:val="006B6B91"/>
    <w:rsid w:val="006B6CF2"/>
    <w:rsid w:val="006B6D79"/>
    <w:rsid w:val="006C0179"/>
    <w:rsid w:val="006C0722"/>
    <w:rsid w:val="006C19E4"/>
    <w:rsid w:val="006C1B39"/>
    <w:rsid w:val="006C2DC7"/>
    <w:rsid w:val="006C2DFE"/>
    <w:rsid w:val="006C2E41"/>
    <w:rsid w:val="006C2E42"/>
    <w:rsid w:val="006C3935"/>
    <w:rsid w:val="006C3A28"/>
    <w:rsid w:val="006C3A36"/>
    <w:rsid w:val="006C3CD0"/>
    <w:rsid w:val="006C3EF5"/>
    <w:rsid w:val="006C4768"/>
    <w:rsid w:val="006C4DE7"/>
    <w:rsid w:val="006C5403"/>
    <w:rsid w:val="006C59D4"/>
    <w:rsid w:val="006C5A1B"/>
    <w:rsid w:val="006C654D"/>
    <w:rsid w:val="006C66B3"/>
    <w:rsid w:val="006C6C01"/>
    <w:rsid w:val="006C7675"/>
    <w:rsid w:val="006D0042"/>
    <w:rsid w:val="006D0805"/>
    <w:rsid w:val="006D0892"/>
    <w:rsid w:val="006D0B83"/>
    <w:rsid w:val="006D2145"/>
    <w:rsid w:val="006D274F"/>
    <w:rsid w:val="006D30C7"/>
    <w:rsid w:val="006D3DC5"/>
    <w:rsid w:val="006D42E4"/>
    <w:rsid w:val="006D44F3"/>
    <w:rsid w:val="006D495F"/>
    <w:rsid w:val="006D4D2C"/>
    <w:rsid w:val="006D5722"/>
    <w:rsid w:val="006D6524"/>
    <w:rsid w:val="006D6E85"/>
    <w:rsid w:val="006D6EA3"/>
    <w:rsid w:val="006D71E0"/>
    <w:rsid w:val="006D745F"/>
    <w:rsid w:val="006D7514"/>
    <w:rsid w:val="006D77BC"/>
    <w:rsid w:val="006E1603"/>
    <w:rsid w:val="006E247A"/>
    <w:rsid w:val="006E3065"/>
    <w:rsid w:val="006E3182"/>
    <w:rsid w:val="006E319F"/>
    <w:rsid w:val="006E3825"/>
    <w:rsid w:val="006E3A8A"/>
    <w:rsid w:val="006E4947"/>
    <w:rsid w:val="006E51FE"/>
    <w:rsid w:val="006E5A2D"/>
    <w:rsid w:val="006E602E"/>
    <w:rsid w:val="006E6348"/>
    <w:rsid w:val="006E698E"/>
    <w:rsid w:val="006E6CDB"/>
    <w:rsid w:val="006E72D2"/>
    <w:rsid w:val="006E7FB1"/>
    <w:rsid w:val="006F0045"/>
    <w:rsid w:val="006F0094"/>
    <w:rsid w:val="006F0674"/>
    <w:rsid w:val="006F0BAD"/>
    <w:rsid w:val="006F1178"/>
    <w:rsid w:val="006F119D"/>
    <w:rsid w:val="006F16EF"/>
    <w:rsid w:val="006F19A7"/>
    <w:rsid w:val="006F1E0C"/>
    <w:rsid w:val="006F32EB"/>
    <w:rsid w:val="006F39F8"/>
    <w:rsid w:val="006F3C0F"/>
    <w:rsid w:val="006F4129"/>
    <w:rsid w:val="006F41FD"/>
    <w:rsid w:val="006F4840"/>
    <w:rsid w:val="006F53C3"/>
    <w:rsid w:val="006F5C38"/>
    <w:rsid w:val="006F63BA"/>
    <w:rsid w:val="006F6CAD"/>
    <w:rsid w:val="006F76D4"/>
    <w:rsid w:val="006F79FC"/>
    <w:rsid w:val="006F7D9F"/>
    <w:rsid w:val="00700445"/>
    <w:rsid w:val="00700BFA"/>
    <w:rsid w:val="00701148"/>
    <w:rsid w:val="00702E7A"/>
    <w:rsid w:val="007034D1"/>
    <w:rsid w:val="00703DB4"/>
    <w:rsid w:val="00704227"/>
    <w:rsid w:val="00704BE3"/>
    <w:rsid w:val="00704D5C"/>
    <w:rsid w:val="00706DD5"/>
    <w:rsid w:val="00707A79"/>
    <w:rsid w:val="0071002E"/>
    <w:rsid w:val="00710924"/>
    <w:rsid w:val="0071096C"/>
    <w:rsid w:val="00712586"/>
    <w:rsid w:val="007137BD"/>
    <w:rsid w:val="00713B03"/>
    <w:rsid w:val="00713BC0"/>
    <w:rsid w:val="0071484B"/>
    <w:rsid w:val="007149E6"/>
    <w:rsid w:val="00716895"/>
    <w:rsid w:val="00716903"/>
    <w:rsid w:val="007179E7"/>
    <w:rsid w:val="00717B15"/>
    <w:rsid w:val="007212ED"/>
    <w:rsid w:val="00721787"/>
    <w:rsid w:val="00721E01"/>
    <w:rsid w:val="00722F50"/>
    <w:rsid w:val="007238EA"/>
    <w:rsid w:val="00723C00"/>
    <w:rsid w:val="00723CAE"/>
    <w:rsid w:val="007242F4"/>
    <w:rsid w:val="007246A1"/>
    <w:rsid w:val="0072539C"/>
    <w:rsid w:val="00725940"/>
    <w:rsid w:val="00725FA5"/>
    <w:rsid w:val="00726275"/>
    <w:rsid w:val="00726613"/>
    <w:rsid w:val="00726BD9"/>
    <w:rsid w:val="007276B8"/>
    <w:rsid w:val="00727A7A"/>
    <w:rsid w:val="007307B6"/>
    <w:rsid w:val="007308DD"/>
    <w:rsid w:val="00730FA6"/>
    <w:rsid w:val="00731313"/>
    <w:rsid w:val="0073131D"/>
    <w:rsid w:val="00731BB2"/>
    <w:rsid w:val="00731C4C"/>
    <w:rsid w:val="00732077"/>
    <w:rsid w:val="00732287"/>
    <w:rsid w:val="0073270F"/>
    <w:rsid w:val="0073336E"/>
    <w:rsid w:val="00733E0A"/>
    <w:rsid w:val="00733E95"/>
    <w:rsid w:val="00733FEF"/>
    <w:rsid w:val="00734F35"/>
    <w:rsid w:val="0073554B"/>
    <w:rsid w:val="00735753"/>
    <w:rsid w:val="00735A3B"/>
    <w:rsid w:val="00735BEE"/>
    <w:rsid w:val="00735D39"/>
    <w:rsid w:val="00735E71"/>
    <w:rsid w:val="00736539"/>
    <w:rsid w:val="007367E5"/>
    <w:rsid w:val="00736F4C"/>
    <w:rsid w:val="0073727C"/>
    <w:rsid w:val="0073727F"/>
    <w:rsid w:val="00737C52"/>
    <w:rsid w:val="0074069F"/>
    <w:rsid w:val="007407B6"/>
    <w:rsid w:val="00740AF4"/>
    <w:rsid w:val="00740C89"/>
    <w:rsid w:val="00741101"/>
    <w:rsid w:val="0074110F"/>
    <w:rsid w:val="00741BCE"/>
    <w:rsid w:val="00742A03"/>
    <w:rsid w:val="00743254"/>
    <w:rsid w:val="00743841"/>
    <w:rsid w:val="00743C71"/>
    <w:rsid w:val="00744888"/>
    <w:rsid w:val="007459BA"/>
    <w:rsid w:val="00745F0D"/>
    <w:rsid w:val="00746041"/>
    <w:rsid w:val="00746141"/>
    <w:rsid w:val="0074643F"/>
    <w:rsid w:val="0074657F"/>
    <w:rsid w:val="00746B36"/>
    <w:rsid w:val="007478B0"/>
    <w:rsid w:val="00747E4F"/>
    <w:rsid w:val="0075083F"/>
    <w:rsid w:val="00751248"/>
    <w:rsid w:val="0075169D"/>
    <w:rsid w:val="007525E5"/>
    <w:rsid w:val="007534E8"/>
    <w:rsid w:val="007539B3"/>
    <w:rsid w:val="00753CC3"/>
    <w:rsid w:val="00754357"/>
    <w:rsid w:val="00754497"/>
    <w:rsid w:val="007547DA"/>
    <w:rsid w:val="00754816"/>
    <w:rsid w:val="00754910"/>
    <w:rsid w:val="007549BE"/>
    <w:rsid w:val="00754D67"/>
    <w:rsid w:val="00754F6D"/>
    <w:rsid w:val="0075562C"/>
    <w:rsid w:val="007558DA"/>
    <w:rsid w:val="00756818"/>
    <w:rsid w:val="00756899"/>
    <w:rsid w:val="0075773C"/>
    <w:rsid w:val="007605A3"/>
    <w:rsid w:val="00760720"/>
    <w:rsid w:val="007609AD"/>
    <w:rsid w:val="00760BA1"/>
    <w:rsid w:val="0076118D"/>
    <w:rsid w:val="0076125E"/>
    <w:rsid w:val="0076161D"/>
    <w:rsid w:val="00761CA6"/>
    <w:rsid w:val="007629EC"/>
    <w:rsid w:val="00763E12"/>
    <w:rsid w:val="00764159"/>
    <w:rsid w:val="007648F7"/>
    <w:rsid w:val="00764BC0"/>
    <w:rsid w:val="00765464"/>
    <w:rsid w:val="0076571B"/>
    <w:rsid w:val="00766439"/>
    <w:rsid w:val="00766753"/>
    <w:rsid w:val="007675A9"/>
    <w:rsid w:val="00767B56"/>
    <w:rsid w:val="00767CF8"/>
    <w:rsid w:val="00770AD1"/>
    <w:rsid w:val="00770C76"/>
    <w:rsid w:val="00770D04"/>
    <w:rsid w:val="00770D90"/>
    <w:rsid w:val="00770E1B"/>
    <w:rsid w:val="00771428"/>
    <w:rsid w:val="00771435"/>
    <w:rsid w:val="00772263"/>
    <w:rsid w:val="00772325"/>
    <w:rsid w:val="00772523"/>
    <w:rsid w:val="0077282F"/>
    <w:rsid w:val="007728F8"/>
    <w:rsid w:val="007736DE"/>
    <w:rsid w:val="0077395A"/>
    <w:rsid w:val="00773FBB"/>
    <w:rsid w:val="007745DD"/>
    <w:rsid w:val="007751AE"/>
    <w:rsid w:val="00775634"/>
    <w:rsid w:val="00775C02"/>
    <w:rsid w:val="00775ECB"/>
    <w:rsid w:val="00775FAB"/>
    <w:rsid w:val="0077679E"/>
    <w:rsid w:val="007769F8"/>
    <w:rsid w:val="00776AED"/>
    <w:rsid w:val="00776C80"/>
    <w:rsid w:val="00776F6C"/>
    <w:rsid w:val="007774F1"/>
    <w:rsid w:val="00777F7B"/>
    <w:rsid w:val="00780D90"/>
    <w:rsid w:val="00781F3D"/>
    <w:rsid w:val="0078205E"/>
    <w:rsid w:val="00782EBA"/>
    <w:rsid w:val="007835A4"/>
    <w:rsid w:val="00783A41"/>
    <w:rsid w:val="007847CD"/>
    <w:rsid w:val="0078526B"/>
    <w:rsid w:val="007856CD"/>
    <w:rsid w:val="00785CC7"/>
    <w:rsid w:val="00785F5D"/>
    <w:rsid w:val="00785FCF"/>
    <w:rsid w:val="00786610"/>
    <w:rsid w:val="007878ED"/>
    <w:rsid w:val="00787CD0"/>
    <w:rsid w:val="0079020A"/>
    <w:rsid w:val="00790BA3"/>
    <w:rsid w:val="00790F5C"/>
    <w:rsid w:val="00791001"/>
    <w:rsid w:val="007910D6"/>
    <w:rsid w:val="00791412"/>
    <w:rsid w:val="0079156C"/>
    <w:rsid w:val="0079175F"/>
    <w:rsid w:val="007918DC"/>
    <w:rsid w:val="00791B8D"/>
    <w:rsid w:val="00791EA9"/>
    <w:rsid w:val="00792078"/>
    <w:rsid w:val="007928D0"/>
    <w:rsid w:val="007929F4"/>
    <w:rsid w:val="00792F06"/>
    <w:rsid w:val="00793262"/>
    <w:rsid w:val="00793D29"/>
    <w:rsid w:val="00794512"/>
    <w:rsid w:val="0079539A"/>
    <w:rsid w:val="007957E0"/>
    <w:rsid w:val="00795BBF"/>
    <w:rsid w:val="00797782"/>
    <w:rsid w:val="007A01F6"/>
    <w:rsid w:val="007A0292"/>
    <w:rsid w:val="007A0556"/>
    <w:rsid w:val="007A0B0E"/>
    <w:rsid w:val="007A1294"/>
    <w:rsid w:val="007A23A9"/>
    <w:rsid w:val="007A28F1"/>
    <w:rsid w:val="007A2A74"/>
    <w:rsid w:val="007A31E4"/>
    <w:rsid w:val="007A343F"/>
    <w:rsid w:val="007A3CD1"/>
    <w:rsid w:val="007A43FF"/>
    <w:rsid w:val="007A44BB"/>
    <w:rsid w:val="007A4768"/>
    <w:rsid w:val="007A4F28"/>
    <w:rsid w:val="007A521D"/>
    <w:rsid w:val="007A7277"/>
    <w:rsid w:val="007A7C27"/>
    <w:rsid w:val="007B00A7"/>
    <w:rsid w:val="007B0D6F"/>
    <w:rsid w:val="007B18A6"/>
    <w:rsid w:val="007B2267"/>
    <w:rsid w:val="007B25B0"/>
    <w:rsid w:val="007B29B9"/>
    <w:rsid w:val="007B30DB"/>
    <w:rsid w:val="007B325F"/>
    <w:rsid w:val="007B39B4"/>
    <w:rsid w:val="007B3F87"/>
    <w:rsid w:val="007B40C2"/>
    <w:rsid w:val="007B471D"/>
    <w:rsid w:val="007B4E55"/>
    <w:rsid w:val="007B5099"/>
    <w:rsid w:val="007B5A87"/>
    <w:rsid w:val="007B67D5"/>
    <w:rsid w:val="007B6899"/>
    <w:rsid w:val="007B7067"/>
    <w:rsid w:val="007B70A9"/>
    <w:rsid w:val="007B7CCB"/>
    <w:rsid w:val="007C0FFE"/>
    <w:rsid w:val="007C194D"/>
    <w:rsid w:val="007C2B09"/>
    <w:rsid w:val="007C38FE"/>
    <w:rsid w:val="007C404D"/>
    <w:rsid w:val="007C4569"/>
    <w:rsid w:val="007C4BCA"/>
    <w:rsid w:val="007C4D55"/>
    <w:rsid w:val="007C4DEB"/>
    <w:rsid w:val="007C52D9"/>
    <w:rsid w:val="007C5B7B"/>
    <w:rsid w:val="007C65B6"/>
    <w:rsid w:val="007D0A16"/>
    <w:rsid w:val="007D1180"/>
    <w:rsid w:val="007D1207"/>
    <w:rsid w:val="007D1226"/>
    <w:rsid w:val="007D1C7E"/>
    <w:rsid w:val="007D27BD"/>
    <w:rsid w:val="007D2C65"/>
    <w:rsid w:val="007D2D5F"/>
    <w:rsid w:val="007D329D"/>
    <w:rsid w:val="007D3782"/>
    <w:rsid w:val="007D3D55"/>
    <w:rsid w:val="007D5CA5"/>
    <w:rsid w:val="007D66BB"/>
    <w:rsid w:val="007D7BFA"/>
    <w:rsid w:val="007D7F44"/>
    <w:rsid w:val="007D7FFD"/>
    <w:rsid w:val="007E0440"/>
    <w:rsid w:val="007E0A9D"/>
    <w:rsid w:val="007E0E02"/>
    <w:rsid w:val="007E0E18"/>
    <w:rsid w:val="007E17B6"/>
    <w:rsid w:val="007E190D"/>
    <w:rsid w:val="007E1A91"/>
    <w:rsid w:val="007E1B7B"/>
    <w:rsid w:val="007E1DEC"/>
    <w:rsid w:val="007E2496"/>
    <w:rsid w:val="007E271D"/>
    <w:rsid w:val="007E3089"/>
    <w:rsid w:val="007E3E69"/>
    <w:rsid w:val="007E4471"/>
    <w:rsid w:val="007E4540"/>
    <w:rsid w:val="007E45E2"/>
    <w:rsid w:val="007E480E"/>
    <w:rsid w:val="007E4C96"/>
    <w:rsid w:val="007E5524"/>
    <w:rsid w:val="007E6579"/>
    <w:rsid w:val="007E66E6"/>
    <w:rsid w:val="007E6F6A"/>
    <w:rsid w:val="007E7270"/>
    <w:rsid w:val="007E7409"/>
    <w:rsid w:val="007E7782"/>
    <w:rsid w:val="007F07D2"/>
    <w:rsid w:val="007F09C0"/>
    <w:rsid w:val="007F1010"/>
    <w:rsid w:val="007F1A82"/>
    <w:rsid w:val="007F2725"/>
    <w:rsid w:val="007F2D54"/>
    <w:rsid w:val="007F2DBE"/>
    <w:rsid w:val="007F2F98"/>
    <w:rsid w:val="007F3113"/>
    <w:rsid w:val="007F3326"/>
    <w:rsid w:val="007F4924"/>
    <w:rsid w:val="007F4D8C"/>
    <w:rsid w:val="007F4E49"/>
    <w:rsid w:val="007F5100"/>
    <w:rsid w:val="007F58BC"/>
    <w:rsid w:val="007F5E71"/>
    <w:rsid w:val="007F63D6"/>
    <w:rsid w:val="007F6F15"/>
    <w:rsid w:val="007F7427"/>
    <w:rsid w:val="007F745F"/>
    <w:rsid w:val="007F76BC"/>
    <w:rsid w:val="007F78C0"/>
    <w:rsid w:val="008005C2"/>
    <w:rsid w:val="00800632"/>
    <w:rsid w:val="00800E58"/>
    <w:rsid w:val="00801A6E"/>
    <w:rsid w:val="00802038"/>
    <w:rsid w:val="0080230A"/>
    <w:rsid w:val="008028F7"/>
    <w:rsid w:val="00803791"/>
    <w:rsid w:val="0080444B"/>
    <w:rsid w:val="00804A46"/>
    <w:rsid w:val="008053A4"/>
    <w:rsid w:val="00805549"/>
    <w:rsid w:val="00805736"/>
    <w:rsid w:val="008071B8"/>
    <w:rsid w:val="0080765F"/>
    <w:rsid w:val="00807E11"/>
    <w:rsid w:val="0081005B"/>
    <w:rsid w:val="00810B14"/>
    <w:rsid w:val="00810BB5"/>
    <w:rsid w:val="00810C62"/>
    <w:rsid w:val="008111C8"/>
    <w:rsid w:val="008115E6"/>
    <w:rsid w:val="008119B8"/>
    <w:rsid w:val="00812427"/>
    <w:rsid w:val="00812454"/>
    <w:rsid w:val="00812889"/>
    <w:rsid w:val="008129BD"/>
    <w:rsid w:val="008149BB"/>
    <w:rsid w:val="00814A13"/>
    <w:rsid w:val="00814C18"/>
    <w:rsid w:val="00815377"/>
    <w:rsid w:val="0081562F"/>
    <w:rsid w:val="00815738"/>
    <w:rsid w:val="00815BE1"/>
    <w:rsid w:val="00815BFE"/>
    <w:rsid w:val="008176C2"/>
    <w:rsid w:val="0082064B"/>
    <w:rsid w:val="0082189F"/>
    <w:rsid w:val="0082196E"/>
    <w:rsid w:val="00821E69"/>
    <w:rsid w:val="008220F7"/>
    <w:rsid w:val="00822459"/>
    <w:rsid w:val="00822672"/>
    <w:rsid w:val="00824D8D"/>
    <w:rsid w:val="008253F7"/>
    <w:rsid w:val="0082564A"/>
    <w:rsid w:val="00825805"/>
    <w:rsid w:val="00826CD1"/>
    <w:rsid w:val="00826ECE"/>
    <w:rsid w:val="008308B1"/>
    <w:rsid w:val="008319FD"/>
    <w:rsid w:val="00831ABF"/>
    <w:rsid w:val="00832EE7"/>
    <w:rsid w:val="008333D4"/>
    <w:rsid w:val="008336F7"/>
    <w:rsid w:val="0083372A"/>
    <w:rsid w:val="0083385D"/>
    <w:rsid w:val="008339DB"/>
    <w:rsid w:val="00833D24"/>
    <w:rsid w:val="0083418A"/>
    <w:rsid w:val="00834AC8"/>
    <w:rsid w:val="00834B01"/>
    <w:rsid w:val="00834C42"/>
    <w:rsid w:val="00834EE7"/>
    <w:rsid w:val="00835BDE"/>
    <w:rsid w:val="00835E43"/>
    <w:rsid w:val="00835FED"/>
    <w:rsid w:val="008373F6"/>
    <w:rsid w:val="008374AA"/>
    <w:rsid w:val="00837774"/>
    <w:rsid w:val="008379D1"/>
    <w:rsid w:val="00837C96"/>
    <w:rsid w:val="00837E4F"/>
    <w:rsid w:val="00840671"/>
    <w:rsid w:val="00840705"/>
    <w:rsid w:val="008421CF"/>
    <w:rsid w:val="0084246E"/>
    <w:rsid w:val="0084255C"/>
    <w:rsid w:val="008425BE"/>
    <w:rsid w:val="00842CC5"/>
    <w:rsid w:val="00842CDF"/>
    <w:rsid w:val="00842D8B"/>
    <w:rsid w:val="00842E50"/>
    <w:rsid w:val="00842E77"/>
    <w:rsid w:val="0084311C"/>
    <w:rsid w:val="00843136"/>
    <w:rsid w:val="008436DE"/>
    <w:rsid w:val="0084392D"/>
    <w:rsid w:val="00843C0C"/>
    <w:rsid w:val="00843DBD"/>
    <w:rsid w:val="008446FA"/>
    <w:rsid w:val="0084475A"/>
    <w:rsid w:val="00844E3D"/>
    <w:rsid w:val="0084680B"/>
    <w:rsid w:val="0084745C"/>
    <w:rsid w:val="00847487"/>
    <w:rsid w:val="00847668"/>
    <w:rsid w:val="00847A5B"/>
    <w:rsid w:val="00847C8B"/>
    <w:rsid w:val="008500FD"/>
    <w:rsid w:val="008507F7"/>
    <w:rsid w:val="00850E15"/>
    <w:rsid w:val="00851B23"/>
    <w:rsid w:val="008521D0"/>
    <w:rsid w:val="0085234B"/>
    <w:rsid w:val="008523E1"/>
    <w:rsid w:val="00852840"/>
    <w:rsid w:val="00852CE7"/>
    <w:rsid w:val="00853029"/>
    <w:rsid w:val="0085342F"/>
    <w:rsid w:val="008541B5"/>
    <w:rsid w:val="008544CA"/>
    <w:rsid w:val="008545C1"/>
    <w:rsid w:val="008546C0"/>
    <w:rsid w:val="008547C3"/>
    <w:rsid w:val="00854A6E"/>
    <w:rsid w:val="00855091"/>
    <w:rsid w:val="008556ED"/>
    <w:rsid w:val="00855EB3"/>
    <w:rsid w:val="00855EFC"/>
    <w:rsid w:val="00856314"/>
    <w:rsid w:val="008564F4"/>
    <w:rsid w:val="008576B1"/>
    <w:rsid w:val="008577D9"/>
    <w:rsid w:val="0085780B"/>
    <w:rsid w:val="00857BF6"/>
    <w:rsid w:val="00857D84"/>
    <w:rsid w:val="008611B2"/>
    <w:rsid w:val="00861470"/>
    <w:rsid w:val="00861914"/>
    <w:rsid w:val="00861960"/>
    <w:rsid w:val="00861C2E"/>
    <w:rsid w:val="00861F19"/>
    <w:rsid w:val="00862869"/>
    <w:rsid w:val="00862F22"/>
    <w:rsid w:val="008647CF"/>
    <w:rsid w:val="008653CD"/>
    <w:rsid w:val="00866C29"/>
    <w:rsid w:val="00866F4E"/>
    <w:rsid w:val="00867769"/>
    <w:rsid w:val="0086777A"/>
    <w:rsid w:val="00867895"/>
    <w:rsid w:val="0087001F"/>
    <w:rsid w:val="00870D25"/>
    <w:rsid w:val="008710BE"/>
    <w:rsid w:val="00871E49"/>
    <w:rsid w:val="0087210D"/>
    <w:rsid w:val="00872799"/>
    <w:rsid w:val="008728E2"/>
    <w:rsid w:val="00873863"/>
    <w:rsid w:val="008741CF"/>
    <w:rsid w:val="00874CB3"/>
    <w:rsid w:val="00874EAF"/>
    <w:rsid w:val="0087582E"/>
    <w:rsid w:val="0087593D"/>
    <w:rsid w:val="008762C1"/>
    <w:rsid w:val="00876382"/>
    <w:rsid w:val="008775E3"/>
    <w:rsid w:val="00877C47"/>
    <w:rsid w:val="008809BE"/>
    <w:rsid w:val="008812B1"/>
    <w:rsid w:val="008821A3"/>
    <w:rsid w:val="008837F6"/>
    <w:rsid w:val="00883BDF"/>
    <w:rsid w:val="00883E70"/>
    <w:rsid w:val="00885A61"/>
    <w:rsid w:val="00887CBD"/>
    <w:rsid w:val="00887CFA"/>
    <w:rsid w:val="0089015C"/>
    <w:rsid w:val="00890947"/>
    <w:rsid w:val="00890F3B"/>
    <w:rsid w:val="00891915"/>
    <w:rsid w:val="00892D3A"/>
    <w:rsid w:val="00892DFE"/>
    <w:rsid w:val="00893610"/>
    <w:rsid w:val="008937FB"/>
    <w:rsid w:val="0089433F"/>
    <w:rsid w:val="0089447F"/>
    <w:rsid w:val="00896AF7"/>
    <w:rsid w:val="0089747E"/>
    <w:rsid w:val="008A0CF9"/>
    <w:rsid w:val="008A1E46"/>
    <w:rsid w:val="008A2082"/>
    <w:rsid w:val="008A237F"/>
    <w:rsid w:val="008A288E"/>
    <w:rsid w:val="008A2DEA"/>
    <w:rsid w:val="008A31D6"/>
    <w:rsid w:val="008A3CBE"/>
    <w:rsid w:val="008A3FEB"/>
    <w:rsid w:val="008A43B6"/>
    <w:rsid w:val="008A4ACE"/>
    <w:rsid w:val="008A5231"/>
    <w:rsid w:val="008A6B39"/>
    <w:rsid w:val="008A700F"/>
    <w:rsid w:val="008B0BC2"/>
    <w:rsid w:val="008B100D"/>
    <w:rsid w:val="008B164E"/>
    <w:rsid w:val="008B1EAF"/>
    <w:rsid w:val="008B2CB8"/>
    <w:rsid w:val="008B3090"/>
    <w:rsid w:val="008B359D"/>
    <w:rsid w:val="008B3D3B"/>
    <w:rsid w:val="008B3F2A"/>
    <w:rsid w:val="008B485A"/>
    <w:rsid w:val="008B4DB5"/>
    <w:rsid w:val="008B5295"/>
    <w:rsid w:val="008B5389"/>
    <w:rsid w:val="008B5432"/>
    <w:rsid w:val="008B5464"/>
    <w:rsid w:val="008B63A2"/>
    <w:rsid w:val="008B6484"/>
    <w:rsid w:val="008B6525"/>
    <w:rsid w:val="008B6557"/>
    <w:rsid w:val="008B6794"/>
    <w:rsid w:val="008B6AE0"/>
    <w:rsid w:val="008C0A38"/>
    <w:rsid w:val="008C0D9C"/>
    <w:rsid w:val="008C1029"/>
    <w:rsid w:val="008C1355"/>
    <w:rsid w:val="008C15CF"/>
    <w:rsid w:val="008C2373"/>
    <w:rsid w:val="008C294E"/>
    <w:rsid w:val="008C297F"/>
    <w:rsid w:val="008C38DF"/>
    <w:rsid w:val="008C3BBC"/>
    <w:rsid w:val="008C4C80"/>
    <w:rsid w:val="008C4D05"/>
    <w:rsid w:val="008C5236"/>
    <w:rsid w:val="008C5274"/>
    <w:rsid w:val="008C54DA"/>
    <w:rsid w:val="008C5800"/>
    <w:rsid w:val="008C7352"/>
    <w:rsid w:val="008C76D6"/>
    <w:rsid w:val="008C7B69"/>
    <w:rsid w:val="008D01BE"/>
    <w:rsid w:val="008D0443"/>
    <w:rsid w:val="008D0935"/>
    <w:rsid w:val="008D0B77"/>
    <w:rsid w:val="008D0DDA"/>
    <w:rsid w:val="008D0FC7"/>
    <w:rsid w:val="008D10C8"/>
    <w:rsid w:val="008D110B"/>
    <w:rsid w:val="008D14DE"/>
    <w:rsid w:val="008D15CF"/>
    <w:rsid w:val="008D1D35"/>
    <w:rsid w:val="008D2080"/>
    <w:rsid w:val="008D26BA"/>
    <w:rsid w:val="008D3303"/>
    <w:rsid w:val="008D37CD"/>
    <w:rsid w:val="008D3B1E"/>
    <w:rsid w:val="008D59A5"/>
    <w:rsid w:val="008D5CBA"/>
    <w:rsid w:val="008D610B"/>
    <w:rsid w:val="008D6277"/>
    <w:rsid w:val="008D62E4"/>
    <w:rsid w:val="008D700A"/>
    <w:rsid w:val="008D7CEE"/>
    <w:rsid w:val="008D7F06"/>
    <w:rsid w:val="008E0877"/>
    <w:rsid w:val="008E08E7"/>
    <w:rsid w:val="008E18B0"/>
    <w:rsid w:val="008E3A9A"/>
    <w:rsid w:val="008E424C"/>
    <w:rsid w:val="008E4393"/>
    <w:rsid w:val="008E4546"/>
    <w:rsid w:val="008E46F4"/>
    <w:rsid w:val="008E6044"/>
    <w:rsid w:val="008E6131"/>
    <w:rsid w:val="008E6508"/>
    <w:rsid w:val="008E7B86"/>
    <w:rsid w:val="008E7D5C"/>
    <w:rsid w:val="008F07F1"/>
    <w:rsid w:val="008F092F"/>
    <w:rsid w:val="008F11CB"/>
    <w:rsid w:val="008F1388"/>
    <w:rsid w:val="008F1477"/>
    <w:rsid w:val="008F16B6"/>
    <w:rsid w:val="008F1B26"/>
    <w:rsid w:val="008F1EBE"/>
    <w:rsid w:val="008F29D4"/>
    <w:rsid w:val="008F2B5C"/>
    <w:rsid w:val="008F3191"/>
    <w:rsid w:val="008F3609"/>
    <w:rsid w:val="008F38AF"/>
    <w:rsid w:val="008F3A4D"/>
    <w:rsid w:val="008F5E47"/>
    <w:rsid w:val="008F69AE"/>
    <w:rsid w:val="008F6B5B"/>
    <w:rsid w:val="008F6BF5"/>
    <w:rsid w:val="008F70C8"/>
    <w:rsid w:val="008F7526"/>
    <w:rsid w:val="008F75F7"/>
    <w:rsid w:val="008F7993"/>
    <w:rsid w:val="008F7CD5"/>
    <w:rsid w:val="009006DB"/>
    <w:rsid w:val="00900A6A"/>
    <w:rsid w:val="00900A6F"/>
    <w:rsid w:val="00900A90"/>
    <w:rsid w:val="00900E0B"/>
    <w:rsid w:val="009017C6"/>
    <w:rsid w:val="009024BA"/>
    <w:rsid w:val="009024CA"/>
    <w:rsid w:val="00903591"/>
    <w:rsid w:val="00905C67"/>
    <w:rsid w:val="00905D3E"/>
    <w:rsid w:val="00906175"/>
    <w:rsid w:val="009062C0"/>
    <w:rsid w:val="009069F2"/>
    <w:rsid w:val="009101E5"/>
    <w:rsid w:val="00910BCF"/>
    <w:rsid w:val="00911DBD"/>
    <w:rsid w:val="00911FB6"/>
    <w:rsid w:val="00911FDF"/>
    <w:rsid w:val="009127E3"/>
    <w:rsid w:val="0091393F"/>
    <w:rsid w:val="00913A3C"/>
    <w:rsid w:val="00913DB3"/>
    <w:rsid w:val="00913E7B"/>
    <w:rsid w:val="00914135"/>
    <w:rsid w:val="0091439D"/>
    <w:rsid w:val="009144A7"/>
    <w:rsid w:val="00914632"/>
    <w:rsid w:val="00915136"/>
    <w:rsid w:val="009151DE"/>
    <w:rsid w:val="00915898"/>
    <w:rsid w:val="00915E1A"/>
    <w:rsid w:val="009161B2"/>
    <w:rsid w:val="009163C9"/>
    <w:rsid w:val="0091647C"/>
    <w:rsid w:val="009169A0"/>
    <w:rsid w:val="00920293"/>
    <w:rsid w:val="00921253"/>
    <w:rsid w:val="009212F5"/>
    <w:rsid w:val="00921A73"/>
    <w:rsid w:val="00921AA7"/>
    <w:rsid w:val="00921EF1"/>
    <w:rsid w:val="00921FA4"/>
    <w:rsid w:val="00922841"/>
    <w:rsid w:val="00923580"/>
    <w:rsid w:val="0092418E"/>
    <w:rsid w:val="00925902"/>
    <w:rsid w:val="00926183"/>
    <w:rsid w:val="00927608"/>
    <w:rsid w:val="00927EF3"/>
    <w:rsid w:val="00931110"/>
    <w:rsid w:val="009315CE"/>
    <w:rsid w:val="00931AC3"/>
    <w:rsid w:val="00931CEE"/>
    <w:rsid w:val="0093207F"/>
    <w:rsid w:val="00932239"/>
    <w:rsid w:val="00932D8A"/>
    <w:rsid w:val="00932DF1"/>
    <w:rsid w:val="009330AD"/>
    <w:rsid w:val="0093323A"/>
    <w:rsid w:val="009332FE"/>
    <w:rsid w:val="00933F3D"/>
    <w:rsid w:val="009347C8"/>
    <w:rsid w:val="00934DDF"/>
    <w:rsid w:val="00935843"/>
    <w:rsid w:val="00935AB3"/>
    <w:rsid w:val="00935DBA"/>
    <w:rsid w:val="00936682"/>
    <w:rsid w:val="00937635"/>
    <w:rsid w:val="0094039B"/>
    <w:rsid w:val="00940BBA"/>
    <w:rsid w:val="00940E6D"/>
    <w:rsid w:val="00941348"/>
    <w:rsid w:val="00941BDD"/>
    <w:rsid w:val="00942B57"/>
    <w:rsid w:val="00942CEF"/>
    <w:rsid w:val="00942EC6"/>
    <w:rsid w:val="00943B99"/>
    <w:rsid w:val="00943BE3"/>
    <w:rsid w:val="00943C2F"/>
    <w:rsid w:val="00944291"/>
    <w:rsid w:val="00944A99"/>
    <w:rsid w:val="00945B46"/>
    <w:rsid w:val="00945D5E"/>
    <w:rsid w:val="00945F60"/>
    <w:rsid w:val="00946901"/>
    <w:rsid w:val="00947175"/>
    <w:rsid w:val="0094753F"/>
    <w:rsid w:val="00947E45"/>
    <w:rsid w:val="00950418"/>
    <w:rsid w:val="00950605"/>
    <w:rsid w:val="0095066E"/>
    <w:rsid w:val="00950F63"/>
    <w:rsid w:val="0095124E"/>
    <w:rsid w:val="00951387"/>
    <w:rsid w:val="00952458"/>
    <w:rsid w:val="00952C8E"/>
    <w:rsid w:val="009544F7"/>
    <w:rsid w:val="00956084"/>
    <w:rsid w:val="00956190"/>
    <w:rsid w:val="009563AB"/>
    <w:rsid w:val="009563F1"/>
    <w:rsid w:val="0095678E"/>
    <w:rsid w:val="009567EF"/>
    <w:rsid w:val="009577AB"/>
    <w:rsid w:val="00960292"/>
    <w:rsid w:val="00960675"/>
    <w:rsid w:val="009607BB"/>
    <w:rsid w:val="00961803"/>
    <w:rsid w:val="0096183E"/>
    <w:rsid w:val="00961D2E"/>
    <w:rsid w:val="00961D99"/>
    <w:rsid w:val="00963533"/>
    <w:rsid w:val="00963863"/>
    <w:rsid w:val="00964C19"/>
    <w:rsid w:val="009650CD"/>
    <w:rsid w:val="00965CEE"/>
    <w:rsid w:val="00967BCA"/>
    <w:rsid w:val="00967E7D"/>
    <w:rsid w:val="00970D4E"/>
    <w:rsid w:val="00970E45"/>
    <w:rsid w:val="00970FA1"/>
    <w:rsid w:val="00971500"/>
    <w:rsid w:val="009717C1"/>
    <w:rsid w:val="00972063"/>
    <w:rsid w:val="00972153"/>
    <w:rsid w:val="0097232E"/>
    <w:rsid w:val="009723E0"/>
    <w:rsid w:val="009726C8"/>
    <w:rsid w:val="0097285A"/>
    <w:rsid w:val="009728FC"/>
    <w:rsid w:val="009729E5"/>
    <w:rsid w:val="0097343B"/>
    <w:rsid w:val="00973633"/>
    <w:rsid w:val="00973721"/>
    <w:rsid w:val="00973805"/>
    <w:rsid w:val="00973E59"/>
    <w:rsid w:val="00973FD1"/>
    <w:rsid w:val="009745E6"/>
    <w:rsid w:val="0097464C"/>
    <w:rsid w:val="009747F2"/>
    <w:rsid w:val="00974B33"/>
    <w:rsid w:val="00975435"/>
    <w:rsid w:val="00975B61"/>
    <w:rsid w:val="00975D23"/>
    <w:rsid w:val="00975FF7"/>
    <w:rsid w:val="00976BB7"/>
    <w:rsid w:val="00977855"/>
    <w:rsid w:val="00977A25"/>
    <w:rsid w:val="00977D5C"/>
    <w:rsid w:val="009801C5"/>
    <w:rsid w:val="00980229"/>
    <w:rsid w:val="00980EDE"/>
    <w:rsid w:val="00980FEF"/>
    <w:rsid w:val="00981064"/>
    <w:rsid w:val="009811F7"/>
    <w:rsid w:val="00981493"/>
    <w:rsid w:val="009818BB"/>
    <w:rsid w:val="00981B07"/>
    <w:rsid w:val="00981D1D"/>
    <w:rsid w:val="00982D9A"/>
    <w:rsid w:val="0098364E"/>
    <w:rsid w:val="00983A56"/>
    <w:rsid w:val="00983B06"/>
    <w:rsid w:val="00984714"/>
    <w:rsid w:val="009849AB"/>
    <w:rsid w:val="009850C8"/>
    <w:rsid w:val="00985A0E"/>
    <w:rsid w:val="009867C9"/>
    <w:rsid w:val="00986D44"/>
    <w:rsid w:val="009879CF"/>
    <w:rsid w:val="00987B48"/>
    <w:rsid w:val="00987E22"/>
    <w:rsid w:val="0099005B"/>
    <w:rsid w:val="009907E3"/>
    <w:rsid w:val="00990E67"/>
    <w:rsid w:val="00990FD0"/>
    <w:rsid w:val="0099265E"/>
    <w:rsid w:val="00992EF1"/>
    <w:rsid w:val="00993395"/>
    <w:rsid w:val="009939D1"/>
    <w:rsid w:val="00993CA9"/>
    <w:rsid w:val="00994262"/>
    <w:rsid w:val="00994D5E"/>
    <w:rsid w:val="00994F17"/>
    <w:rsid w:val="009954C1"/>
    <w:rsid w:val="00995838"/>
    <w:rsid w:val="00995E4A"/>
    <w:rsid w:val="00996100"/>
    <w:rsid w:val="00996BDF"/>
    <w:rsid w:val="00996F9E"/>
    <w:rsid w:val="00997B72"/>
    <w:rsid w:val="00997BCF"/>
    <w:rsid w:val="009A0ED0"/>
    <w:rsid w:val="009A1435"/>
    <w:rsid w:val="009A1483"/>
    <w:rsid w:val="009A1CB2"/>
    <w:rsid w:val="009A22C8"/>
    <w:rsid w:val="009A3575"/>
    <w:rsid w:val="009A3FA9"/>
    <w:rsid w:val="009A4985"/>
    <w:rsid w:val="009A4DB0"/>
    <w:rsid w:val="009A520B"/>
    <w:rsid w:val="009A54C4"/>
    <w:rsid w:val="009A5E0D"/>
    <w:rsid w:val="009A6660"/>
    <w:rsid w:val="009A6914"/>
    <w:rsid w:val="009A6F09"/>
    <w:rsid w:val="009A7831"/>
    <w:rsid w:val="009A7B09"/>
    <w:rsid w:val="009A7EE6"/>
    <w:rsid w:val="009B09DE"/>
    <w:rsid w:val="009B0CC4"/>
    <w:rsid w:val="009B0D91"/>
    <w:rsid w:val="009B191D"/>
    <w:rsid w:val="009B1FC7"/>
    <w:rsid w:val="009B2C11"/>
    <w:rsid w:val="009B305A"/>
    <w:rsid w:val="009B31E1"/>
    <w:rsid w:val="009B364E"/>
    <w:rsid w:val="009B45AD"/>
    <w:rsid w:val="009B4C21"/>
    <w:rsid w:val="009B4F34"/>
    <w:rsid w:val="009B57E0"/>
    <w:rsid w:val="009B57F4"/>
    <w:rsid w:val="009B59BB"/>
    <w:rsid w:val="009B5A66"/>
    <w:rsid w:val="009B5B49"/>
    <w:rsid w:val="009B6230"/>
    <w:rsid w:val="009B6D5B"/>
    <w:rsid w:val="009B7D3A"/>
    <w:rsid w:val="009B7DDE"/>
    <w:rsid w:val="009C0CC5"/>
    <w:rsid w:val="009C0FB7"/>
    <w:rsid w:val="009C2112"/>
    <w:rsid w:val="009C22E5"/>
    <w:rsid w:val="009C384D"/>
    <w:rsid w:val="009C4250"/>
    <w:rsid w:val="009C42DA"/>
    <w:rsid w:val="009C518F"/>
    <w:rsid w:val="009C532F"/>
    <w:rsid w:val="009C5791"/>
    <w:rsid w:val="009C5C73"/>
    <w:rsid w:val="009C640B"/>
    <w:rsid w:val="009C6A74"/>
    <w:rsid w:val="009C6CD8"/>
    <w:rsid w:val="009C73B9"/>
    <w:rsid w:val="009D0C5B"/>
    <w:rsid w:val="009D0FA0"/>
    <w:rsid w:val="009D0FB5"/>
    <w:rsid w:val="009D0FDD"/>
    <w:rsid w:val="009D14B3"/>
    <w:rsid w:val="009D1999"/>
    <w:rsid w:val="009D20EE"/>
    <w:rsid w:val="009D32D9"/>
    <w:rsid w:val="009D375F"/>
    <w:rsid w:val="009D37BD"/>
    <w:rsid w:val="009D3A52"/>
    <w:rsid w:val="009D424E"/>
    <w:rsid w:val="009D5009"/>
    <w:rsid w:val="009D5C5C"/>
    <w:rsid w:val="009D5F1B"/>
    <w:rsid w:val="009D5F3A"/>
    <w:rsid w:val="009D684E"/>
    <w:rsid w:val="009D6A24"/>
    <w:rsid w:val="009D6FDF"/>
    <w:rsid w:val="009D7213"/>
    <w:rsid w:val="009D7FDC"/>
    <w:rsid w:val="009E0B45"/>
    <w:rsid w:val="009E0C48"/>
    <w:rsid w:val="009E0ECD"/>
    <w:rsid w:val="009E1CF3"/>
    <w:rsid w:val="009E24A5"/>
    <w:rsid w:val="009E271F"/>
    <w:rsid w:val="009E28E4"/>
    <w:rsid w:val="009E3E58"/>
    <w:rsid w:val="009E4062"/>
    <w:rsid w:val="009E4158"/>
    <w:rsid w:val="009E474D"/>
    <w:rsid w:val="009E487D"/>
    <w:rsid w:val="009E4F08"/>
    <w:rsid w:val="009E50F2"/>
    <w:rsid w:val="009E5544"/>
    <w:rsid w:val="009E5580"/>
    <w:rsid w:val="009E568F"/>
    <w:rsid w:val="009E6735"/>
    <w:rsid w:val="009E76C4"/>
    <w:rsid w:val="009E7B9A"/>
    <w:rsid w:val="009F017D"/>
    <w:rsid w:val="009F0C80"/>
    <w:rsid w:val="009F3573"/>
    <w:rsid w:val="009F3998"/>
    <w:rsid w:val="009F50AE"/>
    <w:rsid w:val="009F5DCA"/>
    <w:rsid w:val="009F6886"/>
    <w:rsid w:val="009F6A0E"/>
    <w:rsid w:val="009F6C75"/>
    <w:rsid w:val="009F71AA"/>
    <w:rsid w:val="009F7641"/>
    <w:rsid w:val="009F765C"/>
    <w:rsid w:val="009F77D2"/>
    <w:rsid w:val="009F7D45"/>
    <w:rsid w:val="009F7EEA"/>
    <w:rsid w:val="00A00660"/>
    <w:rsid w:val="00A00673"/>
    <w:rsid w:val="00A014FD"/>
    <w:rsid w:val="00A019E7"/>
    <w:rsid w:val="00A01AF5"/>
    <w:rsid w:val="00A02008"/>
    <w:rsid w:val="00A02F9A"/>
    <w:rsid w:val="00A03F71"/>
    <w:rsid w:val="00A04122"/>
    <w:rsid w:val="00A0422A"/>
    <w:rsid w:val="00A0461D"/>
    <w:rsid w:val="00A04BB9"/>
    <w:rsid w:val="00A04C60"/>
    <w:rsid w:val="00A05115"/>
    <w:rsid w:val="00A06181"/>
    <w:rsid w:val="00A06443"/>
    <w:rsid w:val="00A06B94"/>
    <w:rsid w:val="00A06D0E"/>
    <w:rsid w:val="00A06D20"/>
    <w:rsid w:val="00A071D6"/>
    <w:rsid w:val="00A07B04"/>
    <w:rsid w:val="00A1022C"/>
    <w:rsid w:val="00A10488"/>
    <w:rsid w:val="00A12104"/>
    <w:rsid w:val="00A12479"/>
    <w:rsid w:val="00A12620"/>
    <w:rsid w:val="00A1266C"/>
    <w:rsid w:val="00A1351B"/>
    <w:rsid w:val="00A13CF7"/>
    <w:rsid w:val="00A13D8D"/>
    <w:rsid w:val="00A13DF3"/>
    <w:rsid w:val="00A14067"/>
    <w:rsid w:val="00A1561D"/>
    <w:rsid w:val="00A15FE4"/>
    <w:rsid w:val="00A16B99"/>
    <w:rsid w:val="00A17585"/>
    <w:rsid w:val="00A20AFB"/>
    <w:rsid w:val="00A20F83"/>
    <w:rsid w:val="00A21331"/>
    <w:rsid w:val="00A21F72"/>
    <w:rsid w:val="00A22184"/>
    <w:rsid w:val="00A221EA"/>
    <w:rsid w:val="00A22715"/>
    <w:rsid w:val="00A22A29"/>
    <w:rsid w:val="00A22B0F"/>
    <w:rsid w:val="00A233A7"/>
    <w:rsid w:val="00A24FCA"/>
    <w:rsid w:val="00A25932"/>
    <w:rsid w:val="00A25D31"/>
    <w:rsid w:val="00A260C8"/>
    <w:rsid w:val="00A261C5"/>
    <w:rsid w:val="00A26AA7"/>
    <w:rsid w:val="00A26E2E"/>
    <w:rsid w:val="00A27912"/>
    <w:rsid w:val="00A27E41"/>
    <w:rsid w:val="00A30234"/>
    <w:rsid w:val="00A303E8"/>
    <w:rsid w:val="00A30AD1"/>
    <w:rsid w:val="00A31173"/>
    <w:rsid w:val="00A313E0"/>
    <w:rsid w:val="00A31E4B"/>
    <w:rsid w:val="00A320E0"/>
    <w:rsid w:val="00A321F2"/>
    <w:rsid w:val="00A323AE"/>
    <w:rsid w:val="00A341A1"/>
    <w:rsid w:val="00A34FC8"/>
    <w:rsid w:val="00A3587D"/>
    <w:rsid w:val="00A35C7E"/>
    <w:rsid w:val="00A35C9D"/>
    <w:rsid w:val="00A35DC9"/>
    <w:rsid w:val="00A360FD"/>
    <w:rsid w:val="00A36580"/>
    <w:rsid w:val="00A366EB"/>
    <w:rsid w:val="00A377BA"/>
    <w:rsid w:val="00A3783C"/>
    <w:rsid w:val="00A379CF"/>
    <w:rsid w:val="00A406B1"/>
    <w:rsid w:val="00A4072A"/>
    <w:rsid w:val="00A40D7F"/>
    <w:rsid w:val="00A41001"/>
    <w:rsid w:val="00A41A0E"/>
    <w:rsid w:val="00A41E7C"/>
    <w:rsid w:val="00A424E1"/>
    <w:rsid w:val="00A426C9"/>
    <w:rsid w:val="00A42E65"/>
    <w:rsid w:val="00A4318C"/>
    <w:rsid w:val="00A432E9"/>
    <w:rsid w:val="00A43719"/>
    <w:rsid w:val="00A43C07"/>
    <w:rsid w:val="00A4546F"/>
    <w:rsid w:val="00A46027"/>
    <w:rsid w:val="00A466A1"/>
    <w:rsid w:val="00A46BCF"/>
    <w:rsid w:val="00A47023"/>
    <w:rsid w:val="00A479C6"/>
    <w:rsid w:val="00A47FA2"/>
    <w:rsid w:val="00A50675"/>
    <w:rsid w:val="00A51C30"/>
    <w:rsid w:val="00A52B70"/>
    <w:rsid w:val="00A52D29"/>
    <w:rsid w:val="00A53071"/>
    <w:rsid w:val="00A5329E"/>
    <w:rsid w:val="00A53B55"/>
    <w:rsid w:val="00A54077"/>
    <w:rsid w:val="00A54293"/>
    <w:rsid w:val="00A547F7"/>
    <w:rsid w:val="00A55861"/>
    <w:rsid w:val="00A55946"/>
    <w:rsid w:val="00A55C68"/>
    <w:rsid w:val="00A5623B"/>
    <w:rsid w:val="00A56DD7"/>
    <w:rsid w:val="00A5732B"/>
    <w:rsid w:val="00A57577"/>
    <w:rsid w:val="00A57C0E"/>
    <w:rsid w:val="00A5F0F5"/>
    <w:rsid w:val="00A607F1"/>
    <w:rsid w:val="00A60A73"/>
    <w:rsid w:val="00A60F34"/>
    <w:rsid w:val="00A60FB6"/>
    <w:rsid w:val="00A611D6"/>
    <w:rsid w:val="00A61A16"/>
    <w:rsid w:val="00A631AB"/>
    <w:rsid w:val="00A652C9"/>
    <w:rsid w:val="00A65D2E"/>
    <w:rsid w:val="00A661B1"/>
    <w:rsid w:val="00A66CC7"/>
    <w:rsid w:val="00A67323"/>
    <w:rsid w:val="00A674D1"/>
    <w:rsid w:val="00A67A57"/>
    <w:rsid w:val="00A70335"/>
    <w:rsid w:val="00A705EC"/>
    <w:rsid w:val="00A70FA9"/>
    <w:rsid w:val="00A719E5"/>
    <w:rsid w:val="00A71AD6"/>
    <w:rsid w:val="00A71C3C"/>
    <w:rsid w:val="00A73054"/>
    <w:rsid w:val="00A73389"/>
    <w:rsid w:val="00A735A0"/>
    <w:rsid w:val="00A73BBA"/>
    <w:rsid w:val="00A73ECB"/>
    <w:rsid w:val="00A740F0"/>
    <w:rsid w:val="00A74421"/>
    <w:rsid w:val="00A74FAE"/>
    <w:rsid w:val="00A75A2F"/>
    <w:rsid w:val="00A775DD"/>
    <w:rsid w:val="00A77A52"/>
    <w:rsid w:val="00A8041E"/>
    <w:rsid w:val="00A80C46"/>
    <w:rsid w:val="00A8126C"/>
    <w:rsid w:val="00A81699"/>
    <w:rsid w:val="00A81AF9"/>
    <w:rsid w:val="00A8346D"/>
    <w:rsid w:val="00A840E2"/>
    <w:rsid w:val="00A84FEF"/>
    <w:rsid w:val="00A85003"/>
    <w:rsid w:val="00A8529E"/>
    <w:rsid w:val="00A8588F"/>
    <w:rsid w:val="00A8686E"/>
    <w:rsid w:val="00A91761"/>
    <w:rsid w:val="00A91D32"/>
    <w:rsid w:val="00A92172"/>
    <w:rsid w:val="00A926BC"/>
    <w:rsid w:val="00A93064"/>
    <w:rsid w:val="00A932DD"/>
    <w:rsid w:val="00A9332D"/>
    <w:rsid w:val="00A93FE9"/>
    <w:rsid w:val="00A95316"/>
    <w:rsid w:val="00A9555C"/>
    <w:rsid w:val="00A95C05"/>
    <w:rsid w:val="00A96022"/>
    <w:rsid w:val="00A9611B"/>
    <w:rsid w:val="00A965BC"/>
    <w:rsid w:val="00A976A8"/>
    <w:rsid w:val="00AA013B"/>
    <w:rsid w:val="00AA03F3"/>
    <w:rsid w:val="00AA0630"/>
    <w:rsid w:val="00AA0FA8"/>
    <w:rsid w:val="00AA1838"/>
    <w:rsid w:val="00AA18B7"/>
    <w:rsid w:val="00AA1D4B"/>
    <w:rsid w:val="00AA1D53"/>
    <w:rsid w:val="00AA1E6A"/>
    <w:rsid w:val="00AA2782"/>
    <w:rsid w:val="00AA30E9"/>
    <w:rsid w:val="00AA3578"/>
    <w:rsid w:val="00AA4034"/>
    <w:rsid w:val="00AA410F"/>
    <w:rsid w:val="00AA42D0"/>
    <w:rsid w:val="00AA5E20"/>
    <w:rsid w:val="00AA76D1"/>
    <w:rsid w:val="00AA7CAC"/>
    <w:rsid w:val="00AB0B90"/>
    <w:rsid w:val="00AB0BEC"/>
    <w:rsid w:val="00AB0D57"/>
    <w:rsid w:val="00AB1366"/>
    <w:rsid w:val="00AB136A"/>
    <w:rsid w:val="00AB1814"/>
    <w:rsid w:val="00AB1C54"/>
    <w:rsid w:val="00AB1D6A"/>
    <w:rsid w:val="00AB268B"/>
    <w:rsid w:val="00AB30AB"/>
    <w:rsid w:val="00AB311F"/>
    <w:rsid w:val="00AB316D"/>
    <w:rsid w:val="00AB4364"/>
    <w:rsid w:val="00AB4C28"/>
    <w:rsid w:val="00AB4EAE"/>
    <w:rsid w:val="00AB647F"/>
    <w:rsid w:val="00AB7070"/>
    <w:rsid w:val="00AB7E11"/>
    <w:rsid w:val="00AC09ED"/>
    <w:rsid w:val="00AC15C9"/>
    <w:rsid w:val="00AC17F0"/>
    <w:rsid w:val="00AC23CB"/>
    <w:rsid w:val="00AC280F"/>
    <w:rsid w:val="00AC372B"/>
    <w:rsid w:val="00AC3EFF"/>
    <w:rsid w:val="00AC418E"/>
    <w:rsid w:val="00AC448C"/>
    <w:rsid w:val="00AC4ED7"/>
    <w:rsid w:val="00AC51AB"/>
    <w:rsid w:val="00AC5AA9"/>
    <w:rsid w:val="00AC6230"/>
    <w:rsid w:val="00AC62CD"/>
    <w:rsid w:val="00AC748A"/>
    <w:rsid w:val="00AD0A8B"/>
    <w:rsid w:val="00AD0DBB"/>
    <w:rsid w:val="00AD143D"/>
    <w:rsid w:val="00AD15C7"/>
    <w:rsid w:val="00AD18E6"/>
    <w:rsid w:val="00AD215F"/>
    <w:rsid w:val="00AD2F37"/>
    <w:rsid w:val="00AD2F7C"/>
    <w:rsid w:val="00AD2FE3"/>
    <w:rsid w:val="00AD4019"/>
    <w:rsid w:val="00AD4787"/>
    <w:rsid w:val="00AD5563"/>
    <w:rsid w:val="00AD562E"/>
    <w:rsid w:val="00AD5815"/>
    <w:rsid w:val="00AD61E7"/>
    <w:rsid w:val="00AD6500"/>
    <w:rsid w:val="00AD6E16"/>
    <w:rsid w:val="00AD76E7"/>
    <w:rsid w:val="00AD7781"/>
    <w:rsid w:val="00AD7F66"/>
    <w:rsid w:val="00AE0DD9"/>
    <w:rsid w:val="00AE1513"/>
    <w:rsid w:val="00AE179B"/>
    <w:rsid w:val="00AE1CF7"/>
    <w:rsid w:val="00AE22DD"/>
    <w:rsid w:val="00AE2674"/>
    <w:rsid w:val="00AE28CA"/>
    <w:rsid w:val="00AE309C"/>
    <w:rsid w:val="00AE4D7D"/>
    <w:rsid w:val="00AE626A"/>
    <w:rsid w:val="00AE66A7"/>
    <w:rsid w:val="00AE7047"/>
    <w:rsid w:val="00AE725F"/>
    <w:rsid w:val="00AE772C"/>
    <w:rsid w:val="00AE7848"/>
    <w:rsid w:val="00AF05AC"/>
    <w:rsid w:val="00AF0B3C"/>
    <w:rsid w:val="00AF0D91"/>
    <w:rsid w:val="00AF0F2F"/>
    <w:rsid w:val="00AF0F64"/>
    <w:rsid w:val="00AF1325"/>
    <w:rsid w:val="00AF15AC"/>
    <w:rsid w:val="00AF1A6E"/>
    <w:rsid w:val="00AF21EC"/>
    <w:rsid w:val="00AF267A"/>
    <w:rsid w:val="00AF2CC6"/>
    <w:rsid w:val="00AF2CED"/>
    <w:rsid w:val="00AF2DB9"/>
    <w:rsid w:val="00AF34C6"/>
    <w:rsid w:val="00AF42A5"/>
    <w:rsid w:val="00AF520C"/>
    <w:rsid w:val="00AF5660"/>
    <w:rsid w:val="00AF56CF"/>
    <w:rsid w:val="00AF5A90"/>
    <w:rsid w:val="00AF5E2E"/>
    <w:rsid w:val="00AF694F"/>
    <w:rsid w:val="00AF6D3B"/>
    <w:rsid w:val="00AF7CFA"/>
    <w:rsid w:val="00B00493"/>
    <w:rsid w:val="00B00D22"/>
    <w:rsid w:val="00B01148"/>
    <w:rsid w:val="00B014E3"/>
    <w:rsid w:val="00B01ACB"/>
    <w:rsid w:val="00B025D0"/>
    <w:rsid w:val="00B0260E"/>
    <w:rsid w:val="00B0337D"/>
    <w:rsid w:val="00B033F4"/>
    <w:rsid w:val="00B036FE"/>
    <w:rsid w:val="00B03B6B"/>
    <w:rsid w:val="00B03FD1"/>
    <w:rsid w:val="00B0435A"/>
    <w:rsid w:val="00B04844"/>
    <w:rsid w:val="00B0494B"/>
    <w:rsid w:val="00B04A82"/>
    <w:rsid w:val="00B05ADA"/>
    <w:rsid w:val="00B05EE0"/>
    <w:rsid w:val="00B0625B"/>
    <w:rsid w:val="00B07008"/>
    <w:rsid w:val="00B07C7F"/>
    <w:rsid w:val="00B07E99"/>
    <w:rsid w:val="00B07FEE"/>
    <w:rsid w:val="00B1009F"/>
    <w:rsid w:val="00B107FA"/>
    <w:rsid w:val="00B107FF"/>
    <w:rsid w:val="00B10BC5"/>
    <w:rsid w:val="00B111EF"/>
    <w:rsid w:val="00B1131C"/>
    <w:rsid w:val="00B116DB"/>
    <w:rsid w:val="00B119B8"/>
    <w:rsid w:val="00B11B05"/>
    <w:rsid w:val="00B11B1E"/>
    <w:rsid w:val="00B12038"/>
    <w:rsid w:val="00B120DF"/>
    <w:rsid w:val="00B1281B"/>
    <w:rsid w:val="00B12A57"/>
    <w:rsid w:val="00B12F8E"/>
    <w:rsid w:val="00B1318A"/>
    <w:rsid w:val="00B143C5"/>
    <w:rsid w:val="00B147C2"/>
    <w:rsid w:val="00B157D9"/>
    <w:rsid w:val="00B15A9B"/>
    <w:rsid w:val="00B15E21"/>
    <w:rsid w:val="00B1665C"/>
    <w:rsid w:val="00B16802"/>
    <w:rsid w:val="00B16825"/>
    <w:rsid w:val="00B17130"/>
    <w:rsid w:val="00B178C4"/>
    <w:rsid w:val="00B17D02"/>
    <w:rsid w:val="00B17EEB"/>
    <w:rsid w:val="00B200DC"/>
    <w:rsid w:val="00B207B2"/>
    <w:rsid w:val="00B207D1"/>
    <w:rsid w:val="00B20D0F"/>
    <w:rsid w:val="00B22AB4"/>
    <w:rsid w:val="00B22DEC"/>
    <w:rsid w:val="00B22F3F"/>
    <w:rsid w:val="00B231BA"/>
    <w:rsid w:val="00B23589"/>
    <w:rsid w:val="00B23B17"/>
    <w:rsid w:val="00B23BFC"/>
    <w:rsid w:val="00B24434"/>
    <w:rsid w:val="00B25440"/>
    <w:rsid w:val="00B2566E"/>
    <w:rsid w:val="00B25970"/>
    <w:rsid w:val="00B25AF3"/>
    <w:rsid w:val="00B263F8"/>
    <w:rsid w:val="00B27778"/>
    <w:rsid w:val="00B30488"/>
    <w:rsid w:val="00B322FB"/>
    <w:rsid w:val="00B32455"/>
    <w:rsid w:val="00B324FA"/>
    <w:rsid w:val="00B325ED"/>
    <w:rsid w:val="00B32888"/>
    <w:rsid w:val="00B343DC"/>
    <w:rsid w:val="00B34917"/>
    <w:rsid w:val="00B3491A"/>
    <w:rsid w:val="00B353EF"/>
    <w:rsid w:val="00B35A16"/>
    <w:rsid w:val="00B362D0"/>
    <w:rsid w:val="00B369F6"/>
    <w:rsid w:val="00B36C0B"/>
    <w:rsid w:val="00B37160"/>
    <w:rsid w:val="00B37199"/>
    <w:rsid w:val="00B37E53"/>
    <w:rsid w:val="00B40350"/>
    <w:rsid w:val="00B40892"/>
    <w:rsid w:val="00B41C84"/>
    <w:rsid w:val="00B41D0F"/>
    <w:rsid w:val="00B41FDD"/>
    <w:rsid w:val="00B426CD"/>
    <w:rsid w:val="00B4283F"/>
    <w:rsid w:val="00B42F25"/>
    <w:rsid w:val="00B4313E"/>
    <w:rsid w:val="00B43DF5"/>
    <w:rsid w:val="00B43EA5"/>
    <w:rsid w:val="00B445C8"/>
    <w:rsid w:val="00B45101"/>
    <w:rsid w:val="00B4584C"/>
    <w:rsid w:val="00B46790"/>
    <w:rsid w:val="00B4743E"/>
    <w:rsid w:val="00B474E5"/>
    <w:rsid w:val="00B475FF"/>
    <w:rsid w:val="00B4785E"/>
    <w:rsid w:val="00B47B6B"/>
    <w:rsid w:val="00B47FE9"/>
    <w:rsid w:val="00B50144"/>
    <w:rsid w:val="00B503FC"/>
    <w:rsid w:val="00B50DAB"/>
    <w:rsid w:val="00B52620"/>
    <w:rsid w:val="00B528BF"/>
    <w:rsid w:val="00B532D4"/>
    <w:rsid w:val="00B53C9A"/>
    <w:rsid w:val="00B549A5"/>
    <w:rsid w:val="00B54D60"/>
    <w:rsid w:val="00B54DF4"/>
    <w:rsid w:val="00B55561"/>
    <w:rsid w:val="00B55DDD"/>
    <w:rsid w:val="00B55E22"/>
    <w:rsid w:val="00B56F56"/>
    <w:rsid w:val="00B573B3"/>
    <w:rsid w:val="00B606DA"/>
    <w:rsid w:val="00B61B58"/>
    <w:rsid w:val="00B6279E"/>
    <w:rsid w:val="00B627C7"/>
    <w:rsid w:val="00B62809"/>
    <w:rsid w:val="00B62FA1"/>
    <w:rsid w:val="00B63233"/>
    <w:rsid w:val="00B6371D"/>
    <w:rsid w:val="00B63865"/>
    <w:rsid w:val="00B639D5"/>
    <w:rsid w:val="00B63FC4"/>
    <w:rsid w:val="00B64766"/>
    <w:rsid w:val="00B649D3"/>
    <w:rsid w:val="00B653EF"/>
    <w:rsid w:val="00B658A8"/>
    <w:rsid w:val="00B65E54"/>
    <w:rsid w:val="00B664F7"/>
    <w:rsid w:val="00B66B81"/>
    <w:rsid w:val="00B67BB8"/>
    <w:rsid w:val="00B67CAA"/>
    <w:rsid w:val="00B67D8E"/>
    <w:rsid w:val="00B67E66"/>
    <w:rsid w:val="00B70068"/>
    <w:rsid w:val="00B732C6"/>
    <w:rsid w:val="00B73E83"/>
    <w:rsid w:val="00B74408"/>
    <w:rsid w:val="00B75203"/>
    <w:rsid w:val="00B755D8"/>
    <w:rsid w:val="00B763A8"/>
    <w:rsid w:val="00B7709C"/>
    <w:rsid w:val="00B7732A"/>
    <w:rsid w:val="00B8048C"/>
    <w:rsid w:val="00B806F5"/>
    <w:rsid w:val="00B8101E"/>
    <w:rsid w:val="00B81439"/>
    <w:rsid w:val="00B81995"/>
    <w:rsid w:val="00B81CC5"/>
    <w:rsid w:val="00B82325"/>
    <w:rsid w:val="00B823E0"/>
    <w:rsid w:val="00B82DF9"/>
    <w:rsid w:val="00B8322D"/>
    <w:rsid w:val="00B836B3"/>
    <w:rsid w:val="00B868B5"/>
    <w:rsid w:val="00B878BF"/>
    <w:rsid w:val="00B8794F"/>
    <w:rsid w:val="00B90081"/>
    <w:rsid w:val="00B90585"/>
    <w:rsid w:val="00B907AF"/>
    <w:rsid w:val="00B90B3B"/>
    <w:rsid w:val="00B91097"/>
    <w:rsid w:val="00B91110"/>
    <w:rsid w:val="00B911B4"/>
    <w:rsid w:val="00B911C2"/>
    <w:rsid w:val="00B923C6"/>
    <w:rsid w:val="00B92C1B"/>
    <w:rsid w:val="00B92FF7"/>
    <w:rsid w:val="00B9383C"/>
    <w:rsid w:val="00B942E6"/>
    <w:rsid w:val="00B94572"/>
    <w:rsid w:val="00B9490E"/>
    <w:rsid w:val="00B95189"/>
    <w:rsid w:val="00B95233"/>
    <w:rsid w:val="00B95488"/>
    <w:rsid w:val="00B9552C"/>
    <w:rsid w:val="00B956C5"/>
    <w:rsid w:val="00B9600B"/>
    <w:rsid w:val="00B9632B"/>
    <w:rsid w:val="00B965A7"/>
    <w:rsid w:val="00B97D1E"/>
    <w:rsid w:val="00BA0521"/>
    <w:rsid w:val="00BA0D8C"/>
    <w:rsid w:val="00BA182F"/>
    <w:rsid w:val="00BA21FE"/>
    <w:rsid w:val="00BA2876"/>
    <w:rsid w:val="00BA3778"/>
    <w:rsid w:val="00BA4957"/>
    <w:rsid w:val="00BA52DE"/>
    <w:rsid w:val="00BA602D"/>
    <w:rsid w:val="00BA66A7"/>
    <w:rsid w:val="00BA6BD8"/>
    <w:rsid w:val="00BA72D6"/>
    <w:rsid w:val="00BA7CB6"/>
    <w:rsid w:val="00BB0470"/>
    <w:rsid w:val="00BB0DF8"/>
    <w:rsid w:val="00BB1754"/>
    <w:rsid w:val="00BB201F"/>
    <w:rsid w:val="00BB3DC6"/>
    <w:rsid w:val="00BB452F"/>
    <w:rsid w:val="00BB535A"/>
    <w:rsid w:val="00BB5829"/>
    <w:rsid w:val="00BB61CA"/>
    <w:rsid w:val="00BB7924"/>
    <w:rsid w:val="00BC01FF"/>
    <w:rsid w:val="00BC028E"/>
    <w:rsid w:val="00BC04FD"/>
    <w:rsid w:val="00BC06DC"/>
    <w:rsid w:val="00BC097C"/>
    <w:rsid w:val="00BC115E"/>
    <w:rsid w:val="00BC1647"/>
    <w:rsid w:val="00BC1BBB"/>
    <w:rsid w:val="00BC1EF0"/>
    <w:rsid w:val="00BC1F15"/>
    <w:rsid w:val="00BC248C"/>
    <w:rsid w:val="00BC29FE"/>
    <w:rsid w:val="00BC2F52"/>
    <w:rsid w:val="00BC3284"/>
    <w:rsid w:val="00BC3AF3"/>
    <w:rsid w:val="00BC3CFA"/>
    <w:rsid w:val="00BC3E3E"/>
    <w:rsid w:val="00BC4772"/>
    <w:rsid w:val="00BC47E2"/>
    <w:rsid w:val="00BC648B"/>
    <w:rsid w:val="00BC6EF6"/>
    <w:rsid w:val="00BC7733"/>
    <w:rsid w:val="00BC791B"/>
    <w:rsid w:val="00BD00E3"/>
    <w:rsid w:val="00BD07F1"/>
    <w:rsid w:val="00BD0E17"/>
    <w:rsid w:val="00BD2429"/>
    <w:rsid w:val="00BD29E7"/>
    <w:rsid w:val="00BD32D8"/>
    <w:rsid w:val="00BD3C12"/>
    <w:rsid w:val="00BD440B"/>
    <w:rsid w:val="00BD46B4"/>
    <w:rsid w:val="00BD4700"/>
    <w:rsid w:val="00BD4EDD"/>
    <w:rsid w:val="00BD5114"/>
    <w:rsid w:val="00BD5E28"/>
    <w:rsid w:val="00BD5F8D"/>
    <w:rsid w:val="00BD601B"/>
    <w:rsid w:val="00BD6688"/>
    <w:rsid w:val="00BD66DA"/>
    <w:rsid w:val="00BD6F93"/>
    <w:rsid w:val="00BE028E"/>
    <w:rsid w:val="00BE0F02"/>
    <w:rsid w:val="00BE1D77"/>
    <w:rsid w:val="00BE2214"/>
    <w:rsid w:val="00BE2377"/>
    <w:rsid w:val="00BE33C1"/>
    <w:rsid w:val="00BE3794"/>
    <w:rsid w:val="00BE3895"/>
    <w:rsid w:val="00BE407A"/>
    <w:rsid w:val="00BE47AE"/>
    <w:rsid w:val="00BE4B85"/>
    <w:rsid w:val="00BE4CA3"/>
    <w:rsid w:val="00BE5CEB"/>
    <w:rsid w:val="00BE5FF9"/>
    <w:rsid w:val="00BE6735"/>
    <w:rsid w:val="00BE6A55"/>
    <w:rsid w:val="00BE6F14"/>
    <w:rsid w:val="00BE7025"/>
    <w:rsid w:val="00BE71E4"/>
    <w:rsid w:val="00BE7406"/>
    <w:rsid w:val="00BE7B27"/>
    <w:rsid w:val="00BF0FDA"/>
    <w:rsid w:val="00BF1AAA"/>
    <w:rsid w:val="00BF1B4E"/>
    <w:rsid w:val="00BF1CEB"/>
    <w:rsid w:val="00BF1F23"/>
    <w:rsid w:val="00BF2429"/>
    <w:rsid w:val="00BF28B6"/>
    <w:rsid w:val="00BF29BA"/>
    <w:rsid w:val="00BF2FD5"/>
    <w:rsid w:val="00BF2FFB"/>
    <w:rsid w:val="00BF3FDC"/>
    <w:rsid w:val="00BF4C31"/>
    <w:rsid w:val="00BF5043"/>
    <w:rsid w:val="00BF5621"/>
    <w:rsid w:val="00BF57F3"/>
    <w:rsid w:val="00BF60D8"/>
    <w:rsid w:val="00BF69B6"/>
    <w:rsid w:val="00BF6DE9"/>
    <w:rsid w:val="00C010C6"/>
    <w:rsid w:val="00C01358"/>
    <w:rsid w:val="00C01C46"/>
    <w:rsid w:val="00C0292C"/>
    <w:rsid w:val="00C02DDA"/>
    <w:rsid w:val="00C02F47"/>
    <w:rsid w:val="00C031B3"/>
    <w:rsid w:val="00C03842"/>
    <w:rsid w:val="00C03A32"/>
    <w:rsid w:val="00C044FB"/>
    <w:rsid w:val="00C04FF5"/>
    <w:rsid w:val="00C05170"/>
    <w:rsid w:val="00C05AB5"/>
    <w:rsid w:val="00C061A3"/>
    <w:rsid w:val="00C061DE"/>
    <w:rsid w:val="00C061E7"/>
    <w:rsid w:val="00C0648C"/>
    <w:rsid w:val="00C06C4D"/>
    <w:rsid w:val="00C072FD"/>
    <w:rsid w:val="00C07450"/>
    <w:rsid w:val="00C07486"/>
    <w:rsid w:val="00C07A6F"/>
    <w:rsid w:val="00C07AF4"/>
    <w:rsid w:val="00C1031C"/>
    <w:rsid w:val="00C1032D"/>
    <w:rsid w:val="00C10985"/>
    <w:rsid w:val="00C10EAD"/>
    <w:rsid w:val="00C111E0"/>
    <w:rsid w:val="00C112DE"/>
    <w:rsid w:val="00C11BB7"/>
    <w:rsid w:val="00C1241E"/>
    <w:rsid w:val="00C12C41"/>
    <w:rsid w:val="00C13CE3"/>
    <w:rsid w:val="00C14E29"/>
    <w:rsid w:val="00C15175"/>
    <w:rsid w:val="00C15315"/>
    <w:rsid w:val="00C1546B"/>
    <w:rsid w:val="00C15567"/>
    <w:rsid w:val="00C1576C"/>
    <w:rsid w:val="00C1629A"/>
    <w:rsid w:val="00C163B7"/>
    <w:rsid w:val="00C1653F"/>
    <w:rsid w:val="00C17400"/>
    <w:rsid w:val="00C1760F"/>
    <w:rsid w:val="00C17DA1"/>
    <w:rsid w:val="00C2010F"/>
    <w:rsid w:val="00C20651"/>
    <w:rsid w:val="00C20A09"/>
    <w:rsid w:val="00C20BD4"/>
    <w:rsid w:val="00C21AF8"/>
    <w:rsid w:val="00C2271F"/>
    <w:rsid w:val="00C22CC4"/>
    <w:rsid w:val="00C22F64"/>
    <w:rsid w:val="00C244F8"/>
    <w:rsid w:val="00C2457A"/>
    <w:rsid w:val="00C24C98"/>
    <w:rsid w:val="00C24D6B"/>
    <w:rsid w:val="00C24DA5"/>
    <w:rsid w:val="00C24FE1"/>
    <w:rsid w:val="00C262F0"/>
    <w:rsid w:val="00C2736E"/>
    <w:rsid w:val="00C2764B"/>
    <w:rsid w:val="00C27D59"/>
    <w:rsid w:val="00C30804"/>
    <w:rsid w:val="00C30B56"/>
    <w:rsid w:val="00C3126B"/>
    <w:rsid w:val="00C3324D"/>
    <w:rsid w:val="00C3338A"/>
    <w:rsid w:val="00C33658"/>
    <w:rsid w:val="00C339B2"/>
    <w:rsid w:val="00C340B4"/>
    <w:rsid w:val="00C34ECB"/>
    <w:rsid w:val="00C350A9"/>
    <w:rsid w:val="00C364A9"/>
    <w:rsid w:val="00C366AC"/>
    <w:rsid w:val="00C36967"/>
    <w:rsid w:val="00C37094"/>
    <w:rsid w:val="00C40D2F"/>
    <w:rsid w:val="00C41F92"/>
    <w:rsid w:val="00C42687"/>
    <w:rsid w:val="00C435EE"/>
    <w:rsid w:val="00C439D5"/>
    <w:rsid w:val="00C443D0"/>
    <w:rsid w:val="00C45B24"/>
    <w:rsid w:val="00C461B6"/>
    <w:rsid w:val="00C47357"/>
    <w:rsid w:val="00C476E3"/>
    <w:rsid w:val="00C47A0C"/>
    <w:rsid w:val="00C47C23"/>
    <w:rsid w:val="00C5068C"/>
    <w:rsid w:val="00C50A3F"/>
    <w:rsid w:val="00C50E6B"/>
    <w:rsid w:val="00C510A1"/>
    <w:rsid w:val="00C51D56"/>
    <w:rsid w:val="00C520CD"/>
    <w:rsid w:val="00C524F3"/>
    <w:rsid w:val="00C5294E"/>
    <w:rsid w:val="00C53182"/>
    <w:rsid w:val="00C532C6"/>
    <w:rsid w:val="00C538F8"/>
    <w:rsid w:val="00C53CE4"/>
    <w:rsid w:val="00C5425B"/>
    <w:rsid w:val="00C54869"/>
    <w:rsid w:val="00C549BC"/>
    <w:rsid w:val="00C54F5E"/>
    <w:rsid w:val="00C550E7"/>
    <w:rsid w:val="00C551C2"/>
    <w:rsid w:val="00C5602D"/>
    <w:rsid w:val="00C57146"/>
    <w:rsid w:val="00C5729C"/>
    <w:rsid w:val="00C57628"/>
    <w:rsid w:val="00C57749"/>
    <w:rsid w:val="00C57CD1"/>
    <w:rsid w:val="00C60244"/>
    <w:rsid w:val="00C612A7"/>
    <w:rsid w:val="00C616DB"/>
    <w:rsid w:val="00C61F9B"/>
    <w:rsid w:val="00C6204E"/>
    <w:rsid w:val="00C636D9"/>
    <w:rsid w:val="00C638F7"/>
    <w:rsid w:val="00C63B60"/>
    <w:rsid w:val="00C642C7"/>
    <w:rsid w:val="00C64717"/>
    <w:rsid w:val="00C648A5"/>
    <w:rsid w:val="00C659D3"/>
    <w:rsid w:val="00C6650C"/>
    <w:rsid w:val="00C67513"/>
    <w:rsid w:val="00C67C49"/>
    <w:rsid w:val="00C708A9"/>
    <w:rsid w:val="00C70BB0"/>
    <w:rsid w:val="00C70C3F"/>
    <w:rsid w:val="00C71EE7"/>
    <w:rsid w:val="00C71FBB"/>
    <w:rsid w:val="00C73013"/>
    <w:rsid w:val="00C738E3"/>
    <w:rsid w:val="00C73B45"/>
    <w:rsid w:val="00C73C23"/>
    <w:rsid w:val="00C7408B"/>
    <w:rsid w:val="00C741C0"/>
    <w:rsid w:val="00C74473"/>
    <w:rsid w:val="00C747AF"/>
    <w:rsid w:val="00C74877"/>
    <w:rsid w:val="00C74A0C"/>
    <w:rsid w:val="00C74CD9"/>
    <w:rsid w:val="00C74F70"/>
    <w:rsid w:val="00C756D9"/>
    <w:rsid w:val="00C758FC"/>
    <w:rsid w:val="00C7657F"/>
    <w:rsid w:val="00C76AA2"/>
    <w:rsid w:val="00C76CDB"/>
    <w:rsid w:val="00C76E58"/>
    <w:rsid w:val="00C803C8"/>
    <w:rsid w:val="00C80C28"/>
    <w:rsid w:val="00C80EA7"/>
    <w:rsid w:val="00C8137C"/>
    <w:rsid w:val="00C82191"/>
    <w:rsid w:val="00C83CCB"/>
    <w:rsid w:val="00C83E04"/>
    <w:rsid w:val="00C84476"/>
    <w:rsid w:val="00C84CB8"/>
    <w:rsid w:val="00C84D85"/>
    <w:rsid w:val="00C84DB4"/>
    <w:rsid w:val="00C85144"/>
    <w:rsid w:val="00C85671"/>
    <w:rsid w:val="00C85CE1"/>
    <w:rsid w:val="00C86046"/>
    <w:rsid w:val="00C86486"/>
    <w:rsid w:val="00C872A8"/>
    <w:rsid w:val="00C87432"/>
    <w:rsid w:val="00C877DC"/>
    <w:rsid w:val="00C8783A"/>
    <w:rsid w:val="00C87924"/>
    <w:rsid w:val="00C900D7"/>
    <w:rsid w:val="00C90BB8"/>
    <w:rsid w:val="00C90F50"/>
    <w:rsid w:val="00C911D6"/>
    <w:rsid w:val="00C91C80"/>
    <w:rsid w:val="00C92454"/>
    <w:rsid w:val="00C92894"/>
    <w:rsid w:val="00C930CF"/>
    <w:rsid w:val="00C936C5"/>
    <w:rsid w:val="00C93B70"/>
    <w:rsid w:val="00C94BBB"/>
    <w:rsid w:val="00C94FCF"/>
    <w:rsid w:val="00C9586F"/>
    <w:rsid w:val="00C958F7"/>
    <w:rsid w:val="00C95C8B"/>
    <w:rsid w:val="00C96718"/>
    <w:rsid w:val="00C967E6"/>
    <w:rsid w:val="00C97897"/>
    <w:rsid w:val="00C9799D"/>
    <w:rsid w:val="00CA067E"/>
    <w:rsid w:val="00CA0E3E"/>
    <w:rsid w:val="00CA1537"/>
    <w:rsid w:val="00CA1964"/>
    <w:rsid w:val="00CA227C"/>
    <w:rsid w:val="00CA241B"/>
    <w:rsid w:val="00CA2784"/>
    <w:rsid w:val="00CA2C9F"/>
    <w:rsid w:val="00CA38F0"/>
    <w:rsid w:val="00CA3BE5"/>
    <w:rsid w:val="00CA5790"/>
    <w:rsid w:val="00CA58C7"/>
    <w:rsid w:val="00CA5989"/>
    <w:rsid w:val="00CA66C8"/>
    <w:rsid w:val="00CA6B49"/>
    <w:rsid w:val="00CA7137"/>
    <w:rsid w:val="00CA727C"/>
    <w:rsid w:val="00CA781C"/>
    <w:rsid w:val="00CA7F4A"/>
    <w:rsid w:val="00CB0650"/>
    <w:rsid w:val="00CB0FC5"/>
    <w:rsid w:val="00CB11E5"/>
    <w:rsid w:val="00CB1B89"/>
    <w:rsid w:val="00CB1E52"/>
    <w:rsid w:val="00CB2247"/>
    <w:rsid w:val="00CB226E"/>
    <w:rsid w:val="00CB2A8B"/>
    <w:rsid w:val="00CB2FF5"/>
    <w:rsid w:val="00CB3300"/>
    <w:rsid w:val="00CB35FC"/>
    <w:rsid w:val="00CB373E"/>
    <w:rsid w:val="00CB3A2A"/>
    <w:rsid w:val="00CB3EB4"/>
    <w:rsid w:val="00CB42C2"/>
    <w:rsid w:val="00CB4B9E"/>
    <w:rsid w:val="00CB5950"/>
    <w:rsid w:val="00CB5EFC"/>
    <w:rsid w:val="00CB6306"/>
    <w:rsid w:val="00CB6390"/>
    <w:rsid w:val="00CB6713"/>
    <w:rsid w:val="00CB6985"/>
    <w:rsid w:val="00CB6BE7"/>
    <w:rsid w:val="00CB6C7D"/>
    <w:rsid w:val="00CB6D5F"/>
    <w:rsid w:val="00CB7317"/>
    <w:rsid w:val="00CB7DC9"/>
    <w:rsid w:val="00CC04C6"/>
    <w:rsid w:val="00CC0584"/>
    <w:rsid w:val="00CC058A"/>
    <w:rsid w:val="00CC07DC"/>
    <w:rsid w:val="00CC0F28"/>
    <w:rsid w:val="00CC128D"/>
    <w:rsid w:val="00CC163E"/>
    <w:rsid w:val="00CC1C96"/>
    <w:rsid w:val="00CC1F94"/>
    <w:rsid w:val="00CC1F9A"/>
    <w:rsid w:val="00CC21EE"/>
    <w:rsid w:val="00CC23C8"/>
    <w:rsid w:val="00CC2581"/>
    <w:rsid w:val="00CC383F"/>
    <w:rsid w:val="00CC422B"/>
    <w:rsid w:val="00CC427F"/>
    <w:rsid w:val="00CC471A"/>
    <w:rsid w:val="00CC55CF"/>
    <w:rsid w:val="00CC5E06"/>
    <w:rsid w:val="00CC675E"/>
    <w:rsid w:val="00CC68DD"/>
    <w:rsid w:val="00CC6B87"/>
    <w:rsid w:val="00CC708F"/>
    <w:rsid w:val="00CC72E3"/>
    <w:rsid w:val="00CC7473"/>
    <w:rsid w:val="00CC7710"/>
    <w:rsid w:val="00CC778F"/>
    <w:rsid w:val="00CC7841"/>
    <w:rsid w:val="00CC7D05"/>
    <w:rsid w:val="00CC7E77"/>
    <w:rsid w:val="00CD0847"/>
    <w:rsid w:val="00CD313E"/>
    <w:rsid w:val="00CD38F8"/>
    <w:rsid w:val="00CD4EE9"/>
    <w:rsid w:val="00CD5719"/>
    <w:rsid w:val="00CD5BF8"/>
    <w:rsid w:val="00CD5CA5"/>
    <w:rsid w:val="00CD6945"/>
    <w:rsid w:val="00CD7410"/>
    <w:rsid w:val="00CD791A"/>
    <w:rsid w:val="00CD7AEE"/>
    <w:rsid w:val="00CE0369"/>
    <w:rsid w:val="00CE198C"/>
    <w:rsid w:val="00CE1BF9"/>
    <w:rsid w:val="00CE2F7E"/>
    <w:rsid w:val="00CE3A72"/>
    <w:rsid w:val="00CE4551"/>
    <w:rsid w:val="00CE4CF4"/>
    <w:rsid w:val="00CE501D"/>
    <w:rsid w:val="00CE537C"/>
    <w:rsid w:val="00CE5B0D"/>
    <w:rsid w:val="00CE6184"/>
    <w:rsid w:val="00CE6356"/>
    <w:rsid w:val="00CE6563"/>
    <w:rsid w:val="00CE65FA"/>
    <w:rsid w:val="00CE674E"/>
    <w:rsid w:val="00CE67F4"/>
    <w:rsid w:val="00CE69DF"/>
    <w:rsid w:val="00CE72EB"/>
    <w:rsid w:val="00CE77C8"/>
    <w:rsid w:val="00CE7CF1"/>
    <w:rsid w:val="00CF09F9"/>
    <w:rsid w:val="00CF1584"/>
    <w:rsid w:val="00CF16C2"/>
    <w:rsid w:val="00CF1710"/>
    <w:rsid w:val="00CF17E2"/>
    <w:rsid w:val="00CF18F4"/>
    <w:rsid w:val="00CF1F22"/>
    <w:rsid w:val="00CF2947"/>
    <w:rsid w:val="00CF2EDE"/>
    <w:rsid w:val="00CF3227"/>
    <w:rsid w:val="00CF3D0A"/>
    <w:rsid w:val="00CF419C"/>
    <w:rsid w:val="00CF46E4"/>
    <w:rsid w:val="00CF47D3"/>
    <w:rsid w:val="00CF4E70"/>
    <w:rsid w:val="00CF603A"/>
    <w:rsid w:val="00CF6180"/>
    <w:rsid w:val="00CF6722"/>
    <w:rsid w:val="00CF722E"/>
    <w:rsid w:val="00CF74F8"/>
    <w:rsid w:val="00CF7920"/>
    <w:rsid w:val="00CF7E66"/>
    <w:rsid w:val="00D0008F"/>
    <w:rsid w:val="00D01BC6"/>
    <w:rsid w:val="00D01DF5"/>
    <w:rsid w:val="00D01E5E"/>
    <w:rsid w:val="00D01F0F"/>
    <w:rsid w:val="00D02483"/>
    <w:rsid w:val="00D0258F"/>
    <w:rsid w:val="00D02A7A"/>
    <w:rsid w:val="00D031AE"/>
    <w:rsid w:val="00D03448"/>
    <w:rsid w:val="00D03EF9"/>
    <w:rsid w:val="00D03F4F"/>
    <w:rsid w:val="00D04022"/>
    <w:rsid w:val="00D047D4"/>
    <w:rsid w:val="00D04F62"/>
    <w:rsid w:val="00D05563"/>
    <w:rsid w:val="00D059A7"/>
    <w:rsid w:val="00D059DA"/>
    <w:rsid w:val="00D05E21"/>
    <w:rsid w:val="00D06042"/>
    <w:rsid w:val="00D079A1"/>
    <w:rsid w:val="00D10129"/>
    <w:rsid w:val="00D10A31"/>
    <w:rsid w:val="00D10B2A"/>
    <w:rsid w:val="00D10E39"/>
    <w:rsid w:val="00D11053"/>
    <w:rsid w:val="00D1167E"/>
    <w:rsid w:val="00D11A6D"/>
    <w:rsid w:val="00D1286D"/>
    <w:rsid w:val="00D13E7E"/>
    <w:rsid w:val="00D13F65"/>
    <w:rsid w:val="00D145E7"/>
    <w:rsid w:val="00D148B7"/>
    <w:rsid w:val="00D158D5"/>
    <w:rsid w:val="00D16132"/>
    <w:rsid w:val="00D16513"/>
    <w:rsid w:val="00D16A40"/>
    <w:rsid w:val="00D17F73"/>
    <w:rsid w:val="00D20659"/>
    <w:rsid w:val="00D20C76"/>
    <w:rsid w:val="00D210FC"/>
    <w:rsid w:val="00D21526"/>
    <w:rsid w:val="00D22248"/>
    <w:rsid w:val="00D23291"/>
    <w:rsid w:val="00D237F1"/>
    <w:rsid w:val="00D23AD1"/>
    <w:rsid w:val="00D23B2C"/>
    <w:rsid w:val="00D2423B"/>
    <w:rsid w:val="00D24567"/>
    <w:rsid w:val="00D2461B"/>
    <w:rsid w:val="00D2501A"/>
    <w:rsid w:val="00D2575F"/>
    <w:rsid w:val="00D25935"/>
    <w:rsid w:val="00D25C1E"/>
    <w:rsid w:val="00D2707E"/>
    <w:rsid w:val="00D271EE"/>
    <w:rsid w:val="00D27D9C"/>
    <w:rsid w:val="00D300E7"/>
    <w:rsid w:val="00D3152E"/>
    <w:rsid w:val="00D31A0B"/>
    <w:rsid w:val="00D31E85"/>
    <w:rsid w:val="00D31ECA"/>
    <w:rsid w:val="00D321F0"/>
    <w:rsid w:val="00D32376"/>
    <w:rsid w:val="00D32D94"/>
    <w:rsid w:val="00D33A7C"/>
    <w:rsid w:val="00D3505B"/>
    <w:rsid w:val="00D3520A"/>
    <w:rsid w:val="00D35641"/>
    <w:rsid w:val="00D36142"/>
    <w:rsid w:val="00D3730D"/>
    <w:rsid w:val="00D3763C"/>
    <w:rsid w:val="00D37779"/>
    <w:rsid w:val="00D37B69"/>
    <w:rsid w:val="00D37C5F"/>
    <w:rsid w:val="00D408FE"/>
    <w:rsid w:val="00D40D74"/>
    <w:rsid w:val="00D42327"/>
    <w:rsid w:val="00D427E6"/>
    <w:rsid w:val="00D42F25"/>
    <w:rsid w:val="00D433EE"/>
    <w:rsid w:val="00D43F33"/>
    <w:rsid w:val="00D44348"/>
    <w:rsid w:val="00D457BC"/>
    <w:rsid w:val="00D458BF"/>
    <w:rsid w:val="00D45C48"/>
    <w:rsid w:val="00D460BB"/>
    <w:rsid w:val="00D463D9"/>
    <w:rsid w:val="00D4643A"/>
    <w:rsid w:val="00D471BF"/>
    <w:rsid w:val="00D474F0"/>
    <w:rsid w:val="00D47579"/>
    <w:rsid w:val="00D4788C"/>
    <w:rsid w:val="00D50DE1"/>
    <w:rsid w:val="00D5110C"/>
    <w:rsid w:val="00D513D0"/>
    <w:rsid w:val="00D520BA"/>
    <w:rsid w:val="00D5283D"/>
    <w:rsid w:val="00D53716"/>
    <w:rsid w:val="00D53E17"/>
    <w:rsid w:val="00D54FCB"/>
    <w:rsid w:val="00D55001"/>
    <w:rsid w:val="00D5578B"/>
    <w:rsid w:val="00D557BD"/>
    <w:rsid w:val="00D57397"/>
    <w:rsid w:val="00D60F49"/>
    <w:rsid w:val="00D613E5"/>
    <w:rsid w:val="00D614D8"/>
    <w:rsid w:val="00D6181A"/>
    <w:rsid w:val="00D6275D"/>
    <w:rsid w:val="00D628D0"/>
    <w:rsid w:val="00D62E92"/>
    <w:rsid w:val="00D63194"/>
    <w:rsid w:val="00D636F5"/>
    <w:rsid w:val="00D63BC9"/>
    <w:rsid w:val="00D63FD2"/>
    <w:rsid w:val="00D6404D"/>
    <w:rsid w:val="00D64302"/>
    <w:rsid w:val="00D6485D"/>
    <w:rsid w:val="00D64C76"/>
    <w:rsid w:val="00D65DA7"/>
    <w:rsid w:val="00D66917"/>
    <w:rsid w:val="00D6720B"/>
    <w:rsid w:val="00D67377"/>
    <w:rsid w:val="00D6746E"/>
    <w:rsid w:val="00D70378"/>
    <w:rsid w:val="00D7047E"/>
    <w:rsid w:val="00D70971"/>
    <w:rsid w:val="00D70A81"/>
    <w:rsid w:val="00D728A7"/>
    <w:rsid w:val="00D72F27"/>
    <w:rsid w:val="00D730AD"/>
    <w:rsid w:val="00D7330B"/>
    <w:rsid w:val="00D73B73"/>
    <w:rsid w:val="00D743FC"/>
    <w:rsid w:val="00D74464"/>
    <w:rsid w:val="00D7471B"/>
    <w:rsid w:val="00D74C9F"/>
    <w:rsid w:val="00D7592B"/>
    <w:rsid w:val="00D75B0E"/>
    <w:rsid w:val="00D77974"/>
    <w:rsid w:val="00D80141"/>
    <w:rsid w:val="00D80977"/>
    <w:rsid w:val="00D80F3C"/>
    <w:rsid w:val="00D811AD"/>
    <w:rsid w:val="00D82846"/>
    <w:rsid w:val="00D82AE4"/>
    <w:rsid w:val="00D8463F"/>
    <w:rsid w:val="00D85661"/>
    <w:rsid w:val="00D86C04"/>
    <w:rsid w:val="00D873CE"/>
    <w:rsid w:val="00D87D93"/>
    <w:rsid w:val="00D90170"/>
    <w:rsid w:val="00D907E9"/>
    <w:rsid w:val="00D910F5"/>
    <w:rsid w:val="00D91B38"/>
    <w:rsid w:val="00D91D1B"/>
    <w:rsid w:val="00D920EF"/>
    <w:rsid w:val="00D929CC"/>
    <w:rsid w:val="00D92D35"/>
    <w:rsid w:val="00D934F4"/>
    <w:rsid w:val="00D9396A"/>
    <w:rsid w:val="00D93D33"/>
    <w:rsid w:val="00D93DCD"/>
    <w:rsid w:val="00D94102"/>
    <w:rsid w:val="00D944F0"/>
    <w:rsid w:val="00D945F2"/>
    <w:rsid w:val="00D952BC"/>
    <w:rsid w:val="00D95943"/>
    <w:rsid w:val="00D95963"/>
    <w:rsid w:val="00D962E1"/>
    <w:rsid w:val="00D96B75"/>
    <w:rsid w:val="00D96C38"/>
    <w:rsid w:val="00D96CF0"/>
    <w:rsid w:val="00D96DC4"/>
    <w:rsid w:val="00DA019C"/>
    <w:rsid w:val="00DA0660"/>
    <w:rsid w:val="00DA194F"/>
    <w:rsid w:val="00DA1B3B"/>
    <w:rsid w:val="00DA2232"/>
    <w:rsid w:val="00DA258B"/>
    <w:rsid w:val="00DA2667"/>
    <w:rsid w:val="00DA3A26"/>
    <w:rsid w:val="00DA4695"/>
    <w:rsid w:val="00DA6151"/>
    <w:rsid w:val="00DA66DC"/>
    <w:rsid w:val="00DA6CDF"/>
    <w:rsid w:val="00DB033F"/>
    <w:rsid w:val="00DB03CD"/>
    <w:rsid w:val="00DB0900"/>
    <w:rsid w:val="00DB15D4"/>
    <w:rsid w:val="00DB1957"/>
    <w:rsid w:val="00DB1E63"/>
    <w:rsid w:val="00DB2CDD"/>
    <w:rsid w:val="00DB2DAA"/>
    <w:rsid w:val="00DB3642"/>
    <w:rsid w:val="00DB409C"/>
    <w:rsid w:val="00DB44C3"/>
    <w:rsid w:val="00DB4BEF"/>
    <w:rsid w:val="00DB4E1F"/>
    <w:rsid w:val="00DB510F"/>
    <w:rsid w:val="00DB519C"/>
    <w:rsid w:val="00DB5300"/>
    <w:rsid w:val="00DB55E8"/>
    <w:rsid w:val="00DB5FBA"/>
    <w:rsid w:val="00DB6422"/>
    <w:rsid w:val="00DB649E"/>
    <w:rsid w:val="00DB6A5E"/>
    <w:rsid w:val="00DB6B99"/>
    <w:rsid w:val="00DB79CC"/>
    <w:rsid w:val="00DB7C3D"/>
    <w:rsid w:val="00DB7D38"/>
    <w:rsid w:val="00DC1577"/>
    <w:rsid w:val="00DC17B2"/>
    <w:rsid w:val="00DC1FD6"/>
    <w:rsid w:val="00DC2697"/>
    <w:rsid w:val="00DC3A73"/>
    <w:rsid w:val="00DC3DA2"/>
    <w:rsid w:val="00DC564A"/>
    <w:rsid w:val="00DC5654"/>
    <w:rsid w:val="00DC5B10"/>
    <w:rsid w:val="00DC5B33"/>
    <w:rsid w:val="00DC5C7D"/>
    <w:rsid w:val="00DC5E34"/>
    <w:rsid w:val="00DC6981"/>
    <w:rsid w:val="00DC6E4B"/>
    <w:rsid w:val="00DC7300"/>
    <w:rsid w:val="00DC7306"/>
    <w:rsid w:val="00DC7D25"/>
    <w:rsid w:val="00DD074F"/>
    <w:rsid w:val="00DD0ACA"/>
    <w:rsid w:val="00DD10AA"/>
    <w:rsid w:val="00DD1201"/>
    <w:rsid w:val="00DD2851"/>
    <w:rsid w:val="00DD36CC"/>
    <w:rsid w:val="00DD430B"/>
    <w:rsid w:val="00DD531D"/>
    <w:rsid w:val="00DD54A6"/>
    <w:rsid w:val="00DD6386"/>
    <w:rsid w:val="00DD6A2A"/>
    <w:rsid w:val="00DD7094"/>
    <w:rsid w:val="00DD70F5"/>
    <w:rsid w:val="00DD7A58"/>
    <w:rsid w:val="00DD7E28"/>
    <w:rsid w:val="00DE0C97"/>
    <w:rsid w:val="00DE1F98"/>
    <w:rsid w:val="00DE215F"/>
    <w:rsid w:val="00DE3744"/>
    <w:rsid w:val="00DE40A9"/>
    <w:rsid w:val="00DE46C0"/>
    <w:rsid w:val="00DE6254"/>
    <w:rsid w:val="00DE6A52"/>
    <w:rsid w:val="00DE72B4"/>
    <w:rsid w:val="00DE78FC"/>
    <w:rsid w:val="00DE7C9C"/>
    <w:rsid w:val="00DF02E0"/>
    <w:rsid w:val="00DF07B2"/>
    <w:rsid w:val="00DF0A86"/>
    <w:rsid w:val="00DF0D95"/>
    <w:rsid w:val="00DF0DEC"/>
    <w:rsid w:val="00DF10D1"/>
    <w:rsid w:val="00DF12A1"/>
    <w:rsid w:val="00DF164A"/>
    <w:rsid w:val="00DF1851"/>
    <w:rsid w:val="00DF1D68"/>
    <w:rsid w:val="00DF1E80"/>
    <w:rsid w:val="00DF203C"/>
    <w:rsid w:val="00DF27D6"/>
    <w:rsid w:val="00DF2A82"/>
    <w:rsid w:val="00DF2B74"/>
    <w:rsid w:val="00DF2B7D"/>
    <w:rsid w:val="00DF2D2F"/>
    <w:rsid w:val="00DF2EFD"/>
    <w:rsid w:val="00DF30C5"/>
    <w:rsid w:val="00DF3922"/>
    <w:rsid w:val="00DF3C75"/>
    <w:rsid w:val="00DF3E13"/>
    <w:rsid w:val="00DF45D3"/>
    <w:rsid w:val="00DF4DF7"/>
    <w:rsid w:val="00DF5353"/>
    <w:rsid w:val="00DF54E5"/>
    <w:rsid w:val="00DF6070"/>
    <w:rsid w:val="00DF65FC"/>
    <w:rsid w:val="00DF6799"/>
    <w:rsid w:val="00DF6E82"/>
    <w:rsid w:val="00DF73DB"/>
    <w:rsid w:val="00DF78B6"/>
    <w:rsid w:val="00DF7BA0"/>
    <w:rsid w:val="00DF7CBA"/>
    <w:rsid w:val="00E004A1"/>
    <w:rsid w:val="00E016CD"/>
    <w:rsid w:val="00E01954"/>
    <w:rsid w:val="00E01AB0"/>
    <w:rsid w:val="00E01AF4"/>
    <w:rsid w:val="00E02437"/>
    <w:rsid w:val="00E02F1D"/>
    <w:rsid w:val="00E02F6F"/>
    <w:rsid w:val="00E038A4"/>
    <w:rsid w:val="00E04097"/>
    <w:rsid w:val="00E049B6"/>
    <w:rsid w:val="00E05536"/>
    <w:rsid w:val="00E05D2E"/>
    <w:rsid w:val="00E05E99"/>
    <w:rsid w:val="00E0654A"/>
    <w:rsid w:val="00E06650"/>
    <w:rsid w:val="00E10F13"/>
    <w:rsid w:val="00E11581"/>
    <w:rsid w:val="00E11D0B"/>
    <w:rsid w:val="00E13112"/>
    <w:rsid w:val="00E1386B"/>
    <w:rsid w:val="00E1435D"/>
    <w:rsid w:val="00E1500D"/>
    <w:rsid w:val="00E1599E"/>
    <w:rsid w:val="00E15F2B"/>
    <w:rsid w:val="00E16783"/>
    <w:rsid w:val="00E1678E"/>
    <w:rsid w:val="00E16A76"/>
    <w:rsid w:val="00E16DC1"/>
    <w:rsid w:val="00E179F2"/>
    <w:rsid w:val="00E17E15"/>
    <w:rsid w:val="00E20148"/>
    <w:rsid w:val="00E20221"/>
    <w:rsid w:val="00E20237"/>
    <w:rsid w:val="00E20E0C"/>
    <w:rsid w:val="00E20F71"/>
    <w:rsid w:val="00E211E1"/>
    <w:rsid w:val="00E215A6"/>
    <w:rsid w:val="00E22C02"/>
    <w:rsid w:val="00E233C2"/>
    <w:rsid w:val="00E2376B"/>
    <w:rsid w:val="00E23A1D"/>
    <w:rsid w:val="00E23B26"/>
    <w:rsid w:val="00E23DA1"/>
    <w:rsid w:val="00E23DAB"/>
    <w:rsid w:val="00E24235"/>
    <w:rsid w:val="00E247F9"/>
    <w:rsid w:val="00E24F03"/>
    <w:rsid w:val="00E24FC3"/>
    <w:rsid w:val="00E25404"/>
    <w:rsid w:val="00E26655"/>
    <w:rsid w:val="00E26BA4"/>
    <w:rsid w:val="00E26E1B"/>
    <w:rsid w:val="00E27069"/>
    <w:rsid w:val="00E27E7C"/>
    <w:rsid w:val="00E31435"/>
    <w:rsid w:val="00E31852"/>
    <w:rsid w:val="00E32007"/>
    <w:rsid w:val="00E320B3"/>
    <w:rsid w:val="00E3218F"/>
    <w:rsid w:val="00E33C04"/>
    <w:rsid w:val="00E34495"/>
    <w:rsid w:val="00E34AC1"/>
    <w:rsid w:val="00E34F43"/>
    <w:rsid w:val="00E360DA"/>
    <w:rsid w:val="00E36920"/>
    <w:rsid w:val="00E36BD6"/>
    <w:rsid w:val="00E36CEE"/>
    <w:rsid w:val="00E37276"/>
    <w:rsid w:val="00E37BEB"/>
    <w:rsid w:val="00E403EE"/>
    <w:rsid w:val="00E408ED"/>
    <w:rsid w:val="00E4152E"/>
    <w:rsid w:val="00E41B65"/>
    <w:rsid w:val="00E41D0D"/>
    <w:rsid w:val="00E41FA9"/>
    <w:rsid w:val="00E437EB"/>
    <w:rsid w:val="00E438A5"/>
    <w:rsid w:val="00E43C9C"/>
    <w:rsid w:val="00E43D12"/>
    <w:rsid w:val="00E43F2B"/>
    <w:rsid w:val="00E442FC"/>
    <w:rsid w:val="00E4489E"/>
    <w:rsid w:val="00E44E0C"/>
    <w:rsid w:val="00E450BD"/>
    <w:rsid w:val="00E453E5"/>
    <w:rsid w:val="00E455AB"/>
    <w:rsid w:val="00E45A21"/>
    <w:rsid w:val="00E45BA0"/>
    <w:rsid w:val="00E45FC8"/>
    <w:rsid w:val="00E46310"/>
    <w:rsid w:val="00E5023F"/>
    <w:rsid w:val="00E50FAB"/>
    <w:rsid w:val="00E51398"/>
    <w:rsid w:val="00E514F3"/>
    <w:rsid w:val="00E526CA"/>
    <w:rsid w:val="00E52A98"/>
    <w:rsid w:val="00E52BC2"/>
    <w:rsid w:val="00E54A8F"/>
    <w:rsid w:val="00E54C8E"/>
    <w:rsid w:val="00E55879"/>
    <w:rsid w:val="00E55BCE"/>
    <w:rsid w:val="00E55DA5"/>
    <w:rsid w:val="00E56B79"/>
    <w:rsid w:val="00E56F67"/>
    <w:rsid w:val="00E57A1E"/>
    <w:rsid w:val="00E6024F"/>
    <w:rsid w:val="00E6042E"/>
    <w:rsid w:val="00E60A8F"/>
    <w:rsid w:val="00E60BED"/>
    <w:rsid w:val="00E60F10"/>
    <w:rsid w:val="00E61AA3"/>
    <w:rsid w:val="00E61AEA"/>
    <w:rsid w:val="00E61DBA"/>
    <w:rsid w:val="00E6230C"/>
    <w:rsid w:val="00E628CB"/>
    <w:rsid w:val="00E63463"/>
    <w:rsid w:val="00E636DF"/>
    <w:rsid w:val="00E63817"/>
    <w:rsid w:val="00E63ED2"/>
    <w:rsid w:val="00E6441A"/>
    <w:rsid w:val="00E64CDA"/>
    <w:rsid w:val="00E657FE"/>
    <w:rsid w:val="00E65896"/>
    <w:rsid w:val="00E65CA8"/>
    <w:rsid w:val="00E662C4"/>
    <w:rsid w:val="00E6630F"/>
    <w:rsid w:val="00E674F6"/>
    <w:rsid w:val="00E67841"/>
    <w:rsid w:val="00E70263"/>
    <w:rsid w:val="00E70516"/>
    <w:rsid w:val="00E70D7B"/>
    <w:rsid w:val="00E70ED9"/>
    <w:rsid w:val="00E711CB"/>
    <w:rsid w:val="00E71348"/>
    <w:rsid w:val="00E71A35"/>
    <w:rsid w:val="00E71B68"/>
    <w:rsid w:val="00E72565"/>
    <w:rsid w:val="00E73AB8"/>
    <w:rsid w:val="00E73E4C"/>
    <w:rsid w:val="00E74EA9"/>
    <w:rsid w:val="00E74F49"/>
    <w:rsid w:val="00E7505E"/>
    <w:rsid w:val="00E75341"/>
    <w:rsid w:val="00E759AB"/>
    <w:rsid w:val="00E75EB0"/>
    <w:rsid w:val="00E76105"/>
    <w:rsid w:val="00E7688D"/>
    <w:rsid w:val="00E77049"/>
    <w:rsid w:val="00E77355"/>
    <w:rsid w:val="00E77E25"/>
    <w:rsid w:val="00E77E78"/>
    <w:rsid w:val="00E80FB6"/>
    <w:rsid w:val="00E80FD8"/>
    <w:rsid w:val="00E812B1"/>
    <w:rsid w:val="00E818D0"/>
    <w:rsid w:val="00E82370"/>
    <w:rsid w:val="00E82C3F"/>
    <w:rsid w:val="00E833BD"/>
    <w:rsid w:val="00E83458"/>
    <w:rsid w:val="00E837BD"/>
    <w:rsid w:val="00E84122"/>
    <w:rsid w:val="00E84867"/>
    <w:rsid w:val="00E84DBC"/>
    <w:rsid w:val="00E85077"/>
    <w:rsid w:val="00E857D0"/>
    <w:rsid w:val="00E8642F"/>
    <w:rsid w:val="00E86A71"/>
    <w:rsid w:val="00E86EC0"/>
    <w:rsid w:val="00E8705E"/>
    <w:rsid w:val="00E87114"/>
    <w:rsid w:val="00E8727E"/>
    <w:rsid w:val="00E8756A"/>
    <w:rsid w:val="00E87813"/>
    <w:rsid w:val="00E90DD3"/>
    <w:rsid w:val="00E91618"/>
    <w:rsid w:val="00E919E2"/>
    <w:rsid w:val="00E92077"/>
    <w:rsid w:val="00E92104"/>
    <w:rsid w:val="00E92FE6"/>
    <w:rsid w:val="00E93032"/>
    <w:rsid w:val="00E93210"/>
    <w:rsid w:val="00E932BF"/>
    <w:rsid w:val="00E937FC"/>
    <w:rsid w:val="00E938CF"/>
    <w:rsid w:val="00E93A12"/>
    <w:rsid w:val="00E93E23"/>
    <w:rsid w:val="00E9402D"/>
    <w:rsid w:val="00E94709"/>
    <w:rsid w:val="00E94B0D"/>
    <w:rsid w:val="00E94B44"/>
    <w:rsid w:val="00E956F1"/>
    <w:rsid w:val="00E9608D"/>
    <w:rsid w:val="00E960C8"/>
    <w:rsid w:val="00E974EE"/>
    <w:rsid w:val="00E979DA"/>
    <w:rsid w:val="00E97A89"/>
    <w:rsid w:val="00EA0629"/>
    <w:rsid w:val="00EA09D6"/>
    <w:rsid w:val="00EA0AED"/>
    <w:rsid w:val="00EA119D"/>
    <w:rsid w:val="00EA2420"/>
    <w:rsid w:val="00EA255E"/>
    <w:rsid w:val="00EA2985"/>
    <w:rsid w:val="00EA3F47"/>
    <w:rsid w:val="00EA486D"/>
    <w:rsid w:val="00EA4A45"/>
    <w:rsid w:val="00EA539D"/>
    <w:rsid w:val="00EA5747"/>
    <w:rsid w:val="00EA5CBD"/>
    <w:rsid w:val="00EA7120"/>
    <w:rsid w:val="00EA76CF"/>
    <w:rsid w:val="00EB047E"/>
    <w:rsid w:val="00EB0822"/>
    <w:rsid w:val="00EB10B5"/>
    <w:rsid w:val="00EB11C0"/>
    <w:rsid w:val="00EB14A2"/>
    <w:rsid w:val="00EB1633"/>
    <w:rsid w:val="00EB1D31"/>
    <w:rsid w:val="00EB22F6"/>
    <w:rsid w:val="00EB25AE"/>
    <w:rsid w:val="00EB309D"/>
    <w:rsid w:val="00EB3D87"/>
    <w:rsid w:val="00EB404C"/>
    <w:rsid w:val="00EB537E"/>
    <w:rsid w:val="00EB5759"/>
    <w:rsid w:val="00EB5B52"/>
    <w:rsid w:val="00EB600C"/>
    <w:rsid w:val="00EB6DB5"/>
    <w:rsid w:val="00EB7327"/>
    <w:rsid w:val="00EB7E9D"/>
    <w:rsid w:val="00EC0223"/>
    <w:rsid w:val="00EC0539"/>
    <w:rsid w:val="00EC0B6C"/>
    <w:rsid w:val="00EC0D02"/>
    <w:rsid w:val="00EC0EDF"/>
    <w:rsid w:val="00EC131F"/>
    <w:rsid w:val="00EC186B"/>
    <w:rsid w:val="00EC2433"/>
    <w:rsid w:val="00EC25AA"/>
    <w:rsid w:val="00EC2A69"/>
    <w:rsid w:val="00EC2A6C"/>
    <w:rsid w:val="00EC2BF2"/>
    <w:rsid w:val="00EC2DB8"/>
    <w:rsid w:val="00EC43D7"/>
    <w:rsid w:val="00EC53B0"/>
    <w:rsid w:val="00EC54CB"/>
    <w:rsid w:val="00EC5787"/>
    <w:rsid w:val="00EC63FA"/>
    <w:rsid w:val="00EC6668"/>
    <w:rsid w:val="00EC6E5B"/>
    <w:rsid w:val="00EC767A"/>
    <w:rsid w:val="00EC7FDB"/>
    <w:rsid w:val="00ED0171"/>
    <w:rsid w:val="00ED0849"/>
    <w:rsid w:val="00ED08D6"/>
    <w:rsid w:val="00ED1278"/>
    <w:rsid w:val="00ED2915"/>
    <w:rsid w:val="00ED2A98"/>
    <w:rsid w:val="00ED34DE"/>
    <w:rsid w:val="00ED3940"/>
    <w:rsid w:val="00ED4EFF"/>
    <w:rsid w:val="00ED50D3"/>
    <w:rsid w:val="00ED578D"/>
    <w:rsid w:val="00ED59A8"/>
    <w:rsid w:val="00ED67C7"/>
    <w:rsid w:val="00ED6CBE"/>
    <w:rsid w:val="00ED736C"/>
    <w:rsid w:val="00ED75BF"/>
    <w:rsid w:val="00EE0278"/>
    <w:rsid w:val="00EE0BB1"/>
    <w:rsid w:val="00EE0F4F"/>
    <w:rsid w:val="00EE1B5B"/>
    <w:rsid w:val="00EE2073"/>
    <w:rsid w:val="00EE254D"/>
    <w:rsid w:val="00EE2CD1"/>
    <w:rsid w:val="00EE32D4"/>
    <w:rsid w:val="00EE413B"/>
    <w:rsid w:val="00EE461C"/>
    <w:rsid w:val="00EE4F4B"/>
    <w:rsid w:val="00EE58CB"/>
    <w:rsid w:val="00EE5CAB"/>
    <w:rsid w:val="00EE63D9"/>
    <w:rsid w:val="00EE6C02"/>
    <w:rsid w:val="00EE764D"/>
    <w:rsid w:val="00EE7A56"/>
    <w:rsid w:val="00EF033C"/>
    <w:rsid w:val="00EF06F8"/>
    <w:rsid w:val="00EF0D83"/>
    <w:rsid w:val="00EF13E1"/>
    <w:rsid w:val="00EF1D73"/>
    <w:rsid w:val="00EF1DAC"/>
    <w:rsid w:val="00EF1F8E"/>
    <w:rsid w:val="00EF25A0"/>
    <w:rsid w:val="00EF2B34"/>
    <w:rsid w:val="00EF2B7B"/>
    <w:rsid w:val="00EF3494"/>
    <w:rsid w:val="00EF3A8D"/>
    <w:rsid w:val="00EF4719"/>
    <w:rsid w:val="00EF4C49"/>
    <w:rsid w:val="00EF4D43"/>
    <w:rsid w:val="00EF653C"/>
    <w:rsid w:val="00EF7B01"/>
    <w:rsid w:val="00F0054E"/>
    <w:rsid w:val="00F00A9F"/>
    <w:rsid w:val="00F010CC"/>
    <w:rsid w:val="00F012E2"/>
    <w:rsid w:val="00F01728"/>
    <w:rsid w:val="00F01D07"/>
    <w:rsid w:val="00F02582"/>
    <w:rsid w:val="00F03047"/>
    <w:rsid w:val="00F036D6"/>
    <w:rsid w:val="00F03C46"/>
    <w:rsid w:val="00F0482C"/>
    <w:rsid w:val="00F0520C"/>
    <w:rsid w:val="00F05833"/>
    <w:rsid w:val="00F06B8E"/>
    <w:rsid w:val="00F10C7A"/>
    <w:rsid w:val="00F111B9"/>
    <w:rsid w:val="00F11BC3"/>
    <w:rsid w:val="00F11C31"/>
    <w:rsid w:val="00F12027"/>
    <w:rsid w:val="00F12613"/>
    <w:rsid w:val="00F12E4E"/>
    <w:rsid w:val="00F132AC"/>
    <w:rsid w:val="00F13477"/>
    <w:rsid w:val="00F147CF"/>
    <w:rsid w:val="00F156BA"/>
    <w:rsid w:val="00F15C9D"/>
    <w:rsid w:val="00F167BE"/>
    <w:rsid w:val="00F16903"/>
    <w:rsid w:val="00F16EFD"/>
    <w:rsid w:val="00F20087"/>
    <w:rsid w:val="00F20E06"/>
    <w:rsid w:val="00F214EF"/>
    <w:rsid w:val="00F21527"/>
    <w:rsid w:val="00F2177A"/>
    <w:rsid w:val="00F21C4E"/>
    <w:rsid w:val="00F21D9F"/>
    <w:rsid w:val="00F23B55"/>
    <w:rsid w:val="00F24EF5"/>
    <w:rsid w:val="00F251B6"/>
    <w:rsid w:val="00F25922"/>
    <w:rsid w:val="00F27053"/>
    <w:rsid w:val="00F3040F"/>
    <w:rsid w:val="00F306B4"/>
    <w:rsid w:val="00F311A2"/>
    <w:rsid w:val="00F312C1"/>
    <w:rsid w:val="00F317C9"/>
    <w:rsid w:val="00F31997"/>
    <w:rsid w:val="00F31E12"/>
    <w:rsid w:val="00F334C6"/>
    <w:rsid w:val="00F33535"/>
    <w:rsid w:val="00F33767"/>
    <w:rsid w:val="00F33B85"/>
    <w:rsid w:val="00F33CB7"/>
    <w:rsid w:val="00F341A4"/>
    <w:rsid w:val="00F34DB3"/>
    <w:rsid w:val="00F35062"/>
    <w:rsid w:val="00F35761"/>
    <w:rsid w:val="00F35921"/>
    <w:rsid w:val="00F35C61"/>
    <w:rsid w:val="00F35C91"/>
    <w:rsid w:val="00F3638B"/>
    <w:rsid w:val="00F36787"/>
    <w:rsid w:val="00F37644"/>
    <w:rsid w:val="00F37E94"/>
    <w:rsid w:val="00F37F0A"/>
    <w:rsid w:val="00F37F53"/>
    <w:rsid w:val="00F40ABF"/>
    <w:rsid w:val="00F40D35"/>
    <w:rsid w:val="00F40E6D"/>
    <w:rsid w:val="00F4158B"/>
    <w:rsid w:val="00F41D9B"/>
    <w:rsid w:val="00F41E89"/>
    <w:rsid w:val="00F4222B"/>
    <w:rsid w:val="00F43231"/>
    <w:rsid w:val="00F439A9"/>
    <w:rsid w:val="00F459A0"/>
    <w:rsid w:val="00F4643C"/>
    <w:rsid w:val="00F46C0D"/>
    <w:rsid w:val="00F47102"/>
    <w:rsid w:val="00F47522"/>
    <w:rsid w:val="00F47995"/>
    <w:rsid w:val="00F47CA6"/>
    <w:rsid w:val="00F500D9"/>
    <w:rsid w:val="00F500F2"/>
    <w:rsid w:val="00F50434"/>
    <w:rsid w:val="00F5067E"/>
    <w:rsid w:val="00F507DB"/>
    <w:rsid w:val="00F50901"/>
    <w:rsid w:val="00F512D5"/>
    <w:rsid w:val="00F512E0"/>
    <w:rsid w:val="00F5130F"/>
    <w:rsid w:val="00F5146E"/>
    <w:rsid w:val="00F51490"/>
    <w:rsid w:val="00F51FD5"/>
    <w:rsid w:val="00F52043"/>
    <w:rsid w:val="00F52191"/>
    <w:rsid w:val="00F52352"/>
    <w:rsid w:val="00F52D1B"/>
    <w:rsid w:val="00F52D7B"/>
    <w:rsid w:val="00F534B7"/>
    <w:rsid w:val="00F53597"/>
    <w:rsid w:val="00F544C5"/>
    <w:rsid w:val="00F55228"/>
    <w:rsid w:val="00F55661"/>
    <w:rsid w:val="00F5572A"/>
    <w:rsid w:val="00F55864"/>
    <w:rsid w:val="00F5653E"/>
    <w:rsid w:val="00F56ED3"/>
    <w:rsid w:val="00F575FD"/>
    <w:rsid w:val="00F57D42"/>
    <w:rsid w:val="00F601E5"/>
    <w:rsid w:val="00F6148A"/>
    <w:rsid w:val="00F618C4"/>
    <w:rsid w:val="00F61CAF"/>
    <w:rsid w:val="00F61D64"/>
    <w:rsid w:val="00F62021"/>
    <w:rsid w:val="00F627C9"/>
    <w:rsid w:val="00F62B5B"/>
    <w:rsid w:val="00F62D41"/>
    <w:rsid w:val="00F62DEC"/>
    <w:rsid w:val="00F634B5"/>
    <w:rsid w:val="00F63577"/>
    <w:rsid w:val="00F637B9"/>
    <w:rsid w:val="00F645A8"/>
    <w:rsid w:val="00F64A2D"/>
    <w:rsid w:val="00F66049"/>
    <w:rsid w:val="00F66306"/>
    <w:rsid w:val="00F66547"/>
    <w:rsid w:val="00F66B6F"/>
    <w:rsid w:val="00F67052"/>
    <w:rsid w:val="00F675DC"/>
    <w:rsid w:val="00F70CD5"/>
    <w:rsid w:val="00F7100C"/>
    <w:rsid w:val="00F71D2E"/>
    <w:rsid w:val="00F721E5"/>
    <w:rsid w:val="00F726FD"/>
    <w:rsid w:val="00F7296C"/>
    <w:rsid w:val="00F73522"/>
    <w:rsid w:val="00F7356B"/>
    <w:rsid w:val="00F7365A"/>
    <w:rsid w:val="00F739C0"/>
    <w:rsid w:val="00F7504C"/>
    <w:rsid w:val="00F75592"/>
    <w:rsid w:val="00F75EEE"/>
    <w:rsid w:val="00F7640F"/>
    <w:rsid w:val="00F766FB"/>
    <w:rsid w:val="00F77059"/>
    <w:rsid w:val="00F77498"/>
    <w:rsid w:val="00F77A15"/>
    <w:rsid w:val="00F77EC9"/>
    <w:rsid w:val="00F800F9"/>
    <w:rsid w:val="00F80781"/>
    <w:rsid w:val="00F80BFB"/>
    <w:rsid w:val="00F8207C"/>
    <w:rsid w:val="00F823DD"/>
    <w:rsid w:val="00F82A59"/>
    <w:rsid w:val="00F82D61"/>
    <w:rsid w:val="00F83AF4"/>
    <w:rsid w:val="00F841E2"/>
    <w:rsid w:val="00F844BF"/>
    <w:rsid w:val="00F8489A"/>
    <w:rsid w:val="00F84C85"/>
    <w:rsid w:val="00F8586E"/>
    <w:rsid w:val="00F85911"/>
    <w:rsid w:val="00F85B0E"/>
    <w:rsid w:val="00F879DB"/>
    <w:rsid w:val="00F9052B"/>
    <w:rsid w:val="00F907C8"/>
    <w:rsid w:val="00F90A4F"/>
    <w:rsid w:val="00F90C53"/>
    <w:rsid w:val="00F919C4"/>
    <w:rsid w:val="00F9297D"/>
    <w:rsid w:val="00F9308D"/>
    <w:rsid w:val="00F939A1"/>
    <w:rsid w:val="00F946AF"/>
    <w:rsid w:val="00F94A8F"/>
    <w:rsid w:val="00F94D6E"/>
    <w:rsid w:val="00F95F11"/>
    <w:rsid w:val="00F95FBC"/>
    <w:rsid w:val="00F9668B"/>
    <w:rsid w:val="00F96937"/>
    <w:rsid w:val="00F969AE"/>
    <w:rsid w:val="00F97602"/>
    <w:rsid w:val="00FA0632"/>
    <w:rsid w:val="00FA1D42"/>
    <w:rsid w:val="00FA2313"/>
    <w:rsid w:val="00FA30BE"/>
    <w:rsid w:val="00FA331E"/>
    <w:rsid w:val="00FA36A0"/>
    <w:rsid w:val="00FA3E86"/>
    <w:rsid w:val="00FA4807"/>
    <w:rsid w:val="00FA51FD"/>
    <w:rsid w:val="00FA57FC"/>
    <w:rsid w:val="00FA69D2"/>
    <w:rsid w:val="00FA7640"/>
    <w:rsid w:val="00FA774F"/>
    <w:rsid w:val="00FA7D4D"/>
    <w:rsid w:val="00FA7E70"/>
    <w:rsid w:val="00FB0B88"/>
    <w:rsid w:val="00FB161D"/>
    <w:rsid w:val="00FB1B98"/>
    <w:rsid w:val="00FB2352"/>
    <w:rsid w:val="00FB2A3C"/>
    <w:rsid w:val="00FB2AAA"/>
    <w:rsid w:val="00FB2C95"/>
    <w:rsid w:val="00FB3D5B"/>
    <w:rsid w:val="00FB3D77"/>
    <w:rsid w:val="00FB4BF9"/>
    <w:rsid w:val="00FB5A0E"/>
    <w:rsid w:val="00FB5DE5"/>
    <w:rsid w:val="00FB5F25"/>
    <w:rsid w:val="00FB770B"/>
    <w:rsid w:val="00FB7B34"/>
    <w:rsid w:val="00FC0550"/>
    <w:rsid w:val="00FC0C57"/>
    <w:rsid w:val="00FC0F89"/>
    <w:rsid w:val="00FC1472"/>
    <w:rsid w:val="00FC21CD"/>
    <w:rsid w:val="00FC2222"/>
    <w:rsid w:val="00FC2242"/>
    <w:rsid w:val="00FC24B1"/>
    <w:rsid w:val="00FC2558"/>
    <w:rsid w:val="00FC34DC"/>
    <w:rsid w:val="00FC3663"/>
    <w:rsid w:val="00FC435C"/>
    <w:rsid w:val="00FC53A1"/>
    <w:rsid w:val="00FC56C5"/>
    <w:rsid w:val="00FC5A42"/>
    <w:rsid w:val="00FC6127"/>
    <w:rsid w:val="00FC653B"/>
    <w:rsid w:val="00FC6788"/>
    <w:rsid w:val="00FC6B5C"/>
    <w:rsid w:val="00FC6BFD"/>
    <w:rsid w:val="00FC7014"/>
    <w:rsid w:val="00FC7323"/>
    <w:rsid w:val="00FC76EB"/>
    <w:rsid w:val="00FC7A56"/>
    <w:rsid w:val="00FC7FAC"/>
    <w:rsid w:val="00FD0C2B"/>
    <w:rsid w:val="00FD18D6"/>
    <w:rsid w:val="00FD1955"/>
    <w:rsid w:val="00FD2361"/>
    <w:rsid w:val="00FD24AD"/>
    <w:rsid w:val="00FD3723"/>
    <w:rsid w:val="00FD3916"/>
    <w:rsid w:val="00FD4095"/>
    <w:rsid w:val="00FD53FD"/>
    <w:rsid w:val="00FD5A6A"/>
    <w:rsid w:val="00FD60F7"/>
    <w:rsid w:val="00FD616C"/>
    <w:rsid w:val="00FD67B6"/>
    <w:rsid w:val="00FD67DF"/>
    <w:rsid w:val="00FD6887"/>
    <w:rsid w:val="00FD7D19"/>
    <w:rsid w:val="00FD7EDC"/>
    <w:rsid w:val="00FE1304"/>
    <w:rsid w:val="00FE149C"/>
    <w:rsid w:val="00FE1EA6"/>
    <w:rsid w:val="00FE23D5"/>
    <w:rsid w:val="00FE2D15"/>
    <w:rsid w:val="00FE313D"/>
    <w:rsid w:val="00FE347C"/>
    <w:rsid w:val="00FE3766"/>
    <w:rsid w:val="00FE3800"/>
    <w:rsid w:val="00FE42F7"/>
    <w:rsid w:val="00FE45AC"/>
    <w:rsid w:val="00FE4B99"/>
    <w:rsid w:val="00FE5316"/>
    <w:rsid w:val="00FE551E"/>
    <w:rsid w:val="00FE5624"/>
    <w:rsid w:val="00FE622E"/>
    <w:rsid w:val="00FE636E"/>
    <w:rsid w:val="00FE70A0"/>
    <w:rsid w:val="00FE70A7"/>
    <w:rsid w:val="00FE7A93"/>
    <w:rsid w:val="00FE7E61"/>
    <w:rsid w:val="00FF0570"/>
    <w:rsid w:val="00FF060D"/>
    <w:rsid w:val="00FF08F8"/>
    <w:rsid w:val="00FF0937"/>
    <w:rsid w:val="00FF0B54"/>
    <w:rsid w:val="00FF17CF"/>
    <w:rsid w:val="00FF27D8"/>
    <w:rsid w:val="00FF30F7"/>
    <w:rsid w:val="00FF3710"/>
    <w:rsid w:val="00FF3B0A"/>
    <w:rsid w:val="00FF4301"/>
    <w:rsid w:val="00FF440A"/>
    <w:rsid w:val="00FF46EC"/>
    <w:rsid w:val="00FF4CD3"/>
    <w:rsid w:val="00FF5B67"/>
    <w:rsid w:val="00FF5C94"/>
    <w:rsid w:val="00FF6852"/>
    <w:rsid w:val="00FF721F"/>
    <w:rsid w:val="00FF79A2"/>
    <w:rsid w:val="011426AC"/>
    <w:rsid w:val="045DB6C6"/>
    <w:rsid w:val="0597CDA5"/>
    <w:rsid w:val="062C2429"/>
    <w:rsid w:val="075AD84D"/>
    <w:rsid w:val="07E1D65B"/>
    <w:rsid w:val="08F40133"/>
    <w:rsid w:val="09769277"/>
    <w:rsid w:val="09BA7D6B"/>
    <w:rsid w:val="0AE3C2C7"/>
    <w:rsid w:val="0B258C37"/>
    <w:rsid w:val="0B89DFC3"/>
    <w:rsid w:val="0C0A0564"/>
    <w:rsid w:val="0C5C5331"/>
    <w:rsid w:val="0D65C68B"/>
    <w:rsid w:val="0D6671C9"/>
    <w:rsid w:val="0D74CF64"/>
    <w:rsid w:val="0EBA557C"/>
    <w:rsid w:val="0F4CC1D5"/>
    <w:rsid w:val="0F54716D"/>
    <w:rsid w:val="0F9F4A57"/>
    <w:rsid w:val="0FA46481"/>
    <w:rsid w:val="11354F81"/>
    <w:rsid w:val="1171C0F5"/>
    <w:rsid w:val="1184188A"/>
    <w:rsid w:val="11FB20FF"/>
    <w:rsid w:val="134AC520"/>
    <w:rsid w:val="14A11102"/>
    <w:rsid w:val="158DA9EC"/>
    <w:rsid w:val="164AC27F"/>
    <w:rsid w:val="16A51BC7"/>
    <w:rsid w:val="17A1B42C"/>
    <w:rsid w:val="181E7DFB"/>
    <w:rsid w:val="19A30B71"/>
    <w:rsid w:val="1CF51EAA"/>
    <w:rsid w:val="1D4F5F51"/>
    <w:rsid w:val="1D67D742"/>
    <w:rsid w:val="1F7622D2"/>
    <w:rsid w:val="20BFEBB7"/>
    <w:rsid w:val="210B3B9A"/>
    <w:rsid w:val="21D95096"/>
    <w:rsid w:val="24CBAB24"/>
    <w:rsid w:val="24F2E004"/>
    <w:rsid w:val="256DE1B4"/>
    <w:rsid w:val="258DEC98"/>
    <w:rsid w:val="26DECF0A"/>
    <w:rsid w:val="274399D8"/>
    <w:rsid w:val="2911829A"/>
    <w:rsid w:val="29DEA0FF"/>
    <w:rsid w:val="2B83ED65"/>
    <w:rsid w:val="2BB30AB2"/>
    <w:rsid w:val="2C670785"/>
    <w:rsid w:val="2CED0FC2"/>
    <w:rsid w:val="2D9A18A1"/>
    <w:rsid w:val="2DD8E872"/>
    <w:rsid w:val="2EC0B1E6"/>
    <w:rsid w:val="2FD4CBAA"/>
    <w:rsid w:val="30180B7C"/>
    <w:rsid w:val="30F82209"/>
    <w:rsid w:val="331E4E06"/>
    <w:rsid w:val="332B6271"/>
    <w:rsid w:val="336344F5"/>
    <w:rsid w:val="34C5ABA8"/>
    <w:rsid w:val="35D35EF4"/>
    <w:rsid w:val="388EAF38"/>
    <w:rsid w:val="3A0273CB"/>
    <w:rsid w:val="3B9C0457"/>
    <w:rsid w:val="3B9E442C"/>
    <w:rsid w:val="3DD87490"/>
    <w:rsid w:val="3E3D191E"/>
    <w:rsid w:val="3F6EF714"/>
    <w:rsid w:val="40AE5F99"/>
    <w:rsid w:val="4473FB77"/>
    <w:rsid w:val="45BA3484"/>
    <w:rsid w:val="4A95AFDF"/>
    <w:rsid w:val="4C0A443A"/>
    <w:rsid w:val="4CF1C9C6"/>
    <w:rsid w:val="4EFCEF08"/>
    <w:rsid w:val="4F5187BF"/>
    <w:rsid w:val="4F5407A7"/>
    <w:rsid w:val="50CFD485"/>
    <w:rsid w:val="51211DAC"/>
    <w:rsid w:val="513CFE2C"/>
    <w:rsid w:val="51C3790B"/>
    <w:rsid w:val="5209B9D3"/>
    <w:rsid w:val="52394C18"/>
    <w:rsid w:val="526738A2"/>
    <w:rsid w:val="53D2E18E"/>
    <w:rsid w:val="563456C3"/>
    <w:rsid w:val="563F0948"/>
    <w:rsid w:val="574E58A2"/>
    <w:rsid w:val="57C04378"/>
    <w:rsid w:val="592DB92C"/>
    <w:rsid w:val="593C6952"/>
    <w:rsid w:val="5A212D6B"/>
    <w:rsid w:val="5AD20BF2"/>
    <w:rsid w:val="5BFCBB13"/>
    <w:rsid w:val="5C363662"/>
    <w:rsid w:val="5DB44BDA"/>
    <w:rsid w:val="608C8F3B"/>
    <w:rsid w:val="61500035"/>
    <w:rsid w:val="61EDBB31"/>
    <w:rsid w:val="61F08A94"/>
    <w:rsid w:val="6258619B"/>
    <w:rsid w:val="64914E62"/>
    <w:rsid w:val="65514266"/>
    <w:rsid w:val="65678944"/>
    <w:rsid w:val="676C63CB"/>
    <w:rsid w:val="678FC290"/>
    <w:rsid w:val="6864F147"/>
    <w:rsid w:val="689C9C07"/>
    <w:rsid w:val="6A83BF1A"/>
    <w:rsid w:val="6B2ACAE1"/>
    <w:rsid w:val="6B9FB884"/>
    <w:rsid w:val="6E1C0DFC"/>
    <w:rsid w:val="6E871C80"/>
    <w:rsid w:val="6F110A5E"/>
    <w:rsid w:val="7057146D"/>
    <w:rsid w:val="70882F6A"/>
    <w:rsid w:val="70DC45FB"/>
    <w:rsid w:val="70FCBE29"/>
    <w:rsid w:val="719675F8"/>
    <w:rsid w:val="726AAE76"/>
    <w:rsid w:val="726C67F1"/>
    <w:rsid w:val="72D9EF37"/>
    <w:rsid w:val="73A17DCB"/>
    <w:rsid w:val="744A31A9"/>
    <w:rsid w:val="75B01BC5"/>
    <w:rsid w:val="76524DF2"/>
    <w:rsid w:val="76DBD6E4"/>
    <w:rsid w:val="76ECD5B0"/>
    <w:rsid w:val="77EC8F1F"/>
    <w:rsid w:val="7884DD43"/>
    <w:rsid w:val="7A0E616F"/>
    <w:rsid w:val="7A7D98B4"/>
    <w:rsid w:val="7B988232"/>
    <w:rsid w:val="7C34B234"/>
    <w:rsid w:val="7DB7C1E1"/>
    <w:rsid w:val="7EBA0118"/>
    <w:rsid w:val="7F28EF08"/>
    <w:rsid w:val="7F4FC667"/>
    <w:rsid w:val="7FD6CB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00E3C2"/>
  <w15:chartTrackingRefBased/>
  <w15:docId w15:val="{397DE1A4-A26F-4B98-A8D3-DAA411F5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uiPriority w:val="99"/>
    <w:rsid w:val="00BD66DA"/>
    <w:rPr>
      <w:sz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rFonts w:ascii="Courier" w:hAnsi="Courier"/>
      <w:b/>
      <w:sz w:val="48"/>
    </w:rPr>
  </w:style>
  <w:style w:type="paragraph" w:customStyle="1" w:styleId="H2">
    <w:name w:val="H2"/>
    <w:basedOn w:val="Normal"/>
    <w:pPr>
      <w:widowControl w:val="0"/>
    </w:pPr>
    <w:rPr>
      <w:rFonts w:ascii="Courier" w:hAnsi="Courier"/>
      <w:b/>
      <w:sz w:val="36"/>
    </w:rPr>
  </w:style>
  <w:style w:type="paragraph" w:customStyle="1" w:styleId="H3">
    <w:name w:val="H3"/>
    <w:basedOn w:val="Normal"/>
    <w:pPr>
      <w:widowControl w:val="0"/>
    </w:pPr>
    <w:rPr>
      <w:rFonts w:ascii="Courier" w:hAnsi="Courier"/>
      <w:b/>
      <w:sz w:val="28"/>
    </w:rPr>
  </w:style>
  <w:style w:type="paragraph" w:customStyle="1" w:styleId="H4">
    <w:name w:val="H4"/>
    <w:basedOn w:val="Normal"/>
    <w:pPr>
      <w:widowControl w:val="0"/>
    </w:pPr>
    <w:rPr>
      <w:rFonts w:ascii="Courier" w:hAnsi="Courier"/>
      <w:b/>
    </w:rPr>
  </w:style>
  <w:style w:type="paragraph" w:customStyle="1" w:styleId="H5">
    <w:name w:val="H5"/>
    <w:basedOn w:val="Normal"/>
    <w:pPr>
      <w:widowControl w:val="0"/>
    </w:pPr>
    <w:rPr>
      <w:b/>
    </w:rPr>
  </w:style>
  <w:style w:type="paragraph" w:customStyle="1" w:styleId="H6">
    <w:name w:val="H6"/>
    <w:basedOn w:val="Normal"/>
    <w:pPr>
      <w:widowControl w:val="0"/>
    </w:pPr>
    <w:rPr>
      <w:rFonts w:ascii="Courier" w:hAnsi="Courie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w:hAnsi="Courier"/>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w:hAnsi="Courier"/>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w:hAnsi="Courier"/>
    </w:rPr>
  </w:style>
  <w:style w:type="paragraph" w:customStyle="1" w:styleId="zBottomof">
    <w:name w:val="zBottom of"/>
    <w:basedOn w:val="Normal"/>
    <w:pPr>
      <w:widowControl w:val="0"/>
      <w:pBdr>
        <w:top w:val="double" w:sz="1" w:space="0" w:color="000000"/>
      </w:pBdr>
      <w:jc w:val="center"/>
    </w:pPr>
    <w:rPr>
      <w:rFonts w:ascii="Courier" w:hAnsi="Courier"/>
      <w:sz w:val="16"/>
    </w:rPr>
  </w:style>
  <w:style w:type="paragraph" w:customStyle="1" w:styleId="zTopofFor">
    <w:name w:val="zTop of For"/>
    <w:basedOn w:val="Normal"/>
    <w:pPr>
      <w:widowControl w:val="0"/>
      <w:pBdr>
        <w:bottom w:val="double" w:sz="1" w:space="0" w:color="000000"/>
      </w:pBdr>
      <w:jc w:val="center"/>
    </w:pPr>
    <w:rPr>
      <w:rFonts w:ascii="Courier" w:hAnsi="Courier"/>
      <w:sz w:val="16"/>
    </w:rPr>
  </w:style>
  <w:style w:type="character" w:customStyle="1" w:styleId="Sample">
    <w:name w:val="Sample"/>
    <w:rPr>
      <w:rFonts w:ascii="Courier" w:hAnsi="Courier"/>
    </w:rPr>
  </w:style>
  <w:style w:type="character" w:customStyle="1" w:styleId="WPStrong">
    <w:name w:val="WP_Strong"/>
    <w:rPr>
      <w:b/>
    </w:rPr>
  </w:style>
  <w:style w:type="character" w:customStyle="1" w:styleId="Typewriter">
    <w:name w:val="Typewriter"/>
    <w:rPr>
      <w:rFonts w:ascii="Courier" w:hAnsi="Courier"/>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SYSHYPERTEXT">
    <w:name w:val="SYS_HYPERTEXT"/>
    <w:rPr>
      <w:color w:val="0000FF"/>
      <w:u w:val="single"/>
    </w:rPr>
  </w:style>
  <w:style w:type="paragraph" w:styleId="BodyText">
    <w:name w:val="Body Text"/>
    <w:basedOn w:val="Normal"/>
    <w:link w:val="BodyTextChar"/>
    <w:rsid w:val="00111165"/>
    <w:pPr>
      <w:autoSpaceDE w:val="0"/>
      <w:autoSpaceDN w:val="0"/>
      <w:jc w:val="both"/>
    </w:pPr>
    <w:rPr>
      <w:szCs w:val="24"/>
    </w:rPr>
  </w:style>
  <w:style w:type="character" w:customStyle="1" w:styleId="BodyTextChar">
    <w:name w:val="Body Text Char"/>
    <w:link w:val="BodyText"/>
    <w:rsid w:val="00111165"/>
    <w:rPr>
      <w:sz w:val="24"/>
      <w:szCs w:val="24"/>
    </w:rPr>
  </w:style>
  <w:style w:type="character" w:customStyle="1" w:styleId="documentbody">
    <w:name w:val="documentbody"/>
    <w:basedOn w:val="DefaultParagraphFont"/>
    <w:rsid w:val="002F182F"/>
  </w:style>
  <w:style w:type="paragraph" w:styleId="ListParagraph">
    <w:name w:val="List Paragraph"/>
    <w:basedOn w:val="Normal"/>
    <w:uiPriority w:val="99"/>
    <w:qFormat/>
    <w:rsid w:val="002F182F"/>
    <w:pPr>
      <w:ind w:left="720"/>
    </w:pPr>
  </w:style>
  <w:style w:type="character" w:styleId="Hyperlink">
    <w:name w:val="Hyperlink"/>
    <w:rsid w:val="00066BB0"/>
    <w:rPr>
      <w:color w:val="0000FF"/>
      <w:u w:val="single"/>
    </w:rPr>
  </w:style>
  <w:style w:type="paragraph" w:styleId="BalloonText">
    <w:name w:val="Balloon Text"/>
    <w:basedOn w:val="Normal"/>
    <w:link w:val="BalloonTextChar"/>
    <w:uiPriority w:val="99"/>
    <w:semiHidden/>
    <w:unhideWhenUsed/>
    <w:rsid w:val="00077B0F"/>
    <w:rPr>
      <w:rFonts w:ascii="Tahoma" w:hAnsi="Tahoma" w:cs="Tahoma"/>
      <w:sz w:val="16"/>
      <w:szCs w:val="16"/>
    </w:rPr>
  </w:style>
  <w:style w:type="character" w:customStyle="1" w:styleId="BalloonTextChar">
    <w:name w:val="Balloon Text Char"/>
    <w:link w:val="BalloonText"/>
    <w:uiPriority w:val="99"/>
    <w:semiHidden/>
    <w:rsid w:val="00077B0F"/>
    <w:rPr>
      <w:rFonts w:ascii="Tahoma" w:hAnsi="Tahoma" w:cs="Tahoma"/>
      <w:sz w:val="16"/>
      <w:szCs w:val="16"/>
    </w:rPr>
  </w:style>
  <w:style w:type="paragraph" w:customStyle="1" w:styleId="Default">
    <w:name w:val="Default"/>
    <w:rsid w:val="004F0ECC"/>
    <w:pPr>
      <w:autoSpaceDE w:val="0"/>
      <w:autoSpaceDN w:val="0"/>
      <w:adjustRightInd w:val="0"/>
    </w:pPr>
    <w:rPr>
      <w:rFonts w:eastAsia="Calibri"/>
      <w:color w:val="000000"/>
      <w:sz w:val="24"/>
      <w:szCs w:val="24"/>
    </w:rPr>
  </w:style>
  <w:style w:type="character" w:styleId="CommentReference">
    <w:name w:val="annotation reference"/>
    <w:uiPriority w:val="99"/>
    <w:semiHidden/>
    <w:unhideWhenUsed/>
    <w:rsid w:val="00ED4EFF"/>
    <w:rPr>
      <w:sz w:val="16"/>
      <w:szCs w:val="16"/>
    </w:rPr>
  </w:style>
  <w:style w:type="paragraph" w:styleId="CommentText">
    <w:name w:val="annotation text"/>
    <w:basedOn w:val="Normal"/>
    <w:link w:val="CommentTextChar"/>
    <w:uiPriority w:val="99"/>
    <w:unhideWhenUsed/>
    <w:rsid w:val="00ED4EFF"/>
    <w:rPr>
      <w:sz w:val="20"/>
    </w:rPr>
  </w:style>
  <w:style w:type="character" w:customStyle="1" w:styleId="CommentTextChar">
    <w:name w:val="Comment Text Char"/>
    <w:basedOn w:val="DefaultParagraphFont"/>
    <w:link w:val="CommentText"/>
    <w:uiPriority w:val="99"/>
    <w:rsid w:val="00ED4EFF"/>
  </w:style>
  <w:style w:type="paragraph" w:styleId="CommentSubject">
    <w:name w:val="annotation subject"/>
    <w:basedOn w:val="CommentText"/>
    <w:next w:val="CommentText"/>
    <w:link w:val="CommentSubjectChar"/>
    <w:uiPriority w:val="99"/>
    <w:semiHidden/>
    <w:unhideWhenUsed/>
    <w:rsid w:val="00ED4EFF"/>
    <w:rPr>
      <w:b/>
      <w:bCs/>
    </w:rPr>
  </w:style>
  <w:style w:type="character" w:customStyle="1" w:styleId="CommentSubjectChar">
    <w:name w:val="Comment Subject Char"/>
    <w:link w:val="CommentSubject"/>
    <w:uiPriority w:val="99"/>
    <w:semiHidden/>
    <w:rsid w:val="00ED4EFF"/>
    <w:rPr>
      <w:b/>
      <w:bCs/>
    </w:rPr>
  </w:style>
  <w:style w:type="paragraph" w:styleId="Revision">
    <w:name w:val="Revision"/>
    <w:hidden/>
    <w:uiPriority w:val="99"/>
    <w:semiHidden/>
    <w:rsid w:val="000D4623"/>
    <w:rPr>
      <w:sz w:val="24"/>
    </w:rPr>
  </w:style>
  <w:style w:type="paragraph" w:styleId="Header">
    <w:name w:val="header"/>
    <w:basedOn w:val="Normal"/>
    <w:link w:val="HeaderChar"/>
    <w:uiPriority w:val="99"/>
    <w:unhideWhenUsed/>
    <w:rsid w:val="004F0091"/>
    <w:pPr>
      <w:tabs>
        <w:tab w:val="center" w:pos="4680"/>
        <w:tab w:val="right" w:pos="9360"/>
      </w:tabs>
    </w:pPr>
  </w:style>
  <w:style w:type="character" w:customStyle="1" w:styleId="HeaderChar">
    <w:name w:val="Header Char"/>
    <w:basedOn w:val="DefaultParagraphFont"/>
    <w:link w:val="Header"/>
    <w:uiPriority w:val="99"/>
    <w:rsid w:val="004F0091"/>
    <w:rPr>
      <w:sz w:val="24"/>
    </w:rPr>
  </w:style>
  <w:style w:type="paragraph" w:styleId="Footer">
    <w:name w:val="footer"/>
    <w:basedOn w:val="Normal"/>
    <w:link w:val="FooterChar"/>
    <w:uiPriority w:val="99"/>
    <w:unhideWhenUsed/>
    <w:rsid w:val="004F0091"/>
    <w:pPr>
      <w:tabs>
        <w:tab w:val="center" w:pos="4680"/>
        <w:tab w:val="right" w:pos="9360"/>
      </w:tabs>
    </w:pPr>
  </w:style>
  <w:style w:type="character" w:customStyle="1" w:styleId="FooterChar">
    <w:name w:val="Footer Char"/>
    <w:basedOn w:val="DefaultParagraphFont"/>
    <w:link w:val="Footer"/>
    <w:uiPriority w:val="99"/>
    <w:rsid w:val="004F0091"/>
    <w:rPr>
      <w:sz w:val="24"/>
    </w:rPr>
  </w:style>
  <w:style w:type="character" w:styleId="FollowedHyperlink">
    <w:name w:val="FollowedHyperlink"/>
    <w:basedOn w:val="DefaultParagraphFont"/>
    <w:uiPriority w:val="99"/>
    <w:semiHidden/>
    <w:unhideWhenUsed/>
    <w:rsid w:val="00C524F3"/>
    <w:rPr>
      <w:color w:val="954F72" w:themeColor="followedHyperlink"/>
      <w:u w:val="single"/>
    </w:rPr>
  </w:style>
  <w:style w:type="character" w:styleId="UnresolvedMention">
    <w:name w:val="Unresolved Mention"/>
    <w:basedOn w:val="DefaultParagraphFont"/>
    <w:uiPriority w:val="99"/>
    <w:unhideWhenUsed/>
    <w:rsid w:val="005646E4"/>
    <w:rPr>
      <w:color w:val="605E5C"/>
      <w:shd w:val="clear" w:color="auto" w:fill="E1DFDD"/>
    </w:rPr>
  </w:style>
  <w:style w:type="paragraph" w:styleId="NoSpacing">
    <w:name w:val="No Spacing"/>
    <w:uiPriority w:val="1"/>
    <w:qFormat/>
    <w:rsid w:val="00EE2073"/>
    <w:rPr>
      <w:sz w:val="24"/>
    </w:rPr>
  </w:style>
  <w:style w:type="paragraph" w:customStyle="1" w:styleId="indent-1">
    <w:name w:val="indent-1"/>
    <w:basedOn w:val="Normal"/>
    <w:rsid w:val="000D717B"/>
    <w:pPr>
      <w:spacing w:before="100" w:beforeAutospacing="1" w:after="100" w:afterAutospacing="1"/>
    </w:pPr>
    <w:rPr>
      <w:szCs w:val="24"/>
    </w:rPr>
  </w:style>
  <w:style w:type="paragraph" w:customStyle="1" w:styleId="flush-paragraph-1">
    <w:name w:val="flush-paragraph-1"/>
    <w:basedOn w:val="Normal"/>
    <w:rsid w:val="000D717B"/>
    <w:pPr>
      <w:spacing w:before="100" w:beforeAutospacing="1" w:after="100" w:afterAutospacing="1"/>
    </w:pPr>
    <w:rPr>
      <w:szCs w:val="24"/>
    </w:rPr>
  </w:style>
  <w:style w:type="character" w:styleId="Mention">
    <w:name w:val="Mention"/>
    <w:basedOn w:val="DefaultParagraphFont"/>
    <w:uiPriority w:val="99"/>
    <w:unhideWhenUsed/>
    <w:rsid w:val="005B0E4A"/>
    <w:rPr>
      <w:color w:val="2B579A"/>
      <w:shd w:val="clear" w:color="auto" w:fill="E1DFDD"/>
    </w:rPr>
  </w:style>
  <w:style w:type="paragraph" w:styleId="NormalWeb">
    <w:name w:val="Normal (Web)"/>
    <w:basedOn w:val="Normal"/>
    <w:uiPriority w:val="99"/>
    <w:semiHidden/>
    <w:unhideWhenUsed/>
    <w:rsid w:val="00CB6306"/>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SharedWithUsers xmlns="d66ae8a0-813c-4955-929f-5956edcdccbf">
      <UserInfo>
        <DisplayName>Siegfried, Robert (FRA)</DisplayName>
        <AccountId>195</AccountId>
        <AccountType/>
      </UserInfo>
      <UserInfo>
        <DisplayName>Seguin, John (FRA)</DisplayName>
        <AccountId>52</AccountId>
        <AccountType/>
      </UserInfo>
      <UserInfo>
        <DisplayName>Mecone, James (FRA)</DisplayName>
        <AccountId>64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8" ma:contentTypeDescription="Create a new document." ma:contentTypeScope="" ma:versionID="b693158ea0bac2e9dc7384e1145044ab">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5c1560845930250560fd8e6c7c30677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76E55-1F08-4C66-B8AE-3054ECEA1B35}">
  <ds:schemaRefs>
    <ds:schemaRef ds:uri="http://schemas.microsoft.com/sharepoint/v3/contenttype/forms"/>
  </ds:schemaRefs>
</ds:datastoreItem>
</file>

<file path=customXml/itemProps2.xml><?xml version="1.0" encoding="utf-8"?>
<ds:datastoreItem xmlns:ds="http://schemas.openxmlformats.org/officeDocument/2006/customXml" ds:itemID="{553BCD37-2D69-46A5-B499-07C32F0BCAD9}">
  <ds:schemaRefs>
    <ds:schemaRef ds:uri="55c7d747-dc5b-4f68-ad38-82fb59419ad8"/>
    <ds:schemaRef ds:uri="http://purl.org/dc/terms/"/>
    <ds:schemaRef ds:uri="d66ae8a0-813c-4955-929f-5956edcdccb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FDD8FC2-4AD6-4D01-A2B7-C8B0CD660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6F2AC-D6DD-40F5-A913-F0C1B3E8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2704</Words>
  <Characters>15418</Characters>
  <Application>Microsoft Office Word</Application>
  <DocSecurity>0</DocSecurity>
  <Lines>128</Lines>
  <Paragraphs>36</Paragraphs>
  <ScaleCrop>false</ScaleCrop>
  <Company>United States Department of Transportation</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creator>John Purnell</dc:creator>
  <cp:lastModifiedBy>Swafford, Joanne (FRA)</cp:lastModifiedBy>
  <cp:revision>2</cp:revision>
  <cp:lastPrinted>2018-04-11T21:28:00Z</cp:lastPrinted>
  <dcterms:created xsi:type="dcterms:W3CDTF">2023-10-19T13:55:00Z</dcterms:created>
  <dcterms:modified xsi:type="dcterms:W3CDTF">2023-10-19T13:55:00Z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