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9C7" w:rsidRPr="00D07BAF" w:rsidP="00A359C7" w14:paraId="33FB765D" w14:textId="77777777">
      <w:pPr>
        <w:widowControl w:val="0"/>
        <w:tabs>
          <w:tab w:val="center" w:pos="4680"/>
        </w:tabs>
        <w:jc w:val="center"/>
        <w:rPr>
          <w:b/>
          <w:szCs w:val="24"/>
        </w:rPr>
      </w:pPr>
      <w:r w:rsidRPr="00D07BAF">
        <w:fldChar w:fldCharType="begin"/>
      </w:r>
      <w:r w:rsidRPr="00D07BAF">
        <w:instrText xml:space="preserve"> SEQ CHAPTER \h \r 1</w:instrText>
      </w:r>
      <w:r w:rsidRPr="00D07BAF">
        <w:fldChar w:fldCharType="separate"/>
      </w:r>
      <w:r w:rsidRPr="00D07BAF">
        <w:fldChar w:fldCharType="end"/>
      </w:r>
      <w:r w:rsidRPr="00D07BAF">
        <w:fldChar w:fldCharType="begin"/>
      </w:r>
      <w:r w:rsidRPr="00D07BAF">
        <w:instrText xml:space="preserve"> SEQ CHAPTER \h \r 1</w:instrText>
      </w:r>
      <w:r w:rsidRPr="00D07BAF">
        <w:fldChar w:fldCharType="separate"/>
      </w:r>
      <w:r w:rsidRPr="00D07BAF">
        <w:fldChar w:fldCharType="end"/>
      </w:r>
      <w:r w:rsidRPr="00D07BAF">
        <w:fldChar w:fldCharType="begin"/>
      </w:r>
      <w:r w:rsidRPr="00D07BAF">
        <w:instrText xml:space="preserve"> SEQ CHAPTER \h \r 1</w:instrText>
      </w:r>
      <w:r w:rsidRPr="00D07BAF">
        <w:fldChar w:fldCharType="separate"/>
      </w:r>
      <w:r w:rsidRPr="00D07BAF">
        <w:fldChar w:fldCharType="end"/>
      </w:r>
      <w:r w:rsidRPr="00D07BAF">
        <w:rPr>
          <w:b/>
          <w:szCs w:val="24"/>
        </w:rPr>
        <w:t>FEDERAL RAILROAD ADMINISTRATION</w:t>
      </w:r>
    </w:p>
    <w:p w:rsidR="00A359C7" w:rsidRPr="00D07BAF" w:rsidP="00A359C7" w14:paraId="50F88C80" w14:textId="77777777">
      <w:pPr>
        <w:widowControl w:val="0"/>
        <w:tabs>
          <w:tab w:val="center" w:pos="4680"/>
        </w:tabs>
        <w:jc w:val="center"/>
        <w:rPr>
          <w:b/>
          <w:szCs w:val="24"/>
        </w:rPr>
      </w:pPr>
      <w:r w:rsidRPr="00D07BAF">
        <w:rPr>
          <w:b/>
          <w:szCs w:val="24"/>
        </w:rPr>
        <w:t xml:space="preserve">Locomotive Cab Sanitation Standards   </w:t>
      </w:r>
    </w:p>
    <w:p w:rsidR="00A359C7" w:rsidRPr="00D07BAF" w:rsidP="00A359C7" w14:paraId="6A32E59C" w14:textId="77777777">
      <w:pPr>
        <w:widowControl w:val="0"/>
        <w:tabs>
          <w:tab w:val="center" w:pos="4680"/>
        </w:tabs>
        <w:jc w:val="center"/>
        <w:rPr>
          <w:b/>
          <w:szCs w:val="24"/>
        </w:rPr>
      </w:pPr>
      <w:r w:rsidRPr="00D07BAF">
        <w:rPr>
          <w:b/>
          <w:szCs w:val="24"/>
        </w:rPr>
        <w:t xml:space="preserve">(Title 49 </w:t>
      </w:r>
      <w:bookmarkStart w:id="0" w:name="_Hlk42544345"/>
      <w:r w:rsidRPr="00D07BAF">
        <w:rPr>
          <w:b/>
          <w:szCs w:val="24"/>
        </w:rPr>
        <w:t xml:space="preserve">Code of Federal Regulations </w:t>
      </w:r>
      <w:bookmarkEnd w:id="0"/>
      <w:r w:rsidRPr="00D07BAF">
        <w:rPr>
          <w:b/>
          <w:szCs w:val="24"/>
        </w:rPr>
        <w:t>Part 229)</w:t>
      </w:r>
    </w:p>
    <w:p w:rsidR="00A359C7" w:rsidRPr="00D07BAF" w:rsidP="00A359C7" w14:paraId="3D9F8D14" w14:textId="77777777">
      <w:pPr>
        <w:widowControl w:val="0"/>
        <w:tabs>
          <w:tab w:val="center" w:pos="4680"/>
        </w:tabs>
        <w:jc w:val="center"/>
        <w:rPr>
          <w:szCs w:val="24"/>
        </w:rPr>
      </w:pPr>
      <w:r w:rsidRPr="00D07BAF">
        <w:rPr>
          <w:b/>
          <w:szCs w:val="24"/>
        </w:rPr>
        <w:t>SUPPORTING JUSTIFICATION</w:t>
      </w:r>
    </w:p>
    <w:p w:rsidR="00917004" w:rsidRPr="00D07BAF" w:rsidP="00A359C7" w14:paraId="2CF41853" w14:textId="77777777">
      <w:pPr>
        <w:widowControl w:val="0"/>
        <w:tabs>
          <w:tab w:val="center" w:pos="4680"/>
        </w:tabs>
        <w:jc w:val="center"/>
        <w:rPr>
          <w:b/>
          <w:sz w:val="28"/>
        </w:rPr>
      </w:pPr>
      <w:r w:rsidRPr="00D07BAF">
        <w:rPr>
          <w:b/>
          <w:szCs w:val="24"/>
        </w:rPr>
        <w:t>OMB Control No. 2130-0552</w:t>
      </w:r>
    </w:p>
    <w:p w:rsidR="00A7221B" w:rsidRPr="00D07BAF" w14:paraId="2B55FCBF" w14:textId="77777777">
      <w:pPr>
        <w:widowControl w:val="0"/>
        <w:tabs>
          <w:tab w:val="center" w:pos="4680"/>
        </w:tabs>
        <w:rPr>
          <w:b/>
          <w:sz w:val="28"/>
        </w:rPr>
      </w:pPr>
      <w:r w:rsidRPr="00D07BAF">
        <w:rPr>
          <w:b/>
          <w:sz w:val="28"/>
        </w:rPr>
        <w:tab/>
      </w:r>
    </w:p>
    <w:p w:rsidR="00917004" w:rsidRPr="00D07BAF" w:rsidP="00917004" w14:paraId="1CCE0800" w14:textId="77777777">
      <w:pPr>
        <w:widowControl w:val="0"/>
        <w:ind w:left="720"/>
        <w:rPr>
          <w:u w:val="single"/>
        </w:rPr>
      </w:pPr>
      <w:r w:rsidRPr="00D07BAF">
        <w:rPr>
          <w:u w:val="single"/>
        </w:rPr>
        <w:t>Summary of Submission</w:t>
      </w:r>
    </w:p>
    <w:p w:rsidR="00917004" w:rsidRPr="00D07BAF" w:rsidP="00917004" w14:paraId="2715AEF5" w14:textId="77777777">
      <w:pPr>
        <w:widowControl w:val="0"/>
        <w:ind w:left="720"/>
        <w:rPr>
          <w:u w:val="single"/>
        </w:rPr>
      </w:pPr>
    </w:p>
    <w:p w:rsidR="00547E50" w:rsidP="00D24D1F" w14:paraId="5B1E3D3C" w14:textId="25D18C5E">
      <w:pPr>
        <w:widowControl w:val="0"/>
        <w:numPr>
          <w:ilvl w:val="1"/>
          <w:numId w:val="4"/>
        </w:numPr>
      </w:pPr>
      <w:r w:rsidRPr="00D07BAF">
        <w:t xml:space="preserve">This submission is a request for an extension without change </w:t>
      </w:r>
      <w:r w:rsidR="00D24D1F">
        <w:t xml:space="preserve">(with changes in estimate) </w:t>
      </w:r>
      <w:r w:rsidRPr="00D07BAF">
        <w:t>of the last three-year approval granted by the Office of Management and Budget (OMB) on</w:t>
      </w:r>
      <w:r w:rsidR="00D24D1F">
        <w:t xml:space="preserve"> December 16, 2020</w:t>
      </w:r>
      <w:r w:rsidRPr="00D07BAF">
        <w:t>, which expires</w:t>
      </w:r>
      <w:r w:rsidR="00912B2B">
        <w:t xml:space="preserve"> December 31, 2023</w:t>
      </w:r>
      <w:r w:rsidR="00D24D1F">
        <w:t>.</w:t>
      </w:r>
      <w:r w:rsidRPr="00D07BAF">
        <w:t xml:space="preserve"> </w:t>
      </w:r>
    </w:p>
    <w:p w:rsidR="00A143BA" w:rsidRPr="00D07BAF" w:rsidP="007429E5" w14:paraId="206405A6" w14:textId="77777777">
      <w:pPr>
        <w:widowControl w:val="0"/>
        <w:ind w:left="1080"/>
      </w:pPr>
    </w:p>
    <w:p w:rsidR="00BD207D" w:rsidP="007429E5" w14:paraId="2F8A088D" w14:textId="6B59CC6A">
      <w:pPr>
        <w:pStyle w:val="ListParagraph"/>
        <w:widowControl w:val="0"/>
        <w:numPr>
          <w:ilvl w:val="1"/>
          <w:numId w:val="4"/>
        </w:numPr>
      </w:pPr>
      <w:r w:rsidRPr="00D07BAF">
        <w:t>The Federal Railroad Administration (</w:t>
      </w:r>
      <w:r>
        <w:t>hereafter “</w:t>
      </w:r>
      <w:r w:rsidRPr="00D07BAF">
        <w:t>FRA</w:t>
      </w:r>
      <w:r>
        <w:t>” or “the Agency”</w:t>
      </w:r>
      <w:r w:rsidRPr="00D07BAF">
        <w:t xml:space="preserve">) published the required 60-day </w:t>
      </w:r>
      <w:r>
        <w:t xml:space="preserve">Notice in the </w:t>
      </w:r>
      <w:r w:rsidRPr="00A143BA">
        <w:rPr>
          <w:iCs/>
          <w:u w:val="single"/>
        </w:rPr>
        <w:t>Federal</w:t>
      </w:r>
      <w:r w:rsidRPr="00A143BA">
        <w:rPr>
          <w:iCs/>
        </w:rPr>
        <w:t xml:space="preserve"> </w:t>
      </w:r>
      <w:r w:rsidRPr="00A143BA">
        <w:rPr>
          <w:iCs/>
          <w:u w:val="single"/>
        </w:rPr>
        <w:t>Register</w:t>
      </w:r>
      <w:r w:rsidRPr="00D07BAF">
        <w:t xml:space="preserve"> on.</w:t>
      </w:r>
      <w:r>
        <w:t xml:space="preserve"> August 18, 2023.</w:t>
      </w:r>
      <w:r w:rsidRPr="00D07BAF">
        <w:t xml:space="preserve">  </w:t>
      </w:r>
      <w:r w:rsidRPr="00A143BA">
        <w:rPr>
          <w:u w:val="single"/>
        </w:rPr>
        <w:t>See</w:t>
      </w:r>
      <w:r w:rsidRPr="00D07BAF">
        <w:t xml:space="preserve"> 8</w:t>
      </w:r>
      <w:r w:rsidR="00912B2B">
        <w:t>8</w:t>
      </w:r>
      <w:r w:rsidRPr="00D07BAF">
        <w:t xml:space="preserve"> FR</w:t>
      </w:r>
      <w:r w:rsidR="00D24D1F">
        <w:t xml:space="preserve"> 56698</w:t>
      </w:r>
      <w:r>
        <w:t>.</w:t>
      </w:r>
      <w:r w:rsidRPr="00D07BAF">
        <w:t xml:space="preserve"> </w:t>
      </w:r>
      <w:r>
        <w:t xml:space="preserve"> FRA </w:t>
      </w:r>
      <w:r w:rsidR="00BC3627">
        <w:t xml:space="preserve">received </w:t>
      </w:r>
      <w:r w:rsidRPr="002204EC" w:rsidR="00BC3627">
        <w:rPr>
          <w:u w:val="single"/>
        </w:rPr>
        <w:t xml:space="preserve">no </w:t>
      </w:r>
      <w:r w:rsidR="00BC3627">
        <w:t>comments in response to this Notice.</w:t>
      </w:r>
    </w:p>
    <w:p w:rsidR="00BD207D" w:rsidP="00D24D1F" w14:paraId="67DA40EF" w14:textId="75CB1507">
      <w:pPr>
        <w:widowControl w:val="0"/>
        <w:ind w:left="1080"/>
      </w:pPr>
    </w:p>
    <w:p w:rsidR="00BD207D" w:rsidP="00BC3627" w14:paraId="0AF2A5BB" w14:textId="7302C936">
      <w:pPr>
        <w:pStyle w:val="ListParagraph"/>
        <w:widowControl w:val="0"/>
        <w:numPr>
          <w:ilvl w:val="1"/>
          <w:numId w:val="4"/>
        </w:numPr>
      </w:pPr>
      <w:r>
        <w:t xml:space="preserve">Overall, the adjustments </w:t>
      </w:r>
      <w:r w:rsidR="00176EFC">
        <w:t>decreased</w:t>
      </w:r>
      <w:r w:rsidR="007B31E2">
        <w:t xml:space="preserve"> </w:t>
      </w:r>
      <w:r>
        <w:t xml:space="preserve">the burden by </w:t>
      </w:r>
      <w:r w:rsidR="007B31E2">
        <w:t xml:space="preserve">1 </w:t>
      </w:r>
      <w:r>
        <w:t xml:space="preserve">hour and </w:t>
      </w:r>
      <w:r w:rsidR="00176EFC">
        <w:t>the</w:t>
      </w:r>
      <w:r>
        <w:t xml:space="preserve"> responses </w:t>
      </w:r>
      <w:r w:rsidR="00176EFC">
        <w:t xml:space="preserve">remained the same at 113,256, </w:t>
      </w:r>
      <w:r>
        <w:t>after a thorough review of the data</w:t>
      </w:r>
      <w:r w:rsidR="005D4BC7">
        <w:t>.</w:t>
      </w:r>
    </w:p>
    <w:p w:rsidR="00917004" w:rsidRPr="00D07BAF" w:rsidP="00917004" w14:paraId="3DAB4379" w14:textId="59A96AFB">
      <w:pPr>
        <w:pStyle w:val="ListParagraph"/>
      </w:pPr>
      <w:r w:rsidRPr="00D07BAF">
        <w:t xml:space="preserve"> </w:t>
      </w:r>
    </w:p>
    <w:p w:rsidR="00547E50" w:rsidP="00547E50" w14:paraId="6E48508C" w14:textId="5F9999F8">
      <w:pPr>
        <w:widowControl w:val="0"/>
        <w:numPr>
          <w:ilvl w:val="1"/>
          <w:numId w:val="4"/>
        </w:numPr>
        <w:rPr>
          <w:szCs w:val="24"/>
        </w:rPr>
      </w:pPr>
      <w:r w:rsidRPr="00D07BAF">
        <w:rPr>
          <w:szCs w:val="24"/>
        </w:rPr>
        <w:t xml:space="preserve">The answer to question </w:t>
      </w:r>
      <w:r w:rsidRPr="00D07BAF">
        <w:rPr>
          <w:szCs w:val="24"/>
          <w:u w:val="single"/>
        </w:rPr>
        <w:t>number 12</w:t>
      </w:r>
      <w:r w:rsidRPr="00D07BAF">
        <w:rPr>
          <w:szCs w:val="24"/>
        </w:rPr>
        <w:t xml:space="preserve"> </w:t>
      </w:r>
      <w:r w:rsidRPr="00D07BAF">
        <w:t>itemizes all information collection requirements</w:t>
      </w:r>
      <w:r w:rsidR="00BD207D">
        <w:t>.</w:t>
      </w:r>
      <w:r w:rsidRPr="00D07BAF">
        <w:t xml:space="preserve"> </w:t>
      </w:r>
    </w:p>
    <w:p w:rsidR="00BD207D" w:rsidP="007429E5" w14:paraId="6F32D311" w14:textId="77777777">
      <w:pPr>
        <w:pStyle w:val="ListParagraph"/>
        <w:rPr>
          <w:szCs w:val="24"/>
        </w:rPr>
      </w:pPr>
    </w:p>
    <w:p w:rsidR="00BD207D" w:rsidRPr="00D07BAF" w:rsidP="00547E50" w14:paraId="47930BA7" w14:textId="087544BC">
      <w:pPr>
        <w:widowControl w:val="0"/>
        <w:numPr>
          <w:ilvl w:val="1"/>
          <w:numId w:val="4"/>
        </w:numPr>
        <w:rPr>
          <w:szCs w:val="24"/>
        </w:rPr>
      </w:pPr>
      <w:r>
        <w:rPr>
          <w:szCs w:val="24"/>
        </w:rPr>
        <w:t>The answer to question number 15 itemizes all adjustments.</w:t>
      </w:r>
    </w:p>
    <w:p w:rsidR="00917004" w:rsidRPr="00D07BAF" w:rsidP="00917004" w14:paraId="6746F1A9" w14:textId="77777777">
      <w:pPr>
        <w:widowControl w:val="0"/>
        <w:rPr>
          <w:b/>
        </w:rPr>
      </w:pPr>
    </w:p>
    <w:p w:rsidR="00917004" w:rsidRPr="00D07BAF" w:rsidP="00917004" w14:paraId="27B1C254" w14:textId="77777777">
      <w:pPr>
        <w:widowControl w:val="0"/>
        <w:ind w:left="720" w:hanging="720"/>
        <w:rPr>
          <w:b/>
          <w:u w:val="single"/>
        </w:rPr>
      </w:pPr>
      <w:r w:rsidRPr="00D07BAF">
        <w:rPr>
          <w:b/>
        </w:rPr>
        <w:t>1.</w:t>
      </w:r>
      <w:r w:rsidRPr="00D07BAF">
        <w:rPr>
          <w:b/>
        </w:rPr>
        <w:tab/>
      </w:r>
      <w:r w:rsidRPr="00CF2CD9">
        <w:rPr>
          <w:b/>
          <w:u w:val="single"/>
        </w:rPr>
        <w:t>Circumstances that make collection of the information necessary</w:t>
      </w:r>
      <w:r w:rsidRPr="00CF2CD9">
        <w:rPr>
          <w:b/>
        </w:rPr>
        <w:t>.</w:t>
      </w:r>
    </w:p>
    <w:p w:rsidR="00A7221B" w:rsidRPr="00D07BAF" w14:paraId="6978D380" w14:textId="77777777">
      <w:pPr>
        <w:widowControl w:val="0"/>
        <w:rPr>
          <w:b/>
        </w:rPr>
      </w:pPr>
    </w:p>
    <w:p w:rsidR="00A7221B" w:rsidRPr="00D07BAF" w14:paraId="5BB65988" w14:textId="77777777">
      <w:pPr>
        <w:widowControl w:val="0"/>
        <w:ind w:left="720"/>
      </w:pPr>
      <w:r w:rsidRPr="00D07BAF">
        <w:t xml:space="preserve">In 1992, Congress enacted Section 10 of The Rail Safety Enforcement and Review Act (RSERA) (Public Law 102-365, September 3, 1992, codified at 49 U.S.C. 20103) in response to concerns raised by employee organizations, congressional members, and recommendations of the National Transportation Safety Board concerning working conditions in locomotive cabs.  In this legislation, Congress included mandates concerning locomotive crashworthiness and cab working conditions.  Section 10 of RSERA, entitled </w:t>
      </w:r>
      <w:r w:rsidRPr="00D07BAF">
        <w:rPr>
          <w:i/>
        </w:rPr>
        <w:t>Locomotive Crashworthiness and Working Conditions</w:t>
      </w:r>
      <w:r w:rsidRPr="00D07BAF">
        <w:t xml:space="preserve">, required </w:t>
      </w:r>
      <w:r w:rsidRPr="00D07BAF" w:rsidR="00A326FD">
        <w:t>FRA “</w:t>
      </w:r>
      <w:r w:rsidRPr="00D07BAF">
        <w:t>to consider prescribing regulations to improve the safety and working conditions of locomotive cabs” throughout the railroad industry.  In order to determine whether regulations would be necessary, Congress asked FRA to “assess the extent to which environmental, sanitary and other working conditions in locomotive cabs affect productivity, health, and the safe operation of locomotives.”</w:t>
      </w:r>
    </w:p>
    <w:p w:rsidR="00A7221B" w:rsidRPr="00D07BAF" w14:paraId="7D95A872" w14:textId="77777777">
      <w:pPr>
        <w:widowControl w:val="0"/>
      </w:pPr>
    </w:p>
    <w:p w:rsidR="00A7221B" w:rsidRPr="00D07BAF" w14:paraId="716C08C9" w14:textId="77777777">
      <w:pPr>
        <w:widowControl w:val="0"/>
        <w:ind w:left="720"/>
      </w:pPr>
      <w:r w:rsidRPr="00D07BAF">
        <w:t xml:space="preserve">In response to Section 10 of RSERA, FRA studied a variety of working conditions in locomotive cabs including sanitation, noise, temperature, air quality, ergonomics, and vibration.  In September 1996, FRA submitted its Locomotive Crashworthiness and Cab Working Conditions Report (“Report”) to Congress, which describes the results of these </w:t>
      </w:r>
      <w:r w:rsidRPr="00D07BAF">
        <w:t>studies.</w:t>
      </w:r>
      <w:r>
        <w:rPr>
          <w:rStyle w:val="FootnoteReference"/>
        </w:rPr>
        <w:footnoteReference w:id="2"/>
      </w:r>
      <w:r w:rsidRPr="00D07BAF">
        <w:t xml:space="preserve">  FRA found a wide range of conditions, which varied due to weather, type of sanitation system in place, carrier maintenance and service programs, locomotive model, and economic status of the railroad.  In addition, some locomotives were not equipped with sanitation facilities.  FRA found dirty floors and toilet seats, missing toilet seats, poor ventilation, offensive odors, and lack of toilet paper.  In very cold weather, some units tended to freeze and become inoperable.  Of the cabs surveyed, approximately thirty percent were deficient in some manner related to the use of sanitation facilities.</w:t>
      </w:r>
    </w:p>
    <w:p w:rsidR="00DF2752" w:rsidRPr="00D07BAF" w14:paraId="5899EC19" w14:textId="77777777">
      <w:pPr>
        <w:widowControl w:val="0"/>
        <w:ind w:left="720"/>
      </w:pPr>
    </w:p>
    <w:p w:rsidR="00A7221B" w:rsidRPr="00D07BAF" w14:paraId="24035646" w14:textId="77777777">
      <w:pPr>
        <w:widowControl w:val="0"/>
        <w:ind w:left="720" w:hanging="720"/>
      </w:pPr>
      <w:r w:rsidRPr="00D07BAF">
        <w:t xml:space="preserve"> </w:t>
      </w:r>
      <w:r w:rsidRPr="00D07BAF">
        <w:tab/>
        <w:t>The Report noted that employees and rail management play a role in the condition of sanitary facilities; poor sanitary conditions aboard locomotives are caused by inadequate maintenance and/or heavy use or misuse by operating crews.  Nearly all railroads have programs in place to service toilet and washing units, although the program requirements vary from property to property depending on degree of use, toilet system in place, and weather conditions.  In addition, FRA found that adherence to the servicing programs is uneven throughout the industry, and that poor servicing is often the primary cause of unsanitary sanitation facilities.  The Report also explained that there is disparity in the legal treatment of locomotive cab sanitation among state and federal regulatory and enforcement bodies and that confusion exists among industry members concerning applicable standards and guidelines.</w:t>
      </w:r>
    </w:p>
    <w:p w:rsidR="00A7221B" w:rsidRPr="00D07BAF" w14:paraId="2F117114" w14:textId="77777777">
      <w:pPr>
        <w:widowControl w:val="0"/>
      </w:pPr>
    </w:p>
    <w:p w:rsidR="00A7221B" w:rsidRPr="00D07BAF" w:rsidP="00BA61AC" w14:paraId="4B2BE834" w14:textId="77777777">
      <w:pPr>
        <w:widowControl w:val="0"/>
        <w:ind w:left="720"/>
      </w:pPr>
      <w:r w:rsidRPr="00D07BAF">
        <w:t xml:space="preserve">In light of these concerns, FRA determined that cab sanitation must be revisited and addressed so that cab employees would have access to adequate sanitary facilities, as well as to ensure uniform application of the law.  On </w:t>
      </w:r>
      <w:r w:rsidR="00BA61AC">
        <w:t>April 4, 2002, FRA amended its sanitation regulations by adding standards that address toilet and washing facilities for employees who work in locomotive cabs</w:t>
      </w:r>
      <w:r w:rsidRPr="00D07BAF">
        <w:t>.</w:t>
      </w:r>
      <w:r>
        <w:rPr>
          <w:rStyle w:val="FootnoteReference"/>
        </w:rPr>
        <w:footnoteReference w:id="3"/>
      </w:r>
    </w:p>
    <w:p w:rsidR="00A7221B" w:rsidRPr="00D07BAF" w14:paraId="6E77E7DB" w14:textId="77777777">
      <w:pPr>
        <w:widowControl w:val="0"/>
        <w:ind w:left="720" w:hanging="720"/>
        <w:rPr>
          <w:b/>
        </w:rPr>
      </w:pPr>
      <w:r w:rsidRPr="00D07BAF">
        <w:t xml:space="preserve">  </w:t>
      </w:r>
      <w:r w:rsidRPr="00D07BAF">
        <w:tab/>
      </w:r>
    </w:p>
    <w:p w:rsidR="00760015" w:rsidRPr="00D07BAF" w:rsidP="00760015" w14:paraId="0906BC04" w14:textId="77777777">
      <w:pPr>
        <w:widowControl w:val="0"/>
        <w:ind w:left="720" w:hanging="720"/>
        <w:rPr>
          <w:b/>
        </w:rPr>
      </w:pPr>
      <w:r w:rsidRPr="00D07BAF">
        <w:rPr>
          <w:b/>
        </w:rPr>
        <w:t>2.</w:t>
      </w:r>
      <w:r w:rsidRPr="00D07BAF">
        <w:rPr>
          <w:b/>
        </w:rPr>
        <w:tab/>
      </w:r>
      <w:r w:rsidRPr="00D07BAF">
        <w:rPr>
          <w:b/>
          <w:u w:val="single"/>
        </w:rPr>
        <w:t>How, by whom, and for what purpose the information is to be used</w:t>
      </w:r>
      <w:r w:rsidRPr="00D07BAF">
        <w:rPr>
          <w:b/>
        </w:rPr>
        <w:t>.</w:t>
      </w:r>
    </w:p>
    <w:p w:rsidR="00A7221B" w:rsidRPr="00D07BAF" w14:paraId="626797E1" w14:textId="77777777">
      <w:pPr>
        <w:widowControl w:val="0"/>
        <w:rPr>
          <w:b/>
        </w:rPr>
      </w:pPr>
    </w:p>
    <w:p w:rsidR="00CA62A5" w:rsidRPr="00553754" w14:paraId="3B3A75F2" w14:textId="7142191D">
      <w:pPr>
        <w:widowControl w:val="0"/>
        <w:ind w:left="720"/>
      </w:pPr>
      <w:r w:rsidRPr="00553754">
        <w:t xml:space="preserve">The information collection is used by FRA to promote rail safety and the health of railroad workers by ensuring that all locomotive crew members have access to </w:t>
      </w:r>
      <w:r w:rsidRPr="00553754">
        <w:t>adequate sanitary facilities</w:t>
      </w:r>
      <w:r w:rsidRPr="00553754">
        <w:t xml:space="preserve">.  Specifically, railroads are prohibited from placing a locomotive with an unsanitary or defective toilet facility in the lead position.  </w:t>
      </w:r>
    </w:p>
    <w:p w:rsidR="00CA62A5" w:rsidRPr="00553754" w14:paraId="4CCB8B45" w14:textId="77777777">
      <w:pPr>
        <w:widowControl w:val="0"/>
        <w:ind w:left="720"/>
      </w:pPr>
    </w:p>
    <w:p w:rsidR="00A7221B" w:rsidRPr="00553754" w14:paraId="37AAC569" w14:textId="77777777">
      <w:pPr>
        <w:widowControl w:val="0"/>
        <w:ind w:left="720"/>
      </w:pPr>
      <w:r w:rsidRPr="00553754">
        <w:t xml:space="preserve">The collection of information requires railroads to clearly mark defective toilet facilities as unavailable for use when these locomotive units are placed in a trailing position or in switching, transfer train service.  This information is used by locomotive crewmembers as a warning to avoid using a locomotive toilet facility which is defective, unsanitary, or both. </w:t>
      </w:r>
    </w:p>
    <w:p w:rsidR="00A7221B" w:rsidRPr="00553754" w14:paraId="2D6423D7" w14:textId="77777777">
      <w:pPr>
        <w:widowControl w:val="0"/>
      </w:pPr>
    </w:p>
    <w:p w:rsidR="00A7221B" w:rsidRPr="00553754" w14:paraId="75BFA8A6" w14:textId="7055D0FB">
      <w:pPr>
        <w:widowControl w:val="0"/>
        <w:ind w:left="720"/>
      </w:pPr>
      <w:r>
        <w:t>Furthermore, t</w:t>
      </w:r>
      <w:r w:rsidRPr="00553754">
        <w:t xml:space="preserve">he information collected </w:t>
      </w:r>
      <w:r w:rsidRPr="00553754" w:rsidR="00A41F52">
        <w:t>is</w:t>
      </w:r>
      <w:r w:rsidRPr="00553754">
        <w:t xml:space="preserve"> used by FRA to ensure that railroads repair </w:t>
      </w:r>
      <w:r w:rsidRPr="00553754">
        <w:t xml:space="preserve">defective toilet facilities within the prescribed timeframe.  In cases where railroads utilize a locomotive equipped with a defective toilet facility in switching service or in transfer train service, they </w:t>
      </w:r>
      <w:r w:rsidRPr="00553754" w:rsidR="00B80256">
        <w:t>are</w:t>
      </w:r>
      <w:r w:rsidRPr="00553754">
        <w:t xml:space="preserve"> required to repair the toilet facility within 10 calendar days of the date on which the toilet facility becomes defective.  The collection of information requires railroads to report the date on which the toilet facility becomes defective on the daily inspection report.  FRA uses the information on the daily inspection report, including required notations concerning sanitary facilities, to enforce compliance with agency safety regulations.  Daily inspection report forms must be made available to FRA upon request.</w:t>
      </w:r>
    </w:p>
    <w:p w:rsidR="00A7221B" w:rsidRPr="00553754" w14:paraId="54B5D553" w14:textId="77777777">
      <w:pPr>
        <w:widowControl w:val="0"/>
      </w:pPr>
    </w:p>
    <w:p w:rsidR="00A7221B" w:rsidRPr="00553754" w14:paraId="5EC5B614" w14:textId="77777777">
      <w:pPr>
        <w:widowControl w:val="0"/>
        <w:ind w:left="720"/>
      </w:pPr>
      <w:r w:rsidRPr="00553754">
        <w:t xml:space="preserve">In sum, this collection of information assists FRA in fostering a safer rail environment by improving railroad employee working conditions so that the health of locomotive crews is safeguarded.  </w:t>
      </w:r>
    </w:p>
    <w:p w:rsidR="007511D1" w:rsidRPr="00553754" w14:paraId="61E710CE" w14:textId="77777777">
      <w:pPr>
        <w:widowControl w:val="0"/>
        <w:ind w:left="720"/>
      </w:pPr>
    </w:p>
    <w:p w:rsidR="003A6757" w:rsidRPr="00553754" w:rsidP="003A6757" w14:paraId="787C8C1E" w14:textId="77777777">
      <w:pPr>
        <w:widowControl w:val="0"/>
        <w:ind w:left="720" w:hanging="720"/>
        <w:rPr>
          <w:b/>
        </w:rPr>
      </w:pPr>
      <w:r w:rsidRPr="00553754">
        <w:rPr>
          <w:b/>
        </w:rPr>
        <w:t>3.</w:t>
      </w:r>
      <w:r w:rsidRPr="00553754">
        <w:rPr>
          <w:b/>
        </w:rPr>
        <w:tab/>
      </w:r>
      <w:r w:rsidRPr="00553754">
        <w:rPr>
          <w:b/>
          <w:u w:val="single"/>
        </w:rPr>
        <w:t>Extent of automated information collection</w:t>
      </w:r>
      <w:r w:rsidRPr="00553754">
        <w:rPr>
          <w:b/>
        </w:rPr>
        <w:t>.</w:t>
      </w:r>
    </w:p>
    <w:p w:rsidR="00A7221B" w:rsidRPr="00553754" w14:paraId="5D186092" w14:textId="77777777">
      <w:pPr>
        <w:widowControl w:val="0"/>
        <w:rPr>
          <w:b/>
        </w:rPr>
      </w:pPr>
    </w:p>
    <w:p w:rsidR="00A7221B" w14:paraId="0B3D9CAE" w14:textId="77777777">
      <w:pPr>
        <w:widowControl w:val="0"/>
        <w:ind w:left="720"/>
        <w:rPr>
          <w:szCs w:val="24"/>
        </w:rPr>
      </w:pPr>
      <w:r w:rsidRPr="00553754">
        <w:rPr>
          <w:szCs w:val="24"/>
        </w:rPr>
        <w:t>FRA highly encourages</w:t>
      </w:r>
      <w:r w:rsidRPr="00553754">
        <w:rPr>
          <w:szCs w:val="24"/>
        </w:rPr>
        <w:t xml:space="preserve"> the use of advanced information technology to assist respondents and to reduce burden, wherever possible.  FRA continues that policy in the language of this rule.  In keeping with the Government </w:t>
      </w:r>
      <w:r w:rsidRPr="00553754" w:rsidR="00541B15">
        <w:rPr>
          <w:szCs w:val="24"/>
        </w:rPr>
        <w:t>Paperwork Elimination Act</w:t>
      </w:r>
      <w:r w:rsidRPr="00553754">
        <w:rPr>
          <w:szCs w:val="24"/>
        </w:rPr>
        <w:t xml:space="preserve">, FRA has </w:t>
      </w:r>
      <w:r w:rsidRPr="00553754" w:rsidR="00541B15">
        <w:rPr>
          <w:szCs w:val="24"/>
        </w:rPr>
        <w:t xml:space="preserve">included language in this </w:t>
      </w:r>
      <w:r w:rsidRPr="00553754">
        <w:rPr>
          <w:szCs w:val="24"/>
        </w:rPr>
        <w:t>rule providing an electronic option for the Daily Inspection repo</w:t>
      </w:r>
      <w:r w:rsidRPr="00553754" w:rsidR="00541B15">
        <w:rPr>
          <w:szCs w:val="24"/>
        </w:rPr>
        <w:t xml:space="preserve">rts/records required under </w:t>
      </w:r>
      <w:r w:rsidRPr="00553754">
        <w:rPr>
          <w:szCs w:val="24"/>
        </w:rPr>
        <w:t>§ 229.21.  Additionally, FRA has placed its Daily Inspection Report (FRA Form No. 2), as well as many of its other safety forms, on its Website so that railroads/other respondents can easily download them</w:t>
      </w:r>
      <w:r w:rsidRPr="00553754">
        <w:rPr>
          <w:szCs w:val="24"/>
        </w:rPr>
        <w:t>.</w:t>
      </w:r>
    </w:p>
    <w:p w:rsidR="00074169" w14:paraId="55B0784E" w14:textId="77777777">
      <w:pPr>
        <w:widowControl w:val="0"/>
        <w:ind w:left="720"/>
        <w:rPr>
          <w:szCs w:val="24"/>
        </w:rPr>
      </w:pPr>
    </w:p>
    <w:p w:rsidR="00074169" w:rsidRPr="00074169" w:rsidP="00074169" w14:paraId="6E0431E8" w14:textId="77777777">
      <w:pPr>
        <w:widowControl w:val="0"/>
        <w:ind w:left="720"/>
        <w:rPr>
          <w:szCs w:val="24"/>
        </w:rPr>
      </w:pPr>
      <w:r w:rsidRPr="00074169">
        <w:rPr>
          <w:szCs w:val="24"/>
        </w:rPr>
        <w:t xml:space="preserve">It should be noted that two of the information collection requirements involve clearly </w:t>
      </w:r>
    </w:p>
    <w:p w:rsidR="00074169" w:rsidRPr="00074169" w:rsidP="00074169" w14:paraId="31FB8EDD" w14:textId="77777777">
      <w:pPr>
        <w:widowControl w:val="0"/>
        <w:ind w:left="720"/>
        <w:rPr>
          <w:szCs w:val="24"/>
        </w:rPr>
      </w:pPr>
      <w:r w:rsidRPr="00074169">
        <w:rPr>
          <w:szCs w:val="24"/>
        </w:rPr>
        <w:t xml:space="preserve">Marking defective toilet facilities as unavailable for use.  This can be done either with a </w:t>
      </w:r>
    </w:p>
    <w:p w:rsidR="00074169" w:rsidRPr="00074169" w:rsidP="00074169" w14:paraId="1AA4783F" w14:textId="77777777">
      <w:pPr>
        <w:widowControl w:val="0"/>
        <w:ind w:left="720"/>
        <w:rPr>
          <w:szCs w:val="24"/>
        </w:rPr>
      </w:pPr>
      <w:r w:rsidRPr="00074169">
        <w:rPr>
          <w:szCs w:val="24"/>
        </w:rPr>
        <w:t xml:space="preserve">tag or with tape, and does not readily lend itself to advanced information technology.  A </w:t>
      </w:r>
    </w:p>
    <w:p w:rsidR="00074169" w:rsidRPr="00074169" w:rsidP="00074169" w14:paraId="32A5D910" w14:textId="77777777">
      <w:pPr>
        <w:widowControl w:val="0"/>
        <w:ind w:left="720"/>
        <w:rPr>
          <w:szCs w:val="24"/>
        </w:rPr>
      </w:pPr>
      <w:r w:rsidRPr="00074169">
        <w:rPr>
          <w:szCs w:val="24"/>
        </w:rPr>
        <w:t xml:space="preserve">third information collection requirement involves marking the date a toilet facility </w:t>
      </w:r>
    </w:p>
    <w:p w:rsidR="00074169" w:rsidRPr="00553754" w:rsidP="00074169" w14:paraId="1F84FBED" w14:textId="77777777">
      <w:pPr>
        <w:widowControl w:val="0"/>
        <w:ind w:left="720"/>
        <w:rPr>
          <w:b/>
          <w:szCs w:val="24"/>
        </w:rPr>
      </w:pPr>
      <w:r w:rsidRPr="00074169">
        <w:rPr>
          <w:szCs w:val="24"/>
        </w:rPr>
        <w:t>became defective on the daily inspection report</w:t>
      </w:r>
      <w:r w:rsidRPr="00074169">
        <w:rPr>
          <w:b/>
          <w:szCs w:val="24"/>
        </w:rPr>
        <w:t xml:space="preserve">. </w:t>
      </w:r>
      <w:r w:rsidRPr="00074169">
        <w:rPr>
          <w:b/>
          <w:szCs w:val="24"/>
        </w:rPr>
        <w:tab/>
      </w:r>
    </w:p>
    <w:p w:rsidR="00A7221B" w:rsidRPr="00D07BAF" w:rsidP="00074169" w14:paraId="4BC18704" w14:textId="77777777">
      <w:pPr>
        <w:widowControl w:val="0"/>
        <w:rPr>
          <w:b/>
        </w:rPr>
      </w:pPr>
    </w:p>
    <w:p w:rsidR="003027AB" w:rsidRPr="00D07BAF" w:rsidP="003027AB" w14:paraId="5A658F13" w14:textId="77777777">
      <w:pPr>
        <w:widowControl w:val="0"/>
        <w:ind w:left="720" w:hanging="720"/>
        <w:rPr>
          <w:b/>
        </w:rPr>
      </w:pPr>
      <w:r w:rsidRPr="00D07BAF">
        <w:rPr>
          <w:b/>
        </w:rPr>
        <w:t>4.</w:t>
      </w:r>
      <w:r w:rsidRPr="00D07BAF">
        <w:rPr>
          <w:b/>
        </w:rPr>
        <w:tab/>
      </w:r>
      <w:r w:rsidRPr="00D07BAF">
        <w:rPr>
          <w:b/>
          <w:u w:val="single"/>
        </w:rPr>
        <w:t>Efforts to identify duplication</w:t>
      </w:r>
      <w:r w:rsidRPr="00D07BAF">
        <w:rPr>
          <w:b/>
        </w:rPr>
        <w:t>.</w:t>
      </w:r>
    </w:p>
    <w:p w:rsidR="00A7221B" w:rsidRPr="00D07BAF" w14:paraId="052EB7F4" w14:textId="77777777">
      <w:pPr>
        <w:widowControl w:val="0"/>
        <w:rPr>
          <w:b/>
        </w:rPr>
      </w:pPr>
    </w:p>
    <w:p w:rsidR="00842958" w:rsidP="00EA5C0B" w14:paraId="7040177C" w14:textId="33795210">
      <w:pPr>
        <w:widowControl w:val="0"/>
        <w:ind w:left="720"/>
      </w:pPr>
      <w:r w:rsidRPr="00D07BAF">
        <w:t xml:space="preserve">The collection of information pertains to railroad workplace safety, specifically to the necessity for and the maintenance of sanitary locomotive cab facilities.  Similar data are not available from any other source. This information to our knowledge is not duplicated anywhere.     </w:t>
      </w:r>
    </w:p>
    <w:p w:rsidR="004B24FB" w:rsidP="00EA5C0B" w14:paraId="504DEC6E" w14:textId="77777777">
      <w:pPr>
        <w:widowControl w:val="0"/>
        <w:ind w:left="720"/>
      </w:pPr>
    </w:p>
    <w:p w:rsidR="00A7221B" w:rsidRPr="00D07BAF" w:rsidP="009120E2" w14:paraId="069D0996" w14:textId="03AC0250">
      <w:pPr>
        <w:widowControl w:val="0"/>
        <w:rPr>
          <w:b/>
        </w:rPr>
      </w:pPr>
      <w:r w:rsidRPr="00D07BAF">
        <w:t xml:space="preserve">  </w:t>
      </w:r>
      <w:r w:rsidRPr="00D07BAF" w:rsidR="009120E2">
        <w:rPr>
          <w:b/>
        </w:rPr>
        <w:t>5.</w:t>
      </w:r>
      <w:r w:rsidRPr="00D07BAF" w:rsidR="009120E2">
        <w:rPr>
          <w:b/>
        </w:rPr>
        <w:tab/>
      </w:r>
      <w:r w:rsidRPr="00D07BAF" w:rsidR="009120E2">
        <w:rPr>
          <w:b/>
          <w:u w:val="single"/>
        </w:rPr>
        <w:t>Efforts to minimize the burden on small businesses</w:t>
      </w:r>
      <w:r w:rsidRPr="00D07BAF" w:rsidR="009120E2">
        <w:rPr>
          <w:b/>
        </w:rPr>
        <w:t>.</w:t>
      </w:r>
    </w:p>
    <w:p w:rsidR="00134E98" w:rsidRPr="00D07BAF" w:rsidP="00134E98" w14:paraId="51857F7B" w14:textId="77777777">
      <w:pPr>
        <w:widowControl w:val="0"/>
        <w:ind w:left="360"/>
        <w:rPr>
          <w:b/>
        </w:rPr>
      </w:pPr>
    </w:p>
    <w:p w:rsidR="00A7221B" w:rsidRPr="00D07BAF" w14:paraId="0978702C" w14:textId="77777777">
      <w:pPr>
        <w:widowControl w:val="0"/>
        <w:ind w:left="720"/>
      </w:pPr>
      <w:r w:rsidRPr="00D07BAF">
        <w:t xml:space="preserve">This collection of information will have a slight, if any, impact on small businesses for two reasons.  First, information collection requirements are a bare minimum, and so will require little time (if applicable).  Second, small railroads engaged in operations other than switching or transfer train service are provided an exemption from the requirement to have a functioning toilet in any lead locomotive, if the railroad provides ready access </w:t>
      </w:r>
      <w:r w:rsidRPr="00D07BAF">
        <w:t>to facilities at frequent intervals.  Thus, these railroads do not have to worry about marking defective toilet facilities or making notations on the daily inspection report.  Tourist, scenic, historic and excursion railroad operations, which are not propelled by steam power and which operate on the general system, are also exempt from the proposed toilet facility requirement as long as affected employees have ready access to railroad provided facilities outside of the locomotive cab.</w:t>
      </w:r>
    </w:p>
    <w:p w:rsidR="00A7221B" w:rsidRPr="00D07BAF" w14:paraId="6C73FD55" w14:textId="77777777">
      <w:pPr>
        <w:widowControl w:val="0"/>
      </w:pPr>
    </w:p>
    <w:p w:rsidR="000A4545" w:rsidRPr="00D07BAF" w:rsidP="000A4545" w14:paraId="38CA8C4F" w14:textId="77777777">
      <w:pPr>
        <w:widowControl w:val="0"/>
        <w:tabs>
          <w:tab w:val="left" w:pos="0"/>
          <w:tab w:val="left" w:pos="720"/>
          <w:tab w:val="left" w:pos="1440"/>
        </w:tabs>
        <w:ind w:left="720" w:hanging="720"/>
        <w:rPr>
          <w:b/>
        </w:rPr>
      </w:pPr>
      <w:r w:rsidRPr="00D07BAF">
        <w:rPr>
          <w:b/>
        </w:rPr>
        <w:t>6.</w:t>
      </w:r>
      <w:r w:rsidRPr="00D07BAF">
        <w:rPr>
          <w:b/>
        </w:rPr>
        <w:tab/>
      </w:r>
      <w:r w:rsidRPr="00D07BAF">
        <w:rPr>
          <w:b/>
          <w:u w:val="single"/>
        </w:rPr>
        <w:t>Impact of less frequent collection of information</w:t>
      </w:r>
      <w:r w:rsidRPr="00D07BAF">
        <w:rPr>
          <w:b/>
        </w:rPr>
        <w:t>.</w:t>
      </w:r>
    </w:p>
    <w:p w:rsidR="00A7221B" w:rsidRPr="00D07BAF" w14:paraId="4D7571DD" w14:textId="77777777">
      <w:pPr>
        <w:widowControl w:val="0"/>
        <w:rPr>
          <w:b/>
        </w:rPr>
      </w:pPr>
      <w:r w:rsidRPr="00D07BAF">
        <w:rPr>
          <w:b/>
        </w:rPr>
        <w:tab/>
      </w:r>
    </w:p>
    <w:p w:rsidR="00A7221B" w:rsidRPr="00D07BAF" w14:paraId="2D9E09D9" w14:textId="77777777">
      <w:pPr>
        <w:widowControl w:val="0"/>
        <w:ind w:left="720"/>
      </w:pPr>
      <w:r w:rsidRPr="00D07BAF">
        <w:t>The</w:t>
      </w:r>
      <w:r w:rsidRPr="00D07BAF">
        <w:t xml:space="preserve"> failure to collect this information would eliminate a valuable oversight tool which can be used by FRA to ensure that railroad carriers fulfill their obligation regarding the necessary maintenance and repair of locomotive toilet facilities.  The collection of information advances the health of train crew members and seeks to further enhance the safe operation and movement of trains.    </w:t>
      </w:r>
    </w:p>
    <w:p w:rsidR="00A7221B" w:rsidRPr="00D07BAF" w14:paraId="22EC8627" w14:textId="77777777">
      <w:pPr>
        <w:widowControl w:val="0"/>
      </w:pPr>
    </w:p>
    <w:p w:rsidR="00A7221B" w:rsidRPr="00D07BAF" w:rsidP="00FD4472" w14:paraId="66E3421C" w14:textId="77777777">
      <w:pPr>
        <w:widowControl w:val="0"/>
        <w:ind w:left="720" w:hanging="720"/>
        <w:rPr>
          <w:b/>
        </w:rPr>
      </w:pPr>
      <w:r w:rsidRPr="00D07BAF">
        <w:rPr>
          <w:b/>
        </w:rPr>
        <w:t>7.</w:t>
      </w:r>
      <w:r w:rsidRPr="00D07BAF">
        <w:rPr>
          <w:b/>
        </w:rPr>
        <w:tab/>
      </w:r>
      <w:r w:rsidRPr="00D07BAF">
        <w:rPr>
          <w:b/>
          <w:u w:val="single"/>
        </w:rPr>
        <w:t>Special circumstances</w:t>
      </w:r>
      <w:r w:rsidRPr="00D07BAF">
        <w:rPr>
          <w:b/>
        </w:rPr>
        <w:t>.</w:t>
      </w:r>
    </w:p>
    <w:p w:rsidR="00A7221B" w:rsidRPr="00D07BAF" w14:paraId="376C1200" w14:textId="77777777">
      <w:pPr>
        <w:widowControl w:val="0"/>
        <w:rPr>
          <w:b/>
        </w:rPr>
      </w:pPr>
    </w:p>
    <w:p w:rsidR="00466453" w:rsidRPr="00D07BAF" w:rsidP="00541B15" w14:paraId="47FB5E12" w14:textId="4072E542">
      <w:pPr>
        <w:widowControl w:val="0"/>
        <w:ind w:left="720"/>
        <w:rPr>
          <w:b/>
        </w:rPr>
      </w:pPr>
      <w:r>
        <w:t xml:space="preserve">There are no special circumstances. </w:t>
      </w:r>
    </w:p>
    <w:p w:rsidR="00A7221B" w:rsidRPr="00D07BAF" w14:paraId="1154AABD" w14:textId="77777777">
      <w:pPr>
        <w:widowControl w:val="0"/>
      </w:pPr>
    </w:p>
    <w:p w:rsidR="002323E6" w:rsidRPr="00D07BAF" w:rsidP="002323E6" w14:paraId="7826D219" w14:textId="77777777">
      <w:pPr>
        <w:widowControl w:val="0"/>
        <w:rPr>
          <w:b/>
        </w:rPr>
      </w:pPr>
      <w:r w:rsidRPr="00D07BAF">
        <w:rPr>
          <w:b/>
        </w:rPr>
        <w:t>8.</w:t>
      </w:r>
      <w:r w:rsidRPr="00D07BAF">
        <w:rPr>
          <w:b/>
        </w:rPr>
        <w:tab/>
      </w:r>
      <w:r w:rsidRPr="00D07BAF">
        <w:rPr>
          <w:b/>
          <w:u w:val="single"/>
        </w:rPr>
        <w:t>Compliance with 5 CFR 1320.8.</w:t>
      </w:r>
    </w:p>
    <w:p w:rsidR="002323E6" w:rsidRPr="00D07BAF" w:rsidP="002323E6" w14:paraId="04570731" w14:textId="77777777">
      <w:pPr>
        <w:widowControl w:val="0"/>
        <w:rPr>
          <w:b/>
        </w:rPr>
      </w:pPr>
    </w:p>
    <w:p w:rsidR="002D54B6" w:rsidRPr="002D54B6" w:rsidP="002D54B6" w14:paraId="4AD05E61" w14:textId="21FC7C2F">
      <w:pPr>
        <w:ind w:left="720"/>
      </w:pPr>
      <w:r w:rsidRPr="002D54B6">
        <w:t xml:space="preserve">As required by the Paperwork Reduction Act of 1995 (PRA) and 5 CFR 1320, FRA published a notice in the </w:t>
      </w:r>
      <w:r w:rsidRPr="002D54B6">
        <w:rPr>
          <w:i/>
          <w:iCs/>
        </w:rPr>
        <w:t>Federal Register</w:t>
      </w:r>
      <w:r w:rsidRPr="002D54B6">
        <w:t xml:space="preserve"> on</w:t>
      </w:r>
      <w:r>
        <w:t xml:space="preserve"> </w:t>
      </w:r>
      <w:r w:rsidR="00842958">
        <w:t>August 18, 2023</w:t>
      </w:r>
      <w:r w:rsidRPr="002D54B6">
        <w:t>,</w:t>
      </w:r>
      <w:r>
        <w:rPr>
          <w:rStyle w:val="FootnoteReference"/>
        </w:rPr>
        <w:footnoteReference w:id="4"/>
      </w:r>
      <w:r w:rsidRPr="002D54B6">
        <w:t xml:space="preserve"> soliciting comment from the public, railroads, and other interested parties on these information collection requirements.</w:t>
      </w:r>
      <w:r w:rsidR="00842958">
        <w:t xml:space="preserve"> </w:t>
      </w:r>
      <w:r w:rsidRPr="002D54B6">
        <w:t xml:space="preserve"> FRA received </w:t>
      </w:r>
      <w:r w:rsidRPr="002D54B6">
        <w:rPr>
          <w:u w:val="single"/>
        </w:rPr>
        <w:t>no</w:t>
      </w:r>
      <w:r w:rsidRPr="002D54B6">
        <w:t xml:space="preserve"> comments. </w:t>
      </w:r>
    </w:p>
    <w:p w:rsidR="002D54B6" w:rsidRPr="002D54B6" w:rsidP="002D54B6" w14:paraId="36C17C31" w14:textId="77777777">
      <w:pPr>
        <w:ind w:left="720" w:hanging="720"/>
      </w:pPr>
    </w:p>
    <w:p w:rsidR="002D54B6" w:rsidRPr="002D54B6" w:rsidP="002D54B6" w14:paraId="37C62C2F" w14:textId="77777777">
      <w:pPr>
        <w:ind w:left="720"/>
        <w:rPr>
          <w:i/>
          <w:iCs/>
          <w:color w:val="000000"/>
          <w:szCs w:val="24"/>
          <w:u w:val="single"/>
        </w:rPr>
      </w:pPr>
      <w:r w:rsidRPr="002D54B6">
        <w:rPr>
          <w:i/>
          <w:iCs/>
          <w:color w:val="000000"/>
          <w:szCs w:val="24"/>
          <w:u w:val="single"/>
        </w:rPr>
        <w:t>Consultations with representatives of the affected population:</w:t>
      </w:r>
    </w:p>
    <w:p w:rsidR="002D54B6" w:rsidRPr="002D54B6" w:rsidP="002D54B6" w14:paraId="4899CC62" w14:textId="77777777">
      <w:pPr>
        <w:widowControl w:val="0"/>
        <w:ind w:left="720" w:hanging="720"/>
      </w:pPr>
    </w:p>
    <w:p w:rsidR="002D54B6" w:rsidRPr="002D54B6" w:rsidP="002D54B6" w14:paraId="4F42A61D" w14:textId="77777777">
      <w:pPr>
        <w:ind w:left="720"/>
      </w:pPr>
      <w:r w:rsidRPr="002D54B6">
        <w:t>As a part of FRA’s oversight and enforcement, individuals from the railroad industry are generally in direct contact with FRA’s inspectors at the time of site inspections and can provide any comments or concerns to them.</w:t>
      </w:r>
    </w:p>
    <w:p w:rsidR="002D54B6" w:rsidP="00541B15" w14:paraId="09AE6848" w14:textId="24D670FD">
      <w:pPr>
        <w:ind w:left="720"/>
      </w:pPr>
    </w:p>
    <w:p w:rsidR="003E3B16" w:rsidRPr="00D07BAF" w:rsidP="003E3B16" w14:paraId="103A163E" w14:textId="77777777">
      <w:pPr>
        <w:widowControl w:val="0"/>
        <w:rPr>
          <w:b/>
        </w:rPr>
      </w:pPr>
      <w:r w:rsidRPr="00D07BAF">
        <w:rPr>
          <w:b/>
        </w:rPr>
        <w:t>9.</w:t>
      </w:r>
      <w:r w:rsidRPr="00D07BAF">
        <w:rPr>
          <w:b/>
        </w:rPr>
        <w:tab/>
      </w:r>
      <w:r w:rsidRPr="00D07BAF">
        <w:rPr>
          <w:b/>
          <w:u w:val="single"/>
        </w:rPr>
        <w:t>Payments or gifts to respondents</w:t>
      </w:r>
      <w:r w:rsidRPr="00D07BAF">
        <w:rPr>
          <w:b/>
        </w:rPr>
        <w:t>.</w:t>
      </w:r>
    </w:p>
    <w:p w:rsidR="00842958" w:rsidP="003107E2" w14:paraId="329260D7" w14:textId="77777777">
      <w:pPr>
        <w:widowControl w:val="0"/>
        <w:ind w:left="720"/>
      </w:pPr>
    </w:p>
    <w:p w:rsidR="00A7221B" w:rsidP="003107E2" w14:paraId="20EC7EF5" w14:textId="0625AB9B">
      <w:pPr>
        <w:widowControl w:val="0"/>
        <w:ind w:left="720"/>
      </w:pPr>
      <w:r>
        <w:t>There are no monetary payments provided or gifts made to respondents in connection with this information collection.</w:t>
      </w:r>
    </w:p>
    <w:p w:rsidR="00BC3627" w:rsidP="003107E2" w14:paraId="6E34FF12" w14:textId="77777777">
      <w:pPr>
        <w:widowControl w:val="0"/>
        <w:ind w:left="720"/>
      </w:pPr>
    </w:p>
    <w:p w:rsidR="004B24FB" w:rsidP="00DD05E5" w14:paraId="778E1AA2" w14:textId="77777777">
      <w:pPr>
        <w:widowControl w:val="0"/>
        <w:rPr>
          <w:b/>
        </w:rPr>
      </w:pPr>
    </w:p>
    <w:p w:rsidR="004B24FB" w:rsidP="00DD05E5" w14:paraId="5DFCC119" w14:textId="77777777">
      <w:pPr>
        <w:widowControl w:val="0"/>
        <w:rPr>
          <w:b/>
        </w:rPr>
      </w:pPr>
    </w:p>
    <w:p w:rsidR="004B24FB" w:rsidP="00DD05E5" w14:paraId="4B0E5809" w14:textId="77777777">
      <w:pPr>
        <w:widowControl w:val="0"/>
        <w:rPr>
          <w:b/>
        </w:rPr>
      </w:pPr>
    </w:p>
    <w:p w:rsidR="004B24FB" w:rsidP="00DD05E5" w14:paraId="39E6AD3F" w14:textId="77777777">
      <w:pPr>
        <w:widowControl w:val="0"/>
        <w:rPr>
          <w:b/>
        </w:rPr>
      </w:pPr>
    </w:p>
    <w:p w:rsidR="007A5226" w:rsidP="00A359C7" w14:paraId="3B374313" w14:textId="77777777">
      <w:pPr>
        <w:widowControl w:val="0"/>
        <w:tabs>
          <w:tab w:val="left" w:pos="0"/>
          <w:tab w:val="left" w:pos="720"/>
          <w:tab w:val="left" w:pos="1440"/>
        </w:tabs>
        <w:rPr>
          <w:b/>
        </w:rPr>
        <w:sectPr w:rsidSect="00251B33">
          <w:headerReference w:type="even" r:id="rId9"/>
          <w:headerReference w:type="default" r:id="rId10"/>
          <w:footerReference w:type="even" r:id="rId11"/>
          <w:footerReference w:type="default" r:id="rId12"/>
          <w:pgSz w:w="12240" w:h="15840"/>
          <w:pgMar w:top="1440" w:right="1440" w:bottom="1920" w:left="1440" w:header="1440" w:footer="1440" w:gutter="0"/>
          <w:cols w:space="720"/>
          <w:titlePg/>
        </w:sectPr>
      </w:pPr>
    </w:p>
    <w:p w:rsidR="004B24FB" w:rsidP="00A359C7" w14:paraId="5EF54E95" w14:textId="77777777">
      <w:pPr>
        <w:widowControl w:val="0"/>
        <w:tabs>
          <w:tab w:val="left" w:pos="0"/>
          <w:tab w:val="left" w:pos="720"/>
          <w:tab w:val="left" w:pos="1440"/>
        </w:tabs>
        <w:rPr>
          <w:b/>
        </w:rPr>
      </w:pPr>
    </w:p>
    <w:p w:rsidR="004B24FB" w:rsidRPr="00D07BAF" w:rsidP="004B24FB" w14:paraId="7A8C52BF" w14:textId="77777777">
      <w:pPr>
        <w:widowControl w:val="0"/>
        <w:rPr>
          <w:b/>
        </w:rPr>
      </w:pPr>
      <w:r w:rsidRPr="00D07BAF">
        <w:rPr>
          <w:b/>
        </w:rPr>
        <w:t>10.</w:t>
      </w:r>
      <w:r w:rsidRPr="00D07BAF">
        <w:rPr>
          <w:b/>
        </w:rPr>
        <w:tab/>
      </w:r>
      <w:r w:rsidRPr="00D07BAF">
        <w:rPr>
          <w:b/>
          <w:u w:val="single"/>
        </w:rPr>
        <w:t>Assurance of confidentiality</w:t>
      </w:r>
      <w:r w:rsidRPr="00D07BAF">
        <w:rPr>
          <w:b/>
        </w:rPr>
        <w:t>.</w:t>
      </w:r>
    </w:p>
    <w:p w:rsidR="004B24FB" w:rsidRPr="00D07BAF" w:rsidP="004B24FB" w14:paraId="744F5EF2" w14:textId="77777777">
      <w:pPr>
        <w:widowControl w:val="0"/>
        <w:rPr>
          <w:b/>
        </w:rPr>
      </w:pPr>
    </w:p>
    <w:p w:rsidR="004B24FB" w:rsidP="004B24FB" w14:paraId="23FA69F8" w14:textId="073D7A17">
      <w:pPr>
        <w:widowControl w:val="0"/>
        <w:ind w:left="720"/>
      </w:pPr>
      <w:r w:rsidRPr="00D07BAF">
        <w:t xml:space="preserve">No assurances of confidentiality were made by FRA.  Information collected is not of a private nature.  </w:t>
      </w:r>
    </w:p>
    <w:p w:rsidR="00E7712A" w:rsidRPr="00D07BAF" w:rsidP="004B24FB" w14:paraId="5C818458" w14:textId="77777777">
      <w:pPr>
        <w:widowControl w:val="0"/>
        <w:ind w:left="720"/>
      </w:pPr>
    </w:p>
    <w:p w:rsidR="004B24FB" w:rsidP="004B24FB" w14:paraId="58C012E7" w14:textId="77777777">
      <w:pPr>
        <w:widowControl w:val="0"/>
      </w:pPr>
    </w:p>
    <w:p w:rsidR="004B24FB" w:rsidRPr="00D07BAF" w:rsidP="004B24FB" w14:paraId="5BA21084" w14:textId="77777777">
      <w:pPr>
        <w:widowControl w:val="0"/>
        <w:ind w:left="720" w:hanging="720"/>
        <w:rPr>
          <w:b/>
        </w:rPr>
      </w:pPr>
      <w:r w:rsidRPr="00D07BAF">
        <w:rPr>
          <w:b/>
        </w:rPr>
        <w:t>11.</w:t>
      </w:r>
      <w:r w:rsidRPr="00D07BAF">
        <w:rPr>
          <w:b/>
        </w:rPr>
        <w:tab/>
      </w:r>
      <w:r w:rsidRPr="00D07BAF">
        <w:rPr>
          <w:b/>
          <w:u w:val="single"/>
        </w:rPr>
        <w:t>Justification for any questions of a sensitive nature.</w:t>
      </w:r>
    </w:p>
    <w:p w:rsidR="004B24FB" w:rsidRPr="00D07BAF" w:rsidP="004B24FB" w14:paraId="736087AB" w14:textId="77777777">
      <w:pPr>
        <w:widowControl w:val="0"/>
        <w:rPr>
          <w:b/>
        </w:rPr>
      </w:pPr>
    </w:p>
    <w:p w:rsidR="004B24FB" w:rsidP="004B24FB" w14:paraId="5941A4A7" w14:textId="77777777">
      <w:pPr>
        <w:widowControl w:val="0"/>
        <w:ind w:left="720"/>
        <w:rPr>
          <w:szCs w:val="24"/>
        </w:rPr>
      </w:pPr>
      <w:r>
        <w:rPr>
          <w:szCs w:val="24"/>
        </w:rPr>
        <w:t>The information collected is not of a confidential nature and FRA pledges no confidentiality.</w:t>
      </w:r>
    </w:p>
    <w:p w:rsidR="004B24FB" w:rsidP="00A359C7" w14:paraId="7424992C" w14:textId="77777777">
      <w:pPr>
        <w:widowControl w:val="0"/>
        <w:tabs>
          <w:tab w:val="left" w:pos="0"/>
          <w:tab w:val="left" w:pos="720"/>
          <w:tab w:val="left" w:pos="1440"/>
        </w:tabs>
        <w:rPr>
          <w:b/>
        </w:rPr>
      </w:pPr>
    </w:p>
    <w:p w:rsidR="004B24FB" w:rsidP="00A359C7" w14:paraId="37C0CD2F" w14:textId="77777777">
      <w:pPr>
        <w:widowControl w:val="0"/>
        <w:tabs>
          <w:tab w:val="left" w:pos="0"/>
          <w:tab w:val="left" w:pos="720"/>
          <w:tab w:val="left" w:pos="1440"/>
        </w:tabs>
        <w:rPr>
          <w:b/>
        </w:rPr>
      </w:pPr>
    </w:p>
    <w:p w:rsidR="00A7221B" w:rsidP="00A359C7" w14:paraId="29891F16" w14:textId="3B1535E1">
      <w:pPr>
        <w:widowControl w:val="0"/>
        <w:tabs>
          <w:tab w:val="left" w:pos="0"/>
          <w:tab w:val="left" w:pos="720"/>
          <w:tab w:val="left" w:pos="1440"/>
        </w:tabs>
        <w:rPr>
          <w:b/>
          <w:u w:val="single"/>
        </w:rPr>
      </w:pPr>
      <w:r w:rsidRPr="00D07BAF">
        <w:rPr>
          <w:b/>
        </w:rPr>
        <w:t>12.</w:t>
      </w:r>
      <w:r w:rsidRPr="00D07BAF">
        <w:rPr>
          <w:b/>
        </w:rPr>
        <w:tab/>
      </w:r>
      <w:r w:rsidRPr="00D07BAF">
        <w:rPr>
          <w:b/>
          <w:u w:val="single"/>
        </w:rPr>
        <w:t>Estimate of burden hours for information collected.</w:t>
      </w:r>
    </w:p>
    <w:p w:rsidR="00B1672C" w:rsidP="00A359C7" w14:paraId="4537F1B1" w14:textId="7DA42B73">
      <w:pPr>
        <w:widowControl w:val="0"/>
        <w:tabs>
          <w:tab w:val="left" w:pos="0"/>
          <w:tab w:val="left" w:pos="720"/>
          <w:tab w:val="left" w:pos="1440"/>
        </w:tabs>
        <w:rPr>
          <w:b/>
          <w:u w:val="single"/>
        </w:rPr>
      </w:pPr>
    </w:p>
    <w:p w:rsidR="00922C16" w:rsidRPr="007B31E2" w:rsidP="00B1672C" w14:paraId="051933D2" w14:textId="349AD6C7">
      <w:pPr>
        <w:widowControl w:val="0"/>
        <w:ind w:left="720"/>
        <w:rPr>
          <w:iCs/>
        </w:rPr>
      </w:pPr>
      <w:r>
        <w:rPr>
          <w:iCs/>
        </w:rPr>
        <w:t>The estimates for the respondent universe, annual responses, and average timer per response are based on the experience and expertise of FRA’s Office of Railroad Safety.</w:t>
      </w:r>
    </w:p>
    <w:p w:rsidR="007A5226" w:rsidP="00B1672C" w14:paraId="6FD99E05" w14:textId="77777777">
      <w:pPr>
        <w:widowControl w:val="0"/>
        <w:ind w:left="720"/>
        <w:rPr>
          <w:i/>
        </w:rPr>
      </w:pPr>
    </w:p>
    <w:tbl>
      <w:tblPr>
        <w:tblW w:w="120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1260"/>
        <w:gridCol w:w="1350"/>
        <w:gridCol w:w="1350"/>
        <w:gridCol w:w="1363"/>
        <w:gridCol w:w="1247"/>
        <w:gridCol w:w="3515"/>
      </w:tblGrid>
      <w:tr w14:paraId="218DD136" w14:textId="77777777" w:rsidTr="007B31E2">
        <w:tblPrEx>
          <w:tblW w:w="120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27"/>
        </w:trPr>
        <w:tc>
          <w:tcPr>
            <w:tcW w:w="1975" w:type="dxa"/>
            <w:shd w:val="clear" w:color="auto" w:fill="auto"/>
          </w:tcPr>
          <w:p w:rsidR="00B45479" w:rsidRPr="00A143BA" w:rsidP="00B45479" w14:paraId="34067B99" w14:textId="11FF9E7A">
            <w:pPr>
              <w:rPr>
                <w:color w:val="000000"/>
                <w:sz w:val="20"/>
              </w:rPr>
            </w:pPr>
            <w:r>
              <w:rPr>
                <w:color w:val="000000"/>
                <w:sz w:val="20"/>
              </w:rPr>
              <w:t>CFR Section</w:t>
            </w:r>
          </w:p>
        </w:tc>
        <w:tc>
          <w:tcPr>
            <w:tcW w:w="1260" w:type="dxa"/>
            <w:shd w:val="clear" w:color="auto" w:fill="auto"/>
          </w:tcPr>
          <w:p w:rsidR="00B45479" w:rsidRPr="00A143BA" w:rsidP="00A143BA" w14:paraId="77C0748C" w14:textId="3DFA5CC4">
            <w:pPr>
              <w:jc w:val="center"/>
              <w:rPr>
                <w:color w:val="000000"/>
                <w:sz w:val="20"/>
              </w:rPr>
            </w:pPr>
            <w:r>
              <w:rPr>
                <w:color w:val="000000"/>
                <w:sz w:val="20"/>
              </w:rPr>
              <w:t>Respondent universe</w:t>
            </w:r>
          </w:p>
        </w:tc>
        <w:tc>
          <w:tcPr>
            <w:tcW w:w="1350" w:type="dxa"/>
            <w:shd w:val="clear" w:color="auto" w:fill="auto"/>
          </w:tcPr>
          <w:p w:rsidR="00B45479" w:rsidP="00A143BA" w14:paraId="4CCD9159" w14:textId="77777777">
            <w:pPr>
              <w:rPr>
                <w:color w:val="000000"/>
                <w:sz w:val="20"/>
              </w:rPr>
            </w:pPr>
            <w:r>
              <w:rPr>
                <w:color w:val="000000"/>
                <w:sz w:val="20"/>
              </w:rPr>
              <w:t>Total annual responses</w:t>
            </w:r>
          </w:p>
          <w:p w:rsidR="00B45479" w:rsidRPr="00A143BA" w:rsidP="00A143BA" w14:paraId="2D441925" w14:textId="3248859F">
            <w:pPr>
              <w:rPr>
                <w:color w:val="000000"/>
                <w:sz w:val="20"/>
              </w:rPr>
            </w:pPr>
            <w:r>
              <w:rPr>
                <w:color w:val="000000"/>
                <w:sz w:val="20"/>
              </w:rPr>
              <w:t>(A)</w:t>
            </w:r>
          </w:p>
        </w:tc>
        <w:tc>
          <w:tcPr>
            <w:tcW w:w="1350" w:type="dxa"/>
            <w:shd w:val="clear" w:color="auto" w:fill="auto"/>
          </w:tcPr>
          <w:p w:rsidR="00B45479" w:rsidP="00A143BA" w14:paraId="63DBF674" w14:textId="77777777">
            <w:pPr>
              <w:jc w:val="center"/>
              <w:rPr>
                <w:color w:val="000000"/>
                <w:sz w:val="20"/>
              </w:rPr>
            </w:pPr>
            <w:r>
              <w:rPr>
                <w:color w:val="000000"/>
                <w:sz w:val="20"/>
              </w:rPr>
              <w:t>Average time per responses</w:t>
            </w:r>
          </w:p>
          <w:p w:rsidR="00B45479" w:rsidRPr="00A143BA" w:rsidP="00A143BA" w14:paraId="288564B4" w14:textId="335CB3D9">
            <w:pPr>
              <w:jc w:val="center"/>
              <w:rPr>
                <w:color w:val="000000"/>
                <w:sz w:val="20"/>
              </w:rPr>
            </w:pPr>
            <w:r>
              <w:rPr>
                <w:color w:val="000000"/>
                <w:sz w:val="20"/>
              </w:rPr>
              <w:t>(B)</w:t>
            </w:r>
          </w:p>
        </w:tc>
        <w:tc>
          <w:tcPr>
            <w:tcW w:w="1363" w:type="dxa"/>
            <w:shd w:val="clear" w:color="auto" w:fill="auto"/>
          </w:tcPr>
          <w:p w:rsidR="00B45479" w:rsidP="00A143BA" w14:paraId="127AE678" w14:textId="77777777">
            <w:pPr>
              <w:rPr>
                <w:color w:val="000000"/>
                <w:sz w:val="20"/>
              </w:rPr>
            </w:pPr>
            <w:r>
              <w:rPr>
                <w:color w:val="000000"/>
                <w:sz w:val="20"/>
              </w:rPr>
              <w:t>Total annual burden hours</w:t>
            </w:r>
          </w:p>
          <w:p w:rsidR="00B45479" w:rsidRPr="00A143BA" w:rsidP="00A143BA" w14:paraId="20751314" w14:textId="3FD9AD5D">
            <w:pPr>
              <w:rPr>
                <w:color w:val="000000"/>
                <w:sz w:val="20"/>
              </w:rPr>
            </w:pPr>
            <w:r>
              <w:rPr>
                <w:color w:val="000000"/>
                <w:sz w:val="20"/>
              </w:rPr>
              <w:t>(C=A *B)</w:t>
            </w:r>
          </w:p>
        </w:tc>
        <w:tc>
          <w:tcPr>
            <w:tcW w:w="1247" w:type="dxa"/>
            <w:shd w:val="clear" w:color="auto" w:fill="auto"/>
          </w:tcPr>
          <w:p w:rsidR="00B45479" w:rsidP="00A143BA" w14:paraId="3A663A2A" w14:textId="77777777">
            <w:pPr>
              <w:ind w:left="-20"/>
              <w:rPr>
                <w:color w:val="000000"/>
                <w:sz w:val="20"/>
              </w:rPr>
            </w:pPr>
            <w:r>
              <w:rPr>
                <w:color w:val="000000"/>
                <w:sz w:val="20"/>
              </w:rPr>
              <w:t>Total cost equivalent in U.S. dollar (D = C*</w:t>
            </w:r>
          </w:p>
          <w:p w:rsidR="00B45479" w:rsidRPr="00A143BA" w:rsidP="007B31E2" w14:paraId="466996E5" w14:textId="540E747A">
            <w:pPr>
              <w:rPr>
                <w:color w:val="000000"/>
                <w:sz w:val="20"/>
              </w:rPr>
            </w:pPr>
            <w:r>
              <w:rPr>
                <w:color w:val="000000"/>
                <w:sz w:val="20"/>
              </w:rPr>
              <w:t>wage rates)</w:t>
            </w:r>
            <w:r w:rsidRPr="00A143BA">
              <w:rPr>
                <w:color w:val="000000"/>
                <w:sz w:val="20"/>
                <w:vertAlign w:val="superscript"/>
              </w:rPr>
              <w:t xml:space="preserve"> </w:t>
            </w:r>
            <w:r>
              <w:rPr>
                <w:rStyle w:val="FootnoteReference"/>
                <w:color w:val="000000"/>
                <w:sz w:val="20"/>
              </w:rPr>
              <w:footnoteReference w:id="5"/>
            </w:r>
          </w:p>
        </w:tc>
        <w:tc>
          <w:tcPr>
            <w:tcW w:w="3515" w:type="dxa"/>
          </w:tcPr>
          <w:p w:rsidR="00B45479" w:rsidP="00B45479" w14:paraId="5BCEA49C" w14:textId="3AF183EA">
            <w:pPr>
              <w:ind w:left="-20"/>
              <w:rPr>
                <w:color w:val="000000"/>
                <w:sz w:val="20"/>
              </w:rPr>
            </w:pPr>
            <w:r>
              <w:rPr>
                <w:color w:val="000000"/>
                <w:sz w:val="20"/>
              </w:rPr>
              <w:t>PRA Analyses and Estimates</w:t>
            </w:r>
          </w:p>
        </w:tc>
      </w:tr>
      <w:tr w14:paraId="6E5FBC85" w14:textId="01AA066D" w:rsidTr="007B31E2">
        <w:tblPrEx>
          <w:tblW w:w="12060" w:type="dxa"/>
          <w:tblInd w:w="715" w:type="dxa"/>
          <w:tblLook w:val="04A0"/>
        </w:tblPrEx>
        <w:trPr>
          <w:trHeight w:val="692"/>
        </w:trPr>
        <w:tc>
          <w:tcPr>
            <w:tcW w:w="1975" w:type="dxa"/>
            <w:shd w:val="clear" w:color="auto" w:fill="auto"/>
            <w:hideMark/>
          </w:tcPr>
          <w:p w:rsidR="00F95F0E" w:rsidRPr="00A143BA" w:rsidP="00A143BA" w14:paraId="594DD0AF" w14:textId="77777777">
            <w:pPr>
              <w:rPr>
                <w:color w:val="000000"/>
                <w:sz w:val="20"/>
              </w:rPr>
            </w:pPr>
            <w:r w:rsidRPr="00A143BA">
              <w:rPr>
                <w:color w:val="000000"/>
                <w:sz w:val="20"/>
              </w:rPr>
              <w:t>229.21(a-b)—</w:t>
            </w:r>
          </w:p>
          <w:p w:rsidR="00F95F0E" w:rsidRPr="00A143BA" w:rsidP="00A143BA" w14:paraId="194BA271" w14:textId="77777777">
            <w:pPr>
              <w:rPr>
                <w:color w:val="000000"/>
                <w:sz w:val="20"/>
              </w:rPr>
            </w:pPr>
            <w:r w:rsidRPr="00A143BA">
              <w:rPr>
                <w:color w:val="000000"/>
                <w:sz w:val="20"/>
              </w:rPr>
              <w:t>Daily inspection—Written report</w:t>
            </w:r>
          </w:p>
        </w:tc>
        <w:tc>
          <w:tcPr>
            <w:tcW w:w="10085" w:type="dxa"/>
            <w:gridSpan w:val="6"/>
            <w:shd w:val="clear" w:color="auto" w:fill="auto"/>
            <w:vAlign w:val="center"/>
          </w:tcPr>
          <w:p w:rsidR="00F95F0E" w:rsidP="00F95F0E" w14:paraId="3B38EBC0" w14:textId="672DDADF">
            <w:pPr>
              <w:rPr>
                <w:color w:val="000000"/>
                <w:sz w:val="20"/>
              </w:rPr>
            </w:pPr>
            <w:r>
              <w:rPr>
                <w:color w:val="000000"/>
                <w:sz w:val="20"/>
              </w:rPr>
              <w:t>The burden for this requirement is included under §229.137 and §229.139, OMB Control No. 2130-0004.</w:t>
            </w:r>
          </w:p>
          <w:p w:rsidR="00F95F0E" w:rsidRPr="00A143BA" w:rsidP="00F95F0E" w14:paraId="72C541A3" w14:textId="6C73F9D4">
            <w:pPr>
              <w:rPr>
                <w:color w:val="000000"/>
                <w:sz w:val="20"/>
              </w:rPr>
            </w:pPr>
          </w:p>
        </w:tc>
      </w:tr>
      <w:tr w14:paraId="3DA38D22" w14:textId="1473F358" w:rsidTr="00E7712A">
        <w:tblPrEx>
          <w:tblW w:w="12060" w:type="dxa"/>
          <w:tblInd w:w="715" w:type="dxa"/>
          <w:tblLook w:val="04A0"/>
        </w:tblPrEx>
        <w:trPr>
          <w:trHeight w:val="350"/>
        </w:trPr>
        <w:tc>
          <w:tcPr>
            <w:tcW w:w="1975" w:type="dxa"/>
            <w:shd w:val="clear" w:color="auto" w:fill="auto"/>
            <w:hideMark/>
          </w:tcPr>
          <w:p w:rsidR="007A5226" w:rsidRPr="00A143BA" w:rsidP="00A143BA" w14:paraId="69D02A08" w14:textId="77777777">
            <w:pPr>
              <w:rPr>
                <w:color w:val="000000"/>
                <w:sz w:val="20"/>
              </w:rPr>
            </w:pPr>
            <w:r w:rsidRPr="00A143BA">
              <w:rPr>
                <w:color w:val="000000"/>
                <w:sz w:val="20"/>
              </w:rPr>
              <w:t>229.137(d)—Defective, unsanitary toilet facility; use in trailing position—Tagging</w:t>
            </w:r>
          </w:p>
        </w:tc>
        <w:tc>
          <w:tcPr>
            <w:tcW w:w="1260" w:type="dxa"/>
            <w:shd w:val="clear" w:color="auto" w:fill="auto"/>
            <w:hideMark/>
          </w:tcPr>
          <w:p w:rsidR="007A5226" w:rsidRPr="00A143BA" w:rsidP="00A143BA" w14:paraId="71E96E83" w14:textId="77777777">
            <w:pPr>
              <w:jc w:val="center"/>
              <w:rPr>
                <w:color w:val="000000"/>
                <w:sz w:val="20"/>
              </w:rPr>
            </w:pPr>
            <w:r w:rsidRPr="00A143BA">
              <w:rPr>
                <w:color w:val="000000"/>
                <w:sz w:val="20"/>
              </w:rPr>
              <w:t>784 railroads</w:t>
            </w:r>
          </w:p>
        </w:tc>
        <w:tc>
          <w:tcPr>
            <w:tcW w:w="1350" w:type="dxa"/>
            <w:shd w:val="clear" w:color="auto" w:fill="auto"/>
            <w:hideMark/>
          </w:tcPr>
          <w:p w:rsidR="007A5226" w:rsidRPr="00A143BA" w:rsidP="00A143BA" w14:paraId="2341903A" w14:textId="77777777">
            <w:pPr>
              <w:jc w:val="center"/>
              <w:rPr>
                <w:color w:val="000000"/>
                <w:sz w:val="20"/>
              </w:rPr>
            </w:pPr>
            <w:r w:rsidRPr="00A143BA">
              <w:rPr>
                <w:color w:val="000000"/>
                <w:sz w:val="20"/>
              </w:rPr>
              <w:t xml:space="preserve">11,700 </w:t>
            </w:r>
          </w:p>
          <w:p w:rsidR="007A5226" w:rsidRPr="00A143BA" w:rsidP="00A143BA" w14:paraId="2546C5A2" w14:textId="77777777">
            <w:pPr>
              <w:jc w:val="center"/>
              <w:rPr>
                <w:color w:val="000000"/>
                <w:sz w:val="20"/>
              </w:rPr>
            </w:pPr>
            <w:r w:rsidRPr="00A143BA">
              <w:rPr>
                <w:color w:val="000000"/>
                <w:sz w:val="20"/>
              </w:rPr>
              <w:t>tags</w:t>
            </w:r>
          </w:p>
        </w:tc>
        <w:tc>
          <w:tcPr>
            <w:tcW w:w="1350" w:type="dxa"/>
            <w:shd w:val="clear" w:color="auto" w:fill="auto"/>
            <w:noWrap/>
            <w:hideMark/>
          </w:tcPr>
          <w:p w:rsidR="007A5226" w:rsidRPr="00A143BA" w:rsidP="00A143BA" w14:paraId="2718930C" w14:textId="77777777">
            <w:pPr>
              <w:jc w:val="center"/>
              <w:rPr>
                <w:color w:val="000000"/>
                <w:sz w:val="20"/>
              </w:rPr>
            </w:pPr>
            <w:r w:rsidRPr="00A143BA">
              <w:rPr>
                <w:color w:val="000000"/>
                <w:sz w:val="20"/>
              </w:rPr>
              <w:t>90</w:t>
            </w:r>
          </w:p>
          <w:p w:rsidR="007A5226" w:rsidRPr="00A143BA" w:rsidP="00A143BA" w14:paraId="74CDF9DD" w14:textId="77777777">
            <w:pPr>
              <w:jc w:val="center"/>
              <w:rPr>
                <w:color w:val="000000"/>
                <w:sz w:val="20"/>
              </w:rPr>
            </w:pPr>
            <w:r w:rsidRPr="00A143BA">
              <w:rPr>
                <w:color w:val="000000"/>
                <w:sz w:val="20"/>
              </w:rPr>
              <w:t xml:space="preserve"> seconds</w:t>
            </w:r>
          </w:p>
        </w:tc>
        <w:tc>
          <w:tcPr>
            <w:tcW w:w="1363" w:type="dxa"/>
            <w:shd w:val="clear" w:color="auto" w:fill="auto"/>
            <w:noWrap/>
            <w:hideMark/>
          </w:tcPr>
          <w:p w:rsidR="007A5226" w:rsidRPr="00A143BA" w:rsidP="00A143BA" w14:paraId="1CF79091" w14:textId="77777777">
            <w:pPr>
              <w:jc w:val="center"/>
              <w:rPr>
                <w:color w:val="000000"/>
                <w:sz w:val="20"/>
              </w:rPr>
            </w:pPr>
            <w:r w:rsidRPr="00A143BA">
              <w:rPr>
                <w:color w:val="000000"/>
                <w:sz w:val="20"/>
              </w:rPr>
              <w:t xml:space="preserve">292.50 </w:t>
            </w:r>
          </w:p>
          <w:p w:rsidR="007A5226" w:rsidRPr="00A143BA" w:rsidP="00A143BA" w14:paraId="6071D920" w14:textId="77777777">
            <w:pPr>
              <w:jc w:val="center"/>
              <w:rPr>
                <w:color w:val="000000"/>
                <w:sz w:val="20"/>
              </w:rPr>
            </w:pPr>
            <w:r w:rsidRPr="00A143BA">
              <w:rPr>
                <w:color w:val="000000"/>
                <w:sz w:val="20"/>
              </w:rPr>
              <w:t>hours</w:t>
            </w:r>
          </w:p>
        </w:tc>
        <w:tc>
          <w:tcPr>
            <w:tcW w:w="1247" w:type="dxa"/>
            <w:shd w:val="clear" w:color="auto" w:fill="auto"/>
            <w:noWrap/>
            <w:hideMark/>
          </w:tcPr>
          <w:p w:rsidR="007A5226" w:rsidRPr="00A143BA" w:rsidP="00A143BA" w14:paraId="0AA38149" w14:textId="77777777">
            <w:pPr>
              <w:jc w:val="center"/>
              <w:rPr>
                <w:color w:val="000000"/>
                <w:sz w:val="20"/>
              </w:rPr>
            </w:pPr>
            <w:r w:rsidRPr="00A143BA">
              <w:rPr>
                <w:color w:val="000000"/>
                <w:sz w:val="20"/>
              </w:rPr>
              <w:t>$19,392.75</w:t>
            </w:r>
          </w:p>
        </w:tc>
        <w:tc>
          <w:tcPr>
            <w:tcW w:w="3515" w:type="dxa"/>
          </w:tcPr>
          <w:p w:rsidR="007A5226" w:rsidRPr="00A143BA" w:rsidP="007B31E2" w14:paraId="3F4B2FFD" w14:textId="3BC863EC">
            <w:pPr>
              <w:rPr>
                <w:color w:val="000000"/>
                <w:sz w:val="20"/>
              </w:rPr>
            </w:pPr>
            <w:r w:rsidRPr="007A5226">
              <w:rPr>
                <w:color w:val="000000"/>
                <w:sz w:val="20"/>
              </w:rPr>
              <w:t xml:space="preserve">If the railroad determines during the daily inspection required by § 229.21 that a locomotive toilet facility is defective or is unsanitary, or both, the railroad may use the locomotive in trailing position.  If the toilet facility is defective and the unit becomes occupied, the railroad shall clearly mark the </w:t>
            </w:r>
            <w:r w:rsidRPr="007A5226">
              <w:rPr>
                <w:color w:val="000000"/>
                <w:sz w:val="20"/>
              </w:rPr>
              <w:t>defective toilet facility as unavailable for use.</w:t>
            </w:r>
            <w:r w:rsidRPr="007A5226">
              <w:rPr>
                <w:color w:val="000000"/>
                <w:sz w:val="20"/>
              </w:rPr>
              <w:br/>
            </w:r>
            <w:r w:rsidRPr="007A5226">
              <w:rPr>
                <w:color w:val="000000"/>
                <w:sz w:val="20"/>
              </w:rPr>
              <w:br/>
              <w:t xml:space="preserve">FRA estimates, after careful review, that it will take approximately 90 seconds to tag each defective toilet. </w:t>
            </w:r>
          </w:p>
        </w:tc>
      </w:tr>
      <w:tr w14:paraId="0DE93AC5" w14:textId="427CDF84" w:rsidTr="007B31E2">
        <w:tblPrEx>
          <w:tblW w:w="12060" w:type="dxa"/>
          <w:tblInd w:w="715" w:type="dxa"/>
          <w:tblLook w:val="04A0"/>
        </w:tblPrEx>
        <w:trPr>
          <w:trHeight w:val="926"/>
        </w:trPr>
        <w:tc>
          <w:tcPr>
            <w:tcW w:w="1975" w:type="dxa"/>
            <w:shd w:val="clear" w:color="auto" w:fill="auto"/>
            <w:hideMark/>
          </w:tcPr>
          <w:p w:rsidR="007A5226" w:rsidRPr="00A143BA" w:rsidP="00A143BA" w14:paraId="466A335C" w14:textId="77777777">
            <w:pPr>
              <w:rPr>
                <w:color w:val="000000"/>
                <w:sz w:val="20"/>
              </w:rPr>
            </w:pPr>
            <w:r w:rsidRPr="00A143BA">
              <w:rPr>
                <w:color w:val="000000"/>
                <w:sz w:val="20"/>
              </w:rPr>
              <w:t>229.137(e)—Defective, sanitary toilet facility; use in switching, transfer service—Tagging</w:t>
            </w:r>
          </w:p>
        </w:tc>
        <w:tc>
          <w:tcPr>
            <w:tcW w:w="1260" w:type="dxa"/>
            <w:shd w:val="clear" w:color="auto" w:fill="auto"/>
            <w:hideMark/>
          </w:tcPr>
          <w:p w:rsidR="007A5226" w:rsidRPr="00A143BA" w:rsidP="00A143BA" w14:paraId="73411A60" w14:textId="77777777">
            <w:pPr>
              <w:jc w:val="center"/>
              <w:rPr>
                <w:color w:val="000000"/>
                <w:sz w:val="20"/>
              </w:rPr>
            </w:pPr>
            <w:r w:rsidRPr="00A143BA">
              <w:rPr>
                <w:color w:val="000000"/>
                <w:sz w:val="20"/>
              </w:rPr>
              <w:t>784 railroads</w:t>
            </w:r>
          </w:p>
        </w:tc>
        <w:tc>
          <w:tcPr>
            <w:tcW w:w="1350" w:type="dxa"/>
            <w:shd w:val="clear" w:color="auto" w:fill="auto"/>
            <w:hideMark/>
          </w:tcPr>
          <w:p w:rsidR="007A5226" w:rsidRPr="00A143BA" w:rsidP="00A143BA" w14:paraId="239DB96E" w14:textId="77777777">
            <w:pPr>
              <w:jc w:val="center"/>
              <w:rPr>
                <w:color w:val="000000"/>
                <w:sz w:val="20"/>
              </w:rPr>
            </w:pPr>
            <w:r w:rsidRPr="00A143BA">
              <w:rPr>
                <w:color w:val="000000"/>
                <w:sz w:val="20"/>
              </w:rPr>
              <w:t xml:space="preserve">7,956 </w:t>
            </w:r>
          </w:p>
          <w:p w:rsidR="007A5226" w:rsidRPr="00A143BA" w:rsidP="00A143BA" w14:paraId="74DF81CE" w14:textId="77777777">
            <w:pPr>
              <w:jc w:val="center"/>
              <w:rPr>
                <w:color w:val="000000"/>
                <w:sz w:val="20"/>
              </w:rPr>
            </w:pPr>
            <w:r w:rsidRPr="00A143BA">
              <w:rPr>
                <w:color w:val="000000"/>
                <w:sz w:val="20"/>
              </w:rPr>
              <w:t>tags</w:t>
            </w:r>
          </w:p>
        </w:tc>
        <w:tc>
          <w:tcPr>
            <w:tcW w:w="1350" w:type="dxa"/>
            <w:shd w:val="clear" w:color="auto" w:fill="auto"/>
            <w:noWrap/>
            <w:hideMark/>
          </w:tcPr>
          <w:p w:rsidR="007A5226" w:rsidRPr="00A143BA" w:rsidP="00A143BA" w14:paraId="3D83BBAA" w14:textId="77777777">
            <w:pPr>
              <w:jc w:val="center"/>
              <w:rPr>
                <w:color w:val="000000"/>
                <w:sz w:val="20"/>
              </w:rPr>
            </w:pPr>
            <w:r w:rsidRPr="00A143BA">
              <w:rPr>
                <w:color w:val="000000"/>
                <w:sz w:val="20"/>
              </w:rPr>
              <w:t xml:space="preserve">90 </w:t>
            </w:r>
          </w:p>
          <w:p w:rsidR="007A5226" w:rsidRPr="00A143BA" w:rsidP="00A143BA" w14:paraId="01C33E1B" w14:textId="77777777">
            <w:pPr>
              <w:jc w:val="center"/>
              <w:rPr>
                <w:color w:val="000000"/>
                <w:sz w:val="20"/>
              </w:rPr>
            </w:pPr>
            <w:r w:rsidRPr="00A143BA">
              <w:rPr>
                <w:color w:val="000000"/>
                <w:sz w:val="20"/>
              </w:rPr>
              <w:t>seconds</w:t>
            </w:r>
          </w:p>
        </w:tc>
        <w:tc>
          <w:tcPr>
            <w:tcW w:w="1363" w:type="dxa"/>
            <w:shd w:val="clear" w:color="auto" w:fill="auto"/>
            <w:noWrap/>
            <w:hideMark/>
          </w:tcPr>
          <w:p w:rsidR="007A5226" w:rsidRPr="00A143BA" w:rsidP="00A143BA" w14:paraId="3A324104" w14:textId="77777777">
            <w:pPr>
              <w:jc w:val="center"/>
              <w:rPr>
                <w:color w:val="000000"/>
                <w:sz w:val="20"/>
              </w:rPr>
            </w:pPr>
            <w:r w:rsidRPr="00A143BA">
              <w:rPr>
                <w:color w:val="000000"/>
                <w:sz w:val="20"/>
              </w:rPr>
              <w:t xml:space="preserve">198.90 </w:t>
            </w:r>
          </w:p>
          <w:p w:rsidR="007A5226" w:rsidRPr="00A143BA" w:rsidP="00A143BA" w14:paraId="34F4FA91" w14:textId="77777777">
            <w:pPr>
              <w:jc w:val="center"/>
              <w:rPr>
                <w:color w:val="000000"/>
                <w:sz w:val="20"/>
              </w:rPr>
            </w:pPr>
            <w:r w:rsidRPr="00A143BA">
              <w:rPr>
                <w:color w:val="000000"/>
                <w:sz w:val="20"/>
              </w:rPr>
              <w:t>hours</w:t>
            </w:r>
          </w:p>
        </w:tc>
        <w:tc>
          <w:tcPr>
            <w:tcW w:w="1247" w:type="dxa"/>
            <w:shd w:val="clear" w:color="auto" w:fill="auto"/>
            <w:noWrap/>
            <w:hideMark/>
          </w:tcPr>
          <w:p w:rsidR="007A5226" w:rsidRPr="00A143BA" w:rsidP="00A143BA" w14:paraId="353D5B6D" w14:textId="77777777">
            <w:pPr>
              <w:jc w:val="center"/>
              <w:rPr>
                <w:color w:val="000000"/>
                <w:sz w:val="20"/>
              </w:rPr>
            </w:pPr>
            <w:r w:rsidRPr="00A143BA">
              <w:rPr>
                <w:color w:val="000000"/>
                <w:sz w:val="20"/>
              </w:rPr>
              <w:t xml:space="preserve">$13,187.07 </w:t>
            </w:r>
          </w:p>
        </w:tc>
        <w:tc>
          <w:tcPr>
            <w:tcW w:w="3515" w:type="dxa"/>
          </w:tcPr>
          <w:p w:rsidR="007A5226" w:rsidRPr="00A143BA" w:rsidP="002A6A51" w14:paraId="4B97A64A" w14:textId="610447CF">
            <w:pPr>
              <w:rPr>
                <w:color w:val="000000"/>
                <w:sz w:val="20"/>
              </w:rPr>
            </w:pPr>
            <w:r>
              <w:rPr>
                <w:color w:val="000000"/>
                <w:sz w:val="20"/>
              </w:rPr>
              <w:t>If the railroad determines during the daily inspection required by § 229.21 that a locomotive toilet facility is defective, but sanitary, the railroad may use the locomotive in switching service, as set forth in paragraph (b)(1)(ii) of this section, or in transfer service, as set forth in paragraph (b)(1)(iii) of this section for a period not to exceed 10 days. In this instance, the railroad shall clearly mark the defective toilet facility as unavailable for use.</w:t>
            </w:r>
            <w:r>
              <w:rPr>
                <w:color w:val="000000"/>
                <w:sz w:val="20"/>
              </w:rPr>
              <w:br/>
            </w:r>
            <w:r>
              <w:rPr>
                <w:color w:val="000000"/>
                <w:sz w:val="20"/>
              </w:rPr>
              <w:br/>
              <w:t xml:space="preserve">FRA estimates, after careful review, that it will take approximately 90 seconds to tag each defective toilet. </w:t>
            </w:r>
          </w:p>
        </w:tc>
      </w:tr>
      <w:tr w14:paraId="0BD22E12" w14:textId="13D34ED6" w:rsidTr="007B31E2">
        <w:tblPrEx>
          <w:tblW w:w="12060" w:type="dxa"/>
          <w:tblInd w:w="715" w:type="dxa"/>
          <w:tblLook w:val="04A0"/>
        </w:tblPrEx>
        <w:trPr>
          <w:trHeight w:val="1295"/>
        </w:trPr>
        <w:tc>
          <w:tcPr>
            <w:tcW w:w="1975" w:type="dxa"/>
            <w:shd w:val="clear" w:color="auto" w:fill="auto"/>
            <w:hideMark/>
          </w:tcPr>
          <w:p w:rsidR="007A5226" w:rsidRPr="00A143BA" w:rsidP="00A143BA" w14:paraId="478046B2" w14:textId="77777777">
            <w:pPr>
              <w:rPr>
                <w:color w:val="000000"/>
                <w:sz w:val="20"/>
              </w:rPr>
            </w:pPr>
            <w:r w:rsidRPr="00A143BA">
              <w:rPr>
                <w:color w:val="000000"/>
                <w:sz w:val="20"/>
              </w:rPr>
              <w:t>229.139(d)—Switching or transfer service—defective locomotive toilet facility—Notation on daily inspection report</w:t>
            </w:r>
          </w:p>
        </w:tc>
        <w:tc>
          <w:tcPr>
            <w:tcW w:w="1260" w:type="dxa"/>
            <w:shd w:val="clear" w:color="auto" w:fill="auto"/>
            <w:hideMark/>
          </w:tcPr>
          <w:p w:rsidR="007A5226" w:rsidRPr="00A143BA" w:rsidP="00A143BA" w14:paraId="1F24FE2C" w14:textId="77777777">
            <w:pPr>
              <w:jc w:val="center"/>
              <w:rPr>
                <w:color w:val="000000"/>
                <w:sz w:val="20"/>
              </w:rPr>
            </w:pPr>
            <w:r w:rsidRPr="00A143BA">
              <w:rPr>
                <w:color w:val="000000"/>
                <w:sz w:val="20"/>
              </w:rPr>
              <w:t>784 railroads</w:t>
            </w:r>
          </w:p>
        </w:tc>
        <w:tc>
          <w:tcPr>
            <w:tcW w:w="1350" w:type="dxa"/>
            <w:shd w:val="clear" w:color="auto" w:fill="auto"/>
            <w:hideMark/>
          </w:tcPr>
          <w:p w:rsidR="007A5226" w:rsidRPr="00A143BA" w:rsidP="00A143BA" w14:paraId="693799DA" w14:textId="77777777">
            <w:pPr>
              <w:jc w:val="center"/>
              <w:rPr>
                <w:color w:val="000000"/>
                <w:sz w:val="20"/>
              </w:rPr>
            </w:pPr>
            <w:r w:rsidRPr="00A143BA">
              <w:rPr>
                <w:color w:val="000000"/>
                <w:sz w:val="20"/>
              </w:rPr>
              <w:t>93,600 notations</w:t>
            </w:r>
          </w:p>
        </w:tc>
        <w:tc>
          <w:tcPr>
            <w:tcW w:w="1350" w:type="dxa"/>
            <w:shd w:val="clear" w:color="auto" w:fill="auto"/>
            <w:noWrap/>
            <w:hideMark/>
          </w:tcPr>
          <w:p w:rsidR="007A5226" w:rsidRPr="00A143BA" w:rsidP="00A143BA" w14:paraId="15161F0F" w14:textId="77777777">
            <w:pPr>
              <w:jc w:val="center"/>
              <w:rPr>
                <w:color w:val="000000"/>
                <w:sz w:val="20"/>
              </w:rPr>
            </w:pPr>
            <w:r w:rsidRPr="00A143BA">
              <w:rPr>
                <w:color w:val="000000"/>
                <w:sz w:val="20"/>
              </w:rPr>
              <w:t xml:space="preserve">30 </w:t>
            </w:r>
          </w:p>
          <w:p w:rsidR="007A5226" w:rsidRPr="00A143BA" w:rsidP="00A143BA" w14:paraId="0CB23448" w14:textId="77777777">
            <w:pPr>
              <w:jc w:val="center"/>
              <w:rPr>
                <w:color w:val="000000"/>
                <w:sz w:val="20"/>
              </w:rPr>
            </w:pPr>
            <w:r w:rsidRPr="00A143BA">
              <w:rPr>
                <w:color w:val="000000"/>
                <w:sz w:val="20"/>
              </w:rPr>
              <w:t>seconds</w:t>
            </w:r>
          </w:p>
        </w:tc>
        <w:tc>
          <w:tcPr>
            <w:tcW w:w="1363" w:type="dxa"/>
            <w:shd w:val="clear" w:color="auto" w:fill="auto"/>
            <w:noWrap/>
            <w:hideMark/>
          </w:tcPr>
          <w:p w:rsidR="007A5226" w:rsidRPr="00A143BA" w:rsidP="00A143BA" w14:paraId="2B8C599E" w14:textId="77777777">
            <w:pPr>
              <w:jc w:val="center"/>
              <w:rPr>
                <w:color w:val="000000"/>
                <w:sz w:val="20"/>
              </w:rPr>
            </w:pPr>
            <w:r w:rsidRPr="00A143BA">
              <w:rPr>
                <w:color w:val="000000"/>
                <w:sz w:val="20"/>
              </w:rPr>
              <w:t xml:space="preserve">780.00 </w:t>
            </w:r>
          </w:p>
          <w:p w:rsidR="007A5226" w:rsidRPr="00A143BA" w:rsidP="00A143BA" w14:paraId="4256C35D" w14:textId="77777777">
            <w:pPr>
              <w:jc w:val="center"/>
              <w:rPr>
                <w:color w:val="000000"/>
                <w:sz w:val="20"/>
              </w:rPr>
            </w:pPr>
            <w:r w:rsidRPr="00A143BA">
              <w:rPr>
                <w:color w:val="000000"/>
                <w:sz w:val="20"/>
              </w:rPr>
              <w:t>hours</w:t>
            </w:r>
          </w:p>
        </w:tc>
        <w:tc>
          <w:tcPr>
            <w:tcW w:w="1247" w:type="dxa"/>
            <w:shd w:val="clear" w:color="auto" w:fill="auto"/>
            <w:noWrap/>
            <w:hideMark/>
          </w:tcPr>
          <w:p w:rsidR="007A5226" w:rsidRPr="00A143BA" w:rsidP="00A143BA" w14:paraId="15918CC5" w14:textId="77777777">
            <w:pPr>
              <w:jc w:val="center"/>
              <w:rPr>
                <w:color w:val="000000"/>
                <w:sz w:val="20"/>
              </w:rPr>
            </w:pPr>
            <w:r w:rsidRPr="00A143BA">
              <w:rPr>
                <w:color w:val="000000"/>
                <w:sz w:val="20"/>
              </w:rPr>
              <w:t>$51,714.00</w:t>
            </w:r>
          </w:p>
        </w:tc>
        <w:tc>
          <w:tcPr>
            <w:tcW w:w="3515" w:type="dxa"/>
            <w:vAlign w:val="center"/>
          </w:tcPr>
          <w:p w:rsidR="007A5226" w:rsidRPr="00A143BA" w:rsidP="00F95F0E" w14:paraId="2C841513" w14:textId="34134F36">
            <w:pPr>
              <w:rPr>
                <w:color w:val="000000"/>
                <w:sz w:val="20"/>
              </w:rPr>
            </w:pPr>
            <w:r>
              <w:rPr>
                <w:color w:val="000000"/>
                <w:sz w:val="20"/>
              </w:rPr>
              <w:t>Where the railroad uses a locomotive pursuant to § 229.137(e) in switching or transfer service with a defective toilet facility, such use shall not exceed 10 calendar days from the date on which the defective toilet facility became defective. The date on which the toilet facility becomes defective shall be entered on the daily inspection report.</w:t>
            </w:r>
            <w:r>
              <w:rPr>
                <w:color w:val="000000"/>
                <w:sz w:val="20"/>
              </w:rPr>
              <w:br/>
            </w:r>
            <w:r>
              <w:rPr>
                <w:color w:val="000000"/>
                <w:sz w:val="20"/>
              </w:rPr>
              <w:br/>
              <w:t xml:space="preserve">FRA estimates, after careful review, that it will take approximately 30 seconds to record the date on which the toilet became defective. </w:t>
            </w:r>
          </w:p>
        </w:tc>
      </w:tr>
      <w:tr w14:paraId="45B331E5" w14:textId="62294F9E" w:rsidTr="00912597">
        <w:tblPrEx>
          <w:tblW w:w="12060" w:type="dxa"/>
          <w:tblInd w:w="715" w:type="dxa"/>
          <w:tblLook w:val="04A0"/>
        </w:tblPrEx>
        <w:trPr>
          <w:trHeight w:val="260"/>
        </w:trPr>
        <w:tc>
          <w:tcPr>
            <w:tcW w:w="1975" w:type="dxa"/>
            <w:shd w:val="clear" w:color="auto" w:fill="auto"/>
            <w:vAlign w:val="center"/>
            <w:hideMark/>
          </w:tcPr>
          <w:p w:rsidR="007A5226" w:rsidRPr="00A143BA" w:rsidP="00F95F0E" w14:paraId="193E2D7A" w14:textId="53E08BA9">
            <w:pPr>
              <w:rPr>
                <w:color w:val="000000"/>
                <w:sz w:val="20"/>
              </w:rPr>
            </w:pPr>
            <w:r w:rsidRPr="00A143BA">
              <w:rPr>
                <w:color w:val="000000"/>
                <w:sz w:val="20"/>
              </w:rPr>
              <w:t>Total</w:t>
            </w:r>
          </w:p>
        </w:tc>
        <w:tc>
          <w:tcPr>
            <w:tcW w:w="1260" w:type="dxa"/>
            <w:shd w:val="clear" w:color="auto" w:fill="auto"/>
            <w:vAlign w:val="center"/>
            <w:hideMark/>
          </w:tcPr>
          <w:p w:rsidR="007A5226" w:rsidRPr="00A143BA" w:rsidP="00F95F0E" w14:paraId="016358FF" w14:textId="77777777">
            <w:pPr>
              <w:jc w:val="center"/>
              <w:rPr>
                <w:color w:val="000000"/>
                <w:sz w:val="20"/>
              </w:rPr>
            </w:pPr>
            <w:r w:rsidRPr="00A143BA">
              <w:rPr>
                <w:color w:val="000000"/>
                <w:sz w:val="20"/>
              </w:rPr>
              <w:t>784 railroads</w:t>
            </w:r>
          </w:p>
        </w:tc>
        <w:tc>
          <w:tcPr>
            <w:tcW w:w="1350" w:type="dxa"/>
            <w:shd w:val="clear" w:color="auto" w:fill="auto"/>
            <w:vAlign w:val="center"/>
            <w:hideMark/>
          </w:tcPr>
          <w:p w:rsidR="007A5226" w:rsidRPr="00A143BA" w:rsidP="00F95F0E" w14:paraId="5B59E08A" w14:textId="77777777">
            <w:pPr>
              <w:jc w:val="center"/>
              <w:rPr>
                <w:color w:val="000000"/>
                <w:sz w:val="20"/>
              </w:rPr>
            </w:pPr>
            <w:r w:rsidRPr="00A143BA">
              <w:rPr>
                <w:color w:val="000000"/>
                <w:sz w:val="20"/>
              </w:rPr>
              <w:t>113,256 responses</w:t>
            </w:r>
          </w:p>
        </w:tc>
        <w:tc>
          <w:tcPr>
            <w:tcW w:w="1350" w:type="dxa"/>
            <w:shd w:val="clear" w:color="auto" w:fill="auto"/>
            <w:noWrap/>
            <w:hideMark/>
          </w:tcPr>
          <w:p w:rsidR="00E7712A" w:rsidP="00912597" w14:paraId="13551680" w14:textId="77777777">
            <w:pPr>
              <w:jc w:val="center"/>
              <w:rPr>
                <w:color w:val="000000"/>
                <w:sz w:val="20"/>
              </w:rPr>
            </w:pPr>
          </w:p>
          <w:p w:rsidR="007A5226" w:rsidRPr="00A143BA" w:rsidP="00912597" w14:paraId="2207E6ED" w14:textId="4AEA2332">
            <w:pPr>
              <w:jc w:val="center"/>
              <w:rPr>
                <w:color w:val="000000"/>
                <w:sz w:val="20"/>
              </w:rPr>
            </w:pPr>
            <w:r w:rsidRPr="00A143BA">
              <w:rPr>
                <w:color w:val="000000"/>
                <w:sz w:val="20"/>
              </w:rPr>
              <w:t>N/A</w:t>
            </w:r>
          </w:p>
        </w:tc>
        <w:tc>
          <w:tcPr>
            <w:tcW w:w="1363" w:type="dxa"/>
            <w:shd w:val="clear" w:color="auto" w:fill="auto"/>
            <w:noWrap/>
            <w:hideMark/>
          </w:tcPr>
          <w:p w:rsidR="00E7712A" w:rsidP="00912597" w14:paraId="3612D36B" w14:textId="77777777">
            <w:pPr>
              <w:jc w:val="center"/>
              <w:rPr>
                <w:color w:val="000000"/>
                <w:sz w:val="20"/>
              </w:rPr>
            </w:pPr>
          </w:p>
          <w:p w:rsidR="007A5226" w:rsidRPr="00A143BA" w:rsidP="00912597" w14:paraId="2432DA68" w14:textId="56773400">
            <w:pPr>
              <w:jc w:val="center"/>
              <w:rPr>
                <w:color w:val="000000"/>
                <w:sz w:val="20"/>
              </w:rPr>
            </w:pPr>
            <w:r w:rsidRPr="00A143BA">
              <w:rPr>
                <w:color w:val="000000"/>
                <w:sz w:val="20"/>
              </w:rPr>
              <w:t>1,271 hours</w:t>
            </w:r>
          </w:p>
        </w:tc>
        <w:tc>
          <w:tcPr>
            <w:tcW w:w="1247" w:type="dxa"/>
            <w:shd w:val="clear" w:color="auto" w:fill="auto"/>
            <w:noWrap/>
            <w:vAlign w:val="center"/>
            <w:hideMark/>
          </w:tcPr>
          <w:p w:rsidR="00E7712A" w:rsidP="00F95F0E" w14:paraId="06537632" w14:textId="77777777">
            <w:pPr>
              <w:jc w:val="center"/>
              <w:rPr>
                <w:color w:val="000000"/>
                <w:sz w:val="20"/>
              </w:rPr>
            </w:pPr>
          </w:p>
          <w:p w:rsidR="007A5226" w:rsidRPr="00A143BA" w:rsidP="00F95F0E" w14:paraId="4DF1861F" w14:textId="0B458D89">
            <w:pPr>
              <w:jc w:val="center"/>
              <w:rPr>
                <w:color w:val="000000"/>
                <w:sz w:val="20"/>
              </w:rPr>
            </w:pPr>
            <w:r w:rsidRPr="00A143BA">
              <w:rPr>
                <w:color w:val="000000"/>
                <w:sz w:val="20"/>
              </w:rPr>
              <w:t>$84,294</w:t>
            </w:r>
          </w:p>
        </w:tc>
        <w:tc>
          <w:tcPr>
            <w:tcW w:w="3515" w:type="dxa"/>
          </w:tcPr>
          <w:p w:rsidR="007A5226" w:rsidP="00A143BA" w14:paraId="65E058CE" w14:textId="77777777">
            <w:pPr>
              <w:jc w:val="center"/>
              <w:rPr>
                <w:color w:val="000000"/>
                <w:sz w:val="20"/>
              </w:rPr>
            </w:pPr>
          </w:p>
        </w:tc>
      </w:tr>
    </w:tbl>
    <w:p w:rsidR="00F66A6A" w:rsidRPr="00D07BAF" w:rsidP="00F66A6A" w14:paraId="2E5BD11A" w14:textId="61A50863">
      <w:pPr>
        <w:widowControl w:val="0"/>
        <w:tabs>
          <w:tab w:val="left" w:pos="0"/>
          <w:tab w:val="left" w:pos="720"/>
          <w:tab w:val="left" w:pos="1440"/>
        </w:tabs>
        <w:rPr>
          <w:b/>
          <w:u w:val="single"/>
        </w:rPr>
      </w:pPr>
      <w:r w:rsidRPr="00D07BAF">
        <w:rPr>
          <w:b/>
        </w:rPr>
        <w:t>13.</w:t>
      </w:r>
      <w:r w:rsidRPr="00D07BAF">
        <w:rPr>
          <w:b/>
        </w:rPr>
        <w:tab/>
      </w:r>
      <w:r w:rsidRPr="00A4229B">
        <w:rPr>
          <w:b/>
          <w:u w:val="single"/>
        </w:rPr>
        <w:t>Estimate of total annual costs to respondents.</w:t>
      </w:r>
    </w:p>
    <w:p w:rsidR="00A7221B" w:rsidRPr="00D07BAF" w14:paraId="1371A611" w14:textId="77777777">
      <w:pPr>
        <w:widowControl w:val="0"/>
        <w:rPr>
          <w:b/>
        </w:rPr>
      </w:pPr>
    </w:p>
    <w:p w:rsidR="00A7221B" w:rsidRPr="00D07BAF" w14:paraId="09FCA8EE" w14:textId="3644D7D6">
      <w:pPr>
        <w:widowControl w:val="0"/>
        <w:ind w:left="720"/>
      </w:pPr>
      <w:r w:rsidRPr="00D07BAF">
        <w:t>Respondents will incur costs for tags/tape.  FRA estimates the cost for each tag at $.75, or a total of $</w:t>
      </w:r>
      <w:r w:rsidR="008F78AE">
        <w:t>14,742</w:t>
      </w:r>
      <w:r w:rsidRPr="00D07BAF">
        <w:t xml:space="preserve"> for </w:t>
      </w:r>
      <w:r w:rsidR="008F78AE">
        <w:t>19,656</w:t>
      </w:r>
      <w:r w:rsidRPr="00D07BAF">
        <w:t xml:space="preserve"> tags.</w:t>
      </w:r>
    </w:p>
    <w:p w:rsidR="00A7221B" w:rsidRPr="00D07BAF" w14:paraId="3CE96244" w14:textId="77777777">
      <w:pPr>
        <w:widowControl w:val="0"/>
      </w:pPr>
    </w:p>
    <w:tbl>
      <w:tblPr>
        <w:tblW w:w="0" w:type="auto"/>
        <w:tblInd w:w="828" w:type="dxa"/>
        <w:tblLook w:val="04A0"/>
      </w:tblPr>
      <w:tblGrid>
        <w:gridCol w:w="3127"/>
        <w:gridCol w:w="3600"/>
        <w:gridCol w:w="1260"/>
      </w:tblGrid>
      <w:tr w14:paraId="341ADE8E" w14:textId="77777777" w:rsidTr="00AB109A">
        <w:tblPrEx>
          <w:tblW w:w="0" w:type="auto"/>
          <w:tblInd w:w="828" w:type="dxa"/>
          <w:tblLook w:val="04A0"/>
        </w:tblPrEx>
        <w:trPr>
          <w:trHeight w:val="312"/>
        </w:trPr>
        <w:tc>
          <w:tcPr>
            <w:tcW w:w="3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109A" w:rsidRPr="00AB109A" w:rsidP="00AB109A" w14:paraId="606BA032" w14:textId="77777777">
            <w:pPr>
              <w:jc w:val="center"/>
              <w:rPr>
                <w:bCs/>
                <w:color w:val="000000"/>
                <w:szCs w:val="24"/>
              </w:rPr>
            </w:pPr>
            <w:r w:rsidRPr="00AB109A">
              <w:rPr>
                <w:bCs/>
                <w:color w:val="000000"/>
                <w:szCs w:val="24"/>
              </w:rPr>
              <w:t>Number of tags/tap</w:t>
            </w:r>
          </w:p>
        </w:tc>
        <w:tc>
          <w:tcPr>
            <w:tcW w:w="3600" w:type="dxa"/>
            <w:tcBorders>
              <w:top w:val="single" w:sz="4" w:space="0" w:color="auto"/>
              <w:left w:val="nil"/>
              <w:bottom w:val="single" w:sz="4" w:space="0" w:color="auto"/>
              <w:right w:val="single" w:sz="4" w:space="0" w:color="auto"/>
            </w:tcBorders>
            <w:shd w:val="clear" w:color="auto" w:fill="auto"/>
            <w:noWrap/>
            <w:vAlign w:val="bottom"/>
            <w:hideMark/>
          </w:tcPr>
          <w:p w:rsidR="00AB109A" w:rsidRPr="00AB109A" w:rsidP="00AB109A" w14:paraId="1BED81AC" w14:textId="77777777">
            <w:pPr>
              <w:jc w:val="center"/>
              <w:rPr>
                <w:bCs/>
                <w:color w:val="000000"/>
                <w:szCs w:val="24"/>
              </w:rPr>
            </w:pPr>
            <w:r w:rsidRPr="00AB109A">
              <w:rPr>
                <w:bCs/>
                <w:color w:val="000000"/>
                <w:szCs w:val="24"/>
              </w:rPr>
              <w:t>Cost per tag/tape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AB109A" w:rsidRPr="00AB109A" w:rsidP="00AB109A" w14:paraId="01945F5B" w14:textId="77777777">
            <w:pPr>
              <w:jc w:val="center"/>
              <w:rPr>
                <w:bCs/>
                <w:color w:val="000000"/>
                <w:szCs w:val="24"/>
              </w:rPr>
            </w:pPr>
            <w:r w:rsidRPr="00AB109A">
              <w:rPr>
                <w:bCs/>
                <w:color w:val="000000"/>
                <w:szCs w:val="24"/>
              </w:rPr>
              <w:t>Total cost</w:t>
            </w:r>
          </w:p>
        </w:tc>
      </w:tr>
      <w:tr w14:paraId="20B6E286" w14:textId="77777777" w:rsidTr="00AB109A">
        <w:tblPrEx>
          <w:tblW w:w="0" w:type="auto"/>
          <w:tblInd w:w="828" w:type="dxa"/>
          <w:tblLook w:val="04A0"/>
        </w:tblPrEx>
        <w:trPr>
          <w:trHeight w:val="312"/>
        </w:trPr>
        <w:tc>
          <w:tcPr>
            <w:tcW w:w="3127" w:type="dxa"/>
            <w:tcBorders>
              <w:top w:val="nil"/>
              <w:left w:val="single" w:sz="4" w:space="0" w:color="auto"/>
              <w:bottom w:val="single" w:sz="4" w:space="0" w:color="auto"/>
              <w:right w:val="single" w:sz="4" w:space="0" w:color="auto"/>
            </w:tcBorders>
            <w:shd w:val="clear" w:color="auto" w:fill="auto"/>
            <w:noWrap/>
            <w:vAlign w:val="bottom"/>
            <w:hideMark/>
          </w:tcPr>
          <w:p w:rsidR="00AB109A" w:rsidRPr="00AB109A" w:rsidP="00AB109A" w14:paraId="05D8C5C8" w14:textId="1F656BD3">
            <w:pPr>
              <w:jc w:val="center"/>
              <w:rPr>
                <w:color w:val="000000"/>
                <w:szCs w:val="24"/>
              </w:rPr>
            </w:pPr>
            <w:r>
              <w:rPr>
                <w:color w:val="000000"/>
                <w:szCs w:val="24"/>
              </w:rPr>
              <w:t>19,656</w:t>
            </w:r>
          </w:p>
        </w:tc>
        <w:tc>
          <w:tcPr>
            <w:tcW w:w="3600" w:type="dxa"/>
            <w:tcBorders>
              <w:top w:val="nil"/>
              <w:left w:val="nil"/>
              <w:bottom w:val="single" w:sz="4" w:space="0" w:color="auto"/>
              <w:right w:val="single" w:sz="4" w:space="0" w:color="auto"/>
            </w:tcBorders>
            <w:shd w:val="clear" w:color="auto" w:fill="auto"/>
            <w:noWrap/>
            <w:vAlign w:val="bottom"/>
            <w:hideMark/>
          </w:tcPr>
          <w:p w:rsidR="00AB109A" w:rsidRPr="00AB109A" w:rsidP="00AB109A" w14:paraId="6828409D" w14:textId="77777777">
            <w:pPr>
              <w:jc w:val="center"/>
              <w:rPr>
                <w:color w:val="000000"/>
                <w:szCs w:val="24"/>
              </w:rPr>
            </w:pPr>
            <w:r w:rsidRPr="00AB109A">
              <w:rPr>
                <w:color w:val="000000"/>
                <w:szCs w:val="24"/>
              </w:rPr>
              <w:t>$0.75</w:t>
            </w:r>
          </w:p>
        </w:tc>
        <w:tc>
          <w:tcPr>
            <w:tcW w:w="1260" w:type="dxa"/>
            <w:tcBorders>
              <w:top w:val="nil"/>
              <w:left w:val="nil"/>
              <w:bottom w:val="single" w:sz="4" w:space="0" w:color="auto"/>
              <w:right w:val="single" w:sz="4" w:space="0" w:color="auto"/>
            </w:tcBorders>
            <w:shd w:val="clear" w:color="auto" w:fill="auto"/>
            <w:noWrap/>
            <w:vAlign w:val="bottom"/>
            <w:hideMark/>
          </w:tcPr>
          <w:p w:rsidR="00AB109A" w:rsidRPr="00AB109A" w:rsidP="00AB109A" w14:paraId="6B43BD02" w14:textId="0E1DD195">
            <w:pPr>
              <w:jc w:val="center"/>
              <w:rPr>
                <w:color w:val="000000"/>
                <w:szCs w:val="24"/>
              </w:rPr>
            </w:pPr>
            <w:r w:rsidRPr="00AB109A">
              <w:rPr>
                <w:color w:val="000000"/>
                <w:szCs w:val="24"/>
              </w:rPr>
              <w:t>$</w:t>
            </w:r>
            <w:r w:rsidR="008F78AE">
              <w:rPr>
                <w:color w:val="000000"/>
                <w:szCs w:val="24"/>
              </w:rPr>
              <w:t>14,742</w:t>
            </w:r>
          </w:p>
        </w:tc>
      </w:tr>
    </w:tbl>
    <w:p w:rsidR="000C68AA" w14:paraId="231CFEA1" w14:textId="1B5CE3A6">
      <w:pPr>
        <w:widowControl w:val="0"/>
      </w:pPr>
    </w:p>
    <w:p w:rsidR="007B31E2" w14:paraId="55961438" w14:textId="6287DCE4">
      <w:pPr>
        <w:widowControl w:val="0"/>
      </w:pPr>
    </w:p>
    <w:p w:rsidR="00A7221B" w:rsidP="005B1336" w14:paraId="2A613910" w14:textId="2EF04EF6">
      <w:pPr>
        <w:widowControl w:val="0"/>
        <w:ind w:left="720" w:hanging="720"/>
        <w:rPr>
          <w:b/>
        </w:rPr>
      </w:pPr>
      <w:r w:rsidRPr="00D07BAF">
        <w:rPr>
          <w:b/>
        </w:rPr>
        <w:t>14.</w:t>
      </w:r>
      <w:r w:rsidRPr="00D07BAF">
        <w:rPr>
          <w:b/>
        </w:rPr>
        <w:tab/>
      </w:r>
      <w:r w:rsidRPr="00813A2F">
        <w:rPr>
          <w:b/>
          <w:u w:val="single"/>
        </w:rPr>
        <w:t>Estimate of Cost to Federal Government.</w:t>
      </w:r>
    </w:p>
    <w:p w:rsidR="000A2B87" w:rsidRPr="00D07BAF" w:rsidP="005B1336" w14:paraId="5411F108" w14:textId="77777777">
      <w:pPr>
        <w:widowControl w:val="0"/>
        <w:ind w:left="720" w:hanging="720"/>
        <w:rPr>
          <w:b/>
        </w:rPr>
      </w:pPr>
    </w:p>
    <w:p w:rsidR="00CE35B6" w:rsidP="00AA71CC" w14:paraId="049B4A27" w14:textId="2B1D7167">
      <w:pPr>
        <w:widowControl w:val="0"/>
        <w:ind w:left="720"/>
      </w:pPr>
      <w:r>
        <w:rPr>
          <w:bCs/>
        </w:rPr>
        <w:t xml:space="preserve">The cost to the federal government includes employing </w:t>
      </w:r>
      <w:r w:rsidRPr="00CE35B6">
        <w:rPr>
          <w:bCs/>
        </w:rPr>
        <w:t>Railroad Safety Inspector</w:t>
      </w:r>
      <w:r>
        <w:rPr>
          <w:bCs/>
        </w:rPr>
        <w:t>s</w:t>
      </w:r>
      <w:r w:rsidRPr="00CE35B6">
        <w:rPr>
          <w:bCs/>
        </w:rPr>
        <w:t xml:space="preserve">, MP&amp;E, Job Classification </w:t>
      </w:r>
      <w:r w:rsidRPr="0000299C" w:rsidR="00DD039F">
        <w:rPr>
          <w:bCs/>
        </w:rPr>
        <w:t>(</w:t>
      </w:r>
      <w:r w:rsidRPr="0000299C">
        <w:rPr>
          <w:bCs/>
        </w:rPr>
        <w:t>GS-12</w:t>
      </w:r>
      <w:r w:rsidRPr="0000299C" w:rsidR="00DD039F">
        <w:rPr>
          <w:bCs/>
        </w:rPr>
        <w:t>,</w:t>
      </w:r>
      <w:r w:rsidRPr="0000299C">
        <w:rPr>
          <w:bCs/>
        </w:rPr>
        <w:t xml:space="preserve"> Step 5</w:t>
      </w:r>
      <w:r w:rsidRPr="0000299C" w:rsidR="00DD039F">
        <w:rPr>
          <w:bCs/>
        </w:rPr>
        <w:t>)</w:t>
      </w:r>
      <w:r w:rsidR="00062C23">
        <w:rPr>
          <w:bCs/>
        </w:rPr>
        <w:t xml:space="preserve"> </w:t>
      </w:r>
      <w:r w:rsidR="00846198">
        <w:rPr>
          <w:bCs/>
        </w:rPr>
        <w:t>who will</w:t>
      </w:r>
      <w:r>
        <w:rPr>
          <w:bCs/>
        </w:rPr>
        <w:t xml:space="preserve"> inspect </w:t>
      </w:r>
      <w:r w:rsidRPr="00D07BAF">
        <w:t xml:space="preserve">the safety and working </w:t>
      </w:r>
      <w:r w:rsidR="00825254">
        <w:t>conditions of locomotive cabs</w:t>
      </w:r>
      <w:r w:rsidRPr="00D07BAF">
        <w:t xml:space="preserve"> throughout the railroad </w:t>
      </w:r>
      <w:r>
        <w:t>industry</w:t>
      </w:r>
      <w:r w:rsidRPr="00CE35B6">
        <w:rPr>
          <w:bCs/>
        </w:rPr>
        <w:t>.</w:t>
      </w:r>
      <w:r>
        <w:rPr>
          <w:bCs/>
        </w:rPr>
        <w:t xml:space="preserve"> </w:t>
      </w:r>
      <w:r w:rsidR="00825254">
        <w:rPr>
          <w:bCs/>
        </w:rPr>
        <w:t xml:space="preserve"> </w:t>
      </w:r>
      <w:r w:rsidR="00940C88">
        <w:rPr>
          <w:bCs/>
        </w:rPr>
        <w:t xml:space="preserve">The 2023 Office of personnel Management wage rates were used for the Washington, D.C. area.  FRA uses an hourly burdened wage rate of </w:t>
      </w:r>
      <w:r>
        <w:rPr>
          <w:bCs/>
        </w:rPr>
        <w:t>$</w:t>
      </w:r>
      <w:r w:rsidR="0000299C">
        <w:rPr>
          <w:bCs/>
        </w:rPr>
        <w:t>89.51</w:t>
      </w:r>
      <w:r>
        <w:rPr>
          <w:rStyle w:val="FootnoteReference"/>
          <w:bCs/>
        </w:rPr>
        <w:footnoteReference w:id="6"/>
      </w:r>
      <w:r w:rsidR="00940C88">
        <w:rPr>
          <w:bCs/>
        </w:rPr>
        <w:t>.</w:t>
      </w:r>
      <w:r w:rsidR="00825254">
        <w:rPr>
          <w:bCs/>
        </w:rPr>
        <w:t xml:space="preserve"> Annually, </w:t>
      </w:r>
      <w:r w:rsidR="00062C23">
        <w:rPr>
          <w:bCs/>
        </w:rPr>
        <w:t xml:space="preserve">as shown in the following table, </w:t>
      </w:r>
      <w:r w:rsidR="00825254">
        <w:rPr>
          <w:bCs/>
        </w:rPr>
        <w:t xml:space="preserve">FRA employees are expected to spend 200 hours </w:t>
      </w:r>
      <w:r w:rsidR="00062C23">
        <w:rPr>
          <w:bCs/>
        </w:rPr>
        <w:t>fulfilling these duties for a total cost of $</w:t>
      </w:r>
      <w:r w:rsidR="0000299C">
        <w:rPr>
          <w:bCs/>
        </w:rPr>
        <w:t>17.902</w:t>
      </w:r>
      <w:r w:rsidR="00062C23">
        <w:rPr>
          <w:bCs/>
        </w:rPr>
        <w:t>.</w:t>
      </w:r>
    </w:p>
    <w:p w:rsidR="00CE35B6" w:rsidRPr="00CE35B6" w14:paraId="6816ADF4" w14:textId="3385229B">
      <w:pPr>
        <w:widowControl w:val="0"/>
      </w:pPr>
    </w:p>
    <w:tbl>
      <w:tblPr>
        <w:tblW w:w="0" w:type="auto"/>
        <w:tblInd w:w="828" w:type="dxa"/>
        <w:tblLook w:val="04A0"/>
      </w:tblPr>
      <w:tblGrid>
        <w:gridCol w:w="3110"/>
        <w:gridCol w:w="3509"/>
        <w:gridCol w:w="1170"/>
      </w:tblGrid>
      <w:tr w14:paraId="22FAD8D9" w14:textId="77777777" w:rsidTr="00AB109A">
        <w:tblPrEx>
          <w:tblW w:w="0" w:type="auto"/>
          <w:tblInd w:w="828" w:type="dxa"/>
          <w:tblLook w:val="04A0"/>
        </w:tblPrEx>
        <w:trPr>
          <w:trHeight w:val="31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109A" w:rsidRPr="00AB109A" w:rsidP="00AB109A" w14:paraId="42ABF36F" w14:textId="77777777">
            <w:pPr>
              <w:jc w:val="center"/>
              <w:rPr>
                <w:bCs/>
                <w:color w:val="000000"/>
                <w:szCs w:val="24"/>
              </w:rPr>
            </w:pPr>
            <w:r w:rsidRPr="00AB109A">
              <w:rPr>
                <w:bCs/>
                <w:color w:val="000000"/>
                <w:szCs w:val="24"/>
              </w:rPr>
              <w:t>Number of FRA burden hours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B109A" w:rsidRPr="00AB109A" w:rsidP="00AB109A" w14:paraId="59A6B992" w14:textId="49D3943F">
            <w:pPr>
              <w:jc w:val="center"/>
              <w:rPr>
                <w:bCs/>
                <w:color w:val="000000"/>
                <w:szCs w:val="24"/>
              </w:rPr>
            </w:pPr>
            <w:r w:rsidRPr="00AB109A">
              <w:rPr>
                <w:bCs/>
                <w:color w:val="000000"/>
                <w:szCs w:val="24"/>
              </w:rPr>
              <w:t>FRA employee hourly burden rate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AB109A" w:rsidRPr="00AB109A" w:rsidP="00AB109A" w14:paraId="6C2A047B" w14:textId="77777777">
            <w:pPr>
              <w:jc w:val="center"/>
              <w:rPr>
                <w:bCs/>
                <w:color w:val="000000"/>
                <w:szCs w:val="24"/>
              </w:rPr>
            </w:pPr>
            <w:r w:rsidRPr="00AB109A">
              <w:rPr>
                <w:bCs/>
                <w:color w:val="000000"/>
                <w:szCs w:val="24"/>
              </w:rPr>
              <w:t>Total cost</w:t>
            </w:r>
          </w:p>
        </w:tc>
      </w:tr>
      <w:tr w14:paraId="416C73C8" w14:textId="77777777" w:rsidTr="00AB109A">
        <w:tblPrEx>
          <w:tblW w:w="0" w:type="auto"/>
          <w:tblInd w:w="828" w:type="dxa"/>
          <w:tblLook w:val="04A0"/>
        </w:tblPrEx>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AB109A" w:rsidRPr="00AB109A" w:rsidP="00AB109A" w14:paraId="0C5DC18B" w14:textId="77777777">
            <w:pPr>
              <w:jc w:val="center"/>
              <w:rPr>
                <w:color w:val="000000"/>
                <w:szCs w:val="24"/>
              </w:rPr>
            </w:pPr>
            <w:r w:rsidRPr="00AB109A">
              <w:rPr>
                <w:color w:val="000000"/>
                <w:szCs w:val="24"/>
              </w:rPr>
              <w:t>200</w:t>
            </w:r>
          </w:p>
        </w:tc>
        <w:tc>
          <w:tcPr>
            <w:tcW w:w="0" w:type="auto"/>
            <w:tcBorders>
              <w:top w:val="nil"/>
              <w:left w:val="nil"/>
              <w:bottom w:val="single" w:sz="4" w:space="0" w:color="auto"/>
              <w:right w:val="single" w:sz="4" w:space="0" w:color="auto"/>
            </w:tcBorders>
            <w:shd w:val="clear" w:color="auto" w:fill="auto"/>
            <w:noWrap/>
            <w:vAlign w:val="bottom"/>
            <w:hideMark/>
          </w:tcPr>
          <w:p w:rsidR="00AB109A" w:rsidRPr="00AB109A" w:rsidP="00AB109A" w14:paraId="03D6BAA1" w14:textId="53940D34">
            <w:pPr>
              <w:jc w:val="center"/>
              <w:rPr>
                <w:color w:val="000000"/>
                <w:szCs w:val="24"/>
              </w:rPr>
            </w:pPr>
            <w:r>
              <w:rPr>
                <w:color w:val="000000"/>
                <w:szCs w:val="24"/>
              </w:rPr>
              <w:t>$</w:t>
            </w:r>
            <w:r w:rsidR="0000299C">
              <w:rPr>
                <w:color w:val="000000"/>
                <w:szCs w:val="24"/>
              </w:rPr>
              <w:t>89.51</w:t>
            </w:r>
          </w:p>
        </w:tc>
        <w:tc>
          <w:tcPr>
            <w:tcW w:w="0" w:type="auto"/>
            <w:tcBorders>
              <w:top w:val="nil"/>
              <w:left w:val="nil"/>
              <w:bottom w:val="single" w:sz="4" w:space="0" w:color="auto"/>
              <w:right w:val="single" w:sz="4" w:space="0" w:color="auto"/>
            </w:tcBorders>
            <w:shd w:val="clear" w:color="auto" w:fill="auto"/>
            <w:noWrap/>
            <w:vAlign w:val="bottom"/>
            <w:hideMark/>
          </w:tcPr>
          <w:p w:rsidR="00AB109A" w:rsidRPr="00AB109A" w:rsidP="00AB109A" w14:paraId="5FC270C1" w14:textId="71CB7315">
            <w:pPr>
              <w:jc w:val="center"/>
              <w:rPr>
                <w:color w:val="000000"/>
                <w:szCs w:val="24"/>
              </w:rPr>
            </w:pPr>
            <w:r w:rsidRPr="00AB109A">
              <w:rPr>
                <w:color w:val="000000"/>
                <w:szCs w:val="24"/>
              </w:rPr>
              <w:t>$</w:t>
            </w:r>
            <w:r w:rsidR="0000299C">
              <w:rPr>
                <w:color w:val="000000"/>
                <w:szCs w:val="24"/>
              </w:rPr>
              <w:t>17,902</w:t>
            </w:r>
          </w:p>
        </w:tc>
      </w:tr>
    </w:tbl>
    <w:p w:rsidR="00603421" w:rsidP="00603421" w14:paraId="78A2870F" w14:textId="66CBAB27">
      <w:pPr>
        <w:widowControl w:val="0"/>
        <w:ind w:left="720"/>
      </w:pPr>
    </w:p>
    <w:p w:rsidR="00520CE8" w:rsidRPr="00D07BAF" w:rsidP="00603421" w14:paraId="2E71F19A" w14:textId="77777777">
      <w:pPr>
        <w:widowControl w:val="0"/>
        <w:ind w:left="720"/>
      </w:pPr>
    </w:p>
    <w:p w:rsidR="00603421" w:rsidRPr="00D07BAF" w:rsidP="00603421" w14:paraId="0E244EA0" w14:textId="77777777">
      <w:pPr>
        <w:widowControl w:val="0"/>
        <w:ind w:left="720" w:hanging="720"/>
      </w:pPr>
      <w:r w:rsidRPr="00D07BAF">
        <w:rPr>
          <w:b/>
        </w:rPr>
        <w:t>15.</w:t>
      </w:r>
      <w:r w:rsidRPr="00D07BAF">
        <w:rPr>
          <w:b/>
        </w:rPr>
        <w:tab/>
      </w:r>
      <w:r w:rsidRPr="00D07BAF">
        <w:rPr>
          <w:b/>
          <w:u w:val="single"/>
        </w:rPr>
        <w:t>Explanation of program changes and adjustments</w:t>
      </w:r>
      <w:r w:rsidRPr="00D07BAF">
        <w:rPr>
          <w:b/>
        </w:rPr>
        <w:t>.</w:t>
      </w:r>
    </w:p>
    <w:p w:rsidR="00603421" w:rsidRPr="00D07BAF" w:rsidP="00603421" w14:paraId="21E9137D" w14:textId="77777777">
      <w:pPr>
        <w:widowControl w:val="0"/>
        <w:rPr>
          <w:b/>
        </w:rPr>
      </w:pPr>
    </w:p>
    <w:p w:rsidR="0093282C" w:rsidP="00603421" w14:paraId="5B89EC1D" w14:textId="3BB5BBA2">
      <w:pPr>
        <w:widowControl w:val="0"/>
        <w:ind w:left="720"/>
      </w:pPr>
      <w:r>
        <w:t xml:space="preserve">This is </w:t>
      </w:r>
      <w:r w:rsidRPr="007A6F41" w:rsidR="00F65863">
        <w:t xml:space="preserve">an </w:t>
      </w:r>
      <w:r w:rsidRPr="0093282C" w:rsidR="00F65863">
        <w:t>extension without change</w:t>
      </w:r>
      <w:r w:rsidRPr="00D07BAF" w:rsidR="00F65863">
        <w:t xml:space="preserve"> </w:t>
      </w:r>
      <w:r>
        <w:t xml:space="preserve">(with changes in estimates) </w:t>
      </w:r>
      <w:r w:rsidRPr="00D07BAF" w:rsidR="00F65863">
        <w:t xml:space="preserve">to </w:t>
      </w:r>
      <w:r>
        <w:t>a current collection of information</w:t>
      </w:r>
      <w:r w:rsidR="009B7900">
        <w:t xml:space="preserve"> (ICR)</w:t>
      </w:r>
      <w:r>
        <w:t>.</w:t>
      </w:r>
      <w:r w:rsidRPr="00D07BAF" w:rsidR="00F65863">
        <w:t xml:space="preserve">  </w:t>
      </w:r>
      <w:r w:rsidR="00176EFC">
        <w:t xml:space="preserve">Currently, the </w:t>
      </w:r>
      <w:r>
        <w:t xml:space="preserve">OMB inventory for this </w:t>
      </w:r>
      <w:r w:rsidR="00176EFC">
        <w:t xml:space="preserve">collection of information </w:t>
      </w:r>
      <w:r>
        <w:t xml:space="preserve">shows a total burden </w:t>
      </w:r>
      <w:r>
        <w:t xml:space="preserve">of </w:t>
      </w:r>
      <w:r w:rsidRPr="00D07BAF">
        <w:t>1,272</w:t>
      </w:r>
      <w:r w:rsidRPr="00D07BAF" w:rsidR="00A409E0">
        <w:rPr>
          <w:i/>
        </w:rPr>
        <w:t xml:space="preserve"> </w:t>
      </w:r>
      <w:r w:rsidRPr="00912597" w:rsidR="00A409E0">
        <w:rPr>
          <w:iCs/>
        </w:rPr>
        <w:t>hours</w:t>
      </w:r>
      <w:r w:rsidRPr="00D07BAF" w:rsidR="00A409E0">
        <w:t xml:space="preserve"> and</w:t>
      </w:r>
      <w:r w:rsidR="0019211F">
        <w:t xml:space="preserve"> 113,256 responses, while the requesting inventory </w:t>
      </w:r>
      <w:r w:rsidR="00176EFC">
        <w:t xml:space="preserve">reflects an </w:t>
      </w:r>
      <w:r w:rsidR="0019211F">
        <w:t>estimate</w:t>
      </w:r>
      <w:r w:rsidR="00176EFC">
        <w:t xml:space="preserve"> of </w:t>
      </w:r>
      <w:r w:rsidR="0019211F">
        <w:t>a total burden of 1,271 and 113,256 responses.  Overall,</w:t>
      </w:r>
      <w:r w:rsidR="00176EFC">
        <w:t xml:space="preserve"> the adjustments for this submission have decreased the burden by 1.00 hour due to a rounding error.</w:t>
      </w:r>
      <w:r w:rsidR="0019211F">
        <w:t xml:space="preserve"> </w:t>
      </w:r>
    </w:p>
    <w:p w:rsidR="00881CA0" w:rsidP="00603421" w14:paraId="45EC05E0" w14:textId="7A031C21">
      <w:pPr>
        <w:widowControl w:val="0"/>
        <w:ind w:left="720"/>
      </w:pPr>
    </w:p>
    <w:p w:rsidR="00881CA0" w:rsidP="00603421" w14:paraId="645B2036" w14:textId="00611DAF">
      <w:pPr>
        <w:widowControl w:val="0"/>
        <w:ind w:left="720"/>
      </w:pPr>
      <w:r>
        <w:t xml:space="preserve">The table below provide specific information on the review of any of the estimates that have changed: </w:t>
      </w:r>
    </w:p>
    <w:tbl>
      <w:tblPr>
        <w:tblW w:w="11486"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7"/>
        <w:gridCol w:w="1497"/>
        <w:gridCol w:w="1391"/>
        <w:gridCol w:w="1085"/>
        <w:gridCol w:w="1196"/>
        <w:gridCol w:w="1258"/>
        <w:gridCol w:w="1146"/>
        <w:gridCol w:w="1856"/>
      </w:tblGrid>
      <w:tr w14:paraId="61318832" w14:textId="77777777" w:rsidTr="002A6A51">
        <w:tblPrEx>
          <w:tblW w:w="11486"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205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80A75" w:rsidP="009506AE" w14:paraId="12D0BDD0" w14:textId="77777777">
            <w:pPr>
              <w:jc w:val="center"/>
              <w:rPr>
                <w:color w:val="000000"/>
                <w:sz w:val="20"/>
              </w:rPr>
            </w:pPr>
            <w:r w:rsidRPr="009506AE">
              <w:rPr>
                <w:color w:val="000000"/>
                <w:sz w:val="20"/>
              </w:rPr>
              <w:t xml:space="preserve">CFR </w:t>
            </w:r>
          </w:p>
          <w:p w:rsidR="009506AE" w:rsidRPr="009506AE" w:rsidP="009506AE" w14:paraId="121B99B5" w14:textId="27A57D9D">
            <w:pPr>
              <w:jc w:val="center"/>
              <w:rPr>
                <w:color w:val="000000"/>
                <w:sz w:val="20"/>
              </w:rPr>
            </w:pPr>
            <w:r w:rsidRPr="009506AE">
              <w:rPr>
                <w:color w:val="000000"/>
                <w:sz w:val="20"/>
              </w:rPr>
              <w:t>Section/Subject</w:t>
            </w:r>
          </w:p>
        </w:tc>
        <w:tc>
          <w:tcPr>
            <w:tcW w:w="397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506AE" w:rsidRPr="009506AE" w:rsidP="009506AE" w14:paraId="47E46430" w14:textId="77777777">
            <w:pPr>
              <w:jc w:val="center"/>
              <w:rPr>
                <w:color w:val="000000"/>
                <w:sz w:val="20"/>
              </w:rPr>
            </w:pPr>
            <w:r w:rsidRPr="009506AE">
              <w:rPr>
                <w:color w:val="000000"/>
                <w:sz w:val="20"/>
              </w:rPr>
              <w:t>Total Annual Responses</w:t>
            </w:r>
          </w:p>
        </w:tc>
        <w:tc>
          <w:tcPr>
            <w:tcW w:w="360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506AE" w:rsidRPr="009506AE" w:rsidP="009506AE" w14:paraId="1FE44F18" w14:textId="77777777">
            <w:pPr>
              <w:jc w:val="center"/>
              <w:rPr>
                <w:color w:val="000000"/>
                <w:sz w:val="20"/>
              </w:rPr>
            </w:pPr>
            <w:r w:rsidRPr="009506AE">
              <w:rPr>
                <w:color w:val="000000"/>
                <w:sz w:val="20"/>
              </w:rPr>
              <w:t>Total Annual Burden Hours</w:t>
            </w:r>
          </w:p>
        </w:tc>
        <w:tc>
          <w:tcPr>
            <w:tcW w:w="1856" w:type="dxa"/>
            <w:tcBorders>
              <w:top w:val="single" w:sz="4" w:space="0" w:color="auto"/>
              <w:left w:val="single" w:sz="4" w:space="0" w:color="auto"/>
              <w:bottom w:val="single" w:sz="4" w:space="0" w:color="auto"/>
              <w:right w:val="single" w:sz="4" w:space="0" w:color="auto"/>
            </w:tcBorders>
            <w:vAlign w:val="center"/>
            <w:hideMark/>
          </w:tcPr>
          <w:p w:rsidR="009506AE" w:rsidRPr="009506AE" w:rsidP="009506AE" w14:paraId="14BB1467" w14:textId="77777777">
            <w:pPr>
              <w:jc w:val="center"/>
              <w:rPr>
                <w:color w:val="000000"/>
                <w:sz w:val="20"/>
              </w:rPr>
            </w:pPr>
            <w:r w:rsidRPr="009506AE">
              <w:rPr>
                <w:color w:val="000000"/>
                <w:sz w:val="20"/>
              </w:rPr>
              <w:t>PRA Analyses and Estimates</w:t>
            </w:r>
          </w:p>
        </w:tc>
      </w:tr>
      <w:tr w14:paraId="380F959D" w14:textId="77777777" w:rsidTr="009506AE">
        <w:tblPrEx>
          <w:tblW w:w="11486" w:type="dxa"/>
          <w:tblInd w:w="715" w:type="dxa"/>
          <w:tblLayout w:type="fixed"/>
          <w:tblLook w:val="04A0"/>
        </w:tblPrEx>
        <w:trPr>
          <w:trHeight w:val="525"/>
        </w:trPr>
        <w:tc>
          <w:tcPr>
            <w:tcW w:w="2057" w:type="dxa"/>
            <w:vMerge/>
            <w:tcBorders>
              <w:top w:val="single" w:sz="4" w:space="0" w:color="auto"/>
              <w:left w:val="single" w:sz="4" w:space="0" w:color="auto"/>
              <w:bottom w:val="single" w:sz="4" w:space="0" w:color="auto"/>
              <w:right w:val="single" w:sz="4" w:space="0" w:color="auto"/>
            </w:tcBorders>
            <w:vAlign w:val="center"/>
            <w:hideMark/>
          </w:tcPr>
          <w:p w:rsidR="009506AE" w:rsidRPr="002A6A51" w:rsidP="009506AE" w14:paraId="7333E430" w14:textId="77777777">
            <w:pPr>
              <w:rPr>
                <w:color w:val="000000"/>
                <w:sz w:val="20"/>
              </w:rPr>
            </w:pP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506AE" w:rsidRPr="002A6A51" w:rsidP="009506AE" w14:paraId="28C5F0F6" w14:textId="77777777">
            <w:pPr>
              <w:jc w:val="center"/>
              <w:rPr>
                <w:color w:val="000000"/>
                <w:sz w:val="20"/>
              </w:rPr>
            </w:pPr>
            <w:r w:rsidRPr="002A6A51">
              <w:rPr>
                <w:color w:val="000000"/>
                <w:sz w:val="20"/>
              </w:rPr>
              <w:t>Previous Submission</w:t>
            </w:r>
          </w:p>
        </w:tc>
        <w:tc>
          <w:tcPr>
            <w:tcW w:w="13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506AE" w:rsidRPr="002A6A51" w:rsidP="009506AE" w14:paraId="4CB9DA05" w14:textId="77777777">
            <w:pPr>
              <w:jc w:val="center"/>
              <w:rPr>
                <w:color w:val="000000"/>
                <w:sz w:val="20"/>
              </w:rPr>
            </w:pPr>
            <w:r w:rsidRPr="002A6A51">
              <w:rPr>
                <w:color w:val="000000"/>
                <w:sz w:val="20"/>
              </w:rPr>
              <w:t>Current Submission</w:t>
            </w:r>
          </w:p>
        </w:tc>
        <w:tc>
          <w:tcPr>
            <w:tcW w:w="10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506AE" w:rsidRPr="002A6A51" w:rsidP="009506AE" w14:paraId="10EDC4B1" w14:textId="77777777">
            <w:pPr>
              <w:jc w:val="center"/>
              <w:rPr>
                <w:color w:val="000000"/>
                <w:sz w:val="20"/>
              </w:rPr>
            </w:pPr>
            <w:r w:rsidRPr="002A6A51">
              <w:rPr>
                <w:color w:val="000000"/>
                <w:sz w:val="20"/>
              </w:rPr>
              <w:t>Difference</w:t>
            </w:r>
          </w:p>
        </w:tc>
        <w:tc>
          <w:tcPr>
            <w:tcW w:w="11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506AE" w:rsidRPr="002A6A51" w:rsidP="009506AE" w14:paraId="0C9F69BC" w14:textId="77777777">
            <w:pPr>
              <w:jc w:val="center"/>
              <w:rPr>
                <w:color w:val="000000"/>
                <w:sz w:val="20"/>
              </w:rPr>
            </w:pPr>
            <w:r w:rsidRPr="002A6A51">
              <w:rPr>
                <w:color w:val="000000"/>
                <w:sz w:val="20"/>
              </w:rPr>
              <w:t>Previous Submission</w:t>
            </w:r>
          </w:p>
        </w:tc>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506AE" w:rsidRPr="002A6A51" w:rsidP="009506AE" w14:paraId="5AA803F2" w14:textId="77777777">
            <w:pPr>
              <w:jc w:val="center"/>
              <w:rPr>
                <w:color w:val="000000"/>
                <w:sz w:val="20"/>
              </w:rPr>
            </w:pPr>
            <w:r w:rsidRPr="002A6A51">
              <w:rPr>
                <w:color w:val="000000"/>
                <w:sz w:val="20"/>
              </w:rPr>
              <w:t>Current Submission</w:t>
            </w:r>
          </w:p>
        </w:tc>
        <w:tc>
          <w:tcPr>
            <w:tcW w:w="11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506AE" w:rsidRPr="002A6A51" w:rsidP="009506AE" w14:paraId="7AAC5305" w14:textId="77777777">
            <w:pPr>
              <w:jc w:val="center"/>
              <w:rPr>
                <w:color w:val="000000"/>
                <w:sz w:val="20"/>
              </w:rPr>
            </w:pPr>
            <w:r w:rsidRPr="002A6A51">
              <w:rPr>
                <w:color w:val="000000"/>
                <w:sz w:val="20"/>
              </w:rPr>
              <w:t>Difference</w:t>
            </w:r>
          </w:p>
        </w:tc>
        <w:tc>
          <w:tcPr>
            <w:tcW w:w="1856" w:type="dxa"/>
            <w:tcBorders>
              <w:top w:val="single" w:sz="4" w:space="0" w:color="auto"/>
              <w:left w:val="single" w:sz="4" w:space="0" w:color="auto"/>
              <w:bottom w:val="single" w:sz="4" w:space="0" w:color="auto"/>
              <w:right w:val="single" w:sz="4" w:space="0" w:color="auto"/>
            </w:tcBorders>
            <w:vAlign w:val="center"/>
            <w:hideMark/>
          </w:tcPr>
          <w:p w:rsidR="009506AE" w:rsidRPr="002A6A51" w:rsidP="009506AE" w14:paraId="3FF9ED8A" w14:textId="77777777">
            <w:pPr>
              <w:rPr>
                <w:color w:val="000000"/>
                <w:sz w:val="20"/>
              </w:rPr>
            </w:pPr>
          </w:p>
        </w:tc>
      </w:tr>
      <w:tr w14:paraId="29C543F1" w14:textId="77777777" w:rsidTr="002A6A51">
        <w:tblPrEx>
          <w:tblW w:w="11486" w:type="dxa"/>
          <w:tblInd w:w="715" w:type="dxa"/>
          <w:tblLayout w:type="fixed"/>
          <w:tblLook w:val="04A0"/>
        </w:tblPrEx>
        <w:trPr>
          <w:trHeight w:val="765"/>
        </w:trPr>
        <w:tc>
          <w:tcPr>
            <w:tcW w:w="2057" w:type="dxa"/>
            <w:shd w:val="clear" w:color="auto" w:fill="auto"/>
          </w:tcPr>
          <w:p w:rsidR="009506AE" w:rsidRPr="009506AE" w:rsidP="009506AE" w14:paraId="00485D08" w14:textId="77777777">
            <w:pPr>
              <w:rPr>
                <w:color w:val="000000"/>
                <w:sz w:val="20"/>
              </w:rPr>
            </w:pPr>
            <w:r w:rsidRPr="009506AE">
              <w:rPr>
                <w:color w:val="000000"/>
                <w:sz w:val="20"/>
              </w:rPr>
              <w:t>229.137(d)—Defective, unsanitary toilet facility; use in trailing position—Tagging</w:t>
            </w:r>
          </w:p>
        </w:tc>
        <w:tc>
          <w:tcPr>
            <w:tcW w:w="1497" w:type="dxa"/>
            <w:shd w:val="clear" w:color="auto" w:fill="auto"/>
          </w:tcPr>
          <w:p w:rsidR="009506AE" w:rsidRPr="009506AE" w:rsidP="009506AE" w14:paraId="7325BC44" w14:textId="77777777">
            <w:pPr>
              <w:jc w:val="center"/>
              <w:rPr>
                <w:color w:val="000000"/>
                <w:sz w:val="20"/>
              </w:rPr>
            </w:pPr>
            <w:r w:rsidRPr="009506AE">
              <w:rPr>
                <w:color w:val="000000"/>
                <w:sz w:val="20"/>
              </w:rPr>
              <w:t>11,700 tags</w:t>
            </w:r>
          </w:p>
        </w:tc>
        <w:tc>
          <w:tcPr>
            <w:tcW w:w="1391" w:type="dxa"/>
            <w:shd w:val="clear" w:color="auto" w:fill="auto"/>
          </w:tcPr>
          <w:p w:rsidR="009506AE" w:rsidRPr="009506AE" w:rsidP="009506AE" w14:paraId="09B47E09" w14:textId="77777777">
            <w:pPr>
              <w:jc w:val="center"/>
              <w:rPr>
                <w:color w:val="000000"/>
                <w:sz w:val="20"/>
              </w:rPr>
            </w:pPr>
            <w:r w:rsidRPr="009506AE">
              <w:rPr>
                <w:color w:val="000000"/>
                <w:sz w:val="20"/>
              </w:rPr>
              <w:t>11,700 tags</w:t>
            </w:r>
          </w:p>
        </w:tc>
        <w:tc>
          <w:tcPr>
            <w:tcW w:w="1085" w:type="dxa"/>
            <w:shd w:val="clear" w:color="auto" w:fill="auto"/>
          </w:tcPr>
          <w:p w:rsidR="009506AE" w:rsidRPr="009506AE" w:rsidP="009506AE" w14:paraId="6C53CE66" w14:textId="77777777">
            <w:pPr>
              <w:jc w:val="center"/>
              <w:rPr>
                <w:color w:val="000000"/>
                <w:sz w:val="20"/>
              </w:rPr>
            </w:pPr>
            <w:r w:rsidRPr="009506AE">
              <w:rPr>
                <w:color w:val="000000"/>
                <w:sz w:val="20"/>
              </w:rPr>
              <w:t xml:space="preserve">0 </w:t>
            </w:r>
          </w:p>
        </w:tc>
        <w:tc>
          <w:tcPr>
            <w:tcW w:w="1196" w:type="dxa"/>
            <w:shd w:val="clear" w:color="auto" w:fill="auto"/>
          </w:tcPr>
          <w:p w:rsidR="009506AE" w:rsidRPr="009506AE" w:rsidP="009506AE" w14:paraId="6622028F" w14:textId="77777777">
            <w:pPr>
              <w:jc w:val="center"/>
              <w:rPr>
                <w:color w:val="000000"/>
                <w:sz w:val="20"/>
              </w:rPr>
            </w:pPr>
            <w:r w:rsidRPr="009506AE">
              <w:rPr>
                <w:color w:val="000000"/>
                <w:sz w:val="20"/>
              </w:rPr>
              <w:t xml:space="preserve">293 </w:t>
            </w:r>
          </w:p>
          <w:p w:rsidR="009506AE" w:rsidRPr="009506AE" w:rsidP="009506AE" w14:paraId="41C90A2E" w14:textId="77777777">
            <w:pPr>
              <w:jc w:val="center"/>
              <w:rPr>
                <w:color w:val="000000"/>
                <w:sz w:val="20"/>
              </w:rPr>
            </w:pPr>
            <w:r w:rsidRPr="009506AE">
              <w:rPr>
                <w:color w:val="000000"/>
                <w:sz w:val="20"/>
              </w:rPr>
              <w:t>hours</w:t>
            </w:r>
          </w:p>
        </w:tc>
        <w:tc>
          <w:tcPr>
            <w:tcW w:w="1258" w:type="dxa"/>
            <w:shd w:val="clear" w:color="auto" w:fill="auto"/>
          </w:tcPr>
          <w:p w:rsidR="009506AE" w:rsidRPr="009506AE" w:rsidP="009506AE" w14:paraId="58986592" w14:textId="77777777">
            <w:pPr>
              <w:jc w:val="center"/>
              <w:rPr>
                <w:color w:val="000000"/>
                <w:sz w:val="20"/>
              </w:rPr>
            </w:pPr>
            <w:r w:rsidRPr="009506AE">
              <w:rPr>
                <w:color w:val="000000"/>
                <w:sz w:val="20"/>
              </w:rPr>
              <w:t>292.50 hours</w:t>
            </w:r>
          </w:p>
        </w:tc>
        <w:tc>
          <w:tcPr>
            <w:tcW w:w="1146" w:type="dxa"/>
            <w:shd w:val="clear" w:color="auto" w:fill="auto"/>
          </w:tcPr>
          <w:p w:rsidR="009506AE" w:rsidRPr="009506AE" w:rsidP="009506AE" w14:paraId="697D6A3A" w14:textId="77777777">
            <w:pPr>
              <w:jc w:val="center"/>
              <w:rPr>
                <w:color w:val="000000"/>
                <w:sz w:val="20"/>
              </w:rPr>
            </w:pPr>
            <w:r w:rsidRPr="009506AE">
              <w:rPr>
                <w:color w:val="000000"/>
                <w:sz w:val="20"/>
              </w:rPr>
              <w:t>(0.50)</w:t>
            </w:r>
          </w:p>
        </w:tc>
        <w:tc>
          <w:tcPr>
            <w:tcW w:w="1856" w:type="dxa"/>
            <w:shd w:val="clear" w:color="auto" w:fill="auto"/>
            <w:noWrap/>
          </w:tcPr>
          <w:p w:rsidR="009506AE" w:rsidRPr="009506AE" w:rsidP="009506AE" w14:paraId="0B612B42" w14:textId="77777777">
            <w:pPr>
              <w:rPr>
                <w:color w:val="000000"/>
                <w:sz w:val="20"/>
              </w:rPr>
            </w:pPr>
            <w:r w:rsidRPr="009506AE">
              <w:rPr>
                <w:color w:val="000000"/>
                <w:sz w:val="20"/>
              </w:rPr>
              <w:t>Adjustments due to rounding.</w:t>
            </w:r>
          </w:p>
        </w:tc>
      </w:tr>
      <w:tr w14:paraId="02315186" w14:textId="77777777" w:rsidTr="002A6A51">
        <w:tblPrEx>
          <w:tblW w:w="11486" w:type="dxa"/>
          <w:tblInd w:w="715" w:type="dxa"/>
          <w:tblLayout w:type="fixed"/>
          <w:tblLook w:val="04A0"/>
        </w:tblPrEx>
        <w:trPr>
          <w:trHeight w:val="765"/>
        </w:trPr>
        <w:tc>
          <w:tcPr>
            <w:tcW w:w="2057" w:type="dxa"/>
            <w:shd w:val="clear" w:color="auto" w:fill="auto"/>
          </w:tcPr>
          <w:p w:rsidR="009506AE" w:rsidRPr="009506AE" w:rsidP="009506AE" w14:paraId="0FCC3A89" w14:textId="77777777">
            <w:pPr>
              <w:rPr>
                <w:color w:val="000000"/>
                <w:sz w:val="20"/>
              </w:rPr>
            </w:pPr>
            <w:r w:rsidRPr="009506AE">
              <w:rPr>
                <w:color w:val="000000"/>
                <w:sz w:val="20"/>
              </w:rPr>
              <w:t>229.137(e)— Defective, sanitary toilet facility; use in switching, transfer service—Tagging</w:t>
            </w:r>
          </w:p>
        </w:tc>
        <w:tc>
          <w:tcPr>
            <w:tcW w:w="1497" w:type="dxa"/>
            <w:shd w:val="clear" w:color="auto" w:fill="auto"/>
          </w:tcPr>
          <w:p w:rsidR="009506AE" w:rsidRPr="009506AE" w:rsidP="009506AE" w14:paraId="28EE6646" w14:textId="77777777">
            <w:pPr>
              <w:jc w:val="center"/>
              <w:rPr>
                <w:color w:val="000000"/>
                <w:sz w:val="20"/>
              </w:rPr>
            </w:pPr>
            <w:r w:rsidRPr="009506AE">
              <w:rPr>
                <w:color w:val="000000"/>
                <w:sz w:val="20"/>
              </w:rPr>
              <w:t>7,956 tags</w:t>
            </w:r>
          </w:p>
        </w:tc>
        <w:tc>
          <w:tcPr>
            <w:tcW w:w="1391" w:type="dxa"/>
            <w:shd w:val="clear" w:color="auto" w:fill="auto"/>
          </w:tcPr>
          <w:p w:rsidR="009506AE" w:rsidRPr="009506AE" w:rsidP="009506AE" w14:paraId="5CD6505D" w14:textId="77777777">
            <w:pPr>
              <w:jc w:val="center"/>
              <w:rPr>
                <w:color w:val="000000"/>
                <w:sz w:val="20"/>
              </w:rPr>
            </w:pPr>
            <w:r w:rsidRPr="009506AE">
              <w:rPr>
                <w:color w:val="000000"/>
                <w:sz w:val="20"/>
              </w:rPr>
              <w:t>7,956 tags</w:t>
            </w:r>
          </w:p>
        </w:tc>
        <w:tc>
          <w:tcPr>
            <w:tcW w:w="1085" w:type="dxa"/>
            <w:shd w:val="clear" w:color="auto" w:fill="auto"/>
          </w:tcPr>
          <w:p w:rsidR="009506AE" w:rsidRPr="009506AE" w:rsidP="009506AE" w14:paraId="24D5DDD2" w14:textId="77777777">
            <w:pPr>
              <w:jc w:val="center"/>
              <w:rPr>
                <w:color w:val="000000"/>
                <w:sz w:val="20"/>
              </w:rPr>
            </w:pPr>
            <w:r w:rsidRPr="009506AE">
              <w:rPr>
                <w:color w:val="000000"/>
                <w:sz w:val="20"/>
              </w:rPr>
              <w:t xml:space="preserve">0 </w:t>
            </w:r>
          </w:p>
        </w:tc>
        <w:tc>
          <w:tcPr>
            <w:tcW w:w="1196" w:type="dxa"/>
            <w:shd w:val="clear" w:color="auto" w:fill="auto"/>
          </w:tcPr>
          <w:p w:rsidR="009506AE" w:rsidRPr="009506AE" w:rsidP="009506AE" w14:paraId="3BAB998E" w14:textId="77777777">
            <w:pPr>
              <w:jc w:val="center"/>
              <w:rPr>
                <w:color w:val="000000"/>
                <w:sz w:val="20"/>
              </w:rPr>
            </w:pPr>
            <w:r w:rsidRPr="009506AE">
              <w:rPr>
                <w:color w:val="000000"/>
                <w:sz w:val="20"/>
              </w:rPr>
              <w:t>199</w:t>
            </w:r>
          </w:p>
          <w:p w:rsidR="009506AE" w:rsidRPr="009506AE" w:rsidP="009506AE" w14:paraId="412EB560" w14:textId="77777777">
            <w:pPr>
              <w:jc w:val="center"/>
              <w:rPr>
                <w:color w:val="000000"/>
                <w:sz w:val="20"/>
              </w:rPr>
            </w:pPr>
            <w:r w:rsidRPr="009506AE">
              <w:rPr>
                <w:color w:val="000000"/>
                <w:sz w:val="20"/>
              </w:rPr>
              <w:t xml:space="preserve"> hours</w:t>
            </w:r>
          </w:p>
        </w:tc>
        <w:tc>
          <w:tcPr>
            <w:tcW w:w="1258" w:type="dxa"/>
            <w:shd w:val="clear" w:color="auto" w:fill="auto"/>
          </w:tcPr>
          <w:p w:rsidR="009506AE" w:rsidRPr="009506AE" w:rsidP="009506AE" w14:paraId="37F10715" w14:textId="77777777">
            <w:pPr>
              <w:jc w:val="center"/>
              <w:rPr>
                <w:color w:val="000000"/>
                <w:sz w:val="20"/>
              </w:rPr>
            </w:pPr>
            <w:r w:rsidRPr="009506AE">
              <w:rPr>
                <w:color w:val="000000"/>
                <w:sz w:val="20"/>
              </w:rPr>
              <w:t>198.90 hours</w:t>
            </w:r>
          </w:p>
        </w:tc>
        <w:tc>
          <w:tcPr>
            <w:tcW w:w="1146" w:type="dxa"/>
            <w:shd w:val="clear" w:color="auto" w:fill="auto"/>
          </w:tcPr>
          <w:p w:rsidR="009506AE" w:rsidRPr="009506AE" w:rsidP="009506AE" w14:paraId="34A976FD" w14:textId="77777777">
            <w:pPr>
              <w:jc w:val="center"/>
              <w:rPr>
                <w:color w:val="000000"/>
                <w:sz w:val="20"/>
              </w:rPr>
            </w:pPr>
            <w:r w:rsidRPr="009506AE">
              <w:rPr>
                <w:color w:val="000000"/>
                <w:sz w:val="20"/>
              </w:rPr>
              <w:t>(0.10)</w:t>
            </w:r>
          </w:p>
        </w:tc>
        <w:tc>
          <w:tcPr>
            <w:tcW w:w="1856" w:type="dxa"/>
            <w:shd w:val="clear" w:color="auto" w:fill="auto"/>
            <w:noWrap/>
          </w:tcPr>
          <w:p w:rsidR="009506AE" w:rsidRPr="009506AE" w:rsidP="009506AE" w14:paraId="644690E3" w14:textId="77777777">
            <w:pPr>
              <w:rPr>
                <w:color w:val="000000"/>
                <w:sz w:val="20"/>
              </w:rPr>
            </w:pPr>
            <w:r w:rsidRPr="009506AE">
              <w:rPr>
                <w:color w:val="000000"/>
                <w:sz w:val="20"/>
              </w:rPr>
              <w:t xml:space="preserve">Adjustments due to rounding. </w:t>
            </w:r>
          </w:p>
        </w:tc>
      </w:tr>
      <w:tr w14:paraId="18D63477" w14:textId="77777777" w:rsidTr="002A6A51">
        <w:tblPrEx>
          <w:tblW w:w="11486" w:type="dxa"/>
          <w:tblInd w:w="715" w:type="dxa"/>
          <w:tblLayout w:type="fixed"/>
          <w:tblLook w:val="04A0"/>
        </w:tblPrEx>
        <w:trPr>
          <w:trHeight w:val="377"/>
        </w:trPr>
        <w:tc>
          <w:tcPr>
            <w:tcW w:w="2057" w:type="dxa"/>
            <w:shd w:val="clear" w:color="auto" w:fill="auto"/>
          </w:tcPr>
          <w:p w:rsidR="009506AE" w:rsidRPr="009506AE" w:rsidP="009506AE" w14:paraId="39113B3A" w14:textId="77777777">
            <w:pPr>
              <w:rPr>
                <w:color w:val="000000"/>
                <w:sz w:val="20"/>
              </w:rPr>
            </w:pPr>
          </w:p>
          <w:p w:rsidR="009506AE" w:rsidRPr="009506AE" w:rsidP="009506AE" w14:paraId="6519E6BA" w14:textId="77777777">
            <w:pPr>
              <w:rPr>
                <w:color w:val="000000"/>
                <w:sz w:val="20"/>
              </w:rPr>
            </w:pPr>
            <w:r w:rsidRPr="009506AE">
              <w:rPr>
                <w:color w:val="000000"/>
                <w:sz w:val="20"/>
              </w:rPr>
              <w:t>Total</w:t>
            </w:r>
          </w:p>
        </w:tc>
        <w:tc>
          <w:tcPr>
            <w:tcW w:w="1497" w:type="dxa"/>
            <w:shd w:val="clear" w:color="auto" w:fill="auto"/>
          </w:tcPr>
          <w:p w:rsidR="009506AE" w:rsidRPr="009506AE" w:rsidP="009506AE" w14:paraId="2DB5696E" w14:textId="77777777">
            <w:pPr>
              <w:jc w:val="center"/>
              <w:rPr>
                <w:color w:val="000000"/>
                <w:sz w:val="20"/>
              </w:rPr>
            </w:pPr>
            <w:r w:rsidRPr="009506AE">
              <w:rPr>
                <w:color w:val="000000"/>
                <w:sz w:val="20"/>
              </w:rPr>
              <w:t>113,256</w:t>
            </w:r>
          </w:p>
          <w:p w:rsidR="009506AE" w:rsidRPr="009506AE" w:rsidP="009506AE" w14:paraId="239A5E1B" w14:textId="77777777">
            <w:pPr>
              <w:jc w:val="center"/>
              <w:rPr>
                <w:color w:val="000000"/>
                <w:sz w:val="20"/>
              </w:rPr>
            </w:pPr>
            <w:r w:rsidRPr="009506AE">
              <w:rPr>
                <w:color w:val="000000"/>
                <w:sz w:val="20"/>
              </w:rPr>
              <w:t>responses</w:t>
            </w:r>
          </w:p>
        </w:tc>
        <w:tc>
          <w:tcPr>
            <w:tcW w:w="1391" w:type="dxa"/>
            <w:shd w:val="clear" w:color="auto" w:fill="auto"/>
          </w:tcPr>
          <w:p w:rsidR="009506AE" w:rsidRPr="009506AE" w:rsidP="009506AE" w14:paraId="7418EDAC" w14:textId="77777777">
            <w:pPr>
              <w:jc w:val="center"/>
              <w:rPr>
                <w:color w:val="000000"/>
                <w:sz w:val="20"/>
              </w:rPr>
            </w:pPr>
            <w:r w:rsidRPr="009506AE">
              <w:rPr>
                <w:color w:val="000000"/>
                <w:sz w:val="20"/>
              </w:rPr>
              <w:t>113,256</w:t>
            </w:r>
          </w:p>
          <w:p w:rsidR="009506AE" w:rsidRPr="009506AE" w:rsidP="009506AE" w14:paraId="7B62E4B4" w14:textId="77777777">
            <w:pPr>
              <w:jc w:val="center"/>
              <w:rPr>
                <w:color w:val="000000"/>
                <w:sz w:val="20"/>
              </w:rPr>
            </w:pPr>
            <w:r w:rsidRPr="009506AE">
              <w:rPr>
                <w:color w:val="000000"/>
                <w:sz w:val="20"/>
              </w:rPr>
              <w:t>responses</w:t>
            </w:r>
          </w:p>
        </w:tc>
        <w:tc>
          <w:tcPr>
            <w:tcW w:w="1085" w:type="dxa"/>
            <w:shd w:val="clear" w:color="auto" w:fill="auto"/>
          </w:tcPr>
          <w:p w:rsidR="009506AE" w:rsidRPr="009506AE" w:rsidP="009506AE" w14:paraId="1BECCC19" w14:textId="77777777">
            <w:pPr>
              <w:jc w:val="center"/>
              <w:rPr>
                <w:color w:val="000000"/>
                <w:sz w:val="20"/>
              </w:rPr>
            </w:pPr>
          </w:p>
          <w:p w:rsidR="009506AE" w:rsidRPr="009506AE" w:rsidP="009506AE" w14:paraId="665E948D" w14:textId="77777777">
            <w:pPr>
              <w:jc w:val="center"/>
              <w:rPr>
                <w:color w:val="000000"/>
                <w:sz w:val="20"/>
              </w:rPr>
            </w:pPr>
            <w:r w:rsidRPr="009506AE">
              <w:rPr>
                <w:color w:val="000000"/>
                <w:sz w:val="20"/>
              </w:rPr>
              <w:t>0</w:t>
            </w:r>
          </w:p>
        </w:tc>
        <w:tc>
          <w:tcPr>
            <w:tcW w:w="1196" w:type="dxa"/>
            <w:shd w:val="clear" w:color="auto" w:fill="auto"/>
          </w:tcPr>
          <w:p w:rsidR="009506AE" w:rsidRPr="009506AE" w:rsidP="009506AE" w14:paraId="5575CB46" w14:textId="77777777">
            <w:pPr>
              <w:jc w:val="center"/>
              <w:rPr>
                <w:color w:val="000000"/>
                <w:sz w:val="20"/>
              </w:rPr>
            </w:pPr>
            <w:r w:rsidRPr="009506AE">
              <w:rPr>
                <w:color w:val="000000"/>
                <w:sz w:val="20"/>
              </w:rPr>
              <w:t xml:space="preserve">1,272 </w:t>
            </w:r>
          </w:p>
          <w:p w:rsidR="009506AE" w:rsidRPr="009506AE" w:rsidP="009506AE" w14:paraId="23042568" w14:textId="77777777">
            <w:pPr>
              <w:jc w:val="center"/>
              <w:rPr>
                <w:color w:val="000000"/>
                <w:sz w:val="20"/>
              </w:rPr>
            </w:pPr>
            <w:r w:rsidRPr="009506AE">
              <w:rPr>
                <w:color w:val="000000"/>
                <w:sz w:val="20"/>
              </w:rPr>
              <w:t>hours</w:t>
            </w:r>
          </w:p>
        </w:tc>
        <w:tc>
          <w:tcPr>
            <w:tcW w:w="1258" w:type="dxa"/>
            <w:shd w:val="clear" w:color="auto" w:fill="auto"/>
          </w:tcPr>
          <w:p w:rsidR="009506AE" w:rsidRPr="009506AE" w:rsidP="009506AE" w14:paraId="711BCC9D" w14:textId="77777777">
            <w:pPr>
              <w:jc w:val="center"/>
              <w:rPr>
                <w:color w:val="000000"/>
                <w:sz w:val="20"/>
              </w:rPr>
            </w:pPr>
            <w:r w:rsidRPr="009506AE">
              <w:rPr>
                <w:color w:val="000000"/>
                <w:sz w:val="20"/>
              </w:rPr>
              <w:t xml:space="preserve">1,271 </w:t>
            </w:r>
          </w:p>
          <w:p w:rsidR="009506AE" w:rsidRPr="009506AE" w:rsidP="009506AE" w14:paraId="528587F6" w14:textId="77777777">
            <w:pPr>
              <w:jc w:val="center"/>
              <w:rPr>
                <w:color w:val="000000"/>
                <w:sz w:val="20"/>
              </w:rPr>
            </w:pPr>
            <w:r w:rsidRPr="009506AE">
              <w:rPr>
                <w:color w:val="000000"/>
                <w:sz w:val="20"/>
              </w:rPr>
              <w:t>hours</w:t>
            </w:r>
          </w:p>
        </w:tc>
        <w:tc>
          <w:tcPr>
            <w:tcW w:w="1146" w:type="dxa"/>
            <w:shd w:val="clear" w:color="auto" w:fill="auto"/>
          </w:tcPr>
          <w:p w:rsidR="009506AE" w:rsidRPr="009506AE" w:rsidP="009506AE" w14:paraId="67BDDBFB" w14:textId="77777777">
            <w:pPr>
              <w:jc w:val="center"/>
              <w:rPr>
                <w:color w:val="000000"/>
                <w:sz w:val="20"/>
              </w:rPr>
            </w:pPr>
          </w:p>
          <w:p w:rsidR="009506AE" w:rsidRPr="009506AE" w:rsidP="009506AE" w14:paraId="79AD106F" w14:textId="77777777">
            <w:pPr>
              <w:jc w:val="center"/>
              <w:rPr>
                <w:color w:val="000000"/>
                <w:sz w:val="20"/>
              </w:rPr>
            </w:pPr>
            <w:r w:rsidRPr="009506AE">
              <w:rPr>
                <w:color w:val="000000"/>
                <w:sz w:val="20"/>
              </w:rPr>
              <w:t>(0.60)</w:t>
            </w:r>
          </w:p>
        </w:tc>
        <w:tc>
          <w:tcPr>
            <w:tcW w:w="1856" w:type="dxa"/>
            <w:shd w:val="clear" w:color="auto" w:fill="auto"/>
            <w:noWrap/>
          </w:tcPr>
          <w:p w:rsidR="009506AE" w:rsidRPr="009506AE" w:rsidP="009506AE" w14:paraId="7F5C73DF" w14:textId="77777777">
            <w:pPr>
              <w:rPr>
                <w:color w:val="000000"/>
                <w:sz w:val="20"/>
              </w:rPr>
            </w:pPr>
          </w:p>
        </w:tc>
      </w:tr>
    </w:tbl>
    <w:p w:rsidR="006B3103" w:rsidRPr="00D07BAF" w:rsidP="006E1722" w14:paraId="54702EFC" w14:textId="6B2F988A">
      <w:pPr>
        <w:widowControl w:val="0"/>
      </w:pPr>
    </w:p>
    <w:p w:rsidR="00F72FCB" w:rsidRPr="00D07BAF" w:rsidP="00F72FCB" w14:paraId="6EC74FC9" w14:textId="77777777">
      <w:pPr>
        <w:widowControl w:val="0"/>
        <w:rPr>
          <w:b/>
        </w:rPr>
      </w:pPr>
      <w:r w:rsidRPr="00D07BAF">
        <w:rPr>
          <w:b/>
        </w:rPr>
        <w:t>16.</w:t>
      </w:r>
      <w:r w:rsidRPr="00D07BAF">
        <w:rPr>
          <w:b/>
        </w:rPr>
        <w:tab/>
      </w:r>
      <w:r w:rsidRPr="00D07BAF">
        <w:rPr>
          <w:b/>
          <w:u w:val="single"/>
        </w:rPr>
        <w:t>Publication of results of data collection</w:t>
      </w:r>
      <w:r w:rsidRPr="00D07BAF">
        <w:rPr>
          <w:b/>
        </w:rPr>
        <w:t>.</w:t>
      </w:r>
    </w:p>
    <w:p w:rsidR="00A7221B" w:rsidRPr="00D07BAF" w14:paraId="6F4CD4D7" w14:textId="77777777">
      <w:pPr>
        <w:widowControl w:val="0"/>
        <w:rPr>
          <w:b/>
        </w:rPr>
      </w:pPr>
    </w:p>
    <w:p w:rsidR="00A7221B" w14:paraId="718E4200" w14:textId="248D6D5B">
      <w:pPr>
        <w:widowControl w:val="0"/>
        <w:ind w:left="720"/>
        <w:rPr>
          <w:szCs w:val="24"/>
        </w:rPr>
      </w:pPr>
      <w:r>
        <w:rPr>
          <w:szCs w:val="24"/>
        </w:rPr>
        <w:t xml:space="preserve">FRA does not plan to publish the results of the data collection. </w:t>
      </w:r>
    </w:p>
    <w:p w:rsidR="0093282C" w:rsidRPr="00D07BAF" w14:paraId="60A8FFDE" w14:textId="77777777">
      <w:pPr>
        <w:widowControl w:val="0"/>
        <w:ind w:left="720"/>
        <w:rPr>
          <w:b/>
        </w:rPr>
      </w:pPr>
    </w:p>
    <w:p w:rsidR="00D36865" w:rsidRPr="00D07BAF" w:rsidP="00D36865" w14:paraId="47E38989" w14:textId="77777777">
      <w:pPr>
        <w:widowControl w:val="0"/>
        <w:rPr>
          <w:sz w:val="20"/>
        </w:rPr>
      </w:pPr>
      <w:r w:rsidRPr="00D07BAF">
        <w:rPr>
          <w:b/>
        </w:rPr>
        <w:t>17.</w:t>
      </w:r>
      <w:r w:rsidRPr="00D07BAF">
        <w:rPr>
          <w:b/>
        </w:rPr>
        <w:tab/>
      </w:r>
      <w:r w:rsidRPr="00D07BAF">
        <w:rPr>
          <w:b/>
          <w:u w:val="single"/>
        </w:rPr>
        <w:t>Approval for not displaying the expiration date for OMB approval</w:t>
      </w:r>
      <w:r w:rsidRPr="00D07BAF">
        <w:rPr>
          <w:b/>
        </w:rPr>
        <w:t>.</w:t>
      </w:r>
    </w:p>
    <w:p w:rsidR="00A7221B" w:rsidRPr="00D07BAF" w14:paraId="7F203A63" w14:textId="77777777">
      <w:pPr>
        <w:widowControl w:val="0"/>
        <w:rPr>
          <w:b/>
        </w:rPr>
      </w:pPr>
    </w:p>
    <w:p w:rsidR="003107E2" w:rsidP="003107E2" w14:paraId="2EB04A1D" w14:textId="77777777">
      <w:pPr>
        <w:widowControl w:val="0"/>
        <w:ind w:firstLine="720"/>
        <w:rPr>
          <w:szCs w:val="24"/>
        </w:rPr>
      </w:pPr>
      <w:r>
        <w:rPr>
          <w:szCs w:val="24"/>
        </w:rPr>
        <w:t>FRA is not seeking approval to not display the expiration date.</w:t>
      </w:r>
    </w:p>
    <w:p w:rsidR="00A7221B" w:rsidRPr="00D07BAF" w14:paraId="75953CA4" w14:textId="77777777">
      <w:pPr>
        <w:widowControl w:val="0"/>
        <w:rPr>
          <w:b/>
        </w:rPr>
      </w:pPr>
    </w:p>
    <w:p w:rsidR="006D5E8F" w:rsidRPr="00D07BAF" w:rsidP="006D5E8F" w14:paraId="794451EA" w14:textId="77777777">
      <w:pPr>
        <w:widowControl w:val="0"/>
        <w:ind w:left="720" w:hanging="720"/>
        <w:rPr>
          <w:b/>
        </w:rPr>
      </w:pPr>
      <w:r w:rsidRPr="00D07BAF">
        <w:rPr>
          <w:b/>
        </w:rPr>
        <w:t>18.</w:t>
      </w:r>
      <w:r w:rsidRPr="00D07BAF">
        <w:rPr>
          <w:b/>
        </w:rPr>
        <w:tab/>
      </w:r>
      <w:r w:rsidRPr="00D07BAF">
        <w:rPr>
          <w:b/>
          <w:u w:val="single"/>
        </w:rPr>
        <w:t>Exception to certification statement.</w:t>
      </w:r>
    </w:p>
    <w:p w:rsidR="00A7221B" w:rsidRPr="00D07BAF" w14:paraId="4D078567" w14:textId="77777777">
      <w:pPr>
        <w:widowControl w:val="0"/>
        <w:rPr>
          <w:b/>
        </w:rPr>
      </w:pPr>
    </w:p>
    <w:p w:rsidR="00A7221B" w:rsidRPr="00D07BAF" w14:paraId="3495A2F3" w14:textId="77777777">
      <w:pPr>
        <w:widowControl w:val="0"/>
        <w:ind w:left="720"/>
      </w:pPr>
      <w:bookmarkStart w:id="1" w:name="QuickMark_1"/>
      <w:bookmarkEnd w:id="1"/>
      <w:r w:rsidRPr="00D07BAF">
        <w:t>No exceptions are taken at this time.</w:t>
      </w:r>
    </w:p>
    <w:p w:rsidR="00A7221B" w:rsidRPr="00D07BAF" w14:paraId="6B9918A5" w14:textId="77777777">
      <w:pPr>
        <w:widowControl w:val="0"/>
      </w:pPr>
    </w:p>
    <w:p w:rsidR="00A7221B" w:rsidRPr="00D07BAF" w14:paraId="409FD717" w14:textId="77777777">
      <w:pPr>
        <w:widowControl w:val="0"/>
        <w:spacing w:line="0" w:lineRule="atLeast"/>
      </w:pPr>
      <w:r w:rsidRPr="00D07BAF">
        <w:t xml:space="preserve">  </w:t>
      </w:r>
    </w:p>
    <w:sectPr w:rsidSect="0093282C">
      <w:pgSz w:w="15840" w:h="12240" w:orient="landscape"/>
      <w:pgMar w:top="1440" w:right="1440" w:bottom="1440" w:left="1915"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0708" w:rsidP="00A7221B" w14:paraId="648A2C31" w14:textId="2F774F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538D">
      <w:rPr>
        <w:rStyle w:val="PageNumber"/>
        <w:noProof/>
      </w:rPr>
      <w:t>6</w:t>
    </w:r>
    <w:r>
      <w:rPr>
        <w:rStyle w:val="PageNumber"/>
      </w:rPr>
      <w:fldChar w:fldCharType="end"/>
    </w:r>
  </w:p>
  <w:p w:rsidR="006E0708" w:rsidP="00251B33" w14:paraId="23CE3CED" w14:textId="77777777">
    <w:pPr>
      <w:widowControl w:val="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0708" w:rsidP="00A7221B" w14:paraId="4BE0D856" w14:textId="43F626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538D">
      <w:rPr>
        <w:rStyle w:val="PageNumber"/>
        <w:noProof/>
      </w:rPr>
      <w:t>7</w:t>
    </w:r>
    <w:r>
      <w:rPr>
        <w:rStyle w:val="PageNumber"/>
      </w:rPr>
      <w:fldChar w:fldCharType="end"/>
    </w:r>
  </w:p>
  <w:p w:rsidR="006E0708" w:rsidP="00251B33" w14:paraId="0BD8292C" w14:textId="77777777">
    <w:pPr>
      <w:widowControl w:val="0"/>
      <w:spacing w:line="0" w:lineRule="atLea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57067" w14:paraId="0284E5AA" w14:textId="77777777">
      <w:r>
        <w:separator/>
      </w:r>
    </w:p>
  </w:footnote>
  <w:footnote w:type="continuationSeparator" w:id="1">
    <w:p w:rsidR="00D57067" w14:paraId="16302848" w14:textId="77777777">
      <w:r>
        <w:continuationSeparator/>
      </w:r>
    </w:p>
  </w:footnote>
  <w:footnote w:id="2">
    <w:p w:rsidR="007D1EE8" w14:paraId="2AC7DCEC" w14:textId="77777777">
      <w:pPr>
        <w:pStyle w:val="FootnoteText"/>
      </w:pPr>
      <w:r>
        <w:rPr>
          <w:rStyle w:val="FootnoteReference"/>
        </w:rPr>
        <w:footnoteRef/>
      </w:r>
      <w:r>
        <w:t xml:space="preserve"> </w:t>
      </w:r>
      <w:r w:rsidRPr="007D1EE8">
        <w:t>The Report was discussed in detail in FRA’s Notice of Proposed Rulemaking (NPRM) on Locomotive Cab Sanitation Standards, which was published on January 2, 2001. (</w:t>
      </w:r>
      <w:r w:rsidRPr="00BA61AC">
        <w:rPr>
          <w:u w:val="single"/>
        </w:rPr>
        <w:t>See</w:t>
      </w:r>
      <w:r w:rsidRPr="007D1EE8">
        <w:t xml:space="preserve"> 66 FR 136).  </w:t>
      </w:r>
    </w:p>
  </w:footnote>
  <w:footnote w:id="3">
    <w:p w:rsidR="00BA61AC" w14:paraId="507313EA" w14:textId="77777777">
      <w:pPr>
        <w:pStyle w:val="FootnoteText"/>
      </w:pPr>
      <w:r>
        <w:rPr>
          <w:rStyle w:val="FootnoteReference"/>
        </w:rPr>
        <w:footnoteRef/>
      </w:r>
      <w:r>
        <w:t xml:space="preserve"> </w:t>
      </w:r>
      <w:r w:rsidRPr="00BA61AC">
        <w:rPr>
          <w:u w:val="single"/>
        </w:rPr>
        <w:t>See</w:t>
      </w:r>
      <w:r>
        <w:t xml:space="preserve"> </w:t>
      </w:r>
      <w:r w:rsidRPr="00BA61AC">
        <w:t>67 FRA 16032.</w:t>
      </w:r>
    </w:p>
  </w:footnote>
  <w:footnote w:id="4">
    <w:p w:rsidR="00842958" w14:paraId="767CA0EE" w14:textId="04C1BEB1">
      <w:pPr>
        <w:pStyle w:val="FootnoteText"/>
      </w:pPr>
      <w:r>
        <w:rPr>
          <w:rStyle w:val="FootnoteReference"/>
        </w:rPr>
        <w:footnoteRef/>
      </w:r>
      <w:r>
        <w:t xml:space="preserve">88 FR 56698 </w:t>
      </w:r>
    </w:p>
  </w:footnote>
  <w:footnote w:id="5">
    <w:p w:rsidR="0000299C" w:rsidRPr="0000299C" w:rsidP="0000299C" w14:paraId="70B7952B" w14:textId="5DD82FA7">
      <w:pPr>
        <w:pStyle w:val="FootnoteText"/>
      </w:pPr>
      <w:r>
        <w:rPr>
          <w:rStyle w:val="FootnoteReference"/>
        </w:rPr>
        <w:footnoteRef/>
      </w:r>
      <w:r>
        <w:t xml:space="preserve"> </w:t>
      </w:r>
      <w:r w:rsidRPr="0000299C">
        <w:t>Totals may not add due to rounding. The dollar</w:t>
      </w:r>
      <w:r>
        <w:t xml:space="preserve"> </w:t>
      </w:r>
      <w:r w:rsidRPr="0000299C">
        <w:t>equivalent cost is derived from the 2022 Surface</w:t>
      </w:r>
      <w:r>
        <w:t xml:space="preserve"> </w:t>
      </w:r>
      <w:r w:rsidRPr="0000299C">
        <w:t>Transportation Board Full Year Wage A&amp;B data</w:t>
      </w:r>
      <w:r>
        <w:t xml:space="preserve"> </w:t>
      </w:r>
      <w:r w:rsidRPr="0000299C">
        <w:t>series using the burdened hourly wage of employee</w:t>
      </w:r>
      <w:r>
        <w:t xml:space="preserve"> </w:t>
      </w:r>
      <w:r w:rsidRPr="0000299C">
        <w:t>groups, 400 (Maintenance of Equipment &amp; Stores)</w:t>
      </w:r>
      <w:r>
        <w:t xml:space="preserve"> </w:t>
      </w:r>
      <w:r w:rsidRPr="0000299C">
        <w:t>$67.11, and 600 (Transportation, Train &amp; Engine)</w:t>
      </w:r>
    </w:p>
    <w:p w:rsidR="0000299C" w:rsidRPr="0000299C" w:rsidP="0000299C" w14:paraId="71FBB4F1" w14:textId="23943A16">
      <w:pPr>
        <w:pStyle w:val="FootnoteText"/>
      </w:pPr>
      <w:r w:rsidRPr="0000299C">
        <w:t>$63.07. The wage rate is shared with group 400</w:t>
      </w:r>
      <w:r>
        <w:t xml:space="preserve"> </w:t>
      </w:r>
      <w:r w:rsidRPr="0000299C">
        <w:t>accounting for 80%</w:t>
      </w:r>
      <w:r w:rsidR="00912597">
        <w:t>,</w:t>
      </w:r>
      <w:r w:rsidRPr="0000299C">
        <w:t xml:space="preserve"> and group 600 accounting for</w:t>
      </w:r>
      <w:r>
        <w:t xml:space="preserve"> </w:t>
      </w:r>
      <w:r w:rsidRPr="0000299C">
        <w:t>20%. The total burden wage rate (Straight time plus</w:t>
      </w:r>
    </w:p>
    <w:p w:rsidR="0000299C" w:rsidP="0000299C" w14:paraId="49974290" w14:textId="08852447">
      <w:pPr>
        <w:pStyle w:val="FootnoteText"/>
      </w:pPr>
      <w:r w:rsidRPr="0000299C">
        <w:t>75%) used in the table is $63.30. 80% of $67.11 =</w:t>
      </w:r>
      <w:r>
        <w:t xml:space="preserve"> </w:t>
      </w:r>
      <w:r w:rsidRPr="0000299C">
        <w:t>$53.69, 20% of $63.07 = $12.61 for a total of $66.30</w:t>
      </w:r>
      <w:r w:rsidR="00912597">
        <w:t xml:space="preserve"> </w:t>
      </w:r>
      <w:r w:rsidRPr="0000299C">
        <w:t>hourly burdened wage rate.</w:t>
      </w:r>
    </w:p>
  </w:footnote>
  <w:footnote w:id="6">
    <w:p w:rsidR="00940C88" w:rsidRPr="00E94709" w:rsidP="00940C88" w14:paraId="357881A4" w14:textId="5B6F5073">
      <w:pPr>
        <w:rPr>
          <w:color w:val="000000"/>
          <w:sz w:val="20"/>
        </w:rPr>
      </w:pPr>
      <w:r>
        <w:rPr>
          <w:rStyle w:val="FootnoteReference"/>
        </w:rPr>
        <w:footnoteRef/>
      </w:r>
      <w:r>
        <w:t xml:space="preserve"> </w:t>
      </w:r>
      <w:r w:rsidRPr="00E94709">
        <w:rPr>
          <w:color w:val="000000"/>
          <w:sz w:val="20"/>
        </w:rPr>
        <w:t>GS-1</w:t>
      </w:r>
      <w:r>
        <w:rPr>
          <w:color w:val="000000"/>
          <w:sz w:val="20"/>
        </w:rPr>
        <w:t>2</w:t>
      </w:r>
      <w:r w:rsidRPr="00E94709">
        <w:rPr>
          <w:color w:val="000000"/>
          <w:sz w:val="20"/>
        </w:rPr>
        <w:t>, Step 5 hourly wage rate of $</w:t>
      </w:r>
      <w:r>
        <w:rPr>
          <w:color w:val="000000"/>
          <w:sz w:val="20"/>
        </w:rPr>
        <w:t>51.15</w:t>
      </w:r>
      <w:r w:rsidRPr="00E94709">
        <w:rPr>
          <w:color w:val="000000"/>
          <w:sz w:val="20"/>
        </w:rPr>
        <w:t xml:space="preserve"> + 75% overhead costs is </w:t>
      </w:r>
      <w:r>
        <w:rPr>
          <w:color w:val="000000"/>
          <w:sz w:val="20"/>
        </w:rPr>
        <w:t>51.15</w:t>
      </w:r>
      <w:r w:rsidRPr="00E94709">
        <w:rPr>
          <w:color w:val="000000"/>
          <w:sz w:val="20"/>
        </w:rPr>
        <w:t xml:space="preserve"> * 1.75 + $</w:t>
      </w:r>
      <w:r>
        <w:rPr>
          <w:color w:val="000000"/>
          <w:sz w:val="20"/>
        </w:rPr>
        <w:t>89.51</w:t>
      </w:r>
    </w:p>
    <w:p w:rsidR="00940C88" w14:paraId="52911DA9" w14:textId="6B12492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0708" w14:paraId="24B4A5C3"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0708" w14:paraId="7FFEDBB2"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EA61A6"/>
    <w:multiLevelType w:val="hybridMultilevel"/>
    <w:tmpl w:val="5568F46E"/>
    <w:lvl w:ilvl="0">
      <w:start w:val="1"/>
      <w:numFmt w:val="decimal"/>
      <w:lvlText w:val="%1."/>
      <w:lvlJc w:val="left"/>
      <w:pPr>
        <w:tabs>
          <w:tab w:val="num" w:pos="720"/>
        </w:tabs>
        <w:ind w:left="72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852664B"/>
    <w:multiLevelType w:val="hybridMultilevel"/>
    <w:tmpl w:val="2A00B810"/>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6236001A"/>
    <w:multiLevelType w:val="hybridMultilevel"/>
    <w:tmpl w:val="3E04A1AC"/>
    <w:lvl w:ilvl="0">
      <w:start w:val="1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A546629"/>
    <w:multiLevelType w:val="hybridMultilevel"/>
    <w:tmpl w:val="35A66B40"/>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52415774">
    <w:abstractNumId w:val="1"/>
  </w:num>
  <w:num w:numId="2" w16cid:durableId="155726806">
    <w:abstractNumId w:val="3"/>
  </w:num>
  <w:num w:numId="3" w16cid:durableId="1442603324">
    <w:abstractNumId w:val="2"/>
  </w:num>
  <w:num w:numId="4" w16cid:durableId="2137867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3E4"/>
    <w:rsid w:val="00001CA0"/>
    <w:rsid w:val="0000299C"/>
    <w:rsid w:val="000071C3"/>
    <w:rsid w:val="00012F7C"/>
    <w:rsid w:val="00013030"/>
    <w:rsid w:val="000267B5"/>
    <w:rsid w:val="00034E0F"/>
    <w:rsid w:val="000445F2"/>
    <w:rsid w:val="00062C23"/>
    <w:rsid w:val="00066D8F"/>
    <w:rsid w:val="000740C1"/>
    <w:rsid w:val="00074169"/>
    <w:rsid w:val="0007458C"/>
    <w:rsid w:val="00082C96"/>
    <w:rsid w:val="000A2B87"/>
    <w:rsid w:val="000A30D4"/>
    <w:rsid w:val="000A4545"/>
    <w:rsid w:val="000A557E"/>
    <w:rsid w:val="000A70C6"/>
    <w:rsid w:val="000B11A3"/>
    <w:rsid w:val="000C27EF"/>
    <w:rsid w:val="000C68AA"/>
    <w:rsid w:val="000C6C62"/>
    <w:rsid w:val="00117560"/>
    <w:rsid w:val="00126EBF"/>
    <w:rsid w:val="00134E98"/>
    <w:rsid w:val="00171520"/>
    <w:rsid w:val="00176EFC"/>
    <w:rsid w:val="001810D3"/>
    <w:rsid w:val="0019211F"/>
    <w:rsid w:val="0019501C"/>
    <w:rsid w:val="00196EDC"/>
    <w:rsid w:val="001D11F3"/>
    <w:rsid w:val="001D49EA"/>
    <w:rsid w:val="001D746C"/>
    <w:rsid w:val="002109B7"/>
    <w:rsid w:val="0021767A"/>
    <w:rsid w:val="002204EC"/>
    <w:rsid w:val="00223D7B"/>
    <w:rsid w:val="002323E6"/>
    <w:rsid w:val="002340F0"/>
    <w:rsid w:val="00236BFB"/>
    <w:rsid w:val="00242811"/>
    <w:rsid w:val="0024516D"/>
    <w:rsid w:val="00251B33"/>
    <w:rsid w:val="00251BEF"/>
    <w:rsid w:val="0027487B"/>
    <w:rsid w:val="00294002"/>
    <w:rsid w:val="00294C3F"/>
    <w:rsid w:val="002A6A51"/>
    <w:rsid w:val="002B4D3A"/>
    <w:rsid w:val="002D216D"/>
    <w:rsid w:val="002D54B6"/>
    <w:rsid w:val="002D54D5"/>
    <w:rsid w:val="003027AB"/>
    <w:rsid w:val="00304D7C"/>
    <w:rsid w:val="003107E2"/>
    <w:rsid w:val="00312689"/>
    <w:rsid w:val="00343912"/>
    <w:rsid w:val="00345E67"/>
    <w:rsid w:val="0036531D"/>
    <w:rsid w:val="00365704"/>
    <w:rsid w:val="00366BFD"/>
    <w:rsid w:val="003743E4"/>
    <w:rsid w:val="00376501"/>
    <w:rsid w:val="00380A75"/>
    <w:rsid w:val="00382D6A"/>
    <w:rsid w:val="003A6757"/>
    <w:rsid w:val="003C49F6"/>
    <w:rsid w:val="003C5ACC"/>
    <w:rsid w:val="003C67E8"/>
    <w:rsid w:val="003D355F"/>
    <w:rsid w:val="003E3B16"/>
    <w:rsid w:val="003E4B68"/>
    <w:rsid w:val="003E5B24"/>
    <w:rsid w:val="003F0411"/>
    <w:rsid w:val="00412C2A"/>
    <w:rsid w:val="00430D2B"/>
    <w:rsid w:val="00435352"/>
    <w:rsid w:val="004400D8"/>
    <w:rsid w:val="00453C31"/>
    <w:rsid w:val="00457E90"/>
    <w:rsid w:val="00466453"/>
    <w:rsid w:val="004861C8"/>
    <w:rsid w:val="004B24FB"/>
    <w:rsid w:val="004E6EA3"/>
    <w:rsid w:val="00520CE8"/>
    <w:rsid w:val="00541B15"/>
    <w:rsid w:val="00544E6D"/>
    <w:rsid w:val="00547E50"/>
    <w:rsid w:val="00553754"/>
    <w:rsid w:val="00564285"/>
    <w:rsid w:val="00565FE4"/>
    <w:rsid w:val="00597648"/>
    <w:rsid w:val="005A0B7B"/>
    <w:rsid w:val="005A246F"/>
    <w:rsid w:val="005B1336"/>
    <w:rsid w:val="005C29A4"/>
    <w:rsid w:val="005D2193"/>
    <w:rsid w:val="005D4BC7"/>
    <w:rsid w:val="00600E22"/>
    <w:rsid w:val="00602913"/>
    <w:rsid w:val="00603421"/>
    <w:rsid w:val="00611BD7"/>
    <w:rsid w:val="006820ED"/>
    <w:rsid w:val="00694C53"/>
    <w:rsid w:val="006B3103"/>
    <w:rsid w:val="006C526E"/>
    <w:rsid w:val="006D22C1"/>
    <w:rsid w:val="006D5E8F"/>
    <w:rsid w:val="006E0708"/>
    <w:rsid w:val="006E0C12"/>
    <w:rsid w:val="006E1722"/>
    <w:rsid w:val="006E5D65"/>
    <w:rsid w:val="0071112B"/>
    <w:rsid w:val="00734E62"/>
    <w:rsid w:val="007429E5"/>
    <w:rsid w:val="007511D1"/>
    <w:rsid w:val="00760015"/>
    <w:rsid w:val="00764B07"/>
    <w:rsid w:val="007824F2"/>
    <w:rsid w:val="00783E3E"/>
    <w:rsid w:val="0079716B"/>
    <w:rsid w:val="007A5226"/>
    <w:rsid w:val="007A6F41"/>
    <w:rsid w:val="007B2866"/>
    <w:rsid w:val="007B31E2"/>
    <w:rsid w:val="007B7B67"/>
    <w:rsid w:val="007C09C6"/>
    <w:rsid w:val="007D1EE8"/>
    <w:rsid w:val="00802F55"/>
    <w:rsid w:val="0080577A"/>
    <w:rsid w:val="00806EC4"/>
    <w:rsid w:val="00807CF5"/>
    <w:rsid w:val="00807E60"/>
    <w:rsid w:val="008116B7"/>
    <w:rsid w:val="00813A2F"/>
    <w:rsid w:val="008177DE"/>
    <w:rsid w:val="0082267A"/>
    <w:rsid w:val="00825254"/>
    <w:rsid w:val="00826088"/>
    <w:rsid w:val="008267A5"/>
    <w:rsid w:val="00834B81"/>
    <w:rsid w:val="00842958"/>
    <w:rsid w:val="0084385A"/>
    <w:rsid w:val="008438ED"/>
    <w:rsid w:val="00846198"/>
    <w:rsid w:val="00854C71"/>
    <w:rsid w:val="008559A8"/>
    <w:rsid w:val="00881CA0"/>
    <w:rsid w:val="00890726"/>
    <w:rsid w:val="00894A27"/>
    <w:rsid w:val="008A7F13"/>
    <w:rsid w:val="008B6DE2"/>
    <w:rsid w:val="008E15EA"/>
    <w:rsid w:val="008F78AE"/>
    <w:rsid w:val="009076CB"/>
    <w:rsid w:val="00910A04"/>
    <w:rsid w:val="009120E2"/>
    <w:rsid w:val="00912597"/>
    <w:rsid w:val="00912B2B"/>
    <w:rsid w:val="00915B1A"/>
    <w:rsid w:val="00917004"/>
    <w:rsid w:val="00922C16"/>
    <w:rsid w:val="009269F4"/>
    <w:rsid w:val="0093282C"/>
    <w:rsid w:val="00940C88"/>
    <w:rsid w:val="009506AE"/>
    <w:rsid w:val="00964DC1"/>
    <w:rsid w:val="009960E2"/>
    <w:rsid w:val="009A00A1"/>
    <w:rsid w:val="009A4F4B"/>
    <w:rsid w:val="009B394D"/>
    <w:rsid w:val="009B7900"/>
    <w:rsid w:val="009C1037"/>
    <w:rsid w:val="009C37AF"/>
    <w:rsid w:val="009C59BE"/>
    <w:rsid w:val="009C791D"/>
    <w:rsid w:val="009D7D26"/>
    <w:rsid w:val="00A039FB"/>
    <w:rsid w:val="00A040B5"/>
    <w:rsid w:val="00A05463"/>
    <w:rsid w:val="00A05D45"/>
    <w:rsid w:val="00A10E62"/>
    <w:rsid w:val="00A143BA"/>
    <w:rsid w:val="00A14E12"/>
    <w:rsid w:val="00A231F7"/>
    <w:rsid w:val="00A2538D"/>
    <w:rsid w:val="00A326FD"/>
    <w:rsid w:val="00A33D17"/>
    <w:rsid w:val="00A359C7"/>
    <w:rsid w:val="00A409E0"/>
    <w:rsid w:val="00A41F52"/>
    <w:rsid w:val="00A4229B"/>
    <w:rsid w:val="00A43BE8"/>
    <w:rsid w:val="00A56D64"/>
    <w:rsid w:val="00A618EE"/>
    <w:rsid w:val="00A62EF0"/>
    <w:rsid w:val="00A7221B"/>
    <w:rsid w:val="00AA03B7"/>
    <w:rsid w:val="00AA71CC"/>
    <w:rsid w:val="00AA7B77"/>
    <w:rsid w:val="00AB049F"/>
    <w:rsid w:val="00AB109A"/>
    <w:rsid w:val="00AC450D"/>
    <w:rsid w:val="00AC61F1"/>
    <w:rsid w:val="00AC63B6"/>
    <w:rsid w:val="00AC6931"/>
    <w:rsid w:val="00AD2F80"/>
    <w:rsid w:val="00AD7A84"/>
    <w:rsid w:val="00AF4BC0"/>
    <w:rsid w:val="00B01709"/>
    <w:rsid w:val="00B1672C"/>
    <w:rsid w:val="00B201EC"/>
    <w:rsid w:val="00B25545"/>
    <w:rsid w:val="00B26DB5"/>
    <w:rsid w:val="00B331BE"/>
    <w:rsid w:val="00B34BBE"/>
    <w:rsid w:val="00B45479"/>
    <w:rsid w:val="00B51A4F"/>
    <w:rsid w:val="00B80256"/>
    <w:rsid w:val="00B83752"/>
    <w:rsid w:val="00BA0949"/>
    <w:rsid w:val="00BA61AC"/>
    <w:rsid w:val="00BA7BCA"/>
    <w:rsid w:val="00BB5AA7"/>
    <w:rsid w:val="00BC3627"/>
    <w:rsid w:val="00BD207D"/>
    <w:rsid w:val="00BE4CB0"/>
    <w:rsid w:val="00BF5CF7"/>
    <w:rsid w:val="00BF61DB"/>
    <w:rsid w:val="00BF758E"/>
    <w:rsid w:val="00C0760C"/>
    <w:rsid w:val="00C10FFE"/>
    <w:rsid w:val="00C1424F"/>
    <w:rsid w:val="00C16430"/>
    <w:rsid w:val="00C30576"/>
    <w:rsid w:val="00C323D0"/>
    <w:rsid w:val="00C36032"/>
    <w:rsid w:val="00C432B4"/>
    <w:rsid w:val="00C467B8"/>
    <w:rsid w:val="00C66482"/>
    <w:rsid w:val="00C7682C"/>
    <w:rsid w:val="00C83CC4"/>
    <w:rsid w:val="00C939D3"/>
    <w:rsid w:val="00C96AC0"/>
    <w:rsid w:val="00CA62A5"/>
    <w:rsid w:val="00CB18F7"/>
    <w:rsid w:val="00CB3452"/>
    <w:rsid w:val="00CB5C17"/>
    <w:rsid w:val="00CD1BC7"/>
    <w:rsid w:val="00CE35B6"/>
    <w:rsid w:val="00CE41BC"/>
    <w:rsid w:val="00CF2CD9"/>
    <w:rsid w:val="00CF4651"/>
    <w:rsid w:val="00CF7EA3"/>
    <w:rsid w:val="00D004A2"/>
    <w:rsid w:val="00D03445"/>
    <w:rsid w:val="00D07BAF"/>
    <w:rsid w:val="00D12FC4"/>
    <w:rsid w:val="00D24D1F"/>
    <w:rsid w:val="00D30923"/>
    <w:rsid w:val="00D36865"/>
    <w:rsid w:val="00D409B3"/>
    <w:rsid w:val="00D52403"/>
    <w:rsid w:val="00D57067"/>
    <w:rsid w:val="00D734C6"/>
    <w:rsid w:val="00D9386E"/>
    <w:rsid w:val="00DB2740"/>
    <w:rsid w:val="00DC5FCB"/>
    <w:rsid w:val="00DD039F"/>
    <w:rsid w:val="00DD05E5"/>
    <w:rsid w:val="00DD19C5"/>
    <w:rsid w:val="00DF2752"/>
    <w:rsid w:val="00DF3618"/>
    <w:rsid w:val="00E15AFF"/>
    <w:rsid w:val="00E3238D"/>
    <w:rsid w:val="00E430CC"/>
    <w:rsid w:val="00E61318"/>
    <w:rsid w:val="00E728BA"/>
    <w:rsid w:val="00E7712A"/>
    <w:rsid w:val="00E85610"/>
    <w:rsid w:val="00E94709"/>
    <w:rsid w:val="00E9753F"/>
    <w:rsid w:val="00E975DF"/>
    <w:rsid w:val="00EA1682"/>
    <w:rsid w:val="00EA5C0B"/>
    <w:rsid w:val="00EB5813"/>
    <w:rsid w:val="00EB676E"/>
    <w:rsid w:val="00EC1DB2"/>
    <w:rsid w:val="00EC3D40"/>
    <w:rsid w:val="00ED4174"/>
    <w:rsid w:val="00ED5840"/>
    <w:rsid w:val="00F077E2"/>
    <w:rsid w:val="00F07B10"/>
    <w:rsid w:val="00F231CB"/>
    <w:rsid w:val="00F424CD"/>
    <w:rsid w:val="00F436A5"/>
    <w:rsid w:val="00F43C64"/>
    <w:rsid w:val="00F44864"/>
    <w:rsid w:val="00F54954"/>
    <w:rsid w:val="00F6198F"/>
    <w:rsid w:val="00F65863"/>
    <w:rsid w:val="00F66A6A"/>
    <w:rsid w:val="00F72FCB"/>
    <w:rsid w:val="00F87D69"/>
    <w:rsid w:val="00F95F0E"/>
    <w:rsid w:val="00FA2A6A"/>
    <w:rsid w:val="00FA7F96"/>
    <w:rsid w:val="00FB2CBD"/>
    <w:rsid w:val="00FD4472"/>
    <w:rsid w:val="00FD76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10488A"/>
  <w15:chartTrackingRefBased/>
  <w15:docId w15:val="{B25F6B91-303A-43A6-B403-8BA5F598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51B33"/>
    <w:pPr>
      <w:tabs>
        <w:tab w:val="center" w:pos="4320"/>
        <w:tab w:val="right" w:pos="8640"/>
      </w:tabs>
    </w:pPr>
  </w:style>
  <w:style w:type="character" w:styleId="PageNumber">
    <w:name w:val="page number"/>
    <w:basedOn w:val="DefaultParagraphFont"/>
    <w:rsid w:val="00251B33"/>
  </w:style>
  <w:style w:type="paragraph" w:styleId="ListParagraph">
    <w:name w:val="List Paragraph"/>
    <w:basedOn w:val="Normal"/>
    <w:uiPriority w:val="34"/>
    <w:qFormat/>
    <w:rsid w:val="00917004"/>
    <w:pPr>
      <w:ind w:left="720"/>
    </w:pPr>
  </w:style>
  <w:style w:type="paragraph" w:styleId="FootnoteText">
    <w:name w:val="footnote text"/>
    <w:basedOn w:val="Normal"/>
    <w:link w:val="FootnoteTextChar"/>
    <w:uiPriority w:val="99"/>
    <w:qFormat/>
    <w:rsid w:val="00A359C7"/>
    <w:rPr>
      <w:sz w:val="20"/>
    </w:rPr>
  </w:style>
  <w:style w:type="character" w:customStyle="1" w:styleId="FootnoteTextChar">
    <w:name w:val="Footnote Text Char"/>
    <w:basedOn w:val="DefaultParagraphFont"/>
    <w:link w:val="FootnoteText"/>
    <w:uiPriority w:val="99"/>
    <w:rsid w:val="00A359C7"/>
  </w:style>
  <w:style w:type="character" w:styleId="FootnoteReference">
    <w:name w:val="footnote reference"/>
    <w:basedOn w:val="DefaultParagraphFont"/>
    <w:uiPriority w:val="99"/>
    <w:qFormat/>
    <w:rsid w:val="00A359C7"/>
    <w:rPr>
      <w:vertAlign w:val="superscript"/>
    </w:rPr>
  </w:style>
  <w:style w:type="character" w:styleId="CommentReference">
    <w:name w:val="annotation reference"/>
    <w:basedOn w:val="DefaultParagraphFont"/>
    <w:rsid w:val="00AB109A"/>
    <w:rPr>
      <w:sz w:val="16"/>
      <w:szCs w:val="16"/>
    </w:rPr>
  </w:style>
  <w:style w:type="paragraph" w:styleId="CommentText">
    <w:name w:val="annotation text"/>
    <w:basedOn w:val="Normal"/>
    <w:link w:val="CommentTextChar"/>
    <w:rsid w:val="00AB109A"/>
    <w:rPr>
      <w:sz w:val="20"/>
    </w:rPr>
  </w:style>
  <w:style w:type="character" w:customStyle="1" w:styleId="CommentTextChar">
    <w:name w:val="Comment Text Char"/>
    <w:basedOn w:val="DefaultParagraphFont"/>
    <w:link w:val="CommentText"/>
    <w:rsid w:val="00AB109A"/>
  </w:style>
  <w:style w:type="paragraph" w:styleId="CommentSubject">
    <w:name w:val="annotation subject"/>
    <w:basedOn w:val="CommentText"/>
    <w:next w:val="CommentText"/>
    <w:link w:val="CommentSubjectChar"/>
    <w:rsid w:val="00AB109A"/>
    <w:rPr>
      <w:b/>
      <w:bCs/>
    </w:rPr>
  </w:style>
  <w:style w:type="character" w:customStyle="1" w:styleId="CommentSubjectChar">
    <w:name w:val="Comment Subject Char"/>
    <w:basedOn w:val="CommentTextChar"/>
    <w:link w:val="CommentSubject"/>
    <w:rsid w:val="00AB109A"/>
    <w:rPr>
      <w:b/>
      <w:bCs/>
    </w:rPr>
  </w:style>
  <w:style w:type="paragraph" w:styleId="BalloonText">
    <w:name w:val="Balloon Text"/>
    <w:basedOn w:val="Normal"/>
    <w:link w:val="BalloonTextChar"/>
    <w:rsid w:val="00AB109A"/>
    <w:rPr>
      <w:rFonts w:ascii="Segoe UI" w:hAnsi="Segoe UI" w:cs="Segoe UI"/>
      <w:sz w:val="18"/>
      <w:szCs w:val="18"/>
    </w:rPr>
  </w:style>
  <w:style w:type="character" w:customStyle="1" w:styleId="BalloonTextChar">
    <w:name w:val="Balloon Text Char"/>
    <w:basedOn w:val="DefaultParagraphFont"/>
    <w:link w:val="BalloonText"/>
    <w:rsid w:val="00AB109A"/>
    <w:rPr>
      <w:rFonts w:ascii="Segoe UI" w:hAnsi="Segoe UI" w:cs="Segoe UI"/>
      <w:sz w:val="18"/>
      <w:szCs w:val="18"/>
    </w:rPr>
  </w:style>
  <w:style w:type="character" w:styleId="Hyperlink">
    <w:name w:val="Hyperlink"/>
    <w:uiPriority w:val="99"/>
    <w:unhideWhenUsed/>
    <w:rsid w:val="00F231CB"/>
    <w:rPr>
      <w:color w:val="0000FF"/>
      <w:u w:val="single"/>
    </w:rPr>
  </w:style>
  <w:style w:type="paragraph" w:styleId="Revision">
    <w:name w:val="Revision"/>
    <w:hidden/>
    <w:uiPriority w:val="99"/>
    <w:semiHidden/>
    <w:rsid w:val="00D24D1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25F44C0773F744B44EDDB706635A40" ma:contentTypeVersion="2" ma:contentTypeDescription="Create a new document." ma:contentTypeScope="" ma:versionID="da5d60cb60745e1ab3646ebc9ba33569">
  <xsd:schema xmlns:xsd="http://www.w3.org/2001/XMLSchema" xmlns:xs="http://www.w3.org/2001/XMLSchema" xmlns:p="http://schemas.microsoft.com/office/2006/metadata/properties" targetNamespace="http://schemas.microsoft.com/office/2006/metadata/properties" ma:root="true" ma:fieldsID="d30b648a99f382dab78d4dad0ded7f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6A44A-F9B1-4AA8-BC5D-7B8E13314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2D2657B-46AE-4283-A55F-6E224172E8E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8DC7599-1494-46D8-8B46-2D67FC6F8D6D}">
  <ds:schemaRefs>
    <ds:schemaRef ds:uri="http://schemas.microsoft.com/sharepoint/v3/contenttype/forms"/>
  </ds:schemaRefs>
</ds:datastoreItem>
</file>

<file path=customXml/itemProps4.xml><?xml version="1.0" encoding="utf-8"?>
<ds:datastoreItem xmlns:ds="http://schemas.openxmlformats.org/officeDocument/2006/customXml" ds:itemID="{0ED4AB92-E077-4AFC-9CE5-4B8FCEBF0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2242</Words>
  <Characters>12925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Swafford, Joanne (FRA)</cp:lastModifiedBy>
  <cp:revision>2</cp:revision>
  <cp:lastPrinted>2017-05-31T16:08:00Z</cp:lastPrinted>
  <dcterms:created xsi:type="dcterms:W3CDTF">2023-09-21T17:09:00Z</dcterms:created>
  <dcterms:modified xsi:type="dcterms:W3CDTF">2023-09-21T17:09:00Z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0x0101009A25F44C0773F744B44EDDB706635A40</vt:lpwstr>
  </property>
</Properties>
</file>