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1BB6" w:rsidP="00C71BB6" w14:paraId="72B609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00C71BB6" w:rsidRPr="003D31A3" w:rsidP="00C71BB6" w14:paraId="4CAA03A7" w14:textId="2BCDF83E">
      <w:pPr>
        <w:pStyle w:val="Heading1"/>
        <w:jc w:val="center"/>
        <w:rPr>
          <w:color w:val="auto"/>
        </w:rPr>
      </w:pPr>
      <w:r w:rsidRPr="003D31A3">
        <w:rPr>
          <w:color w:val="auto"/>
        </w:rPr>
        <w:t xml:space="preserve">Mortgage Insurance Termination; </w:t>
      </w:r>
      <w:r w:rsidRPr="003D31A3">
        <w:rPr>
          <w:color w:val="auto"/>
        </w:rPr>
        <w:br/>
        <w:t>Application for Premium Refund</w:t>
      </w:r>
    </w:p>
    <w:p w:rsidR="00C71BB6" w:rsidRPr="003D31A3" w:rsidP="00C71BB6" w14:paraId="315B084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3D31A3">
        <w:rPr>
          <w:rFonts w:ascii="Helvetica" w:hAnsi="Helvetica"/>
          <w:b/>
          <w:sz w:val="24"/>
        </w:rPr>
        <w:t>2502-0414</w:t>
      </w:r>
    </w:p>
    <w:p w:rsidR="00C71BB6" w:rsidRPr="003D31A3" w:rsidP="00C71BB6" w14:paraId="0C59EAE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3D31A3">
        <w:rPr>
          <w:rFonts w:ascii="Helvetica" w:hAnsi="Helvetica"/>
          <w:b/>
          <w:sz w:val="24"/>
        </w:rPr>
        <w:t>HUD-27050-A and HUD-27050-B</w:t>
      </w:r>
    </w:p>
    <w:p w:rsidR="00C71BB6" w:rsidP="00C71BB6" w14:paraId="709683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00C71BB6" w:rsidRPr="00531DCA" w:rsidP="00C71BB6" w14:paraId="593DCE8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3134C4">
        <w:rPr>
          <w:rFonts w:ascii="Helvetica" w:hAnsi="Helvetica"/>
          <w:b/>
          <w:sz w:val="24"/>
        </w:rPr>
        <w:t>A</w:t>
      </w:r>
      <w:r w:rsidRPr="00531DCA">
        <w:rPr>
          <w:rFonts w:ascii="Helvetica" w:hAnsi="Helvetica"/>
          <w:b/>
          <w:sz w:val="24"/>
        </w:rPr>
        <w:t xml:space="preserve">. </w:t>
      </w:r>
      <w:r w:rsidRPr="00531DCA">
        <w:rPr>
          <w:rFonts w:ascii="Helvetica" w:hAnsi="Helvetica"/>
          <w:b/>
          <w:sz w:val="24"/>
        </w:rPr>
        <w:tab/>
        <w:t>Justification</w:t>
      </w:r>
    </w:p>
    <w:p w:rsidR="001C7C8C" w:rsidP="00C71BB6" w14:paraId="39B90F58" w14:textId="77777777">
      <w:pPr>
        <w:rPr>
          <w:rFonts w:ascii="Times New Roman" w:hAnsi="Times New Roman"/>
          <w:sz w:val="24"/>
          <w:szCs w:val="24"/>
        </w:rPr>
      </w:pPr>
      <w:r w:rsidRPr="00531DCA">
        <w:rPr>
          <w:rFonts w:ascii="Times New Roman" w:hAnsi="Times New Roman" w:cs="Times New Roman"/>
          <w:sz w:val="24"/>
          <w:szCs w:val="24"/>
        </w:rPr>
        <w:t xml:space="preserve">1. </w:t>
      </w:r>
      <w:r w:rsidRPr="00575D07">
        <w:rPr>
          <w:rFonts w:ascii="Times New Roman" w:hAnsi="Times New Roman"/>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71BB6" w:rsidRPr="00531DCA" w:rsidP="00C71BB6" w14:paraId="332A207D" w14:textId="22B1D4D1">
      <w:pPr>
        <w:rPr>
          <w:rFonts w:ascii="Times New Roman" w:hAnsi="Times New Roman" w:cs="Times New Roman"/>
          <w:sz w:val="24"/>
          <w:szCs w:val="24"/>
        </w:rPr>
      </w:pPr>
      <w:r>
        <w:rPr>
          <w:rFonts w:ascii="Times New Roman" w:hAnsi="Times New Roman" w:cs="Times New Roman"/>
          <w:sz w:val="24"/>
          <w:szCs w:val="24"/>
        </w:rPr>
        <w:t xml:space="preserve">Insurance of mortgages is authorized under 12 U.S.C. 1709. Payment of insurance claims is authorized under 12 U.S.C. 1710. The information collection for the Mortgage Insurance Termination is used by Federal Housing Administration (FHA) approved mortgages to comply with HUD requirements for reporting the termination of FHA mortgage insurance on single family dwellings (24 CFR 203.318). The form HUD-27050-A is now </w:t>
      </w:r>
      <w:r w:rsidR="00B71E49">
        <w:rPr>
          <w:rFonts w:ascii="Times New Roman" w:hAnsi="Times New Roman" w:cs="Times New Roman"/>
          <w:sz w:val="24"/>
          <w:szCs w:val="24"/>
        </w:rPr>
        <w:t xml:space="preserve">collected electronically </w:t>
      </w:r>
      <w:r>
        <w:rPr>
          <w:rFonts w:ascii="Times New Roman" w:hAnsi="Times New Roman" w:cs="Times New Roman"/>
          <w:sz w:val="24"/>
          <w:szCs w:val="24"/>
        </w:rPr>
        <w:t xml:space="preserve">through Electronic Data Interchange and via FHA Connection. The Application for Premium Refund is used by former FHA mortgagors to apply for homeowner refunds of the unearned portion of the mortgage insurance premium </w:t>
      </w:r>
      <w:r w:rsidRPr="00937E5A">
        <w:rPr>
          <w:rFonts w:ascii="Times New Roman" w:hAnsi="Times New Roman" w:cs="Times New Roman"/>
          <w:sz w:val="24"/>
          <w:szCs w:val="24"/>
        </w:rPr>
        <w:t>(24 CFR 203.423, 24 CFR 203.283, and 24 CFR 203.284)</w:t>
      </w:r>
      <w:r>
        <w:rPr>
          <w:rFonts w:ascii="Times New Roman" w:hAnsi="Times New Roman" w:cs="Times New Roman"/>
          <w:sz w:val="24"/>
          <w:szCs w:val="24"/>
        </w:rPr>
        <w:t xml:space="preserve">. This is a system generated form that is mailed to eligible homeowners. There are no copies of blank forms available to the public. </w:t>
      </w:r>
      <w:r w:rsidR="00010E9D">
        <w:rPr>
          <w:rFonts w:ascii="Times New Roman" w:hAnsi="Times New Roman" w:cs="Times New Roman"/>
          <w:sz w:val="24"/>
          <w:szCs w:val="24"/>
        </w:rPr>
        <w:t xml:space="preserve">Single Family Insurance Operations Division </w:t>
      </w:r>
      <w:r w:rsidR="009130FA">
        <w:rPr>
          <w:rFonts w:ascii="Times New Roman" w:hAnsi="Times New Roman" w:cs="Times New Roman"/>
          <w:sz w:val="24"/>
          <w:szCs w:val="24"/>
        </w:rPr>
        <w:t xml:space="preserve">has been instructed by upper management to no longer pay </w:t>
      </w:r>
      <w:r w:rsidR="00010E9D">
        <w:rPr>
          <w:rFonts w:ascii="Times New Roman" w:hAnsi="Times New Roman" w:cs="Times New Roman"/>
          <w:sz w:val="24"/>
          <w:szCs w:val="24"/>
        </w:rPr>
        <w:t>Distributive Shares</w:t>
      </w:r>
      <w:r w:rsidR="009130FA">
        <w:rPr>
          <w:rFonts w:ascii="Times New Roman" w:hAnsi="Times New Roman" w:cs="Times New Roman"/>
          <w:sz w:val="24"/>
          <w:szCs w:val="24"/>
        </w:rPr>
        <w:t xml:space="preserve">, so the form has removed any mentions of shares as well as been renamed. </w:t>
      </w:r>
      <w:r w:rsidR="00010E9D">
        <w:rPr>
          <w:rFonts w:ascii="Times New Roman" w:hAnsi="Times New Roman" w:cs="Times New Roman"/>
          <w:sz w:val="24"/>
          <w:szCs w:val="24"/>
        </w:rPr>
        <w:t xml:space="preserve"> </w:t>
      </w:r>
    </w:p>
    <w:p w:rsidR="00132616" w:rsidRPr="00575D07" w:rsidP="00132616" w14:paraId="5B25A19D" w14:textId="77777777">
      <w:pPr>
        <w:rPr>
          <w:rFonts w:ascii="Times New Roman" w:hAnsi="Times New Roman"/>
          <w:sz w:val="24"/>
          <w:szCs w:val="24"/>
        </w:rPr>
      </w:pPr>
      <w:r w:rsidRPr="00531DCA">
        <w:rPr>
          <w:rFonts w:ascii="Times New Roman" w:hAnsi="Times New Roman" w:cs="Times New Roman"/>
          <w:sz w:val="24"/>
          <w:szCs w:val="24"/>
        </w:rPr>
        <w:t xml:space="preserve">2. </w:t>
      </w:r>
      <w:r w:rsidRPr="00575D07">
        <w:rPr>
          <w:rFonts w:ascii="Times New Roman" w:hAnsi="Times New Roman"/>
          <w:sz w:val="24"/>
          <w:szCs w:val="24"/>
        </w:rPr>
        <w:t xml:space="preserve">Indicate how, by whom, and for what purpose the information is to be used. Except for a new collection, indicate the actual use the agency has made of the information received from the current collection. </w:t>
      </w:r>
    </w:p>
    <w:p w:rsidR="00C71BB6" w:rsidRPr="00531DCA" w:rsidP="00C71BB6" w14:paraId="722D1B65" w14:textId="07BB08D7">
      <w:pPr>
        <w:rPr>
          <w:rFonts w:ascii="Times New Roman" w:hAnsi="Times New Roman" w:cs="Times New Roman"/>
          <w:sz w:val="24"/>
          <w:szCs w:val="24"/>
        </w:rPr>
      </w:pPr>
      <w:r>
        <w:rPr>
          <w:rFonts w:ascii="Times New Roman" w:hAnsi="Times New Roman" w:cs="Times New Roman"/>
          <w:sz w:val="24"/>
          <w:szCs w:val="24"/>
        </w:rPr>
        <w:t>The information collect</w:t>
      </w:r>
      <w:r w:rsidR="004A02AB">
        <w:rPr>
          <w:rFonts w:ascii="Times New Roman" w:hAnsi="Times New Roman" w:cs="Times New Roman"/>
          <w:sz w:val="24"/>
          <w:szCs w:val="24"/>
        </w:rPr>
        <w:t xml:space="preserve">ed by forms HUD-27050-A and HUD-27050-B </w:t>
      </w:r>
      <w:r>
        <w:rPr>
          <w:rFonts w:ascii="Times New Roman" w:hAnsi="Times New Roman" w:cs="Times New Roman"/>
          <w:sz w:val="24"/>
          <w:szCs w:val="24"/>
        </w:rPr>
        <w:t xml:space="preserve">is used by servicing mortgagees to comply with HUD requirements for reporting the termination of FHA mortgage insurance. This information collection is used whenever FHA mortgage insurance is terminated and no claim for insurance benefits will be filed. Under the streamline III program, the information can be used to directly pay eligible homeowners. This condition occurs when the data passes the criteria of certain system edits. As a result, the system generates a disbursement to the eligible homeowner for a refund consisting of the unused portion of the paid premium. The information collected is used to update HUD’s Single Family Insurance System. The billing of mortgage insurance premiums is discontinued as a result of this transaction. Without this information the premium collection/monitoring function would be severely impeded and </w:t>
      </w:r>
      <w:r>
        <w:rPr>
          <w:rFonts w:ascii="Times New Roman" w:hAnsi="Times New Roman" w:cs="Times New Roman"/>
          <w:sz w:val="24"/>
          <w:szCs w:val="24"/>
        </w:rPr>
        <w:t xml:space="preserve">program data would be unreliable. </w:t>
      </w:r>
      <w:r w:rsidRPr="007C32F5">
        <w:rPr>
          <w:rFonts w:ascii="Times New Roman" w:hAnsi="Times New Roman" w:cs="Times New Roman"/>
          <w:sz w:val="24"/>
          <w:szCs w:val="24"/>
        </w:rPr>
        <w:t xml:space="preserve">The information collection for Application for Premium Refund is used to disburse refunds to eligible homeowners. </w:t>
      </w:r>
      <w:r>
        <w:rPr>
          <w:rFonts w:ascii="Times New Roman" w:hAnsi="Times New Roman" w:cs="Times New Roman"/>
          <w:sz w:val="24"/>
          <w:szCs w:val="24"/>
        </w:rPr>
        <w:t xml:space="preserve">Under streamline III, when the data is processed but does not pass the series of edits, the system generates a form HUD-27050-B to the homeowner to be completed and returned to HUD for further processing for a premium refund. In general, a premium refund is the difference between the amount of prepaid premium and the amount of the premium that has been earned by HUD up to the time the mortgage is terminated. </w:t>
      </w:r>
    </w:p>
    <w:p w:rsidR="00E02FBE" w:rsidRPr="00575D07" w:rsidP="00E02FBE" w14:paraId="209B8C9C" w14:textId="0A6DF519">
      <w:pPr>
        <w:rPr>
          <w:rFonts w:ascii="Times New Roman" w:hAnsi="Times New Roman"/>
          <w:sz w:val="24"/>
          <w:szCs w:val="24"/>
        </w:rPr>
      </w:pPr>
      <w:r w:rsidRPr="00531DCA">
        <w:rPr>
          <w:rFonts w:ascii="Times New Roman" w:hAnsi="Times New Roman" w:cs="Times New Roman"/>
          <w:sz w:val="24"/>
          <w:szCs w:val="24"/>
        </w:rPr>
        <w:t>3.</w:t>
      </w:r>
      <w:r w:rsidRPr="00E02FBE">
        <w:rPr>
          <w:rFonts w:ascii="Times New Roman" w:hAnsi="Times New Roman"/>
          <w:sz w:val="24"/>
          <w:szCs w:val="24"/>
        </w:rPr>
        <w:t xml:space="preserve"> </w:t>
      </w:r>
      <w:r w:rsidRPr="00575D07">
        <w:rPr>
          <w:rFonts w:ascii="Times New Roman" w:hAnsi="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71BB6" w:rsidRPr="00302708" w:rsidP="00C71BB6" w14:paraId="4780F68A" w14:textId="7599DCC0">
      <w:pPr>
        <w:rPr>
          <w:rFonts w:ascii="Times New Roman" w:hAnsi="Times New Roman" w:cs="Times New Roman"/>
          <w:color w:val="FF0000"/>
          <w:sz w:val="24"/>
          <w:szCs w:val="24"/>
        </w:rPr>
      </w:pPr>
      <w:r>
        <w:rPr>
          <w:rFonts w:ascii="Times New Roman" w:hAnsi="Times New Roman" w:cs="Times New Roman"/>
          <w:sz w:val="24"/>
          <w:szCs w:val="24"/>
        </w:rPr>
        <w:t xml:space="preserve">In previous fiscal years, lenders submitted Mortgage Insurance Termination information to HUD using the form HUD-27050-A. This form is no longer in use; </w:t>
      </w:r>
      <w:r w:rsidR="008B475D">
        <w:rPr>
          <w:rFonts w:ascii="Times New Roman" w:hAnsi="Times New Roman" w:cs="Times New Roman"/>
          <w:sz w:val="24"/>
          <w:szCs w:val="24"/>
        </w:rPr>
        <w:t>however,</w:t>
      </w:r>
      <w:r>
        <w:rPr>
          <w:rFonts w:ascii="Times New Roman" w:hAnsi="Times New Roman" w:cs="Times New Roman"/>
          <w:sz w:val="24"/>
          <w:szCs w:val="24"/>
        </w:rPr>
        <w:t xml:space="preserve"> the information collection is still in effect. Today this information is submitted electronically to HUD from lenders via Electronic Data Interchange (EDI) and via the Internet through FHA Connection in order to reduce the reporting burden for the submission of termination information. Homeowners are still required to use the source document form HUD 27050-B.</w:t>
      </w:r>
      <w:r w:rsidR="004B22B9">
        <w:rPr>
          <w:rFonts w:ascii="Times New Roman" w:hAnsi="Times New Roman" w:cs="Times New Roman"/>
          <w:sz w:val="24"/>
          <w:szCs w:val="24"/>
        </w:rPr>
        <w:t xml:space="preserve"> </w:t>
      </w:r>
      <w:r w:rsidRPr="00125F27" w:rsidR="004B22B9">
        <w:rPr>
          <w:rFonts w:ascii="Times New Roman" w:hAnsi="Times New Roman" w:cs="Times New Roman"/>
          <w:sz w:val="24"/>
          <w:szCs w:val="24"/>
        </w:rPr>
        <w:t>The Single Family Insurance Operations Division</w:t>
      </w:r>
      <w:r w:rsidRPr="00125F27" w:rsidR="00D64CAE">
        <w:rPr>
          <w:rFonts w:ascii="Times New Roman" w:hAnsi="Times New Roman" w:cs="Times New Roman"/>
          <w:sz w:val="24"/>
          <w:szCs w:val="24"/>
        </w:rPr>
        <w:t xml:space="preserve"> currently </w:t>
      </w:r>
      <w:r w:rsidRPr="00125F27" w:rsidR="008E4196">
        <w:rPr>
          <w:rFonts w:ascii="Times New Roman" w:hAnsi="Times New Roman" w:cs="Times New Roman"/>
          <w:sz w:val="24"/>
          <w:szCs w:val="24"/>
        </w:rPr>
        <w:t xml:space="preserve">allows homeowners to submit required </w:t>
      </w:r>
      <w:r w:rsidRPr="00125F27" w:rsidR="00707D28">
        <w:rPr>
          <w:rFonts w:ascii="Times New Roman" w:hAnsi="Times New Roman" w:cs="Times New Roman"/>
          <w:sz w:val="24"/>
          <w:szCs w:val="24"/>
        </w:rPr>
        <w:t xml:space="preserve">documentation for the HUD 27050-B </w:t>
      </w:r>
      <w:r w:rsidRPr="00125F27" w:rsidR="00790E13">
        <w:rPr>
          <w:rFonts w:ascii="Times New Roman" w:hAnsi="Times New Roman" w:cs="Times New Roman"/>
          <w:sz w:val="24"/>
          <w:szCs w:val="24"/>
        </w:rPr>
        <w:t xml:space="preserve">via website, which securely stores </w:t>
      </w:r>
      <w:r w:rsidRPr="00125F27" w:rsidR="00AB085E">
        <w:rPr>
          <w:rFonts w:ascii="Times New Roman" w:hAnsi="Times New Roman" w:cs="Times New Roman"/>
          <w:sz w:val="24"/>
          <w:szCs w:val="24"/>
        </w:rPr>
        <w:t xml:space="preserve">documents for submission. The Single Family Insurance Operations Division is currently completing </w:t>
      </w:r>
      <w:r w:rsidRPr="00125F27" w:rsidR="0040229E">
        <w:rPr>
          <w:rFonts w:ascii="Times New Roman" w:hAnsi="Times New Roman" w:cs="Times New Roman"/>
          <w:sz w:val="24"/>
          <w:szCs w:val="24"/>
        </w:rPr>
        <w:t xml:space="preserve">an enhancement to allow </w:t>
      </w:r>
      <w:r w:rsidRPr="00125F27" w:rsidR="00D64CAE">
        <w:rPr>
          <w:rFonts w:ascii="Times New Roman" w:hAnsi="Times New Roman" w:cs="Times New Roman"/>
          <w:sz w:val="24"/>
          <w:szCs w:val="24"/>
        </w:rPr>
        <w:t xml:space="preserve">homeowners to receive the HUD 27050-B </w:t>
      </w:r>
      <w:r w:rsidRPr="00125F27" w:rsidR="007130FF">
        <w:rPr>
          <w:rFonts w:ascii="Times New Roman" w:hAnsi="Times New Roman" w:cs="Times New Roman"/>
          <w:sz w:val="24"/>
          <w:szCs w:val="24"/>
        </w:rPr>
        <w:t>via email</w:t>
      </w:r>
      <w:r w:rsidRPr="00125F27" w:rsidR="0040229E">
        <w:rPr>
          <w:rFonts w:ascii="Times New Roman" w:hAnsi="Times New Roman" w:cs="Times New Roman"/>
          <w:sz w:val="24"/>
          <w:szCs w:val="24"/>
        </w:rPr>
        <w:t xml:space="preserve">, and will be implemented following the completion of the OMB </w:t>
      </w:r>
      <w:r w:rsidRPr="00125F27" w:rsidR="00302708">
        <w:rPr>
          <w:rFonts w:ascii="Times New Roman" w:hAnsi="Times New Roman" w:cs="Times New Roman"/>
          <w:sz w:val="24"/>
          <w:szCs w:val="24"/>
        </w:rPr>
        <w:t xml:space="preserve">approval and </w:t>
      </w:r>
      <w:r w:rsidRPr="00125F27" w:rsidR="00125F27">
        <w:rPr>
          <w:rFonts w:ascii="Times New Roman" w:hAnsi="Times New Roman" w:cs="Times New Roman"/>
          <w:sz w:val="24"/>
          <w:szCs w:val="24"/>
        </w:rPr>
        <w:t>the</w:t>
      </w:r>
      <w:r w:rsidRPr="00125F27" w:rsidR="00302708">
        <w:rPr>
          <w:rFonts w:ascii="Times New Roman" w:hAnsi="Times New Roman" w:cs="Times New Roman"/>
          <w:sz w:val="24"/>
          <w:szCs w:val="24"/>
        </w:rPr>
        <w:t xml:space="preserve"> required testing</w:t>
      </w:r>
      <w:r w:rsidRPr="00125F27" w:rsidR="007130FF">
        <w:rPr>
          <w:rFonts w:ascii="Times New Roman" w:hAnsi="Times New Roman" w:cs="Times New Roman"/>
          <w:sz w:val="24"/>
          <w:szCs w:val="24"/>
        </w:rPr>
        <w:t>.</w:t>
      </w:r>
      <w:r w:rsidR="008E474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81361" w:rsidP="00C71BB6" w14:paraId="22E211BD" w14:textId="77777777">
      <w:pPr>
        <w:rPr>
          <w:rFonts w:ascii="Times New Roman" w:hAnsi="Times New Roman"/>
          <w:sz w:val="24"/>
          <w:szCs w:val="24"/>
        </w:rPr>
      </w:pPr>
      <w:r w:rsidRPr="00531DCA">
        <w:rPr>
          <w:rFonts w:ascii="Times New Roman" w:hAnsi="Times New Roman" w:cs="Times New Roman"/>
          <w:sz w:val="24"/>
          <w:szCs w:val="24"/>
        </w:rPr>
        <w:t xml:space="preserve">4. </w:t>
      </w:r>
      <w:r w:rsidRPr="00575D07">
        <w:rPr>
          <w:rFonts w:ascii="Times New Roman" w:hAnsi="Times New Roman"/>
          <w:sz w:val="24"/>
          <w:szCs w:val="24"/>
        </w:rPr>
        <w:t xml:space="preserve">Describe efforts to identify duplication. Show specifically why any similar information already available cannot be used or modified for use for the purposes described in Item 2 above. </w:t>
      </w:r>
    </w:p>
    <w:p w:rsidR="00C71BB6" w:rsidRPr="00531DCA" w:rsidP="00C71BB6" w14:paraId="397EE7EC" w14:textId="0563F48B">
      <w:pPr>
        <w:rPr>
          <w:rFonts w:ascii="Times New Roman" w:hAnsi="Times New Roman" w:cs="Times New Roman"/>
          <w:sz w:val="24"/>
          <w:szCs w:val="24"/>
        </w:rPr>
      </w:pPr>
      <w:r>
        <w:rPr>
          <w:rFonts w:ascii="Times New Roman" w:hAnsi="Times New Roman" w:cs="Times New Roman"/>
          <w:sz w:val="24"/>
          <w:szCs w:val="24"/>
        </w:rPr>
        <w:t>No other duplicate data exists. The</w:t>
      </w:r>
      <w:r w:rsidR="004E44F0">
        <w:rPr>
          <w:rFonts w:ascii="Times New Roman" w:hAnsi="Times New Roman" w:cs="Times New Roman"/>
          <w:sz w:val="24"/>
          <w:szCs w:val="24"/>
        </w:rPr>
        <w:t xml:space="preserve">re is no other available data that can be used or modified for the required purpose. </w:t>
      </w:r>
    </w:p>
    <w:p w:rsidR="00212A80" w:rsidRPr="00575D07" w:rsidP="00212A80" w14:paraId="3E82C766" w14:textId="77777777">
      <w:pPr>
        <w:rPr>
          <w:rFonts w:ascii="Times New Roman" w:hAnsi="Times New Roman"/>
          <w:sz w:val="24"/>
          <w:szCs w:val="24"/>
        </w:rPr>
      </w:pPr>
      <w:r w:rsidRPr="00531DCA">
        <w:rPr>
          <w:rFonts w:ascii="Times New Roman" w:hAnsi="Times New Roman" w:cs="Times New Roman"/>
          <w:sz w:val="24"/>
          <w:szCs w:val="24"/>
        </w:rPr>
        <w:t xml:space="preserve">5. </w:t>
      </w:r>
      <w:r w:rsidRPr="00575D07">
        <w:rPr>
          <w:rFonts w:ascii="Times New Roman" w:hAnsi="Times New Roman"/>
          <w:sz w:val="24"/>
          <w:szCs w:val="24"/>
        </w:rPr>
        <w:t xml:space="preserve">If the collection of information impacts small businesses or other small entities (Item 5 of OMB Form 83-I), describe any methods used to minimize burden. </w:t>
      </w:r>
    </w:p>
    <w:p w:rsidR="00C71BB6" w:rsidRPr="00531DCA" w:rsidP="00C71BB6" w14:paraId="54940FC4" w14:textId="77777777">
      <w:pPr>
        <w:rPr>
          <w:rFonts w:ascii="Times New Roman" w:hAnsi="Times New Roman" w:cs="Times New Roman"/>
          <w:sz w:val="24"/>
          <w:szCs w:val="24"/>
        </w:rPr>
      </w:pPr>
      <w:r>
        <w:rPr>
          <w:rFonts w:ascii="Times New Roman" w:hAnsi="Times New Roman" w:cs="Times New Roman"/>
          <w:sz w:val="24"/>
          <w:szCs w:val="24"/>
        </w:rPr>
        <w:t xml:space="preserve">The collection of information does not impact small businesses or other small entities, as they are not respondents. </w:t>
      </w:r>
    </w:p>
    <w:p w:rsidR="00944962" w:rsidRPr="00575D07" w:rsidP="00944962" w14:paraId="7EE0FE9D" w14:textId="77777777">
      <w:pPr>
        <w:rPr>
          <w:rFonts w:ascii="Times New Roman" w:hAnsi="Times New Roman"/>
          <w:sz w:val="24"/>
          <w:szCs w:val="24"/>
        </w:rPr>
      </w:pPr>
      <w:r w:rsidRPr="00531DCA">
        <w:rPr>
          <w:rFonts w:ascii="Times New Roman" w:hAnsi="Times New Roman" w:cs="Times New Roman"/>
          <w:sz w:val="24"/>
          <w:szCs w:val="24"/>
        </w:rPr>
        <w:t xml:space="preserve">6. </w:t>
      </w:r>
      <w:r w:rsidRPr="00575D07">
        <w:rPr>
          <w:rFonts w:ascii="Times New Roman" w:hAnsi="Times New Roman"/>
          <w:sz w:val="24"/>
          <w:szCs w:val="24"/>
        </w:rPr>
        <w:t xml:space="preserve">Describe the consequence to Federal program or policy activities if the collection is not conducted or is conducted less frequently, as well as any technical or legal obstacles to reducing burden. </w:t>
      </w:r>
    </w:p>
    <w:p w:rsidR="00C71BB6" w:rsidRPr="00531DCA" w:rsidP="00C71BB6" w14:paraId="4F2DB389" w14:textId="433844E1">
      <w:pPr>
        <w:rPr>
          <w:rFonts w:ascii="Times New Roman" w:hAnsi="Times New Roman" w:cs="Times New Roman"/>
          <w:sz w:val="24"/>
          <w:szCs w:val="24"/>
        </w:rPr>
      </w:pPr>
      <w:r>
        <w:rPr>
          <w:rFonts w:ascii="Times New Roman" w:hAnsi="Times New Roman" w:cs="Times New Roman"/>
          <w:sz w:val="24"/>
          <w:szCs w:val="24"/>
        </w:rPr>
        <w:t xml:space="preserve">Current guidelines for servicing procedures give the mortgagee 15 days from the date of termination of FHA mortgage insurance; and if there has been no claim for insurance benefits, to provide the required data. Any further delay in providing the data at the time of termination would further erode the reliability and effectiveness of the program functions, which depend on </w:t>
      </w:r>
      <w:r>
        <w:rPr>
          <w:rFonts w:ascii="Times New Roman" w:hAnsi="Times New Roman" w:cs="Times New Roman"/>
          <w:sz w:val="24"/>
          <w:szCs w:val="24"/>
        </w:rPr>
        <w:t xml:space="preserve">timely reporting of the termination of the mortgage insurance contract. Less frequent responses would delay HUD’s ability to refund to the mortgagor all the unearned mortgage insurance premiums. </w:t>
      </w:r>
    </w:p>
    <w:p w:rsidR="0063215D" w:rsidRPr="00575D07" w:rsidP="0063215D" w14:paraId="61B6DD2A" w14:textId="77777777">
      <w:pPr>
        <w:rPr>
          <w:rFonts w:ascii="Times New Roman" w:hAnsi="Times New Roman"/>
          <w:sz w:val="24"/>
          <w:szCs w:val="24"/>
        </w:rPr>
      </w:pPr>
      <w:r w:rsidRPr="00531DCA">
        <w:rPr>
          <w:rFonts w:ascii="Times New Roman" w:hAnsi="Times New Roman" w:cs="Times New Roman"/>
          <w:sz w:val="24"/>
          <w:szCs w:val="24"/>
        </w:rPr>
        <w:t xml:space="preserve">7. </w:t>
      </w:r>
      <w:r w:rsidRPr="00575D07">
        <w:rPr>
          <w:rFonts w:ascii="Times New Roman" w:hAnsi="Times New Roman"/>
          <w:sz w:val="24"/>
          <w:szCs w:val="24"/>
        </w:rPr>
        <w:t xml:space="preserve">Explain any special circumstances that would cause an information collection to be conducted in a manner: </w:t>
      </w:r>
    </w:p>
    <w:p w:rsidR="0063215D" w:rsidP="0063215D" w14:paraId="3F4F7BBC" w14:textId="594816DA">
      <w:pPr>
        <w:rPr>
          <w:rFonts w:ascii="Times New Roman" w:hAnsi="Times New Roman"/>
          <w:sz w:val="24"/>
          <w:szCs w:val="24"/>
        </w:rPr>
      </w:pPr>
      <w:r w:rsidRPr="00575D07">
        <w:rPr>
          <w:rFonts w:ascii="Times New Roman" w:hAnsi="Times New Roman"/>
          <w:sz w:val="24"/>
          <w:szCs w:val="24"/>
        </w:rPr>
        <w:t xml:space="preserve">* requiring respondents to report information to the agency more often than quarterly; </w:t>
      </w:r>
    </w:p>
    <w:p w:rsidR="00B231C1" w:rsidRPr="00B231C1" w:rsidP="0063215D" w14:paraId="3DA17DCA" w14:textId="28B7E514">
      <w:pPr>
        <w:rPr>
          <w:rFonts w:ascii="Times New Roman" w:hAnsi="Times New Roman" w:cs="Times New Roman"/>
          <w:sz w:val="24"/>
          <w:szCs w:val="24"/>
        </w:rPr>
      </w:pPr>
      <w:r>
        <w:rPr>
          <w:rFonts w:ascii="Times New Roman" w:hAnsi="Times New Roman" w:cs="Times New Roman"/>
          <w:sz w:val="24"/>
          <w:szCs w:val="24"/>
        </w:rPr>
        <w:t>Mortgagees are required to provide the specified information within 15 days of the date of termination of the FHA mortgage insurance</w:t>
      </w:r>
      <w:r w:rsidRPr="00B231C1">
        <w:rPr>
          <w:rFonts w:ascii="Times New Roman" w:hAnsi="Times New Roman" w:cs="Times New Roman"/>
          <w:sz w:val="24"/>
          <w:szCs w:val="24"/>
        </w:rPr>
        <w:t>. The respondents are not required to report information to HUD more often than quarterly.</w:t>
      </w:r>
    </w:p>
    <w:p w:rsidR="0063215D" w:rsidP="0063215D" w14:paraId="674AAF37" w14:textId="1FCB39E0">
      <w:pPr>
        <w:rPr>
          <w:rFonts w:ascii="Times New Roman" w:hAnsi="Times New Roman"/>
          <w:sz w:val="24"/>
          <w:szCs w:val="24"/>
        </w:rPr>
      </w:pPr>
      <w:r w:rsidRPr="00575D07">
        <w:rPr>
          <w:rFonts w:ascii="Times New Roman" w:hAnsi="Times New Roman"/>
          <w:sz w:val="24"/>
          <w:szCs w:val="24"/>
        </w:rPr>
        <w:t xml:space="preserve">* requiring respondents to prepare a written response to a collection of information in fewer than 30 days after receipt of it; </w:t>
      </w:r>
    </w:p>
    <w:p w:rsidR="00B231C1" w:rsidRPr="00575D07" w:rsidP="0063215D" w14:paraId="52781580" w14:textId="5FE46ED5">
      <w:pPr>
        <w:rPr>
          <w:rFonts w:ascii="Times New Roman" w:hAnsi="Times New Roman"/>
          <w:sz w:val="24"/>
          <w:szCs w:val="24"/>
        </w:rPr>
      </w:pPr>
      <w:r>
        <w:rPr>
          <w:rFonts w:ascii="Times New Roman" w:hAnsi="Times New Roman" w:cs="Times New Roman"/>
          <w:sz w:val="24"/>
          <w:szCs w:val="24"/>
        </w:rPr>
        <w:t xml:space="preserve">There are no special circumstances that would cause any information collection to be conducted in a manner </w:t>
      </w:r>
      <w:r w:rsidRPr="00575D07">
        <w:rPr>
          <w:rFonts w:ascii="Times New Roman" w:hAnsi="Times New Roman"/>
          <w:sz w:val="24"/>
          <w:szCs w:val="24"/>
        </w:rPr>
        <w:t>requiring respondents to prepare a written response to a collection of information in fewer than 30 days after receipt of i</w:t>
      </w:r>
      <w:r>
        <w:rPr>
          <w:rFonts w:ascii="Times New Roman" w:hAnsi="Times New Roman"/>
          <w:sz w:val="24"/>
          <w:szCs w:val="24"/>
        </w:rPr>
        <w:t>t.</w:t>
      </w:r>
    </w:p>
    <w:p w:rsidR="00B231C1" w:rsidP="0063215D" w14:paraId="43B1F3EE" w14:textId="1CE7D378">
      <w:pPr>
        <w:rPr>
          <w:rFonts w:ascii="Times New Roman" w:hAnsi="Times New Roman"/>
          <w:sz w:val="24"/>
          <w:szCs w:val="24"/>
        </w:rPr>
      </w:pPr>
      <w:r w:rsidRPr="00575D07">
        <w:rPr>
          <w:rFonts w:ascii="Times New Roman" w:hAnsi="Times New Roman"/>
          <w:sz w:val="24"/>
          <w:szCs w:val="24"/>
        </w:rPr>
        <w:t>* requiring respondents to submit more than an original and two copies of any document;</w:t>
      </w:r>
    </w:p>
    <w:p w:rsidR="00B231C1" w:rsidRPr="00B231C1" w:rsidP="0063215D" w14:paraId="04A86C8D" w14:textId="783DFC0F">
      <w:pPr>
        <w:rPr>
          <w:rFonts w:ascii="Times New Roman" w:hAnsi="Times New Roman" w:cs="Times New Roman"/>
          <w:sz w:val="24"/>
          <w:szCs w:val="24"/>
        </w:rPr>
      </w:pPr>
      <w:r w:rsidRPr="00B231C1">
        <w:rPr>
          <w:rFonts w:ascii="Times New Roman" w:hAnsi="Times New Roman" w:cs="Times New Roman"/>
          <w:sz w:val="24"/>
          <w:szCs w:val="24"/>
        </w:rPr>
        <w:t>The respondents are not required to submit more than an original and two copies of any document.</w:t>
      </w:r>
    </w:p>
    <w:p w:rsidR="0063215D" w:rsidP="0063215D" w14:paraId="3730BB9B" w14:textId="4275FE84">
      <w:pPr>
        <w:rPr>
          <w:rFonts w:ascii="Times New Roman" w:hAnsi="Times New Roman"/>
          <w:sz w:val="24"/>
          <w:szCs w:val="24"/>
        </w:rPr>
      </w:pPr>
      <w:r w:rsidRPr="00575D07">
        <w:rPr>
          <w:rFonts w:ascii="Times New Roman" w:hAnsi="Times New Roman"/>
          <w:sz w:val="24"/>
          <w:szCs w:val="24"/>
        </w:rPr>
        <w:t xml:space="preserve"> * requiring respondents to retain records, other than health, medical, government contract, grant-in-aid, or tax records, for more than three years; </w:t>
      </w:r>
    </w:p>
    <w:p w:rsidR="00B231C1" w:rsidRPr="009E470B" w:rsidP="0063215D" w14:paraId="23B68788" w14:textId="3CC4A675">
      <w:pPr>
        <w:rPr>
          <w:rFonts w:ascii="Times New Roman" w:hAnsi="Times New Roman" w:cs="Times New Roman"/>
          <w:sz w:val="24"/>
          <w:szCs w:val="24"/>
        </w:rPr>
      </w:pPr>
      <w:r w:rsidRPr="009E470B">
        <w:rPr>
          <w:rFonts w:ascii="Times New Roman" w:hAnsi="Times New Roman" w:cs="Times New Roman"/>
          <w:sz w:val="24"/>
          <w:szCs w:val="24"/>
        </w:rPr>
        <w:t>The respondents are not required to retain records, other than health, medical, government contract, grant-in-aid, or tax records, for more than seven years</w:t>
      </w:r>
      <w:r>
        <w:rPr>
          <w:rFonts w:ascii="Times New Roman" w:hAnsi="Times New Roman" w:cs="Times New Roman"/>
          <w:sz w:val="24"/>
          <w:szCs w:val="24"/>
        </w:rPr>
        <w:t>.</w:t>
      </w:r>
      <w:r w:rsidRPr="009E470B">
        <w:rPr>
          <w:rFonts w:ascii="Times New Roman" w:hAnsi="Times New Roman" w:cs="Times New Roman"/>
          <w:sz w:val="24"/>
          <w:szCs w:val="24"/>
        </w:rPr>
        <w:t xml:space="preserve"> </w:t>
      </w:r>
    </w:p>
    <w:p w:rsidR="0063215D" w:rsidP="0063215D" w14:paraId="6399EEFD" w14:textId="0CA36B0F">
      <w:pPr>
        <w:rPr>
          <w:rFonts w:ascii="Times New Roman" w:hAnsi="Times New Roman"/>
          <w:sz w:val="24"/>
          <w:szCs w:val="24"/>
        </w:rPr>
      </w:pPr>
      <w:r w:rsidRPr="00575D07">
        <w:rPr>
          <w:rFonts w:ascii="Times New Roman" w:hAnsi="Times New Roman"/>
          <w:sz w:val="24"/>
          <w:szCs w:val="24"/>
        </w:rPr>
        <w:t xml:space="preserve">* in connection with a statistical survey, that is not designed to produce valid and reliable results that can be generalized to the universe of study; </w:t>
      </w:r>
    </w:p>
    <w:p w:rsidR="009E470B" w:rsidRPr="00575D07" w:rsidP="0063215D" w14:paraId="744EDD63" w14:textId="10FEB1C5">
      <w:pPr>
        <w:rPr>
          <w:rFonts w:ascii="Times New Roman" w:hAnsi="Times New Roman"/>
          <w:sz w:val="24"/>
          <w:szCs w:val="24"/>
        </w:rPr>
      </w:pPr>
      <w:r>
        <w:rPr>
          <w:rFonts w:ascii="Times New Roman" w:hAnsi="Times New Roman" w:cs="Times New Roman"/>
          <w:sz w:val="24"/>
          <w:szCs w:val="24"/>
        </w:rPr>
        <w:t xml:space="preserve">There are no special circumstances that would cause any information collection to be conducted in a manner that is </w:t>
      </w:r>
      <w:r w:rsidRPr="00575D07">
        <w:rPr>
          <w:rFonts w:ascii="Times New Roman" w:hAnsi="Times New Roman"/>
          <w:sz w:val="24"/>
          <w:szCs w:val="24"/>
        </w:rPr>
        <w:t>in connection with a statistical survey, that is not designed to produce valid and reliable results that can be generalized to the universe of study</w:t>
      </w:r>
      <w:r>
        <w:rPr>
          <w:rFonts w:ascii="Times New Roman" w:hAnsi="Times New Roman"/>
          <w:sz w:val="24"/>
          <w:szCs w:val="24"/>
        </w:rPr>
        <w:t>.</w:t>
      </w:r>
    </w:p>
    <w:p w:rsidR="0063215D" w:rsidP="0063215D" w14:paraId="23725D44" w14:textId="15F6939B">
      <w:pPr>
        <w:rPr>
          <w:rFonts w:ascii="Times New Roman" w:hAnsi="Times New Roman"/>
          <w:sz w:val="24"/>
          <w:szCs w:val="24"/>
        </w:rPr>
      </w:pPr>
      <w:r w:rsidRPr="00575D07">
        <w:rPr>
          <w:rFonts w:ascii="Times New Roman" w:hAnsi="Times New Roman"/>
          <w:sz w:val="24"/>
          <w:szCs w:val="24"/>
        </w:rPr>
        <w:t xml:space="preserve">* requiring the use of a statistical data classification that has not been reviewed and approved by OMB; </w:t>
      </w:r>
    </w:p>
    <w:p w:rsidR="009E470B" w:rsidP="0063215D" w14:paraId="2F896E43" w14:textId="5F329930">
      <w:pPr>
        <w:rPr>
          <w:rFonts w:ascii="Times New Roman" w:hAnsi="Times New Roman"/>
          <w:sz w:val="24"/>
          <w:szCs w:val="24"/>
        </w:rPr>
      </w:pPr>
      <w:r>
        <w:rPr>
          <w:rFonts w:ascii="Times New Roman" w:hAnsi="Times New Roman" w:cs="Times New Roman"/>
          <w:sz w:val="24"/>
          <w:szCs w:val="24"/>
        </w:rPr>
        <w:t>There are no special circumstances that would cause any information collection to be conducted in a manner</w:t>
      </w:r>
      <w:r w:rsidRPr="00575D07">
        <w:rPr>
          <w:rFonts w:ascii="Times New Roman" w:hAnsi="Times New Roman"/>
          <w:sz w:val="24"/>
          <w:szCs w:val="24"/>
        </w:rPr>
        <w:t xml:space="preserve"> requiring the use of a statistical data classification that has not been reviewed and approved by OMB</w:t>
      </w:r>
      <w:r>
        <w:rPr>
          <w:rFonts w:ascii="Times New Roman" w:hAnsi="Times New Roman"/>
          <w:sz w:val="24"/>
          <w:szCs w:val="24"/>
        </w:rPr>
        <w:t>.</w:t>
      </w:r>
    </w:p>
    <w:p w:rsidR="0063215D" w:rsidP="0063215D" w14:paraId="7570CF1E" w14:textId="2F545744">
      <w:pPr>
        <w:rPr>
          <w:rFonts w:ascii="Times New Roman" w:hAnsi="Times New Roman"/>
          <w:sz w:val="24"/>
          <w:szCs w:val="24"/>
        </w:rPr>
      </w:pPr>
      <w:r w:rsidRPr="00575D07">
        <w:rPr>
          <w:rFonts w:ascii="Times New Roman" w:hAnsi="Times New Roman"/>
          <w:sz w:val="24"/>
          <w:szCs w:val="24"/>
        </w:rPr>
        <w:t xml:space="preserve">* that includes a pledge of confidentiality that is not supported by authority established in statute or regulation, that is not supported by disclosure and data security policies that are consistent </w:t>
      </w:r>
      <w:r w:rsidRPr="00575D07">
        <w:rPr>
          <w:rFonts w:ascii="Times New Roman" w:hAnsi="Times New Roman"/>
          <w:sz w:val="24"/>
          <w:szCs w:val="24"/>
        </w:rPr>
        <w:t xml:space="preserve">with the pledge, or which unnecessarily impedes sharing of data with other agencies for compatible confidential use; or </w:t>
      </w:r>
    </w:p>
    <w:p w:rsidR="009E470B" w:rsidRPr="00575D07" w:rsidP="0063215D" w14:paraId="51A498F4" w14:textId="5B356D40">
      <w:pPr>
        <w:rPr>
          <w:rFonts w:ascii="Times New Roman" w:hAnsi="Times New Roman"/>
          <w:sz w:val="24"/>
          <w:szCs w:val="24"/>
        </w:rPr>
      </w:pPr>
      <w:r>
        <w:rPr>
          <w:rFonts w:ascii="Times New Roman" w:hAnsi="Times New Roman" w:cs="Times New Roman"/>
          <w:sz w:val="24"/>
          <w:szCs w:val="24"/>
        </w:rPr>
        <w:t>There are no special circumstances that would cause any information collection to be conducted in a manner</w:t>
      </w:r>
      <w:r w:rsidRPr="00575D07">
        <w:rPr>
          <w:rFonts w:ascii="Times New Roman" w:hAnsi="Times New Roman"/>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rFonts w:ascii="Times New Roman" w:hAnsi="Times New Roman"/>
          <w:sz w:val="24"/>
          <w:szCs w:val="24"/>
        </w:rPr>
        <w:t>.</w:t>
      </w:r>
    </w:p>
    <w:p w:rsidR="0063215D" w:rsidRPr="00575D07" w:rsidP="0063215D" w14:paraId="03C6B4CD" w14:textId="77777777">
      <w:pPr>
        <w:rPr>
          <w:rFonts w:ascii="Times New Roman" w:hAnsi="Times New Roman"/>
          <w:sz w:val="24"/>
          <w:szCs w:val="24"/>
        </w:rPr>
      </w:pPr>
      <w:r w:rsidRPr="00575D07">
        <w:rPr>
          <w:rFonts w:ascii="Times New Roman" w:hAnsi="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9E470B" w:rsidRPr="009E470B" w:rsidP="00C71BB6" w14:paraId="3927B11C" w14:textId="42C24FA5">
      <w:pPr>
        <w:rPr>
          <w:rFonts w:ascii="Times New Roman" w:hAnsi="Times New Roman"/>
          <w:sz w:val="24"/>
          <w:szCs w:val="24"/>
        </w:rPr>
      </w:pPr>
      <w:r>
        <w:rPr>
          <w:rFonts w:ascii="Times New Roman" w:hAnsi="Times New Roman" w:cs="Times New Roman"/>
          <w:sz w:val="24"/>
          <w:szCs w:val="24"/>
        </w:rPr>
        <w:t>There are no special circumstances that would cause any information collection to be conducted in a manner</w:t>
      </w:r>
      <w:r w:rsidRPr="00575D07">
        <w:rPr>
          <w:rFonts w:ascii="Times New Roman" w:hAnsi="Times New Roman"/>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sz w:val="24"/>
          <w:szCs w:val="24"/>
        </w:rPr>
        <w:t>.</w:t>
      </w:r>
    </w:p>
    <w:p w:rsidR="000F3E16" w:rsidRPr="00575D07" w:rsidP="000F3E16" w14:paraId="6FA17E47" w14:textId="45760437">
      <w:pPr>
        <w:rPr>
          <w:rFonts w:ascii="Times New Roman" w:hAnsi="Times New Roman"/>
          <w:sz w:val="24"/>
          <w:szCs w:val="24"/>
        </w:rPr>
      </w:pPr>
      <w:r w:rsidRPr="00531DCA">
        <w:rPr>
          <w:rFonts w:ascii="Times New Roman" w:hAnsi="Times New Roman" w:cs="Times New Roman"/>
          <w:sz w:val="24"/>
          <w:szCs w:val="24"/>
        </w:rPr>
        <w:t xml:space="preserve">8. </w:t>
      </w:r>
      <w:r w:rsidRPr="00575D07">
        <w:rPr>
          <w:rFonts w:ascii="Times New Roman" w:hAnsi="Times New Roman"/>
          <w:sz w:val="24"/>
          <w:szCs w:val="24"/>
        </w:rPr>
        <w:t xml:space="preserve">If applicable, provide a copy and identify the date and page number of </w:t>
      </w:r>
      <w:r w:rsidRPr="00575D07" w:rsidR="009E470B">
        <w:rPr>
          <w:rFonts w:ascii="Times New Roman" w:hAnsi="Times New Roman"/>
          <w:sz w:val="24"/>
          <w:szCs w:val="24"/>
        </w:rPr>
        <w:t>publications</w:t>
      </w:r>
      <w:r w:rsidRPr="00575D07">
        <w:rPr>
          <w:rFonts w:ascii="Times New Roman" w:hAnsi="Times New Roman"/>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F6555F" w:rsidP="00C71BB6" w14:paraId="5F9176B8" w14:textId="77777777">
      <w:pPr>
        <w:rPr>
          <w:rFonts w:ascii="Times New Roman" w:hAnsi="Times New Roman" w:cs="Times New Roman"/>
          <w:sz w:val="24"/>
          <w:szCs w:val="24"/>
        </w:rPr>
      </w:pPr>
      <w:r>
        <w:rPr>
          <w:rFonts w:ascii="Times New Roman" w:hAnsi="Times New Roman" w:cs="Times New Roman"/>
          <w:sz w:val="24"/>
          <w:szCs w:val="24"/>
        </w:rPr>
        <w:t xml:space="preserve">The agency notice soliciting comments on the information collection for OMB #2502-0414 was published in the Federal Register </w:t>
      </w:r>
      <w:r w:rsidRPr="003134C4">
        <w:rPr>
          <w:rFonts w:ascii="Times New Roman" w:hAnsi="Times New Roman" w:cs="Times New Roman"/>
          <w:sz w:val="24"/>
          <w:szCs w:val="24"/>
        </w:rPr>
        <w:t>on</w:t>
      </w:r>
      <w:r w:rsidR="00C11A34">
        <w:rPr>
          <w:rFonts w:ascii="Times New Roman" w:hAnsi="Times New Roman" w:cs="Times New Roman"/>
          <w:sz w:val="24"/>
          <w:szCs w:val="24"/>
        </w:rPr>
        <w:t xml:space="preserve"> </w:t>
      </w:r>
      <w:r>
        <w:rPr>
          <w:rFonts w:ascii="Times New Roman" w:hAnsi="Times New Roman" w:cs="Times New Roman"/>
          <w:sz w:val="24"/>
          <w:szCs w:val="24"/>
        </w:rPr>
        <w:t xml:space="preserve">Thursday, July 06, 2023.  (Page No. 43136/ Vol. 88/ No.: 128) </w:t>
      </w:r>
    </w:p>
    <w:p w:rsidR="00F6555F" w:rsidRPr="00531DCA" w:rsidP="00C71BB6" w14:paraId="3E8601CA" w14:textId="6A845C83">
      <w:pPr>
        <w:rPr>
          <w:rFonts w:ascii="Times New Roman" w:hAnsi="Times New Roman" w:cs="Times New Roman"/>
          <w:sz w:val="24"/>
          <w:szCs w:val="24"/>
        </w:rPr>
      </w:pPr>
      <w:r>
        <w:rPr>
          <w:rFonts w:ascii="Times New Roman" w:hAnsi="Times New Roman" w:cs="Times New Roman"/>
          <w:sz w:val="24"/>
          <w:szCs w:val="24"/>
        </w:rPr>
        <w:t xml:space="preserve"> No comments were received.</w:t>
      </w:r>
    </w:p>
    <w:p w:rsidR="005540C2" w:rsidP="00C71BB6" w14:paraId="24CF6C77" w14:textId="77777777">
      <w:pPr>
        <w:rPr>
          <w:rFonts w:ascii="Times New Roman" w:hAnsi="Times New Roman"/>
          <w:sz w:val="24"/>
          <w:szCs w:val="24"/>
        </w:rPr>
      </w:pPr>
      <w:r w:rsidRPr="00531DCA">
        <w:rPr>
          <w:rFonts w:ascii="Times New Roman" w:hAnsi="Times New Roman" w:cs="Times New Roman"/>
          <w:sz w:val="24"/>
          <w:szCs w:val="24"/>
        </w:rPr>
        <w:t xml:space="preserve">9. </w:t>
      </w:r>
      <w:r w:rsidRPr="00575D07">
        <w:rPr>
          <w:rFonts w:ascii="Times New Roman" w:hAnsi="Times New Roman"/>
          <w:sz w:val="24"/>
          <w:szCs w:val="24"/>
        </w:rPr>
        <w:t xml:space="preserve">Explain any decision to provide any payment or gift to respondents, other than renumeration of contractors or grantees. </w:t>
      </w:r>
    </w:p>
    <w:p w:rsidR="00C71BB6" w:rsidRPr="00531DCA" w:rsidP="00C71BB6" w14:paraId="2B5A8418" w14:textId="7C6E0C01">
      <w:pPr>
        <w:rPr>
          <w:rFonts w:ascii="Times New Roman" w:hAnsi="Times New Roman" w:cs="Times New Roman"/>
          <w:sz w:val="24"/>
          <w:szCs w:val="24"/>
        </w:rPr>
      </w:pPr>
      <w:r>
        <w:rPr>
          <w:rFonts w:ascii="Times New Roman" w:hAnsi="Times New Roman" w:cs="Times New Roman"/>
          <w:sz w:val="24"/>
          <w:szCs w:val="24"/>
        </w:rPr>
        <w:t xml:space="preserve">No gift or payment is provided to respondents. </w:t>
      </w:r>
      <w:r w:rsidRPr="00531DCA">
        <w:rPr>
          <w:rFonts w:ascii="Times New Roman" w:hAnsi="Times New Roman" w:cs="Times New Roman"/>
          <w:sz w:val="24"/>
          <w:szCs w:val="24"/>
        </w:rPr>
        <w:t xml:space="preserve"> </w:t>
      </w:r>
    </w:p>
    <w:p w:rsidR="00976AAF" w:rsidRPr="00575D07" w:rsidP="00976AAF" w14:paraId="0B182B00" w14:textId="77777777">
      <w:pPr>
        <w:rPr>
          <w:rFonts w:ascii="Times New Roman" w:hAnsi="Times New Roman"/>
          <w:sz w:val="24"/>
          <w:szCs w:val="24"/>
        </w:rPr>
      </w:pPr>
      <w:r w:rsidRPr="00531DCA">
        <w:rPr>
          <w:rFonts w:ascii="Times New Roman" w:hAnsi="Times New Roman" w:cs="Times New Roman"/>
          <w:sz w:val="24"/>
          <w:szCs w:val="24"/>
        </w:rPr>
        <w:t xml:space="preserve">10. </w:t>
      </w:r>
      <w:r w:rsidRPr="00575D07">
        <w:rPr>
          <w:rFonts w:ascii="Times New Roman" w:hAnsi="Times New Roman"/>
          <w:sz w:val="24"/>
          <w:szCs w:val="24"/>
        </w:rPr>
        <w:t xml:space="preserve">Describe any assurance of confidentiality provided to respondents and the basis for the assurance in statute, regulation, or agency policy. </w:t>
      </w:r>
    </w:p>
    <w:p w:rsidR="00C71BB6" w:rsidRPr="00531DCA" w:rsidP="00C71BB6" w14:paraId="4A8A5194" w14:textId="613CF0AD">
      <w:pPr>
        <w:rPr>
          <w:rFonts w:ascii="Times New Roman" w:hAnsi="Times New Roman" w:cs="Times New Roman"/>
          <w:sz w:val="24"/>
          <w:szCs w:val="24"/>
        </w:rPr>
      </w:pPr>
      <w:r>
        <w:rPr>
          <w:rFonts w:ascii="Times New Roman" w:hAnsi="Times New Roman" w:cs="Times New Roman"/>
          <w:sz w:val="24"/>
          <w:szCs w:val="24"/>
        </w:rPr>
        <w:t>Homeowner information collected on the form HUD-27050-B is covered by the Freedom of Information Act</w:t>
      </w:r>
      <w:r w:rsidR="00A510D8">
        <w:rPr>
          <w:rFonts w:ascii="Times New Roman" w:hAnsi="Times New Roman" w:cs="Times New Roman"/>
          <w:sz w:val="24"/>
          <w:szCs w:val="24"/>
        </w:rPr>
        <w:t xml:space="preserve">, </w:t>
      </w:r>
      <w:r w:rsidR="00370757">
        <w:rPr>
          <w:rFonts w:ascii="Times New Roman" w:hAnsi="Times New Roman" w:cs="Times New Roman"/>
          <w:sz w:val="24"/>
          <w:szCs w:val="24"/>
        </w:rPr>
        <w:t xml:space="preserve">and unpaid case data is available to the public </w:t>
      </w:r>
      <w:r w:rsidR="0068704D">
        <w:rPr>
          <w:rFonts w:ascii="Times New Roman" w:hAnsi="Times New Roman" w:cs="Times New Roman"/>
          <w:sz w:val="24"/>
          <w:szCs w:val="24"/>
        </w:rPr>
        <w:t xml:space="preserve">by court order </w:t>
      </w:r>
      <w:r w:rsidR="00370757">
        <w:rPr>
          <w:rFonts w:ascii="Times New Roman" w:hAnsi="Times New Roman" w:cs="Times New Roman"/>
          <w:sz w:val="24"/>
          <w:szCs w:val="24"/>
        </w:rPr>
        <w:t>2 years</w:t>
      </w:r>
      <w:r w:rsidR="0068704D">
        <w:rPr>
          <w:rFonts w:ascii="Times New Roman" w:hAnsi="Times New Roman" w:cs="Times New Roman"/>
          <w:sz w:val="24"/>
          <w:szCs w:val="24"/>
        </w:rPr>
        <w:t xml:space="preserve"> after the case </w:t>
      </w:r>
      <w:r w:rsidR="006C7ECC">
        <w:rPr>
          <w:rFonts w:ascii="Times New Roman" w:hAnsi="Times New Roman" w:cs="Times New Roman"/>
          <w:sz w:val="24"/>
          <w:szCs w:val="24"/>
        </w:rPr>
        <w:t>has been terminated</w:t>
      </w:r>
      <w:r w:rsidR="0068704D">
        <w:rPr>
          <w:rFonts w:ascii="Times New Roman" w:hAnsi="Times New Roman" w:cs="Times New Roman"/>
          <w:sz w:val="24"/>
          <w:szCs w:val="24"/>
        </w:rPr>
        <w:t xml:space="preserve">. </w:t>
      </w:r>
    </w:p>
    <w:p w:rsidR="000E3302" w:rsidRPr="00575D07" w:rsidP="000E3302" w14:paraId="3F8C2454" w14:textId="77777777">
      <w:pPr>
        <w:rPr>
          <w:rFonts w:ascii="Times New Roman" w:hAnsi="Times New Roman"/>
          <w:sz w:val="24"/>
          <w:szCs w:val="24"/>
        </w:rPr>
      </w:pPr>
      <w:r w:rsidRPr="00531DCA">
        <w:rPr>
          <w:rFonts w:ascii="Times New Roman" w:hAnsi="Times New Roman" w:cs="Times New Roman"/>
          <w:sz w:val="24"/>
          <w:szCs w:val="24"/>
        </w:rPr>
        <w:t xml:space="preserve">11. </w:t>
      </w:r>
      <w:r w:rsidRPr="00575D07">
        <w:rPr>
          <w:rFonts w:ascii="Times New Roman" w:hAnsi="Times New Roman"/>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71BB6" w:rsidP="00C71BB6" w14:paraId="376871D5" w14:textId="65495C5D">
      <w:pPr>
        <w:rPr>
          <w:rFonts w:ascii="Times New Roman" w:hAnsi="Times New Roman" w:cs="Times New Roman"/>
          <w:sz w:val="24"/>
          <w:szCs w:val="24"/>
        </w:rPr>
      </w:pPr>
      <w:r>
        <w:rPr>
          <w:rFonts w:ascii="Times New Roman" w:hAnsi="Times New Roman" w:cs="Times New Roman"/>
          <w:sz w:val="24"/>
          <w:szCs w:val="24"/>
        </w:rPr>
        <w:t>This form contains n</w:t>
      </w:r>
      <w:r>
        <w:rPr>
          <w:rFonts w:ascii="Times New Roman" w:hAnsi="Times New Roman" w:cs="Times New Roman"/>
          <w:sz w:val="24"/>
          <w:szCs w:val="24"/>
        </w:rPr>
        <w:t>o questions of a sensitive nature</w:t>
      </w:r>
      <w:r>
        <w:rPr>
          <w:rFonts w:ascii="Times New Roman" w:hAnsi="Times New Roman" w:cs="Times New Roman"/>
          <w:sz w:val="24"/>
          <w:szCs w:val="24"/>
        </w:rPr>
        <w:t>.</w:t>
      </w:r>
      <w:r>
        <w:rPr>
          <w:rFonts w:ascii="Times New Roman" w:hAnsi="Times New Roman" w:cs="Times New Roman"/>
          <w:sz w:val="24"/>
          <w:szCs w:val="24"/>
        </w:rPr>
        <w:t xml:space="preserve"> </w:t>
      </w:r>
    </w:p>
    <w:p w:rsidR="00094B0F" w:rsidRPr="00575D07" w:rsidP="00094B0F" w14:paraId="4A288090" w14:textId="49C263B6">
      <w:pPr>
        <w:rPr>
          <w:rFonts w:ascii="Times New Roman" w:hAnsi="Times New Roman"/>
          <w:sz w:val="24"/>
          <w:szCs w:val="24"/>
        </w:rPr>
      </w:pPr>
      <w:r>
        <w:rPr>
          <w:rFonts w:ascii="Times New Roman" w:hAnsi="Times New Roman" w:cs="Times New Roman"/>
          <w:sz w:val="24"/>
          <w:szCs w:val="24"/>
        </w:rPr>
        <w:t>1</w:t>
      </w:r>
      <w:r w:rsidRPr="00531DCA" w:rsidR="00C71BB6">
        <w:rPr>
          <w:rFonts w:ascii="Times New Roman" w:hAnsi="Times New Roman" w:cs="Times New Roman"/>
          <w:sz w:val="24"/>
          <w:szCs w:val="24"/>
        </w:rPr>
        <w:t xml:space="preserve">2. </w:t>
      </w:r>
      <w:r w:rsidRPr="00575D07">
        <w:rPr>
          <w:rFonts w:ascii="Times New Roman" w:hAnsi="Times New Roman"/>
          <w:sz w:val="24"/>
          <w:szCs w:val="24"/>
        </w:rPr>
        <w:t xml:space="preserve">Provide estimates of the hour burden of the collection of information. The statement should: </w:t>
      </w:r>
    </w:p>
    <w:p w:rsidR="00094B0F" w:rsidRPr="00575D07" w:rsidP="00094B0F" w14:paraId="310778EE" w14:textId="2CE10C25">
      <w:pPr>
        <w:rPr>
          <w:rFonts w:ascii="Times New Roman" w:hAnsi="Times New Roman"/>
          <w:sz w:val="24"/>
          <w:szCs w:val="24"/>
        </w:rPr>
      </w:pPr>
      <w:r w:rsidRPr="00575D07">
        <w:rPr>
          <w:rFonts w:ascii="Times New Roman" w:hAnsi="Times New Roman"/>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094B0F" w:rsidRPr="00575D07" w:rsidP="00094B0F" w14:paraId="06B715B6" w14:textId="77777777">
      <w:pPr>
        <w:rPr>
          <w:rFonts w:ascii="Times New Roman" w:hAnsi="Times New Roman"/>
          <w:sz w:val="24"/>
          <w:szCs w:val="24"/>
        </w:rPr>
      </w:pPr>
      <w:r w:rsidRPr="00575D07">
        <w:rPr>
          <w:rFonts w:ascii="Times New Roman" w:hAnsi="Times New Roman"/>
          <w:sz w:val="24"/>
          <w:szCs w:val="24"/>
        </w:rPr>
        <w:t xml:space="preserve">* If this request for approval covers more than one form, provide separate hour burden estimates for each form and aggregate the hour burdens in Item 13 of OMB Form 83-I. </w:t>
      </w:r>
    </w:p>
    <w:p w:rsidR="00094B0F" w:rsidRPr="00575D07" w:rsidP="00094B0F" w14:paraId="38C89307" w14:textId="77777777">
      <w:pPr>
        <w:rPr>
          <w:rFonts w:ascii="Times New Roman" w:hAnsi="Times New Roman"/>
          <w:sz w:val="24"/>
          <w:szCs w:val="24"/>
        </w:rPr>
      </w:pPr>
      <w:r w:rsidRPr="00575D07">
        <w:rPr>
          <w:rFonts w:ascii="Times New Roman" w:hAnsi="Times New Roman"/>
          <w:sz w:val="24"/>
          <w:szCs w:val="24"/>
        </w:rPr>
        <w:t xml:space="preserve">* </w:t>
      </w:r>
      <w:r w:rsidRPr="007C64E4">
        <w:rPr>
          <w:rFonts w:ascii="Times New Roman" w:hAnsi="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575D07">
        <w:rPr>
          <w:rFonts w:ascii="Times New Roman" w:hAnsi="Times New Roman"/>
          <w:sz w:val="24"/>
          <w:szCs w:val="24"/>
        </w:rPr>
        <w:t xml:space="preserve"> </w:t>
      </w:r>
    </w:p>
    <w:p w:rsidR="00C71BB6" w:rsidP="00C71BB6" w14:paraId="42515569" w14:textId="2E1DB6F9">
      <w:pPr>
        <w:rPr>
          <w:rFonts w:ascii="Times New Roman" w:hAnsi="Times New Roman" w:cs="Times New Roman"/>
          <w:sz w:val="24"/>
          <w:szCs w:val="24"/>
        </w:rPr>
      </w:pPr>
      <w:r w:rsidRPr="004C7874">
        <w:rPr>
          <w:rFonts w:ascii="Times New Roman" w:hAnsi="Times New Roman" w:cs="Times New Roman"/>
          <w:sz w:val="24"/>
          <w:szCs w:val="24"/>
        </w:rPr>
        <w:t>Estimate of the Public Burden</w:t>
      </w:r>
    </w:p>
    <w:tbl>
      <w:tblPr>
        <w:tblW w:w="106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45"/>
        <w:gridCol w:w="1350"/>
        <w:gridCol w:w="1260"/>
        <w:gridCol w:w="1350"/>
        <w:gridCol w:w="1260"/>
        <w:gridCol w:w="1260"/>
        <w:gridCol w:w="1080"/>
        <w:gridCol w:w="1260"/>
      </w:tblGrid>
      <w:tr w14:paraId="4069AB79" w14:textId="77777777" w:rsidTr="00D347A4">
        <w:tblPrEx>
          <w:tblW w:w="106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Ex>
        <w:trPr>
          <w:trHeight w:val="503"/>
        </w:trPr>
        <w:tc>
          <w:tcPr>
            <w:tcW w:w="1845" w:type="dxa"/>
            <w:vAlign w:val="center"/>
          </w:tcPr>
          <w:p w:rsidR="00C71BB6" w:rsidP="00D347A4" w14:paraId="454668BF" w14:textId="77777777">
            <w:pPr>
              <w:tabs>
                <w:tab w:val="left" w:pos="360"/>
              </w:tabs>
              <w:spacing w:line="240" w:lineRule="atLeast"/>
              <w:ind w:left="108" w:right="108"/>
              <w:jc w:val="center"/>
              <w:rPr>
                <w:rFonts w:ascii="Arial" w:hAnsi="Arial" w:cs="Arial"/>
                <w:color w:val="000000"/>
                <w:sz w:val="18"/>
                <w:szCs w:val="24"/>
              </w:rPr>
            </w:pPr>
            <w:bookmarkStart w:id="0" w:name="_Hlk10127490"/>
            <w:r>
              <w:rPr>
                <w:rFonts w:ascii="Arial" w:hAnsi="Arial" w:cs="Arial"/>
                <w:color w:val="000000"/>
                <w:sz w:val="18"/>
                <w:szCs w:val="24"/>
              </w:rPr>
              <w:t>Information Collection</w:t>
            </w:r>
          </w:p>
        </w:tc>
        <w:tc>
          <w:tcPr>
            <w:tcW w:w="1350" w:type="dxa"/>
            <w:vAlign w:val="center"/>
          </w:tcPr>
          <w:p w:rsidR="00C71BB6" w:rsidP="00D347A4" w14:paraId="392D4BCB"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Number of Respondents</w:t>
            </w:r>
          </w:p>
        </w:tc>
        <w:tc>
          <w:tcPr>
            <w:tcW w:w="1260" w:type="dxa"/>
            <w:vAlign w:val="center"/>
          </w:tcPr>
          <w:p w:rsidR="00C71BB6" w:rsidP="00D347A4" w14:paraId="19C16D83"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Frequency of Response</w:t>
            </w:r>
          </w:p>
        </w:tc>
        <w:tc>
          <w:tcPr>
            <w:tcW w:w="1350" w:type="dxa"/>
            <w:vAlign w:val="center"/>
          </w:tcPr>
          <w:p w:rsidR="00C71BB6" w:rsidP="00D347A4" w14:paraId="2C92E7FF"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Responses</w:t>
            </w:r>
          </w:p>
        </w:tc>
        <w:tc>
          <w:tcPr>
            <w:tcW w:w="1260" w:type="dxa"/>
            <w:vAlign w:val="center"/>
          </w:tcPr>
          <w:p w:rsidR="00C71BB6" w:rsidP="00D347A4" w14:paraId="1ADAFE53"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Hours Per Response</w:t>
            </w:r>
          </w:p>
        </w:tc>
        <w:tc>
          <w:tcPr>
            <w:tcW w:w="1260" w:type="dxa"/>
            <w:vAlign w:val="center"/>
          </w:tcPr>
          <w:p w:rsidR="00C71BB6" w:rsidP="00D347A4" w14:paraId="5E5B8414"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Hours</w:t>
            </w:r>
          </w:p>
        </w:tc>
        <w:tc>
          <w:tcPr>
            <w:tcW w:w="1080" w:type="dxa"/>
            <w:vAlign w:val="center"/>
          </w:tcPr>
          <w:p w:rsidR="00C71BB6" w:rsidP="00D347A4" w14:paraId="77E6C981" w14:textId="7F0A70D8">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Hourly Cost</w:t>
            </w:r>
            <w:r w:rsidR="00273F7A">
              <w:rPr>
                <w:rFonts w:ascii="Arial" w:hAnsi="Arial" w:cs="Arial"/>
                <w:color w:val="000000"/>
                <w:sz w:val="18"/>
                <w:szCs w:val="24"/>
              </w:rPr>
              <w:t>*</w:t>
            </w:r>
          </w:p>
        </w:tc>
        <w:tc>
          <w:tcPr>
            <w:tcW w:w="1260" w:type="dxa"/>
            <w:vAlign w:val="center"/>
          </w:tcPr>
          <w:p w:rsidR="00C71BB6" w:rsidP="00D347A4" w14:paraId="6BCD5CB0"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Cost</w:t>
            </w:r>
          </w:p>
        </w:tc>
      </w:tr>
      <w:tr w14:paraId="7978ADAE" w14:textId="77777777" w:rsidTr="00D347A4">
        <w:tblPrEx>
          <w:tblW w:w="10665" w:type="dxa"/>
          <w:tblInd w:w="40" w:type="dxa"/>
          <w:tblLayout w:type="fixed"/>
          <w:tblCellMar>
            <w:left w:w="40" w:type="dxa"/>
            <w:right w:w="40" w:type="dxa"/>
          </w:tblCellMar>
          <w:tblLook w:val="0000"/>
        </w:tblPrEx>
        <w:trPr>
          <w:trHeight w:val="260"/>
        </w:trPr>
        <w:tc>
          <w:tcPr>
            <w:tcW w:w="1845" w:type="dxa"/>
            <w:vAlign w:val="center"/>
          </w:tcPr>
          <w:p w:rsidR="00C71BB6" w:rsidP="00D347A4" w14:paraId="30E40B36" w14:textId="77777777">
            <w:pPr>
              <w:tabs>
                <w:tab w:val="left" w:pos="360"/>
              </w:tabs>
              <w:spacing w:line="240" w:lineRule="atLeast"/>
              <w:ind w:left="108"/>
              <w:rPr>
                <w:rFonts w:ascii="Arial" w:hAnsi="Arial" w:cs="Arial"/>
                <w:color w:val="000000"/>
                <w:sz w:val="18"/>
                <w:szCs w:val="24"/>
              </w:rPr>
            </w:pPr>
            <w:r>
              <w:rPr>
                <w:rFonts w:ascii="Arial" w:hAnsi="Arial" w:cs="Arial"/>
                <w:color w:val="000000"/>
                <w:sz w:val="18"/>
                <w:szCs w:val="24"/>
              </w:rPr>
              <w:t>Mortgage Insurance Termination</w:t>
            </w:r>
          </w:p>
          <w:p w:rsidR="00C71BB6" w:rsidP="00D347A4" w14:paraId="378EF0AF" w14:textId="77777777">
            <w:pPr>
              <w:tabs>
                <w:tab w:val="left" w:pos="360"/>
              </w:tabs>
              <w:spacing w:line="240" w:lineRule="atLeast"/>
              <w:ind w:left="108"/>
              <w:rPr>
                <w:rFonts w:ascii="Arial" w:hAnsi="Arial" w:cs="Arial"/>
                <w:color w:val="000000"/>
                <w:sz w:val="18"/>
                <w:szCs w:val="24"/>
              </w:rPr>
            </w:pPr>
            <w:r>
              <w:rPr>
                <w:rFonts w:ascii="Arial" w:hAnsi="Arial" w:cs="Arial"/>
                <w:color w:val="000000"/>
                <w:sz w:val="18"/>
                <w:szCs w:val="24"/>
              </w:rPr>
              <w:t>HUD-27050-A</w:t>
            </w:r>
          </w:p>
        </w:tc>
        <w:tc>
          <w:tcPr>
            <w:tcW w:w="1350" w:type="dxa"/>
            <w:vAlign w:val="center"/>
          </w:tcPr>
          <w:p w:rsidR="00C71BB6" w:rsidRPr="004C7874" w:rsidP="00D347A4" w14:paraId="01B429CB" w14:textId="6AA0DE2D">
            <w:pPr>
              <w:tabs>
                <w:tab w:val="left" w:pos="360"/>
              </w:tabs>
              <w:spacing w:line="240" w:lineRule="atLeast"/>
              <w:ind w:left="15" w:right="320"/>
              <w:jc w:val="right"/>
              <w:rPr>
                <w:rFonts w:ascii="Arial" w:hAnsi="Arial" w:cs="Arial"/>
                <w:color w:val="000000"/>
                <w:sz w:val="18"/>
                <w:szCs w:val="24"/>
              </w:rPr>
            </w:pPr>
            <w:r>
              <w:rPr>
                <w:rFonts w:ascii="Arial" w:hAnsi="Arial" w:cs="Arial"/>
                <w:color w:val="000000"/>
                <w:sz w:val="18"/>
                <w:szCs w:val="24"/>
              </w:rPr>
              <w:t>1,898</w:t>
            </w:r>
          </w:p>
        </w:tc>
        <w:tc>
          <w:tcPr>
            <w:tcW w:w="1260" w:type="dxa"/>
            <w:vAlign w:val="center"/>
          </w:tcPr>
          <w:p w:rsidR="00C71BB6" w:rsidRPr="004C7874" w:rsidP="00D347A4" w14:paraId="77B3F768" w14:textId="77777777">
            <w:pPr>
              <w:spacing w:line="240" w:lineRule="atLeast"/>
              <w:ind w:left="108"/>
              <w:jc w:val="center"/>
              <w:rPr>
                <w:rFonts w:ascii="Arial" w:hAnsi="Arial" w:cs="Arial"/>
                <w:color w:val="000000"/>
                <w:sz w:val="18"/>
                <w:szCs w:val="24"/>
              </w:rPr>
            </w:pPr>
            <w:r w:rsidRPr="004C7874">
              <w:rPr>
                <w:rFonts w:ascii="Arial" w:hAnsi="Arial" w:cs="Arial"/>
                <w:color w:val="000000"/>
                <w:sz w:val="18"/>
                <w:szCs w:val="24"/>
              </w:rPr>
              <w:t>Varies</w:t>
            </w:r>
          </w:p>
        </w:tc>
        <w:tc>
          <w:tcPr>
            <w:tcW w:w="1350" w:type="dxa"/>
            <w:vAlign w:val="center"/>
          </w:tcPr>
          <w:p w:rsidR="00C71BB6" w:rsidRPr="004C7874" w:rsidP="00D347A4" w14:paraId="4E27467F" w14:textId="3DA0039B">
            <w:pPr>
              <w:tabs>
                <w:tab w:val="left" w:pos="360"/>
              </w:tabs>
              <w:spacing w:line="240" w:lineRule="atLeast"/>
              <w:ind w:left="108" w:right="320"/>
              <w:jc w:val="right"/>
              <w:rPr>
                <w:rFonts w:ascii="Arial" w:hAnsi="Arial" w:cs="Arial"/>
                <w:color w:val="000000"/>
                <w:sz w:val="18"/>
                <w:szCs w:val="24"/>
              </w:rPr>
            </w:pPr>
            <w:r>
              <w:rPr>
                <w:rFonts w:ascii="Arial" w:hAnsi="Arial" w:cs="Arial"/>
                <w:color w:val="000000"/>
                <w:sz w:val="18"/>
                <w:szCs w:val="24"/>
              </w:rPr>
              <w:t>1,297,098</w:t>
            </w:r>
          </w:p>
        </w:tc>
        <w:tc>
          <w:tcPr>
            <w:tcW w:w="1260" w:type="dxa"/>
            <w:vAlign w:val="center"/>
          </w:tcPr>
          <w:p w:rsidR="00C71BB6" w:rsidRPr="004C7874" w:rsidP="00D347A4" w14:paraId="53C84E54" w14:textId="77777777">
            <w:pPr>
              <w:tabs>
                <w:tab w:val="left" w:pos="360"/>
              </w:tabs>
              <w:spacing w:line="240" w:lineRule="atLeast"/>
              <w:ind w:left="108" w:right="320"/>
              <w:jc w:val="right"/>
              <w:rPr>
                <w:rFonts w:ascii="Arial" w:hAnsi="Arial" w:cs="Arial"/>
                <w:color w:val="000000"/>
                <w:sz w:val="18"/>
                <w:szCs w:val="24"/>
              </w:rPr>
            </w:pPr>
            <w:r w:rsidRPr="004C7874">
              <w:rPr>
                <w:rFonts w:ascii="Arial" w:hAnsi="Arial" w:cs="Arial"/>
                <w:color w:val="000000"/>
                <w:sz w:val="18"/>
                <w:szCs w:val="24"/>
              </w:rPr>
              <w:t>.08</w:t>
            </w:r>
          </w:p>
        </w:tc>
        <w:tc>
          <w:tcPr>
            <w:tcW w:w="1260" w:type="dxa"/>
            <w:vAlign w:val="center"/>
          </w:tcPr>
          <w:p w:rsidR="00C71BB6" w:rsidRPr="004C7874" w:rsidP="00D347A4" w14:paraId="4671BE56" w14:textId="6455914C">
            <w:pPr>
              <w:tabs>
                <w:tab w:val="left" w:pos="360"/>
              </w:tabs>
              <w:spacing w:line="240" w:lineRule="atLeast"/>
              <w:ind w:left="108" w:right="320"/>
              <w:jc w:val="right"/>
              <w:rPr>
                <w:rFonts w:ascii="Arial" w:hAnsi="Arial" w:cs="Arial"/>
                <w:color w:val="000000"/>
                <w:sz w:val="18"/>
                <w:szCs w:val="24"/>
              </w:rPr>
            </w:pPr>
            <w:r w:rsidRPr="0097113D">
              <w:rPr>
                <w:rFonts w:ascii="Arial" w:hAnsi="Arial" w:cs="Arial"/>
                <w:color w:val="000000"/>
                <w:sz w:val="18"/>
                <w:szCs w:val="24"/>
              </w:rPr>
              <w:t>103,</w:t>
            </w:r>
            <w:r w:rsidRPr="0097113D" w:rsidR="0097113D">
              <w:rPr>
                <w:rFonts w:ascii="Arial" w:hAnsi="Arial" w:cs="Arial"/>
                <w:color w:val="000000"/>
                <w:sz w:val="18"/>
                <w:szCs w:val="24"/>
              </w:rPr>
              <w:t>768</w:t>
            </w:r>
          </w:p>
        </w:tc>
        <w:tc>
          <w:tcPr>
            <w:tcW w:w="1080" w:type="dxa"/>
            <w:vAlign w:val="center"/>
          </w:tcPr>
          <w:p w:rsidR="00C71BB6" w:rsidRPr="00FD0FC0" w:rsidP="00D347A4" w14:paraId="149FD092" w14:textId="0AE210E6">
            <w:pPr>
              <w:tabs>
                <w:tab w:val="left" w:pos="360"/>
              </w:tabs>
              <w:spacing w:line="240" w:lineRule="atLeast"/>
              <w:ind w:left="108" w:right="320"/>
              <w:jc w:val="right"/>
              <w:rPr>
                <w:rFonts w:ascii="Arial" w:hAnsi="Arial" w:cs="Arial"/>
                <w:color w:val="000000"/>
                <w:sz w:val="18"/>
                <w:szCs w:val="24"/>
              </w:rPr>
            </w:pPr>
            <w:r w:rsidRPr="00FD0FC0">
              <w:rPr>
                <w:rFonts w:ascii="Arial" w:hAnsi="Arial" w:cs="Arial"/>
                <w:color w:val="000000"/>
                <w:sz w:val="18"/>
                <w:szCs w:val="24"/>
              </w:rPr>
              <w:t>$2</w:t>
            </w:r>
            <w:r w:rsidRPr="00FD0FC0" w:rsidR="00A81BAB">
              <w:rPr>
                <w:rFonts w:ascii="Arial" w:hAnsi="Arial" w:cs="Arial"/>
                <w:color w:val="000000"/>
                <w:sz w:val="18"/>
                <w:szCs w:val="24"/>
              </w:rPr>
              <w:t>1.59</w:t>
            </w:r>
          </w:p>
        </w:tc>
        <w:tc>
          <w:tcPr>
            <w:tcW w:w="1260" w:type="dxa"/>
            <w:vAlign w:val="center"/>
          </w:tcPr>
          <w:p w:rsidR="00C71BB6" w:rsidRPr="00FD0FC0" w:rsidP="00D347A4" w14:paraId="52113705" w14:textId="56037A6D">
            <w:pPr>
              <w:tabs>
                <w:tab w:val="left" w:pos="360"/>
              </w:tabs>
              <w:spacing w:line="240" w:lineRule="atLeast"/>
              <w:ind w:left="108" w:right="90"/>
              <w:jc w:val="right"/>
              <w:rPr>
                <w:rFonts w:ascii="Arial" w:hAnsi="Arial" w:cs="Arial"/>
                <w:color w:val="000000"/>
                <w:sz w:val="18"/>
                <w:szCs w:val="24"/>
              </w:rPr>
            </w:pPr>
            <w:r w:rsidRPr="00FD0FC0">
              <w:rPr>
                <w:rFonts w:ascii="Arial" w:hAnsi="Arial" w:cs="Arial"/>
                <w:color w:val="000000"/>
                <w:sz w:val="18"/>
                <w:szCs w:val="24"/>
              </w:rPr>
              <w:t>$</w:t>
            </w:r>
            <w:r w:rsidRPr="00FD0FC0" w:rsidR="00FD0FC0">
              <w:rPr>
                <w:rFonts w:ascii="Arial" w:hAnsi="Arial" w:cs="Arial"/>
                <w:color w:val="000000"/>
                <w:sz w:val="18"/>
                <w:szCs w:val="24"/>
              </w:rPr>
              <w:t>2,240,351</w:t>
            </w:r>
          </w:p>
        </w:tc>
      </w:tr>
      <w:tr w14:paraId="24F1DBCC" w14:textId="77777777" w:rsidTr="00D347A4">
        <w:tblPrEx>
          <w:tblW w:w="10665" w:type="dxa"/>
          <w:tblInd w:w="40" w:type="dxa"/>
          <w:tblLayout w:type="fixed"/>
          <w:tblCellMar>
            <w:left w:w="40" w:type="dxa"/>
            <w:right w:w="40" w:type="dxa"/>
          </w:tblCellMar>
          <w:tblLook w:val="0000"/>
        </w:tblPrEx>
        <w:trPr>
          <w:trHeight w:val="107"/>
        </w:trPr>
        <w:tc>
          <w:tcPr>
            <w:tcW w:w="1845" w:type="dxa"/>
            <w:vAlign w:val="center"/>
          </w:tcPr>
          <w:p w:rsidR="00C71BB6" w:rsidP="00D347A4" w14:paraId="25ABD783" w14:textId="356449D1">
            <w:pPr>
              <w:tabs>
                <w:tab w:val="left" w:pos="360"/>
              </w:tabs>
              <w:spacing w:line="240" w:lineRule="atLeast"/>
              <w:ind w:left="108"/>
              <w:rPr>
                <w:rFonts w:ascii="Arial" w:hAnsi="Arial" w:cs="Arial"/>
                <w:color w:val="000000"/>
                <w:sz w:val="18"/>
                <w:szCs w:val="24"/>
              </w:rPr>
            </w:pPr>
            <w:r w:rsidRPr="00202441">
              <w:rPr>
                <w:rFonts w:ascii="Arial" w:hAnsi="Arial" w:cs="Arial"/>
                <w:color w:val="000000"/>
                <w:sz w:val="18"/>
                <w:szCs w:val="24"/>
              </w:rPr>
              <w:t>Application for Premium Refund</w:t>
            </w:r>
          </w:p>
          <w:p w:rsidR="00C71BB6" w:rsidP="00D347A4" w14:paraId="4C777443" w14:textId="77777777">
            <w:pPr>
              <w:tabs>
                <w:tab w:val="left" w:pos="360"/>
              </w:tabs>
              <w:spacing w:line="240" w:lineRule="atLeast"/>
              <w:ind w:left="108"/>
              <w:rPr>
                <w:rFonts w:ascii="Arial" w:hAnsi="Arial" w:cs="Arial"/>
                <w:color w:val="000000"/>
                <w:sz w:val="18"/>
                <w:szCs w:val="24"/>
              </w:rPr>
            </w:pPr>
            <w:r>
              <w:rPr>
                <w:rFonts w:ascii="Arial" w:hAnsi="Arial" w:cs="Arial"/>
                <w:color w:val="000000"/>
                <w:sz w:val="18"/>
                <w:szCs w:val="24"/>
              </w:rPr>
              <w:t>HUD-27050-B</w:t>
            </w:r>
          </w:p>
        </w:tc>
        <w:tc>
          <w:tcPr>
            <w:tcW w:w="1350" w:type="dxa"/>
            <w:vAlign w:val="center"/>
          </w:tcPr>
          <w:p w:rsidR="00C71BB6" w:rsidRPr="002551D8" w:rsidP="00D347A4" w14:paraId="1DB4069C" w14:textId="2BA493FD">
            <w:pPr>
              <w:tabs>
                <w:tab w:val="left" w:pos="360"/>
              </w:tabs>
              <w:spacing w:line="240" w:lineRule="atLeast"/>
              <w:ind w:left="15" w:right="320"/>
              <w:jc w:val="right"/>
              <w:rPr>
                <w:rFonts w:ascii="Arial" w:hAnsi="Arial" w:cs="Arial"/>
                <w:color w:val="000000"/>
                <w:sz w:val="18"/>
                <w:szCs w:val="24"/>
                <w:highlight w:val="yellow"/>
              </w:rPr>
            </w:pPr>
            <w:r w:rsidRPr="002551D8">
              <w:rPr>
                <w:rFonts w:ascii="Arial" w:hAnsi="Arial" w:cs="Arial"/>
                <w:color w:val="000000"/>
                <w:sz w:val="18"/>
                <w:szCs w:val="24"/>
              </w:rPr>
              <w:t>2</w:t>
            </w:r>
            <w:r w:rsidR="001C5673">
              <w:rPr>
                <w:rFonts w:ascii="Arial" w:hAnsi="Arial" w:cs="Arial"/>
                <w:color w:val="000000"/>
                <w:sz w:val="18"/>
                <w:szCs w:val="24"/>
              </w:rPr>
              <w:t>5,986</w:t>
            </w:r>
          </w:p>
        </w:tc>
        <w:tc>
          <w:tcPr>
            <w:tcW w:w="1260" w:type="dxa"/>
            <w:vAlign w:val="center"/>
          </w:tcPr>
          <w:p w:rsidR="00C71BB6" w:rsidRPr="002551D8" w:rsidP="00D347A4" w14:paraId="1E6E411A" w14:textId="77777777">
            <w:pPr>
              <w:spacing w:line="240" w:lineRule="atLeast"/>
              <w:ind w:left="108"/>
              <w:jc w:val="center"/>
              <w:rPr>
                <w:rFonts w:ascii="Arial" w:hAnsi="Arial" w:cs="Arial"/>
                <w:color w:val="000000"/>
                <w:sz w:val="18"/>
                <w:szCs w:val="24"/>
                <w:highlight w:val="yellow"/>
              </w:rPr>
            </w:pPr>
            <w:r w:rsidRPr="002551D8">
              <w:rPr>
                <w:rFonts w:ascii="Arial" w:hAnsi="Arial" w:cs="Arial"/>
                <w:color w:val="000000"/>
                <w:sz w:val="18"/>
                <w:szCs w:val="24"/>
              </w:rPr>
              <w:t>1</w:t>
            </w:r>
          </w:p>
        </w:tc>
        <w:tc>
          <w:tcPr>
            <w:tcW w:w="1350" w:type="dxa"/>
            <w:vAlign w:val="center"/>
          </w:tcPr>
          <w:p w:rsidR="00C71BB6" w:rsidRPr="002551D8" w:rsidP="00D347A4" w14:paraId="06C43F4A" w14:textId="3D3CE600">
            <w:pPr>
              <w:tabs>
                <w:tab w:val="left" w:pos="360"/>
              </w:tabs>
              <w:spacing w:line="240" w:lineRule="atLeast"/>
              <w:ind w:left="108" w:right="320"/>
              <w:jc w:val="right"/>
              <w:rPr>
                <w:rFonts w:ascii="Arial" w:hAnsi="Arial" w:cs="Arial"/>
                <w:color w:val="000000"/>
                <w:sz w:val="18"/>
                <w:szCs w:val="24"/>
                <w:highlight w:val="yellow"/>
              </w:rPr>
            </w:pPr>
            <w:r w:rsidRPr="002551D8">
              <w:rPr>
                <w:rFonts w:ascii="Arial" w:hAnsi="Arial" w:cs="Arial"/>
                <w:color w:val="000000"/>
                <w:sz w:val="18"/>
                <w:szCs w:val="24"/>
              </w:rPr>
              <w:t>2</w:t>
            </w:r>
            <w:r w:rsidR="001C5673">
              <w:rPr>
                <w:rFonts w:ascii="Arial" w:hAnsi="Arial" w:cs="Arial"/>
                <w:color w:val="000000"/>
                <w:sz w:val="18"/>
                <w:szCs w:val="24"/>
              </w:rPr>
              <w:t>5,986</w:t>
            </w:r>
          </w:p>
        </w:tc>
        <w:tc>
          <w:tcPr>
            <w:tcW w:w="1260" w:type="dxa"/>
            <w:vAlign w:val="center"/>
          </w:tcPr>
          <w:p w:rsidR="00C71BB6" w:rsidRPr="002551D8" w:rsidP="00D347A4" w14:paraId="31BCC03E" w14:textId="77777777">
            <w:pPr>
              <w:tabs>
                <w:tab w:val="left" w:pos="360"/>
              </w:tabs>
              <w:spacing w:line="240" w:lineRule="atLeast"/>
              <w:ind w:left="108" w:right="320"/>
              <w:jc w:val="right"/>
              <w:rPr>
                <w:rFonts w:ascii="Arial" w:hAnsi="Arial" w:cs="Arial"/>
                <w:color w:val="000000"/>
                <w:sz w:val="18"/>
                <w:szCs w:val="24"/>
                <w:highlight w:val="yellow"/>
              </w:rPr>
            </w:pPr>
            <w:r w:rsidRPr="002551D8">
              <w:rPr>
                <w:rFonts w:ascii="Arial" w:hAnsi="Arial" w:cs="Arial"/>
                <w:color w:val="000000"/>
                <w:sz w:val="18"/>
                <w:szCs w:val="24"/>
              </w:rPr>
              <w:t>.25</w:t>
            </w:r>
          </w:p>
        </w:tc>
        <w:tc>
          <w:tcPr>
            <w:tcW w:w="1260" w:type="dxa"/>
            <w:vAlign w:val="center"/>
          </w:tcPr>
          <w:p w:rsidR="00C71BB6" w:rsidRPr="002551D8" w:rsidP="00D347A4" w14:paraId="3127D381" w14:textId="05E60C6A">
            <w:pPr>
              <w:tabs>
                <w:tab w:val="left" w:pos="360"/>
              </w:tabs>
              <w:spacing w:line="240" w:lineRule="atLeast"/>
              <w:ind w:left="108" w:right="320"/>
              <w:jc w:val="right"/>
              <w:rPr>
                <w:rFonts w:ascii="Arial" w:hAnsi="Arial" w:cs="Arial"/>
                <w:color w:val="000000"/>
                <w:sz w:val="18"/>
                <w:szCs w:val="24"/>
                <w:highlight w:val="yellow"/>
              </w:rPr>
            </w:pPr>
            <w:r>
              <w:rPr>
                <w:rFonts w:ascii="Arial" w:hAnsi="Arial" w:cs="Arial"/>
                <w:color w:val="000000"/>
                <w:sz w:val="18"/>
                <w:szCs w:val="24"/>
              </w:rPr>
              <w:t>6,497</w:t>
            </w:r>
          </w:p>
        </w:tc>
        <w:tc>
          <w:tcPr>
            <w:tcW w:w="1080" w:type="dxa"/>
            <w:vAlign w:val="center"/>
          </w:tcPr>
          <w:p w:rsidR="00C71BB6" w:rsidRPr="004C7874" w:rsidP="00D347A4" w14:paraId="5FE9D28E" w14:textId="429C4793">
            <w:pPr>
              <w:tabs>
                <w:tab w:val="left" w:pos="360"/>
              </w:tabs>
              <w:spacing w:line="240" w:lineRule="atLeast"/>
              <w:ind w:left="108" w:right="320"/>
              <w:jc w:val="right"/>
              <w:rPr>
                <w:rFonts w:ascii="Arial" w:hAnsi="Arial" w:cs="Arial"/>
                <w:color w:val="000000"/>
                <w:sz w:val="18"/>
                <w:szCs w:val="24"/>
              </w:rPr>
            </w:pPr>
            <w:r w:rsidRPr="004C7874">
              <w:rPr>
                <w:rFonts w:ascii="Arial" w:hAnsi="Arial" w:cs="Arial"/>
                <w:color w:val="000000"/>
                <w:sz w:val="18"/>
                <w:szCs w:val="24"/>
              </w:rPr>
              <w:t>$</w:t>
            </w:r>
            <w:r w:rsidR="00040C7A">
              <w:rPr>
                <w:rFonts w:ascii="Arial" w:hAnsi="Arial" w:cs="Arial"/>
                <w:color w:val="000000"/>
                <w:sz w:val="18"/>
                <w:szCs w:val="24"/>
              </w:rPr>
              <w:t>2</w:t>
            </w:r>
            <w:r w:rsidR="008C2166">
              <w:rPr>
                <w:rFonts w:ascii="Arial" w:hAnsi="Arial" w:cs="Arial"/>
                <w:color w:val="000000"/>
                <w:sz w:val="18"/>
                <w:szCs w:val="24"/>
              </w:rPr>
              <w:t>8.01</w:t>
            </w:r>
          </w:p>
        </w:tc>
        <w:tc>
          <w:tcPr>
            <w:tcW w:w="1260" w:type="dxa"/>
            <w:vAlign w:val="center"/>
          </w:tcPr>
          <w:p w:rsidR="00C71BB6" w:rsidRPr="004C7874" w:rsidP="00D347A4" w14:paraId="283F717F" w14:textId="2DBD5427">
            <w:pPr>
              <w:tabs>
                <w:tab w:val="left" w:pos="360"/>
              </w:tabs>
              <w:spacing w:line="240" w:lineRule="atLeast"/>
              <w:ind w:left="108" w:right="90"/>
              <w:jc w:val="right"/>
              <w:rPr>
                <w:rFonts w:ascii="Arial" w:hAnsi="Arial" w:cs="Arial"/>
                <w:color w:val="000000"/>
                <w:sz w:val="18"/>
                <w:szCs w:val="24"/>
              </w:rPr>
            </w:pPr>
            <w:r w:rsidRPr="004C7874">
              <w:rPr>
                <w:rFonts w:ascii="Arial" w:hAnsi="Arial" w:cs="Arial"/>
                <w:color w:val="000000"/>
                <w:sz w:val="18"/>
                <w:szCs w:val="24"/>
              </w:rPr>
              <w:t>$1</w:t>
            </w:r>
            <w:r w:rsidR="008C2166">
              <w:rPr>
                <w:rFonts w:ascii="Arial" w:hAnsi="Arial" w:cs="Arial"/>
                <w:color w:val="000000"/>
                <w:sz w:val="18"/>
                <w:szCs w:val="24"/>
              </w:rPr>
              <w:t>81,981</w:t>
            </w:r>
          </w:p>
        </w:tc>
      </w:tr>
      <w:tr w14:paraId="27AABB33" w14:textId="77777777" w:rsidTr="00D347A4">
        <w:tblPrEx>
          <w:tblW w:w="10665" w:type="dxa"/>
          <w:tblInd w:w="40" w:type="dxa"/>
          <w:tblLayout w:type="fixed"/>
          <w:tblCellMar>
            <w:left w:w="40" w:type="dxa"/>
            <w:right w:w="40" w:type="dxa"/>
          </w:tblCellMar>
          <w:tblLook w:val="0000"/>
        </w:tblPrEx>
        <w:tc>
          <w:tcPr>
            <w:tcW w:w="1845" w:type="dxa"/>
            <w:vAlign w:val="center"/>
          </w:tcPr>
          <w:p w:rsidR="00C71BB6" w:rsidP="00D347A4" w14:paraId="6D89DF99" w14:textId="77777777">
            <w:pPr>
              <w:tabs>
                <w:tab w:val="left" w:pos="360"/>
              </w:tabs>
              <w:spacing w:line="240" w:lineRule="atLeast"/>
              <w:ind w:left="108" w:right="108"/>
              <w:rPr>
                <w:rFonts w:ascii="Arial" w:hAnsi="Arial" w:cs="Arial"/>
                <w:b/>
                <w:bCs/>
                <w:color w:val="000000"/>
                <w:sz w:val="18"/>
                <w:szCs w:val="24"/>
              </w:rPr>
            </w:pPr>
            <w:r>
              <w:rPr>
                <w:rFonts w:ascii="Arial" w:hAnsi="Arial" w:cs="Arial"/>
                <w:b/>
                <w:bCs/>
                <w:color w:val="000000"/>
                <w:sz w:val="18"/>
                <w:szCs w:val="24"/>
              </w:rPr>
              <w:t>Totals</w:t>
            </w:r>
          </w:p>
        </w:tc>
        <w:tc>
          <w:tcPr>
            <w:tcW w:w="1350" w:type="dxa"/>
            <w:vAlign w:val="center"/>
          </w:tcPr>
          <w:p w:rsidR="00C71BB6" w:rsidRPr="004C7874" w:rsidP="00D347A4" w14:paraId="5D53DD27" w14:textId="4BC9881D">
            <w:pPr>
              <w:tabs>
                <w:tab w:val="left" w:pos="360"/>
              </w:tabs>
              <w:spacing w:line="240" w:lineRule="atLeast"/>
              <w:ind w:left="108" w:right="320"/>
              <w:jc w:val="right"/>
              <w:rPr>
                <w:rFonts w:ascii="Arial" w:hAnsi="Arial" w:cs="Arial"/>
                <w:b/>
                <w:bCs/>
                <w:color w:val="000000"/>
                <w:sz w:val="18"/>
                <w:szCs w:val="24"/>
              </w:rPr>
            </w:pPr>
            <w:r w:rsidRPr="004C7874">
              <w:rPr>
                <w:rFonts w:ascii="Arial" w:hAnsi="Arial" w:cs="Arial"/>
                <w:b/>
                <w:bCs/>
                <w:color w:val="000000"/>
                <w:sz w:val="18"/>
                <w:szCs w:val="24"/>
              </w:rPr>
              <w:t>2</w:t>
            </w:r>
            <w:r w:rsidR="008C2166">
              <w:rPr>
                <w:rFonts w:ascii="Arial" w:hAnsi="Arial" w:cs="Arial"/>
                <w:b/>
                <w:bCs/>
                <w:color w:val="000000"/>
                <w:sz w:val="18"/>
                <w:szCs w:val="24"/>
              </w:rPr>
              <w:t>7,884</w:t>
            </w:r>
          </w:p>
        </w:tc>
        <w:tc>
          <w:tcPr>
            <w:tcW w:w="1260" w:type="dxa"/>
            <w:vAlign w:val="center"/>
          </w:tcPr>
          <w:p w:rsidR="00C71BB6" w:rsidRPr="004C7874" w:rsidP="00D347A4" w14:paraId="755802A6" w14:textId="77777777">
            <w:pPr>
              <w:spacing w:line="240" w:lineRule="atLeast"/>
              <w:ind w:left="15"/>
              <w:jc w:val="center"/>
              <w:rPr>
                <w:rFonts w:ascii="Arial" w:hAnsi="Arial" w:cs="Arial"/>
                <w:b/>
                <w:bCs/>
                <w:color w:val="000000"/>
                <w:sz w:val="18"/>
                <w:szCs w:val="24"/>
              </w:rPr>
            </w:pPr>
          </w:p>
        </w:tc>
        <w:tc>
          <w:tcPr>
            <w:tcW w:w="1350" w:type="dxa"/>
            <w:vAlign w:val="center"/>
          </w:tcPr>
          <w:p w:rsidR="00C71BB6" w:rsidRPr="004C7874" w:rsidP="00D347A4" w14:paraId="4C6A8035" w14:textId="0D87E367">
            <w:pPr>
              <w:tabs>
                <w:tab w:val="left" w:pos="360"/>
              </w:tabs>
              <w:spacing w:line="240" w:lineRule="atLeast"/>
              <w:ind w:left="15" w:right="320"/>
              <w:jc w:val="right"/>
              <w:rPr>
                <w:rFonts w:ascii="Arial" w:hAnsi="Arial" w:cs="Arial"/>
                <w:b/>
                <w:bCs/>
                <w:color w:val="000000"/>
                <w:sz w:val="18"/>
                <w:szCs w:val="24"/>
              </w:rPr>
            </w:pPr>
            <w:r>
              <w:rPr>
                <w:rFonts w:ascii="Arial" w:hAnsi="Arial" w:cs="Arial"/>
                <w:b/>
                <w:bCs/>
                <w:color w:val="000000"/>
                <w:sz w:val="18"/>
                <w:szCs w:val="24"/>
              </w:rPr>
              <w:t>1,323,084</w:t>
            </w:r>
          </w:p>
        </w:tc>
        <w:tc>
          <w:tcPr>
            <w:tcW w:w="1260" w:type="dxa"/>
            <w:vAlign w:val="center"/>
          </w:tcPr>
          <w:p w:rsidR="00C71BB6" w:rsidRPr="004C7874" w:rsidP="00D347A4" w14:paraId="2CC54C4B" w14:textId="77777777">
            <w:pPr>
              <w:tabs>
                <w:tab w:val="left" w:pos="360"/>
              </w:tabs>
              <w:spacing w:line="240" w:lineRule="atLeast"/>
              <w:ind w:left="15" w:right="320"/>
              <w:jc w:val="right"/>
              <w:rPr>
                <w:rFonts w:ascii="Arial" w:hAnsi="Arial" w:cs="Arial"/>
                <w:b/>
                <w:bCs/>
                <w:color w:val="000000"/>
                <w:sz w:val="18"/>
                <w:szCs w:val="24"/>
              </w:rPr>
            </w:pPr>
          </w:p>
        </w:tc>
        <w:tc>
          <w:tcPr>
            <w:tcW w:w="1260" w:type="dxa"/>
            <w:vAlign w:val="center"/>
          </w:tcPr>
          <w:p w:rsidR="00C71BB6" w:rsidRPr="004C7874" w:rsidP="00D347A4" w14:paraId="280CA753" w14:textId="10686118">
            <w:pPr>
              <w:tabs>
                <w:tab w:val="left" w:pos="360"/>
              </w:tabs>
              <w:spacing w:line="240" w:lineRule="atLeast"/>
              <w:ind w:left="15" w:right="320"/>
              <w:jc w:val="right"/>
              <w:rPr>
                <w:rFonts w:ascii="Arial" w:hAnsi="Arial" w:cs="Arial"/>
                <w:b/>
                <w:bCs/>
                <w:color w:val="000000"/>
                <w:sz w:val="18"/>
                <w:szCs w:val="24"/>
              </w:rPr>
            </w:pPr>
            <w:r>
              <w:rPr>
                <w:rFonts w:ascii="Arial" w:hAnsi="Arial" w:cs="Arial"/>
                <w:b/>
                <w:bCs/>
                <w:color w:val="000000"/>
                <w:sz w:val="18"/>
                <w:szCs w:val="24"/>
              </w:rPr>
              <w:t>110,265</w:t>
            </w:r>
          </w:p>
        </w:tc>
        <w:tc>
          <w:tcPr>
            <w:tcW w:w="1080" w:type="dxa"/>
            <w:vAlign w:val="center"/>
          </w:tcPr>
          <w:p w:rsidR="00C71BB6" w:rsidRPr="004C7874" w:rsidP="00D347A4" w14:paraId="087BD8F9" w14:textId="77777777">
            <w:pPr>
              <w:tabs>
                <w:tab w:val="left" w:pos="360"/>
              </w:tabs>
              <w:spacing w:line="240" w:lineRule="atLeast"/>
              <w:ind w:left="15" w:right="320"/>
              <w:jc w:val="right"/>
              <w:rPr>
                <w:rFonts w:ascii="Arial" w:hAnsi="Arial" w:cs="Arial"/>
                <w:b/>
                <w:bCs/>
                <w:color w:val="000000"/>
                <w:sz w:val="18"/>
                <w:szCs w:val="24"/>
              </w:rPr>
            </w:pPr>
          </w:p>
        </w:tc>
        <w:tc>
          <w:tcPr>
            <w:tcW w:w="1260" w:type="dxa"/>
            <w:vAlign w:val="center"/>
          </w:tcPr>
          <w:p w:rsidR="00C71BB6" w:rsidRPr="004C7874" w:rsidP="00D347A4" w14:paraId="123F7651" w14:textId="6CFD8A4A">
            <w:pPr>
              <w:tabs>
                <w:tab w:val="left" w:pos="360"/>
              </w:tabs>
              <w:spacing w:line="240" w:lineRule="atLeast"/>
              <w:ind w:left="15" w:right="90"/>
              <w:jc w:val="right"/>
              <w:rPr>
                <w:rFonts w:ascii="Arial" w:hAnsi="Arial" w:cs="Arial"/>
                <w:b/>
                <w:bCs/>
                <w:color w:val="000000"/>
                <w:sz w:val="18"/>
                <w:szCs w:val="24"/>
              </w:rPr>
            </w:pPr>
            <w:r w:rsidRPr="004C7874">
              <w:rPr>
                <w:rFonts w:ascii="Arial" w:hAnsi="Arial" w:cs="Arial"/>
                <w:b/>
                <w:bCs/>
                <w:color w:val="000000"/>
                <w:sz w:val="18"/>
                <w:szCs w:val="24"/>
              </w:rPr>
              <w:t>$</w:t>
            </w:r>
            <w:r w:rsidR="00FD0FC0">
              <w:rPr>
                <w:rFonts w:ascii="Arial" w:hAnsi="Arial" w:cs="Arial"/>
                <w:b/>
                <w:bCs/>
                <w:color w:val="000000"/>
                <w:sz w:val="18"/>
                <w:szCs w:val="24"/>
              </w:rPr>
              <w:t>2,</w:t>
            </w:r>
            <w:r w:rsidR="003D1B57">
              <w:rPr>
                <w:rFonts w:ascii="Arial" w:hAnsi="Arial" w:cs="Arial"/>
                <w:b/>
                <w:bCs/>
                <w:color w:val="000000"/>
                <w:sz w:val="18"/>
                <w:szCs w:val="24"/>
              </w:rPr>
              <w:t>42</w:t>
            </w:r>
            <w:r w:rsidR="00FD0FC0">
              <w:rPr>
                <w:rFonts w:ascii="Arial" w:hAnsi="Arial" w:cs="Arial"/>
                <w:b/>
                <w:bCs/>
                <w:color w:val="000000"/>
                <w:sz w:val="18"/>
                <w:szCs w:val="24"/>
              </w:rPr>
              <w:t>2,332</w:t>
            </w:r>
          </w:p>
        </w:tc>
      </w:tr>
    </w:tbl>
    <w:bookmarkEnd w:id="0"/>
    <w:p w:rsidR="00887F91" w:rsidP="00C71BB6" w14:paraId="766EA28D" w14:textId="7051001A">
      <w:pPr>
        <w:rPr>
          <w:rFonts w:ascii="Times New Roman" w:hAnsi="Times New Roman" w:cs="Times New Roman"/>
          <w:sz w:val="24"/>
          <w:szCs w:val="24"/>
        </w:rPr>
      </w:pPr>
      <w:r w:rsidRPr="00531DCA">
        <w:rPr>
          <w:rFonts w:ascii="Times New Roman" w:hAnsi="Times New Roman" w:cs="Times New Roman"/>
          <w:sz w:val="24"/>
          <w:szCs w:val="24"/>
        </w:rPr>
        <w:t xml:space="preserve"> </w:t>
      </w:r>
      <w:r w:rsidR="00273F7A">
        <w:rPr>
          <w:rFonts w:ascii="Times New Roman" w:hAnsi="Times New Roman" w:cs="Times New Roman"/>
          <w:sz w:val="24"/>
          <w:szCs w:val="24"/>
        </w:rPr>
        <w:br/>
      </w:r>
      <w:r w:rsidRPr="00887F91" w:rsidR="00273F7A">
        <w:rPr>
          <w:rFonts w:ascii="Times New Roman" w:hAnsi="Times New Roman" w:cs="Times New Roman"/>
          <w:sz w:val="24"/>
          <w:szCs w:val="24"/>
        </w:rPr>
        <w:t>*</w:t>
      </w:r>
      <w:r>
        <w:rPr>
          <w:rFonts w:ascii="Times New Roman" w:hAnsi="Times New Roman" w:cs="Times New Roman"/>
          <w:sz w:val="24"/>
          <w:szCs w:val="24"/>
        </w:rPr>
        <w:t xml:space="preserve">Hourly cost for HUD 27050-A was pulled from </w:t>
      </w:r>
      <w:r>
        <w:fldChar w:fldCharType="begin"/>
      </w:r>
      <w:r w:rsidRPr="00EE7239" w:rsidR="003F6F34">
        <w:rPr>
          <w:rStyle w:val="Hyperlink"/>
          <w:rFonts w:ascii="Times New Roman" w:hAnsi="Times New Roman" w:cs="Times New Roman"/>
          <w:sz w:val="24"/>
          <w:szCs w:val="24"/>
        </w:rPr>
        <w:instrText xml:space="preserve"> HYPERLINK "https://www.bls.gov/oes/current/oes434131.htm" </w:instrText>
      </w:r>
      <w:r>
        <w:fldChar w:fldCharType="separate"/>
      </w:r>
      <w:r w:rsidRPr="00EE7239" w:rsidR="003F6F34">
        <w:rPr>
          <w:rStyle w:val="Hyperlink"/>
          <w:rFonts w:ascii="Times New Roman" w:hAnsi="Times New Roman" w:cs="Times New Roman"/>
          <w:sz w:val="24"/>
          <w:szCs w:val="24"/>
        </w:rPr>
        <w:t>https://www.bls.gov/oes/current/oes434131.htm</w:t>
      </w:r>
      <w:r>
        <w:fldChar w:fldCharType="end"/>
      </w:r>
      <w:r w:rsidR="003F6F34">
        <w:rPr>
          <w:rFonts w:ascii="Times New Roman" w:hAnsi="Times New Roman" w:cs="Times New Roman"/>
          <w:sz w:val="24"/>
          <w:szCs w:val="24"/>
        </w:rPr>
        <w:t xml:space="preserve"> using the average hourly wage of Loan Interviewers and Clerks.</w:t>
      </w:r>
    </w:p>
    <w:p w:rsidR="00887F91" w:rsidRPr="00887F91" w:rsidP="00C71BB6" w14:paraId="200AE650" w14:textId="0D5F004D">
      <w:pPr>
        <w:rPr>
          <w:rFonts w:ascii="Times New Roman" w:hAnsi="Times New Roman" w:cs="Times New Roman"/>
        </w:rPr>
      </w:pPr>
      <w:r>
        <w:rPr>
          <w:rFonts w:ascii="Times New Roman" w:hAnsi="Times New Roman" w:cs="Times New Roman"/>
          <w:sz w:val="24"/>
          <w:szCs w:val="24"/>
        </w:rPr>
        <w:t>*</w:t>
      </w:r>
      <w:r w:rsidRPr="003F6F34" w:rsidR="00273F7A">
        <w:rPr>
          <w:rFonts w:ascii="Times New Roman" w:hAnsi="Times New Roman" w:cs="Times New Roman"/>
          <w:sz w:val="24"/>
          <w:szCs w:val="24"/>
        </w:rPr>
        <w:t xml:space="preserve">Hourly cost </w:t>
      </w:r>
      <w:r w:rsidRPr="003F6F34" w:rsidR="00C3446A">
        <w:rPr>
          <w:rFonts w:ascii="Times New Roman" w:hAnsi="Times New Roman" w:cs="Times New Roman"/>
          <w:sz w:val="24"/>
          <w:szCs w:val="24"/>
        </w:rPr>
        <w:t xml:space="preserve">for HUD 27050-B </w:t>
      </w:r>
      <w:r w:rsidRPr="003F6F34" w:rsidR="00273F7A">
        <w:rPr>
          <w:rFonts w:ascii="Times New Roman" w:hAnsi="Times New Roman" w:cs="Times New Roman"/>
          <w:sz w:val="24"/>
          <w:szCs w:val="24"/>
        </w:rPr>
        <w:t xml:space="preserve">was pulled from </w:t>
      </w:r>
      <w:hyperlink r:id="rId7" w:anchor="00-0000" w:history="1">
        <w:r w:rsidRPr="003F6F34" w:rsidR="008F7EE3">
          <w:rPr>
            <w:rStyle w:val="Hyperlink"/>
            <w:rFonts w:ascii="Times New Roman" w:hAnsi="Times New Roman" w:cs="Times New Roman"/>
            <w:sz w:val="24"/>
            <w:szCs w:val="24"/>
          </w:rPr>
          <w:t>https://www.bls.gov/oes/current/oes_nat.htm#00-0000</w:t>
        </w:r>
      </w:hyperlink>
      <w:r w:rsidRPr="003F6F34" w:rsidR="008F7EE3">
        <w:rPr>
          <w:rFonts w:ascii="Times New Roman" w:hAnsi="Times New Roman" w:cs="Times New Roman"/>
          <w:sz w:val="24"/>
          <w:szCs w:val="24"/>
        </w:rPr>
        <w:t xml:space="preserve"> </w:t>
      </w:r>
      <w:r w:rsidRPr="003F6F34" w:rsidR="00273F7A">
        <w:rPr>
          <w:rFonts w:ascii="Times New Roman" w:hAnsi="Times New Roman" w:cs="Times New Roman"/>
          <w:sz w:val="24"/>
          <w:szCs w:val="24"/>
        </w:rPr>
        <w:t xml:space="preserve">using the </w:t>
      </w:r>
      <w:r w:rsidRPr="003F6F34" w:rsidR="00665CC9">
        <w:rPr>
          <w:rFonts w:ascii="Times New Roman" w:hAnsi="Times New Roman" w:cs="Times New Roman"/>
          <w:sz w:val="24"/>
          <w:szCs w:val="24"/>
        </w:rPr>
        <w:t xml:space="preserve">average </w:t>
      </w:r>
      <w:r w:rsidRPr="003F6F34" w:rsidR="00273F7A">
        <w:rPr>
          <w:rFonts w:ascii="Times New Roman" w:hAnsi="Times New Roman" w:cs="Times New Roman"/>
          <w:sz w:val="24"/>
          <w:szCs w:val="24"/>
        </w:rPr>
        <w:t>hourly wage for all occupations.</w:t>
      </w:r>
      <w:r w:rsidRPr="00887F91" w:rsidR="008F7EE3">
        <w:rPr>
          <w:rFonts w:ascii="Times New Roman" w:hAnsi="Times New Roman" w:cs="Times New Roman"/>
        </w:rPr>
        <w:t xml:space="preserve"> </w:t>
      </w:r>
    </w:p>
    <w:p w:rsidR="00867D9E" w:rsidRPr="00575D07" w:rsidP="00867D9E" w14:paraId="6863A3AC" w14:textId="77777777">
      <w:pPr>
        <w:rPr>
          <w:rFonts w:ascii="Times New Roman" w:hAnsi="Times New Roman"/>
          <w:sz w:val="24"/>
          <w:szCs w:val="24"/>
        </w:rPr>
      </w:pPr>
      <w:r w:rsidRPr="00531DCA">
        <w:rPr>
          <w:rFonts w:ascii="Times New Roman" w:hAnsi="Times New Roman" w:cs="Times New Roman"/>
          <w:sz w:val="24"/>
          <w:szCs w:val="24"/>
        </w:rPr>
        <w:t xml:space="preserve">13. </w:t>
      </w:r>
      <w:r w:rsidRPr="00575D07">
        <w:rPr>
          <w:rFonts w:ascii="Times New Roman" w:hAnsi="Times New Roman"/>
          <w:sz w:val="24"/>
          <w:szCs w:val="24"/>
        </w:rPr>
        <w:t xml:space="preserve">Provide an estimate for the total annual cost burden to respondents or recordkeepers resulting from the collection of information. (Do not include the cost of any hour burden shown in Items 12 and 14). </w:t>
      </w:r>
    </w:p>
    <w:p w:rsidR="00867D9E" w:rsidRPr="00575D07" w:rsidP="00867D9E" w14:paraId="518AFC7D" w14:textId="77777777">
      <w:pPr>
        <w:rPr>
          <w:rFonts w:ascii="Times New Roman" w:hAnsi="Times New Roman"/>
          <w:sz w:val="24"/>
          <w:szCs w:val="24"/>
        </w:rPr>
      </w:pPr>
      <w:r w:rsidRPr="00575D07">
        <w:rPr>
          <w:rFonts w:ascii="Times New Roman" w:hAnsi="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67D9E" w:rsidRPr="00575D07" w:rsidP="00867D9E" w14:paraId="5C051CAD" w14:textId="77777777">
      <w:pPr>
        <w:rPr>
          <w:rFonts w:ascii="Times New Roman" w:hAnsi="Times New Roman"/>
          <w:sz w:val="24"/>
          <w:szCs w:val="24"/>
        </w:rPr>
      </w:pPr>
      <w:r w:rsidRPr="00575D07">
        <w:rPr>
          <w:rFonts w:ascii="Times New Roman" w:hAnsi="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67D9E" w:rsidRPr="00575D07" w:rsidP="00867D9E" w14:paraId="4B2A0DCF" w14:textId="77777777">
      <w:pPr>
        <w:rPr>
          <w:rFonts w:ascii="Times New Roman" w:hAnsi="Times New Roman"/>
          <w:sz w:val="24"/>
          <w:szCs w:val="24"/>
        </w:rPr>
      </w:pPr>
      <w:r w:rsidRPr="00575D07">
        <w:rPr>
          <w:rFonts w:ascii="Times New Roman" w:hAnsi="Times New Roman"/>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C71BB6" w:rsidRPr="00531DCA" w:rsidP="00C71BB6" w14:paraId="2CDEE010" w14:textId="77777777">
      <w:pPr>
        <w:rPr>
          <w:rFonts w:ascii="Times New Roman" w:hAnsi="Times New Roman" w:cs="Times New Roman"/>
          <w:sz w:val="24"/>
          <w:szCs w:val="24"/>
        </w:rPr>
      </w:pPr>
      <w:r>
        <w:rPr>
          <w:rFonts w:ascii="Times New Roman" w:hAnsi="Times New Roman" w:cs="Times New Roman"/>
          <w:sz w:val="24"/>
          <w:szCs w:val="24"/>
        </w:rPr>
        <w:t xml:space="preserve">There are no additional costs to the respondents. </w:t>
      </w:r>
    </w:p>
    <w:p w:rsidR="00A478E1" w:rsidP="00C71BB6" w14:paraId="20173875" w14:textId="77777777">
      <w:pPr>
        <w:rPr>
          <w:rFonts w:ascii="Times New Roman" w:hAnsi="Times New Roman"/>
          <w:sz w:val="24"/>
          <w:szCs w:val="24"/>
        </w:rPr>
      </w:pPr>
      <w:r w:rsidRPr="00531DCA">
        <w:rPr>
          <w:rFonts w:ascii="Times New Roman" w:hAnsi="Times New Roman" w:cs="Times New Roman"/>
          <w:sz w:val="24"/>
          <w:szCs w:val="24"/>
        </w:rPr>
        <w:t xml:space="preserve">14. </w:t>
      </w:r>
      <w:r w:rsidRPr="00575D07">
        <w:rPr>
          <w:rFonts w:ascii="Times New Roman" w:hAnsi="Times New Roman"/>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71BB6" w:rsidP="00C71BB6" w14:paraId="7D468D24" w14:textId="35DD9508">
      <w:pPr>
        <w:rPr>
          <w:rFonts w:ascii="Times New Roman" w:hAnsi="Times New Roman" w:cs="Times New Roman"/>
          <w:sz w:val="24"/>
          <w:szCs w:val="24"/>
        </w:rPr>
      </w:pPr>
      <w:r w:rsidRPr="004C7874">
        <w:rPr>
          <w:rFonts w:ascii="Times New Roman" w:hAnsi="Times New Roman" w:cs="Times New Roman"/>
          <w:sz w:val="24"/>
          <w:szCs w:val="24"/>
        </w:rPr>
        <w:t>Costs to the Federal Government:</w:t>
      </w:r>
    </w:p>
    <w:tbl>
      <w:tblPr>
        <w:tblW w:w="949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115"/>
        <w:gridCol w:w="1440"/>
        <w:gridCol w:w="1350"/>
        <w:gridCol w:w="1440"/>
        <w:gridCol w:w="1350"/>
        <w:gridCol w:w="1800"/>
      </w:tblGrid>
      <w:tr w14:paraId="5AC63A01" w14:textId="77777777" w:rsidTr="00D347A4">
        <w:tblPrEx>
          <w:tblW w:w="949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Ex>
        <w:trPr>
          <w:trHeight w:val="350"/>
        </w:trPr>
        <w:tc>
          <w:tcPr>
            <w:tcW w:w="2115" w:type="dxa"/>
            <w:vAlign w:val="center"/>
          </w:tcPr>
          <w:p w:rsidR="00C71BB6" w:rsidP="00D347A4" w14:paraId="16A19B49" w14:textId="77777777">
            <w:pPr>
              <w:tabs>
                <w:tab w:val="left" w:pos="360"/>
              </w:tabs>
              <w:spacing w:line="240" w:lineRule="atLeast"/>
              <w:ind w:left="108" w:right="108"/>
              <w:jc w:val="center"/>
              <w:rPr>
                <w:rFonts w:ascii="Arial" w:hAnsi="Arial" w:cs="Arial"/>
                <w:color w:val="000000"/>
                <w:sz w:val="18"/>
                <w:szCs w:val="24"/>
              </w:rPr>
            </w:pPr>
            <w:r>
              <w:rPr>
                <w:rFonts w:ascii="Arial" w:hAnsi="Arial" w:cs="Arial"/>
                <w:color w:val="000000"/>
                <w:sz w:val="18"/>
                <w:szCs w:val="24"/>
              </w:rPr>
              <w:t>Information Collection</w:t>
            </w:r>
          </w:p>
        </w:tc>
        <w:tc>
          <w:tcPr>
            <w:tcW w:w="1440" w:type="dxa"/>
            <w:vAlign w:val="center"/>
          </w:tcPr>
          <w:p w:rsidR="00C71BB6" w:rsidP="00D347A4" w14:paraId="50CF0713"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Responses</w:t>
            </w:r>
          </w:p>
        </w:tc>
        <w:tc>
          <w:tcPr>
            <w:tcW w:w="1350" w:type="dxa"/>
            <w:vAlign w:val="center"/>
          </w:tcPr>
          <w:p w:rsidR="00C71BB6" w:rsidP="00D347A4" w14:paraId="314F4FA7"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Hours Per Response</w:t>
            </w:r>
          </w:p>
        </w:tc>
        <w:tc>
          <w:tcPr>
            <w:tcW w:w="1440" w:type="dxa"/>
            <w:vAlign w:val="center"/>
          </w:tcPr>
          <w:p w:rsidR="00C71BB6" w:rsidP="00D347A4" w14:paraId="4AAF74C9"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Hours</w:t>
            </w:r>
          </w:p>
        </w:tc>
        <w:tc>
          <w:tcPr>
            <w:tcW w:w="1350" w:type="dxa"/>
            <w:vAlign w:val="center"/>
          </w:tcPr>
          <w:p w:rsidR="00C71BB6" w:rsidP="00D347A4" w14:paraId="482028EC"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Hourly Cost</w:t>
            </w:r>
          </w:p>
        </w:tc>
        <w:tc>
          <w:tcPr>
            <w:tcW w:w="1800" w:type="dxa"/>
            <w:vAlign w:val="center"/>
          </w:tcPr>
          <w:p w:rsidR="00C71BB6" w:rsidP="00D347A4" w14:paraId="14CEC0C6" w14:textId="77777777">
            <w:pPr>
              <w:tabs>
                <w:tab w:val="left" w:pos="360"/>
              </w:tabs>
              <w:spacing w:line="240" w:lineRule="atLeast"/>
              <w:ind w:left="15" w:right="108"/>
              <w:jc w:val="center"/>
              <w:rPr>
                <w:rFonts w:ascii="Arial" w:hAnsi="Arial" w:cs="Arial"/>
                <w:color w:val="000000"/>
                <w:sz w:val="18"/>
                <w:szCs w:val="24"/>
              </w:rPr>
            </w:pPr>
            <w:r>
              <w:rPr>
                <w:rFonts w:ascii="Arial" w:hAnsi="Arial" w:cs="Arial"/>
                <w:color w:val="000000"/>
                <w:sz w:val="18"/>
                <w:szCs w:val="24"/>
              </w:rPr>
              <w:t>Total Annual Cost</w:t>
            </w:r>
          </w:p>
        </w:tc>
      </w:tr>
      <w:tr w14:paraId="6E013557" w14:textId="77777777" w:rsidTr="00D347A4">
        <w:tblPrEx>
          <w:tblW w:w="9495" w:type="dxa"/>
          <w:tblInd w:w="40" w:type="dxa"/>
          <w:tblLayout w:type="fixed"/>
          <w:tblCellMar>
            <w:left w:w="40" w:type="dxa"/>
            <w:right w:w="40" w:type="dxa"/>
          </w:tblCellMar>
          <w:tblLook w:val="0000"/>
        </w:tblPrEx>
        <w:tc>
          <w:tcPr>
            <w:tcW w:w="2115" w:type="dxa"/>
            <w:vAlign w:val="center"/>
          </w:tcPr>
          <w:p w:rsidR="00C71BB6" w:rsidP="00D347A4" w14:paraId="01AC1C8C" w14:textId="77777777">
            <w:pPr>
              <w:tabs>
                <w:tab w:val="left" w:pos="360"/>
              </w:tabs>
              <w:spacing w:line="240" w:lineRule="atLeast"/>
              <w:ind w:left="108"/>
              <w:rPr>
                <w:rFonts w:ascii="Arial" w:hAnsi="Arial" w:cs="Arial"/>
                <w:color w:val="000000"/>
                <w:sz w:val="18"/>
                <w:szCs w:val="24"/>
              </w:rPr>
            </w:pPr>
            <w:r>
              <w:rPr>
                <w:rFonts w:ascii="Arial" w:hAnsi="Arial" w:cs="Arial"/>
                <w:color w:val="000000"/>
                <w:sz w:val="18"/>
                <w:szCs w:val="24"/>
              </w:rPr>
              <w:t>Mortgage Insurance Termination</w:t>
            </w:r>
          </w:p>
          <w:p w:rsidR="00C71BB6" w:rsidP="00D347A4" w14:paraId="42CFD4B7" w14:textId="77777777">
            <w:pPr>
              <w:tabs>
                <w:tab w:val="left" w:pos="360"/>
              </w:tabs>
              <w:spacing w:line="240" w:lineRule="atLeast"/>
              <w:ind w:left="108"/>
              <w:rPr>
                <w:rFonts w:ascii="Arial" w:hAnsi="Arial" w:cs="Arial"/>
                <w:color w:val="000000"/>
                <w:sz w:val="18"/>
                <w:szCs w:val="24"/>
              </w:rPr>
            </w:pPr>
            <w:r w:rsidRPr="00202441">
              <w:rPr>
                <w:rFonts w:ascii="Arial" w:hAnsi="Arial" w:cs="Arial"/>
                <w:color w:val="000000"/>
                <w:sz w:val="18"/>
                <w:szCs w:val="24"/>
              </w:rPr>
              <w:t>HUD-27050-A</w:t>
            </w:r>
          </w:p>
        </w:tc>
        <w:tc>
          <w:tcPr>
            <w:tcW w:w="1440" w:type="dxa"/>
            <w:vAlign w:val="center"/>
          </w:tcPr>
          <w:p w:rsidR="00C71BB6" w:rsidP="00D347A4" w14:paraId="3A20509E" w14:textId="3DD735B8">
            <w:pPr>
              <w:tabs>
                <w:tab w:val="left" w:pos="360"/>
              </w:tabs>
              <w:spacing w:line="240" w:lineRule="atLeast"/>
              <w:ind w:left="108" w:right="320"/>
              <w:jc w:val="right"/>
              <w:rPr>
                <w:rFonts w:ascii="Arial" w:hAnsi="Arial" w:cs="Arial"/>
                <w:color w:val="000000"/>
                <w:sz w:val="18"/>
                <w:szCs w:val="24"/>
              </w:rPr>
            </w:pPr>
            <w:r>
              <w:rPr>
                <w:rFonts w:ascii="Arial" w:hAnsi="Arial" w:cs="Arial"/>
                <w:color w:val="000000"/>
                <w:sz w:val="18"/>
                <w:szCs w:val="24"/>
              </w:rPr>
              <w:t>1,297,098</w:t>
            </w:r>
          </w:p>
        </w:tc>
        <w:tc>
          <w:tcPr>
            <w:tcW w:w="1350" w:type="dxa"/>
            <w:vAlign w:val="center"/>
          </w:tcPr>
          <w:p w:rsidR="00C71BB6" w:rsidP="00D347A4" w14:paraId="04C1899B" w14:textId="77777777">
            <w:pPr>
              <w:tabs>
                <w:tab w:val="left" w:pos="360"/>
              </w:tabs>
              <w:spacing w:line="240" w:lineRule="atLeast"/>
              <w:ind w:left="108" w:right="590"/>
              <w:jc w:val="right"/>
              <w:rPr>
                <w:rFonts w:ascii="Arial" w:hAnsi="Arial" w:cs="Arial"/>
                <w:color w:val="000000"/>
                <w:sz w:val="18"/>
                <w:szCs w:val="24"/>
              </w:rPr>
            </w:pPr>
            <w:r>
              <w:rPr>
                <w:rFonts w:ascii="Arial" w:hAnsi="Arial" w:cs="Arial"/>
                <w:color w:val="000000"/>
                <w:sz w:val="18"/>
                <w:szCs w:val="24"/>
              </w:rPr>
              <w:t>.03</w:t>
            </w:r>
          </w:p>
        </w:tc>
        <w:tc>
          <w:tcPr>
            <w:tcW w:w="1440" w:type="dxa"/>
            <w:vAlign w:val="center"/>
          </w:tcPr>
          <w:p w:rsidR="00C71BB6" w:rsidP="00D347A4" w14:paraId="0FC8A85F" w14:textId="2B9932FC">
            <w:pPr>
              <w:tabs>
                <w:tab w:val="left" w:pos="360"/>
              </w:tabs>
              <w:spacing w:line="240" w:lineRule="atLeast"/>
              <w:ind w:left="108" w:right="320"/>
              <w:jc w:val="right"/>
              <w:rPr>
                <w:rFonts w:ascii="Arial" w:hAnsi="Arial" w:cs="Arial"/>
                <w:color w:val="000000"/>
                <w:sz w:val="18"/>
                <w:szCs w:val="24"/>
              </w:rPr>
            </w:pPr>
            <w:r>
              <w:rPr>
                <w:rFonts w:ascii="Arial" w:hAnsi="Arial" w:cs="Arial"/>
                <w:color w:val="000000"/>
                <w:sz w:val="18"/>
                <w:szCs w:val="24"/>
              </w:rPr>
              <w:t>38,913</w:t>
            </w:r>
          </w:p>
        </w:tc>
        <w:tc>
          <w:tcPr>
            <w:tcW w:w="1350" w:type="dxa"/>
            <w:vAlign w:val="center"/>
          </w:tcPr>
          <w:p w:rsidR="00C71BB6" w:rsidP="00D347A4" w14:paraId="1FF00CAC" w14:textId="1881909A">
            <w:pPr>
              <w:tabs>
                <w:tab w:val="left" w:pos="360"/>
              </w:tabs>
              <w:spacing w:line="240" w:lineRule="atLeast"/>
              <w:ind w:left="108" w:right="320"/>
              <w:jc w:val="right"/>
              <w:rPr>
                <w:rFonts w:ascii="Arial" w:hAnsi="Arial" w:cs="Arial"/>
                <w:color w:val="000000"/>
                <w:sz w:val="18"/>
                <w:szCs w:val="24"/>
              </w:rPr>
            </w:pPr>
            <w:r>
              <w:rPr>
                <w:rFonts w:ascii="Arial" w:hAnsi="Arial" w:cs="Arial"/>
                <w:color w:val="000000"/>
                <w:sz w:val="18"/>
                <w:szCs w:val="24"/>
              </w:rPr>
              <w:t>$4</w:t>
            </w:r>
            <w:r w:rsidR="00CE2C7C">
              <w:rPr>
                <w:rFonts w:ascii="Arial" w:hAnsi="Arial" w:cs="Arial"/>
                <w:color w:val="000000"/>
                <w:sz w:val="18"/>
                <w:szCs w:val="24"/>
              </w:rPr>
              <w:t>3.19</w:t>
            </w:r>
          </w:p>
        </w:tc>
        <w:tc>
          <w:tcPr>
            <w:tcW w:w="1800" w:type="dxa"/>
            <w:vAlign w:val="center"/>
          </w:tcPr>
          <w:p w:rsidR="00C71BB6" w:rsidP="00D347A4" w14:paraId="5722D2E3" w14:textId="22112C03">
            <w:pPr>
              <w:tabs>
                <w:tab w:val="left" w:pos="360"/>
              </w:tabs>
              <w:spacing w:line="240" w:lineRule="atLeast"/>
              <w:ind w:left="108" w:right="90"/>
              <w:jc w:val="right"/>
              <w:rPr>
                <w:rFonts w:ascii="Arial" w:hAnsi="Arial" w:cs="Arial"/>
                <w:color w:val="000000"/>
                <w:sz w:val="18"/>
                <w:szCs w:val="24"/>
              </w:rPr>
            </w:pPr>
            <w:r>
              <w:rPr>
                <w:rFonts w:ascii="Arial" w:hAnsi="Arial" w:cs="Arial"/>
                <w:color w:val="000000"/>
                <w:sz w:val="18"/>
                <w:szCs w:val="24"/>
              </w:rPr>
              <w:t>$</w:t>
            </w:r>
            <w:r w:rsidR="00CE2C7C">
              <w:rPr>
                <w:rFonts w:ascii="Arial" w:hAnsi="Arial" w:cs="Arial"/>
                <w:color w:val="000000"/>
                <w:sz w:val="18"/>
                <w:szCs w:val="24"/>
              </w:rPr>
              <w:t>1,680,652</w:t>
            </w:r>
          </w:p>
        </w:tc>
      </w:tr>
      <w:tr w14:paraId="597FDA7A" w14:textId="77777777" w:rsidTr="00D347A4">
        <w:tblPrEx>
          <w:tblW w:w="9495" w:type="dxa"/>
          <w:tblInd w:w="40" w:type="dxa"/>
          <w:tblLayout w:type="fixed"/>
          <w:tblCellMar>
            <w:left w:w="40" w:type="dxa"/>
            <w:right w:w="40" w:type="dxa"/>
          </w:tblCellMar>
          <w:tblLook w:val="0000"/>
        </w:tblPrEx>
        <w:tc>
          <w:tcPr>
            <w:tcW w:w="2115" w:type="dxa"/>
            <w:vAlign w:val="center"/>
          </w:tcPr>
          <w:p w:rsidR="00C71BB6" w:rsidP="00D347A4" w14:paraId="3F683381" w14:textId="3B5381E2">
            <w:pPr>
              <w:tabs>
                <w:tab w:val="left" w:pos="360"/>
              </w:tabs>
              <w:spacing w:line="240" w:lineRule="atLeast"/>
              <w:ind w:left="108"/>
              <w:rPr>
                <w:rFonts w:ascii="Arial" w:hAnsi="Arial" w:cs="Arial"/>
                <w:color w:val="000000"/>
                <w:sz w:val="18"/>
                <w:szCs w:val="24"/>
              </w:rPr>
            </w:pPr>
            <w:r w:rsidRPr="00202441">
              <w:rPr>
                <w:rFonts w:ascii="Arial" w:hAnsi="Arial" w:cs="Arial"/>
                <w:color w:val="000000"/>
                <w:sz w:val="18"/>
                <w:szCs w:val="24"/>
              </w:rPr>
              <w:t>Application for Premium Refund</w:t>
            </w:r>
          </w:p>
          <w:p w:rsidR="00C71BB6" w:rsidP="00D347A4" w14:paraId="1B8CC118" w14:textId="77777777">
            <w:pPr>
              <w:tabs>
                <w:tab w:val="left" w:pos="360"/>
              </w:tabs>
              <w:spacing w:line="240" w:lineRule="atLeast"/>
              <w:ind w:left="108"/>
              <w:rPr>
                <w:rFonts w:ascii="Arial" w:hAnsi="Arial" w:cs="Arial"/>
                <w:color w:val="000000"/>
                <w:sz w:val="18"/>
                <w:szCs w:val="24"/>
              </w:rPr>
            </w:pPr>
            <w:r>
              <w:rPr>
                <w:rFonts w:ascii="Arial" w:hAnsi="Arial" w:cs="Arial"/>
                <w:color w:val="000000"/>
                <w:sz w:val="18"/>
                <w:szCs w:val="24"/>
              </w:rPr>
              <w:t>HUD-27050-B</w:t>
            </w:r>
          </w:p>
        </w:tc>
        <w:tc>
          <w:tcPr>
            <w:tcW w:w="1440" w:type="dxa"/>
            <w:vAlign w:val="center"/>
          </w:tcPr>
          <w:p w:rsidR="00C71BB6" w:rsidP="00D347A4" w14:paraId="01D87869" w14:textId="6F382421">
            <w:pPr>
              <w:tabs>
                <w:tab w:val="left" w:pos="360"/>
              </w:tabs>
              <w:spacing w:line="240" w:lineRule="atLeast"/>
              <w:ind w:left="108" w:right="320"/>
              <w:jc w:val="right"/>
              <w:rPr>
                <w:rFonts w:ascii="Arial" w:hAnsi="Arial" w:cs="Arial"/>
                <w:color w:val="000000"/>
                <w:sz w:val="18"/>
                <w:szCs w:val="24"/>
              </w:rPr>
            </w:pPr>
            <w:r>
              <w:rPr>
                <w:rFonts w:ascii="Arial" w:hAnsi="Arial" w:cs="Arial"/>
                <w:color w:val="000000"/>
                <w:sz w:val="18"/>
                <w:szCs w:val="24"/>
              </w:rPr>
              <w:t>2</w:t>
            </w:r>
            <w:r w:rsidR="00CE2C7C">
              <w:rPr>
                <w:rFonts w:ascii="Arial" w:hAnsi="Arial" w:cs="Arial"/>
                <w:color w:val="000000"/>
                <w:sz w:val="18"/>
                <w:szCs w:val="24"/>
              </w:rPr>
              <w:t>5,986</w:t>
            </w:r>
          </w:p>
        </w:tc>
        <w:tc>
          <w:tcPr>
            <w:tcW w:w="1350" w:type="dxa"/>
            <w:vAlign w:val="center"/>
          </w:tcPr>
          <w:p w:rsidR="00C71BB6" w:rsidP="00D347A4" w14:paraId="688FFA95" w14:textId="77777777">
            <w:pPr>
              <w:tabs>
                <w:tab w:val="left" w:pos="360"/>
              </w:tabs>
              <w:spacing w:line="240" w:lineRule="atLeast"/>
              <w:ind w:left="108" w:right="590"/>
              <w:jc w:val="right"/>
              <w:rPr>
                <w:rFonts w:ascii="Arial" w:hAnsi="Arial" w:cs="Arial"/>
                <w:color w:val="000000"/>
                <w:sz w:val="18"/>
                <w:szCs w:val="24"/>
              </w:rPr>
            </w:pPr>
            <w:r>
              <w:rPr>
                <w:rFonts w:ascii="Arial" w:hAnsi="Arial" w:cs="Arial"/>
                <w:color w:val="000000"/>
                <w:sz w:val="18"/>
                <w:szCs w:val="24"/>
              </w:rPr>
              <w:t>.08</w:t>
            </w:r>
          </w:p>
        </w:tc>
        <w:tc>
          <w:tcPr>
            <w:tcW w:w="1440" w:type="dxa"/>
            <w:vAlign w:val="center"/>
          </w:tcPr>
          <w:p w:rsidR="00C71BB6" w:rsidP="00D347A4" w14:paraId="768D06F0" w14:textId="054F7EB5">
            <w:pPr>
              <w:tabs>
                <w:tab w:val="left" w:pos="360"/>
              </w:tabs>
              <w:spacing w:line="240" w:lineRule="atLeast"/>
              <w:ind w:left="108" w:right="320"/>
              <w:jc w:val="right"/>
              <w:rPr>
                <w:rFonts w:ascii="Arial" w:hAnsi="Arial" w:cs="Arial"/>
                <w:color w:val="000000"/>
                <w:sz w:val="18"/>
                <w:szCs w:val="24"/>
              </w:rPr>
            </w:pPr>
            <w:r>
              <w:rPr>
                <w:rFonts w:ascii="Arial" w:hAnsi="Arial" w:cs="Arial"/>
                <w:color w:val="000000"/>
                <w:sz w:val="18"/>
                <w:szCs w:val="24"/>
              </w:rPr>
              <w:t>2,079</w:t>
            </w:r>
          </w:p>
        </w:tc>
        <w:tc>
          <w:tcPr>
            <w:tcW w:w="1350" w:type="dxa"/>
            <w:vAlign w:val="center"/>
          </w:tcPr>
          <w:p w:rsidR="00C71BB6" w:rsidP="00D347A4" w14:paraId="1B5009BE" w14:textId="587500F5">
            <w:pPr>
              <w:tabs>
                <w:tab w:val="left" w:pos="360"/>
              </w:tabs>
              <w:spacing w:line="240" w:lineRule="atLeast"/>
              <w:ind w:left="108" w:right="320"/>
              <w:jc w:val="right"/>
              <w:rPr>
                <w:rFonts w:ascii="Arial" w:hAnsi="Arial" w:cs="Arial"/>
                <w:color w:val="000000"/>
                <w:sz w:val="18"/>
                <w:szCs w:val="24"/>
              </w:rPr>
            </w:pPr>
            <w:r>
              <w:rPr>
                <w:rFonts w:ascii="Arial" w:hAnsi="Arial" w:cs="Arial"/>
                <w:color w:val="000000"/>
                <w:sz w:val="18"/>
                <w:szCs w:val="24"/>
              </w:rPr>
              <w:t>$</w:t>
            </w:r>
            <w:r w:rsidR="00CE2C7C">
              <w:rPr>
                <w:rFonts w:ascii="Arial" w:hAnsi="Arial" w:cs="Arial"/>
                <w:color w:val="000000"/>
                <w:sz w:val="18"/>
                <w:szCs w:val="24"/>
              </w:rPr>
              <w:t>43.1</w:t>
            </w:r>
            <w:r>
              <w:rPr>
                <w:rFonts w:ascii="Arial" w:hAnsi="Arial" w:cs="Arial"/>
                <w:color w:val="000000"/>
                <w:sz w:val="18"/>
                <w:szCs w:val="24"/>
              </w:rPr>
              <w:t>9</w:t>
            </w:r>
          </w:p>
        </w:tc>
        <w:tc>
          <w:tcPr>
            <w:tcW w:w="1800" w:type="dxa"/>
            <w:vAlign w:val="center"/>
          </w:tcPr>
          <w:p w:rsidR="00C71BB6" w:rsidP="00D347A4" w14:paraId="68928EDE" w14:textId="45FB46DF">
            <w:pPr>
              <w:tabs>
                <w:tab w:val="left" w:pos="360"/>
              </w:tabs>
              <w:spacing w:line="240" w:lineRule="atLeast"/>
              <w:ind w:left="108" w:right="90"/>
              <w:jc w:val="right"/>
              <w:rPr>
                <w:rFonts w:ascii="Arial" w:hAnsi="Arial" w:cs="Arial"/>
                <w:color w:val="000000"/>
                <w:sz w:val="18"/>
                <w:szCs w:val="24"/>
              </w:rPr>
            </w:pPr>
            <w:r>
              <w:rPr>
                <w:rFonts w:ascii="Arial" w:hAnsi="Arial" w:cs="Arial"/>
                <w:color w:val="000000"/>
                <w:sz w:val="18"/>
                <w:szCs w:val="24"/>
              </w:rPr>
              <w:t>$</w:t>
            </w:r>
            <w:r w:rsidR="00CE2C7C">
              <w:rPr>
                <w:rFonts w:ascii="Arial" w:hAnsi="Arial" w:cs="Arial"/>
                <w:color w:val="000000"/>
                <w:sz w:val="18"/>
                <w:szCs w:val="24"/>
              </w:rPr>
              <w:t>89,792</w:t>
            </w:r>
          </w:p>
        </w:tc>
      </w:tr>
      <w:tr w14:paraId="091A7EF9" w14:textId="77777777" w:rsidTr="00D347A4">
        <w:tblPrEx>
          <w:tblW w:w="9495" w:type="dxa"/>
          <w:tblInd w:w="40" w:type="dxa"/>
          <w:tblLayout w:type="fixed"/>
          <w:tblCellMar>
            <w:left w:w="40" w:type="dxa"/>
            <w:right w:w="40" w:type="dxa"/>
          </w:tblCellMar>
          <w:tblLook w:val="0000"/>
        </w:tblPrEx>
        <w:tc>
          <w:tcPr>
            <w:tcW w:w="2115" w:type="dxa"/>
            <w:vAlign w:val="center"/>
          </w:tcPr>
          <w:p w:rsidR="00C71BB6" w:rsidP="00D347A4" w14:paraId="18ED4F84" w14:textId="77777777">
            <w:pPr>
              <w:tabs>
                <w:tab w:val="left" w:pos="360"/>
              </w:tabs>
              <w:spacing w:line="240" w:lineRule="atLeast"/>
              <w:ind w:left="108" w:right="108"/>
              <w:rPr>
                <w:rFonts w:ascii="Arial" w:hAnsi="Arial" w:cs="Arial"/>
                <w:b/>
                <w:bCs/>
                <w:color w:val="000000"/>
                <w:sz w:val="18"/>
                <w:szCs w:val="24"/>
              </w:rPr>
            </w:pPr>
            <w:r>
              <w:rPr>
                <w:rFonts w:ascii="Arial" w:hAnsi="Arial" w:cs="Arial"/>
                <w:b/>
                <w:bCs/>
                <w:color w:val="000000"/>
                <w:sz w:val="18"/>
                <w:szCs w:val="24"/>
              </w:rPr>
              <w:t>Totals</w:t>
            </w:r>
          </w:p>
        </w:tc>
        <w:tc>
          <w:tcPr>
            <w:tcW w:w="1440" w:type="dxa"/>
            <w:vAlign w:val="center"/>
          </w:tcPr>
          <w:p w:rsidR="00C71BB6" w:rsidP="00D347A4" w14:paraId="63104295" w14:textId="3EFE6E9B">
            <w:pPr>
              <w:tabs>
                <w:tab w:val="left" w:pos="360"/>
              </w:tabs>
              <w:spacing w:line="240" w:lineRule="atLeast"/>
              <w:ind w:left="15" w:right="320"/>
              <w:jc w:val="right"/>
              <w:rPr>
                <w:rFonts w:ascii="Arial" w:hAnsi="Arial" w:cs="Arial"/>
                <w:b/>
                <w:bCs/>
                <w:color w:val="000000"/>
                <w:sz w:val="18"/>
                <w:szCs w:val="24"/>
              </w:rPr>
            </w:pPr>
            <w:r>
              <w:rPr>
                <w:rFonts w:ascii="Arial" w:hAnsi="Arial" w:cs="Arial"/>
                <w:b/>
                <w:bCs/>
                <w:color w:val="000000"/>
                <w:sz w:val="18"/>
                <w:szCs w:val="24"/>
              </w:rPr>
              <w:t>1,323,084</w:t>
            </w:r>
          </w:p>
        </w:tc>
        <w:tc>
          <w:tcPr>
            <w:tcW w:w="1350" w:type="dxa"/>
            <w:vAlign w:val="center"/>
          </w:tcPr>
          <w:p w:rsidR="00C71BB6" w:rsidP="00D347A4" w14:paraId="01D740D9" w14:textId="77777777">
            <w:pPr>
              <w:tabs>
                <w:tab w:val="left" w:pos="360"/>
              </w:tabs>
              <w:spacing w:line="240" w:lineRule="atLeast"/>
              <w:ind w:left="15" w:right="320"/>
              <w:jc w:val="right"/>
              <w:rPr>
                <w:rFonts w:ascii="Arial" w:hAnsi="Arial" w:cs="Arial"/>
                <w:b/>
                <w:bCs/>
                <w:color w:val="000000"/>
                <w:sz w:val="18"/>
                <w:szCs w:val="24"/>
              </w:rPr>
            </w:pPr>
          </w:p>
        </w:tc>
        <w:tc>
          <w:tcPr>
            <w:tcW w:w="1440" w:type="dxa"/>
            <w:vAlign w:val="center"/>
          </w:tcPr>
          <w:p w:rsidR="00C71BB6" w:rsidP="00D347A4" w14:paraId="39DF7BD5" w14:textId="6EF43EDE">
            <w:pPr>
              <w:tabs>
                <w:tab w:val="left" w:pos="360"/>
              </w:tabs>
              <w:spacing w:line="240" w:lineRule="atLeast"/>
              <w:ind w:left="15" w:right="320"/>
              <w:jc w:val="right"/>
              <w:rPr>
                <w:rFonts w:ascii="Arial" w:hAnsi="Arial" w:cs="Arial"/>
                <w:b/>
                <w:bCs/>
                <w:color w:val="000000"/>
                <w:sz w:val="18"/>
                <w:szCs w:val="24"/>
              </w:rPr>
            </w:pPr>
            <w:r>
              <w:rPr>
                <w:rFonts w:ascii="Arial" w:hAnsi="Arial" w:cs="Arial"/>
                <w:b/>
                <w:bCs/>
                <w:color w:val="000000"/>
                <w:sz w:val="18"/>
                <w:szCs w:val="24"/>
              </w:rPr>
              <w:t>40,992</w:t>
            </w:r>
          </w:p>
        </w:tc>
        <w:tc>
          <w:tcPr>
            <w:tcW w:w="1350" w:type="dxa"/>
            <w:vAlign w:val="center"/>
          </w:tcPr>
          <w:p w:rsidR="00C71BB6" w:rsidP="00D347A4" w14:paraId="4D9E5A4B" w14:textId="77777777">
            <w:pPr>
              <w:tabs>
                <w:tab w:val="left" w:pos="360"/>
              </w:tabs>
              <w:spacing w:line="240" w:lineRule="atLeast"/>
              <w:ind w:left="15" w:right="320"/>
              <w:jc w:val="right"/>
              <w:rPr>
                <w:rFonts w:ascii="Arial" w:hAnsi="Arial" w:cs="Arial"/>
                <w:b/>
                <w:bCs/>
                <w:color w:val="000000"/>
                <w:sz w:val="18"/>
                <w:szCs w:val="24"/>
              </w:rPr>
            </w:pPr>
          </w:p>
        </w:tc>
        <w:tc>
          <w:tcPr>
            <w:tcW w:w="1800" w:type="dxa"/>
            <w:vAlign w:val="center"/>
          </w:tcPr>
          <w:p w:rsidR="00C71BB6" w:rsidP="00D347A4" w14:paraId="4EFADDC4" w14:textId="75CAFB49">
            <w:pPr>
              <w:tabs>
                <w:tab w:val="left" w:pos="360"/>
              </w:tabs>
              <w:spacing w:line="240" w:lineRule="atLeast"/>
              <w:ind w:left="15" w:right="90"/>
              <w:jc w:val="right"/>
              <w:rPr>
                <w:rFonts w:ascii="Arial" w:hAnsi="Arial" w:cs="Arial"/>
                <w:b/>
                <w:bCs/>
                <w:color w:val="000000"/>
                <w:sz w:val="18"/>
                <w:szCs w:val="24"/>
              </w:rPr>
            </w:pPr>
            <w:r>
              <w:rPr>
                <w:rFonts w:ascii="Arial" w:hAnsi="Arial" w:cs="Arial"/>
                <w:b/>
                <w:bCs/>
                <w:color w:val="000000"/>
                <w:sz w:val="18"/>
                <w:szCs w:val="24"/>
              </w:rPr>
              <w:t>$1,770</w:t>
            </w:r>
            <w:r w:rsidR="00253434">
              <w:rPr>
                <w:rFonts w:ascii="Arial" w:hAnsi="Arial" w:cs="Arial"/>
                <w:b/>
                <w:bCs/>
                <w:color w:val="000000"/>
                <w:sz w:val="18"/>
                <w:szCs w:val="24"/>
              </w:rPr>
              <w:t>,444</w:t>
            </w:r>
          </w:p>
        </w:tc>
      </w:tr>
    </w:tbl>
    <w:p w:rsidR="00C71BB6" w:rsidP="00C71BB6" w14:paraId="5885D6F8" w14:textId="6C21586C">
      <w:pPr>
        <w:rPr>
          <w:rFonts w:ascii="Times New Roman" w:hAnsi="Times New Roman" w:cs="Times New Roman"/>
          <w:sz w:val="24"/>
          <w:szCs w:val="24"/>
        </w:rPr>
      </w:pPr>
      <w:r w:rsidRPr="004C7874">
        <w:rPr>
          <w:rFonts w:ascii="Times New Roman" w:hAnsi="Times New Roman" w:cs="Times New Roman"/>
          <w:sz w:val="24"/>
          <w:szCs w:val="24"/>
        </w:rPr>
        <w:t>Hourly cost is based on estimated annual salary of $8</w:t>
      </w:r>
      <w:r w:rsidR="001F0BB0">
        <w:rPr>
          <w:rFonts w:ascii="Times New Roman" w:hAnsi="Times New Roman" w:cs="Times New Roman"/>
          <w:sz w:val="24"/>
          <w:szCs w:val="24"/>
        </w:rPr>
        <w:t>9</w:t>
      </w:r>
      <w:r w:rsidRPr="004C7874">
        <w:rPr>
          <w:rFonts w:ascii="Times New Roman" w:hAnsi="Times New Roman" w:cs="Times New Roman"/>
          <w:sz w:val="24"/>
          <w:szCs w:val="24"/>
        </w:rPr>
        <w:t>,</w:t>
      </w:r>
      <w:r w:rsidR="001F0BB0">
        <w:rPr>
          <w:rFonts w:ascii="Times New Roman" w:hAnsi="Times New Roman" w:cs="Times New Roman"/>
          <w:sz w:val="24"/>
          <w:szCs w:val="24"/>
        </w:rPr>
        <w:t xml:space="preserve">834 </w:t>
      </w:r>
      <w:r w:rsidRPr="004C7874">
        <w:rPr>
          <w:rFonts w:ascii="Times New Roman" w:hAnsi="Times New Roman" w:cs="Times New Roman"/>
          <w:sz w:val="24"/>
          <w:szCs w:val="24"/>
        </w:rPr>
        <w:t>for GS-12 employees.</w:t>
      </w:r>
    </w:p>
    <w:p w:rsidR="003B7122" w:rsidRPr="00575D07" w:rsidP="003B7122" w14:paraId="6F982E72" w14:textId="77777777">
      <w:pPr>
        <w:rPr>
          <w:rFonts w:ascii="Times New Roman" w:hAnsi="Times New Roman"/>
          <w:sz w:val="24"/>
          <w:szCs w:val="24"/>
        </w:rPr>
      </w:pPr>
      <w:r w:rsidRPr="00531DCA">
        <w:rPr>
          <w:rFonts w:ascii="Times New Roman" w:hAnsi="Times New Roman" w:cs="Times New Roman"/>
          <w:sz w:val="24"/>
          <w:szCs w:val="24"/>
        </w:rPr>
        <w:t xml:space="preserve">15. </w:t>
      </w:r>
      <w:r w:rsidRPr="00575D07">
        <w:rPr>
          <w:rFonts w:ascii="Times New Roman" w:hAnsi="Times New Roman"/>
          <w:sz w:val="24"/>
          <w:szCs w:val="24"/>
        </w:rPr>
        <w:t xml:space="preserve">Explain the reasons for any program changes or adjustments reported in Items 13 or 14 of the OMB Form 83-I. </w:t>
      </w:r>
    </w:p>
    <w:p w:rsidR="00C71BB6" w:rsidRPr="00531DCA" w:rsidP="00C71BB6" w14:paraId="2194D0FF" w14:textId="3E215091">
      <w:pPr>
        <w:rPr>
          <w:rFonts w:ascii="Times New Roman" w:hAnsi="Times New Roman" w:cs="Times New Roman"/>
          <w:sz w:val="24"/>
          <w:szCs w:val="24"/>
        </w:rPr>
      </w:pPr>
      <w:r>
        <w:rPr>
          <w:rFonts w:ascii="Times New Roman" w:hAnsi="Times New Roman" w:cs="Times New Roman"/>
          <w:sz w:val="24"/>
          <w:szCs w:val="24"/>
        </w:rPr>
        <w:t xml:space="preserve">This is a </w:t>
      </w:r>
      <w:r w:rsidR="00C11A34">
        <w:rPr>
          <w:rFonts w:ascii="Times New Roman" w:hAnsi="Times New Roman" w:cs="Times New Roman"/>
          <w:sz w:val="24"/>
          <w:szCs w:val="24"/>
        </w:rPr>
        <w:t>r</w:t>
      </w:r>
      <w:r w:rsidRPr="00C11A34" w:rsidR="00C11A34">
        <w:rPr>
          <w:rFonts w:ascii="Times New Roman" w:hAnsi="Times New Roman" w:cs="Times New Roman"/>
          <w:sz w:val="24"/>
          <w:szCs w:val="24"/>
        </w:rPr>
        <w:t xml:space="preserve">evision </w:t>
      </w:r>
      <w:r>
        <w:rPr>
          <w:rFonts w:ascii="Times New Roman" w:hAnsi="Times New Roman" w:cs="Times New Roman"/>
          <w:sz w:val="24"/>
          <w:szCs w:val="24"/>
        </w:rPr>
        <w:t xml:space="preserve">of a </w:t>
      </w:r>
      <w:r w:rsidRPr="004C7874">
        <w:rPr>
          <w:rFonts w:ascii="Times New Roman" w:hAnsi="Times New Roman" w:cs="Times New Roman"/>
          <w:sz w:val="24"/>
          <w:szCs w:val="24"/>
        </w:rPr>
        <w:t>currently approved</w:t>
      </w:r>
      <w:r>
        <w:rPr>
          <w:rFonts w:ascii="Times New Roman" w:hAnsi="Times New Roman" w:cs="Times New Roman"/>
          <w:sz w:val="24"/>
          <w:szCs w:val="24"/>
        </w:rPr>
        <w:t xml:space="preserve"> collection. </w:t>
      </w:r>
      <w:r w:rsidR="00B75EA4">
        <w:rPr>
          <w:rFonts w:ascii="Times New Roman" w:hAnsi="Times New Roman" w:cs="Times New Roman"/>
          <w:sz w:val="24"/>
          <w:szCs w:val="24"/>
        </w:rPr>
        <w:t xml:space="preserve">The number of </w:t>
      </w:r>
      <w:r w:rsidR="00E75AC1">
        <w:rPr>
          <w:rFonts w:ascii="Times New Roman" w:hAnsi="Times New Roman" w:cs="Times New Roman"/>
          <w:sz w:val="24"/>
          <w:szCs w:val="24"/>
        </w:rPr>
        <w:t xml:space="preserve">Mortgage Insurance Termination </w:t>
      </w:r>
      <w:r w:rsidR="00B75EA4">
        <w:rPr>
          <w:rFonts w:ascii="Times New Roman" w:hAnsi="Times New Roman" w:cs="Times New Roman"/>
          <w:sz w:val="24"/>
          <w:szCs w:val="24"/>
        </w:rPr>
        <w:t xml:space="preserve">responses has decreased due to the </w:t>
      </w:r>
      <w:r w:rsidR="000F237C">
        <w:rPr>
          <w:rFonts w:ascii="Times New Roman" w:hAnsi="Times New Roman" w:cs="Times New Roman"/>
          <w:sz w:val="24"/>
          <w:szCs w:val="24"/>
        </w:rPr>
        <w:t>decrease in endorsements over the last 3 years</w:t>
      </w:r>
      <w:r w:rsidR="0082339B">
        <w:rPr>
          <w:rFonts w:ascii="Times New Roman" w:hAnsi="Times New Roman" w:cs="Times New Roman"/>
          <w:sz w:val="24"/>
          <w:szCs w:val="24"/>
        </w:rPr>
        <w:t xml:space="preserve">. The increase to HUD 27050-B </w:t>
      </w:r>
      <w:r w:rsidR="0054233F">
        <w:rPr>
          <w:rFonts w:ascii="Times New Roman" w:hAnsi="Times New Roman" w:cs="Times New Roman"/>
          <w:sz w:val="24"/>
          <w:szCs w:val="24"/>
        </w:rPr>
        <w:t xml:space="preserve">respondents </w:t>
      </w:r>
      <w:r w:rsidR="0082339B">
        <w:rPr>
          <w:rFonts w:ascii="Times New Roman" w:hAnsi="Times New Roman" w:cs="Times New Roman"/>
          <w:sz w:val="24"/>
          <w:szCs w:val="24"/>
        </w:rPr>
        <w:t xml:space="preserve">is due to the </w:t>
      </w:r>
      <w:r w:rsidR="0054233F">
        <w:rPr>
          <w:rFonts w:ascii="Times New Roman" w:hAnsi="Times New Roman" w:cs="Times New Roman"/>
          <w:sz w:val="24"/>
          <w:szCs w:val="24"/>
        </w:rPr>
        <w:t>increased efforts by Single Family Insurance Operations Division to contact homeowners as recommended by OIG.</w:t>
      </w:r>
      <w:r>
        <w:rPr>
          <w:rFonts w:ascii="Times New Roman" w:hAnsi="Times New Roman" w:cs="Times New Roman"/>
          <w:sz w:val="24"/>
          <w:szCs w:val="24"/>
        </w:rPr>
        <w:t xml:space="preserve"> </w:t>
      </w:r>
    </w:p>
    <w:p w:rsidR="009C6E87" w:rsidP="00C71BB6" w14:paraId="5A12A43C" w14:textId="77777777">
      <w:pPr>
        <w:rPr>
          <w:rFonts w:ascii="Times New Roman" w:hAnsi="Times New Roman"/>
          <w:sz w:val="24"/>
          <w:szCs w:val="24"/>
        </w:rPr>
      </w:pPr>
      <w:r w:rsidRPr="00531DCA">
        <w:rPr>
          <w:rFonts w:ascii="Times New Roman" w:hAnsi="Times New Roman" w:cs="Times New Roman"/>
          <w:sz w:val="24"/>
          <w:szCs w:val="24"/>
        </w:rPr>
        <w:t xml:space="preserve">16. </w:t>
      </w:r>
      <w:r w:rsidRPr="00575D07">
        <w:rPr>
          <w:rFonts w:ascii="Times New Roman" w:hAnsi="Times New Roman"/>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71BB6" w:rsidRPr="00531DCA" w:rsidP="00C71BB6" w14:paraId="65228580" w14:textId="42AC3DAB">
      <w:pPr>
        <w:rPr>
          <w:rFonts w:ascii="Times New Roman" w:hAnsi="Times New Roman" w:cs="Times New Roman"/>
          <w:sz w:val="24"/>
          <w:szCs w:val="24"/>
        </w:rPr>
      </w:pPr>
      <w:r>
        <w:rPr>
          <w:rFonts w:ascii="Times New Roman" w:hAnsi="Times New Roman" w:cs="Times New Roman"/>
          <w:sz w:val="24"/>
          <w:szCs w:val="24"/>
        </w:rPr>
        <w:t xml:space="preserve">The results of the information collection </w:t>
      </w:r>
      <w:r w:rsidR="00C33A20">
        <w:rPr>
          <w:rFonts w:ascii="Times New Roman" w:hAnsi="Times New Roman" w:cs="Times New Roman"/>
          <w:sz w:val="24"/>
          <w:szCs w:val="24"/>
        </w:rPr>
        <w:t xml:space="preserve">from both forms </w:t>
      </w:r>
      <w:r>
        <w:rPr>
          <w:rFonts w:ascii="Times New Roman" w:hAnsi="Times New Roman" w:cs="Times New Roman"/>
          <w:sz w:val="24"/>
          <w:szCs w:val="24"/>
        </w:rPr>
        <w:t xml:space="preserve">will not be published. </w:t>
      </w:r>
      <w:r w:rsidR="0024155D">
        <w:rPr>
          <w:rFonts w:ascii="Times New Roman" w:hAnsi="Times New Roman" w:cs="Times New Roman"/>
          <w:sz w:val="24"/>
          <w:szCs w:val="24"/>
        </w:rPr>
        <w:t xml:space="preserve">The time schedule of the project is ongoing and </w:t>
      </w:r>
      <w:r w:rsidR="00BB7138">
        <w:rPr>
          <w:rFonts w:ascii="Times New Roman" w:hAnsi="Times New Roman" w:cs="Times New Roman"/>
          <w:sz w:val="24"/>
          <w:szCs w:val="24"/>
        </w:rPr>
        <w:t xml:space="preserve">will remain ongoing as long as the homeowner refund program is active. </w:t>
      </w:r>
    </w:p>
    <w:p w:rsidR="00347D70" w:rsidRPr="00575D07" w:rsidP="00347D70" w14:paraId="0EB5793E" w14:textId="77777777">
      <w:pPr>
        <w:rPr>
          <w:rFonts w:ascii="Times New Roman" w:hAnsi="Times New Roman"/>
          <w:sz w:val="24"/>
          <w:szCs w:val="24"/>
        </w:rPr>
      </w:pPr>
      <w:r w:rsidRPr="00531DCA">
        <w:rPr>
          <w:rFonts w:ascii="Times New Roman" w:hAnsi="Times New Roman" w:cs="Times New Roman"/>
          <w:sz w:val="24"/>
          <w:szCs w:val="24"/>
        </w:rPr>
        <w:t xml:space="preserve">17. </w:t>
      </w:r>
      <w:r w:rsidRPr="00575D07">
        <w:rPr>
          <w:rFonts w:ascii="Times New Roman" w:hAnsi="Times New Roman"/>
          <w:sz w:val="24"/>
          <w:szCs w:val="24"/>
        </w:rPr>
        <w:t xml:space="preserve">If seeking approval to not display the expiration date for OMB approval of the information collection, explain the reasons that display would be inappropriate. </w:t>
      </w:r>
    </w:p>
    <w:p w:rsidR="00C71BB6" w:rsidRPr="00531DCA" w:rsidP="00C71BB6" w14:paraId="7868688C" w14:textId="77777777">
      <w:pPr>
        <w:rPr>
          <w:rFonts w:ascii="Times New Roman" w:hAnsi="Times New Roman" w:cs="Times New Roman"/>
          <w:sz w:val="24"/>
          <w:szCs w:val="24"/>
        </w:rPr>
      </w:pPr>
      <w:r>
        <w:rPr>
          <w:rFonts w:ascii="Times New Roman" w:hAnsi="Times New Roman" w:cs="Times New Roman"/>
          <w:sz w:val="24"/>
          <w:szCs w:val="24"/>
        </w:rPr>
        <w:t xml:space="preserve">We are not seeking approval to avoid displaying the expiration date for the OMB approval. </w:t>
      </w:r>
    </w:p>
    <w:p w:rsidR="00F31CF3" w:rsidRPr="00575D07" w:rsidP="00F31CF3" w14:paraId="59D3776E" w14:textId="77777777">
      <w:pPr>
        <w:rPr>
          <w:rFonts w:ascii="Times New Roman" w:hAnsi="Times New Roman"/>
          <w:sz w:val="24"/>
          <w:szCs w:val="24"/>
        </w:rPr>
      </w:pPr>
      <w:r w:rsidRPr="00531DCA">
        <w:rPr>
          <w:rFonts w:ascii="Times New Roman" w:hAnsi="Times New Roman" w:cs="Times New Roman"/>
          <w:sz w:val="24"/>
          <w:szCs w:val="24"/>
        </w:rPr>
        <w:t xml:space="preserve">18. </w:t>
      </w:r>
      <w:r w:rsidRPr="00575D07">
        <w:rPr>
          <w:rFonts w:ascii="Times New Roman" w:hAnsi="Times New Roman"/>
          <w:sz w:val="24"/>
          <w:szCs w:val="24"/>
        </w:rPr>
        <w:t xml:space="preserve">Explain each exception to the certification statement identified in Item 19, "Certification for Paperwork Reduction Act Submissions," of OMB Form 83-I. </w:t>
      </w:r>
    </w:p>
    <w:p w:rsidR="00C71BB6" w:rsidRPr="00531DCA" w:rsidP="00C71BB6" w14:paraId="587FB606" w14:textId="77777777">
      <w:pPr>
        <w:rPr>
          <w:rFonts w:ascii="Times New Roman" w:hAnsi="Times New Roman" w:cs="Times New Roman"/>
          <w:sz w:val="24"/>
          <w:szCs w:val="24"/>
        </w:rPr>
      </w:pPr>
      <w:r>
        <w:rPr>
          <w:rFonts w:ascii="Times New Roman" w:hAnsi="Times New Roman" w:cs="Times New Roman"/>
          <w:sz w:val="24"/>
          <w:szCs w:val="24"/>
        </w:rPr>
        <w:t xml:space="preserve">There are no exceptions to the certification statement identified in item 19 of the OMB 83-I. </w:t>
      </w:r>
    </w:p>
    <w:p w:rsidR="00C71BB6" w:rsidRPr="00531DCA" w:rsidP="00C71BB6" w14:paraId="3676E510" w14:textId="77777777">
      <w:pPr>
        <w:rPr>
          <w:rFonts w:ascii="Times New Roman" w:hAnsi="Times New Roman" w:cs="Times New Roman"/>
          <w:sz w:val="24"/>
          <w:szCs w:val="24"/>
        </w:rPr>
      </w:pPr>
    </w:p>
    <w:p w:rsidR="00C71BB6" w:rsidRPr="00531DCA" w:rsidP="00C71BB6" w14:paraId="0A3E6B56" w14:textId="77777777">
      <w:pPr>
        <w:rPr>
          <w:rFonts w:ascii="Times New Roman" w:hAnsi="Times New Roman" w:cs="Times New Roman"/>
          <w:sz w:val="24"/>
          <w:szCs w:val="24"/>
        </w:rPr>
      </w:pPr>
      <w:r w:rsidRPr="00531DCA">
        <w:rPr>
          <w:rFonts w:ascii="Times New Roman" w:hAnsi="Times New Roman" w:cs="Times New Roman"/>
          <w:b/>
          <w:bCs/>
          <w:sz w:val="24"/>
          <w:szCs w:val="24"/>
        </w:rPr>
        <w:t xml:space="preserve">B. Collections of Information Employing Statistical Methods </w:t>
      </w:r>
    </w:p>
    <w:p w:rsidR="00C71BB6" w:rsidRPr="00531DCA" w:rsidP="00C71BB6" w14:paraId="17A87186" w14:textId="77777777">
      <w:pPr>
        <w:rPr>
          <w:rFonts w:ascii="Times New Roman" w:hAnsi="Times New Roman" w:cs="Times New Roman"/>
          <w:sz w:val="24"/>
          <w:szCs w:val="24"/>
        </w:rPr>
      </w:pPr>
      <w:r>
        <w:rPr>
          <w:rFonts w:ascii="Times New Roman" w:hAnsi="Times New Roman" w:cs="Times New Roman"/>
          <w:sz w:val="24"/>
          <w:szCs w:val="24"/>
        </w:rPr>
        <w:t xml:space="preserve">The collection of information does not employ any statistical methods. </w:t>
      </w:r>
    </w:p>
    <w:p w:rsidR="00C71BB6" w:rsidRPr="009E118C" w:rsidP="00C71BB6" w14:paraId="3417ECC2" w14:textId="77777777">
      <w:pPr>
        <w:rPr>
          <w:rFonts w:ascii="Times New Roman" w:hAnsi="Times New Roman" w:cs="Times New Roman"/>
          <w:color w:val="0070C0"/>
          <w:sz w:val="24"/>
          <w:szCs w:val="24"/>
        </w:rPr>
      </w:pPr>
    </w:p>
    <w:p w:rsidR="003212FE" w14:paraId="3E65BDE3" w14:textId="77777777"/>
    <w:sectPr w:rsidSect="00075224">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A3C5C27"/>
    <w:multiLevelType w:val="hybridMultilevel"/>
    <w:tmpl w:val="381E6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619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B6"/>
    <w:rsid w:val="00010E9D"/>
    <w:rsid w:val="00023F0C"/>
    <w:rsid w:val="00040C7A"/>
    <w:rsid w:val="000732DB"/>
    <w:rsid w:val="00094B0F"/>
    <w:rsid w:val="000D3A49"/>
    <w:rsid w:val="000E3302"/>
    <w:rsid w:val="000F237C"/>
    <w:rsid w:val="000F3E16"/>
    <w:rsid w:val="00122E00"/>
    <w:rsid w:val="00125F27"/>
    <w:rsid w:val="00132616"/>
    <w:rsid w:val="00180531"/>
    <w:rsid w:val="001949A1"/>
    <w:rsid w:val="001B5543"/>
    <w:rsid w:val="001C5673"/>
    <w:rsid w:val="001C7C8C"/>
    <w:rsid w:val="001D1ABA"/>
    <w:rsid w:val="001F0BB0"/>
    <w:rsid w:val="001F4CC1"/>
    <w:rsid w:val="001F6CE3"/>
    <w:rsid w:val="00202441"/>
    <w:rsid w:val="00207D13"/>
    <w:rsid w:val="00212A80"/>
    <w:rsid w:val="00231763"/>
    <w:rsid w:val="0024155D"/>
    <w:rsid w:val="002519CA"/>
    <w:rsid w:val="00253434"/>
    <w:rsid w:val="002551D8"/>
    <w:rsid w:val="002622CF"/>
    <w:rsid w:val="00263801"/>
    <w:rsid w:val="00273F7A"/>
    <w:rsid w:val="002A3D9F"/>
    <w:rsid w:val="00302708"/>
    <w:rsid w:val="003134C4"/>
    <w:rsid w:val="003212FE"/>
    <w:rsid w:val="00347D70"/>
    <w:rsid w:val="00370757"/>
    <w:rsid w:val="003B3149"/>
    <w:rsid w:val="003B7122"/>
    <w:rsid w:val="003D1B57"/>
    <w:rsid w:val="003D31A3"/>
    <w:rsid w:val="003F6F34"/>
    <w:rsid w:val="0040229E"/>
    <w:rsid w:val="00434779"/>
    <w:rsid w:val="00460D8C"/>
    <w:rsid w:val="004943C2"/>
    <w:rsid w:val="004A02AB"/>
    <w:rsid w:val="004B22B9"/>
    <w:rsid w:val="004C7874"/>
    <w:rsid w:val="004E44F0"/>
    <w:rsid w:val="004F12A4"/>
    <w:rsid w:val="00521117"/>
    <w:rsid w:val="00531DCA"/>
    <w:rsid w:val="0054233F"/>
    <w:rsid w:val="005540C2"/>
    <w:rsid w:val="0055483C"/>
    <w:rsid w:val="00575D07"/>
    <w:rsid w:val="005865FC"/>
    <w:rsid w:val="00594DC5"/>
    <w:rsid w:val="00597309"/>
    <w:rsid w:val="005E1453"/>
    <w:rsid w:val="0063215D"/>
    <w:rsid w:val="006563D2"/>
    <w:rsid w:val="00665CC9"/>
    <w:rsid w:val="0068704D"/>
    <w:rsid w:val="006A7429"/>
    <w:rsid w:val="006C7ECC"/>
    <w:rsid w:val="00707D28"/>
    <w:rsid w:val="007130FF"/>
    <w:rsid w:val="00724BC1"/>
    <w:rsid w:val="00730435"/>
    <w:rsid w:val="007776D4"/>
    <w:rsid w:val="00790E13"/>
    <w:rsid w:val="00793D43"/>
    <w:rsid w:val="007A33DE"/>
    <w:rsid w:val="007C32F5"/>
    <w:rsid w:val="007C64E4"/>
    <w:rsid w:val="007E7158"/>
    <w:rsid w:val="007F3C46"/>
    <w:rsid w:val="00803E6F"/>
    <w:rsid w:val="0082339B"/>
    <w:rsid w:val="00867D9E"/>
    <w:rsid w:val="00887F91"/>
    <w:rsid w:val="008A6401"/>
    <w:rsid w:val="008B475D"/>
    <w:rsid w:val="008C2166"/>
    <w:rsid w:val="008E4196"/>
    <w:rsid w:val="008E4747"/>
    <w:rsid w:val="008F7EE3"/>
    <w:rsid w:val="009130FA"/>
    <w:rsid w:val="009214BD"/>
    <w:rsid w:val="00927CE7"/>
    <w:rsid w:val="00937E5A"/>
    <w:rsid w:val="00944962"/>
    <w:rsid w:val="0096232A"/>
    <w:rsid w:val="0097113D"/>
    <w:rsid w:val="00976AAF"/>
    <w:rsid w:val="009C1BD4"/>
    <w:rsid w:val="009C6E87"/>
    <w:rsid w:val="009E118C"/>
    <w:rsid w:val="009E470B"/>
    <w:rsid w:val="00A1079D"/>
    <w:rsid w:val="00A478E1"/>
    <w:rsid w:val="00A510D8"/>
    <w:rsid w:val="00A717B9"/>
    <w:rsid w:val="00A81BAB"/>
    <w:rsid w:val="00AB085E"/>
    <w:rsid w:val="00B231C1"/>
    <w:rsid w:val="00B71E49"/>
    <w:rsid w:val="00B73332"/>
    <w:rsid w:val="00B75EA4"/>
    <w:rsid w:val="00BB7138"/>
    <w:rsid w:val="00C11A34"/>
    <w:rsid w:val="00C2272F"/>
    <w:rsid w:val="00C23AE6"/>
    <w:rsid w:val="00C33A20"/>
    <w:rsid w:val="00C3446A"/>
    <w:rsid w:val="00C71BB6"/>
    <w:rsid w:val="00C81361"/>
    <w:rsid w:val="00C8727F"/>
    <w:rsid w:val="00CE2C7C"/>
    <w:rsid w:val="00CE68C4"/>
    <w:rsid w:val="00D347A4"/>
    <w:rsid w:val="00D36EB5"/>
    <w:rsid w:val="00D456B8"/>
    <w:rsid w:val="00D60DC9"/>
    <w:rsid w:val="00D64CAE"/>
    <w:rsid w:val="00E02FBE"/>
    <w:rsid w:val="00E07AC2"/>
    <w:rsid w:val="00E36A09"/>
    <w:rsid w:val="00E75AC1"/>
    <w:rsid w:val="00EB04EE"/>
    <w:rsid w:val="00ED3D13"/>
    <w:rsid w:val="00EE4360"/>
    <w:rsid w:val="00EE7239"/>
    <w:rsid w:val="00F06C31"/>
    <w:rsid w:val="00F25250"/>
    <w:rsid w:val="00F31CF3"/>
    <w:rsid w:val="00F6555F"/>
    <w:rsid w:val="00FD0F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17632"/>
  <w15:chartTrackingRefBased/>
  <w15:docId w15:val="{838EAEF6-D2C2-41FD-A0C0-1167E671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FF"/>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BB6"/>
    <w:pPr>
      <w:spacing w:after="200" w:line="276" w:lineRule="auto"/>
    </w:pPr>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C71BB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BB6"/>
    <w:rPr>
      <w:rFonts w:asciiTheme="majorHAnsi" w:eastAsiaTheme="majorEastAsia" w:hAnsiTheme="majorHAnsi" w:cstheme="majorBidi"/>
      <w:b/>
      <w:bCs/>
      <w:color w:val="2F5496" w:themeColor="accent1" w:themeShade="BF"/>
      <w:sz w:val="28"/>
      <w:szCs w:val="28"/>
    </w:rPr>
  </w:style>
  <w:style w:type="character" w:styleId="CommentReference">
    <w:name w:val="annotation reference"/>
    <w:basedOn w:val="DefaultParagraphFont"/>
    <w:uiPriority w:val="99"/>
    <w:semiHidden/>
    <w:unhideWhenUsed/>
    <w:rsid w:val="008B475D"/>
    <w:rPr>
      <w:sz w:val="16"/>
      <w:szCs w:val="16"/>
    </w:rPr>
  </w:style>
  <w:style w:type="paragraph" w:styleId="CommentText">
    <w:name w:val="annotation text"/>
    <w:basedOn w:val="Normal"/>
    <w:link w:val="CommentTextChar"/>
    <w:uiPriority w:val="99"/>
    <w:semiHidden/>
    <w:unhideWhenUsed/>
    <w:rsid w:val="008B475D"/>
    <w:pPr>
      <w:spacing w:line="240" w:lineRule="auto"/>
    </w:pPr>
    <w:rPr>
      <w:sz w:val="20"/>
      <w:szCs w:val="20"/>
    </w:rPr>
  </w:style>
  <w:style w:type="character" w:customStyle="1" w:styleId="CommentTextChar">
    <w:name w:val="Comment Text Char"/>
    <w:basedOn w:val="DefaultParagraphFont"/>
    <w:link w:val="CommentText"/>
    <w:uiPriority w:val="99"/>
    <w:semiHidden/>
    <w:rsid w:val="008B475D"/>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8B475D"/>
    <w:rPr>
      <w:b/>
      <w:bCs/>
    </w:rPr>
  </w:style>
  <w:style w:type="character" w:customStyle="1" w:styleId="CommentSubjectChar">
    <w:name w:val="Comment Subject Char"/>
    <w:basedOn w:val="CommentTextChar"/>
    <w:link w:val="CommentSubject"/>
    <w:uiPriority w:val="99"/>
    <w:semiHidden/>
    <w:rsid w:val="008B475D"/>
    <w:rPr>
      <w:rFonts w:asciiTheme="minorHAnsi" w:hAnsiTheme="minorHAnsi" w:cstheme="minorBidi"/>
      <w:b/>
      <w:bCs/>
      <w:color w:val="auto"/>
      <w:sz w:val="20"/>
      <w:szCs w:val="20"/>
    </w:rPr>
  </w:style>
  <w:style w:type="paragraph" w:styleId="BalloonText">
    <w:name w:val="Balloon Text"/>
    <w:basedOn w:val="Normal"/>
    <w:link w:val="BalloonTextChar"/>
    <w:uiPriority w:val="99"/>
    <w:semiHidden/>
    <w:unhideWhenUsed/>
    <w:rsid w:val="008B4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5D"/>
    <w:rPr>
      <w:rFonts w:ascii="Segoe UI" w:hAnsi="Segoe UI" w:cs="Segoe UI"/>
      <w:color w:val="auto"/>
      <w:sz w:val="18"/>
      <w:szCs w:val="18"/>
    </w:rPr>
  </w:style>
  <w:style w:type="character" w:styleId="Hyperlink">
    <w:name w:val="Hyperlink"/>
    <w:basedOn w:val="DefaultParagraphFont"/>
    <w:uiPriority w:val="99"/>
    <w:unhideWhenUsed/>
    <w:rsid w:val="00C8727F"/>
    <w:rPr>
      <w:color w:val="0563C1" w:themeColor="hyperlink"/>
      <w:u w:val="single"/>
    </w:rPr>
  </w:style>
  <w:style w:type="character" w:styleId="FollowedHyperlink">
    <w:name w:val="FollowedHyperlink"/>
    <w:basedOn w:val="DefaultParagraphFont"/>
    <w:uiPriority w:val="99"/>
    <w:semiHidden/>
    <w:unhideWhenUsed/>
    <w:rsid w:val="003B3149"/>
    <w:rPr>
      <w:color w:val="954F72" w:themeColor="followedHyperlink"/>
      <w:u w:val="single"/>
    </w:rPr>
  </w:style>
  <w:style w:type="paragraph" w:styleId="ListParagraph">
    <w:name w:val="List Paragraph"/>
    <w:basedOn w:val="Normal"/>
    <w:uiPriority w:val="34"/>
    <w:qFormat/>
    <w:rsid w:val="00594DC5"/>
    <w:pPr>
      <w:ind w:left="720"/>
      <w:contextualSpacing/>
    </w:pPr>
  </w:style>
  <w:style w:type="character" w:styleId="UnresolvedMention">
    <w:name w:val="Unresolved Mention"/>
    <w:basedOn w:val="DefaultParagraphFont"/>
    <w:uiPriority w:val="99"/>
    <w:semiHidden/>
    <w:unhideWhenUsed/>
    <w:rsid w:val="008F7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8B7089D08204F932891E0C439AFB9" ma:contentTypeVersion="11" ma:contentTypeDescription="Create a new document." ma:contentTypeScope="" ma:versionID="e69cc8f0c7c417baa9a620cb3e7f07bc">
  <xsd:schema xmlns:xsd="http://www.w3.org/2001/XMLSchema" xmlns:xs="http://www.w3.org/2001/XMLSchema" xmlns:p="http://schemas.microsoft.com/office/2006/metadata/properties" xmlns:ns3="bbc77a6b-43ed-468d-8d07-6eaae4deb5e2" xmlns:ns4="ec31c876-5f1a-45f2-88c5-1e46c7cf16cf" targetNamespace="http://schemas.microsoft.com/office/2006/metadata/properties" ma:root="true" ma:fieldsID="0fdb1e49422187f984310af9c8e7b73a" ns3:_="" ns4:_="">
    <xsd:import namespace="bbc77a6b-43ed-468d-8d07-6eaae4deb5e2"/>
    <xsd:import namespace="ec31c876-5f1a-45f2-88c5-1e46c7cf16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77a6b-43ed-468d-8d07-6eaae4deb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1c876-5f1a-45f2-88c5-1e46c7cf16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bc77a6b-43ed-468d-8d07-6eaae4deb5e2" xsi:nil="true"/>
  </documentManagement>
</p:properties>
</file>

<file path=customXml/itemProps1.xml><?xml version="1.0" encoding="utf-8"?>
<ds:datastoreItem xmlns:ds="http://schemas.openxmlformats.org/officeDocument/2006/customXml" ds:itemID="{A994A3E8-918B-4510-8A95-80FBEA4FF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77a6b-43ed-468d-8d07-6eaae4deb5e2"/>
    <ds:schemaRef ds:uri="ec31c876-5f1a-45f2-88c5-1e46c7cf1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96F43-7C36-4276-88EA-E56363AB525E}">
  <ds:schemaRefs>
    <ds:schemaRef ds:uri="http://schemas.microsoft.com/sharepoint/v3/contenttype/forms"/>
  </ds:schemaRefs>
</ds:datastoreItem>
</file>

<file path=customXml/itemProps3.xml><?xml version="1.0" encoding="utf-8"?>
<ds:datastoreItem xmlns:ds="http://schemas.openxmlformats.org/officeDocument/2006/customXml" ds:itemID="{A5D8F388-A5AE-410C-8ABC-E0861DC76E22}">
  <ds:schemaRefs>
    <ds:schemaRef ds:uri="http://schemas.microsoft.com/office/2006/metadata/properties"/>
    <ds:schemaRef ds:uri="http://schemas.microsoft.com/office/infopath/2007/PartnerControls"/>
    <ds:schemaRef ds:uri="bbc77a6b-43ed-468d-8d07-6eaae4deb5e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Silas C</dc:creator>
  <cp:lastModifiedBy>Sanders, Kim N</cp:lastModifiedBy>
  <cp:revision>4</cp:revision>
  <dcterms:created xsi:type="dcterms:W3CDTF">2023-02-15T18:09:00Z</dcterms:created>
  <dcterms:modified xsi:type="dcterms:W3CDTF">2023-09-15T21:59:00Z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0x0101000788B7089D08204F932891E0C439AFB9</vt:lpwstr>
  </property>
</Properties>
</file>