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6D48" w:rsidP="00616354" w14:paraId="07B17C47" w14:textId="77777777">
      <w:pPr>
        <w:spacing w:line="240" w:lineRule="auto"/>
        <w:jc w:val="center"/>
        <w:rPr>
          <w:rFonts w:ascii="Arial Bold" w:hAnsi="Arial Bold"/>
          <w:b/>
          <w:smallCaps/>
          <w:snapToGrid w:val="0"/>
          <w:color w:val="000000"/>
          <w:sz w:val="32"/>
        </w:rPr>
      </w:pPr>
      <w:r>
        <w:rPr>
          <w:rFonts w:ascii="Arial Bold" w:hAnsi="Arial Bold"/>
          <w:b/>
          <w:smallCaps/>
          <w:snapToGrid w:val="0"/>
          <w:color w:val="000000"/>
          <w:sz w:val="32"/>
        </w:rPr>
        <w:t>Appendix VI-20</w:t>
      </w:r>
    </w:p>
    <w:p w:rsidR="002E6D48" w:rsidRPr="00616354" w:rsidP="00616354" w14:paraId="3EF95C9A" w14:textId="77777777">
      <w:pPr>
        <w:spacing w:line="240" w:lineRule="auto"/>
        <w:jc w:val="center"/>
        <w:rPr>
          <w:rFonts w:ascii="Arial Bold" w:hAnsi="Arial Bold"/>
          <w:b/>
          <w:smallCaps/>
          <w:snapToGrid w:val="0"/>
          <w:color w:val="000000"/>
          <w:sz w:val="10"/>
          <w:szCs w:val="2"/>
        </w:rPr>
      </w:pPr>
    </w:p>
    <w:p w:rsidR="002E6D48" w:rsidP="000C1F42" w14:paraId="7F624B3F" w14:textId="77777777">
      <w:pPr>
        <w:spacing w:after="0" w:line="240" w:lineRule="auto"/>
        <w:jc w:val="center"/>
        <w:rPr>
          <w:rFonts w:ascii="Arial Bold" w:hAnsi="Arial Bold"/>
          <w:b/>
          <w:smallCaps/>
          <w:snapToGrid w:val="0"/>
          <w:color w:val="000000"/>
          <w:sz w:val="32"/>
        </w:rPr>
      </w:pPr>
      <w:r>
        <w:rPr>
          <w:rFonts w:ascii="Arial Bold" w:hAnsi="Arial Bold"/>
          <w:b/>
          <w:smallCaps/>
          <w:snapToGrid w:val="0"/>
          <w:color w:val="000000"/>
          <w:sz w:val="32"/>
        </w:rPr>
        <w:t xml:space="preserve">Electronic Submission of Issuers’ Insurance and </w:t>
      </w:r>
    </w:p>
    <w:p w:rsidR="002E6D48" w:rsidP="000C1F42" w14:paraId="78ED9EC7" w14:textId="77777777">
      <w:pPr>
        <w:spacing w:after="0" w:line="240" w:lineRule="auto"/>
        <w:jc w:val="center"/>
        <w:rPr>
          <w:rFonts w:ascii="Arial Bold" w:hAnsi="Arial Bold"/>
          <w:b/>
          <w:smallCaps/>
          <w:snapToGrid w:val="0"/>
          <w:color w:val="000000"/>
          <w:sz w:val="32"/>
        </w:rPr>
      </w:pPr>
      <w:r>
        <w:rPr>
          <w:rFonts w:ascii="Arial Bold" w:hAnsi="Arial Bold"/>
          <w:b/>
          <w:smallCaps/>
          <w:snapToGrid w:val="0"/>
          <w:color w:val="000000"/>
          <w:sz w:val="32"/>
        </w:rPr>
        <w:t>Annual Audited Financial documents</w:t>
      </w:r>
    </w:p>
    <w:p w:rsidR="002E6D48" w:rsidP="000C1F42" w14:paraId="4EF131E7" w14:textId="23D07F9D">
      <w:pPr>
        <w:spacing w:after="0" w:line="240" w:lineRule="auto"/>
        <w:ind w:left="5040" w:firstLine="720"/>
        <w:jc w:val="center"/>
        <w:rPr>
          <w:rFonts w:ascii="Arial Bold" w:hAnsi="Arial Bold"/>
          <w:b/>
          <w:smallCaps/>
          <w:snapToGrid w:val="0"/>
          <w:color w:val="000000"/>
          <w:sz w:val="32"/>
        </w:rPr>
      </w:pPr>
      <w:r>
        <w:rPr>
          <w:rFonts w:ascii="Arial" w:hAnsi="Arial" w:cs="Arial"/>
          <w:sz w:val="16"/>
          <w:szCs w:val="16"/>
        </w:rPr>
        <w:t>OMB Approval No. 2503-0033 (Exp. 0</w:t>
      </w:r>
      <w:r w:rsidR="00F417D4">
        <w:rPr>
          <w:rFonts w:ascii="Arial" w:hAnsi="Arial" w:cs="Arial"/>
          <w:sz w:val="16"/>
          <w:szCs w:val="16"/>
        </w:rPr>
        <w:t>4</w:t>
      </w:r>
      <w:r>
        <w:rPr>
          <w:rFonts w:ascii="Arial" w:hAnsi="Arial" w:cs="Arial"/>
          <w:sz w:val="16"/>
          <w:szCs w:val="16"/>
        </w:rPr>
        <w:t>/</w:t>
      </w:r>
      <w:r w:rsidR="00F417D4">
        <w:rPr>
          <w:rFonts w:ascii="Arial" w:hAnsi="Arial" w:cs="Arial"/>
          <w:sz w:val="16"/>
          <w:szCs w:val="16"/>
        </w:rPr>
        <w:t>30</w:t>
      </w:r>
      <w:r>
        <w:rPr>
          <w:rFonts w:ascii="Arial" w:hAnsi="Arial" w:cs="Arial"/>
          <w:sz w:val="16"/>
          <w:szCs w:val="16"/>
        </w:rPr>
        <w:t>/</w:t>
      </w:r>
      <w:r w:rsidR="00F417D4">
        <w:rPr>
          <w:rFonts w:ascii="Arial" w:hAnsi="Arial" w:cs="Arial"/>
          <w:sz w:val="16"/>
          <w:szCs w:val="16"/>
        </w:rPr>
        <w:t>2026</w:t>
      </w:r>
      <w:r>
        <w:rPr>
          <w:rFonts w:ascii="Arial" w:hAnsi="Arial" w:cs="Arial"/>
          <w:sz w:val="16"/>
          <w:szCs w:val="16"/>
        </w:rPr>
        <w:t>)</w:t>
      </w:r>
    </w:p>
    <w:p w:rsidR="002E6D48" w:rsidRPr="00616354" w:rsidP="002E6D48" w14:paraId="16143D44" w14:textId="77777777">
      <w:pPr>
        <w:rPr>
          <w:rFonts w:ascii="Arial Bold" w:hAnsi="Arial Bold"/>
          <w:b/>
          <w:smallCaps/>
          <w:snapToGrid w:val="0"/>
          <w:color w:val="000000"/>
          <w:sz w:val="14"/>
          <w:szCs w:val="4"/>
        </w:rPr>
      </w:pPr>
    </w:p>
    <w:p w:rsidR="002E6D48" w:rsidRPr="00892539" w:rsidP="002E6D48" w14:paraId="217F2515" w14:textId="77777777">
      <w:pPr>
        <w:pStyle w:val="BodyText3"/>
        <w:rPr>
          <w:rFonts w:ascii="Arial" w:hAnsi="Arial" w:cs="Arial"/>
          <w:sz w:val="16"/>
          <w:szCs w:val="16"/>
        </w:rPr>
      </w:pPr>
      <w:r w:rsidRPr="00892539">
        <w:rPr>
          <w:rFonts w:ascii="Arial" w:hAnsi="Arial" w:cs="Arial"/>
          <w:sz w:val="16"/>
          <w:szCs w:val="16"/>
        </w:rPr>
        <w:t xml:space="preserve">Public reporting for this information collection is estimated to average </w:t>
      </w:r>
      <w:r>
        <w:rPr>
          <w:rFonts w:ascii="Arial" w:hAnsi="Arial" w:cs="Arial"/>
          <w:sz w:val="16"/>
          <w:szCs w:val="16"/>
        </w:rPr>
        <w:t>1 hour</w:t>
      </w:r>
      <w:r w:rsidRPr="0089253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p>
    <w:p w:rsidR="002E6D48" w:rsidP="002E6D48" w14:paraId="25BE6621" w14:textId="77777777">
      <w:pPr>
        <w:autoSpaceDE w:val="0"/>
        <w:autoSpaceDN w:val="0"/>
        <w:adjustRightInd w:val="0"/>
        <w:rPr>
          <w:rFonts w:ascii="Arial" w:hAnsi="Arial" w:cs="Arial"/>
          <w:sz w:val="16"/>
          <w:szCs w:val="16"/>
        </w:rPr>
      </w:pPr>
    </w:p>
    <w:p w:rsidR="002E6D48" w:rsidP="002E6D48" w14:paraId="1460CF1E" w14:textId="56D36F44">
      <w:pPr>
        <w:autoSpaceDE w:val="0"/>
        <w:autoSpaceDN w:val="0"/>
        <w:adjustRightInd w:val="0"/>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 Handbook 5500.3, Rev. 1.  The purpose of this collection is to provide notification to Ginnie Mae, by the document custodian, of receipt of documentation pertinent to the issuance of Mortgage</w:t>
      </w:r>
      <w:r w:rsidR="00A84B9B">
        <w:rPr>
          <w:rFonts w:ascii="Arial" w:hAnsi="Arial" w:cs="Arial"/>
          <w:sz w:val="16"/>
          <w:szCs w:val="16"/>
        </w:rPr>
        <w:t>-</w:t>
      </w:r>
      <w:r>
        <w:rPr>
          <w:rFonts w:ascii="Arial" w:hAnsi="Arial" w:cs="Arial"/>
          <w:sz w:val="16"/>
          <w:szCs w:val="16"/>
        </w:rPr>
        <w:t>Backed Securities. The information collected will not be disclosed outside the Department except as required by law.</w:t>
      </w:r>
    </w:p>
    <w:p w:rsidR="002E6D48" w14:paraId="2763BC61" w14:textId="77777777">
      <w:pPr>
        <w:rPr>
          <w:rFonts w:ascii="Times New Roman" w:hAnsi="Times New Roman" w:cs="Times New Roman"/>
          <w:b/>
          <w:bCs/>
          <w:sz w:val="24"/>
          <w:szCs w:val="24"/>
        </w:rPr>
      </w:pPr>
    </w:p>
    <w:p w:rsidR="00420053" w:rsidRPr="00616354" w14:paraId="294036B3" w14:textId="28D5A690">
      <w:pPr>
        <w:rPr>
          <w:rFonts w:ascii="Times New Roman" w:hAnsi="Times New Roman" w:cs="Times New Roman"/>
          <w:sz w:val="24"/>
          <w:szCs w:val="24"/>
        </w:rPr>
      </w:pPr>
      <w:r w:rsidRPr="00616354">
        <w:rPr>
          <w:rFonts w:ascii="Times New Roman" w:hAnsi="Times New Roman" w:cs="Times New Roman"/>
          <w:b/>
          <w:bCs/>
          <w:sz w:val="24"/>
          <w:szCs w:val="24"/>
        </w:rPr>
        <w:t>Applicability:</w:t>
      </w:r>
      <w:r w:rsidRPr="00616354">
        <w:rPr>
          <w:rFonts w:ascii="Times New Roman" w:hAnsi="Times New Roman" w:cs="Times New Roman"/>
          <w:sz w:val="24"/>
          <w:szCs w:val="24"/>
        </w:rPr>
        <w:t xml:space="preserve"> Ginnie Mae I MBS Program and Ginnie Mae II MBS Program. </w:t>
      </w:r>
    </w:p>
    <w:p w:rsidR="00420053" w:rsidRPr="00616354" w14:paraId="6874D9E1" w14:textId="1E272FCC">
      <w:pPr>
        <w:rPr>
          <w:rFonts w:ascii="Times New Roman" w:hAnsi="Times New Roman" w:cs="Times New Roman"/>
          <w:sz w:val="24"/>
          <w:szCs w:val="24"/>
        </w:rPr>
      </w:pPr>
      <w:r w:rsidRPr="00616354">
        <w:rPr>
          <w:rFonts w:ascii="Times New Roman" w:hAnsi="Times New Roman" w:cs="Times New Roman"/>
          <w:b/>
          <w:bCs/>
          <w:sz w:val="24"/>
          <w:szCs w:val="24"/>
        </w:rPr>
        <w:t>Purpose:</w:t>
      </w:r>
      <w:r w:rsidRPr="00616354">
        <w:rPr>
          <w:rFonts w:ascii="Times New Roman" w:hAnsi="Times New Roman" w:cs="Times New Roman"/>
          <w:sz w:val="24"/>
          <w:szCs w:val="24"/>
        </w:rPr>
        <w:t xml:space="preserve"> To be used by an Issuer to electronically submit their annual audited financial statements (including supplemental reports), </w:t>
      </w:r>
      <w:r w:rsidRPr="00616354" w:rsidR="001F12D6">
        <w:rPr>
          <w:rFonts w:ascii="Times New Roman" w:hAnsi="Times New Roman" w:cs="Times New Roman"/>
          <w:sz w:val="24"/>
          <w:szCs w:val="24"/>
        </w:rPr>
        <w:t xml:space="preserve">full </w:t>
      </w:r>
      <w:r w:rsidRPr="00616354">
        <w:rPr>
          <w:rFonts w:ascii="Times New Roman" w:hAnsi="Times New Roman" w:cs="Times New Roman"/>
          <w:sz w:val="24"/>
          <w:szCs w:val="24"/>
        </w:rPr>
        <w:t xml:space="preserve">fidelity bond insurance </w:t>
      </w:r>
      <w:r w:rsidRPr="00616354" w:rsidR="001F12D6">
        <w:rPr>
          <w:rFonts w:ascii="Times New Roman" w:hAnsi="Times New Roman" w:cs="Times New Roman"/>
          <w:sz w:val="24"/>
          <w:szCs w:val="24"/>
        </w:rPr>
        <w:t xml:space="preserve">policy </w:t>
      </w:r>
      <w:r w:rsidRPr="00616354">
        <w:rPr>
          <w:rFonts w:ascii="Times New Roman" w:hAnsi="Times New Roman" w:cs="Times New Roman"/>
          <w:sz w:val="24"/>
          <w:szCs w:val="24"/>
        </w:rPr>
        <w:t>renewal</w:t>
      </w:r>
      <w:r w:rsidRPr="00616354" w:rsidR="001F12D6">
        <w:rPr>
          <w:rFonts w:ascii="Times New Roman" w:hAnsi="Times New Roman" w:cs="Times New Roman"/>
          <w:sz w:val="24"/>
          <w:szCs w:val="24"/>
        </w:rPr>
        <w:t>(s)</w:t>
      </w:r>
      <w:r w:rsidRPr="00616354">
        <w:rPr>
          <w:rFonts w:ascii="Times New Roman" w:hAnsi="Times New Roman" w:cs="Times New Roman"/>
          <w:sz w:val="24"/>
          <w:szCs w:val="24"/>
        </w:rPr>
        <w:t xml:space="preserve"> and/or </w:t>
      </w:r>
      <w:r w:rsidRPr="00616354" w:rsidR="001F12D6">
        <w:rPr>
          <w:rFonts w:ascii="Times New Roman" w:hAnsi="Times New Roman" w:cs="Times New Roman"/>
          <w:sz w:val="24"/>
          <w:szCs w:val="24"/>
        </w:rPr>
        <w:t xml:space="preserve">full </w:t>
      </w:r>
      <w:r w:rsidRPr="00616354">
        <w:rPr>
          <w:rFonts w:ascii="Times New Roman" w:hAnsi="Times New Roman" w:cs="Times New Roman"/>
          <w:sz w:val="24"/>
          <w:szCs w:val="24"/>
        </w:rPr>
        <w:t xml:space="preserve">errors and omissions (E&amp;O) insurance </w:t>
      </w:r>
      <w:r w:rsidRPr="00616354" w:rsidR="001F12D6">
        <w:rPr>
          <w:rFonts w:ascii="Times New Roman" w:hAnsi="Times New Roman" w:cs="Times New Roman"/>
          <w:sz w:val="24"/>
          <w:szCs w:val="24"/>
        </w:rPr>
        <w:t xml:space="preserve">policy </w:t>
      </w:r>
      <w:r w:rsidRPr="00616354">
        <w:rPr>
          <w:rFonts w:ascii="Times New Roman" w:hAnsi="Times New Roman" w:cs="Times New Roman"/>
          <w:sz w:val="24"/>
          <w:szCs w:val="24"/>
        </w:rPr>
        <w:t>renewal</w:t>
      </w:r>
      <w:r w:rsidRPr="00616354" w:rsidR="001F12D6">
        <w:rPr>
          <w:rFonts w:ascii="Times New Roman" w:hAnsi="Times New Roman" w:cs="Times New Roman"/>
          <w:sz w:val="24"/>
          <w:szCs w:val="24"/>
        </w:rPr>
        <w:t>(</w:t>
      </w:r>
      <w:r w:rsidRPr="00616354">
        <w:rPr>
          <w:rFonts w:ascii="Times New Roman" w:hAnsi="Times New Roman" w:cs="Times New Roman"/>
          <w:sz w:val="24"/>
          <w:szCs w:val="24"/>
        </w:rPr>
        <w:t>s</w:t>
      </w:r>
      <w:r w:rsidRPr="00616354" w:rsidR="001F12D6">
        <w:rPr>
          <w:rFonts w:ascii="Times New Roman" w:hAnsi="Times New Roman" w:cs="Times New Roman"/>
          <w:sz w:val="24"/>
          <w:szCs w:val="24"/>
        </w:rPr>
        <w:t>)</w:t>
      </w:r>
      <w:r w:rsidRPr="00616354">
        <w:rPr>
          <w:rFonts w:ascii="Times New Roman" w:hAnsi="Times New Roman" w:cs="Times New Roman"/>
          <w:sz w:val="24"/>
          <w:szCs w:val="24"/>
        </w:rPr>
        <w:t xml:space="preserve"> as described in Chapter 3 of the MBS Guide to Ginnie Mae. </w:t>
      </w:r>
    </w:p>
    <w:p w:rsidR="00420053" w:rsidRPr="00616354" w14:paraId="18DC7003" w14:textId="77777777">
      <w:pPr>
        <w:rPr>
          <w:rFonts w:ascii="Times New Roman" w:hAnsi="Times New Roman" w:cs="Times New Roman"/>
          <w:sz w:val="24"/>
          <w:szCs w:val="24"/>
        </w:rPr>
      </w:pPr>
      <w:r w:rsidRPr="00616354">
        <w:rPr>
          <w:rFonts w:ascii="Times New Roman" w:hAnsi="Times New Roman" w:cs="Times New Roman"/>
          <w:b/>
          <w:bCs/>
          <w:sz w:val="24"/>
          <w:szCs w:val="24"/>
        </w:rPr>
        <w:t>Prepared by:</w:t>
      </w:r>
      <w:r w:rsidRPr="00616354">
        <w:rPr>
          <w:rFonts w:ascii="Times New Roman" w:hAnsi="Times New Roman" w:cs="Times New Roman"/>
          <w:sz w:val="24"/>
          <w:szCs w:val="24"/>
        </w:rPr>
        <w:t xml:space="preserve"> Issuer. </w:t>
      </w:r>
    </w:p>
    <w:p w:rsidR="00420053" w:rsidRPr="00616354" w14:paraId="361AACCE" w14:textId="106FEFE7">
      <w:pPr>
        <w:rPr>
          <w:rFonts w:ascii="Times New Roman" w:hAnsi="Times New Roman" w:cs="Times New Roman"/>
          <w:sz w:val="24"/>
          <w:szCs w:val="24"/>
        </w:rPr>
      </w:pPr>
      <w:r w:rsidRPr="00616354">
        <w:rPr>
          <w:rFonts w:ascii="Times New Roman" w:hAnsi="Times New Roman" w:cs="Times New Roman"/>
          <w:b/>
          <w:bCs/>
          <w:sz w:val="24"/>
          <w:szCs w:val="24"/>
        </w:rPr>
        <w:t>Prepared in:</w:t>
      </w:r>
      <w:r w:rsidRPr="00616354">
        <w:rPr>
          <w:rFonts w:ascii="Times New Roman" w:hAnsi="Times New Roman" w:cs="Times New Roman"/>
          <w:sz w:val="24"/>
          <w:szCs w:val="24"/>
        </w:rPr>
        <w:t xml:space="preserve"> Electronic form and submitted via </w:t>
      </w:r>
      <w:r w:rsidRPr="00616354" w:rsidR="00E07599">
        <w:rPr>
          <w:rFonts w:ascii="Times New Roman" w:hAnsi="Times New Roman" w:cs="Times New Roman"/>
          <w:sz w:val="24"/>
          <w:szCs w:val="24"/>
        </w:rPr>
        <w:t>the Ginnie Mae Central (GMC) Portal</w:t>
      </w:r>
      <w:r w:rsidR="00042B95">
        <w:rPr>
          <w:rFonts w:ascii="Times New Roman" w:hAnsi="Times New Roman" w:cs="Times New Roman"/>
          <w:sz w:val="24"/>
          <w:szCs w:val="24"/>
        </w:rPr>
        <w:t xml:space="preserve">’s </w:t>
      </w:r>
      <w:r w:rsidRPr="00616354" w:rsidR="00E07599">
        <w:rPr>
          <w:rFonts w:ascii="Times New Roman" w:hAnsi="Times New Roman" w:cs="Times New Roman"/>
          <w:sz w:val="24"/>
          <w:szCs w:val="24"/>
        </w:rPr>
        <w:t>Insurance and Financials Module</w:t>
      </w:r>
      <w:r w:rsidRPr="00616354">
        <w:rPr>
          <w:rFonts w:ascii="Times New Roman" w:hAnsi="Times New Roman" w:cs="Times New Roman"/>
          <w:sz w:val="24"/>
          <w:szCs w:val="24"/>
        </w:rPr>
        <w:t>.</w:t>
      </w:r>
      <w:r w:rsidRPr="00616354" w:rsidR="00E07599">
        <w:rPr>
          <w:rFonts w:ascii="Times New Roman" w:hAnsi="Times New Roman" w:cs="Times New Roman"/>
          <w:sz w:val="24"/>
          <w:szCs w:val="24"/>
        </w:rPr>
        <w:t xml:space="preserve"> The GMC Portal </w:t>
      </w:r>
      <w:r w:rsidRPr="00616354" w:rsidR="002052CB">
        <w:rPr>
          <w:rFonts w:ascii="Times New Roman" w:hAnsi="Times New Roman" w:cs="Times New Roman"/>
          <w:sz w:val="24"/>
          <w:szCs w:val="24"/>
        </w:rPr>
        <w:t xml:space="preserve">is </w:t>
      </w:r>
      <w:r w:rsidRPr="00616354" w:rsidR="00E07599">
        <w:rPr>
          <w:rFonts w:ascii="Times New Roman" w:hAnsi="Times New Roman" w:cs="Times New Roman"/>
          <w:sz w:val="24"/>
          <w:szCs w:val="24"/>
        </w:rPr>
        <w:t xml:space="preserve">accessible via MyGinnieMae. </w:t>
      </w:r>
    </w:p>
    <w:p w:rsidR="00420053" w:rsidRPr="00616354" w14:paraId="7770C094" w14:textId="7E0264F4">
      <w:pPr>
        <w:rPr>
          <w:rFonts w:ascii="Times New Roman" w:hAnsi="Times New Roman" w:cs="Times New Roman"/>
          <w:sz w:val="24"/>
          <w:szCs w:val="24"/>
        </w:rPr>
      </w:pPr>
      <w:r w:rsidRPr="00616354">
        <w:rPr>
          <w:rFonts w:ascii="Times New Roman" w:hAnsi="Times New Roman" w:cs="Times New Roman"/>
          <w:b/>
          <w:bCs/>
          <w:sz w:val="24"/>
          <w:szCs w:val="24"/>
        </w:rPr>
        <w:t>Due Dates:</w:t>
      </w:r>
      <w:r w:rsidRPr="00616354">
        <w:rPr>
          <w:rFonts w:ascii="Times New Roman" w:hAnsi="Times New Roman" w:cs="Times New Roman"/>
          <w:sz w:val="24"/>
          <w:szCs w:val="24"/>
        </w:rPr>
        <w:t xml:space="preserve"> See table below </w:t>
      </w:r>
    </w:p>
    <w:tbl>
      <w:tblPr>
        <w:tblStyle w:val="TableGrid"/>
        <w:tblW w:w="0" w:type="auto"/>
        <w:tblLook w:val="04A0"/>
      </w:tblPr>
      <w:tblGrid>
        <w:gridCol w:w="4675"/>
        <w:gridCol w:w="4675"/>
      </w:tblGrid>
      <w:tr w14:paraId="01362526" w14:textId="77777777" w:rsidTr="00E07599">
        <w:tblPrEx>
          <w:tblW w:w="0" w:type="auto"/>
          <w:tblLook w:val="04A0"/>
        </w:tblPrEx>
        <w:tc>
          <w:tcPr>
            <w:tcW w:w="4675" w:type="dxa"/>
          </w:tcPr>
          <w:p w:rsidR="00E07599" w:rsidRPr="00616354" w:rsidP="00E07599" w14:paraId="3373CF0F" w14:textId="716F47E4">
            <w:pPr>
              <w:jc w:val="center"/>
              <w:rPr>
                <w:rFonts w:ascii="Times New Roman" w:hAnsi="Times New Roman" w:cs="Times New Roman"/>
                <w:sz w:val="24"/>
                <w:szCs w:val="24"/>
              </w:rPr>
            </w:pPr>
            <w:r w:rsidRPr="00616354">
              <w:rPr>
                <w:rFonts w:ascii="Times New Roman" w:hAnsi="Times New Roman" w:cs="Times New Roman"/>
                <w:sz w:val="24"/>
                <w:szCs w:val="24"/>
              </w:rPr>
              <w:t>Document(s)</w:t>
            </w:r>
          </w:p>
        </w:tc>
        <w:tc>
          <w:tcPr>
            <w:tcW w:w="4675" w:type="dxa"/>
          </w:tcPr>
          <w:p w:rsidR="00E07599" w:rsidRPr="00616354" w:rsidP="00E07599" w14:paraId="7CDB3967" w14:textId="7FCA685C">
            <w:pPr>
              <w:jc w:val="center"/>
              <w:rPr>
                <w:rFonts w:ascii="Times New Roman" w:hAnsi="Times New Roman" w:cs="Times New Roman"/>
                <w:sz w:val="24"/>
                <w:szCs w:val="24"/>
              </w:rPr>
            </w:pPr>
            <w:r w:rsidRPr="00616354">
              <w:rPr>
                <w:rFonts w:ascii="Times New Roman" w:hAnsi="Times New Roman" w:cs="Times New Roman"/>
                <w:sz w:val="24"/>
                <w:szCs w:val="24"/>
              </w:rPr>
              <w:t>Due Date</w:t>
            </w:r>
          </w:p>
        </w:tc>
      </w:tr>
      <w:tr w14:paraId="3F883B68" w14:textId="77777777" w:rsidTr="00E07599">
        <w:tblPrEx>
          <w:tblW w:w="0" w:type="auto"/>
          <w:tblLook w:val="04A0"/>
        </w:tblPrEx>
        <w:tc>
          <w:tcPr>
            <w:tcW w:w="4675" w:type="dxa"/>
          </w:tcPr>
          <w:p w:rsidR="00E07599" w:rsidRPr="00616354" w14:paraId="153BD8AE" w14:textId="161B970E">
            <w:pPr>
              <w:rPr>
                <w:rFonts w:ascii="Times New Roman" w:hAnsi="Times New Roman" w:cs="Times New Roman"/>
                <w:sz w:val="24"/>
                <w:szCs w:val="24"/>
              </w:rPr>
            </w:pPr>
            <w:r w:rsidRPr="00616354">
              <w:rPr>
                <w:rFonts w:ascii="Times New Roman" w:hAnsi="Times New Roman" w:cs="Times New Roman"/>
                <w:sz w:val="24"/>
                <w:szCs w:val="24"/>
              </w:rPr>
              <w:t>Annual Audited Financial Statements</w:t>
            </w:r>
          </w:p>
        </w:tc>
        <w:tc>
          <w:tcPr>
            <w:tcW w:w="4675" w:type="dxa"/>
          </w:tcPr>
          <w:p w:rsidR="00E07599" w:rsidRPr="00616354" w14:paraId="33F455B1" w14:textId="79D2A017">
            <w:pPr>
              <w:rPr>
                <w:rFonts w:ascii="Times New Roman" w:hAnsi="Times New Roman" w:cs="Times New Roman"/>
                <w:sz w:val="24"/>
                <w:szCs w:val="24"/>
              </w:rPr>
            </w:pPr>
            <w:r w:rsidRPr="00616354">
              <w:rPr>
                <w:rFonts w:ascii="Times New Roman" w:hAnsi="Times New Roman" w:cs="Times New Roman"/>
                <w:sz w:val="24"/>
                <w:szCs w:val="24"/>
              </w:rPr>
              <w:t>Within 90 days of the Issuer’s fiscal year-end.</w:t>
            </w:r>
          </w:p>
        </w:tc>
      </w:tr>
      <w:tr w14:paraId="2B1739DC" w14:textId="77777777" w:rsidTr="00E07599">
        <w:tblPrEx>
          <w:tblW w:w="0" w:type="auto"/>
          <w:tblLook w:val="04A0"/>
        </w:tblPrEx>
        <w:tc>
          <w:tcPr>
            <w:tcW w:w="4675" w:type="dxa"/>
          </w:tcPr>
          <w:p w:rsidR="00E07599" w:rsidRPr="00616354" w14:paraId="685BEDA4" w14:textId="4E6BAEC3">
            <w:pPr>
              <w:rPr>
                <w:rFonts w:ascii="Times New Roman" w:hAnsi="Times New Roman" w:cs="Times New Roman"/>
                <w:sz w:val="24"/>
                <w:szCs w:val="24"/>
              </w:rPr>
            </w:pPr>
            <w:r w:rsidRPr="00616354">
              <w:rPr>
                <w:rFonts w:ascii="Times New Roman" w:hAnsi="Times New Roman" w:cs="Times New Roman"/>
                <w:sz w:val="24"/>
                <w:szCs w:val="24"/>
              </w:rPr>
              <w:t>Annual Fidelity Bond Insurance Renewal</w:t>
            </w:r>
          </w:p>
        </w:tc>
        <w:tc>
          <w:tcPr>
            <w:tcW w:w="4675" w:type="dxa"/>
          </w:tcPr>
          <w:p w:rsidR="00E07599" w:rsidRPr="00616354" w14:paraId="29B8A178" w14:textId="5347A0EC">
            <w:pPr>
              <w:rPr>
                <w:rFonts w:ascii="Times New Roman" w:hAnsi="Times New Roman" w:cs="Times New Roman"/>
                <w:sz w:val="24"/>
                <w:szCs w:val="24"/>
              </w:rPr>
            </w:pPr>
            <w:r w:rsidRPr="00616354">
              <w:rPr>
                <w:rFonts w:ascii="Times New Roman" w:hAnsi="Times New Roman" w:cs="Times New Roman"/>
                <w:sz w:val="24"/>
                <w:szCs w:val="24"/>
              </w:rPr>
              <w:t>Cop</w:t>
            </w:r>
            <w:r w:rsidRPr="00616354" w:rsidR="002052CB">
              <w:rPr>
                <w:rFonts w:ascii="Times New Roman" w:hAnsi="Times New Roman" w:cs="Times New Roman"/>
                <w:sz w:val="24"/>
                <w:szCs w:val="24"/>
              </w:rPr>
              <w:t>ies</w:t>
            </w:r>
            <w:r w:rsidRPr="00616354">
              <w:rPr>
                <w:rFonts w:ascii="Times New Roman" w:hAnsi="Times New Roman" w:cs="Times New Roman"/>
                <w:sz w:val="24"/>
                <w:szCs w:val="24"/>
              </w:rPr>
              <w:t xml:space="preserve"> of the full Fidelity Bond Insurance Policy</w:t>
            </w:r>
            <w:r w:rsidRPr="00616354" w:rsidR="002052CB">
              <w:rPr>
                <w:rFonts w:ascii="Times New Roman" w:hAnsi="Times New Roman" w:cs="Times New Roman"/>
                <w:sz w:val="24"/>
                <w:szCs w:val="24"/>
              </w:rPr>
              <w:t xml:space="preserve"> renewal(s)</w:t>
            </w:r>
            <w:r w:rsidRPr="00616354">
              <w:rPr>
                <w:rFonts w:ascii="Times New Roman" w:hAnsi="Times New Roman" w:cs="Times New Roman"/>
                <w:sz w:val="24"/>
                <w:szCs w:val="24"/>
              </w:rPr>
              <w:t xml:space="preserve"> and </w:t>
            </w:r>
            <w:r w:rsidRPr="00616354">
              <w:rPr>
                <w:rFonts w:ascii="Times New Roman" w:hAnsi="Times New Roman" w:cs="Times New Roman"/>
                <w:sz w:val="24"/>
                <w:szCs w:val="24"/>
              </w:rPr>
              <w:t xml:space="preserve">all relevant </w:t>
            </w:r>
            <w:r w:rsidRPr="00616354">
              <w:rPr>
                <w:rFonts w:ascii="Times New Roman" w:hAnsi="Times New Roman" w:cs="Times New Roman"/>
                <w:sz w:val="24"/>
                <w:szCs w:val="24"/>
              </w:rPr>
              <w:t>endorsements or other notifications of policy renewals must be received by Ginnie Mae</w:t>
            </w:r>
            <w:r w:rsidRPr="00616354">
              <w:rPr>
                <w:rFonts w:ascii="Times New Roman" w:hAnsi="Times New Roman" w:cs="Times New Roman"/>
                <w:sz w:val="24"/>
                <w:szCs w:val="24"/>
              </w:rPr>
              <w:t xml:space="preserve"> via the GMC Portal</w:t>
            </w:r>
            <w:r w:rsidRPr="00616354">
              <w:rPr>
                <w:rFonts w:ascii="Times New Roman" w:hAnsi="Times New Roman" w:cs="Times New Roman"/>
                <w:sz w:val="24"/>
                <w:szCs w:val="24"/>
              </w:rPr>
              <w:t xml:space="preserve"> </w:t>
            </w:r>
            <w:r w:rsidRPr="006E512E" w:rsidR="006E512E">
              <w:rPr>
                <w:rFonts w:ascii="Times New Roman" w:hAnsi="Times New Roman" w:cs="Times New Roman"/>
                <w:sz w:val="24"/>
                <w:szCs w:val="24"/>
              </w:rPr>
              <w:t>within 30 days of the effective date of the insurance policy (new or renewal)</w:t>
            </w:r>
            <w:r w:rsidR="00810F7F">
              <w:rPr>
                <w:rFonts w:ascii="Times New Roman" w:hAnsi="Times New Roman" w:cs="Times New Roman"/>
                <w:sz w:val="24"/>
                <w:szCs w:val="24"/>
              </w:rPr>
              <w:t>.</w:t>
            </w:r>
          </w:p>
        </w:tc>
      </w:tr>
      <w:tr w14:paraId="51BECD43" w14:textId="77777777" w:rsidTr="00E07599">
        <w:tblPrEx>
          <w:tblW w:w="0" w:type="auto"/>
          <w:tblLook w:val="04A0"/>
        </w:tblPrEx>
        <w:tc>
          <w:tcPr>
            <w:tcW w:w="4675" w:type="dxa"/>
          </w:tcPr>
          <w:p w:rsidR="00E07599" w:rsidRPr="00616354" w14:paraId="3513686A" w14:textId="7B4CC2D1">
            <w:pPr>
              <w:rPr>
                <w:rFonts w:ascii="Times New Roman" w:hAnsi="Times New Roman" w:cs="Times New Roman"/>
                <w:sz w:val="24"/>
                <w:szCs w:val="24"/>
              </w:rPr>
            </w:pPr>
            <w:r w:rsidRPr="00616354">
              <w:rPr>
                <w:rFonts w:ascii="Times New Roman" w:hAnsi="Times New Roman" w:cs="Times New Roman"/>
                <w:sz w:val="24"/>
                <w:szCs w:val="24"/>
              </w:rPr>
              <w:t xml:space="preserve">Annual Errors and Omissions Insurance Renewal </w:t>
            </w:r>
          </w:p>
        </w:tc>
        <w:tc>
          <w:tcPr>
            <w:tcW w:w="4675" w:type="dxa"/>
          </w:tcPr>
          <w:p w:rsidR="00E07599" w:rsidRPr="00616354" w14:paraId="44998CE4" w14:textId="6FDB65B2">
            <w:pPr>
              <w:rPr>
                <w:rFonts w:ascii="Times New Roman" w:hAnsi="Times New Roman" w:cs="Times New Roman"/>
                <w:sz w:val="24"/>
                <w:szCs w:val="24"/>
              </w:rPr>
            </w:pPr>
            <w:r w:rsidRPr="00616354">
              <w:rPr>
                <w:rFonts w:ascii="Times New Roman" w:hAnsi="Times New Roman" w:cs="Times New Roman"/>
                <w:sz w:val="24"/>
                <w:szCs w:val="24"/>
              </w:rPr>
              <w:t>Cop</w:t>
            </w:r>
            <w:r w:rsidRPr="00616354" w:rsidR="002052CB">
              <w:rPr>
                <w:rFonts w:ascii="Times New Roman" w:hAnsi="Times New Roman" w:cs="Times New Roman"/>
                <w:sz w:val="24"/>
                <w:szCs w:val="24"/>
              </w:rPr>
              <w:t>ies</w:t>
            </w:r>
            <w:r w:rsidRPr="00616354">
              <w:rPr>
                <w:rFonts w:ascii="Times New Roman" w:hAnsi="Times New Roman" w:cs="Times New Roman"/>
                <w:sz w:val="24"/>
                <w:szCs w:val="24"/>
              </w:rPr>
              <w:t xml:space="preserve"> of the full E&amp;O Policy</w:t>
            </w:r>
            <w:r w:rsidRPr="00616354" w:rsidR="002052CB">
              <w:rPr>
                <w:rFonts w:ascii="Times New Roman" w:hAnsi="Times New Roman" w:cs="Times New Roman"/>
                <w:sz w:val="24"/>
                <w:szCs w:val="24"/>
              </w:rPr>
              <w:t xml:space="preserve"> renewal(s)</w:t>
            </w:r>
            <w:r w:rsidRPr="00616354">
              <w:rPr>
                <w:rFonts w:ascii="Times New Roman" w:hAnsi="Times New Roman" w:cs="Times New Roman"/>
                <w:sz w:val="24"/>
                <w:szCs w:val="24"/>
              </w:rPr>
              <w:t xml:space="preserve"> </w:t>
            </w:r>
            <w:r w:rsidRPr="00616354">
              <w:rPr>
                <w:rFonts w:ascii="Times New Roman" w:hAnsi="Times New Roman" w:cs="Times New Roman"/>
                <w:sz w:val="24"/>
                <w:szCs w:val="24"/>
              </w:rPr>
              <w:t xml:space="preserve">and </w:t>
            </w:r>
            <w:r w:rsidRPr="00616354">
              <w:rPr>
                <w:rFonts w:ascii="Times New Roman" w:hAnsi="Times New Roman" w:cs="Times New Roman"/>
                <w:sz w:val="24"/>
                <w:szCs w:val="24"/>
              </w:rPr>
              <w:t xml:space="preserve">all relevant </w:t>
            </w:r>
            <w:r w:rsidRPr="00616354">
              <w:rPr>
                <w:rFonts w:ascii="Times New Roman" w:hAnsi="Times New Roman" w:cs="Times New Roman"/>
                <w:sz w:val="24"/>
                <w:szCs w:val="24"/>
              </w:rPr>
              <w:t>endorsements or other notifications of policy renewals must be received by Ginnie Mae</w:t>
            </w:r>
            <w:r w:rsidRPr="00616354">
              <w:rPr>
                <w:rFonts w:ascii="Times New Roman" w:hAnsi="Times New Roman" w:cs="Times New Roman"/>
                <w:sz w:val="24"/>
                <w:szCs w:val="24"/>
              </w:rPr>
              <w:t xml:space="preserve"> via the GMC Portal</w:t>
            </w:r>
            <w:r w:rsidRPr="00616354">
              <w:rPr>
                <w:rFonts w:ascii="Times New Roman" w:hAnsi="Times New Roman" w:cs="Times New Roman"/>
                <w:sz w:val="24"/>
                <w:szCs w:val="24"/>
              </w:rPr>
              <w:t xml:space="preserve"> </w:t>
            </w:r>
            <w:r w:rsidRPr="00810F7F" w:rsidR="00810F7F">
              <w:rPr>
                <w:rFonts w:ascii="Times New Roman" w:hAnsi="Times New Roman" w:cs="Times New Roman"/>
                <w:sz w:val="24"/>
                <w:szCs w:val="24"/>
              </w:rPr>
              <w:t>within 30 days of the effective date of the insurance policy (new or renewal).</w:t>
            </w:r>
          </w:p>
        </w:tc>
      </w:tr>
    </w:tbl>
    <w:p w:rsidR="00E07599" w:rsidRPr="00616354" w14:paraId="3CE7DBA1" w14:textId="77777777">
      <w:pPr>
        <w:rPr>
          <w:rFonts w:ascii="Times New Roman" w:hAnsi="Times New Roman" w:cs="Times New Roman"/>
          <w:sz w:val="24"/>
          <w:szCs w:val="24"/>
        </w:rPr>
      </w:pPr>
    </w:p>
    <w:p w:rsidR="00420053" w:rsidRPr="00616354" w14:paraId="5761CC58" w14:textId="77777777">
      <w:pPr>
        <w:rPr>
          <w:rFonts w:ascii="Times New Roman" w:hAnsi="Times New Roman" w:cs="Times New Roman"/>
          <w:b/>
          <w:bCs/>
          <w:sz w:val="24"/>
          <w:szCs w:val="24"/>
        </w:rPr>
      </w:pPr>
      <w:r w:rsidRPr="00616354">
        <w:rPr>
          <w:rFonts w:ascii="Times New Roman" w:hAnsi="Times New Roman" w:cs="Times New Roman"/>
          <w:b/>
          <w:bCs/>
          <w:sz w:val="24"/>
          <w:szCs w:val="24"/>
        </w:rPr>
        <w:t xml:space="preserve">Overview </w:t>
      </w:r>
    </w:p>
    <w:p w:rsidR="00420053" w14:paraId="53B58F5F" w14:textId="123001C3">
      <w:pPr>
        <w:rPr>
          <w:rFonts w:ascii="Times New Roman" w:hAnsi="Times New Roman" w:cs="Times New Roman"/>
          <w:sz w:val="24"/>
          <w:szCs w:val="24"/>
        </w:rPr>
      </w:pPr>
      <w:r w:rsidRPr="00616354">
        <w:rPr>
          <w:rFonts w:ascii="Times New Roman" w:hAnsi="Times New Roman" w:cs="Times New Roman"/>
          <w:sz w:val="24"/>
          <w:szCs w:val="24"/>
        </w:rPr>
        <w:t xml:space="preserve">This document provides electronic submission instructions to Issuers. Information on Issuer reporting requirements are described in Chapter 3 section 3.6(A) and 3.7(A) of the Ginnie Mae Mortgage-Backed Securities Guide. Also Chapter 6 of the HUD Audit Guide provides additional information on Ginnie Mae’s supplemental reporting requirements, including the required reporting formats. The HUD Audit Guide is located at the following address </w:t>
      </w:r>
      <w:hyperlink r:id="rId8" w:history="1">
        <w:r w:rsidRPr="00616354">
          <w:rPr>
            <w:rStyle w:val="Hyperlink"/>
            <w:rFonts w:ascii="Times New Roman" w:hAnsi="Times New Roman" w:cs="Times New Roman"/>
            <w:sz w:val="24"/>
            <w:szCs w:val="24"/>
          </w:rPr>
          <w:t>http://www.hudoig.gov/reports/consolidated.php</w:t>
        </w:r>
      </w:hyperlink>
      <w:r w:rsidRPr="00616354">
        <w:rPr>
          <w:rFonts w:ascii="Times New Roman" w:hAnsi="Times New Roman" w:cs="Times New Roman"/>
          <w:sz w:val="24"/>
          <w:szCs w:val="24"/>
        </w:rPr>
        <w:t xml:space="preserve"> </w:t>
      </w:r>
    </w:p>
    <w:p w:rsidR="00B33CC5" w:rsidRPr="00616354" w14:paraId="0D7E9F86" w14:textId="77777777">
      <w:pPr>
        <w:rPr>
          <w:rFonts w:ascii="Times New Roman" w:hAnsi="Times New Roman" w:cs="Times New Roman"/>
          <w:sz w:val="24"/>
          <w:szCs w:val="24"/>
        </w:rPr>
      </w:pPr>
    </w:p>
    <w:p w:rsidR="00420053" w:rsidRPr="00616354" w14:paraId="1A3C80F0" w14:textId="77777777">
      <w:pPr>
        <w:rPr>
          <w:rFonts w:ascii="Times New Roman" w:hAnsi="Times New Roman" w:cs="Times New Roman"/>
          <w:b/>
          <w:bCs/>
          <w:sz w:val="24"/>
          <w:szCs w:val="24"/>
        </w:rPr>
      </w:pPr>
      <w:r w:rsidRPr="00616354">
        <w:rPr>
          <w:rFonts w:ascii="Times New Roman" w:hAnsi="Times New Roman" w:cs="Times New Roman"/>
          <w:b/>
          <w:bCs/>
          <w:sz w:val="24"/>
          <w:szCs w:val="24"/>
        </w:rPr>
        <w:t>Documents that can be submitted electronically include:</w:t>
      </w:r>
    </w:p>
    <w:p w:rsidR="00420053" w:rsidRPr="00616354" w14:paraId="436D8746" w14:textId="77777777">
      <w:pPr>
        <w:rPr>
          <w:rFonts w:ascii="Times New Roman" w:hAnsi="Times New Roman" w:cs="Times New Roman"/>
          <w:sz w:val="24"/>
          <w:szCs w:val="24"/>
        </w:rPr>
      </w:pPr>
      <w:r w:rsidRPr="00616354">
        <w:rPr>
          <w:rFonts w:ascii="Symbol" w:hAnsi="Symbol" w:cs="Times New Roman"/>
          <w:sz w:val="24"/>
          <w:szCs w:val="24"/>
        </w:rPr>
        <w:sym w:font="Symbol" w:char="F0B7"/>
      </w:r>
      <w:r w:rsidRPr="00616354">
        <w:rPr>
          <w:rFonts w:ascii="Times New Roman" w:hAnsi="Times New Roman" w:cs="Times New Roman"/>
          <w:sz w:val="24"/>
          <w:szCs w:val="24"/>
        </w:rPr>
        <w:t xml:space="preserve"> Annual Audited Financial Statements, including required supplemental reports </w:t>
      </w:r>
    </w:p>
    <w:p w:rsidR="00420053" w:rsidRPr="00616354" w14:paraId="6D8AE0BD" w14:textId="025EDCFB">
      <w:pPr>
        <w:rPr>
          <w:rFonts w:ascii="Times New Roman" w:hAnsi="Times New Roman" w:cs="Times New Roman"/>
          <w:sz w:val="24"/>
          <w:szCs w:val="24"/>
        </w:rPr>
      </w:pPr>
      <w:r w:rsidRPr="00616354">
        <w:rPr>
          <w:rFonts w:ascii="Symbol" w:hAnsi="Symbol" w:cs="Times New Roman"/>
          <w:sz w:val="24"/>
          <w:szCs w:val="24"/>
        </w:rPr>
        <w:sym w:font="Symbol" w:char="F0B7"/>
      </w:r>
      <w:r w:rsidRPr="00616354">
        <w:rPr>
          <w:rFonts w:ascii="Times New Roman" w:hAnsi="Times New Roman" w:cs="Times New Roman"/>
          <w:sz w:val="24"/>
          <w:szCs w:val="24"/>
        </w:rPr>
        <w:t xml:space="preserve"> </w:t>
      </w:r>
      <w:r w:rsidRPr="00616354" w:rsidR="00FC62A8">
        <w:rPr>
          <w:rFonts w:ascii="Times New Roman" w:hAnsi="Times New Roman" w:cs="Times New Roman"/>
          <w:sz w:val="24"/>
          <w:szCs w:val="24"/>
        </w:rPr>
        <w:t xml:space="preserve">Full </w:t>
      </w:r>
      <w:r w:rsidRPr="00616354">
        <w:rPr>
          <w:rFonts w:ascii="Times New Roman" w:hAnsi="Times New Roman" w:cs="Times New Roman"/>
          <w:sz w:val="24"/>
          <w:szCs w:val="24"/>
        </w:rPr>
        <w:t xml:space="preserve">Fidelity Bond Insurance </w:t>
      </w:r>
      <w:r w:rsidRPr="00616354" w:rsidR="002052CB">
        <w:rPr>
          <w:rFonts w:ascii="Times New Roman" w:hAnsi="Times New Roman" w:cs="Times New Roman"/>
          <w:sz w:val="24"/>
          <w:szCs w:val="24"/>
        </w:rPr>
        <w:t xml:space="preserve">Policy </w:t>
      </w:r>
      <w:r w:rsidRPr="00616354">
        <w:rPr>
          <w:rFonts w:ascii="Times New Roman" w:hAnsi="Times New Roman" w:cs="Times New Roman"/>
          <w:sz w:val="24"/>
          <w:szCs w:val="24"/>
        </w:rPr>
        <w:t>Renewal</w:t>
      </w:r>
      <w:r w:rsidRPr="00616354" w:rsidR="002052CB">
        <w:rPr>
          <w:rFonts w:ascii="Times New Roman" w:hAnsi="Times New Roman" w:cs="Times New Roman"/>
          <w:sz w:val="24"/>
          <w:szCs w:val="24"/>
        </w:rPr>
        <w:t>(s)</w:t>
      </w:r>
      <w:r w:rsidRPr="00616354">
        <w:rPr>
          <w:rFonts w:ascii="Times New Roman" w:hAnsi="Times New Roman" w:cs="Times New Roman"/>
          <w:sz w:val="24"/>
          <w:szCs w:val="24"/>
        </w:rPr>
        <w:t xml:space="preserve"> </w:t>
      </w:r>
      <w:r w:rsidRPr="00616354" w:rsidR="00FC62A8">
        <w:rPr>
          <w:rFonts w:ascii="Times New Roman" w:hAnsi="Times New Roman" w:cs="Times New Roman"/>
          <w:sz w:val="24"/>
          <w:szCs w:val="24"/>
        </w:rPr>
        <w:t>and all relevant endorsements</w:t>
      </w:r>
    </w:p>
    <w:p w:rsidR="00E07599" w:rsidRPr="00616354" w14:paraId="05A8E4AE" w14:textId="4ED94A89">
      <w:pPr>
        <w:rPr>
          <w:rFonts w:ascii="Times New Roman" w:hAnsi="Times New Roman" w:cs="Times New Roman"/>
          <w:sz w:val="24"/>
          <w:szCs w:val="24"/>
        </w:rPr>
      </w:pPr>
      <w:r w:rsidRPr="00616354">
        <w:rPr>
          <w:rFonts w:ascii="Symbol" w:hAnsi="Symbol" w:cs="Times New Roman"/>
          <w:sz w:val="24"/>
          <w:szCs w:val="24"/>
        </w:rPr>
        <w:sym w:font="Symbol" w:char="F0B7"/>
      </w:r>
      <w:r w:rsidRPr="00616354">
        <w:rPr>
          <w:rFonts w:ascii="Times New Roman" w:hAnsi="Times New Roman" w:cs="Times New Roman"/>
          <w:sz w:val="24"/>
          <w:szCs w:val="24"/>
        </w:rPr>
        <w:t xml:space="preserve"> </w:t>
      </w:r>
      <w:r w:rsidRPr="00616354" w:rsidR="00FC62A8">
        <w:rPr>
          <w:rFonts w:ascii="Times New Roman" w:hAnsi="Times New Roman" w:cs="Times New Roman"/>
          <w:sz w:val="24"/>
          <w:szCs w:val="24"/>
        </w:rPr>
        <w:t xml:space="preserve">Full </w:t>
      </w:r>
      <w:r w:rsidRPr="00616354">
        <w:rPr>
          <w:rFonts w:ascii="Times New Roman" w:hAnsi="Times New Roman" w:cs="Times New Roman"/>
          <w:sz w:val="24"/>
          <w:szCs w:val="24"/>
        </w:rPr>
        <w:t xml:space="preserve">Errors and Omissions Insurance </w:t>
      </w:r>
      <w:r w:rsidRPr="00616354" w:rsidR="002052CB">
        <w:rPr>
          <w:rFonts w:ascii="Times New Roman" w:hAnsi="Times New Roman" w:cs="Times New Roman"/>
          <w:sz w:val="24"/>
          <w:szCs w:val="24"/>
        </w:rPr>
        <w:t xml:space="preserve">Policy </w:t>
      </w:r>
      <w:r w:rsidRPr="00616354">
        <w:rPr>
          <w:rFonts w:ascii="Times New Roman" w:hAnsi="Times New Roman" w:cs="Times New Roman"/>
          <w:sz w:val="24"/>
          <w:szCs w:val="24"/>
        </w:rPr>
        <w:t>Renewal</w:t>
      </w:r>
      <w:r w:rsidRPr="00616354" w:rsidR="002052CB">
        <w:rPr>
          <w:rFonts w:ascii="Times New Roman" w:hAnsi="Times New Roman" w:cs="Times New Roman"/>
          <w:sz w:val="24"/>
          <w:szCs w:val="24"/>
        </w:rPr>
        <w:t>(s)</w:t>
      </w:r>
      <w:r w:rsidRPr="00616354" w:rsidR="00FC62A8">
        <w:rPr>
          <w:rFonts w:ascii="Times New Roman" w:hAnsi="Times New Roman" w:cs="Times New Roman"/>
          <w:sz w:val="24"/>
          <w:szCs w:val="24"/>
        </w:rPr>
        <w:t xml:space="preserve"> and all relevant endorsements</w:t>
      </w:r>
      <w:r w:rsidRPr="00616354">
        <w:rPr>
          <w:rFonts w:ascii="Times New Roman" w:hAnsi="Times New Roman" w:cs="Times New Roman"/>
          <w:sz w:val="24"/>
          <w:szCs w:val="24"/>
        </w:rPr>
        <w:t xml:space="preserve"> </w:t>
      </w:r>
    </w:p>
    <w:p w:rsidR="00AD7F12" w:rsidRPr="00616354" w14:paraId="28A6414D" w14:textId="010D40C4">
      <w:pPr>
        <w:rPr>
          <w:rFonts w:ascii="Times New Roman" w:hAnsi="Times New Roman" w:cs="Times New Roman"/>
          <w:b/>
          <w:bCs/>
          <w:sz w:val="24"/>
          <w:szCs w:val="24"/>
        </w:rPr>
      </w:pPr>
      <w:r w:rsidRPr="00616354">
        <w:rPr>
          <w:rFonts w:ascii="Times New Roman" w:hAnsi="Times New Roman" w:cs="Times New Roman"/>
          <w:b/>
          <w:bCs/>
          <w:sz w:val="24"/>
          <w:szCs w:val="24"/>
        </w:rPr>
        <w:t xml:space="preserve">GMC Insurance and Financials User </w:t>
      </w:r>
      <w:r w:rsidR="003E3E81">
        <w:rPr>
          <w:rFonts w:ascii="Times New Roman" w:hAnsi="Times New Roman" w:cs="Times New Roman"/>
          <w:b/>
          <w:bCs/>
          <w:sz w:val="24"/>
          <w:szCs w:val="24"/>
        </w:rPr>
        <w:t>Manuals</w:t>
      </w:r>
      <w:r w:rsidRPr="00616354">
        <w:rPr>
          <w:rFonts w:ascii="Times New Roman" w:hAnsi="Times New Roman" w:cs="Times New Roman"/>
          <w:b/>
          <w:bCs/>
          <w:sz w:val="24"/>
          <w:szCs w:val="24"/>
        </w:rPr>
        <w:t xml:space="preserve">: </w:t>
      </w:r>
    </w:p>
    <w:p w:rsidR="00AD7F12" w:rsidRPr="00616354" w14:paraId="35B2F068" w14:textId="4481918E">
      <w:pPr>
        <w:rPr>
          <w:rFonts w:ascii="Times New Roman" w:hAnsi="Times New Roman" w:cs="Times New Roman"/>
          <w:sz w:val="24"/>
          <w:szCs w:val="24"/>
        </w:rPr>
      </w:pPr>
      <w:r w:rsidRPr="00616354">
        <w:rPr>
          <w:rFonts w:ascii="Times New Roman" w:hAnsi="Times New Roman" w:cs="Times New Roman"/>
          <w:sz w:val="24"/>
          <w:szCs w:val="24"/>
        </w:rPr>
        <w:t xml:space="preserve">Additional information for correct Insurance and Financial submissions can be found in the GMC Insurance and Financials User </w:t>
      </w:r>
      <w:r w:rsidR="00213787">
        <w:rPr>
          <w:rFonts w:ascii="Times New Roman" w:hAnsi="Times New Roman" w:cs="Times New Roman"/>
          <w:sz w:val="24"/>
          <w:szCs w:val="24"/>
        </w:rPr>
        <w:t>Manuals.</w:t>
      </w:r>
      <w:r w:rsidRPr="00616354">
        <w:rPr>
          <w:rFonts w:ascii="Times New Roman" w:hAnsi="Times New Roman" w:cs="Times New Roman"/>
          <w:sz w:val="24"/>
          <w:szCs w:val="24"/>
        </w:rPr>
        <w:t xml:space="preserve"> </w:t>
      </w:r>
    </w:p>
    <w:p w:rsidR="00420053" w:rsidRPr="00616354" w14:paraId="44425FFB" w14:textId="7A901CAC">
      <w:pPr>
        <w:rPr>
          <w:rFonts w:ascii="Times New Roman" w:hAnsi="Times New Roman" w:cs="Times New Roman"/>
          <w:b/>
          <w:bCs/>
          <w:sz w:val="24"/>
          <w:szCs w:val="24"/>
        </w:rPr>
      </w:pPr>
      <w:r w:rsidRPr="00616354">
        <w:rPr>
          <w:rFonts w:ascii="Times New Roman" w:hAnsi="Times New Roman" w:cs="Times New Roman"/>
          <w:b/>
          <w:bCs/>
          <w:sz w:val="24"/>
          <w:szCs w:val="24"/>
        </w:rPr>
        <w:t xml:space="preserve">Electronic Submission Instructions </w:t>
      </w:r>
    </w:p>
    <w:p w:rsidR="00FC62A8" w:rsidRPr="00616354" w14:paraId="39EA4FEE" w14:textId="39B9D8FE">
      <w:pPr>
        <w:rPr>
          <w:rFonts w:ascii="Times New Roman" w:hAnsi="Times New Roman" w:cs="Times New Roman"/>
          <w:sz w:val="24"/>
          <w:szCs w:val="24"/>
        </w:rPr>
      </w:pPr>
      <w:r w:rsidRPr="00616354">
        <w:rPr>
          <w:rFonts w:ascii="Times New Roman" w:hAnsi="Times New Roman" w:cs="Times New Roman"/>
          <w:sz w:val="24"/>
          <w:szCs w:val="24"/>
        </w:rPr>
        <w:t xml:space="preserve">1. Issuers should login to the </w:t>
      </w:r>
      <w:r w:rsidRPr="00616354">
        <w:rPr>
          <w:rFonts w:ascii="Times New Roman" w:hAnsi="Times New Roman" w:cs="Times New Roman"/>
          <w:sz w:val="24"/>
          <w:szCs w:val="24"/>
        </w:rPr>
        <w:t xml:space="preserve">MyGinnieMae </w:t>
      </w:r>
      <w:r w:rsidRPr="00616354">
        <w:rPr>
          <w:rFonts w:ascii="Times New Roman" w:hAnsi="Times New Roman" w:cs="Times New Roman"/>
          <w:sz w:val="24"/>
          <w:szCs w:val="24"/>
        </w:rPr>
        <w:t>portal</w:t>
      </w:r>
    </w:p>
    <w:p w:rsidR="00FC62A8" w:rsidRPr="00616354" w14:paraId="10AF85F3" w14:textId="29C64B09">
      <w:pPr>
        <w:rPr>
          <w:rFonts w:ascii="Times New Roman" w:hAnsi="Times New Roman" w:cs="Times New Roman"/>
          <w:sz w:val="24"/>
          <w:szCs w:val="24"/>
        </w:rPr>
      </w:pPr>
      <w:r w:rsidRPr="00616354">
        <w:rPr>
          <w:rFonts w:ascii="Times New Roman" w:hAnsi="Times New Roman" w:cs="Times New Roman"/>
          <w:sz w:val="24"/>
          <w:szCs w:val="24"/>
        </w:rPr>
        <w:t>2. Issuers should access G</w:t>
      </w:r>
      <w:r w:rsidRPr="00616354" w:rsidR="002052CB">
        <w:rPr>
          <w:rFonts w:ascii="Times New Roman" w:hAnsi="Times New Roman" w:cs="Times New Roman"/>
          <w:sz w:val="24"/>
          <w:szCs w:val="24"/>
        </w:rPr>
        <w:t>MC</w:t>
      </w:r>
      <w:r w:rsidRPr="00616354">
        <w:rPr>
          <w:rFonts w:ascii="Times New Roman" w:hAnsi="Times New Roman" w:cs="Times New Roman"/>
          <w:sz w:val="24"/>
          <w:szCs w:val="24"/>
        </w:rPr>
        <w:t xml:space="preserve"> Portal by clicking on the GMC </w:t>
      </w:r>
      <w:r w:rsidR="00DC1F2F">
        <w:rPr>
          <w:rFonts w:ascii="Times New Roman" w:hAnsi="Times New Roman" w:cs="Times New Roman"/>
          <w:sz w:val="24"/>
          <w:szCs w:val="24"/>
        </w:rPr>
        <w:t>link</w:t>
      </w:r>
    </w:p>
    <w:p w:rsidR="00AD7F12" w:rsidRPr="00616354" w14:paraId="201EDB49" w14:textId="3ECACD86">
      <w:pPr>
        <w:rPr>
          <w:rFonts w:ascii="Times New Roman" w:hAnsi="Times New Roman" w:cs="Times New Roman"/>
          <w:sz w:val="24"/>
          <w:szCs w:val="24"/>
        </w:rPr>
      </w:pPr>
      <w:r w:rsidRPr="00616354">
        <w:rPr>
          <w:rFonts w:ascii="Times New Roman" w:hAnsi="Times New Roman" w:cs="Times New Roman"/>
          <w:sz w:val="24"/>
          <w:szCs w:val="24"/>
        </w:rPr>
        <w:t xml:space="preserve">3. Select the appropriate </w:t>
      </w:r>
      <w:r w:rsidRPr="00616354">
        <w:rPr>
          <w:rFonts w:ascii="Times New Roman" w:hAnsi="Times New Roman" w:cs="Times New Roman"/>
          <w:sz w:val="24"/>
          <w:szCs w:val="24"/>
        </w:rPr>
        <w:t>Module within the GMC Portal</w:t>
      </w:r>
      <w:r w:rsidRPr="00616354">
        <w:rPr>
          <w:rFonts w:ascii="Times New Roman" w:hAnsi="Times New Roman" w:cs="Times New Roman"/>
          <w:sz w:val="24"/>
          <w:szCs w:val="24"/>
        </w:rPr>
        <w:t xml:space="preserve"> (Insurance or Financials)</w:t>
      </w:r>
    </w:p>
    <w:p w:rsidR="00AD7F12" w:rsidRPr="00616354" w14:paraId="3251BE75" w14:textId="65CA4FB6">
      <w:pPr>
        <w:rPr>
          <w:rFonts w:ascii="Times New Roman" w:hAnsi="Times New Roman" w:cs="Times New Roman"/>
          <w:sz w:val="24"/>
          <w:szCs w:val="24"/>
        </w:rPr>
      </w:pPr>
      <w:r w:rsidRPr="00616354">
        <w:rPr>
          <w:rFonts w:ascii="Times New Roman" w:hAnsi="Times New Roman" w:cs="Times New Roman"/>
          <w:sz w:val="24"/>
          <w:szCs w:val="24"/>
        </w:rPr>
        <w:t xml:space="preserve">4. </w:t>
      </w:r>
      <w:r w:rsidR="00282CB3">
        <w:rPr>
          <w:rFonts w:ascii="Times New Roman" w:hAnsi="Times New Roman" w:cs="Times New Roman"/>
          <w:sz w:val="24"/>
          <w:szCs w:val="24"/>
        </w:rPr>
        <w:t xml:space="preserve">Click on the “Current Review Information” on </w:t>
      </w:r>
      <w:r w:rsidR="00494F25">
        <w:rPr>
          <w:rFonts w:ascii="Times New Roman" w:hAnsi="Times New Roman" w:cs="Times New Roman"/>
          <w:sz w:val="24"/>
          <w:szCs w:val="24"/>
        </w:rPr>
        <w:t xml:space="preserve">the Module’s </w:t>
      </w:r>
      <w:r w:rsidR="00282CB3">
        <w:rPr>
          <w:rFonts w:ascii="Times New Roman" w:hAnsi="Times New Roman" w:cs="Times New Roman"/>
          <w:sz w:val="24"/>
          <w:szCs w:val="24"/>
        </w:rPr>
        <w:t>home s</w:t>
      </w:r>
      <w:r w:rsidR="00AD001E">
        <w:rPr>
          <w:rFonts w:ascii="Times New Roman" w:hAnsi="Times New Roman" w:cs="Times New Roman"/>
          <w:sz w:val="24"/>
          <w:szCs w:val="24"/>
        </w:rPr>
        <w:t xml:space="preserve">creen to </w:t>
      </w:r>
      <w:r w:rsidR="00177C65">
        <w:rPr>
          <w:rFonts w:ascii="Times New Roman" w:hAnsi="Times New Roman" w:cs="Times New Roman"/>
          <w:sz w:val="24"/>
          <w:szCs w:val="24"/>
        </w:rPr>
        <w:t xml:space="preserve">begin working on </w:t>
      </w:r>
      <w:r w:rsidR="00494F25">
        <w:rPr>
          <w:rFonts w:ascii="Times New Roman" w:hAnsi="Times New Roman" w:cs="Times New Roman"/>
          <w:sz w:val="24"/>
          <w:szCs w:val="24"/>
        </w:rPr>
        <w:t xml:space="preserve">the </w:t>
      </w:r>
      <w:r w:rsidR="00177C65">
        <w:rPr>
          <w:rFonts w:ascii="Times New Roman" w:hAnsi="Times New Roman" w:cs="Times New Roman"/>
          <w:sz w:val="24"/>
          <w:szCs w:val="24"/>
        </w:rPr>
        <w:t>submission</w:t>
      </w:r>
    </w:p>
    <w:p w:rsidR="00AD7F12" w:rsidRPr="00616354" w14:paraId="0DC80BF4" w14:textId="297DA936">
      <w:pPr>
        <w:rPr>
          <w:rFonts w:ascii="Times New Roman" w:hAnsi="Times New Roman" w:cs="Times New Roman"/>
          <w:sz w:val="24"/>
          <w:szCs w:val="24"/>
        </w:rPr>
      </w:pPr>
      <w:r w:rsidRPr="00616354">
        <w:rPr>
          <w:rFonts w:ascii="Times New Roman" w:hAnsi="Times New Roman" w:cs="Times New Roman"/>
          <w:sz w:val="24"/>
          <w:szCs w:val="24"/>
        </w:rPr>
        <w:t>5. When prompted, upload and/or enter the required information and/or documentation</w:t>
      </w:r>
    </w:p>
    <w:p w:rsidR="002052CB" w:rsidRPr="00616354" w14:paraId="54D150E9" w14:textId="4FDA522B">
      <w:pPr>
        <w:rPr>
          <w:rFonts w:ascii="Times New Roman" w:hAnsi="Times New Roman" w:cs="Times New Roman"/>
          <w:sz w:val="24"/>
          <w:szCs w:val="24"/>
        </w:rPr>
      </w:pPr>
      <w:r w:rsidRPr="00616354">
        <w:rPr>
          <w:rFonts w:ascii="Times New Roman" w:hAnsi="Times New Roman" w:cs="Times New Roman"/>
          <w:sz w:val="24"/>
          <w:szCs w:val="24"/>
        </w:rPr>
        <w:t xml:space="preserve">6. </w:t>
      </w:r>
      <w:r w:rsidRPr="00616354" w:rsidR="00993462">
        <w:rPr>
          <w:rFonts w:ascii="Times New Roman" w:hAnsi="Times New Roman" w:cs="Times New Roman"/>
          <w:sz w:val="24"/>
          <w:szCs w:val="24"/>
        </w:rPr>
        <w:t xml:space="preserve">Once all required information and/or documentation is uploaded, </w:t>
      </w:r>
      <w:r w:rsidRPr="00616354" w:rsidR="00350821">
        <w:rPr>
          <w:rFonts w:ascii="Times New Roman" w:hAnsi="Times New Roman" w:cs="Times New Roman"/>
          <w:sz w:val="24"/>
          <w:szCs w:val="24"/>
        </w:rPr>
        <w:t>an</w:t>
      </w:r>
      <w:r w:rsidRPr="00616354" w:rsidR="00993462">
        <w:rPr>
          <w:rFonts w:ascii="Times New Roman" w:hAnsi="Times New Roman" w:cs="Times New Roman"/>
          <w:sz w:val="24"/>
          <w:szCs w:val="24"/>
        </w:rPr>
        <w:t xml:space="preserve"> Authorized Signatory</w:t>
      </w:r>
      <w:r w:rsidRPr="00616354" w:rsidR="00350821">
        <w:rPr>
          <w:rFonts w:ascii="Times New Roman" w:hAnsi="Times New Roman" w:cs="Times New Roman"/>
          <w:sz w:val="24"/>
          <w:szCs w:val="24"/>
        </w:rPr>
        <w:t xml:space="preserve"> listed on the Form HUD-11702</w:t>
      </w:r>
      <w:r w:rsidRPr="00616354" w:rsidR="00993462">
        <w:rPr>
          <w:rFonts w:ascii="Times New Roman" w:hAnsi="Times New Roman" w:cs="Times New Roman"/>
          <w:sz w:val="24"/>
          <w:szCs w:val="24"/>
        </w:rPr>
        <w:t xml:space="preserve"> will select “Attest to the Review”</w:t>
      </w:r>
    </w:p>
    <w:p w:rsidR="00944F89" w:rsidRPr="00616354" w14:paraId="56455F45" w14:textId="1DBD532B">
      <w:pPr>
        <w:rPr>
          <w:rFonts w:ascii="Times New Roman" w:hAnsi="Times New Roman" w:cs="Times New Roman"/>
          <w:sz w:val="24"/>
          <w:szCs w:val="24"/>
        </w:rPr>
      </w:pPr>
      <w:r w:rsidRPr="00616354">
        <w:rPr>
          <w:rFonts w:ascii="Times New Roman" w:hAnsi="Times New Roman" w:cs="Times New Roman"/>
          <w:sz w:val="24"/>
          <w:szCs w:val="24"/>
        </w:rPr>
        <w:t>7</w:t>
      </w:r>
      <w:r w:rsidRPr="00616354" w:rsidR="00AD7F12">
        <w:rPr>
          <w:rFonts w:ascii="Times New Roman" w:hAnsi="Times New Roman" w:cs="Times New Roman"/>
          <w:sz w:val="24"/>
          <w:szCs w:val="24"/>
        </w:rPr>
        <w:t xml:space="preserve">. Once </w:t>
      </w:r>
      <w:r w:rsidRPr="00616354">
        <w:rPr>
          <w:rFonts w:ascii="Times New Roman" w:hAnsi="Times New Roman" w:cs="Times New Roman"/>
          <w:sz w:val="24"/>
          <w:szCs w:val="24"/>
        </w:rPr>
        <w:t>the Attestation is complete</w:t>
      </w:r>
      <w:r w:rsidRPr="00616354" w:rsidR="00AD7F12">
        <w:rPr>
          <w:rFonts w:ascii="Times New Roman" w:hAnsi="Times New Roman" w:cs="Times New Roman"/>
          <w:sz w:val="24"/>
          <w:szCs w:val="24"/>
        </w:rPr>
        <w:t xml:space="preserve">, select </w:t>
      </w:r>
      <w:r w:rsidRPr="00616354">
        <w:rPr>
          <w:rFonts w:ascii="Times New Roman" w:hAnsi="Times New Roman" w:cs="Times New Roman"/>
          <w:sz w:val="24"/>
          <w:szCs w:val="24"/>
        </w:rPr>
        <w:t>“Deliver to Ginnie Mae</w:t>
      </w:r>
      <w:r w:rsidRPr="00616354" w:rsidR="00AD7F12">
        <w:rPr>
          <w:rFonts w:ascii="Times New Roman" w:hAnsi="Times New Roman" w:cs="Times New Roman"/>
          <w:sz w:val="24"/>
          <w:szCs w:val="24"/>
        </w:rPr>
        <w:t>”</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CC1" w:rsidP="00AD4CC1" w14:paraId="29F718F0" w14:textId="77777777">
    <w:pPr>
      <w:pStyle w:val="Heading"/>
      <w:tabs>
        <w:tab w:val="clear" w:pos="9270"/>
      </w:tabs>
    </w:pPr>
    <w:r>
      <w:t>Ginnie Mae 5500.3, Rev. 1</w:t>
    </w:r>
  </w:p>
  <w:p w:rsidR="00AD4CC1" w:rsidP="00AD4CC1" w14:paraId="07848AC1" w14:textId="77777777">
    <w:pPr>
      <w:pBdr>
        <w:bottom w:val="double" w:sz="6" w:space="1" w:color="auto"/>
      </w:pBdr>
      <w:suppressAutoHyphens/>
      <w:rPr>
        <w:kern w:val="1"/>
      </w:rPr>
    </w:pPr>
  </w:p>
  <w:p w:rsidR="00AD4CC1" w14:paraId="7899C99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53"/>
    <w:rsid w:val="00013D3D"/>
    <w:rsid w:val="00017C67"/>
    <w:rsid w:val="00042B95"/>
    <w:rsid w:val="00071583"/>
    <w:rsid w:val="000A499D"/>
    <w:rsid w:val="000C1F42"/>
    <w:rsid w:val="000E4554"/>
    <w:rsid w:val="00107675"/>
    <w:rsid w:val="00130BF5"/>
    <w:rsid w:val="00164075"/>
    <w:rsid w:val="00177C65"/>
    <w:rsid w:val="001D3FD4"/>
    <w:rsid w:val="001E4026"/>
    <w:rsid w:val="001F043D"/>
    <w:rsid w:val="001F12D6"/>
    <w:rsid w:val="002052CB"/>
    <w:rsid w:val="00213787"/>
    <w:rsid w:val="0026291D"/>
    <w:rsid w:val="00267A18"/>
    <w:rsid w:val="00282CB3"/>
    <w:rsid w:val="002C195D"/>
    <w:rsid w:val="002E15FD"/>
    <w:rsid w:val="002E6D48"/>
    <w:rsid w:val="002F5DBA"/>
    <w:rsid w:val="002F741E"/>
    <w:rsid w:val="00343B7F"/>
    <w:rsid w:val="00350821"/>
    <w:rsid w:val="00367BF8"/>
    <w:rsid w:val="0037427D"/>
    <w:rsid w:val="003A4DFF"/>
    <w:rsid w:val="003A5187"/>
    <w:rsid w:val="003E3E81"/>
    <w:rsid w:val="00420053"/>
    <w:rsid w:val="00436A77"/>
    <w:rsid w:val="00450F9D"/>
    <w:rsid w:val="0045726F"/>
    <w:rsid w:val="0048763D"/>
    <w:rsid w:val="00494F25"/>
    <w:rsid w:val="004A49DB"/>
    <w:rsid w:val="004D4EC9"/>
    <w:rsid w:val="00571513"/>
    <w:rsid w:val="00576C91"/>
    <w:rsid w:val="0058298D"/>
    <w:rsid w:val="005B14CB"/>
    <w:rsid w:val="005C6F7A"/>
    <w:rsid w:val="005F021B"/>
    <w:rsid w:val="00616354"/>
    <w:rsid w:val="00695C81"/>
    <w:rsid w:val="006A6765"/>
    <w:rsid w:val="006C54C7"/>
    <w:rsid w:val="006E10D1"/>
    <w:rsid w:val="006E3FD3"/>
    <w:rsid w:val="006E512E"/>
    <w:rsid w:val="00751C32"/>
    <w:rsid w:val="007A6E18"/>
    <w:rsid w:val="007D0EFC"/>
    <w:rsid w:val="007D4716"/>
    <w:rsid w:val="00810F7F"/>
    <w:rsid w:val="00816A73"/>
    <w:rsid w:val="008810EF"/>
    <w:rsid w:val="008916D9"/>
    <w:rsid w:val="00892539"/>
    <w:rsid w:val="009210F3"/>
    <w:rsid w:val="009278BF"/>
    <w:rsid w:val="00944F89"/>
    <w:rsid w:val="009623AB"/>
    <w:rsid w:val="009637CC"/>
    <w:rsid w:val="00993462"/>
    <w:rsid w:val="00A64AC1"/>
    <w:rsid w:val="00A84B9B"/>
    <w:rsid w:val="00AD001E"/>
    <w:rsid w:val="00AD0A79"/>
    <w:rsid w:val="00AD4CC1"/>
    <w:rsid w:val="00AD7F12"/>
    <w:rsid w:val="00AF74B0"/>
    <w:rsid w:val="00B33CC5"/>
    <w:rsid w:val="00B43FCD"/>
    <w:rsid w:val="00B526B7"/>
    <w:rsid w:val="00B53090"/>
    <w:rsid w:val="00B810FF"/>
    <w:rsid w:val="00C20DC7"/>
    <w:rsid w:val="00C309FE"/>
    <w:rsid w:val="00C36F1E"/>
    <w:rsid w:val="00C42A86"/>
    <w:rsid w:val="00D15469"/>
    <w:rsid w:val="00D17065"/>
    <w:rsid w:val="00D51800"/>
    <w:rsid w:val="00D55978"/>
    <w:rsid w:val="00D628E1"/>
    <w:rsid w:val="00DC1F2F"/>
    <w:rsid w:val="00DF07DC"/>
    <w:rsid w:val="00E0227B"/>
    <w:rsid w:val="00E07599"/>
    <w:rsid w:val="00E27AAB"/>
    <w:rsid w:val="00E801BD"/>
    <w:rsid w:val="00E8180D"/>
    <w:rsid w:val="00F15F89"/>
    <w:rsid w:val="00F417D4"/>
    <w:rsid w:val="00F53A76"/>
    <w:rsid w:val="00FC6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BB0CEB"/>
  <w15:chartTrackingRefBased/>
  <w15:docId w15:val="{574B59A0-CADA-4D0A-A22A-09C8848B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053"/>
    <w:rPr>
      <w:color w:val="0563C1" w:themeColor="hyperlink"/>
      <w:u w:val="single"/>
    </w:rPr>
  </w:style>
  <w:style w:type="character" w:styleId="UnresolvedMention">
    <w:name w:val="Unresolved Mention"/>
    <w:basedOn w:val="DefaultParagraphFont"/>
    <w:uiPriority w:val="99"/>
    <w:semiHidden/>
    <w:unhideWhenUsed/>
    <w:rsid w:val="00420053"/>
    <w:rPr>
      <w:color w:val="605E5C"/>
      <w:shd w:val="clear" w:color="auto" w:fill="E1DFDD"/>
    </w:rPr>
  </w:style>
  <w:style w:type="table" w:styleId="TableGrid">
    <w:name w:val="Table Grid"/>
    <w:basedOn w:val="TableNormal"/>
    <w:uiPriority w:val="39"/>
    <w:rsid w:val="00E0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2A8"/>
    <w:pPr>
      <w:ind w:left="720"/>
      <w:contextualSpacing/>
    </w:pPr>
  </w:style>
  <w:style w:type="paragraph" w:styleId="Revision">
    <w:name w:val="Revision"/>
    <w:hidden/>
    <w:uiPriority w:val="99"/>
    <w:semiHidden/>
    <w:rsid w:val="00164075"/>
    <w:pPr>
      <w:spacing w:after="0" w:line="240" w:lineRule="auto"/>
    </w:pPr>
  </w:style>
  <w:style w:type="character" w:styleId="CommentReference">
    <w:name w:val="annotation reference"/>
    <w:basedOn w:val="DefaultParagraphFont"/>
    <w:uiPriority w:val="99"/>
    <w:semiHidden/>
    <w:unhideWhenUsed/>
    <w:rsid w:val="00164075"/>
    <w:rPr>
      <w:sz w:val="16"/>
      <w:szCs w:val="16"/>
    </w:rPr>
  </w:style>
  <w:style w:type="paragraph" w:styleId="CommentText">
    <w:name w:val="annotation text"/>
    <w:basedOn w:val="Normal"/>
    <w:link w:val="CommentTextChar"/>
    <w:uiPriority w:val="99"/>
    <w:unhideWhenUsed/>
    <w:rsid w:val="00164075"/>
    <w:pPr>
      <w:spacing w:line="240" w:lineRule="auto"/>
    </w:pPr>
    <w:rPr>
      <w:sz w:val="20"/>
      <w:szCs w:val="20"/>
    </w:rPr>
  </w:style>
  <w:style w:type="character" w:customStyle="1" w:styleId="CommentTextChar">
    <w:name w:val="Comment Text Char"/>
    <w:basedOn w:val="DefaultParagraphFont"/>
    <w:link w:val="CommentText"/>
    <w:uiPriority w:val="99"/>
    <w:rsid w:val="00164075"/>
    <w:rPr>
      <w:sz w:val="20"/>
      <w:szCs w:val="20"/>
    </w:rPr>
  </w:style>
  <w:style w:type="paragraph" w:styleId="CommentSubject">
    <w:name w:val="annotation subject"/>
    <w:basedOn w:val="CommentText"/>
    <w:next w:val="CommentText"/>
    <w:link w:val="CommentSubjectChar"/>
    <w:uiPriority w:val="99"/>
    <w:semiHidden/>
    <w:unhideWhenUsed/>
    <w:rsid w:val="00164075"/>
    <w:rPr>
      <w:b/>
      <w:bCs/>
    </w:rPr>
  </w:style>
  <w:style w:type="character" w:customStyle="1" w:styleId="CommentSubjectChar">
    <w:name w:val="Comment Subject Char"/>
    <w:basedOn w:val="CommentTextChar"/>
    <w:link w:val="CommentSubject"/>
    <w:uiPriority w:val="99"/>
    <w:semiHidden/>
    <w:rsid w:val="00164075"/>
    <w:rPr>
      <w:b/>
      <w:bCs/>
      <w:sz w:val="20"/>
      <w:szCs w:val="20"/>
    </w:rPr>
  </w:style>
  <w:style w:type="paragraph" w:styleId="Header">
    <w:name w:val="header"/>
    <w:basedOn w:val="Normal"/>
    <w:link w:val="HeaderChar"/>
    <w:unhideWhenUsed/>
    <w:rsid w:val="001D3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FD4"/>
  </w:style>
  <w:style w:type="paragraph" w:styleId="Footer">
    <w:name w:val="footer"/>
    <w:basedOn w:val="Normal"/>
    <w:link w:val="FooterChar"/>
    <w:uiPriority w:val="99"/>
    <w:unhideWhenUsed/>
    <w:rsid w:val="001D3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FD4"/>
  </w:style>
  <w:style w:type="paragraph" w:customStyle="1" w:styleId="Heading">
    <w:name w:val="Heading"/>
    <w:basedOn w:val="Normal"/>
    <w:rsid w:val="00AD4CC1"/>
    <w:pPr>
      <w:tabs>
        <w:tab w:val="right" w:pos="9270"/>
      </w:tabs>
      <w:suppressAutoHyphens/>
      <w:overflowPunct w:val="0"/>
      <w:autoSpaceDE w:val="0"/>
      <w:autoSpaceDN w:val="0"/>
      <w:adjustRightInd w:val="0"/>
      <w:spacing w:after="0" w:line="240" w:lineRule="auto"/>
      <w:jc w:val="right"/>
      <w:textAlignment w:val="baseline"/>
    </w:pPr>
    <w:rPr>
      <w:rFonts w:ascii="Times New Roman" w:eastAsia="Times New Roman" w:hAnsi="Times New Roman" w:cs="Times New Roman"/>
      <w:smallCaps/>
      <w:kern w:val="1"/>
      <w:szCs w:val="20"/>
    </w:rPr>
  </w:style>
  <w:style w:type="paragraph" w:styleId="BodyText3">
    <w:name w:val="Body Text 3"/>
    <w:basedOn w:val="Normal"/>
    <w:link w:val="BodyText3Char"/>
    <w:rsid w:val="002E6D48"/>
    <w:pPr>
      <w:tabs>
        <w:tab w:val="left" w:pos="2520"/>
      </w:tabs>
      <w:spacing w:after="0" w:line="240" w:lineRule="auto"/>
    </w:pPr>
    <w:rPr>
      <w:rFonts w:ascii="Times New Roman" w:eastAsia="Times New Roman" w:hAnsi="Times New Roman" w:cs="Times New Roman"/>
      <w:color w:val="000000"/>
      <w:sz w:val="24"/>
      <w:szCs w:val="20"/>
    </w:rPr>
  </w:style>
  <w:style w:type="character" w:customStyle="1" w:styleId="BodyText3Char">
    <w:name w:val="Body Text 3 Char"/>
    <w:basedOn w:val="DefaultParagraphFont"/>
    <w:link w:val="BodyText3"/>
    <w:rsid w:val="002E6D4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udoig.gov/reports/consolidated.php"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FA69A486FFC4291EDCDAF8B4A66FB" ma:contentTypeVersion="3" ma:contentTypeDescription="Create a new document." ma:contentTypeScope="" ma:versionID="3745f95c4c11835151051134d531575b">
  <xsd:schema xmlns:xsd="http://www.w3.org/2001/XMLSchema" xmlns:xs="http://www.w3.org/2001/XMLSchema" xmlns:p="http://schemas.microsoft.com/office/2006/metadata/properties" xmlns:ns2="95d2e748-b215-44b1-be18-90a46165a992" targetNamespace="http://schemas.microsoft.com/office/2006/metadata/properties" ma:root="true" ma:fieldsID="a4d09a8770b39a22ef2b27f6ecfcea37" ns2:_="">
    <xsd:import namespace="95d2e748-b215-44b1-be18-90a46165a9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2e748-b215-44b1-be18-90a46165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3D805-98D2-4636-8195-2A2E0E4945BE}">
  <ds:schemaRefs>
    <ds:schemaRef ds:uri="http://schemas.openxmlformats.org/officeDocument/2006/bibliography"/>
  </ds:schemaRefs>
</ds:datastoreItem>
</file>

<file path=customXml/itemProps2.xml><?xml version="1.0" encoding="utf-8"?>
<ds:datastoreItem xmlns:ds="http://schemas.openxmlformats.org/officeDocument/2006/customXml" ds:itemID="{532938D0-F5FE-4739-BF04-A4D4BE5586D4}">
  <ds:schemaRefs>
    <ds:schemaRef ds:uri="http://schemas.microsoft.com/sharepoint/v3/contenttype/forms"/>
  </ds:schemaRefs>
</ds:datastoreItem>
</file>

<file path=customXml/itemProps3.xml><?xml version="1.0" encoding="utf-8"?>
<ds:datastoreItem xmlns:ds="http://schemas.openxmlformats.org/officeDocument/2006/customXml" ds:itemID="{51C7FF0A-609B-454D-A21B-68069AD77F3A}">
  <ds:schemaRefs/>
</ds:datastoreItem>
</file>

<file path=customXml/itemProps4.xml><?xml version="1.0" encoding="utf-8"?>
<ds:datastoreItem xmlns:ds="http://schemas.openxmlformats.org/officeDocument/2006/customXml" ds:itemID="{4A9EEA76-95DB-406D-B2F8-9ABC79234C09}">
  <ds:schemaRefs>
    <ds:schemaRef ds:uri="http://schemas.microsoft.com/office/2006/metadata/properties"/>
    <ds:schemaRef ds:uri="http://schemas.microsoft.com/office/infopath/2007/PartnerControls"/>
    <ds:schemaRef ds:uri="c03d81f6-5300-4334-853e-c43ef77f76b3"/>
    <ds:schemaRef ds:uri="3b7166cd-67a0-475e-b0ea-b3a1bb5d63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Cowan, Jamie</dc:creator>
  <cp:lastModifiedBy>Orlova, Veronika L</cp:lastModifiedBy>
  <cp:revision>6</cp:revision>
  <dcterms:created xsi:type="dcterms:W3CDTF">2023-08-10T15:45:00Z</dcterms:created>
  <dcterms:modified xsi:type="dcterms:W3CDTF">2023-08-10T15:45:00Z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0x0101007D9FA69A486FFC4291EDCDAF8B4A66FB</vt:lpwstr>
  </property>
  <property fmtid="{D5CDD505-2E9C-101B-9397-08002B2CF9AE}" pid="3" name="MediaServiceImageTags">
    <vt:lpwstr/>
  </property>
  <property fmtid="{D5CDD505-2E9C-101B-9397-08002B2CF9AE}" pid="4" name="MSIP_Label_ea60d57e-af5b-4752-ac57-3e4f28ca11dc_ActionId">
    <vt:lpwstr>e38e3a78-09af-44c9-b864-fc226306d5fa</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2023-02-14T20:48:58Z</vt:lpwstr>
  </property>
  <property fmtid="{D5CDD505-2E9C-101B-9397-08002B2CF9AE}" pid="10" name="MSIP_Label_ea60d57e-af5b-4752-ac57-3e4f28ca11dc_SiteId">
    <vt:lpwstr>36da45f1-dd2c-4d1f-af13-5abe46b99921</vt:lpwstr>
  </property>
</Properties>
</file>