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72" w:type="dxa"/>
        <w:tblBorders>
          <w:insideH w:val="single" w:sz="4" w:space="0" w:color="auto"/>
        </w:tblBorders>
        <w:tblCellMar>
          <w:top w:w="0" w:type="dxa"/>
          <w:bottom w:w="0" w:type="dxa"/>
        </w:tblCellMar>
        <w:tblLook w:val="0000"/>
      </w:tblPr>
      <w:tblGrid>
        <w:gridCol w:w="628"/>
        <w:gridCol w:w="2239"/>
        <w:gridCol w:w="323"/>
        <w:gridCol w:w="323"/>
        <w:gridCol w:w="32"/>
        <w:gridCol w:w="10"/>
        <w:gridCol w:w="151"/>
        <w:gridCol w:w="133"/>
        <w:gridCol w:w="326"/>
        <w:gridCol w:w="324"/>
        <w:gridCol w:w="324"/>
        <w:gridCol w:w="305"/>
        <w:gridCol w:w="8"/>
        <w:gridCol w:w="11"/>
        <w:gridCol w:w="327"/>
        <w:gridCol w:w="326"/>
        <w:gridCol w:w="326"/>
        <w:gridCol w:w="638"/>
        <w:gridCol w:w="173"/>
        <w:gridCol w:w="1659"/>
        <w:gridCol w:w="8"/>
        <w:gridCol w:w="822"/>
        <w:gridCol w:w="712"/>
        <w:gridCol w:w="28"/>
        <w:gridCol w:w="8"/>
        <w:gridCol w:w="142"/>
        <w:gridCol w:w="1421"/>
        <w:gridCol w:w="8"/>
        <w:gridCol w:w="412"/>
        <w:gridCol w:w="471"/>
        <w:gridCol w:w="680"/>
        <w:gridCol w:w="8"/>
        <w:gridCol w:w="1555"/>
      </w:tblGrid>
      <w:tr w14:paraId="6A1B866B" w14:textId="77777777" w:rsidTr="007A5090">
        <w:tblPrEx>
          <w:tblW w:w="0" w:type="auto"/>
          <w:tblInd w:w="-72" w:type="dxa"/>
          <w:tblBorders>
            <w:insideH w:val="single" w:sz="4" w:space="0" w:color="auto"/>
          </w:tblBorders>
          <w:tblCellMar>
            <w:top w:w="0" w:type="dxa"/>
            <w:bottom w:w="0" w:type="dxa"/>
          </w:tblCellMar>
          <w:tblLook w:val="0000"/>
        </w:tblPrEx>
        <w:trPr>
          <w:cantSplit/>
        </w:trPr>
        <w:tc>
          <w:tcPr>
            <w:tcW w:w="10249" w:type="dxa"/>
            <w:gridSpan w:val="23"/>
          </w:tcPr>
          <w:p w:rsidR="00B150AA" w14:paraId="3CFFCF89" w14:textId="77777777">
            <w:pPr>
              <w:pStyle w:val="Heading6"/>
            </w:pPr>
            <w:r>
              <w:t>Operating Fund</w:t>
            </w:r>
            <w:r w:rsidR="001B496F">
              <w:t xml:space="preserve"> Grant: </w:t>
            </w:r>
          </w:p>
          <w:p w:rsidR="00B150AA" w14:paraId="3CC98F24" w14:textId="77777777">
            <w:pPr>
              <w:pStyle w:val="Heading6"/>
            </w:pPr>
            <w:r>
              <w:t>Calculation of Utilities Expense Level</w:t>
            </w:r>
          </w:p>
          <w:p w:rsidR="00B150AA" w14:paraId="1B851FC9" w14:textId="77777777">
            <w:pPr>
              <w:rPr>
                <w:rFonts w:ascii="Arial" w:hAnsi="Arial" w:cs="Arial"/>
              </w:rPr>
            </w:pPr>
            <w:r>
              <w:rPr>
                <w:rFonts w:ascii="Arial" w:hAnsi="Arial" w:cs="Arial"/>
              </w:rPr>
              <w:t>PHA-Owned Rental Housing</w:t>
            </w:r>
          </w:p>
          <w:p w:rsidR="00B150AA" w14:paraId="5D213557" w14:textId="77777777">
            <w:pPr>
              <w:rPr>
                <w:rFonts w:ascii="Arial" w:hAnsi="Arial" w:cs="Arial"/>
              </w:rPr>
            </w:pPr>
            <w:r>
              <w:rPr>
                <w:rFonts w:ascii="Arial" w:hAnsi="Arial" w:cs="Arial"/>
              </w:rPr>
              <w:t>Date/Time and F</w:t>
            </w:r>
            <w:r w:rsidR="00EE14A3">
              <w:rPr>
                <w:rFonts w:ascii="Arial" w:hAnsi="Arial" w:cs="Arial"/>
              </w:rPr>
              <w:t>o</w:t>
            </w:r>
            <w:r>
              <w:rPr>
                <w:rFonts w:ascii="Arial" w:hAnsi="Arial" w:cs="Arial"/>
              </w:rPr>
              <w:t>rm - ID</w:t>
            </w:r>
          </w:p>
        </w:tc>
        <w:tc>
          <w:tcPr>
            <w:tcW w:w="4785" w:type="dxa"/>
            <w:gridSpan w:val="10"/>
            <w:vAlign w:val="center"/>
          </w:tcPr>
          <w:p w:rsidR="00B150AA" w:rsidP="000D2A88" w14:paraId="5E0823D8" w14:textId="77777777">
            <w:pPr>
              <w:pStyle w:val="Heading8"/>
            </w:pPr>
            <w:r>
              <w:t>U.S. Department of Housing and</w:t>
            </w:r>
          </w:p>
          <w:p w:rsidR="000D2A88" w:rsidP="000D2A88" w14:paraId="7953FC1E" w14:textId="77777777">
            <w:pPr>
              <w:pStyle w:val="Heading8"/>
            </w:pPr>
            <w:r>
              <w:t>Urban Development</w:t>
            </w:r>
          </w:p>
          <w:p w:rsidR="00B150AA" w:rsidRPr="000D2A88" w:rsidP="000D2A88" w14:paraId="25FC0542" w14:textId="77777777">
            <w:pPr>
              <w:pStyle w:val="Heading8"/>
              <w:rPr>
                <w:b w:val="0"/>
                <w:bCs w:val="0"/>
              </w:rPr>
            </w:pPr>
            <w:r w:rsidRPr="000D2A88">
              <w:rPr>
                <w:rFonts w:cs="Arial"/>
                <w:b w:val="0"/>
                <w:bCs w:val="0"/>
              </w:rPr>
              <w:t>Office of Public and Indian Housing</w:t>
            </w:r>
          </w:p>
          <w:p w:rsidR="00B150AA" w:rsidP="000D2A88" w14:paraId="50628047" w14:textId="77777777">
            <w:pPr>
              <w:jc w:val="center"/>
              <w:rPr>
                <w:rFonts w:ascii="Arial" w:hAnsi="Arial" w:cs="Arial"/>
                <w:sz w:val="16"/>
              </w:rPr>
            </w:pPr>
          </w:p>
          <w:p w:rsidR="00B150AA" w:rsidP="000D2A88" w14:paraId="6DE012AF" w14:textId="77777777">
            <w:pPr>
              <w:pStyle w:val="BodyText2"/>
              <w:jc w:val="center"/>
            </w:pPr>
            <w:r>
              <w:t xml:space="preserve">OMB Approval No. 2577-0029 (exp. </w:t>
            </w:r>
            <w:r w:rsidR="00626774">
              <w:t>01/31/2024</w:t>
            </w:r>
            <w:r>
              <w:t>)</w:t>
            </w:r>
          </w:p>
          <w:p w:rsidR="00B150AA" w:rsidP="000D2A88" w14:paraId="4839BD2F" w14:textId="77777777">
            <w:pPr>
              <w:jc w:val="center"/>
              <w:rPr>
                <w:rFonts w:ascii="Arial" w:hAnsi="Arial" w:cs="Arial"/>
                <w:sz w:val="16"/>
              </w:rPr>
            </w:pPr>
          </w:p>
        </w:tc>
      </w:tr>
      <w:tr w14:paraId="5D515E88"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15034" w:type="dxa"/>
            <w:gridSpan w:val="33"/>
            <w:tcBorders>
              <w:top w:val="single" w:sz="12" w:space="0" w:color="auto"/>
            </w:tcBorders>
          </w:tcPr>
          <w:p w:rsidR="00B150AA" w14:paraId="3D00A89D" w14:textId="77777777">
            <w:pPr>
              <w:pStyle w:val="Heading2"/>
              <w:jc w:val="left"/>
              <w:rPr>
                <w:rFonts w:ascii="Arial" w:hAnsi="Arial" w:cs="Arial"/>
                <w:b w:val="0"/>
                <w:bCs w:val="0"/>
                <w:sz w:val="18"/>
              </w:rPr>
            </w:pPr>
            <w:r>
              <w:rPr>
                <w:rFonts w:ascii="Arial" w:hAnsi="Arial"/>
                <w:b w:val="0"/>
                <w:bCs w:val="0"/>
                <w:sz w:val="14"/>
              </w:rPr>
              <w:t xml:space="preserve">Public Reporting Burden for this collection of information is estimated to average .75 hours per response, including the time for reviewing instructions, searching existing data sources, </w:t>
            </w:r>
            <w:r w:rsidR="00BE4CFB">
              <w:rPr>
                <w:rFonts w:ascii="Arial" w:hAnsi="Arial"/>
                <w:b w:val="0"/>
                <w:bCs w:val="0"/>
                <w:sz w:val="14"/>
              </w:rPr>
              <w:t>gathering,</w:t>
            </w:r>
            <w:r>
              <w:rPr>
                <w:rFonts w:ascii="Arial" w:hAnsi="Arial"/>
                <w:b w:val="0"/>
                <w:bCs w:val="0"/>
                <w:sz w:val="14"/>
              </w:rPr>
              <w:t xml:space="preserve"> and maintaining the data needed, and completing and reviewing the collection of information.  This agency may not collect this information, and you are not required to complete this form, unless it displays a currently valid OMB control number.  This information is required by Section 9(a) of the U.S. Housing Act of 1937, as amended, and by 24 CFR Part 990 HUD regulations.  HUD makes payments for the operation and maintenance of low-income housing projects to PHAs</w:t>
            </w:r>
            <w:r w:rsidR="008F7A7E">
              <w:rPr>
                <w:rFonts w:ascii="Arial" w:hAnsi="Arial"/>
                <w:b w:val="0"/>
                <w:bCs w:val="0"/>
                <w:sz w:val="14"/>
              </w:rPr>
              <w:t>/projects</w:t>
            </w:r>
            <w:r>
              <w:rPr>
                <w:rFonts w:ascii="Arial" w:hAnsi="Arial"/>
                <w:b w:val="0"/>
                <w:bCs w:val="0"/>
                <w:sz w:val="14"/>
              </w:rPr>
              <w:t xml:space="preserve">.  The Operating Fund determines the amount of operating </w:t>
            </w:r>
            <w:r w:rsidR="0002646B">
              <w:rPr>
                <w:rFonts w:ascii="Arial" w:hAnsi="Arial"/>
                <w:b w:val="0"/>
                <w:bCs w:val="0"/>
                <w:sz w:val="14"/>
              </w:rPr>
              <w:t>fund grant</w:t>
            </w:r>
            <w:r>
              <w:rPr>
                <w:rFonts w:ascii="Arial" w:hAnsi="Arial"/>
                <w:b w:val="0"/>
                <w:bCs w:val="0"/>
                <w:sz w:val="14"/>
              </w:rPr>
              <w:t xml:space="preserve"> to be paid to PHAs</w:t>
            </w:r>
            <w:r w:rsidR="008F7A7E">
              <w:rPr>
                <w:rFonts w:ascii="Arial" w:hAnsi="Arial"/>
                <w:b w:val="0"/>
                <w:bCs w:val="0"/>
                <w:sz w:val="14"/>
              </w:rPr>
              <w:t>/projects</w:t>
            </w:r>
            <w:r>
              <w:rPr>
                <w:rFonts w:ascii="Arial" w:hAnsi="Arial"/>
                <w:b w:val="0"/>
                <w:bCs w:val="0"/>
                <w:sz w:val="14"/>
              </w:rPr>
              <w:t>.  PHAs</w:t>
            </w:r>
            <w:r w:rsidR="008F7A7E">
              <w:rPr>
                <w:rFonts w:ascii="Arial" w:hAnsi="Arial"/>
                <w:b w:val="0"/>
                <w:bCs w:val="0"/>
                <w:sz w:val="14"/>
              </w:rPr>
              <w:t>/projects</w:t>
            </w:r>
            <w:r>
              <w:rPr>
                <w:rFonts w:ascii="Arial" w:hAnsi="Arial"/>
                <w:b w:val="0"/>
                <w:bCs w:val="0"/>
                <w:sz w:val="14"/>
              </w:rPr>
              <w:t xml:space="preserve"> provide information on the Project Expense Level (PEL), Utilities Expense Level (UEL), Other Formula Expenses (Add-ons) and Formula Income – the major Operating Fund components.  HUD reviews the information to determine each PHA’s</w:t>
            </w:r>
            <w:r w:rsidR="00F52922">
              <w:rPr>
                <w:rFonts w:ascii="Arial" w:hAnsi="Arial"/>
                <w:b w:val="0"/>
                <w:bCs w:val="0"/>
                <w:sz w:val="14"/>
              </w:rPr>
              <w:t>/project’s</w:t>
            </w:r>
            <w:r>
              <w:rPr>
                <w:rFonts w:ascii="Arial" w:hAnsi="Arial"/>
                <w:b w:val="0"/>
                <w:bCs w:val="0"/>
                <w:sz w:val="14"/>
              </w:rPr>
              <w:t xml:space="preserve"> Formula Amount and the funds to be obligated for the period to each PHA</w:t>
            </w:r>
            <w:r w:rsidR="008F7A7E">
              <w:rPr>
                <w:rFonts w:ascii="Arial" w:hAnsi="Arial"/>
                <w:b w:val="0"/>
                <w:bCs w:val="0"/>
                <w:sz w:val="14"/>
              </w:rPr>
              <w:t>/project</w:t>
            </w:r>
            <w:r>
              <w:rPr>
                <w:rFonts w:ascii="Arial" w:hAnsi="Arial"/>
                <w:b w:val="0"/>
                <w:bCs w:val="0"/>
                <w:sz w:val="14"/>
              </w:rPr>
              <w:t xml:space="preserve"> based on the appropriation by Congress.  HUD also uses the information as the basis for requesting annual appropriations from Congress.  Responses to the collection of information are required to obtain a benefit.  The information requested does not lend itself to confidentiality.</w:t>
            </w:r>
          </w:p>
        </w:tc>
      </w:tr>
      <w:tr w14:paraId="62582FD6"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15034" w:type="dxa"/>
            <w:gridSpan w:val="33"/>
          </w:tcPr>
          <w:p w:rsidR="00B150AA" w14:paraId="15A47CE6" w14:textId="77777777">
            <w:pPr>
              <w:pStyle w:val="Heading2"/>
              <w:rPr>
                <w:rFonts w:ascii="Arial" w:hAnsi="Arial" w:cs="Arial"/>
                <w:sz w:val="18"/>
              </w:rPr>
            </w:pPr>
          </w:p>
        </w:tc>
      </w:tr>
      <w:tr w14:paraId="0A48F4A8"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15034" w:type="dxa"/>
            <w:gridSpan w:val="33"/>
          </w:tcPr>
          <w:p w:rsidR="00B150AA" w14:paraId="6C300BFE" w14:textId="77777777">
            <w:pPr>
              <w:pStyle w:val="Heading2"/>
              <w:rPr>
                <w:rFonts w:ascii="Arial" w:hAnsi="Arial"/>
              </w:rPr>
            </w:pPr>
            <w:r>
              <w:rPr>
                <w:rFonts w:ascii="Arial" w:hAnsi="Arial"/>
              </w:rPr>
              <w:t>Section 1 – General Information</w:t>
            </w:r>
          </w:p>
        </w:tc>
      </w:tr>
      <w:tr w14:paraId="45D32967" w14:textId="77777777" w:rsidTr="00457696">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Height w:val="224"/>
        </w:trPr>
        <w:tc>
          <w:tcPr>
            <w:tcW w:w="3765" w:type="dxa"/>
            <w:gridSpan w:val="7"/>
            <w:vMerge w:val="restart"/>
          </w:tcPr>
          <w:p w:rsidR="00C62E27" w14:paraId="2BDE7B5E" w14:textId="77777777">
            <w:pPr>
              <w:rPr>
                <w:rFonts w:ascii="Arial" w:hAnsi="Arial"/>
                <w:b/>
                <w:bCs/>
                <w:sz w:val="20"/>
              </w:rPr>
            </w:pPr>
            <w:r>
              <w:rPr>
                <w:rFonts w:ascii="Arial" w:hAnsi="Arial"/>
                <w:b/>
                <w:bCs/>
                <w:sz w:val="20"/>
              </w:rPr>
              <w:t>1.  Name of Public Housing Agency:</w:t>
            </w:r>
          </w:p>
        </w:tc>
        <w:tc>
          <w:tcPr>
            <w:tcW w:w="5766" w:type="dxa"/>
            <w:gridSpan w:val="15"/>
            <w:vMerge w:val="restart"/>
          </w:tcPr>
          <w:p w:rsidR="00C62E27" w:rsidP="00FA0914" w14:paraId="112F90AE" w14:textId="77777777">
            <w:pPr>
              <w:rPr>
                <w:rFonts w:ascii="Arial" w:hAnsi="Arial"/>
                <w:sz w:val="20"/>
              </w:rPr>
            </w:pPr>
            <w:r>
              <w:rPr>
                <w:rFonts w:ascii="Arial" w:hAnsi="Arial"/>
                <w:b/>
                <w:bCs/>
                <w:sz w:val="20"/>
              </w:rPr>
              <w:t xml:space="preserve">2.  Funding Period: </w:t>
            </w:r>
            <w:r>
              <w:rPr>
                <w:rFonts w:ascii="Arial" w:hAnsi="Arial"/>
                <w:sz w:val="20"/>
              </w:rPr>
              <w:t xml:space="preserve">   1/1/____ to 12/31/____</w:t>
            </w:r>
          </w:p>
        </w:tc>
        <w:tc>
          <w:tcPr>
            <w:tcW w:w="5503" w:type="dxa"/>
            <w:gridSpan w:val="11"/>
            <w:tcBorders>
              <w:bottom w:val="single" w:sz="4" w:space="0" w:color="auto"/>
            </w:tcBorders>
          </w:tcPr>
          <w:p w:rsidR="00C62E27" w:rsidRPr="00C62E27" w:rsidP="00FA0914" w14:paraId="68CE1A48" w14:textId="77777777">
            <w:pPr>
              <w:rPr>
                <w:rFonts w:ascii="Arial" w:hAnsi="Arial"/>
                <w:b/>
                <w:bCs/>
                <w:sz w:val="20"/>
              </w:rPr>
            </w:pPr>
            <w:r>
              <w:rPr>
                <w:rFonts w:ascii="Arial" w:hAnsi="Arial"/>
                <w:b/>
                <w:bCs/>
                <w:sz w:val="20"/>
              </w:rPr>
              <w:t>3.  Type of Submission:</w:t>
            </w:r>
          </w:p>
        </w:tc>
      </w:tr>
      <w:tr w14:paraId="77B926B7" w14:textId="77777777" w:rsidTr="00457696">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Height w:val="251"/>
        </w:trPr>
        <w:tc>
          <w:tcPr>
            <w:tcW w:w="3765" w:type="dxa"/>
            <w:gridSpan w:val="7"/>
            <w:vMerge/>
          </w:tcPr>
          <w:p w:rsidR="00C62E27" w14:paraId="50E827D0" w14:textId="77777777">
            <w:pPr>
              <w:rPr>
                <w:rFonts w:ascii="Arial" w:hAnsi="Arial"/>
                <w:b/>
                <w:bCs/>
                <w:sz w:val="20"/>
              </w:rPr>
            </w:pPr>
          </w:p>
        </w:tc>
        <w:tc>
          <w:tcPr>
            <w:tcW w:w="5766" w:type="dxa"/>
            <w:gridSpan w:val="15"/>
            <w:vMerge/>
            <w:tcBorders>
              <w:right w:val="single" w:sz="4" w:space="0" w:color="auto"/>
            </w:tcBorders>
          </w:tcPr>
          <w:p w:rsidR="00C62E27" w:rsidP="00FA0914" w14:paraId="754C36C4" w14:textId="77777777">
            <w:pPr>
              <w:rPr>
                <w:rFonts w:ascii="Arial" w:hAnsi="Arial"/>
                <w:b/>
                <w:bCs/>
                <w:sz w:val="20"/>
              </w:rPr>
            </w:pPr>
          </w:p>
        </w:tc>
        <w:tc>
          <w:tcPr>
            <w:tcW w:w="2751" w:type="dxa"/>
            <w:gridSpan w:val="7"/>
            <w:tcBorders>
              <w:top w:val="single" w:sz="4" w:space="0" w:color="auto"/>
              <w:left w:val="single" w:sz="4" w:space="0" w:color="auto"/>
              <w:bottom w:val="nil"/>
              <w:right w:val="nil"/>
            </w:tcBorders>
            <w:vAlign w:val="center"/>
          </w:tcPr>
          <w:p w:rsidR="00C62E27" w:rsidP="00C62E27" w14:paraId="07DE061A"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hAnsi="Arial"/>
                <w:sz w:val="20"/>
              </w:rPr>
              <w:t xml:space="preserve"> </w:t>
            </w:r>
            <w:r w:rsidR="00332143">
              <w:rPr>
                <w:rFonts w:ascii="Arial" w:hAnsi="Arial"/>
                <w:sz w:val="20"/>
              </w:rPr>
              <w:t>Initial Submission</w:t>
            </w:r>
          </w:p>
        </w:tc>
        <w:tc>
          <w:tcPr>
            <w:tcW w:w="2752" w:type="dxa"/>
            <w:gridSpan w:val="4"/>
            <w:tcBorders>
              <w:top w:val="single" w:sz="4" w:space="0" w:color="auto"/>
              <w:left w:val="nil"/>
              <w:bottom w:val="nil"/>
              <w:right w:val="single" w:sz="4" w:space="0" w:color="auto"/>
            </w:tcBorders>
            <w:vAlign w:val="center"/>
          </w:tcPr>
          <w:p w:rsidR="00C62E27" w:rsidP="00C62E27" w14:paraId="6B9CC186"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sidR="001A36FF">
              <w:rPr>
                <w:rFonts w:ascii="Arial" w:hAnsi="Arial"/>
                <w:sz w:val="20"/>
              </w:rPr>
              <w:t xml:space="preserve"> Resubmission</w:t>
            </w:r>
          </w:p>
        </w:tc>
      </w:tr>
      <w:tr w14:paraId="6B16401C" w14:textId="77777777" w:rsidTr="00457696">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Height w:val="260"/>
        </w:trPr>
        <w:tc>
          <w:tcPr>
            <w:tcW w:w="3765" w:type="dxa"/>
            <w:gridSpan w:val="7"/>
            <w:vMerge/>
          </w:tcPr>
          <w:p w:rsidR="00C62E27" w14:paraId="150F3032" w14:textId="77777777">
            <w:pPr>
              <w:rPr>
                <w:rFonts w:ascii="Arial" w:hAnsi="Arial"/>
                <w:b/>
                <w:bCs/>
                <w:sz w:val="20"/>
              </w:rPr>
            </w:pPr>
          </w:p>
        </w:tc>
        <w:tc>
          <w:tcPr>
            <w:tcW w:w="5766" w:type="dxa"/>
            <w:gridSpan w:val="15"/>
            <w:vMerge/>
            <w:tcBorders>
              <w:right w:val="single" w:sz="4" w:space="0" w:color="auto"/>
            </w:tcBorders>
          </w:tcPr>
          <w:p w:rsidR="00C62E27" w:rsidP="00FA0914" w14:paraId="02B8AF6E" w14:textId="77777777">
            <w:pPr>
              <w:rPr>
                <w:rFonts w:ascii="Arial" w:hAnsi="Arial"/>
                <w:b/>
                <w:bCs/>
                <w:sz w:val="20"/>
              </w:rPr>
            </w:pPr>
          </w:p>
        </w:tc>
        <w:tc>
          <w:tcPr>
            <w:tcW w:w="2751" w:type="dxa"/>
            <w:gridSpan w:val="7"/>
            <w:tcBorders>
              <w:top w:val="nil"/>
              <w:left w:val="single" w:sz="4" w:space="0" w:color="auto"/>
              <w:bottom w:val="single" w:sz="4" w:space="0" w:color="auto"/>
              <w:right w:val="nil"/>
            </w:tcBorders>
            <w:vAlign w:val="center"/>
          </w:tcPr>
          <w:p w:rsidR="00C62E27" w:rsidP="00C62E27" w14:paraId="022ECA75"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sidR="001A36FF">
              <w:rPr>
                <w:rFonts w:ascii="Arial" w:hAnsi="Arial"/>
                <w:sz w:val="20"/>
              </w:rPr>
              <w:t xml:space="preserve"> QC Submission</w:t>
            </w:r>
          </w:p>
        </w:tc>
        <w:tc>
          <w:tcPr>
            <w:tcW w:w="2752" w:type="dxa"/>
            <w:gridSpan w:val="4"/>
            <w:tcBorders>
              <w:top w:val="nil"/>
              <w:left w:val="nil"/>
              <w:bottom w:val="single" w:sz="4" w:space="0" w:color="auto"/>
              <w:right w:val="single" w:sz="4" w:space="0" w:color="auto"/>
            </w:tcBorders>
            <w:vAlign w:val="center"/>
          </w:tcPr>
          <w:p w:rsidR="00C62E27" w:rsidP="00C62E27" w14:paraId="5819A686" w14:textId="77777777">
            <w:pPr>
              <w:rPr>
                <w:rFonts w:ascii="Arial" w:hAnsi="Arial"/>
                <w:b/>
                <w:b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sidR="001A36FF">
              <w:rPr>
                <w:rFonts w:ascii="Arial" w:hAnsi="Arial"/>
                <w:sz w:val="20"/>
              </w:rPr>
              <w:t xml:space="preserve"> Revision</w:t>
            </w:r>
          </w:p>
        </w:tc>
      </w:tr>
      <w:tr w14:paraId="10C708A6"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Height w:val="368"/>
        </w:trPr>
        <w:tc>
          <w:tcPr>
            <w:tcW w:w="2922" w:type="dxa"/>
            <w:gridSpan w:val="2"/>
            <w:vMerge w:val="restart"/>
          </w:tcPr>
          <w:p w:rsidR="00B150AA" w14:paraId="4FA657C6" w14:textId="77777777">
            <w:pPr>
              <w:rPr>
                <w:rFonts w:ascii="Arial" w:hAnsi="Arial"/>
                <w:b/>
                <w:bCs/>
                <w:sz w:val="20"/>
              </w:rPr>
            </w:pPr>
            <w:r>
              <w:rPr>
                <w:rFonts w:ascii="Arial" w:hAnsi="Arial"/>
                <w:b/>
                <w:bCs/>
                <w:sz w:val="20"/>
              </w:rPr>
              <w:t>4</w:t>
            </w:r>
            <w:r>
              <w:rPr>
                <w:rFonts w:ascii="Arial" w:hAnsi="Arial"/>
                <w:b/>
                <w:bCs/>
                <w:sz w:val="20"/>
              </w:rPr>
              <w:t>.  ACC Number:</w:t>
            </w:r>
          </w:p>
        </w:tc>
        <w:tc>
          <w:tcPr>
            <w:tcW w:w="3920" w:type="dxa"/>
            <w:gridSpan w:val="16"/>
            <w:tcBorders>
              <w:bottom w:val="nil"/>
            </w:tcBorders>
          </w:tcPr>
          <w:p w:rsidR="00B150AA" w14:paraId="3B822C75" w14:textId="77777777">
            <w:pPr>
              <w:rPr>
                <w:rFonts w:ascii="Arial" w:hAnsi="Arial"/>
                <w:b/>
                <w:bCs/>
                <w:sz w:val="20"/>
              </w:rPr>
            </w:pPr>
            <w:r>
              <w:rPr>
                <w:rFonts w:ascii="Arial" w:hAnsi="Arial"/>
                <w:b/>
                <w:bCs/>
                <w:sz w:val="20"/>
              </w:rPr>
              <w:t>5</w:t>
            </w:r>
            <w:r>
              <w:rPr>
                <w:rFonts w:ascii="Arial" w:hAnsi="Arial"/>
                <w:b/>
                <w:bCs/>
                <w:sz w:val="20"/>
              </w:rPr>
              <w:t>.  Operating Fund Project Number:</w:t>
            </w:r>
          </w:p>
        </w:tc>
        <w:tc>
          <w:tcPr>
            <w:tcW w:w="3585" w:type="dxa"/>
            <w:gridSpan w:val="8"/>
            <w:vMerge w:val="restart"/>
          </w:tcPr>
          <w:p w:rsidR="00B150AA" w14:paraId="0BF06311" w14:textId="77777777">
            <w:pPr>
              <w:rPr>
                <w:rFonts w:ascii="Arial" w:hAnsi="Arial"/>
                <w:b/>
                <w:bCs/>
                <w:sz w:val="20"/>
              </w:rPr>
            </w:pPr>
            <w:r>
              <w:rPr>
                <w:rFonts w:ascii="Arial" w:hAnsi="Arial"/>
                <w:b/>
                <w:bCs/>
                <w:sz w:val="20"/>
              </w:rPr>
              <w:t>6</w:t>
            </w:r>
            <w:r>
              <w:rPr>
                <w:rFonts w:ascii="Arial" w:hAnsi="Arial"/>
                <w:b/>
                <w:bCs/>
                <w:sz w:val="20"/>
              </w:rPr>
              <w:t>.  Fiscal Year End:</w:t>
            </w:r>
          </w:p>
          <w:p w:rsidR="00B150AA" w14:paraId="20153F7F" w14:textId="77777777">
            <w:pPr>
              <w:rPr>
                <w:rFonts w:ascii="Arial" w:hAnsi="Arial"/>
                <w:sz w:val="20"/>
              </w:rPr>
            </w:pPr>
          </w:p>
          <w:p w:rsidR="00B150AA" w14:paraId="6A31A714" w14:textId="77777777">
            <w:pPr>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hAnsi="Arial"/>
                <w:sz w:val="20"/>
              </w:rPr>
              <w:t xml:space="preserve"> 12/31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hAnsi="Arial"/>
                <w:sz w:val="20"/>
              </w:rPr>
              <w:t xml:space="preserve"> 3/31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hAnsi="Arial"/>
                <w:sz w:val="20"/>
              </w:rPr>
              <w:t xml:space="preserve"> 6/30   </w:t>
            </w: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fldChar w:fldCharType="end"/>
            </w:r>
            <w:r>
              <w:rPr>
                <w:rFonts w:ascii="Arial" w:hAnsi="Arial"/>
                <w:sz w:val="20"/>
              </w:rPr>
              <w:t xml:space="preserve"> 9/30</w:t>
            </w:r>
          </w:p>
        </w:tc>
        <w:tc>
          <w:tcPr>
            <w:tcW w:w="2328" w:type="dxa"/>
            <w:gridSpan w:val="4"/>
            <w:vMerge w:val="restart"/>
          </w:tcPr>
          <w:p w:rsidR="00B150AA" w14:paraId="0DE39019" w14:textId="77777777">
            <w:pPr>
              <w:rPr>
                <w:rFonts w:ascii="Arial" w:hAnsi="Arial"/>
                <w:b/>
                <w:bCs/>
                <w:sz w:val="20"/>
              </w:rPr>
            </w:pPr>
            <w:r>
              <w:rPr>
                <w:rFonts w:ascii="Arial" w:hAnsi="Arial"/>
                <w:b/>
                <w:bCs/>
                <w:sz w:val="20"/>
              </w:rPr>
              <w:t>7</w:t>
            </w:r>
            <w:r>
              <w:rPr>
                <w:rFonts w:ascii="Arial" w:hAnsi="Arial"/>
                <w:b/>
                <w:bCs/>
                <w:sz w:val="20"/>
              </w:rPr>
              <w:t xml:space="preserve">.  ROFO Code </w:t>
            </w:r>
          </w:p>
          <w:p w:rsidR="00B150AA" w14:paraId="6E1BBCC9" w14:textId="77777777">
            <w:pPr>
              <w:rPr>
                <w:rFonts w:ascii="Arial" w:hAnsi="Arial"/>
                <w:sz w:val="20"/>
              </w:rPr>
            </w:pPr>
            <w:r>
              <w:rPr>
                <w:rFonts w:ascii="Arial" w:hAnsi="Arial"/>
                <w:b/>
                <w:bCs/>
                <w:sz w:val="20"/>
              </w:rPr>
              <w:t>(HUD Use Only):</w:t>
            </w:r>
          </w:p>
        </w:tc>
        <w:tc>
          <w:tcPr>
            <w:tcW w:w="2279" w:type="dxa"/>
            <w:gridSpan w:val="3"/>
            <w:vMerge w:val="restart"/>
          </w:tcPr>
          <w:p w:rsidR="00B150AA" w:rsidRPr="00626774" w14:paraId="39266394" w14:textId="77777777">
            <w:pPr>
              <w:rPr>
                <w:rFonts w:ascii="Arial" w:hAnsi="Arial"/>
                <w:b/>
                <w:bCs/>
                <w:sz w:val="20"/>
              </w:rPr>
            </w:pPr>
            <w:r w:rsidRPr="00626774">
              <w:rPr>
                <w:rFonts w:ascii="Arial" w:hAnsi="Arial"/>
                <w:b/>
                <w:bCs/>
                <w:sz w:val="20"/>
              </w:rPr>
              <w:t>8</w:t>
            </w:r>
            <w:r w:rsidRPr="00626774">
              <w:rPr>
                <w:rFonts w:ascii="Arial" w:hAnsi="Arial"/>
                <w:b/>
                <w:bCs/>
                <w:sz w:val="20"/>
              </w:rPr>
              <w:t xml:space="preserve">.  </w:t>
            </w:r>
            <w:r w:rsidRPr="00626774" w:rsidR="00A62006">
              <w:rPr>
                <w:rFonts w:ascii="Arial" w:hAnsi="Arial"/>
                <w:b/>
                <w:bCs/>
                <w:sz w:val="20"/>
              </w:rPr>
              <w:t>UEI</w:t>
            </w:r>
            <w:r w:rsidRPr="00626774">
              <w:rPr>
                <w:rFonts w:ascii="Arial" w:hAnsi="Arial"/>
                <w:b/>
                <w:bCs/>
                <w:sz w:val="20"/>
              </w:rPr>
              <w:t>:</w:t>
            </w:r>
          </w:p>
        </w:tc>
      </w:tr>
      <w:tr w14:paraId="2D2DFF62"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Height w:val="367"/>
        </w:trPr>
        <w:tc>
          <w:tcPr>
            <w:tcW w:w="2922" w:type="dxa"/>
            <w:gridSpan w:val="2"/>
            <w:vMerge/>
            <w:tcBorders>
              <w:bottom w:val="single" w:sz="4" w:space="0" w:color="auto"/>
            </w:tcBorders>
          </w:tcPr>
          <w:p w:rsidR="00B150AA" w14:paraId="3EA380A7" w14:textId="77777777">
            <w:pPr>
              <w:rPr>
                <w:rFonts w:ascii="Arial" w:hAnsi="Arial"/>
                <w:sz w:val="20"/>
              </w:rPr>
            </w:pPr>
          </w:p>
        </w:tc>
        <w:tc>
          <w:tcPr>
            <w:tcW w:w="325" w:type="dxa"/>
            <w:tcBorders>
              <w:top w:val="nil"/>
              <w:bottom w:val="single" w:sz="4" w:space="0" w:color="auto"/>
            </w:tcBorders>
          </w:tcPr>
          <w:p w:rsidR="00B150AA" w14:paraId="218B50ED" w14:textId="77777777">
            <w:pPr>
              <w:rPr>
                <w:rFonts w:ascii="Arial" w:hAnsi="Arial"/>
                <w:sz w:val="20"/>
              </w:rPr>
            </w:pPr>
          </w:p>
        </w:tc>
        <w:tc>
          <w:tcPr>
            <w:tcW w:w="325" w:type="dxa"/>
            <w:tcBorders>
              <w:top w:val="nil"/>
              <w:bottom w:val="single" w:sz="4" w:space="0" w:color="auto"/>
            </w:tcBorders>
          </w:tcPr>
          <w:p w:rsidR="00B150AA" w14:paraId="78AC47CC" w14:textId="77777777">
            <w:pPr>
              <w:rPr>
                <w:rFonts w:ascii="Arial" w:hAnsi="Arial"/>
                <w:sz w:val="20"/>
              </w:rPr>
            </w:pPr>
          </w:p>
        </w:tc>
        <w:tc>
          <w:tcPr>
            <w:tcW w:w="328" w:type="dxa"/>
            <w:gridSpan w:val="4"/>
            <w:tcBorders>
              <w:top w:val="nil"/>
              <w:bottom w:val="single" w:sz="4" w:space="0" w:color="auto"/>
            </w:tcBorders>
          </w:tcPr>
          <w:p w:rsidR="00B150AA" w14:paraId="044B43B1" w14:textId="77777777">
            <w:pPr>
              <w:rPr>
                <w:rFonts w:ascii="Arial" w:hAnsi="Arial"/>
                <w:sz w:val="20"/>
              </w:rPr>
            </w:pPr>
          </w:p>
        </w:tc>
        <w:tc>
          <w:tcPr>
            <w:tcW w:w="328" w:type="dxa"/>
            <w:tcBorders>
              <w:top w:val="nil"/>
              <w:bottom w:val="single" w:sz="4" w:space="0" w:color="auto"/>
            </w:tcBorders>
          </w:tcPr>
          <w:p w:rsidR="00B150AA" w14:paraId="5670840A" w14:textId="77777777">
            <w:pPr>
              <w:rPr>
                <w:rFonts w:ascii="Arial" w:hAnsi="Arial"/>
                <w:sz w:val="20"/>
              </w:rPr>
            </w:pPr>
          </w:p>
        </w:tc>
        <w:tc>
          <w:tcPr>
            <w:tcW w:w="327" w:type="dxa"/>
            <w:tcBorders>
              <w:top w:val="nil"/>
              <w:bottom w:val="single" w:sz="4" w:space="0" w:color="auto"/>
            </w:tcBorders>
          </w:tcPr>
          <w:p w:rsidR="00B150AA" w14:paraId="358649F3" w14:textId="77777777">
            <w:pPr>
              <w:rPr>
                <w:rFonts w:ascii="Arial" w:hAnsi="Arial"/>
                <w:sz w:val="20"/>
              </w:rPr>
            </w:pPr>
          </w:p>
        </w:tc>
        <w:tc>
          <w:tcPr>
            <w:tcW w:w="327" w:type="dxa"/>
            <w:tcBorders>
              <w:top w:val="nil"/>
              <w:bottom w:val="single" w:sz="4" w:space="0" w:color="auto"/>
            </w:tcBorders>
          </w:tcPr>
          <w:p w:rsidR="00B150AA" w14:paraId="7BCFD2B4" w14:textId="77777777">
            <w:pPr>
              <w:rPr>
                <w:rFonts w:ascii="Arial" w:hAnsi="Arial"/>
                <w:sz w:val="20"/>
              </w:rPr>
            </w:pPr>
          </w:p>
        </w:tc>
        <w:tc>
          <w:tcPr>
            <w:tcW w:w="327" w:type="dxa"/>
            <w:gridSpan w:val="3"/>
            <w:tcBorders>
              <w:top w:val="nil"/>
              <w:bottom w:val="single" w:sz="4" w:space="0" w:color="auto"/>
            </w:tcBorders>
          </w:tcPr>
          <w:p w:rsidR="00B150AA" w14:paraId="6ED34504" w14:textId="77777777">
            <w:pPr>
              <w:rPr>
                <w:rFonts w:ascii="Arial" w:hAnsi="Arial"/>
                <w:sz w:val="20"/>
              </w:rPr>
            </w:pPr>
          </w:p>
        </w:tc>
        <w:tc>
          <w:tcPr>
            <w:tcW w:w="328" w:type="dxa"/>
            <w:tcBorders>
              <w:top w:val="nil"/>
              <w:bottom w:val="single" w:sz="4" w:space="0" w:color="auto"/>
            </w:tcBorders>
          </w:tcPr>
          <w:p w:rsidR="00B150AA" w14:paraId="3A0B8D95" w14:textId="77777777">
            <w:pPr>
              <w:rPr>
                <w:rFonts w:ascii="Arial" w:hAnsi="Arial"/>
                <w:sz w:val="20"/>
              </w:rPr>
            </w:pPr>
          </w:p>
        </w:tc>
        <w:tc>
          <w:tcPr>
            <w:tcW w:w="327" w:type="dxa"/>
            <w:tcBorders>
              <w:top w:val="nil"/>
              <w:bottom w:val="single" w:sz="4" w:space="0" w:color="auto"/>
            </w:tcBorders>
          </w:tcPr>
          <w:p w:rsidR="00B150AA" w14:paraId="684372F4" w14:textId="77777777">
            <w:pPr>
              <w:rPr>
                <w:rFonts w:ascii="Arial" w:hAnsi="Arial"/>
                <w:sz w:val="20"/>
              </w:rPr>
            </w:pPr>
          </w:p>
        </w:tc>
        <w:tc>
          <w:tcPr>
            <w:tcW w:w="327" w:type="dxa"/>
            <w:tcBorders>
              <w:top w:val="nil"/>
              <w:bottom w:val="single" w:sz="4" w:space="0" w:color="auto"/>
            </w:tcBorders>
          </w:tcPr>
          <w:p w:rsidR="00B150AA" w14:paraId="7E9DF512" w14:textId="77777777">
            <w:pPr>
              <w:rPr>
                <w:rFonts w:ascii="Arial" w:hAnsi="Arial"/>
                <w:sz w:val="20"/>
              </w:rPr>
            </w:pPr>
          </w:p>
        </w:tc>
        <w:tc>
          <w:tcPr>
            <w:tcW w:w="651" w:type="dxa"/>
            <w:tcBorders>
              <w:top w:val="nil"/>
              <w:bottom w:val="single" w:sz="4" w:space="0" w:color="auto"/>
            </w:tcBorders>
          </w:tcPr>
          <w:p w:rsidR="00B150AA" w14:paraId="0CCFAC1A" w14:textId="77777777">
            <w:pPr>
              <w:rPr>
                <w:rFonts w:ascii="Arial" w:hAnsi="Arial"/>
                <w:sz w:val="20"/>
              </w:rPr>
            </w:pPr>
          </w:p>
        </w:tc>
        <w:tc>
          <w:tcPr>
            <w:tcW w:w="3585" w:type="dxa"/>
            <w:gridSpan w:val="8"/>
            <w:vMerge/>
            <w:tcBorders>
              <w:bottom w:val="single" w:sz="4" w:space="0" w:color="auto"/>
            </w:tcBorders>
          </w:tcPr>
          <w:p w:rsidR="00B150AA" w14:paraId="160A1EF7" w14:textId="77777777">
            <w:pPr>
              <w:rPr>
                <w:rFonts w:ascii="Arial" w:hAnsi="Arial"/>
                <w:sz w:val="20"/>
              </w:rPr>
            </w:pPr>
          </w:p>
        </w:tc>
        <w:tc>
          <w:tcPr>
            <w:tcW w:w="2328" w:type="dxa"/>
            <w:gridSpan w:val="4"/>
            <w:vMerge/>
            <w:tcBorders>
              <w:bottom w:val="single" w:sz="4" w:space="0" w:color="auto"/>
            </w:tcBorders>
          </w:tcPr>
          <w:p w:rsidR="00B150AA" w14:paraId="1D52A214" w14:textId="77777777">
            <w:pPr>
              <w:rPr>
                <w:rFonts w:ascii="Arial" w:hAnsi="Arial"/>
                <w:sz w:val="20"/>
              </w:rPr>
            </w:pPr>
          </w:p>
        </w:tc>
        <w:tc>
          <w:tcPr>
            <w:tcW w:w="2279" w:type="dxa"/>
            <w:gridSpan w:val="3"/>
            <w:vMerge/>
            <w:tcBorders>
              <w:bottom w:val="single" w:sz="4" w:space="0" w:color="auto"/>
            </w:tcBorders>
          </w:tcPr>
          <w:p w:rsidR="00B150AA" w:rsidRPr="00626774" w14:paraId="0620A386" w14:textId="77777777">
            <w:pPr>
              <w:rPr>
                <w:rFonts w:ascii="Arial" w:hAnsi="Arial"/>
                <w:sz w:val="20"/>
              </w:rPr>
            </w:pPr>
          </w:p>
        </w:tc>
      </w:tr>
      <w:tr w14:paraId="35FDA8F4"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Pr>
        <w:tc>
          <w:tcPr>
            <w:tcW w:w="15034" w:type="dxa"/>
            <w:gridSpan w:val="33"/>
          </w:tcPr>
          <w:p w:rsidR="00B150AA" w:rsidRPr="00626774" w14:paraId="58AB12D0" w14:textId="77777777">
            <w:pPr>
              <w:rPr>
                <w:rFonts w:ascii="Arial" w:hAnsi="Arial"/>
                <w:b/>
                <w:bCs/>
                <w:sz w:val="20"/>
              </w:rPr>
            </w:pPr>
          </w:p>
        </w:tc>
      </w:tr>
      <w:tr w14:paraId="1C95DA12"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Pr>
        <w:tc>
          <w:tcPr>
            <w:tcW w:w="628" w:type="dxa"/>
          </w:tcPr>
          <w:p w:rsidR="00A2039A" w:rsidRPr="00A62006" w:rsidP="00680523" w14:paraId="5F4767FD" w14:textId="77777777">
            <w:pPr>
              <w:rPr>
                <w:rFonts w:ascii="Arial" w:hAnsi="Arial"/>
                <w:b/>
                <w:bCs/>
                <w:sz w:val="20"/>
              </w:rPr>
            </w:pPr>
            <w:bookmarkStart w:id="0" w:name="_Hlk29970950"/>
            <w:r w:rsidRPr="00A62006">
              <w:rPr>
                <w:rFonts w:ascii="Arial" w:hAnsi="Arial"/>
                <w:b/>
                <w:bCs/>
                <w:sz w:val="20"/>
              </w:rPr>
              <w:t>Line No.</w:t>
            </w:r>
          </w:p>
        </w:tc>
        <w:tc>
          <w:tcPr>
            <w:tcW w:w="2976" w:type="dxa"/>
            <w:gridSpan w:val="4"/>
          </w:tcPr>
          <w:p w:rsidR="00A2039A" w:rsidRPr="00A62006" w:rsidP="00680523" w14:paraId="516D3C76" w14:textId="77777777">
            <w:pPr>
              <w:rPr>
                <w:rFonts w:ascii="Arial" w:hAnsi="Arial"/>
                <w:b/>
                <w:bCs/>
                <w:sz w:val="20"/>
              </w:rPr>
            </w:pPr>
            <w:r w:rsidRPr="00A62006">
              <w:rPr>
                <w:rFonts w:ascii="Arial" w:hAnsi="Arial"/>
                <w:b/>
                <w:bCs/>
                <w:sz w:val="20"/>
              </w:rPr>
              <w:t>Description</w:t>
            </w:r>
          </w:p>
        </w:tc>
        <w:tc>
          <w:tcPr>
            <w:tcW w:w="1586" w:type="dxa"/>
            <w:gridSpan w:val="7"/>
          </w:tcPr>
          <w:p w:rsidR="00A2039A" w:rsidRPr="00A62006" w:rsidP="00680523" w14:paraId="66B555C1"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 </w:t>
            </w:r>
          </w:p>
        </w:tc>
        <w:tc>
          <w:tcPr>
            <w:tcW w:w="1830" w:type="dxa"/>
            <w:gridSpan w:val="7"/>
          </w:tcPr>
          <w:p w:rsidR="00A2039A" w:rsidRPr="00A62006" w:rsidP="00680523" w14:paraId="55A7B39D"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675" w:type="dxa"/>
          </w:tcPr>
          <w:p w:rsidR="00A2039A" w:rsidRPr="00A62006" w:rsidP="00680523" w14:paraId="1DA27A75"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582" w:type="dxa"/>
            <w:gridSpan w:val="4"/>
            <w:tcBorders>
              <w:bottom w:val="single" w:sz="4" w:space="0" w:color="auto"/>
            </w:tcBorders>
          </w:tcPr>
          <w:p w:rsidR="00A2039A" w:rsidRPr="00A62006" w:rsidP="00680523" w14:paraId="7D40ADF8"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583" w:type="dxa"/>
            <w:gridSpan w:val="3"/>
            <w:tcBorders>
              <w:bottom w:val="single" w:sz="4" w:space="0" w:color="auto"/>
            </w:tcBorders>
          </w:tcPr>
          <w:p w:rsidR="00A2039A" w:rsidRPr="00A62006" w:rsidP="00680523" w14:paraId="355F10A2" w14:textId="77777777">
            <w:pPr>
              <w:rPr>
                <w:rFonts w:ascii="Arial" w:hAnsi="Arial"/>
                <w:b/>
                <w:bCs/>
                <w:sz w:val="20"/>
              </w:rPr>
            </w:pPr>
            <w:r w:rsidRPr="00A62006">
              <w:rPr>
                <w:rFonts w:ascii="Arial" w:hAnsi="Arial"/>
                <w:b/>
                <w:bCs/>
                <w:sz w:val="20"/>
              </w:rPr>
              <w:t>Utility (</w:t>
            </w:r>
            <w:r w:rsidRPr="00A62006" w:rsidR="00E5477C">
              <w:rPr>
                <w:rFonts w:ascii="Arial" w:hAnsi="Arial"/>
                <w:b/>
                <w:bCs/>
                <w:sz w:val="20"/>
              </w:rPr>
              <w:t>e.g.,</w:t>
            </w:r>
            <w:r w:rsidRPr="00A62006">
              <w:rPr>
                <w:rFonts w:ascii="Arial" w:hAnsi="Arial"/>
                <w:b/>
                <w:bCs/>
                <w:sz w:val="20"/>
              </w:rPr>
              <w:t xml:space="preserve"> Water, Gas, Electricity)</w:t>
            </w:r>
          </w:p>
        </w:tc>
        <w:tc>
          <w:tcPr>
            <w:tcW w:w="1583" w:type="dxa"/>
            <w:gridSpan w:val="4"/>
            <w:tcBorders>
              <w:bottom w:val="single" w:sz="4" w:space="0" w:color="auto"/>
            </w:tcBorders>
          </w:tcPr>
          <w:p w:rsidR="00A2039A" w:rsidRPr="00626774" w:rsidP="00680523" w14:paraId="1B0DF557" w14:textId="77777777">
            <w:pPr>
              <w:rPr>
                <w:rFonts w:ascii="Arial" w:hAnsi="Arial"/>
                <w:b/>
                <w:bCs/>
                <w:sz w:val="20"/>
              </w:rPr>
            </w:pPr>
            <w:r w:rsidRPr="00626774">
              <w:rPr>
                <w:rFonts w:ascii="Arial" w:hAnsi="Arial"/>
                <w:b/>
                <w:bCs/>
                <w:sz w:val="20"/>
              </w:rPr>
              <w:t>Utility (</w:t>
            </w:r>
            <w:r w:rsidRPr="00626774" w:rsidR="00E5477C">
              <w:rPr>
                <w:rFonts w:ascii="Arial" w:hAnsi="Arial"/>
                <w:b/>
                <w:bCs/>
                <w:sz w:val="20"/>
              </w:rPr>
              <w:t>e.g.,</w:t>
            </w:r>
            <w:r w:rsidRPr="00626774">
              <w:rPr>
                <w:rFonts w:ascii="Arial" w:hAnsi="Arial"/>
                <w:b/>
                <w:bCs/>
                <w:sz w:val="20"/>
              </w:rPr>
              <w:t xml:space="preserve"> Water, Gas, Electricity)</w:t>
            </w:r>
          </w:p>
        </w:tc>
        <w:tc>
          <w:tcPr>
            <w:tcW w:w="1591" w:type="dxa"/>
            <w:gridSpan w:val="2"/>
          </w:tcPr>
          <w:p w:rsidR="00A2039A" w:rsidRPr="00626774" w:rsidP="00680523" w14:paraId="0189BFF5" w14:textId="77777777">
            <w:pPr>
              <w:rPr>
                <w:rFonts w:ascii="Arial" w:hAnsi="Arial"/>
                <w:b/>
                <w:bCs/>
                <w:sz w:val="20"/>
              </w:rPr>
            </w:pPr>
            <w:r w:rsidRPr="00626774">
              <w:rPr>
                <w:rFonts w:ascii="Arial" w:hAnsi="Arial"/>
                <w:b/>
                <w:bCs/>
                <w:sz w:val="20"/>
              </w:rPr>
              <w:t xml:space="preserve">Total </w:t>
            </w:r>
          </w:p>
        </w:tc>
      </w:tr>
      <w:tr w14:paraId="7D2D7A4F" w14:textId="77777777" w:rsidTr="00835222">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3604" w:type="dxa"/>
            <w:gridSpan w:val="5"/>
            <w:tcBorders>
              <w:bottom w:val="single" w:sz="4" w:space="0" w:color="auto"/>
            </w:tcBorders>
          </w:tcPr>
          <w:p w:rsidR="00A62006" w:rsidRPr="00A62006" w:rsidP="00835222" w14:paraId="3BDBA3A1" w14:textId="77777777">
            <w:pPr>
              <w:rPr>
                <w:rFonts w:ascii="Arial" w:hAnsi="Arial"/>
                <w:b/>
                <w:bCs/>
                <w:sz w:val="20"/>
              </w:rPr>
            </w:pPr>
            <w:r w:rsidRPr="00A62006">
              <w:rPr>
                <w:rFonts w:ascii="Arial" w:hAnsi="Arial"/>
                <w:b/>
                <w:bCs/>
                <w:sz w:val="20"/>
              </w:rPr>
              <w:t>Rolling Base Incentive</w:t>
            </w:r>
          </w:p>
        </w:tc>
        <w:tc>
          <w:tcPr>
            <w:tcW w:w="1586" w:type="dxa"/>
            <w:gridSpan w:val="7"/>
            <w:tcBorders>
              <w:bottom w:val="single" w:sz="4" w:space="0" w:color="auto"/>
            </w:tcBorders>
          </w:tcPr>
          <w:p w:rsidR="00A62006" w:rsidRPr="00A62006" w:rsidP="00835222" w14:paraId="74213A94"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39D13541"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29F4D143"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300CB83B" w14:textId="77777777">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830" w:type="dxa"/>
            <w:gridSpan w:val="7"/>
            <w:tcBorders>
              <w:bottom w:val="single" w:sz="4" w:space="0" w:color="auto"/>
            </w:tcBorders>
          </w:tcPr>
          <w:p w:rsidR="00A62006" w:rsidRPr="00A62006" w:rsidP="00835222" w14:paraId="73046E72"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0C0E0267"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107EEDFB"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707C7160" w14:textId="77777777">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675" w:type="dxa"/>
            <w:tcBorders>
              <w:bottom w:val="single" w:sz="4" w:space="0" w:color="auto"/>
            </w:tcBorders>
          </w:tcPr>
          <w:p w:rsidR="00A62006" w:rsidRPr="00A62006" w:rsidP="00835222" w14:paraId="71165CBE"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01F0E262"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112978BC" w14:textId="77777777">
            <w:pPr>
              <w:numPr>
                <w:ilvl w:val="0"/>
                <w:numId w:val="20"/>
              </w:numPr>
              <w:ind w:left="256" w:hanging="270"/>
              <w:rPr>
                <w:rFonts w:ascii="Arial" w:hAnsi="Arial"/>
                <w:bCs/>
                <w:sz w:val="20"/>
              </w:rPr>
            </w:pPr>
            <w:r w:rsidRPr="00A62006">
              <w:rPr>
                <w:rFonts w:ascii="Arial" w:hAnsi="Arial"/>
                <w:bCs/>
                <w:sz w:val="16"/>
                <w:szCs w:val="16"/>
              </w:rPr>
              <w:t>Frozen Other</w:t>
            </w:r>
          </w:p>
          <w:p w:rsidR="00A62006" w:rsidRPr="00A62006" w:rsidP="00835222" w14:paraId="7F098170" w14:textId="77777777">
            <w:pPr>
              <w:numPr>
                <w:ilvl w:val="0"/>
                <w:numId w:val="20"/>
              </w:numPr>
              <w:ind w:left="256" w:hanging="270"/>
              <w:rPr>
                <w:rFonts w:ascii="Arial" w:hAnsi="Arial"/>
                <w:bCs/>
                <w:sz w:val="16"/>
                <w:szCs w:val="16"/>
              </w:rPr>
            </w:pPr>
            <w:r w:rsidRPr="00A62006">
              <w:rPr>
                <w:rFonts w:ascii="Arial" w:hAnsi="Arial"/>
                <w:bCs/>
                <w:sz w:val="16"/>
                <w:szCs w:val="16"/>
              </w:rPr>
              <w:t>Flat Rate</w:t>
            </w:r>
          </w:p>
        </w:tc>
        <w:tc>
          <w:tcPr>
            <w:tcW w:w="1582" w:type="dxa"/>
            <w:gridSpan w:val="4"/>
            <w:tcBorders>
              <w:bottom w:val="single" w:sz="4" w:space="0" w:color="auto"/>
            </w:tcBorders>
          </w:tcPr>
          <w:p w:rsidR="00A62006" w:rsidRPr="00A62006" w:rsidP="00835222" w14:paraId="2AB79EEC"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615899AD"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1F0C68CD"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3A1D49FA" w14:textId="77777777">
            <w:pPr>
              <w:numPr>
                <w:ilvl w:val="0"/>
                <w:numId w:val="20"/>
              </w:numPr>
              <w:ind w:left="256" w:hanging="270"/>
              <w:rPr>
                <w:rFonts w:ascii="Arial" w:hAnsi="Arial"/>
                <w:bCs/>
                <w:sz w:val="20"/>
              </w:rPr>
            </w:pPr>
            <w:r w:rsidRPr="00A62006">
              <w:rPr>
                <w:rFonts w:ascii="Arial" w:hAnsi="Arial"/>
                <w:bCs/>
                <w:sz w:val="16"/>
                <w:szCs w:val="16"/>
              </w:rPr>
              <w:t>Flat Rate</w:t>
            </w:r>
          </w:p>
        </w:tc>
        <w:tc>
          <w:tcPr>
            <w:tcW w:w="1583" w:type="dxa"/>
            <w:gridSpan w:val="3"/>
            <w:tcBorders>
              <w:bottom w:val="single" w:sz="4" w:space="0" w:color="auto"/>
            </w:tcBorders>
          </w:tcPr>
          <w:p w:rsidR="00A62006" w:rsidRPr="00A62006" w:rsidP="00835222" w14:paraId="10ABDCEE"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2C475986"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484232F6"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2EA9D392" w14:textId="77777777">
            <w:pPr>
              <w:numPr>
                <w:ilvl w:val="0"/>
                <w:numId w:val="20"/>
              </w:numPr>
              <w:ind w:left="256" w:hanging="270"/>
              <w:rPr>
                <w:rFonts w:ascii="Arial" w:hAnsi="Arial"/>
                <w:bCs/>
                <w:sz w:val="20"/>
              </w:rPr>
            </w:pPr>
            <w:r w:rsidRPr="00A62006">
              <w:rPr>
                <w:rFonts w:ascii="Arial" w:hAnsi="Arial"/>
                <w:bCs/>
                <w:sz w:val="16"/>
                <w:szCs w:val="16"/>
              </w:rPr>
              <w:t>Flat Rate</w:t>
            </w:r>
          </w:p>
        </w:tc>
        <w:tc>
          <w:tcPr>
            <w:tcW w:w="1583" w:type="dxa"/>
            <w:gridSpan w:val="4"/>
            <w:tcBorders>
              <w:bottom w:val="single" w:sz="4" w:space="0" w:color="auto"/>
            </w:tcBorders>
          </w:tcPr>
          <w:p w:rsidR="00A62006" w:rsidRPr="00A62006" w:rsidP="00835222" w14:paraId="44265777" w14:textId="77777777">
            <w:pPr>
              <w:numPr>
                <w:ilvl w:val="0"/>
                <w:numId w:val="20"/>
              </w:numPr>
              <w:ind w:left="256" w:hanging="270"/>
              <w:rPr>
                <w:rFonts w:ascii="Arial" w:hAnsi="Arial"/>
                <w:bCs/>
                <w:sz w:val="16"/>
                <w:szCs w:val="16"/>
              </w:rPr>
            </w:pPr>
            <w:r w:rsidRPr="00A62006">
              <w:rPr>
                <w:rFonts w:ascii="Arial" w:hAnsi="Arial"/>
                <w:bCs/>
                <w:sz w:val="16"/>
                <w:szCs w:val="16"/>
              </w:rPr>
              <w:t>Non Frozen</w:t>
            </w:r>
          </w:p>
          <w:p w:rsidR="00A62006" w:rsidRPr="00A62006" w:rsidP="00835222" w14:paraId="0DF63864" w14:textId="77777777">
            <w:pPr>
              <w:numPr>
                <w:ilvl w:val="0"/>
                <w:numId w:val="20"/>
              </w:numPr>
              <w:ind w:left="256" w:hanging="270"/>
              <w:rPr>
                <w:rFonts w:ascii="Arial" w:hAnsi="Arial"/>
                <w:bCs/>
                <w:sz w:val="16"/>
                <w:szCs w:val="16"/>
              </w:rPr>
            </w:pPr>
            <w:r w:rsidRPr="00A62006">
              <w:rPr>
                <w:rFonts w:ascii="Arial" w:hAnsi="Arial"/>
                <w:bCs/>
                <w:sz w:val="16"/>
                <w:szCs w:val="16"/>
              </w:rPr>
              <w:t>Frozen EPC</w:t>
            </w:r>
          </w:p>
          <w:p w:rsidR="00A62006" w:rsidRPr="00A62006" w:rsidP="00835222" w14:paraId="39DE04BC" w14:textId="77777777">
            <w:pPr>
              <w:numPr>
                <w:ilvl w:val="0"/>
                <w:numId w:val="20"/>
              </w:numPr>
              <w:ind w:left="256" w:hanging="270"/>
              <w:rPr>
                <w:rFonts w:ascii="Arial" w:hAnsi="Arial"/>
                <w:b/>
                <w:bCs/>
                <w:sz w:val="16"/>
                <w:szCs w:val="16"/>
              </w:rPr>
            </w:pPr>
            <w:r w:rsidRPr="00A62006">
              <w:rPr>
                <w:rFonts w:ascii="Arial" w:hAnsi="Arial"/>
                <w:bCs/>
                <w:sz w:val="16"/>
                <w:szCs w:val="16"/>
              </w:rPr>
              <w:t>Frozen Other</w:t>
            </w:r>
          </w:p>
          <w:p w:rsidR="00A62006" w:rsidRPr="00A62006" w:rsidP="00835222" w14:paraId="156860D0" w14:textId="77777777">
            <w:pPr>
              <w:numPr>
                <w:ilvl w:val="0"/>
                <w:numId w:val="20"/>
              </w:numPr>
              <w:ind w:left="256" w:hanging="270"/>
              <w:rPr>
                <w:rFonts w:ascii="Arial" w:hAnsi="Arial"/>
                <w:bCs/>
                <w:sz w:val="20"/>
              </w:rPr>
            </w:pPr>
            <w:r w:rsidRPr="00A62006">
              <w:rPr>
                <w:rFonts w:ascii="Arial" w:hAnsi="Arial"/>
                <w:bCs/>
                <w:sz w:val="16"/>
                <w:szCs w:val="16"/>
              </w:rPr>
              <w:t>Flat Rate</w:t>
            </w:r>
          </w:p>
        </w:tc>
        <w:tc>
          <w:tcPr>
            <w:tcW w:w="1591" w:type="dxa"/>
            <w:gridSpan w:val="2"/>
            <w:tcBorders>
              <w:bottom w:val="single" w:sz="4" w:space="0" w:color="auto"/>
            </w:tcBorders>
            <w:shd w:val="clear" w:color="auto" w:fill="595959"/>
          </w:tcPr>
          <w:p w:rsidR="00A62006" w:rsidRPr="009569D3" w:rsidP="00835222" w14:paraId="6056CE19" w14:textId="77777777">
            <w:pPr>
              <w:jc w:val="center"/>
              <w:rPr>
                <w:rFonts w:ascii="Arial" w:hAnsi="Arial"/>
                <w:b/>
                <w:bCs/>
                <w:sz w:val="20"/>
                <w:highlight w:val="yellow"/>
              </w:rPr>
            </w:pPr>
          </w:p>
        </w:tc>
      </w:tr>
      <w:bookmarkEnd w:id="0"/>
      <w:tr w14:paraId="0147BFB5"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Pr>
        <w:tc>
          <w:tcPr>
            <w:tcW w:w="15034" w:type="dxa"/>
            <w:gridSpan w:val="33"/>
          </w:tcPr>
          <w:p w:rsidR="00A2039A" w:rsidP="00A2039A" w14:paraId="54BA11BF" w14:textId="77777777">
            <w:pPr>
              <w:pStyle w:val="Heading2"/>
              <w:rPr>
                <w:rFonts w:ascii="Arial" w:hAnsi="Arial"/>
              </w:rPr>
            </w:pPr>
            <w:r>
              <w:rPr>
                <w:rFonts w:ascii="Arial" w:hAnsi="Arial"/>
              </w:rPr>
              <w:t>Section 2 – Current Consumption Level</w:t>
            </w:r>
          </w:p>
        </w:tc>
      </w:tr>
      <w:tr w14:paraId="0168B65C"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389224C6" w14:textId="77777777">
            <w:pPr>
              <w:jc w:val="center"/>
              <w:rPr>
                <w:rFonts w:ascii="Arial" w:hAnsi="Arial"/>
                <w:sz w:val="20"/>
              </w:rPr>
            </w:pPr>
            <w:r>
              <w:rPr>
                <w:rFonts w:ascii="Arial" w:hAnsi="Arial"/>
                <w:sz w:val="20"/>
              </w:rPr>
              <w:t>01</w:t>
            </w:r>
          </w:p>
        </w:tc>
        <w:tc>
          <w:tcPr>
            <w:tcW w:w="2986" w:type="dxa"/>
            <w:gridSpan w:val="5"/>
          </w:tcPr>
          <w:p w:rsidR="00A2039A" w:rsidP="00A2039A" w14:paraId="5999853D" w14:textId="77777777">
            <w:pPr>
              <w:rPr>
                <w:rFonts w:ascii="Arial" w:hAnsi="Arial"/>
                <w:sz w:val="20"/>
              </w:rPr>
            </w:pPr>
            <w:r>
              <w:rPr>
                <w:rFonts w:ascii="Arial" w:hAnsi="Arial"/>
                <w:sz w:val="20"/>
              </w:rPr>
              <w:t>Actual consumption (12-month period 7/1/__ to 6/30/__)</w:t>
            </w:r>
          </w:p>
        </w:tc>
        <w:tc>
          <w:tcPr>
            <w:tcW w:w="1584" w:type="dxa"/>
            <w:gridSpan w:val="7"/>
          </w:tcPr>
          <w:p w:rsidR="00A2039A" w:rsidP="00A2039A" w14:paraId="71995B23" w14:textId="77777777">
            <w:pPr>
              <w:rPr>
                <w:rFonts w:ascii="Arial" w:hAnsi="Arial"/>
                <w:sz w:val="20"/>
              </w:rPr>
            </w:pPr>
          </w:p>
        </w:tc>
        <w:tc>
          <w:tcPr>
            <w:tcW w:w="1822" w:type="dxa"/>
            <w:gridSpan w:val="6"/>
          </w:tcPr>
          <w:p w:rsidR="00A2039A" w:rsidP="00A2039A" w14:paraId="234A2FB9" w14:textId="77777777">
            <w:pPr>
              <w:rPr>
                <w:rFonts w:ascii="Arial" w:hAnsi="Arial"/>
                <w:sz w:val="20"/>
              </w:rPr>
            </w:pPr>
            <w:r>
              <w:rPr>
                <w:rFonts w:ascii="Arial" w:hAnsi="Arial"/>
                <w:sz w:val="20"/>
              </w:rPr>
              <w:t xml:space="preserve"> </w:t>
            </w:r>
          </w:p>
        </w:tc>
        <w:tc>
          <w:tcPr>
            <w:tcW w:w="1683" w:type="dxa"/>
            <w:gridSpan w:val="2"/>
          </w:tcPr>
          <w:p w:rsidR="00A2039A" w:rsidP="00A2039A" w14:paraId="70159629" w14:textId="77777777">
            <w:pPr>
              <w:rPr>
                <w:rFonts w:ascii="Arial" w:hAnsi="Arial"/>
                <w:sz w:val="20"/>
              </w:rPr>
            </w:pPr>
          </w:p>
        </w:tc>
        <w:tc>
          <w:tcPr>
            <w:tcW w:w="1582" w:type="dxa"/>
            <w:gridSpan w:val="4"/>
          </w:tcPr>
          <w:p w:rsidR="00A2039A" w:rsidP="00A2039A" w14:paraId="072E8774" w14:textId="77777777">
            <w:pPr>
              <w:rPr>
                <w:rFonts w:ascii="Arial" w:hAnsi="Arial"/>
                <w:sz w:val="20"/>
              </w:rPr>
            </w:pPr>
          </w:p>
        </w:tc>
        <w:tc>
          <w:tcPr>
            <w:tcW w:w="1583" w:type="dxa"/>
            <w:gridSpan w:val="3"/>
          </w:tcPr>
          <w:p w:rsidR="00A2039A" w:rsidP="00A2039A" w14:paraId="1F0F17A1" w14:textId="77777777">
            <w:pPr>
              <w:rPr>
                <w:rFonts w:ascii="Arial" w:hAnsi="Arial"/>
                <w:sz w:val="20"/>
              </w:rPr>
            </w:pPr>
          </w:p>
        </w:tc>
        <w:tc>
          <w:tcPr>
            <w:tcW w:w="1583" w:type="dxa"/>
            <w:gridSpan w:val="4"/>
          </w:tcPr>
          <w:p w:rsidR="00A2039A" w:rsidP="00A2039A" w14:paraId="210A2E97" w14:textId="77777777">
            <w:pPr>
              <w:rPr>
                <w:rFonts w:ascii="Arial" w:hAnsi="Arial"/>
                <w:sz w:val="20"/>
              </w:rPr>
            </w:pPr>
          </w:p>
        </w:tc>
        <w:tc>
          <w:tcPr>
            <w:tcW w:w="1583" w:type="dxa"/>
            <w:shd w:val="clear" w:color="auto" w:fill="595959"/>
          </w:tcPr>
          <w:p w:rsidR="00A2039A" w:rsidP="00A2039A" w14:paraId="1EAA2C0D" w14:textId="77777777">
            <w:pPr>
              <w:rPr>
                <w:rFonts w:ascii="Arial" w:hAnsi="Arial"/>
                <w:sz w:val="20"/>
              </w:rPr>
            </w:pPr>
          </w:p>
        </w:tc>
      </w:tr>
      <w:tr w14:paraId="32E9083B"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29288D6A" w14:textId="77777777">
            <w:pPr>
              <w:rPr>
                <w:rFonts w:ascii="Arial" w:hAnsi="Arial"/>
                <w:sz w:val="20"/>
              </w:rPr>
            </w:pPr>
            <w:r>
              <w:rPr>
                <w:rFonts w:ascii="Arial" w:hAnsi="Arial"/>
                <w:sz w:val="20"/>
              </w:rPr>
              <w:t>01a</w:t>
            </w:r>
          </w:p>
        </w:tc>
        <w:tc>
          <w:tcPr>
            <w:tcW w:w="2986" w:type="dxa"/>
            <w:gridSpan w:val="5"/>
          </w:tcPr>
          <w:p w:rsidR="00A2039A" w:rsidP="00A2039A" w14:paraId="13C5D282" w14:textId="77777777">
            <w:pPr>
              <w:rPr>
                <w:rFonts w:ascii="Arial" w:hAnsi="Arial"/>
                <w:sz w:val="20"/>
              </w:rPr>
            </w:pPr>
            <w:r>
              <w:rPr>
                <w:rFonts w:ascii="Arial" w:hAnsi="Arial"/>
                <w:sz w:val="20"/>
              </w:rPr>
              <w:t>Unit of consumption (e.g., gallons, kWh, therms)</w:t>
            </w:r>
          </w:p>
        </w:tc>
        <w:tc>
          <w:tcPr>
            <w:tcW w:w="1584" w:type="dxa"/>
            <w:gridSpan w:val="7"/>
          </w:tcPr>
          <w:p w:rsidR="00A2039A" w:rsidP="00A2039A" w14:paraId="272990A5" w14:textId="77777777">
            <w:pPr>
              <w:rPr>
                <w:rFonts w:ascii="Arial" w:hAnsi="Arial"/>
                <w:sz w:val="20"/>
              </w:rPr>
            </w:pPr>
          </w:p>
        </w:tc>
        <w:tc>
          <w:tcPr>
            <w:tcW w:w="1822" w:type="dxa"/>
            <w:gridSpan w:val="6"/>
          </w:tcPr>
          <w:p w:rsidR="00A2039A" w:rsidP="00A2039A" w14:paraId="009EC9BF" w14:textId="77777777">
            <w:pPr>
              <w:rPr>
                <w:rFonts w:ascii="Arial" w:hAnsi="Arial"/>
                <w:sz w:val="20"/>
              </w:rPr>
            </w:pPr>
          </w:p>
        </w:tc>
        <w:tc>
          <w:tcPr>
            <w:tcW w:w="1683" w:type="dxa"/>
            <w:gridSpan w:val="2"/>
          </w:tcPr>
          <w:p w:rsidR="00A2039A" w:rsidP="00A2039A" w14:paraId="66AE5E44" w14:textId="77777777">
            <w:pPr>
              <w:rPr>
                <w:rFonts w:ascii="Arial" w:hAnsi="Arial"/>
                <w:sz w:val="20"/>
              </w:rPr>
            </w:pPr>
          </w:p>
        </w:tc>
        <w:tc>
          <w:tcPr>
            <w:tcW w:w="1582" w:type="dxa"/>
            <w:gridSpan w:val="4"/>
          </w:tcPr>
          <w:p w:rsidR="00A2039A" w:rsidP="00A2039A" w14:paraId="4A634FE7" w14:textId="77777777">
            <w:pPr>
              <w:rPr>
                <w:rFonts w:ascii="Arial" w:hAnsi="Arial"/>
                <w:sz w:val="20"/>
              </w:rPr>
            </w:pPr>
          </w:p>
        </w:tc>
        <w:tc>
          <w:tcPr>
            <w:tcW w:w="1583" w:type="dxa"/>
            <w:gridSpan w:val="3"/>
          </w:tcPr>
          <w:p w:rsidR="00A2039A" w:rsidP="00A2039A" w14:paraId="5EFD1B8C" w14:textId="77777777">
            <w:pPr>
              <w:rPr>
                <w:rFonts w:ascii="Arial" w:hAnsi="Arial"/>
                <w:sz w:val="20"/>
              </w:rPr>
            </w:pPr>
          </w:p>
        </w:tc>
        <w:tc>
          <w:tcPr>
            <w:tcW w:w="1583" w:type="dxa"/>
            <w:gridSpan w:val="4"/>
          </w:tcPr>
          <w:p w:rsidR="00A2039A" w:rsidP="00A2039A" w14:paraId="2F16A067" w14:textId="77777777">
            <w:pPr>
              <w:rPr>
                <w:rFonts w:ascii="Arial" w:hAnsi="Arial"/>
                <w:sz w:val="20"/>
              </w:rPr>
            </w:pPr>
          </w:p>
        </w:tc>
        <w:tc>
          <w:tcPr>
            <w:tcW w:w="1583" w:type="dxa"/>
            <w:shd w:val="clear" w:color="auto" w:fill="595959"/>
          </w:tcPr>
          <w:p w:rsidR="00A2039A" w:rsidP="00A2039A" w14:paraId="12146165" w14:textId="77777777">
            <w:pPr>
              <w:rPr>
                <w:rFonts w:ascii="Arial" w:hAnsi="Arial"/>
                <w:sz w:val="20"/>
              </w:rPr>
            </w:pPr>
          </w:p>
        </w:tc>
      </w:tr>
      <w:tr w14:paraId="21E7F49A"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rPr>
          <w:cantSplit/>
        </w:trPr>
        <w:tc>
          <w:tcPr>
            <w:tcW w:w="15034" w:type="dxa"/>
            <w:gridSpan w:val="33"/>
          </w:tcPr>
          <w:p w:rsidR="00A2039A" w:rsidP="00A2039A" w14:paraId="30ED7D2D" w14:textId="77777777">
            <w:pPr>
              <w:pStyle w:val="Heading2"/>
              <w:rPr>
                <w:rFonts w:ascii="Arial" w:hAnsi="Arial"/>
              </w:rPr>
            </w:pPr>
            <w:r>
              <w:rPr>
                <w:rFonts w:ascii="Arial" w:hAnsi="Arial"/>
              </w:rPr>
              <w:t>Section 3 – Rolling Base Consumption Level</w:t>
            </w:r>
          </w:p>
        </w:tc>
      </w:tr>
      <w:tr w14:paraId="48B9EE7E"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5A9F75D6" w14:textId="77777777">
            <w:pPr>
              <w:jc w:val="center"/>
              <w:rPr>
                <w:rFonts w:ascii="Arial" w:hAnsi="Arial"/>
                <w:sz w:val="20"/>
              </w:rPr>
            </w:pPr>
            <w:r>
              <w:rPr>
                <w:rFonts w:ascii="Arial" w:hAnsi="Arial"/>
                <w:sz w:val="20"/>
              </w:rPr>
              <w:t>02</w:t>
            </w:r>
          </w:p>
        </w:tc>
        <w:tc>
          <w:tcPr>
            <w:tcW w:w="2986" w:type="dxa"/>
            <w:gridSpan w:val="5"/>
          </w:tcPr>
          <w:p w:rsidR="00A2039A" w:rsidP="00A2039A" w14:paraId="32786DEE" w14:textId="77777777">
            <w:pPr>
              <w:rPr>
                <w:rFonts w:ascii="Arial" w:hAnsi="Arial"/>
                <w:sz w:val="20"/>
              </w:rPr>
            </w:pPr>
            <w:r>
              <w:rPr>
                <w:rFonts w:ascii="Arial" w:hAnsi="Arial"/>
                <w:sz w:val="20"/>
              </w:rPr>
              <w:t>Rolling base year 1- actual consumption (12-month period 7/1/__ to 6/30/__)</w:t>
            </w:r>
          </w:p>
        </w:tc>
        <w:tc>
          <w:tcPr>
            <w:tcW w:w="1584" w:type="dxa"/>
            <w:gridSpan w:val="7"/>
          </w:tcPr>
          <w:p w:rsidR="00A2039A" w:rsidP="00A2039A" w14:paraId="511E1F79" w14:textId="77777777">
            <w:pPr>
              <w:rPr>
                <w:rFonts w:ascii="Arial" w:hAnsi="Arial"/>
                <w:sz w:val="20"/>
              </w:rPr>
            </w:pPr>
          </w:p>
        </w:tc>
        <w:tc>
          <w:tcPr>
            <w:tcW w:w="1822" w:type="dxa"/>
            <w:gridSpan w:val="6"/>
          </w:tcPr>
          <w:p w:rsidR="00A2039A" w:rsidP="00A2039A" w14:paraId="0BAA40E6" w14:textId="77777777">
            <w:pPr>
              <w:rPr>
                <w:rFonts w:ascii="Arial" w:hAnsi="Arial"/>
                <w:sz w:val="20"/>
              </w:rPr>
            </w:pPr>
          </w:p>
        </w:tc>
        <w:tc>
          <w:tcPr>
            <w:tcW w:w="1683" w:type="dxa"/>
            <w:gridSpan w:val="2"/>
          </w:tcPr>
          <w:p w:rsidR="00A2039A" w:rsidP="00A2039A" w14:paraId="1D88662A" w14:textId="77777777">
            <w:pPr>
              <w:rPr>
                <w:rFonts w:ascii="Arial" w:hAnsi="Arial"/>
                <w:sz w:val="20"/>
              </w:rPr>
            </w:pPr>
          </w:p>
        </w:tc>
        <w:tc>
          <w:tcPr>
            <w:tcW w:w="1582" w:type="dxa"/>
            <w:gridSpan w:val="4"/>
          </w:tcPr>
          <w:p w:rsidR="00A2039A" w:rsidP="00A2039A" w14:paraId="14C40BFD" w14:textId="77777777">
            <w:pPr>
              <w:rPr>
                <w:rFonts w:ascii="Arial" w:hAnsi="Arial"/>
                <w:sz w:val="20"/>
              </w:rPr>
            </w:pPr>
          </w:p>
        </w:tc>
        <w:tc>
          <w:tcPr>
            <w:tcW w:w="1583" w:type="dxa"/>
            <w:gridSpan w:val="3"/>
          </w:tcPr>
          <w:p w:rsidR="00A2039A" w:rsidP="00A2039A" w14:paraId="400C9B43" w14:textId="77777777">
            <w:pPr>
              <w:rPr>
                <w:rFonts w:ascii="Arial" w:hAnsi="Arial"/>
                <w:sz w:val="20"/>
              </w:rPr>
            </w:pPr>
          </w:p>
        </w:tc>
        <w:tc>
          <w:tcPr>
            <w:tcW w:w="1583" w:type="dxa"/>
            <w:gridSpan w:val="4"/>
          </w:tcPr>
          <w:p w:rsidR="00A2039A" w:rsidP="00A2039A" w14:paraId="3EAD3594" w14:textId="77777777">
            <w:pPr>
              <w:rPr>
                <w:rFonts w:ascii="Arial" w:hAnsi="Arial"/>
                <w:sz w:val="20"/>
              </w:rPr>
            </w:pPr>
          </w:p>
        </w:tc>
        <w:tc>
          <w:tcPr>
            <w:tcW w:w="1583" w:type="dxa"/>
            <w:shd w:val="clear" w:color="auto" w:fill="595959"/>
          </w:tcPr>
          <w:p w:rsidR="00A2039A" w:rsidP="00A2039A" w14:paraId="15ED393F" w14:textId="77777777">
            <w:pPr>
              <w:rPr>
                <w:rFonts w:ascii="Arial" w:hAnsi="Arial"/>
                <w:sz w:val="20"/>
              </w:rPr>
            </w:pPr>
          </w:p>
        </w:tc>
      </w:tr>
      <w:tr w14:paraId="52FBA495"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1FFF31FD" w14:textId="77777777">
            <w:pPr>
              <w:jc w:val="center"/>
              <w:rPr>
                <w:rFonts w:ascii="Arial" w:hAnsi="Arial"/>
                <w:sz w:val="20"/>
              </w:rPr>
            </w:pPr>
            <w:r>
              <w:rPr>
                <w:rFonts w:ascii="Arial" w:hAnsi="Arial"/>
                <w:sz w:val="20"/>
              </w:rPr>
              <w:t>03</w:t>
            </w:r>
          </w:p>
        </w:tc>
        <w:tc>
          <w:tcPr>
            <w:tcW w:w="2986" w:type="dxa"/>
            <w:gridSpan w:val="5"/>
          </w:tcPr>
          <w:p w:rsidR="00A2039A" w:rsidP="00A2039A" w14:paraId="1C2D8510" w14:textId="77777777">
            <w:pPr>
              <w:rPr>
                <w:rFonts w:ascii="Arial" w:hAnsi="Arial"/>
                <w:sz w:val="20"/>
              </w:rPr>
            </w:pPr>
            <w:r>
              <w:rPr>
                <w:rFonts w:ascii="Arial" w:hAnsi="Arial"/>
                <w:sz w:val="20"/>
              </w:rPr>
              <w:t>Rolling base year 2 - actual consumption (12-month period 7/1/__ to 6/30/__)</w:t>
            </w:r>
          </w:p>
        </w:tc>
        <w:tc>
          <w:tcPr>
            <w:tcW w:w="1584" w:type="dxa"/>
            <w:gridSpan w:val="7"/>
          </w:tcPr>
          <w:p w:rsidR="00A2039A" w:rsidP="00A2039A" w14:paraId="19567B99" w14:textId="77777777">
            <w:pPr>
              <w:rPr>
                <w:rFonts w:ascii="Arial" w:hAnsi="Arial"/>
                <w:sz w:val="20"/>
              </w:rPr>
            </w:pPr>
          </w:p>
        </w:tc>
        <w:tc>
          <w:tcPr>
            <w:tcW w:w="1822" w:type="dxa"/>
            <w:gridSpan w:val="6"/>
          </w:tcPr>
          <w:p w:rsidR="00A2039A" w:rsidP="00A2039A" w14:paraId="25D06CAF" w14:textId="77777777">
            <w:pPr>
              <w:rPr>
                <w:rFonts w:ascii="Arial" w:hAnsi="Arial"/>
                <w:sz w:val="20"/>
              </w:rPr>
            </w:pPr>
          </w:p>
        </w:tc>
        <w:tc>
          <w:tcPr>
            <w:tcW w:w="1683" w:type="dxa"/>
            <w:gridSpan w:val="2"/>
          </w:tcPr>
          <w:p w:rsidR="00A2039A" w:rsidP="00A2039A" w14:paraId="47E62FB8" w14:textId="77777777">
            <w:pPr>
              <w:rPr>
                <w:rFonts w:ascii="Arial" w:hAnsi="Arial"/>
                <w:sz w:val="20"/>
              </w:rPr>
            </w:pPr>
          </w:p>
        </w:tc>
        <w:tc>
          <w:tcPr>
            <w:tcW w:w="1582" w:type="dxa"/>
            <w:gridSpan w:val="4"/>
          </w:tcPr>
          <w:p w:rsidR="00A2039A" w:rsidP="00A2039A" w14:paraId="64C17DE2" w14:textId="77777777">
            <w:pPr>
              <w:rPr>
                <w:rFonts w:ascii="Arial" w:hAnsi="Arial"/>
                <w:sz w:val="20"/>
              </w:rPr>
            </w:pPr>
          </w:p>
        </w:tc>
        <w:tc>
          <w:tcPr>
            <w:tcW w:w="1583" w:type="dxa"/>
            <w:gridSpan w:val="3"/>
          </w:tcPr>
          <w:p w:rsidR="00A2039A" w:rsidP="00A2039A" w14:paraId="6E073159" w14:textId="77777777">
            <w:pPr>
              <w:rPr>
                <w:rFonts w:ascii="Arial" w:hAnsi="Arial"/>
                <w:sz w:val="20"/>
              </w:rPr>
            </w:pPr>
          </w:p>
        </w:tc>
        <w:tc>
          <w:tcPr>
            <w:tcW w:w="1583" w:type="dxa"/>
            <w:gridSpan w:val="4"/>
          </w:tcPr>
          <w:p w:rsidR="00A2039A" w:rsidP="00A2039A" w14:paraId="24FD12E7" w14:textId="77777777">
            <w:pPr>
              <w:rPr>
                <w:rFonts w:ascii="Arial" w:hAnsi="Arial"/>
                <w:sz w:val="20"/>
              </w:rPr>
            </w:pPr>
          </w:p>
        </w:tc>
        <w:tc>
          <w:tcPr>
            <w:tcW w:w="1583" w:type="dxa"/>
            <w:shd w:val="clear" w:color="auto" w:fill="595959"/>
          </w:tcPr>
          <w:p w:rsidR="00A2039A" w:rsidP="00A2039A" w14:paraId="1BCAED3B" w14:textId="77777777">
            <w:pPr>
              <w:rPr>
                <w:rFonts w:ascii="Arial" w:hAnsi="Arial"/>
                <w:sz w:val="20"/>
              </w:rPr>
            </w:pPr>
          </w:p>
        </w:tc>
      </w:tr>
      <w:tr w14:paraId="7FAA919C"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1AE5D228" w14:textId="77777777">
            <w:pPr>
              <w:jc w:val="center"/>
              <w:rPr>
                <w:rFonts w:ascii="Arial" w:hAnsi="Arial"/>
                <w:sz w:val="20"/>
              </w:rPr>
            </w:pPr>
            <w:r>
              <w:rPr>
                <w:rFonts w:ascii="Arial" w:hAnsi="Arial"/>
                <w:sz w:val="20"/>
              </w:rPr>
              <w:t>04</w:t>
            </w:r>
          </w:p>
        </w:tc>
        <w:tc>
          <w:tcPr>
            <w:tcW w:w="2986" w:type="dxa"/>
            <w:gridSpan w:val="5"/>
          </w:tcPr>
          <w:p w:rsidR="00A2039A" w:rsidP="00A2039A" w14:paraId="7DBBFCD4" w14:textId="77777777">
            <w:pPr>
              <w:rPr>
                <w:rFonts w:ascii="Arial" w:hAnsi="Arial"/>
                <w:sz w:val="20"/>
              </w:rPr>
            </w:pPr>
            <w:r>
              <w:rPr>
                <w:rFonts w:ascii="Arial" w:hAnsi="Arial"/>
                <w:sz w:val="20"/>
              </w:rPr>
              <w:t>Rolling base year 3 - actual consumption (12-month period 7/1/__ to 6/30/__)</w:t>
            </w:r>
          </w:p>
        </w:tc>
        <w:tc>
          <w:tcPr>
            <w:tcW w:w="1584" w:type="dxa"/>
            <w:gridSpan w:val="7"/>
          </w:tcPr>
          <w:p w:rsidR="00A2039A" w:rsidP="00A2039A" w14:paraId="2FDF48FA" w14:textId="77777777">
            <w:pPr>
              <w:rPr>
                <w:rFonts w:ascii="Arial" w:hAnsi="Arial"/>
                <w:sz w:val="20"/>
              </w:rPr>
            </w:pPr>
          </w:p>
        </w:tc>
        <w:tc>
          <w:tcPr>
            <w:tcW w:w="1822" w:type="dxa"/>
            <w:gridSpan w:val="6"/>
          </w:tcPr>
          <w:p w:rsidR="00A2039A" w:rsidP="00A2039A" w14:paraId="23FF7152" w14:textId="77777777">
            <w:pPr>
              <w:rPr>
                <w:rFonts w:ascii="Arial" w:hAnsi="Arial"/>
                <w:sz w:val="20"/>
              </w:rPr>
            </w:pPr>
          </w:p>
        </w:tc>
        <w:tc>
          <w:tcPr>
            <w:tcW w:w="1683" w:type="dxa"/>
            <w:gridSpan w:val="2"/>
          </w:tcPr>
          <w:p w:rsidR="00A2039A" w:rsidP="00A2039A" w14:paraId="19AB09BE" w14:textId="77777777">
            <w:pPr>
              <w:rPr>
                <w:rFonts w:ascii="Arial" w:hAnsi="Arial"/>
                <w:sz w:val="20"/>
              </w:rPr>
            </w:pPr>
          </w:p>
        </w:tc>
        <w:tc>
          <w:tcPr>
            <w:tcW w:w="1582" w:type="dxa"/>
            <w:gridSpan w:val="4"/>
          </w:tcPr>
          <w:p w:rsidR="00A2039A" w:rsidP="00A2039A" w14:paraId="51A18548" w14:textId="77777777">
            <w:pPr>
              <w:rPr>
                <w:rFonts w:ascii="Arial" w:hAnsi="Arial"/>
                <w:sz w:val="20"/>
              </w:rPr>
            </w:pPr>
          </w:p>
        </w:tc>
        <w:tc>
          <w:tcPr>
            <w:tcW w:w="1583" w:type="dxa"/>
            <w:gridSpan w:val="3"/>
          </w:tcPr>
          <w:p w:rsidR="00A2039A" w:rsidP="00A2039A" w14:paraId="3C82EB08" w14:textId="77777777">
            <w:pPr>
              <w:rPr>
                <w:rFonts w:ascii="Arial" w:hAnsi="Arial"/>
                <w:sz w:val="20"/>
              </w:rPr>
            </w:pPr>
          </w:p>
        </w:tc>
        <w:tc>
          <w:tcPr>
            <w:tcW w:w="1583" w:type="dxa"/>
            <w:gridSpan w:val="4"/>
          </w:tcPr>
          <w:p w:rsidR="00A2039A" w:rsidP="00A2039A" w14:paraId="057F5D83" w14:textId="77777777">
            <w:pPr>
              <w:rPr>
                <w:rFonts w:ascii="Arial" w:hAnsi="Arial"/>
                <w:sz w:val="20"/>
              </w:rPr>
            </w:pPr>
          </w:p>
        </w:tc>
        <w:tc>
          <w:tcPr>
            <w:tcW w:w="1583" w:type="dxa"/>
            <w:shd w:val="clear" w:color="auto" w:fill="595959"/>
          </w:tcPr>
          <w:p w:rsidR="00A2039A" w:rsidP="00A2039A" w14:paraId="023328A2" w14:textId="77777777">
            <w:pPr>
              <w:rPr>
                <w:rFonts w:ascii="Arial" w:hAnsi="Arial"/>
                <w:sz w:val="20"/>
              </w:rPr>
            </w:pPr>
          </w:p>
        </w:tc>
      </w:tr>
      <w:tr w14:paraId="1C56DE89" w14:textId="77777777" w:rsidTr="00A2039A">
        <w:tblPrEx>
          <w:tblW w:w="0" w:type="auto"/>
          <w:tblInd w:w="-72" w:type="dxa"/>
          <w:tblBorders>
            <w:top w:val="single" w:sz="4" w:space="0" w:color="auto"/>
            <w:left w:val="single" w:sz="4" w:space="0" w:color="auto"/>
            <w:bottom w:val="single" w:sz="4" w:space="0" w:color="auto"/>
            <w:right w:val="single" w:sz="4" w:space="0" w:color="auto"/>
            <w:insideV w:val="single" w:sz="4" w:space="0" w:color="auto"/>
          </w:tblBorders>
          <w:tblCellMar>
            <w:top w:w="0" w:type="dxa"/>
            <w:bottom w:w="0" w:type="dxa"/>
          </w:tblCellMar>
          <w:tblLook w:val="0000"/>
        </w:tblPrEx>
        <w:tc>
          <w:tcPr>
            <w:tcW w:w="628" w:type="dxa"/>
          </w:tcPr>
          <w:p w:rsidR="00A2039A" w:rsidP="00A2039A" w14:paraId="4DA107CF" w14:textId="77777777">
            <w:pPr>
              <w:jc w:val="center"/>
              <w:rPr>
                <w:rFonts w:ascii="Arial" w:hAnsi="Arial"/>
                <w:sz w:val="20"/>
              </w:rPr>
            </w:pPr>
            <w:r>
              <w:rPr>
                <w:rFonts w:ascii="Arial" w:hAnsi="Arial"/>
                <w:sz w:val="20"/>
              </w:rPr>
              <w:t>05</w:t>
            </w:r>
          </w:p>
        </w:tc>
        <w:tc>
          <w:tcPr>
            <w:tcW w:w="2986" w:type="dxa"/>
            <w:gridSpan w:val="5"/>
          </w:tcPr>
          <w:p w:rsidR="00A2039A" w:rsidP="00A2039A" w14:paraId="35B55D9A" w14:textId="77777777">
            <w:pPr>
              <w:pStyle w:val="BodyText"/>
              <w:rPr>
                <w:rFonts w:ascii="Arial" w:hAnsi="Arial"/>
              </w:rPr>
            </w:pPr>
            <w:r>
              <w:rPr>
                <w:rFonts w:ascii="Arial" w:hAnsi="Arial"/>
              </w:rPr>
              <w:t>Total consumption during 3-year rolling base period</w:t>
            </w:r>
          </w:p>
          <w:p w:rsidR="00A2039A" w:rsidP="00A2039A" w14:paraId="09D4A8C7" w14:textId="77777777">
            <w:pPr>
              <w:rPr>
                <w:rFonts w:ascii="Arial" w:hAnsi="Arial"/>
                <w:sz w:val="20"/>
              </w:rPr>
            </w:pPr>
            <w:r>
              <w:rPr>
                <w:rFonts w:ascii="Arial" w:hAnsi="Arial"/>
                <w:sz w:val="20"/>
              </w:rPr>
              <w:t>(Line 02 + Line 03 + Line 04)</w:t>
            </w:r>
          </w:p>
        </w:tc>
        <w:tc>
          <w:tcPr>
            <w:tcW w:w="1584" w:type="dxa"/>
            <w:gridSpan w:val="7"/>
          </w:tcPr>
          <w:p w:rsidR="00A2039A" w:rsidP="00A2039A" w14:paraId="3E5B86E0" w14:textId="77777777">
            <w:pPr>
              <w:rPr>
                <w:rFonts w:ascii="Arial" w:hAnsi="Arial"/>
                <w:sz w:val="20"/>
              </w:rPr>
            </w:pPr>
          </w:p>
        </w:tc>
        <w:tc>
          <w:tcPr>
            <w:tcW w:w="1822" w:type="dxa"/>
            <w:gridSpan w:val="6"/>
          </w:tcPr>
          <w:p w:rsidR="00A2039A" w:rsidP="00A2039A" w14:paraId="58521C23" w14:textId="77777777">
            <w:pPr>
              <w:rPr>
                <w:rFonts w:ascii="Arial" w:hAnsi="Arial"/>
                <w:sz w:val="20"/>
              </w:rPr>
            </w:pPr>
          </w:p>
        </w:tc>
        <w:tc>
          <w:tcPr>
            <w:tcW w:w="1683" w:type="dxa"/>
            <w:gridSpan w:val="2"/>
          </w:tcPr>
          <w:p w:rsidR="00A2039A" w:rsidP="00A2039A" w14:paraId="610E3F9B" w14:textId="77777777">
            <w:pPr>
              <w:rPr>
                <w:rFonts w:ascii="Arial" w:hAnsi="Arial"/>
                <w:sz w:val="20"/>
              </w:rPr>
            </w:pPr>
          </w:p>
        </w:tc>
        <w:tc>
          <w:tcPr>
            <w:tcW w:w="1582" w:type="dxa"/>
            <w:gridSpan w:val="4"/>
          </w:tcPr>
          <w:p w:rsidR="00A2039A" w:rsidP="00A2039A" w14:paraId="7AAB15CA" w14:textId="77777777">
            <w:pPr>
              <w:rPr>
                <w:rFonts w:ascii="Arial" w:hAnsi="Arial"/>
                <w:sz w:val="20"/>
              </w:rPr>
            </w:pPr>
          </w:p>
        </w:tc>
        <w:tc>
          <w:tcPr>
            <w:tcW w:w="1583" w:type="dxa"/>
            <w:gridSpan w:val="3"/>
          </w:tcPr>
          <w:p w:rsidR="00A2039A" w:rsidP="00A2039A" w14:paraId="106FE996" w14:textId="77777777">
            <w:pPr>
              <w:rPr>
                <w:rFonts w:ascii="Arial" w:hAnsi="Arial"/>
                <w:sz w:val="20"/>
              </w:rPr>
            </w:pPr>
          </w:p>
        </w:tc>
        <w:tc>
          <w:tcPr>
            <w:tcW w:w="1583" w:type="dxa"/>
            <w:gridSpan w:val="4"/>
          </w:tcPr>
          <w:p w:rsidR="00A2039A" w:rsidP="00A2039A" w14:paraId="3060D511" w14:textId="77777777">
            <w:pPr>
              <w:rPr>
                <w:rFonts w:ascii="Arial" w:hAnsi="Arial"/>
                <w:sz w:val="20"/>
              </w:rPr>
            </w:pPr>
          </w:p>
        </w:tc>
        <w:tc>
          <w:tcPr>
            <w:tcW w:w="1583" w:type="dxa"/>
            <w:shd w:val="clear" w:color="auto" w:fill="595959"/>
          </w:tcPr>
          <w:p w:rsidR="00A2039A" w:rsidP="00A2039A" w14:paraId="0DDAC226" w14:textId="77777777">
            <w:pPr>
              <w:rPr>
                <w:rFonts w:ascii="Arial" w:hAnsi="Arial"/>
                <w:sz w:val="20"/>
              </w:rPr>
            </w:pPr>
          </w:p>
        </w:tc>
      </w:tr>
    </w:tbl>
    <w:p w:rsidR="00B150AA" w14:paraId="4BA3E01F" w14:textId="77777777"/>
    <w:p w:rsidR="00F409C2" w14:paraId="68D9E17F" w14:textId="77777777">
      <w:r>
        <w:t xml:space="preserve">                                                                                                                                                                                                     </w:t>
      </w:r>
    </w:p>
    <w:p w:rsidR="00F409C2" w14:paraId="09ACB5F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619"/>
        <w:gridCol w:w="10"/>
        <w:gridCol w:w="2982"/>
        <w:gridCol w:w="6"/>
        <w:gridCol w:w="1549"/>
        <w:gridCol w:w="7"/>
        <w:gridCol w:w="6"/>
        <w:gridCol w:w="1543"/>
        <w:gridCol w:w="13"/>
        <w:gridCol w:w="6"/>
        <w:gridCol w:w="1537"/>
        <w:gridCol w:w="25"/>
        <w:gridCol w:w="1532"/>
        <w:gridCol w:w="31"/>
        <w:gridCol w:w="1561"/>
        <w:gridCol w:w="1563"/>
        <w:gridCol w:w="1789"/>
      </w:tblGrid>
      <w:tr w14:paraId="1751D4BC" w14:textId="77777777" w:rsidTr="004566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gridBefore w:val="15"/>
          <w:wBefore w:w="11427" w:type="dxa"/>
        </w:trPr>
        <w:tc>
          <w:tcPr>
            <w:tcW w:w="3404" w:type="dxa"/>
            <w:gridSpan w:val="2"/>
          </w:tcPr>
          <w:p w:rsidR="00B150AA" w14:paraId="41CE26CA" w14:textId="77777777">
            <w:pPr>
              <w:rPr>
                <w:rFonts w:ascii="Arial" w:hAnsi="Arial"/>
                <w:b/>
                <w:bCs/>
                <w:sz w:val="20"/>
              </w:rPr>
            </w:pPr>
            <w:r>
              <w:rPr>
                <w:rFonts w:ascii="Arial" w:hAnsi="Arial"/>
                <w:b/>
                <w:bCs/>
                <w:sz w:val="20"/>
              </w:rPr>
              <w:t>Operating Fund Project Number:</w:t>
            </w:r>
          </w:p>
          <w:p w:rsidR="00B150AA" w14:paraId="1CB2ED99" w14:textId="77777777"/>
        </w:tc>
      </w:tr>
      <w:tr w14:paraId="46A29D1E" w14:textId="77777777" w:rsidTr="00456605">
        <w:tblPrEx>
          <w:tblW w:w="0" w:type="auto"/>
          <w:tblCellMar>
            <w:top w:w="0" w:type="dxa"/>
            <w:bottom w:w="0" w:type="dxa"/>
          </w:tblCellMar>
          <w:tblLook w:val="0000"/>
        </w:tblPrEx>
        <w:tc>
          <w:tcPr>
            <w:tcW w:w="630" w:type="dxa"/>
            <w:gridSpan w:val="2"/>
          </w:tcPr>
          <w:p w:rsidR="007D5315" w:rsidP="007D5315" w14:paraId="395AF515" w14:textId="77777777">
            <w:pPr>
              <w:jc w:val="center"/>
              <w:rPr>
                <w:rFonts w:ascii="Arial" w:hAnsi="Arial"/>
                <w:sz w:val="20"/>
              </w:rPr>
            </w:pPr>
            <w:r>
              <w:rPr>
                <w:rFonts w:ascii="Arial" w:hAnsi="Arial"/>
                <w:b/>
                <w:bCs/>
                <w:sz w:val="20"/>
              </w:rPr>
              <w:t>Line No.</w:t>
            </w:r>
          </w:p>
        </w:tc>
        <w:tc>
          <w:tcPr>
            <w:tcW w:w="3046" w:type="dxa"/>
            <w:gridSpan w:val="2"/>
          </w:tcPr>
          <w:p w:rsidR="007D5315" w:rsidP="007D5315" w14:paraId="7178F6B9" w14:textId="77777777">
            <w:pPr>
              <w:rPr>
                <w:rFonts w:ascii="Arial" w:hAnsi="Arial"/>
                <w:sz w:val="20"/>
              </w:rPr>
            </w:pPr>
            <w:r>
              <w:rPr>
                <w:rFonts w:ascii="Arial" w:hAnsi="Arial"/>
                <w:b/>
                <w:bCs/>
                <w:sz w:val="20"/>
              </w:rPr>
              <w:t>Description</w:t>
            </w:r>
          </w:p>
        </w:tc>
        <w:tc>
          <w:tcPr>
            <w:tcW w:w="1574" w:type="dxa"/>
            <w:gridSpan w:val="3"/>
          </w:tcPr>
          <w:p w:rsidR="007D5315" w:rsidP="007D5315" w14:paraId="489E1E14"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 </w:t>
            </w:r>
          </w:p>
        </w:tc>
        <w:tc>
          <w:tcPr>
            <w:tcW w:w="1574" w:type="dxa"/>
            <w:gridSpan w:val="3"/>
          </w:tcPr>
          <w:p w:rsidR="007D5315" w:rsidP="007D5315" w14:paraId="74F4BD4E"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3" w:type="dxa"/>
            <w:gridSpan w:val="2"/>
          </w:tcPr>
          <w:p w:rsidR="007D5315" w:rsidP="007D5315" w14:paraId="6C0F4395"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4" w:type="dxa"/>
            <w:gridSpan w:val="2"/>
          </w:tcPr>
          <w:p w:rsidR="007D5315" w:rsidP="007D5315" w14:paraId="20A09AD9"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3" w:type="dxa"/>
          </w:tcPr>
          <w:p w:rsidR="007D5315" w:rsidP="007D5315" w14:paraId="4C614A14"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575" w:type="dxa"/>
          </w:tcPr>
          <w:p w:rsidR="007D5315" w:rsidP="007D5315" w14:paraId="4B63B389" w14:textId="77777777">
            <w:pPr>
              <w:rPr>
                <w:rFonts w:ascii="Arial" w:hAnsi="Arial"/>
                <w:sz w:val="20"/>
              </w:rPr>
            </w:pPr>
            <w:r>
              <w:rPr>
                <w:rFonts w:ascii="Arial" w:hAnsi="Arial"/>
                <w:b/>
                <w:bCs/>
                <w:sz w:val="20"/>
              </w:rPr>
              <w:t>Utility (</w:t>
            </w:r>
            <w:r w:rsidR="004E696F">
              <w:rPr>
                <w:rFonts w:ascii="Arial" w:hAnsi="Arial"/>
                <w:b/>
                <w:bCs/>
                <w:sz w:val="20"/>
              </w:rPr>
              <w:t>e.g.,</w:t>
            </w:r>
            <w:r>
              <w:rPr>
                <w:rFonts w:ascii="Arial" w:hAnsi="Arial"/>
                <w:b/>
                <w:bCs/>
                <w:sz w:val="20"/>
              </w:rPr>
              <w:t xml:space="preserve"> Water, Gas, Electricity)</w:t>
            </w:r>
          </w:p>
        </w:tc>
        <w:tc>
          <w:tcPr>
            <w:tcW w:w="1829" w:type="dxa"/>
            <w:shd w:val="clear" w:color="auto" w:fill="auto"/>
          </w:tcPr>
          <w:p w:rsidR="007D5315" w:rsidP="007D5315" w14:paraId="4AEB798B" w14:textId="77777777">
            <w:pPr>
              <w:rPr>
                <w:rFonts w:ascii="Arial" w:hAnsi="Arial"/>
                <w:sz w:val="20"/>
              </w:rPr>
            </w:pPr>
            <w:r w:rsidRPr="00626774">
              <w:rPr>
                <w:rFonts w:ascii="Arial" w:hAnsi="Arial"/>
                <w:b/>
                <w:bCs/>
                <w:sz w:val="20"/>
              </w:rPr>
              <w:t xml:space="preserve">Total </w:t>
            </w:r>
          </w:p>
        </w:tc>
      </w:tr>
      <w:tr w14:paraId="75CD0F99" w14:textId="77777777" w:rsidTr="007D5315">
        <w:tblPrEx>
          <w:tblW w:w="0" w:type="auto"/>
          <w:tblCellMar>
            <w:top w:w="0" w:type="dxa"/>
            <w:bottom w:w="0" w:type="dxa"/>
          </w:tblCellMar>
          <w:tblLook w:val="0000"/>
        </w:tblPrEx>
        <w:tc>
          <w:tcPr>
            <w:tcW w:w="630" w:type="dxa"/>
            <w:gridSpan w:val="2"/>
          </w:tcPr>
          <w:p w:rsidR="007D5315" w:rsidP="007D5315" w14:paraId="677256A5" w14:textId="77777777">
            <w:pPr>
              <w:jc w:val="center"/>
              <w:rPr>
                <w:rFonts w:ascii="Arial" w:hAnsi="Arial"/>
                <w:sz w:val="20"/>
              </w:rPr>
            </w:pPr>
            <w:r>
              <w:rPr>
                <w:rFonts w:ascii="Arial" w:hAnsi="Arial"/>
                <w:sz w:val="20"/>
              </w:rPr>
              <w:t>06</w:t>
            </w:r>
          </w:p>
        </w:tc>
        <w:tc>
          <w:tcPr>
            <w:tcW w:w="3046" w:type="dxa"/>
            <w:gridSpan w:val="2"/>
          </w:tcPr>
          <w:p w:rsidR="007D5315" w:rsidP="007D5315" w14:paraId="2872F479" w14:textId="77777777">
            <w:pPr>
              <w:rPr>
                <w:rFonts w:ascii="Arial" w:hAnsi="Arial"/>
                <w:sz w:val="20"/>
              </w:rPr>
            </w:pPr>
            <w:r>
              <w:rPr>
                <w:rFonts w:ascii="Arial" w:hAnsi="Arial"/>
                <w:sz w:val="20"/>
              </w:rPr>
              <w:t xml:space="preserve">Average rolling base consumption (Line 05 </w:t>
            </w:r>
            <w:r>
              <w:rPr>
                <w:rFonts w:ascii="Symbol" w:hAnsi="Symbol"/>
                <w:sz w:val="20"/>
              </w:rPr>
              <w:sym w:font="Symbol" w:char="F0B8"/>
            </w:r>
            <w:r>
              <w:rPr>
                <w:rFonts w:ascii="Arial" w:hAnsi="Arial"/>
                <w:sz w:val="20"/>
              </w:rPr>
              <w:t xml:space="preserve"> 3)</w:t>
            </w:r>
          </w:p>
        </w:tc>
        <w:tc>
          <w:tcPr>
            <w:tcW w:w="1574" w:type="dxa"/>
            <w:gridSpan w:val="3"/>
          </w:tcPr>
          <w:p w:rsidR="007D5315" w:rsidP="007D5315" w14:paraId="5D199B73" w14:textId="77777777">
            <w:pPr>
              <w:rPr>
                <w:rFonts w:ascii="Arial" w:hAnsi="Arial"/>
                <w:sz w:val="20"/>
              </w:rPr>
            </w:pPr>
          </w:p>
        </w:tc>
        <w:tc>
          <w:tcPr>
            <w:tcW w:w="1574" w:type="dxa"/>
            <w:gridSpan w:val="3"/>
          </w:tcPr>
          <w:p w:rsidR="007D5315" w:rsidP="007D5315" w14:paraId="3A6D6E48" w14:textId="77777777">
            <w:pPr>
              <w:rPr>
                <w:rFonts w:ascii="Arial" w:hAnsi="Arial"/>
                <w:sz w:val="20"/>
              </w:rPr>
            </w:pPr>
          </w:p>
        </w:tc>
        <w:tc>
          <w:tcPr>
            <w:tcW w:w="1573" w:type="dxa"/>
            <w:gridSpan w:val="2"/>
          </w:tcPr>
          <w:p w:rsidR="007D5315" w:rsidP="007D5315" w14:paraId="132CA264" w14:textId="77777777">
            <w:pPr>
              <w:rPr>
                <w:rFonts w:ascii="Arial" w:hAnsi="Arial"/>
                <w:sz w:val="20"/>
              </w:rPr>
            </w:pPr>
          </w:p>
        </w:tc>
        <w:tc>
          <w:tcPr>
            <w:tcW w:w="1574" w:type="dxa"/>
            <w:gridSpan w:val="2"/>
          </w:tcPr>
          <w:p w:rsidR="007D5315" w:rsidP="007D5315" w14:paraId="325E8ED3" w14:textId="77777777">
            <w:pPr>
              <w:rPr>
                <w:rFonts w:ascii="Arial" w:hAnsi="Arial"/>
                <w:sz w:val="20"/>
              </w:rPr>
            </w:pPr>
          </w:p>
        </w:tc>
        <w:tc>
          <w:tcPr>
            <w:tcW w:w="1573" w:type="dxa"/>
          </w:tcPr>
          <w:p w:rsidR="007D5315" w:rsidP="007D5315" w14:paraId="709A0CD7" w14:textId="77777777">
            <w:pPr>
              <w:rPr>
                <w:rFonts w:ascii="Arial" w:hAnsi="Arial"/>
                <w:sz w:val="20"/>
              </w:rPr>
            </w:pPr>
          </w:p>
        </w:tc>
        <w:tc>
          <w:tcPr>
            <w:tcW w:w="1575" w:type="dxa"/>
          </w:tcPr>
          <w:p w:rsidR="007D5315" w:rsidP="007D5315" w14:paraId="60EB8C4A" w14:textId="77777777">
            <w:pPr>
              <w:rPr>
                <w:rFonts w:ascii="Arial" w:hAnsi="Arial"/>
                <w:sz w:val="20"/>
              </w:rPr>
            </w:pPr>
          </w:p>
        </w:tc>
        <w:tc>
          <w:tcPr>
            <w:tcW w:w="1829" w:type="dxa"/>
            <w:shd w:val="clear" w:color="auto" w:fill="595959"/>
          </w:tcPr>
          <w:p w:rsidR="007D5315" w:rsidP="007D5315" w14:paraId="4771DA35" w14:textId="77777777">
            <w:pPr>
              <w:rPr>
                <w:rFonts w:ascii="Arial" w:hAnsi="Arial"/>
                <w:sz w:val="20"/>
              </w:rPr>
            </w:pPr>
          </w:p>
        </w:tc>
      </w:tr>
      <w:tr w14:paraId="1E68F833" w14:textId="77777777" w:rsidTr="007D5315">
        <w:tblPrEx>
          <w:tblW w:w="0" w:type="auto"/>
          <w:tblCellMar>
            <w:top w:w="0" w:type="dxa"/>
            <w:bottom w:w="0" w:type="dxa"/>
          </w:tblCellMar>
          <w:tblLook w:val="0000"/>
        </w:tblPrEx>
        <w:tc>
          <w:tcPr>
            <w:tcW w:w="630" w:type="dxa"/>
            <w:gridSpan w:val="2"/>
          </w:tcPr>
          <w:p w:rsidR="007D5315" w:rsidP="007D5315" w14:paraId="56DC5372" w14:textId="77777777">
            <w:pPr>
              <w:jc w:val="center"/>
              <w:rPr>
                <w:rFonts w:ascii="Arial" w:hAnsi="Arial"/>
                <w:sz w:val="20"/>
              </w:rPr>
            </w:pPr>
            <w:r>
              <w:rPr>
                <w:rFonts w:ascii="Arial" w:hAnsi="Arial"/>
                <w:sz w:val="20"/>
              </w:rPr>
              <w:t>07</w:t>
            </w:r>
          </w:p>
        </w:tc>
        <w:tc>
          <w:tcPr>
            <w:tcW w:w="3046" w:type="dxa"/>
            <w:gridSpan w:val="2"/>
          </w:tcPr>
          <w:p w:rsidR="007D5315" w:rsidP="007D5315" w14:paraId="5D7A27C9" w14:textId="77777777">
            <w:pPr>
              <w:rPr>
                <w:rFonts w:ascii="Arial" w:hAnsi="Arial"/>
                <w:sz w:val="20"/>
              </w:rPr>
            </w:pPr>
            <w:r>
              <w:rPr>
                <w:rFonts w:ascii="Arial" w:hAnsi="Arial"/>
                <w:sz w:val="20"/>
              </w:rPr>
              <w:t>Actual consumption for new units</w:t>
            </w:r>
          </w:p>
        </w:tc>
        <w:tc>
          <w:tcPr>
            <w:tcW w:w="1574" w:type="dxa"/>
            <w:gridSpan w:val="3"/>
          </w:tcPr>
          <w:p w:rsidR="007D5315" w:rsidP="007D5315" w14:paraId="32552F06" w14:textId="77777777">
            <w:pPr>
              <w:rPr>
                <w:rFonts w:ascii="Arial" w:hAnsi="Arial"/>
                <w:sz w:val="20"/>
              </w:rPr>
            </w:pPr>
          </w:p>
        </w:tc>
        <w:tc>
          <w:tcPr>
            <w:tcW w:w="1574" w:type="dxa"/>
            <w:gridSpan w:val="3"/>
          </w:tcPr>
          <w:p w:rsidR="007D5315" w:rsidP="007D5315" w14:paraId="08F9CD54" w14:textId="77777777">
            <w:pPr>
              <w:rPr>
                <w:rFonts w:ascii="Arial" w:hAnsi="Arial"/>
                <w:sz w:val="20"/>
              </w:rPr>
            </w:pPr>
          </w:p>
        </w:tc>
        <w:tc>
          <w:tcPr>
            <w:tcW w:w="1573" w:type="dxa"/>
            <w:gridSpan w:val="2"/>
          </w:tcPr>
          <w:p w:rsidR="007D5315" w:rsidP="007D5315" w14:paraId="7246C250" w14:textId="77777777">
            <w:pPr>
              <w:rPr>
                <w:rFonts w:ascii="Arial" w:hAnsi="Arial"/>
                <w:sz w:val="20"/>
              </w:rPr>
            </w:pPr>
          </w:p>
        </w:tc>
        <w:tc>
          <w:tcPr>
            <w:tcW w:w="1574" w:type="dxa"/>
            <w:gridSpan w:val="2"/>
          </w:tcPr>
          <w:p w:rsidR="007D5315" w:rsidP="007D5315" w14:paraId="1F997D1D" w14:textId="77777777">
            <w:pPr>
              <w:rPr>
                <w:rFonts w:ascii="Arial" w:hAnsi="Arial"/>
                <w:sz w:val="20"/>
              </w:rPr>
            </w:pPr>
          </w:p>
        </w:tc>
        <w:tc>
          <w:tcPr>
            <w:tcW w:w="1573" w:type="dxa"/>
          </w:tcPr>
          <w:p w:rsidR="007D5315" w:rsidP="007D5315" w14:paraId="5E61735C" w14:textId="77777777">
            <w:pPr>
              <w:rPr>
                <w:rFonts w:ascii="Arial" w:hAnsi="Arial"/>
                <w:sz w:val="20"/>
              </w:rPr>
            </w:pPr>
          </w:p>
        </w:tc>
        <w:tc>
          <w:tcPr>
            <w:tcW w:w="1575" w:type="dxa"/>
          </w:tcPr>
          <w:p w:rsidR="007D5315" w:rsidP="007D5315" w14:paraId="5B93889B" w14:textId="77777777">
            <w:pPr>
              <w:rPr>
                <w:rFonts w:ascii="Arial" w:hAnsi="Arial"/>
                <w:sz w:val="20"/>
              </w:rPr>
            </w:pPr>
          </w:p>
        </w:tc>
        <w:tc>
          <w:tcPr>
            <w:tcW w:w="1829" w:type="dxa"/>
            <w:shd w:val="clear" w:color="auto" w:fill="595959"/>
          </w:tcPr>
          <w:p w:rsidR="007D5315" w:rsidP="007D5315" w14:paraId="45EC89A2" w14:textId="77777777">
            <w:pPr>
              <w:rPr>
                <w:rFonts w:ascii="Arial" w:hAnsi="Arial"/>
                <w:sz w:val="20"/>
              </w:rPr>
            </w:pPr>
          </w:p>
        </w:tc>
      </w:tr>
      <w:tr w14:paraId="5C4397A5" w14:textId="77777777" w:rsidTr="007D5315">
        <w:tblPrEx>
          <w:tblW w:w="0" w:type="auto"/>
          <w:tblCellMar>
            <w:top w:w="0" w:type="dxa"/>
            <w:bottom w:w="0" w:type="dxa"/>
          </w:tblCellMar>
          <w:tblLook w:val="0000"/>
        </w:tblPrEx>
        <w:tc>
          <w:tcPr>
            <w:tcW w:w="630" w:type="dxa"/>
            <w:gridSpan w:val="2"/>
            <w:tcBorders>
              <w:bottom w:val="single" w:sz="4" w:space="0" w:color="auto"/>
            </w:tcBorders>
          </w:tcPr>
          <w:p w:rsidR="007D5315" w:rsidP="007D5315" w14:paraId="3C068908" w14:textId="77777777">
            <w:pPr>
              <w:jc w:val="center"/>
              <w:rPr>
                <w:rFonts w:ascii="Arial" w:hAnsi="Arial"/>
                <w:sz w:val="20"/>
              </w:rPr>
            </w:pPr>
            <w:r>
              <w:rPr>
                <w:rFonts w:ascii="Arial" w:hAnsi="Arial"/>
                <w:sz w:val="20"/>
              </w:rPr>
              <w:t>08</w:t>
            </w:r>
          </w:p>
        </w:tc>
        <w:tc>
          <w:tcPr>
            <w:tcW w:w="3046" w:type="dxa"/>
            <w:gridSpan w:val="2"/>
            <w:tcBorders>
              <w:bottom w:val="single" w:sz="4" w:space="0" w:color="auto"/>
            </w:tcBorders>
          </w:tcPr>
          <w:p w:rsidR="007D5315" w:rsidP="007D5315" w14:paraId="61C3BCD7" w14:textId="77777777">
            <w:pPr>
              <w:rPr>
                <w:rFonts w:ascii="Arial" w:hAnsi="Arial"/>
                <w:sz w:val="20"/>
              </w:rPr>
            </w:pPr>
            <w:r>
              <w:rPr>
                <w:rFonts w:ascii="Arial" w:hAnsi="Arial"/>
                <w:sz w:val="20"/>
              </w:rPr>
              <w:t>Rolling Base Consumption</w:t>
            </w:r>
          </w:p>
          <w:p w:rsidR="007D5315" w:rsidP="007D5315" w14:paraId="2D306224" w14:textId="77777777">
            <w:pPr>
              <w:rPr>
                <w:rFonts w:ascii="Arial" w:hAnsi="Arial"/>
                <w:sz w:val="20"/>
              </w:rPr>
            </w:pPr>
            <w:r>
              <w:rPr>
                <w:rFonts w:ascii="Arial" w:hAnsi="Arial"/>
                <w:sz w:val="20"/>
              </w:rPr>
              <w:t>(Line 06 + Line 07)</w:t>
            </w:r>
          </w:p>
        </w:tc>
        <w:tc>
          <w:tcPr>
            <w:tcW w:w="1574" w:type="dxa"/>
            <w:gridSpan w:val="3"/>
            <w:tcBorders>
              <w:bottom w:val="single" w:sz="4" w:space="0" w:color="auto"/>
            </w:tcBorders>
          </w:tcPr>
          <w:p w:rsidR="007D5315" w:rsidP="007D5315" w14:paraId="3431D758" w14:textId="77777777">
            <w:pPr>
              <w:rPr>
                <w:rFonts w:ascii="Arial" w:hAnsi="Arial"/>
                <w:sz w:val="20"/>
              </w:rPr>
            </w:pPr>
          </w:p>
        </w:tc>
        <w:tc>
          <w:tcPr>
            <w:tcW w:w="1574" w:type="dxa"/>
            <w:gridSpan w:val="3"/>
            <w:tcBorders>
              <w:bottom w:val="single" w:sz="4" w:space="0" w:color="auto"/>
            </w:tcBorders>
          </w:tcPr>
          <w:p w:rsidR="007D5315" w:rsidP="007D5315" w14:paraId="771F23C1" w14:textId="77777777">
            <w:pPr>
              <w:rPr>
                <w:rFonts w:ascii="Arial" w:hAnsi="Arial"/>
                <w:sz w:val="20"/>
              </w:rPr>
            </w:pPr>
          </w:p>
        </w:tc>
        <w:tc>
          <w:tcPr>
            <w:tcW w:w="1573" w:type="dxa"/>
            <w:gridSpan w:val="2"/>
            <w:tcBorders>
              <w:bottom w:val="single" w:sz="4" w:space="0" w:color="auto"/>
            </w:tcBorders>
          </w:tcPr>
          <w:p w:rsidR="007D5315" w:rsidP="007D5315" w14:paraId="00ABACB0" w14:textId="77777777">
            <w:pPr>
              <w:rPr>
                <w:rFonts w:ascii="Arial" w:hAnsi="Arial"/>
                <w:sz w:val="20"/>
              </w:rPr>
            </w:pPr>
          </w:p>
        </w:tc>
        <w:tc>
          <w:tcPr>
            <w:tcW w:w="1574" w:type="dxa"/>
            <w:gridSpan w:val="2"/>
            <w:tcBorders>
              <w:bottom w:val="single" w:sz="4" w:space="0" w:color="auto"/>
            </w:tcBorders>
          </w:tcPr>
          <w:p w:rsidR="007D5315" w:rsidP="007D5315" w14:paraId="550C7BEE" w14:textId="77777777">
            <w:pPr>
              <w:rPr>
                <w:rFonts w:ascii="Arial" w:hAnsi="Arial"/>
                <w:sz w:val="20"/>
              </w:rPr>
            </w:pPr>
          </w:p>
        </w:tc>
        <w:tc>
          <w:tcPr>
            <w:tcW w:w="1573" w:type="dxa"/>
            <w:tcBorders>
              <w:bottom w:val="single" w:sz="4" w:space="0" w:color="auto"/>
            </w:tcBorders>
          </w:tcPr>
          <w:p w:rsidR="007D5315" w:rsidP="007D5315" w14:paraId="5AFB48CE" w14:textId="77777777">
            <w:pPr>
              <w:rPr>
                <w:rFonts w:ascii="Arial" w:hAnsi="Arial"/>
                <w:sz w:val="20"/>
              </w:rPr>
            </w:pPr>
          </w:p>
        </w:tc>
        <w:tc>
          <w:tcPr>
            <w:tcW w:w="1575" w:type="dxa"/>
            <w:tcBorders>
              <w:bottom w:val="single" w:sz="4" w:space="0" w:color="auto"/>
            </w:tcBorders>
          </w:tcPr>
          <w:p w:rsidR="007D5315" w:rsidP="007D5315" w14:paraId="7524E8FD" w14:textId="77777777">
            <w:pPr>
              <w:rPr>
                <w:rFonts w:ascii="Arial" w:hAnsi="Arial"/>
                <w:sz w:val="20"/>
              </w:rPr>
            </w:pPr>
          </w:p>
        </w:tc>
        <w:tc>
          <w:tcPr>
            <w:tcW w:w="1829" w:type="dxa"/>
            <w:tcBorders>
              <w:bottom w:val="single" w:sz="4" w:space="0" w:color="auto"/>
            </w:tcBorders>
            <w:shd w:val="clear" w:color="auto" w:fill="595959"/>
          </w:tcPr>
          <w:p w:rsidR="007D5315" w:rsidP="007D5315" w14:paraId="240B302B" w14:textId="77777777">
            <w:pPr>
              <w:rPr>
                <w:rFonts w:ascii="Arial" w:hAnsi="Arial"/>
                <w:sz w:val="20"/>
              </w:rPr>
            </w:pPr>
          </w:p>
        </w:tc>
      </w:tr>
      <w:tr w14:paraId="0BF922CA" w14:textId="77777777" w:rsidTr="007D5315">
        <w:tblPrEx>
          <w:tblW w:w="0" w:type="auto"/>
          <w:tblCellMar>
            <w:top w:w="0" w:type="dxa"/>
            <w:bottom w:w="0" w:type="dxa"/>
          </w:tblCellMar>
          <w:tblLook w:val="0000"/>
        </w:tblPrEx>
        <w:trPr>
          <w:cantSplit/>
        </w:trPr>
        <w:tc>
          <w:tcPr>
            <w:tcW w:w="14948" w:type="dxa"/>
            <w:gridSpan w:val="17"/>
          </w:tcPr>
          <w:p w:rsidR="007D5315" w:rsidP="007D5315" w14:paraId="281D6D5C" w14:textId="77777777">
            <w:pPr>
              <w:pStyle w:val="Heading2"/>
              <w:rPr>
                <w:rFonts w:ascii="Arial" w:hAnsi="Arial"/>
              </w:rPr>
            </w:pPr>
            <w:r>
              <w:rPr>
                <w:rFonts w:ascii="Arial" w:hAnsi="Arial"/>
              </w:rPr>
              <w:t>Section 4 – Base Consumption</w:t>
            </w:r>
          </w:p>
        </w:tc>
      </w:tr>
      <w:tr w14:paraId="41B61227" w14:textId="77777777" w:rsidTr="007D5315">
        <w:tblPrEx>
          <w:tblW w:w="0" w:type="auto"/>
          <w:tblCellMar>
            <w:top w:w="0" w:type="dxa"/>
            <w:bottom w:w="0" w:type="dxa"/>
          </w:tblCellMar>
          <w:tblLook w:val="0000"/>
        </w:tblPrEx>
        <w:tc>
          <w:tcPr>
            <w:tcW w:w="619" w:type="dxa"/>
          </w:tcPr>
          <w:p w:rsidR="007D5315" w:rsidP="007D5315" w14:paraId="6FB853FB" w14:textId="77777777">
            <w:pPr>
              <w:jc w:val="center"/>
              <w:rPr>
                <w:rFonts w:ascii="Arial" w:hAnsi="Arial" w:cs="Arial"/>
                <w:sz w:val="20"/>
              </w:rPr>
            </w:pPr>
            <w:r>
              <w:rPr>
                <w:rFonts w:ascii="Arial" w:hAnsi="Arial" w:cs="Arial"/>
                <w:sz w:val="20"/>
              </w:rPr>
              <w:t>09</w:t>
            </w:r>
          </w:p>
        </w:tc>
        <w:tc>
          <w:tcPr>
            <w:tcW w:w="3051" w:type="dxa"/>
            <w:gridSpan w:val="2"/>
          </w:tcPr>
          <w:p w:rsidR="007D5315" w:rsidP="007D5315" w14:paraId="0D7AB1A8" w14:textId="77777777">
            <w:pPr>
              <w:rPr>
                <w:rFonts w:ascii="Arial" w:hAnsi="Arial" w:cs="Arial"/>
                <w:sz w:val="20"/>
              </w:rPr>
            </w:pPr>
            <w:r>
              <w:rPr>
                <w:rFonts w:ascii="Arial" w:hAnsi="Arial" w:cs="Arial"/>
                <w:sz w:val="20"/>
              </w:rPr>
              <w:t>Base Consumption (Lesser of Line 01 or Line 08)</w:t>
            </w:r>
          </w:p>
        </w:tc>
        <w:tc>
          <w:tcPr>
            <w:tcW w:w="1574" w:type="dxa"/>
            <w:gridSpan w:val="3"/>
          </w:tcPr>
          <w:p w:rsidR="007D5315" w:rsidP="007D5315" w14:paraId="36FE3C0B" w14:textId="77777777">
            <w:pPr>
              <w:rPr>
                <w:rFonts w:ascii="Arial" w:hAnsi="Arial" w:cs="Arial"/>
                <w:sz w:val="20"/>
              </w:rPr>
            </w:pPr>
          </w:p>
        </w:tc>
        <w:tc>
          <w:tcPr>
            <w:tcW w:w="1574" w:type="dxa"/>
            <w:gridSpan w:val="3"/>
          </w:tcPr>
          <w:p w:rsidR="007D5315" w:rsidP="007D5315" w14:paraId="52524CCF" w14:textId="77777777">
            <w:pPr>
              <w:rPr>
                <w:rFonts w:ascii="Arial" w:hAnsi="Arial" w:cs="Arial"/>
                <w:sz w:val="20"/>
              </w:rPr>
            </w:pPr>
          </w:p>
        </w:tc>
        <w:tc>
          <w:tcPr>
            <w:tcW w:w="1579" w:type="dxa"/>
            <w:gridSpan w:val="3"/>
          </w:tcPr>
          <w:p w:rsidR="007D5315" w:rsidP="007D5315" w14:paraId="3A5980BC" w14:textId="77777777">
            <w:pPr>
              <w:rPr>
                <w:rFonts w:ascii="Arial" w:hAnsi="Arial" w:cs="Arial"/>
                <w:sz w:val="20"/>
              </w:rPr>
            </w:pPr>
          </w:p>
        </w:tc>
        <w:tc>
          <w:tcPr>
            <w:tcW w:w="1574" w:type="dxa"/>
            <w:gridSpan w:val="2"/>
          </w:tcPr>
          <w:p w:rsidR="007D5315" w:rsidP="007D5315" w14:paraId="16AC767B" w14:textId="77777777">
            <w:pPr>
              <w:rPr>
                <w:rFonts w:ascii="Arial" w:hAnsi="Arial" w:cs="Arial"/>
                <w:sz w:val="20"/>
              </w:rPr>
            </w:pPr>
          </w:p>
        </w:tc>
        <w:tc>
          <w:tcPr>
            <w:tcW w:w="1573" w:type="dxa"/>
          </w:tcPr>
          <w:p w:rsidR="007D5315" w:rsidP="007D5315" w14:paraId="7149F96A" w14:textId="77777777">
            <w:pPr>
              <w:rPr>
                <w:rFonts w:ascii="Arial" w:hAnsi="Arial" w:cs="Arial"/>
                <w:sz w:val="20"/>
              </w:rPr>
            </w:pPr>
          </w:p>
        </w:tc>
        <w:tc>
          <w:tcPr>
            <w:tcW w:w="1575" w:type="dxa"/>
          </w:tcPr>
          <w:p w:rsidR="007D5315" w:rsidP="007D5315" w14:paraId="3DF24235" w14:textId="77777777">
            <w:pPr>
              <w:rPr>
                <w:rFonts w:ascii="Arial" w:hAnsi="Arial" w:cs="Arial"/>
                <w:sz w:val="20"/>
              </w:rPr>
            </w:pPr>
          </w:p>
        </w:tc>
        <w:tc>
          <w:tcPr>
            <w:tcW w:w="1829" w:type="dxa"/>
            <w:shd w:val="clear" w:color="auto" w:fill="595959"/>
          </w:tcPr>
          <w:p w:rsidR="007D5315" w:rsidP="007D5315" w14:paraId="11E2B7E9" w14:textId="77777777">
            <w:pPr>
              <w:rPr>
                <w:rFonts w:ascii="Arial" w:hAnsi="Arial" w:cs="Arial"/>
                <w:sz w:val="20"/>
              </w:rPr>
            </w:pPr>
          </w:p>
        </w:tc>
      </w:tr>
      <w:tr w14:paraId="27E6B162" w14:textId="77777777" w:rsidTr="007D5315">
        <w:tblPrEx>
          <w:tblW w:w="0" w:type="auto"/>
          <w:tblCellMar>
            <w:top w:w="0" w:type="dxa"/>
            <w:bottom w:w="0" w:type="dxa"/>
          </w:tblCellMar>
          <w:tblLook w:val="0000"/>
        </w:tblPrEx>
        <w:trPr>
          <w:cantSplit/>
        </w:trPr>
        <w:tc>
          <w:tcPr>
            <w:tcW w:w="14948" w:type="dxa"/>
            <w:gridSpan w:val="17"/>
          </w:tcPr>
          <w:p w:rsidR="007D5315" w:rsidP="007D5315" w14:paraId="00E337F7" w14:textId="77777777">
            <w:pPr>
              <w:pStyle w:val="Heading2"/>
              <w:rPr>
                <w:rFonts w:ascii="Arial" w:hAnsi="Arial"/>
              </w:rPr>
            </w:pPr>
            <w:r>
              <w:rPr>
                <w:rFonts w:ascii="Arial" w:hAnsi="Arial"/>
              </w:rPr>
              <w:t>Section 5 – Utility Consumption Incentive</w:t>
            </w:r>
          </w:p>
        </w:tc>
      </w:tr>
      <w:tr w14:paraId="6ED9D203" w14:textId="77777777" w:rsidTr="00456605">
        <w:tblPrEx>
          <w:tblW w:w="0" w:type="auto"/>
          <w:tblCellMar>
            <w:top w:w="0" w:type="dxa"/>
            <w:bottom w:w="0" w:type="dxa"/>
          </w:tblCellMar>
          <w:tblLook w:val="0000"/>
        </w:tblPrEx>
        <w:tc>
          <w:tcPr>
            <w:tcW w:w="619" w:type="dxa"/>
          </w:tcPr>
          <w:p w:rsidR="007D5315" w:rsidP="007D5315" w14:paraId="582FCE59" w14:textId="77777777">
            <w:pPr>
              <w:jc w:val="center"/>
              <w:rPr>
                <w:rFonts w:ascii="Arial" w:hAnsi="Arial"/>
                <w:sz w:val="20"/>
              </w:rPr>
            </w:pPr>
            <w:r>
              <w:rPr>
                <w:rFonts w:ascii="Arial" w:hAnsi="Arial"/>
                <w:sz w:val="20"/>
              </w:rPr>
              <w:t>10</w:t>
            </w:r>
          </w:p>
        </w:tc>
        <w:tc>
          <w:tcPr>
            <w:tcW w:w="3051" w:type="dxa"/>
            <w:gridSpan w:val="2"/>
          </w:tcPr>
          <w:p w:rsidR="007D5315" w:rsidP="007D5315" w14:paraId="3D0C1831" w14:textId="77777777">
            <w:pPr>
              <w:rPr>
                <w:rFonts w:ascii="Arial" w:hAnsi="Arial"/>
                <w:sz w:val="20"/>
              </w:rPr>
            </w:pPr>
            <w:r w:rsidRPr="004E696F">
              <w:rPr>
                <w:rFonts w:ascii="Arial" w:hAnsi="Arial"/>
                <w:sz w:val="20"/>
              </w:rPr>
              <w:t xml:space="preserve">Actual consumption &gt; rolling base (If Line 01 is greater than Line 08, the </w:t>
            </w:r>
            <w:r w:rsidRPr="00457696">
              <w:rPr>
                <w:rFonts w:ascii="Arial" w:hAnsi="Arial"/>
                <w:sz w:val="20"/>
              </w:rPr>
              <w:t>difference is displayed as positive; if not, 0)</w:t>
            </w:r>
          </w:p>
        </w:tc>
        <w:tc>
          <w:tcPr>
            <w:tcW w:w="1567" w:type="dxa"/>
            <w:gridSpan w:val="2"/>
          </w:tcPr>
          <w:p w:rsidR="007D5315" w:rsidP="007D5315" w14:paraId="1408E885" w14:textId="77777777">
            <w:pPr>
              <w:rPr>
                <w:rFonts w:ascii="Arial" w:hAnsi="Arial"/>
                <w:sz w:val="20"/>
              </w:rPr>
            </w:pPr>
          </w:p>
        </w:tc>
        <w:tc>
          <w:tcPr>
            <w:tcW w:w="1568" w:type="dxa"/>
            <w:gridSpan w:val="3"/>
          </w:tcPr>
          <w:p w:rsidR="007D5315" w:rsidP="007D5315" w14:paraId="34CCEC31" w14:textId="77777777">
            <w:pPr>
              <w:rPr>
                <w:rFonts w:ascii="Arial" w:hAnsi="Arial"/>
                <w:sz w:val="20"/>
              </w:rPr>
            </w:pPr>
          </w:p>
        </w:tc>
        <w:tc>
          <w:tcPr>
            <w:tcW w:w="1567" w:type="dxa"/>
            <w:gridSpan w:val="3"/>
          </w:tcPr>
          <w:p w:rsidR="007D5315" w:rsidP="007D5315" w14:paraId="348DDE48" w14:textId="77777777">
            <w:pPr>
              <w:rPr>
                <w:rFonts w:ascii="Arial" w:hAnsi="Arial"/>
                <w:sz w:val="20"/>
              </w:rPr>
            </w:pPr>
          </w:p>
        </w:tc>
        <w:tc>
          <w:tcPr>
            <w:tcW w:w="1568" w:type="dxa"/>
            <w:gridSpan w:val="2"/>
          </w:tcPr>
          <w:p w:rsidR="007D5315" w:rsidP="007D5315" w14:paraId="419538C3" w14:textId="77777777">
            <w:pPr>
              <w:rPr>
                <w:rFonts w:ascii="Arial" w:hAnsi="Arial"/>
                <w:sz w:val="20"/>
              </w:rPr>
            </w:pPr>
          </w:p>
        </w:tc>
        <w:tc>
          <w:tcPr>
            <w:tcW w:w="1604" w:type="dxa"/>
            <w:gridSpan w:val="2"/>
          </w:tcPr>
          <w:p w:rsidR="007D5315" w:rsidP="007D5315" w14:paraId="14AF6B0E" w14:textId="77777777">
            <w:pPr>
              <w:rPr>
                <w:rFonts w:ascii="Arial" w:hAnsi="Arial"/>
                <w:sz w:val="20"/>
              </w:rPr>
            </w:pPr>
          </w:p>
        </w:tc>
        <w:tc>
          <w:tcPr>
            <w:tcW w:w="1575" w:type="dxa"/>
          </w:tcPr>
          <w:p w:rsidR="007D5315" w:rsidP="007D5315" w14:paraId="28AAC63D" w14:textId="77777777">
            <w:pPr>
              <w:rPr>
                <w:rFonts w:ascii="Arial" w:hAnsi="Arial"/>
                <w:sz w:val="20"/>
              </w:rPr>
            </w:pPr>
          </w:p>
        </w:tc>
        <w:tc>
          <w:tcPr>
            <w:tcW w:w="1829" w:type="dxa"/>
            <w:shd w:val="clear" w:color="auto" w:fill="595959"/>
          </w:tcPr>
          <w:p w:rsidR="007D5315" w:rsidP="007D5315" w14:paraId="3A83D6F2" w14:textId="77777777">
            <w:pPr>
              <w:rPr>
                <w:rFonts w:ascii="Arial" w:hAnsi="Arial"/>
                <w:sz w:val="20"/>
              </w:rPr>
            </w:pPr>
          </w:p>
        </w:tc>
      </w:tr>
      <w:tr w14:paraId="1F44ED82" w14:textId="77777777" w:rsidTr="00456605">
        <w:tblPrEx>
          <w:tblW w:w="0" w:type="auto"/>
          <w:tblCellMar>
            <w:top w:w="0" w:type="dxa"/>
            <w:bottom w:w="0" w:type="dxa"/>
          </w:tblCellMar>
          <w:tblLook w:val="0000"/>
        </w:tblPrEx>
        <w:tc>
          <w:tcPr>
            <w:tcW w:w="619" w:type="dxa"/>
          </w:tcPr>
          <w:p w:rsidR="007D5315" w:rsidP="007D5315" w14:paraId="355A9D99" w14:textId="77777777">
            <w:pPr>
              <w:jc w:val="center"/>
              <w:rPr>
                <w:rFonts w:ascii="Arial" w:hAnsi="Arial"/>
                <w:sz w:val="20"/>
              </w:rPr>
            </w:pPr>
            <w:r>
              <w:rPr>
                <w:rFonts w:ascii="Arial" w:hAnsi="Arial"/>
                <w:sz w:val="20"/>
              </w:rPr>
              <w:t>11</w:t>
            </w:r>
          </w:p>
        </w:tc>
        <w:tc>
          <w:tcPr>
            <w:tcW w:w="3051" w:type="dxa"/>
            <w:gridSpan w:val="2"/>
          </w:tcPr>
          <w:p w:rsidR="007D5315" w:rsidP="007D5315" w14:paraId="705CCE9F" w14:textId="77777777">
            <w:pPr>
              <w:rPr>
                <w:rFonts w:ascii="Arial" w:hAnsi="Arial"/>
                <w:sz w:val="20"/>
              </w:rPr>
            </w:pPr>
            <w:r w:rsidRPr="004E696F">
              <w:rPr>
                <w:rFonts w:ascii="Arial" w:hAnsi="Arial"/>
                <w:sz w:val="20"/>
              </w:rPr>
              <w:t xml:space="preserve">Actual consumption &lt; rolling base (If Line 01 is less than Line 08, the </w:t>
            </w:r>
            <w:r w:rsidRPr="00457696">
              <w:rPr>
                <w:rFonts w:ascii="Arial" w:hAnsi="Arial"/>
                <w:sz w:val="20"/>
              </w:rPr>
              <w:t>difference is displayed as positive; if not, 0)</w:t>
            </w:r>
          </w:p>
        </w:tc>
        <w:tc>
          <w:tcPr>
            <w:tcW w:w="1567" w:type="dxa"/>
            <w:gridSpan w:val="2"/>
          </w:tcPr>
          <w:p w:rsidR="007D5315" w:rsidP="007D5315" w14:paraId="336F9403" w14:textId="77777777">
            <w:pPr>
              <w:rPr>
                <w:rFonts w:ascii="Arial" w:hAnsi="Arial"/>
                <w:sz w:val="20"/>
              </w:rPr>
            </w:pPr>
          </w:p>
        </w:tc>
        <w:tc>
          <w:tcPr>
            <w:tcW w:w="1568" w:type="dxa"/>
            <w:gridSpan w:val="3"/>
          </w:tcPr>
          <w:p w:rsidR="007D5315" w:rsidP="007D5315" w14:paraId="5A8E0071" w14:textId="77777777">
            <w:pPr>
              <w:rPr>
                <w:rFonts w:ascii="Arial" w:hAnsi="Arial"/>
                <w:sz w:val="20"/>
              </w:rPr>
            </w:pPr>
          </w:p>
        </w:tc>
        <w:tc>
          <w:tcPr>
            <w:tcW w:w="1567" w:type="dxa"/>
            <w:gridSpan w:val="3"/>
          </w:tcPr>
          <w:p w:rsidR="007D5315" w:rsidP="007D5315" w14:paraId="14B3E896" w14:textId="77777777">
            <w:pPr>
              <w:rPr>
                <w:rFonts w:ascii="Arial" w:hAnsi="Arial"/>
                <w:sz w:val="20"/>
              </w:rPr>
            </w:pPr>
          </w:p>
        </w:tc>
        <w:tc>
          <w:tcPr>
            <w:tcW w:w="1568" w:type="dxa"/>
            <w:gridSpan w:val="2"/>
          </w:tcPr>
          <w:p w:rsidR="007D5315" w:rsidP="007D5315" w14:paraId="54EE8DCB" w14:textId="77777777">
            <w:pPr>
              <w:rPr>
                <w:rFonts w:ascii="Arial" w:hAnsi="Arial"/>
                <w:sz w:val="20"/>
              </w:rPr>
            </w:pPr>
          </w:p>
        </w:tc>
        <w:tc>
          <w:tcPr>
            <w:tcW w:w="1604" w:type="dxa"/>
            <w:gridSpan w:val="2"/>
          </w:tcPr>
          <w:p w:rsidR="007D5315" w:rsidP="007D5315" w14:paraId="5EC293A3" w14:textId="77777777">
            <w:pPr>
              <w:rPr>
                <w:rFonts w:ascii="Arial" w:hAnsi="Arial"/>
                <w:sz w:val="20"/>
              </w:rPr>
            </w:pPr>
          </w:p>
        </w:tc>
        <w:tc>
          <w:tcPr>
            <w:tcW w:w="1575" w:type="dxa"/>
          </w:tcPr>
          <w:p w:rsidR="007D5315" w:rsidP="007D5315" w14:paraId="69A6CDD2" w14:textId="77777777">
            <w:pPr>
              <w:rPr>
                <w:rFonts w:ascii="Arial" w:hAnsi="Arial"/>
                <w:sz w:val="20"/>
              </w:rPr>
            </w:pPr>
          </w:p>
        </w:tc>
        <w:tc>
          <w:tcPr>
            <w:tcW w:w="1829" w:type="dxa"/>
            <w:shd w:val="clear" w:color="auto" w:fill="595959"/>
          </w:tcPr>
          <w:p w:rsidR="007D5315" w:rsidP="007D5315" w14:paraId="3F32E9ED" w14:textId="77777777">
            <w:pPr>
              <w:rPr>
                <w:rFonts w:ascii="Arial" w:hAnsi="Arial"/>
                <w:sz w:val="20"/>
              </w:rPr>
            </w:pPr>
          </w:p>
        </w:tc>
      </w:tr>
      <w:tr w14:paraId="3ED4B74D" w14:textId="77777777" w:rsidTr="00456605">
        <w:tblPrEx>
          <w:tblW w:w="0" w:type="auto"/>
          <w:tblCellMar>
            <w:top w:w="0" w:type="dxa"/>
            <w:bottom w:w="0" w:type="dxa"/>
          </w:tblCellMar>
          <w:tblLook w:val="0000"/>
        </w:tblPrEx>
        <w:trPr>
          <w:trHeight w:hRule="exact" w:val="360"/>
        </w:trPr>
        <w:tc>
          <w:tcPr>
            <w:tcW w:w="619" w:type="dxa"/>
          </w:tcPr>
          <w:p w:rsidR="007D5315" w:rsidP="007D5315" w14:paraId="325867D9" w14:textId="77777777">
            <w:pPr>
              <w:jc w:val="center"/>
              <w:rPr>
                <w:rFonts w:ascii="Arial" w:hAnsi="Arial"/>
                <w:sz w:val="20"/>
              </w:rPr>
            </w:pPr>
            <w:r>
              <w:rPr>
                <w:rFonts w:ascii="Arial" w:hAnsi="Arial"/>
                <w:sz w:val="20"/>
              </w:rPr>
              <w:t>12</w:t>
            </w:r>
          </w:p>
        </w:tc>
        <w:tc>
          <w:tcPr>
            <w:tcW w:w="3051" w:type="dxa"/>
            <w:gridSpan w:val="2"/>
          </w:tcPr>
          <w:p w:rsidR="007D5315" w:rsidP="007D5315" w14:paraId="0494BE96" w14:textId="77777777">
            <w:pPr>
              <w:rPr>
                <w:rFonts w:ascii="Arial" w:hAnsi="Arial"/>
                <w:sz w:val="20"/>
              </w:rPr>
            </w:pPr>
            <w:r>
              <w:rPr>
                <w:rFonts w:ascii="Arial" w:hAnsi="Arial"/>
                <w:sz w:val="20"/>
              </w:rPr>
              <w:t xml:space="preserve">75%/25% </w:t>
            </w:r>
            <w:smartTag w:uri="urn:schemas-microsoft-com:office:smarttags" w:element="place">
              <w:smartTag w:uri="urn:schemas-microsoft-com:office:smarttags" w:element="City">
                <w:r>
                  <w:rPr>
                    <w:rFonts w:ascii="Arial" w:hAnsi="Arial"/>
                    <w:sz w:val="20"/>
                  </w:rPr>
                  <w:t>Split</w:t>
                </w:r>
              </w:smartTag>
            </w:smartTag>
            <w:r>
              <w:rPr>
                <w:rFonts w:ascii="Arial" w:hAnsi="Arial"/>
                <w:sz w:val="20"/>
              </w:rPr>
              <w:t xml:space="preserve"> (Line 10 x 0.25)</w:t>
            </w:r>
          </w:p>
          <w:p w:rsidR="007D5315" w:rsidP="007D5315" w14:paraId="5960304C" w14:textId="77777777">
            <w:pPr>
              <w:rPr>
                <w:rFonts w:ascii="Arial" w:hAnsi="Arial"/>
                <w:sz w:val="20"/>
              </w:rPr>
            </w:pPr>
          </w:p>
        </w:tc>
        <w:tc>
          <w:tcPr>
            <w:tcW w:w="1567" w:type="dxa"/>
            <w:gridSpan w:val="2"/>
          </w:tcPr>
          <w:p w:rsidR="007D5315" w:rsidP="007D5315" w14:paraId="5A29A91A" w14:textId="77777777">
            <w:pPr>
              <w:rPr>
                <w:rFonts w:ascii="Arial" w:hAnsi="Arial"/>
                <w:sz w:val="20"/>
              </w:rPr>
            </w:pPr>
          </w:p>
        </w:tc>
        <w:tc>
          <w:tcPr>
            <w:tcW w:w="1568" w:type="dxa"/>
            <w:gridSpan w:val="3"/>
          </w:tcPr>
          <w:p w:rsidR="007D5315" w:rsidP="007D5315" w14:paraId="0B492DF4" w14:textId="77777777">
            <w:pPr>
              <w:rPr>
                <w:rFonts w:ascii="Arial" w:hAnsi="Arial"/>
                <w:sz w:val="20"/>
              </w:rPr>
            </w:pPr>
          </w:p>
        </w:tc>
        <w:tc>
          <w:tcPr>
            <w:tcW w:w="1567" w:type="dxa"/>
            <w:gridSpan w:val="3"/>
          </w:tcPr>
          <w:p w:rsidR="007D5315" w:rsidP="007D5315" w14:paraId="1174A583" w14:textId="77777777">
            <w:pPr>
              <w:rPr>
                <w:rFonts w:ascii="Arial" w:hAnsi="Arial"/>
                <w:sz w:val="20"/>
              </w:rPr>
            </w:pPr>
          </w:p>
        </w:tc>
        <w:tc>
          <w:tcPr>
            <w:tcW w:w="1568" w:type="dxa"/>
            <w:gridSpan w:val="2"/>
          </w:tcPr>
          <w:p w:rsidR="007D5315" w:rsidP="007D5315" w14:paraId="42FE4B16" w14:textId="77777777">
            <w:pPr>
              <w:rPr>
                <w:rFonts w:ascii="Arial" w:hAnsi="Arial"/>
                <w:sz w:val="20"/>
              </w:rPr>
            </w:pPr>
          </w:p>
        </w:tc>
        <w:tc>
          <w:tcPr>
            <w:tcW w:w="1604" w:type="dxa"/>
            <w:gridSpan w:val="2"/>
          </w:tcPr>
          <w:p w:rsidR="007D5315" w:rsidP="007D5315" w14:paraId="3093632F" w14:textId="77777777">
            <w:pPr>
              <w:rPr>
                <w:rFonts w:ascii="Arial" w:hAnsi="Arial"/>
                <w:sz w:val="20"/>
              </w:rPr>
            </w:pPr>
          </w:p>
        </w:tc>
        <w:tc>
          <w:tcPr>
            <w:tcW w:w="1575" w:type="dxa"/>
          </w:tcPr>
          <w:p w:rsidR="007D5315" w:rsidP="007D5315" w14:paraId="2150D3E6" w14:textId="77777777">
            <w:pPr>
              <w:rPr>
                <w:rFonts w:ascii="Arial" w:hAnsi="Arial"/>
                <w:sz w:val="20"/>
              </w:rPr>
            </w:pPr>
          </w:p>
        </w:tc>
        <w:tc>
          <w:tcPr>
            <w:tcW w:w="1829" w:type="dxa"/>
            <w:shd w:val="clear" w:color="auto" w:fill="595959"/>
          </w:tcPr>
          <w:p w:rsidR="007D5315" w:rsidP="007D5315" w14:paraId="34DDDF85" w14:textId="77777777">
            <w:pPr>
              <w:rPr>
                <w:rFonts w:ascii="Arial" w:hAnsi="Arial"/>
                <w:sz w:val="20"/>
              </w:rPr>
            </w:pPr>
          </w:p>
        </w:tc>
      </w:tr>
      <w:tr w14:paraId="0A6EF896" w14:textId="77777777" w:rsidTr="00456605">
        <w:tblPrEx>
          <w:tblW w:w="0" w:type="auto"/>
          <w:tblCellMar>
            <w:top w:w="0" w:type="dxa"/>
            <w:bottom w:w="0" w:type="dxa"/>
          </w:tblCellMar>
          <w:tblLook w:val="0000"/>
        </w:tblPrEx>
        <w:trPr>
          <w:trHeight w:hRule="exact" w:val="360"/>
        </w:trPr>
        <w:tc>
          <w:tcPr>
            <w:tcW w:w="619" w:type="dxa"/>
          </w:tcPr>
          <w:p w:rsidR="007D5315" w:rsidP="007D5315" w14:paraId="0188D17B" w14:textId="77777777">
            <w:pPr>
              <w:jc w:val="center"/>
              <w:rPr>
                <w:rFonts w:ascii="Arial" w:hAnsi="Arial"/>
                <w:sz w:val="20"/>
              </w:rPr>
            </w:pPr>
            <w:r>
              <w:rPr>
                <w:rFonts w:ascii="Arial" w:hAnsi="Arial"/>
                <w:sz w:val="20"/>
              </w:rPr>
              <w:t>13</w:t>
            </w:r>
          </w:p>
        </w:tc>
        <w:tc>
          <w:tcPr>
            <w:tcW w:w="3051" w:type="dxa"/>
            <w:gridSpan w:val="2"/>
          </w:tcPr>
          <w:p w:rsidR="007D5315" w:rsidP="007D5315" w14:paraId="78D8FA40" w14:textId="77777777">
            <w:pPr>
              <w:rPr>
                <w:rFonts w:ascii="Arial" w:hAnsi="Arial"/>
                <w:sz w:val="20"/>
              </w:rPr>
            </w:pPr>
            <w:r>
              <w:rPr>
                <w:rFonts w:ascii="Arial" w:hAnsi="Arial"/>
                <w:sz w:val="20"/>
              </w:rPr>
              <w:t xml:space="preserve">75%/25% </w:t>
            </w:r>
            <w:smartTag w:uri="urn:schemas-microsoft-com:office:smarttags" w:element="place">
              <w:smartTag w:uri="urn:schemas-microsoft-com:office:smarttags" w:element="City">
                <w:r>
                  <w:rPr>
                    <w:rFonts w:ascii="Arial" w:hAnsi="Arial"/>
                    <w:sz w:val="20"/>
                  </w:rPr>
                  <w:t>Split</w:t>
                </w:r>
              </w:smartTag>
            </w:smartTag>
            <w:r>
              <w:rPr>
                <w:rFonts w:ascii="Arial" w:hAnsi="Arial"/>
                <w:sz w:val="20"/>
              </w:rPr>
              <w:t xml:space="preserve"> (Line 11 x 0.75)</w:t>
            </w:r>
          </w:p>
          <w:p w:rsidR="007D5315" w:rsidP="007D5315" w14:paraId="37056DA6" w14:textId="77777777">
            <w:pPr>
              <w:rPr>
                <w:rFonts w:ascii="Arial" w:hAnsi="Arial"/>
                <w:sz w:val="20"/>
              </w:rPr>
            </w:pPr>
          </w:p>
        </w:tc>
        <w:tc>
          <w:tcPr>
            <w:tcW w:w="1567" w:type="dxa"/>
            <w:gridSpan w:val="2"/>
          </w:tcPr>
          <w:p w:rsidR="007D5315" w:rsidP="007D5315" w14:paraId="664C5D2F" w14:textId="77777777">
            <w:pPr>
              <w:rPr>
                <w:rFonts w:ascii="Arial" w:hAnsi="Arial"/>
                <w:sz w:val="20"/>
              </w:rPr>
            </w:pPr>
          </w:p>
        </w:tc>
        <w:tc>
          <w:tcPr>
            <w:tcW w:w="1568" w:type="dxa"/>
            <w:gridSpan w:val="3"/>
          </w:tcPr>
          <w:p w:rsidR="007D5315" w:rsidP="007D5315" w14:paraId="1A9FB2C9" w14:textId="77777777">
            <w:pPr>
              <w:rPr>
                <w:rFonts w:ascii="Arial" w:hAnsi="Arial"/>
                <w:sz w:val="20"/>
              </w:rPr>
            </w:pPr>
          </w:p>
        </w:tc>
        <w:tc>
          <w:tcPr>
            <w:tcW w:w="1567" w:type="dxa"/>
            <w:gridSpan w:val="3"/>
          </w:tcPr>
          <w:p w:rsidR="007D5315" w:rsidP="007D5315" w14:paraId="7B9A9345" w14:textId="77777777">
            <w:pPr>
              <w:rPr>
                <w:rFonts w:ascii="Arial" w:hAnsi="Arial"/>
                <w:sz w:val="20"/>
              </w:rPr>
            </w:pPr>
          </w:p>
        </w:tc>
        <w:tc>
          <w:tcPr>
            <w:tcW w:w="1568" w:type="dxa"/>
            <w:gridSpan w:val="2"/>
          </w:tcPr>
          <w:p w:rsidR="007D5315" w:rsidP="007D5315" w14:paraId="7410BE7E" w14:textId="77777777">
            <w:pPr>
              <w:rPr>
                <w:rFonts w:ascii="Arial" w:hAnsi="Arial"/>
                <w:sz w:val="20"/>
              </w:rPr>
            </w:pPr>
          </w:p>
        </w:tc>
        <w:tc>
          <w:tcPr>
            <w:tcW w:w="1604" w:type="dxa"/>
            <w:gridSpan w:val="2"/>
          </w:tcPr>
          <w:p w:rsidR="007D5315" w:rsidP="007D5315" w14:paraId="4168CE80" w14:textId="77777777">
            <w:pPr>
              <w:rPr>
                <w:rFonts w:ascii="Arial" w:hAnsi="Arial"/>
                <w:sz w:val="20"/>
              </w:rPr>
            </w:pPr>
          </w:p>
        </w:tc>
        <w:tc>
          <w:tcPr>
            <w:tcW w:w="1575" w:type="dxa"/>
          </w:tcPr>
          <w:p w:rsidR="007D5315" w:rsidP="007D5315" w14:paraId="6CC6DF89" w14:textId="77777777">
            <w:pPr>
              <w:rPr>
                <w:rFonts w:ascii="Arial" w:hAnsi="Arial"/>
                <w:sz w:val="20"/>
              </w:rPr>
            </w:pPr>
          </w:p>
        </w:tc>
        <w:tc>
          <w:tcPr>
            <w:tcW w:w="1829" w:type="dxa"/>
            <w:shd w:val="clear" w:color="auto" w:fill="595959"/>
          </w:tcPr>
          <w:p w:rsidR="007D5315" w:rsidP="007D5315" w14:paraId="247A7F36" w14:textId="77777777">
            <w:pPr>
              <w:rPr>
                <w:rFonts w:ascii="Arial" w:hAnsi="Arial"/>
                <w:sz w:val="20"/>
              </w:rPr>
            </w:pPr>
          </w:p>
        </w:tc>
      </w:tr>
      <w:tr w14:paraId="571F1E69" w14:textId="77777777" w:rsidTr="007D5315">
        <w:tblPrEx>
          <w:tblW w:w="0" w:type="auto"/>
          <w:tblCellMar>
            <w:top w:w="0" w:type="dxa"/>
            <w:bottom w:w="0" w:type="dxa"/>
          </w:tblCellMar>
          <w:tblLook w:val="0000"/>
        </w:tblPrEx>
        <w:trPr>
          <w:cantSplit/>
        </w:trPr>
        <w:tc>
          <w:tcPr>
            <w:tcW w:w="14948" w:type="dxa"/>
            <w:gridSpan w:val="17"/>
          </w:tcPr>
          <w:p w:rsidR="007D5315" w:rsidP="007D5315" w14:paraId="5E434E49" w14:textId="77777777">
            <w:pPr>
              <w:pStyle w:val="Heading2"/>
              <w:rPr>
                <w:rFonts w:ascii="Arial" w:hAnsi="Arial"/>
              </w:rPr>
            </w:pPr>
            <w:r>
              <w:rPr>
                <w:rFonts w:ascii="Arial" w:hAnsi="Arial"/>
              </w:rPr>
              <w:t>Section 6 – Payable Consumption</w:t>
            </w:r>
          </w:p>
        </w:tc>
      </w:tr>
      <w:tr w14:paraId="73029D32" w14:textId="77777777" w:rsidTr="007D5315">
        <w:tblPrEx>
          <w:tblW w:w="0" w:type="auto"/>
          <w:tblCellMar>
            <w:top w:w="0" w:type="dxa"/>
            <w:bottom w:w="0" w:type="dxa"/>
          </w:tblCellMar>
          <w:tblLook w:val="0000"/>
        </w:tblPrEx>
        <w:tc>
          <w:tcPr>
            <w:tcW w:w="619" w:type="dxa"/>
          </w:tcPr>
          <w:p w:rsidR="007D5315" w:rsidP="007D5315" w14:paraId="5FDE7E74" w14:textId="77777777">
            <w:pPr>
              <w:jc w:val="center"/>
              <w:rPr>
                <w:rFonts w:ascii="Arial" w:hAnsi="Arial"/>
                <w:sz w:val="20"/>
              </w:rPr>
            </w:pPr>
            <w:r>
              <w:rPr>
                <w:rFonts w:ascii="Arial" w:hAnsi="Arial"/>
                <w:sz w:val="20"/>
              </w:rPr>
              <w:t>14</w:t>
            </w:r>
          </w:p>
        </w:tc>
        <w:tc>
          <w:tcPr>
            <w:tcW w:w="3051" w:type="dxa"/>
            <w:gridSpan w:val="2"/>
          </w:tcPr>
          <w:p w:rsidR="007D5315" w:rsidP="007D5315" w14:paraId="75A61FF3" w14:textId="77777777">
            <w:pPr>
              <w:rPr>
                <w:rFonts w:ascii="Arial" w:hAnsi="Arial"/>
                <w:sz w:val="20"/>
              </w:rPr>
            </w:pPr>
            <w:r>
              <w:rPr>
                <w:rFonts w:ascii="Arial" w:hAnsi="Arial"/>
                <w:sz w:val="20"/>
              </w:rPr>
              <w:t>Annualization of consumption for new units</w:t>
            </w:r>
          </w:p>
        </w:tc>
        <w:tc>
          <w:tcPr>
            <w:tcW w:w="1574" w:type="dxa"/>
            <w:gridSpan w:val="3"/>
          </w:tcPr>
          <w:p w:rsidR="007D5315" w:rsidP="007D5315" w14:paraId="01249821" w14:textId="77777777">
            <w:pPr>
              <w:rPr>
                <w:rFonts w:ascii="Arial" w:hAnsi="Arial"/>
                <w:sz w:val="20"/>
              </w:rPr>
            </w:pPr>
          </w:p>
        </w:tc>
        <w:tc>
          <w:tcPr>
            <w:tcW w:w="1574" w:type="dxa"/>
            <w:gridSpan w:val="3"/>
          </w:tcPr>
          <w:p w:rsidR="007D5315" w:rsidP="007D5315" w14:paraId="73ECDE5C" w14:textId="77777777">
            <w:pPr>
              <w:rPr>
                <w:rFonts w:ascii="Arial" w:hAnsi="Arial"/>
                <w:sz w:val="20"/>
              </w:rPr>
            </w:pPr>
          </w:p>
        </w:tc>
        <w:tc>
          <w:tcPr>
            <w:tcW w:w="1579" w:type="dxa"/>
            <w:gridSpan w:val="3"/>
          </w:tcPr>
          <w:p w:rsidR="007D5315" w:rsidP="007D5315" w14:paraId="611B6E5A" w14:textId="77777777">
            <w:pPr>
              <w:rPr>
                <w:rFonts w:ascii="Arial" w:hAnsi="Arial"/>
                <w:sz w:val="20"/>
              </w:rPr>
            </w:pPr>
          </w:p>
        </w:tc>
        <w:tc>
          <w:tcPr>
            <w:tcW w:w="1574" w:type="dxa"/>
            <w:gridSpan w:val="2"/>
          </w:tcPr>
          <w:p w:rsidR="007D5315" w:rsidP="007D5315" w14:paraId="74654C88" w14:textId="77777777">
            <w:pPr>
              <w:rPr>
                <w:rFonts w:ascii="Arial" w:hAnsi="Arial"/>
                <w:sz w:val="20"/>
              </w:rPr>
            </w:pPr>
          </w:p>
        </w:tc>
        <w:tc>
          <w:tcPr>
            <w:tcW w:w="1573" w:type="dxa"/>
          </w:tcPr>
          <w:p w:rsidR="007D5315" w:rsidP="007D5315" w14:paraId="6D35F570" w14:textId="77777777">
            <w:pPr>
              <w:rPr>
                <w:rFonts w:ascii="Arial" w:hAnsi="Arial"/>
                <w:sz w:val="20"/>
              </w:rPr>
            </w:pPr>
          </w:p>
        </w:tc>
        <w:tc>
          <w:tcPr>
            <w:tcW w:w="1575" w:type="dxa"/>
          </w:tcPr>
          <w:p w:rsidR="007D5315" w:rsidP="007D5315" w14:paraId="4A15C997" w14:textId="77777777">
            <w:pPr>
              <w:rPr>
                <w:rFonts w:ascii="Arial" w:hAnsi="Arial"/>
                <w:sz w:val="20"/>
              </w:rPr>
            </w:pPr>
          </w:p>
        </w:tc>
        <w:tc>
          <w:tcPr>
            <w:tcW w:w="1829" w:type="dxa"/>
            <w:shd w:val="clear" w:color="auto" w:fill="595959"/>
          </w:tcPr>
          <w:p w:rsidR="007D5315" w:rsidP="007D5315" w14:paraId="40E38218" w14:textId="77777777">
            <w:pPr>
              <w:rPr>
                <w:rFonts w:ascii="Arial" w:hAnsi="Arial"/>
                <w:sz w:val="20"/>
              </w:rPr>
            </w:pPr>
          </w:p>
        </w:tc>
      </w:tr>
      <w:tr w14:paraId="4701D881" w14:textId="77777777" w:rsidTr="007D5315">
        <w:tblPrEx>
          <w:tblW w:w="0" w:type="auto"/>
          <w:tblCellMar>
            <w:top w:w="0" w:type="dxa"/>
            <w:bottom w:w="0" w:type="dxa"/>
          </w:tblCellMar>
          <w:tblLook w:val="0000"/>
        </w:tblPrEx>
        <w:tc>
          <w:tcPr>
            <w:tcW w:w="619" w:type="dxa"/>
          </w:tcPr>
          <w:p w:rsidR="007D5315" w:rsidRPr="001C5681" w:rsidP="007D5315" w14:paraId="46557622" w14:textId="77777777">
            <w:pPr>
              <w:jc w:val="center"/>
              <w:rPr>
                <w:rFonts w:ascii="Arial" w:hAnsi="Arial"/>
                <w:sz w:val="20"/>
              </w:rPr>
            </w:pPr>
            <w:r w:rsidRPr="001C5681">
              <w:rPr>
                <w:rFonts w:ascii="Arial" w:hAnsi="Arial"/>
                <w:sz w:val="20"/>
              </w:rPr>
              <w:t>15</w:t>
            </w:r>
          </w:p>
        </w:tc>
        <w:tc>
          <w:tcPr>
            <w:tcW w:w="3051" w:type="dxa"/>
            <w:gridSpan w:val="2"/>
          </w:tcPr>
          <w:p w:rsidR="007D5315" w:rsidRPr="001C5681" w:rsidP="007D5315" w14:paraId="57A1D0A4" w14:textId="77777777">
            <w:pPr>
              <w:rPr>
                <w:rFonts w:ascii="Arial" w:hAnsi="Arial"/>
                <w:sz w:val="20"/>
              </w:rPr>
            </w:pPr>
            <w:r w:rsidRPr="001C5681">
              <w:rPr>
                <w:rFonts w:ascii="Arial" w:hAnsi="Arial"/>
                <w:sz w:val="20"/>
              </w:rPr>
              <w:t>Payable consumption (Line 09</w:t>
            </w:r>
            <w:r w:rsidRPr="001C5681" w:rsidR="00535E4D">
              <w:rPr>
                <w:rFonts w:ascii="Arial" w:hAnsi="Arial"/>
                <w:sz w:val="20"/>
              </w:rPr>
              <w:t xml:space="preserve"> + </w:t>
            </w:r>
            <w:r w:rsidRPr="001C5681">
              <w:rPr>
                <w:rFonts w:ascii="Arial" w:hAnsi="Arial"/>
                <w:sz w:val="20"/>
              </w:rPr>
              <w:t>Line12</w:t>
            </w:r>
            <w:r w:rsidRPr="001C5681" w:rsidR="00535E4D">
              <w:rPr>
                <w:rFonts w:ascii="Arial" w:hAnsi="Arial"/>
                <w:sz w:val="20"/>
              </w:rPr>
              <w:t xml:space="preserve"> +</w:t>
            </w:r>
            <w:r w:rsidRPr="001C5681">
              <w:rPr>
                <w:rFonts w:ascii="Arial" w:hAnsi="Arial"/>
                <w:sz w:val="20"/>
              </w:rPr>
              <w:t xml:space="preserve"> Line13</w:t>
            </w:r>
            <w:r w:rsidRPr="001C5681" w:rsidR="00535E4D">
              <w:rPr>
                <w:rFonts w:ascii="Arial" w:hAnsi="Arial"/>
                <w:sz w:val="20"/>
              </w:rPr>
              <w:t xml:space="preserve"> +</w:t>
            </w:r>
            <w:r w:rsidRPr="001C5681" w:rsidR="00535E4D">
              <w:rPr>
                <w:rFonts w:ascii="Arial" w:hAnsi="Arial"/>
                <w:b/>
                <w:bCs/>
                <w:color w:val="FF0000"/>
                <w:sz w:val="20"/>
              </w:rPr>
              <w:t xml:space="preserve"> </w:t>
            </w:r>
            <w:r w:rsidRPr="001C5681">
              <w:rPr>
                <w:rFonts w:ascii="Arial" w:hAnsi="Arial"/>
                <w:sz w:val="20"/>
              </w:rPr>
              <w:t>Line 14)</w:t>
            </w:r>
          </w:p>
        </w:tc>
        <w:tc>
          <w:tcPr>
            <w:tcW w:w="1574" w:type="dxa"/>
            <w:gridSpan w:val="3"/>
          </w:tcPr>
          <w:p w:rsidR="007D5315" w:rsidP="007D5315" w14:paraId="75CDF8B2" w14:textId="77777777">
            <w:pPr>
              <w:rPr>
                <w:rFonts w:ascii="Arial" w:hAnsi="Arial"/>
                <w:sz w:val="20"/>
              </w:rPr>
            </w:pPr>
          </w:p>
        </w:tc>
        <w:tc>
          <w:tcPr>
            <w:tcW w:w="1574" w:type="dxa"/>
            <w:gridSpan w:val="3"/>
          </w:tcPr>
          <w:p w:rsidR="007D5315" w:rsidP="007D5315" w14:paraId="79CAABB0" w14:textId="77777777">
            <w:pPr>
              <w:rPr>
                <w:rFonts w:ascii="Arial" w:hAnsi="Arial"/>
                <w:sz w:val="20"/>
              </w:rPr>
            </w:pPr>
          </w:p>
        </w:tc>
        <w:tc>
          <w:tcPr>
            <w:tcW w:w="1579" w:type="dxa"/>
            <w:gridSpan w:val="3"/>
          </w:tcPr>
          <w:p w:rsidR="007D5315" w:rsidP="007D5315" w14:paraId="6F2975D9" w14:textId="77777777">
            <w:pPr>
              <w:rPr>
                <w:rFonts w:ascii="Arial" w:hAnsi="Arial"/>
                <w:sz w:val="20"/>
              </w:rPr>
            </w:pPr>
          </w:p>
        </w:tc>
        <w:tc>
          <w:tcPr>
            <w:tcW w:w="1574" w:type="dxa"/>
            <w:gridSpan w:val="2"/>
          </w:tcPr>
          <w:p w:rsidR="007D5315" w:rsidP="007D5315" w14:paraId="249AE9DD" w14:textId="77777777">
            <w:pPr>
              <w:rPr>
                <w:rFonts w:ascii="Arial" w:hAnsi="Arial"/>
                <w:sz w:val="20"/>
              </w:rPr>
            </w:pPr>
          </w:p>
        </w:tc>
        <w:tc>
          <w:tcPr>
            <w:tcW w:w="1573" w:type="dxa"/>
          </w:tcPr>
          <w:p w:rsidR="007D5315" w:rsidP="007D5315" w14:paraId="660A89A4" w14:textId="77777777">
            <w:pPr>
              <w:rPr>
                <w:rFonts w:ascii="Arial" w:hAnsi="Arial"/>
                <w:sz w:val="20"/>
              </w:rPr>
            </w:pPr>
          </w:p>
        </w:tc>
        <w:tc>
          <w:tcPr>
            <w:tcW w:w="1575" w:type="dxa"/>
          </w:tcPr>
          <w:p w:rsidR="007D5315" w:rsidP="007D5315" w14:paraId="3D4F47EC" w14:textId="77777777">
            <w:pPr>
              <w:rPr>
                <w:rFonts w:ascii="Arial" w:hAnsi="Arial"/>
                <w:sz w:val="20"/>
              </w:rPr>
            </w:pPr>
          </w:p>
        </w:tc>
        <w:tc>
          <w:tcPr>
            <w:tcW w:w="1829" w:type="dxa"/>
            <w:shd w:val="clear" w:color="auto" w:fill="595959"/>
          </w:tcPr>
          <w:p w:rsidR="007D5315" w:rsidP="007D5315" w14:paraId="2586FF6E" w14:textId="77777777">
            <w:pPr>
              <w:rPr>
                <w:rFonts w:ascii="Arial" w:hAnsi="Arial"/>
                <w:sz w:val="20"/>
              </w:rPr>
            </w:pPr>
          </w:p>
        </w:tc>
      </w:tr>
      <w:tr w14:paraId="0476F7F6" w14:textId="77777777" w:rsidTr="007D5315">
        <w:tblPrEx>
          <w:tblW w:w="0" w:type="auto"/>
          <w:tblCellMar>
            <w:top w:w="0" w:type="dxa"/>
            <w:bottom w:w="0" w:type="dxa"/>
          </w:tblCellMar>
          <w:tblLook w:val="0000"/>
        </w:tblPrEx>
        <w:trPr>
          <w:cantSplit/>
        </w:trPr>
        <w:tc>
          <w:tcPr>
            <w:tcW w:w="14948" w:type="dxa"/>
            <w:gridSpan w:val="17"/>
          </w:tcPr>
          <w:p w:rsidR="007D5315" w:rsidP="007D5315" w14:paraId="2CDBB9E3" w14:textId="77777777">
            <w:pPr>
              <w:pStyle w:val="Heading2"/>
              <w:rPr>
                <w:rFonts w:ascii="Arial" w:hAnsi="Arial"/>
              </w:rPr>
            </w:pPr>
            <w:r>
              <w:rPr>
                <w:rFonts w:ascii="Arial" w:hAnsi="Arial"/>
              </w:rPr>
              <w:t>Section 7 – Actual Utility Costs and Average Rate</w:t>
            </w:r>
          </w:p>
        </w:tc>
      </w:tr>
      <w:tr w14:paraId="07FC18BF" w14:textId="77777777" w:rsidTr="007D5315">
        <w:tblPrEx>
          <w:tblW w:w="0" w:type="auto"/>
          <w:tblCellMar>
            <w:top w:w="0" w:type="dxa"/>
            <w:bottom w:w="0" w:type="dxa"/>
          </w:tblCellMar>
          <w:tblLook w:val="0000"/>
        </w:tblPrEx>
        <w:tc>
          <w:tcPr>
            <w:tcW w:w="619" w:type="dxa"/>
          </w:tcPr>
          <w:p w:rsidR="007D5315" w:rsidP="007D5315" w14:paraId="63133836" w14:textId="77777777">
            <w:pPr>
              <w:jc w:val="center"/>
              <w:rPr>
                <w:rFonts w:ascii="Arial" w:hAnsi="Arial"/>
                <w:sz w:val="20"/>
              </w:rPr>
            </w:pPr>
            <w:r>
              <w:rPr>
                <w:rFonts w:ascii="Arial" w:hAnsi="Arial"/>
                <w:sz w:val="20"/>
              </w:rPr>
              <w:t>16</w:t>
            </w:r>
          </w:p>
        </w:tc>
        <w:tc>
          <w:tcPr>
            <w:tcW w:w="3051" w:type="dxa"/>
            <w:gridSpan w:val="2"/>
          </w:tcPr>
          <w:p w:rsidR="007D5315" w:rsidP="007D5315" w14:paraId="73605105" w14:textId="77777777">
            <w:pPr>
              <w:rPr>
                <w:rFonts w:ascii="Arial" w:hAnsi="Arial"/>
                <w:sz w:val="20"/>
              </w:rPr>
            </w:pPr>
            <w:r>
              <w:rPr>
                <w:rFonts w:ascii="Arial" w:hAnsi="Arial"/>
                <w:sz w:val="20"/>
              </w:rPr>
              <w:t>Actual utility costs</w:t>
            </w:r>
            <w:r w:rsidRPr="00AF1D0B" w:rsidR="00AF1D0B">
              <w:rPr>
                <w:rFonts w:ascii="Arial" w:hAnsi="Arial"/>
                <w:sz w:val="20"/>
              </w:rPr>
              <w:t xml:space="preserve"> </w:t>
            </w:r>
            <w:r w:rsidR="00725D9D">
              <w:rPr>
                <w:rFonts w:ascii="Arial" w:hAnsi="Arial"/>
                <w:sz w:val="20"/>
              </w:rPr>
              <w:t xml:space="preserve">- </w:t>
            </w:r>
            <w:r w:rsidRPr="00AF1D0B" w:rsidR="00AF1D0B">
              <w:rPr>
                <w:rFonts w:ascii="Arial" w:hAnsi="Arial"/>
                <w:sz w:val="20"/>
              </w:rPr>
              <w:t>whole dollars</w:t>
            </w:r>
            <w:r>
              <w:rPr>
                <w:rFonts w:ascii="Arial" w:hAnsi="Arial"/>
                <w:sz w:val="20"/>
              </w:rPr>
              <w:t xml:space="preserve"> (12-month period 7/1/__ to 6/30/__)</w:t>
            </w:r>
          </w:p>
        </w:tc>
        <w:tc>
          <w:tcPr>
            <w:tcW w:w="1574" w:type="dxa"/>
            <w:gridSpan w:val="3"/>
          </w:tcPr>
          <w:p w:rsidR="007D5315" w:rsidP="007D5315" w14:paraId="5111321D" w14:textId="77777777">
            <w:pPr>
              <w:rPr>
                <w:rFonts w:ascii="Arial" w:hAnsi="Arial"/>
                <w:sz w:val="20"/>
              </w:rPr>
            </w:pPr>
          </w:p>
        </w:tc>
        <w:tc>
          <w:tcPr>
            <w:tcW w:w="1574" w:type="dxa"/>
            <w:gridSpan w:val="3"/>
          </w:tcPr>
          <w:p w:rsidR="007D5315" w:rsidP="007D5315" w14:paraId="1BBC61C6" w14:textId="77777777">
            <w:pPr>
              <w:rPr>
                <w:rFonts w:ascii="Arial" w:hAnsi="Arial"/>
                <w:sz w:val="20"/>
              </w:rPr>
            </w:pPr>
          </w:p>
        </w:tc>
        <w:tc>
          <w:tcPr>
            <w:tcW w:w="1579" w:type="dxa"/>
            <w:gridSpan w:val="3"/>
          </w:tcPr>
          <w:p w:rsidR="007D5315" w:rsidP="007D5315" w14:paraId="24FF973D" w14:textId="77777777">
            <w:pPr>
              <w:rPr>
                <w:rFonts w:ascii="Arial" w:hAnsi="Arial"/>
                <w:sz w:val="20"/>
              </w:rPr>
            </w:pPr>
          </w:p>
        </w:tc>
        <w:tc>
          <w:tcPr>
            <w:tcW w:w="1574" w:type="dxa"/>
            <w:gridSpan w:val="2"/>
          </w:tcPr>
          <w:p w:rsidR="007D5315" w:rsidP="007D5315" w14:paraId="7C59BC60" w14:textId="77777777">
            <w:pPr>
              <w:rPr>
                <w:rFonts w:ascii="Arial" w:hAnsi="Arial"/>
                <w:sz w:val="20"/>
              </w:rPr>
            </w:pPr>
          </w:p>
        </w:tc>
        <w:tc>
          <w:tcPr>
            <w:tcW w:w="1573" w:type="dxa"/>
          </w:tcPr>
          <w:p w:rsidR="007D5315" w:rsidP="007D5315" w14:paraId="199C9814" w14:textId="77777777">
            <w:pPr>
              <w:rPr>
                <w:rFonts w:ascii="Arial" w:hAnsi="Arial"/>
                <w:sz w:val="20"/>
              </w:rPr>
            </w:pPr>
          </w:p>
        </w:tc>
        <w:tc>
          <w:tcPr>
            <w:tcW w:w="1575" w:type="dxa"/>
          </w:tcPr>
          <w:p w:rsidR="007D5315" w:rsidP="007D5315" w14:paraId="2782EBA4" w14:textId="77777777">
            <w:pPr>
              <w:rPr>
                <w:rFonts w:ascii="Arial" w:hAnsi="Arial"/>
                <w:sz w:val="20"/>
              </w:rPr>
            </w:pPr>
          </w:p>
        </w:tc>
        <w:tc>
          <w:tcPr>
            <w:tcW w:w="1829" w:type="dxa"/>
            <w:shd w:val="clear" w:color="auto" w:fill="595959"/>
          </w:tcPr>
          <w:p w:rsidR="007D5315" w:rsidP="007D5315" w14:paraId="6496CB24" w14:textId="77777777">
            <w:pPr>
              <w:rPr>
                <w:rFonts w:ascii="Arial" w:hAnsi="Arial"/>
                <w:sz w:val="20"/>
              </w:rPr>
            </w:pPr>
          </w:p>
        </w:tc>
      </w:tr>
      <w:tr w14:paraId="35DD1EA5" w14:textId="77777777" w:rsidTr="007D5315">
        <w:tblPrEx>
          <w:tblW w:w="0" w:type="auto"/>
          <w:tblCellMar>
            <w:top w:w="0" w:type="dxa"/>
            <w:bottom w:w="0" w:type="dxa"/>
          </w:tblCellMar>
          <w:tblLook w:val="0000"/>
        </w:tblPrEx>
        <w:tc>
          <w:tcPr>
            <w:tcW w:w="619" w:type="dxa"/>
          </w:tcPr>
          <w:p w:rsidR="007D5315" w:rsidP="007D5315" w14:paraId="6D4E03BE" w14:textId="77777777">
            <w:pPr>
              <w:jc w:val="center"/>
              <w:rPr>
                <w:rFonts w:ascii="Arial" w:hAnsi="Arial"/>
                <w:sz w:val="20"/>
              </w:rPr>
            </w:pPr>
            <w:r>
              <w:rPr>
                <w:rFonts w:ascii="Arial" w:hAnsi="Arial"/>
                <w:sz w:val="20"/>
              </w:rPr>
              <w:t>17</w:t>
            </w:r>
          </w:p>
        </w:tc>
        <w:tc>
          <w:tcPr>
            <w:tcW w:w="3051" w:type="dxa"/>
            <w:gridSpan w:val="2"/>
          </w:tcPr>
          <w:p w:rsidR="007D5315" w:rsidP="007D5315" w14:paraId="64F27E3E" w14:textId="77777777">
            <w:pPr>
              <w:rPr>
                <w:rFonts w:ascii="Arial" w:hAnsi="Arial"/>
                <w:sz w:val="20"/>
              </w:rPr>
            </w:pPr>
            <w:r>
              <w:rPr>
                <w:rFonts w:ascii="Arial" w:hAnsi="Arial"/>
                <w:sz w:val="20"/>
              </w:rPr>
              <w:t xml:space="preserve">Actual average utility rate (Line 16 </w:t>
            </w:r>
            <w:r>
              <w:rPr>
                <w:rFonts w:ascii="Symbol" w:hAnsi="Symbol"/>
                <w:sz w:val="20"/>
              </w:rPr>
              <w:sym w:font="Symbol" w:char="F0B8"/>
            </w:r>
            <w:r>
              <w:rPr>
                <w:rFonts w:ascii="Arial" w:hAnsi="Arial"/>
                <w:sz w:val="20"/>
              </w:rPr>
              <w:t xml:space="preserve"> Line 01)</w:t>
            </w:r>
          </w:p>
        </w:tc>
        <w:tc>
          <w:tcPr>
            <w:tcW w:w="1574" w:type="dxa"/>
            <w:gridSpan w:val="3"/>
          </w:tcPr>
          <w:p w:rsidR="007D5315" w:rsidP="007D5315" w14:paraId="45E1F1DB" w14:textId="77777777">
            <w:pPr>
              <w:rPr>
                <w:rFonts w:ascii="Arial" w:hAnsi="Arial"/>
                <w:sz w:val="20"/>
              </w:rPr>
            </w:pPr>
          </w:p>
        </w:tc>
        <w:tc>
          <w:tcPr>
            <w:tcW w:w="1574" w:type="dxa"/>
            <w:gridSpan w:val="3"/>
          </w:tcPr>
          <w:p w:rsidR="007D5315" w:rsidP="007D5315" w14:paraId="08083687" w14:textId="77777777">
            <w:pPr>
              <w:rPr>
                <w:rFonts w:ascii="Arial" w:hAnsi="Arial"/>
                <w:sz w:val="20"/>
              </w:rPr>
            </w:pPr>
          </w:p>
        </w:tc>
        <w:tc>
          <w:tcPr>
            <w:tcW w:w="1579" w:type="dxa"/>
            <w:gridSpan w:val="3"/>
          </w:tcPr>
          <w:p w:rsidR="007D5315" w:rsidP="007D5315" w14:paraId="3E2095F6" w14:textId="77777777">
            <w:pPr>
              <w:rPr>
                <w:rFonts w:ascii="Arial" w:hAnsi="Arial"/>
                <w:sz w:val="20"/>
              </w:rPr>
            </w:pPr>
          </w:p>
        </w:tc>
        <w:tc>
          <w:tcPr>
            <w:tcW w:w="1574" w:type="dxa"/>
            <w:gridSpan w:val="2"/>
          </w:tcPr>
          <w:p w:rsidR="007D5315" w:rsidP="007D5315" w14:paraId="0325CBB2" w14:textId="77777777">
            <w:pPr>
              <w:rPr>
                <w:rFonts w:ascii="Arial" w:hAnsi="Arial"/>
                <w:sz w:val="20"/>
              </w:rPr>
            </w:pPr>
          </w:p>
        </w:tc>
        <w:tc>
          <w:tcPr>
            <w:tcW w:w="1573" w:type="dxa"/>
          </w:tcPr>
          <w:p w:rsidR="007D5315" w:rsidP="007D5315" w14:paraId="5C043086" w14:textId="77777777">
            <w:pPr>
              <w:rPr>
                <w:rFonts w:ascii="Arial" w:hAnsi="Arial"/>
                <w:sz w:val="20"/>
              </w:rPr>
            </w:pPr>
          </w:p>
        </w:tc>
        <w:tc>
          <w:tcPr>
            <w:tcW w:w="1575" w:type="dxa"/>
          </w:tcPr>
          <w:p w:rsidR="007D5315" w:rsidP="007D5315" w14:paraId="27C65BC0" w14:textId="77777777">
            <w:pPr>
              <w:rPr>
                <w:rFonts w:ascii="Arial" w:hAnsi="Arial"/>
                <w:sz w:val="20"/>
              </w:rPr>
            </w:pPr>
          </w:p>
        </w:tc>
        <w:tc>
          <w:tcPr>
            <w:tcW w:w="1829" w:type="dxa"/>
            <w:shd w:val="clear" w:color="auto" w:fill="595959"/>
          </w:tcPr>
          <w:p w:rsidR="007D5315" w:rsidP="007D5315" w14:paraId="7FBAA1C6" w14:textId="77777777">
            <w:pPr>
              <w:rPr>
                <w:rFonts w:ascii="Arial" w:hAnsi="Arial"/>
                <w:sz w:val="20"/>
              </w:rPr>
            </w:pPr>
          </w:p>
        </w:tc>
      </w:tr>
      <w:tr w14:paraId="73B6E9BF" w14:textId="77777777" w:rsidTr="007D5315">
        <w:tblPrEx>
          <w:tblW w:w="0" w:type="auto"/>
          <w:tblCellMar>
            <w:top w:w="0" w:type="dxa"/>
            <w:bottom w:w="0" w:type="dxa"/>
          </w:tblCellMar>
          <w:tblLook w:val="0000"/>
        </w:tblPrEx>
        <w:trPr>
          <w:cantSplit/>
        </w:trPr>
        <w:tc>
          <w:tcPr>
            <w:tcW w:w="14948" w:type="dxa"/>
            <w:gridSpan w:val="17"/>
          </w:tcPr>
          <w:p w:rsidR="007D5315" w:rsidP="007D5315" w14:paraId="7EED6133" w14:textId="77777777">
            <w:pPr>
              <w:pStyle w:val="Heading2"/>
              <w:rPr>
                <w:rFonts w:ascii="Arial" w:hAnsi="Arial"/>
              </w:rPr>
            </w:pPr>
            <w:r>
              <w:rPr>
                <w:rFonts w:ascii="Arial" w:hAnsi="Arial"/>
              </w:rPr>
              <w:t>Section 8 – Base Utilities and Inflation/Deflation Factor</w:t>
            </w:r>
          </w:p>
        </w:tc>
      </w:tr>
      <w:tr w14:paraId="1672DFD1" w14:textId="77777777" w:rsidTr="00BE4CFB">
        <w:tblPrEx>
          <w:tblW w:w="0" w:type="auto"/>
          <w:tblCellMar>
            <w:top w:w="0" w:type="dxa"/>
            <w:bottom w:w="0" w:type="dxa"/>
          </w:tblCellMar>
          <w:tblLook w:val="0000"/>
        </w:tblPrEx>
        <w:tc>
          <w:tcPr>
            <w:tcW w:w="619" w:type="dxa"/>
          </w:tcPr>
          <w:p w:rsidR="007D5315" w:rsidP="007D5315" w14:paraId="4B3226EB" w14:textId="77777777">
            <w:pPr>
              <w:jc w:val="center"/>
              <w:rPr>
                <w:rFonts w:ascii="Arial" w:hAnsi="Arial"/>
                <w:sz w:val="20"/>
              </w:rPr>
            </w:pPr>
            <w:r>
              <w:rPr>
                <w:rFonts w:ascii="Arial" w:hAnsi="Arial"/>
                <w:sz w:val="20"/>
              </w:rPr>
              <w:t>18</w:t>
            </w:r>
          </w:p>
        </w:tc>
        <w:tc>
          <w:tcPr>
            <w:tcW w:w="3051" w:type="dxa"/>
            <w:gridSpan w:val="2"/>
          </w:tcPr>
          <w:p w:rsidR="007D5315" w:rsidP="007D5315" w14:paraId="5E0BD9D0" w14:textId="77777777">
            <w:pPr>
              <w:rPr>
                <w:rFonts w:ascii="Arial" w:hAnsi="Arial"/>
                <w:sz w:val="20"/>
              </w:rPr>
            </w:pPr>
            <w:r>
              <w:rPr>
                <w:rFonts w:ascii="Arial" w:hAnsi="Arial"/>
                <w:sz w:val="20"/>
              </w:rPr>
              <w:t xml:space="preserve">Base utilities expense level – </w:t>
            </w:r>
          </w:p>
          <w:p w:rsidR="007D5315" w:rsidP="007D5315" w14:paraId="07AFF59B" w14:textId="77777777">
            <w:pPr>
              <w:rPr>
                <w:rFonts w:ascii="Arial" w:hAnsi="Arial"/>
                <w:sz w:val="20"/>
              </w:rPr>
            </w:pPr>
            <w:r>
              <w:rPr>
                <w:rFonts w:ascii="Arial" w:hAnsi="Arial"/>
                <w:sz w:val="20"/>
              </w:rPr>
              <w:t>whole dollars (Line 15 x Line 17)</w:t>
            </w:r>
          </w:p>
        </w:tc>
        <w:tc>
          <w:tcPr>
            <w:tcW w:w="1574" w:type="dxa"/>
            <w:gridSpan w:val="3"/>
            <w:tcBorders>
              <w:bottom w:val="single" w:sz="4" w:space="0" w:color="auto"/>
            </w:tcBorders>
          </w:tcPr>
          <w:p w:rsidR="007D5315" w:rsidP="007D5315" w14:paraId="046DE426" w14:textId="77777777">
            <w:pPr>
              <w:rPr>
                <w:rFonts w:ascii="Arial" w:hAnsi="Arial"/>
                <w:sz w:val="20"/>
              </w:rPr>
            </w:pPr>
          </w:p>
        </w:tc>
        <w:tc>
          <w:tcPr>
            <w:tcW w:w="1574" w:type="dxa"/>
            <w:gridSpan w:val="3"/>
            <w:tcBorders>
              <w:bottom w:val="single" w:sz="4" w:space="0" w:color="auto"/>
            </w:tcBorders>
          </w:tcPr>
          <w:p w:rsidR="007D5315" w:rsidP="007D5315" w14:paraId="06D6390F" w14:textId="77777777">
            <w:pPr>
              <w:rPr>
                <w:rFonts w:ascii="Arial" w:hAnsi="Arial"/>
                <w:sz w:val="20"/>
              </w:rPr>
            </w:pPr>
          </w:p>
        </w:tc>
        <w:tc>
          <w:tcPr>
            <w:tcW w:w="1579" w:type="dxa"/>
            <w:gridSpan w:val="3"/>
            <w:tcBorders>
              <w:bottom w:val="single" w:sz="4" w:space="0" w:color="auto"/>
            </w:tcBorders>
          </w:tcPr>
          <w:p w:rsidR="007D5315" w:rsidP="007D5315" w14:paraId="6357B137" w14:textId="77777777">
            <w:pPr>
              <w:rPr>
                <w:rFonts w:ascii="Arial" w:hAnsi="Arial"/>
                <w:sz w:val="20"/>
              </w:rPr>
            </w:pPr>
          </w:p>
        </w:tc>
        <w:tc>
          <w:tcPr>
            <w:tcW w:w="1574" w:type="dxa"/>
            <w:gridSpan w:val="2"/>
            <w:tcBorders>
              <w:bottom w:val="single" w:sz="4" w:space="0" w:color="auto"/>
            </w:tcBorders>
          </w:tcPr>
          <w:p w:rsidR="007D5315" w:rsidP="007D5315" w14:paraId="363670BC" w14:textId="77777777">
            <w:pPr>
              <w:rPr>
                <w:rFonts w:ascii="Arial" w:hAnsi="Arial"/>
                <w:sz w:val="20"/>
              </w:rPr>
            </w:pPr>
          </w:p>
        </w:tc>
        <w:tc>
          <w:tcPr>
            <w:tcW w:w="1573" w:type="dxa"/>
            <w:tcBorders>
              <w:bottom w:val="single" w:sz="4" w:space="0" w:color="auto"/>
            </w:tcBorders>
          </w:tcPr>
          <w:p w:rsidR="007D5315" w:rsidP="007D5315" w14:paraId="618FA965" w14:textId="77777777">
            <w:pPr>
              <w:rPr>
                <w:rFonts w:ascii="Arial" w:hAnsi="Arial"/>
                <w:sz w:val="20"/>
              </w:rPr>
            </w:pPr>
          </w:p>
        </w:tc>
        <w:tc>
          <w:tcPr>
            <w:tcW w:w="1575" w:type="dxa"/>
            <w:tcBorders>
              <w:bottom w:val="single" w:sz="4" w:space="0" w:color="auto"/>
            </w:tcBorders>
          </w:tcPr>
          <w:p w:rsidR="007D5315" w:rsidP="007D5315" w14:paraId="5F62845F" w14:textId="77777777">
            <w:pPr>
              <w:rPr>
                <w:rFonts w:ascii="Arial" w:hAnsi="Arial"/>
                <w:sz w:val="20"/>
              </w:rPr>
            </w:pPr>
          </w:p>
        </w:tc>
        <w:tc>
          <w:tcPr>
            <w:tcW w:w="1829" w:type="dxa"/>
            <w:shd w:val="clear" w:color="auto" w:fill="auto"/>
          </w:tcPr>
          <w:p w:rsidR="007D5315" w:rsidP="007D5315" w14:paraId="617D13F1" w14:textId="77777777">
            <w:pPr>
              <w:rPr>
                <w:rFonts w:ascii="Arial" w:hAnsi="Arial"/>
                <w:sz w:val="20"/>
              </w:rPr>
            </w:pPr>
          </w:p>
        </w:tc>
      </w:tr>
    </w:tbl>
    <w:p w:rsidR="00B150AA" w:rsidRPr="00580C1A" w14:paraId="5001118B" w14:textId="77777777">
      <w:pPr>
        <w:rPr>
          <w:sz w:val="20"/>
          <w:szCs w:val="20"/>
        </w:rPr>
      </w:pPr>
      <w:r>
        <w:t xml:space="preserve">                       </w:t>
      </w:r>
      <w:r w:rsidR="00580C1A">
        <w:t xml:space="preserve">       </w:t>
      </w:r>
      <w:r w:rsidR="00F409C2">
        <w:tab/>
      </w:r>
      <w:r w:rsidR="00F409C2">
        <w:tab/>
      </w:r>
      <w:r w:rsidRPr="00580C1A">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
      <w:tblGrid>
        <w:gridCol w:w="628"/>
        <w:gridCol w:w="3027"/>
        <w:gridCol w:w="1551"/>
        <w:gridCol w:w="1551"/>
        <w:gridCol w:w="1556"/>
        <w:gridCol w:w="1551"/>
        <w:gridCol w:w="1550"/>
        <w:gridCol w:w="1554"/>
        <w:gridCol w:w="1811"/>
      </w:tblGrid>
      <w:tr w14:paraId="0806165A" w14:textId="77777777" w:rsidTr="0045660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tblPrEx>
        <w:trPr>
          <w:gridBefore w:val="7"/>
          <w:wBefore w:w="11414" w:type="dxa"/>
        </w:trPr>
        <w:tc>
          <w:tcPr>
            <w:tcW w:w="3404" w:type="dxa"/>
            <w:gridSpan w:val="2"/>
          </w:tcPr>
          <w:p w:rsidR="00B150AA" w14:paraId="540AD950" w14:textId="77777777">
            <w:pPr>
              <w:rPr>
                <w:rFonts w:ascii="Arial" w:hAnsi="Arial"/>
                <w:b/>
                <w:bCs/>
                <w:sz w:val="20"/>
              </w:rPr>
            </w:pPr>
            <w:r>
              <w:rPr>
                <w:rFonts w:ascii="Arial" w:hAnsi="Arial"/>
                <w:b/>
                <w:bCs/>
                <w:sz w:val="20"/>
              </w:rPr>
              <w:t>Operating Fund Project Number:</w:t>
            </w:r>
          </w:p>
          <w:p w:rsidR="00B150AA" w14:paraId="3F3FA768" w14:textId="77777777"/>
        </w:tc>
      </w:tr>
      <w:tr w14:paraId="402ED784" w14:textId="77777777" w:rsidTr="008D2928">
        <w:tblPrEx>
          <w:tblW w:w="0" w:type="auto"/>
          <w:tblCellMar>
            <w:top w:w="0" w:type="dxa"/>
            <w:bottom w:w="0" w:type="dxa"/>
          </w:tblCellMar>
          <w:tblLook w:val="0000"/>
        </w:tblPrEx>
        <w:tc>
          <w:tcPr>
            <w:tcW w:w="628" w:type="dxa"/>
          </w:tcPr>
          <w:p w:rsidR="00456605" w:rsidP="00456605" w14:paraId="6C943ECE" w14:textId="77777777">
            <w:pPr>
              <w:jc w:val="center"/>
              <w:rPr>
                <w:rFonts w:ascii="Arial" w:hAnsi="Arial"/>
                <w:sz w:val="20"/>
              </w:rPr>
            </w:pPr>
            <w:r>
              <w:rPr>
                <w:rFonts w:ascii="Arial" w:hAnsi="Arial"/>
                <w:b/>
                <w:bCs/>
                <w:sz w:val="20"/>
              </w:rPr>
              <w:t>Line No.</w:t>
            </w:r>
          </w:p>
        </w:tc>
        <w:tc>
          <w:tcPr>
            <w:tcW w:w="3051" w:type="dxa"/>
          </w:tcPr>
          <w:p w:rsidR="00456605" w:rsidP="00456605" w14:paraId="0E3A42F3" w14:textId="77777777">
            <w:pPr>
              <w:rPr>
                <w:rFonts w:ascii="Arial" w:hAnsi="Arial"/>
                <w:sz w:val="20"/>
              </w:rPr>
            </w:pPr>
            <w:r>
              <w:rPr>
                <w:rFonts w:ascii="Arial" w:hAnsi="Arial"/>
                <w:b/>
                <w:bCs/>
                <w:sz w:val="20"/>
              </w:rPr>
              <w:t>Description</w:t>
            </w:r>
          </w:p>
        </w:tc>
        <w:tc>
          <w:tcPr>
            <w:tcW w:w="1574" w:type="dxa"/>
            <w:tcBorders>
              <w:bottom w:val="single" w:sz="4" w:space="0" w:color="auto"/>
            </w:tcBorders>
            <w:shd w:val="clear" w:color="auto" w:fill="595959"/>
          </w:tcPr>
          <w:p w:rsidR="00456605" w:rsidP="00456605" w14:paraId="6C271D25" w14:textId="77777777">
            <w:pPr>
              <w:rPr>
                <w:rFonts w:ascii="Arial" w:hAnsi="Arial"/>
                <w:sz w:val="20"/>
              </w:rPr>
            </w:pPr>
          </w:p>
        </w:tc>
        <w:tc>
          <w:tcPr>
            <w:tcW w:w="1574" w:type="dxa"/>
            <w:tcBorders>
              <w:bottom w:val="single" w:sz="4" w:space="0" w:color="auto"/>
            </w:tcBorders>
            <w:shd w:val="clear" w:color="auto" w:fill="595959"/>
          </w:tcPr>
          <w:p w:rsidR="00456605" w:rsidP="00456605" w14:paraId="33960F7A" w14:textId="77777777">
            <w:pPr>
              <w:rPr>
                <w:rFonts w:ascii="Arial" w:hAnsi="Arial"/>
                <w:sz w:val="20"/>
              </w:rPr>
            </w:pPr>
          </w:p>
        </w:tc>
        <w:tc>
          <w:tcPr>
            <w:tcW w:w="1579" w:type="dxa"/>
            <w:tcBorders>
              <w:bottom w:val="single" w:sz="4" w:space="0" w:color="auto"/>
            </w:tcBorders>
            <w:shd w:val="clear" w:color="auto" w:fill="595959"/>
          </w:tcPr>
          <w:p w:rsidR="00456605" w:rsidP="00456605" w14:paraId="1EDC78B0" w14:textId="77777777">
            <w:pPr>
              <w:rPr>
                <w:rFonts w:ascii="Arial" w:hAnsi="Arial"/>
                <w:sz w:val="20"/>
              </w:rPr>
            </w:pPr>
          </w:p>
        </w:tc>
        <w:tc>
          <w:tcPr>
            <w:tcW w:w="1574" w:type="dxa"/>
            <w:tcBorders>
              <w:bottom w:val="single" w:sz="4" w:space="0" w:color="auto"/>
            </w:tcBorders>
            <w:shd w:val="clear" w:color="auto" w:fill="595959"/>
          </w:tcPr>
          <w:p w:rsidR="00456605" w:rsidP="00456605" w14:paraId="0B0EC8B7" w14:textId="77777777">
            <w:pPr>
              <w:rPr>
                <w:rFonts w:ascii="Arial" w:hAnsi="Arial"/>
                <w:sz w:val="20"/>
              </w:rPr>
            </w:pPr>
          </w:p>
        </w:tc>
        <w:tc>
          <w:tcPr>
            <w:tcW w:w="1573" w:type="dxa"/>
            <w:tcBorders>
              <w:bottom w:val="single" w:sz="4" w:space="0" w:color="auto"/>
            </w:tcBorders>
            <w:shd w:val="clear" w:color="auto" w:fill="595959"/>
          </w:tcPr>
          <w:p w:rsidR="00456605" w:rsidP="00456605" w14:paraId="5136C09D" w14:textId="77777777">
            <w:pPr>
              <w:rPr>
                <w:rFonts w:ascii="Arial" w:hAnsi="Arial"/>
                <w:sz w:val="20"/>
              </w:rPr>
            </w:pPr>
          </w:p>
        </w:tc>
        <w:tc>
          <w:tcPr>
            <w:tcW w:w="1575" w:type="dxa"/>
            <w:tcBorders>
              <w:bottom w:val="single" w:sz="4" w:space="0" w:color="auto"/>
            </w:tcBorders>
            <w:shd w:val="clear" w:color="auto" w:fill="595959"/>
          </w:tcPr>
          <w:p w:rsidR="00456605" w:rsidP="00456605" w14:paraId="3C88205A" w14:textId="77777777">
            <w:pPr>
              <w:rPr>
                <w:rFonts w:ascii="Arial" w:hAnsi="Arial"/>
                <w:sz w:val="20"/>
              </w:rPr>
            </w:pPr>
          </w:p>
        </w:tc>
        <w:tc>
          <w:tcPr>
            <w:tcW w:w="1829" w:type="dxa"/>
          </w:tcPr>
          <w:p w:rsidR="00456605" w:rsidP="00456605" w14:paraId="4D4DE3F4" w14:textId="77777777">
            <w:pPr>
              <w:rPr>
                <w:rFonts w:ascii="Arial" w:hAnsi="Arial"/>
                <w:sz w:val="20"/>
              </w:rPr>
            </w:pPr>
            <w:r w:rsidRPr="00626774">
              <w:rPr>
                <w:rFonts w:ascii="Arial" w:hAnsi="Arial"/>
                <w:b/>
                <w:bCs/>
                <w:sz w:val="20"/>
              </w:rPr>
              <w:t xml:space="preserve">Total </w:t>
            </w:r>
          </w:p>
        </w:tc>
      </w:tr>
      <w:tr w14:paraId="2040498C" w14:textId="77777777" w:rsidTr="00456605">
        <w:tblPrEx>
          <w:tblW w:w="0" w:type="auto"/>
          <w:tblCellMar>
            <w:top w:w="0" w:type="dxa"/>
            <w:bottom w:w="0" w:type="dxa"/>
          </w:tblCellMar>
          <w:tblLook w:val="0000"/>
        </w:tblPrEx>
        <w:tc>
          <w:tcPr>
            <w:tcW w:w="628" w:type="dxa"/>
          </w:tcPr>
          <w:p w:rsidR="00456605" w:rsidP="00456605" w14:paraId="600EAE8E" w14:textId="77777777">
            <w:pPr>
              <w:jc w:val="center"/>
              <w:rPr>
                <w:rFonts w:ascii="Arial" w:hAnsi="Arial"/>
                <w:sz w:val="20"/>
              </w:rPr>
            </w:pPr>
            <w:r>
              <w:rPr>
                <w:rFonts w:ascii="Arial" w:hAnsi="Arial"/>
                <w:sz w:val="20"/>
              </w:rPr>
              <w:t>19</w:t>
            </w:r>
          </w:p>
        </w:tc>
        <w:tc>
          <w:tcPr>
            <w:tcW w:w="3051" w:type="dxa"/>
          </w:tcPr>
          <w:p w:rsidR="00456605" w:rsidP="00456605" w14:paraId="2E4B61FE" w14:textId="77777777">
            <w:pPr>
              <w:rPr>
                <w:rFonts w:ascii="Arial" w:hAnsi="Arial"/>
                <w:sz w:val="20"/>
              </w:rPr>
            </w:pPr>
            <w:r>
              <w:rPr>
                <w:rFonts w:ascii="Arial" w:hAnsi="Arial"/>
                <w:sz w:val="20"/>
              </w:rPr>
              <w:t>Surcharges for excess consumption of PHA-supplied utilities</w:t>
            </w:r>
            <w:r w:rsidR="00725D9D">
              <w:rPr>
                <w:rFonts w:ascii="Arial" w:hAnsi="Arial"/>
                <w:sz w:val="20"/>
              </w:rPr>
              <w:t xml:space="preserve"> - </w:t>
            </w:r>
            <w:r w:rsidR="009E0138">
              <w:rPr>
                <w:rFonts w:ascii="Arial" w:hAnsi="Arial"/>
                <w:sz w:val="20"/>
              </w:rPr>
              <w:t>whole dollars</w:t>
            </w:r>
            <w:r>
              <w:rPr>
                <w:rFonts w:ascii="Arial" w:hAnsi="Arial"/>
                <w:sz w:val="20"/>
              </w:rPr>
              <w:t xml:space="preserve"> (12-month period 7/1/__ to 6/30/__) </w:t>
            </w:r>
          </w:p>
        </w:tc>
        <w:tc>
          <w:tcPr>
            <w:tcW w:w="1574" w:type="dxa"/>
            <w:tcBorders>
              <w:bottom w:val="single" w:sz="4" w:space="0" w:color="auto"/>
            </w:tcBorders>
            <w:shd w:val="clear" w:color="auto" w:fill="595959"/>
          </w:tcPr>
          <w:p w:rsidR="00456605" w:rsidP="00456605" w14:paraId="1CFB1009" w14:textId="77777777">
            <w:pPr>
              <w:rPr>
                <w:rFonts w:ascii="Arial" w:hAnsi="Arial"/>
                <w:sz w:val="20"/>
              </w:rPr>
            </w:pPr>
          </w:p>
        </w:tc>
        <w:tc>
          <w:tcPr>
            <w:tcW w:w="1574" w:type="dxa"/>
            <w:tcBorders>
              <w:bottom w:val="single" w:sz="4" w:space="0" w:color="auto"/>
            </w:tcBorders>
            <w:shd w:val="clear" w:color="auto" w:fill="595959"/>
          </w:tcPr>
          <w:p w:rsidR="00456605" w:rsidP="00456605" w14:paraId="66A2FD0A" w14:textId="77777777">
            <w:pPr>
              <w:rPr>
                <w:rFonts w:ascii="Arial" w:hAnsi="Arial"/>
                <w:sz w:val="20"/>
              </w:rPr>
            </w:pPr>
          </w:p>
        </w:tc>
        <w:tc>
          <w:tcPr>
            <w:tcW w:w="1579" w:type="dxa"/>
            <w:tcBorders>
              <w:bottom w:val="single" w:sz="4" w:space="0" w:color="auto"/>
            </w:tcBorders>
            <w:shd w:val="clear" w:color="auto" w:fill="595959"/>
          </w:tcPr>
          <w:p w:rsidR="00456605" w:rsidP="00456605" w14:paraId="15D24552" w14:textId="77777777">
            <w:pPr>
              <w:rPr>
                <w:rFonts w:ascii="Arial" w:hAnsi="Arial"/>
                <w:sz w:val="20"/>
              </w:rPr>
            </w:pPr>
          </w:p>
        </w:tc>
        <w:tc>
          <w:tcPr>
            <w:tcW w:w="1574" w:type="dxa"/>
            <w:tcBorders>
              <w:bottom w:val="single" w:sz="4" w:space="0" w:color="auto"/>
            </w:tcBorders>
            <w:shd w:val="clear" w:color="auto" w:fill="595959"/>
          </w:tcPr>
          <w:p w:rsidR="00456605" w:rsidP="00456605" w14:paraId="3EBA28B7" w14:textId="77777777">
            <w:pPr>
              <w:rPr>
                <w:rFonts w:ascii="Arial" w:hAnsi="Arial"/>
                <w:sz w:val="20"/>
              </w:rPr>
            </w:pPr>
          </w:p>
        </w:tc>
        <w:tc>
          <w:tcPr>
            <w:tcW w:w="1573" w:type="dxa"/>
            <w:tcBorders>
              <w:bottom w:val="single" w:sz="4" w:space="0" w:color="auto"/>
            </w:tcBorders>
            <w:shd w:val="clear" w:color="auto" w:fill="595959"/>
          </w:tcPr>
          <w:p w:rsidR="00456605" w:rsidP="00456605" w14:paraId="06B8CABA" w14:textId="77777777">
            <w:pPr>
              <w:rPr>
                <w:rFonts w:ascii="Arial" w:hAnsi="Arial"/>
                <w:sz w:val="20"/>
              </w:rPr>
            </w:pPr>
          </w:p>
        </w:tc>
        <w:tc>
          <w:tcPr>
            <w:tcW w:w="1575" w:type="dxa"/>
            <w:tcBorders>
              <w:bottom w:val="single" w:sz="4" w:space="0" w:color="auto"/>
            </w:tcBorders>
            <w:shd w:val="clear" w:color="auto" w:fill="595959"/>
          </w:tcPr>
          <w:p w:rsidR="00456605" w:rsidP="00456605" w14:paraId="7A45F7AA" w14:textId="77777777">
            <w:pPr>
              <w:rPr>
                <w:rFonts w:ascii="Arial" w:hAnsi="Arial"/>
                <w:sz w:val="20"/>
              </w:rPr>
            </w:pPr>
          </w:p>
        </w:tc>
        <w:tc>
          <w:tcPr>
            <w:tcW w:w="1829" w:type="dxa"/>
          </w:tcPr>
          <w:p w:rsidR="00456605" w:rsidP="00456605" w14:paraId="693B3A81" w14:textId="77777777">
            <w:pPr>
              <w:rPr>
                <w:rFonts w:ascii="Arial" w:hAnsi="Arial"/>
                <w:sz w:val="20"/>
              </w:rPr>
            </w:pPr>
          </w:p>
        </w:tc>
      </w:tr>
      <w:tr w14:paraId="0559FA60" w14:textId="77777777" w:rsidTr="00456605">
        <w:tblPrEx>
          <w:tblW w:w="0" w:type="auto"/>
          <w:tblCellMar>
            <w:top w:w="0" w:type="dxa"/>
            <w:bottom w:w="0" w:type="dxa"/>
          </w:tblCellMar>
          <w:tblLook w:val="0000"/>
        </w:tblPrEx>
        <w:tc>
          <w:tcPr>
            <w:tcW w:w="628" w:type="dxa"/>
          </w:tcPr>
          <w:p w:rsidR="00456605" w:rsidP="00456605" w14:paraId="5D523BCD" w14:textId="77777777">
            <w:pPr>
              <w:jc w:val="center"/>
              <w:rPr>
                <w:rFonts w:ascii="Arial" w:hAnsi="Arial"/>
                <w:sz w:val="20"/>
              </w:rPr>
            </w:pPr>
            <w:r>
              <w:rPr>
                <w:rFonts w:ascii="Arial" w:hAnsi="Arial"/>
                <w:sz w:val="20"/>
              </w:rPr>
              <w:t>20</w:t>
            </w:r>
          </w:p>
        </w:tc>
        <w:tc>
          <w:tcPr>
            <w:tcW w:w="3051" w:type="dxa"/>
          </w:tcPr>
          <w:p w:rsidR="00456605" w:rsidP="00456605" w14:paraId="36CD0D4D" w14:textId="77777777">
            <w:pPr>
              <w:rPr>
                <w:rFonts w:ascii="Arial" w:hAnsi="Arial"/>
                <w:sz w:val="20"/>
              </w:rPr>
            </w:pPr>
            <w:r>
              <w:rPr>
                <w:rFonts w:ascii="Arial" w:hAnsi="Arial"/>
                <w:sz w:val="20"/>
              </w:rPr>
              <w:t xml:space="preserve">Base utilities expense level minus surcharges (Line </w:t>
            </w:r>
            <w:r w:rsidRPr="001C5681">
              <w:rPr>
                <w:rFonts w:ascii="Arial" w:hAnsi="Arial"/>
                <w:sz w:val="20"/>
              </w:rPr>
              <w:t xml:space="preserve">18 </w:t>
            </w:r>
            <w:r w:rsidRPr="001C5681" w:rsidR="00535E4D">
              <w:rPr>
                <w:rFonts w:ascii="Arial" w:hAnsi="Arial"/>
                <w:sz w:val="20"/>
              </w:rPr>
              <w:t>-</w:t>
            </w:r>
            <w:r>
              <w:rPr>
                <w:rFonts w:ascii="Arial" w:hAnsi="Arial"/>
                <w:sz w:val="20"/>
              </w:rPr>
              <w:t xml:space="preserve"> Line 19)</w:t>
            </w:r>
          </w:p>
        </w:tc>
        <w:tc>
          <w:tcPr>
            <w:tcW w:w="1574" w:type="dxa"/>
            <w:tcBorders>
              <w:bottom w:val="single" w:sz="4" w:space="0" w:color="auto"/>
            </w:tcBorders>
            <w:shd w:val="clear" w:color="auto" w:fill="595959"/>
          </w:tcPr>
          <w:p w:rsidR="00456605" w:rsidP="00456605" w14:paraId="7384170A" w14:textId="77777777">
            <w:pPr>
              <w:rPr>
                <w:rFonts w:ascii="Arial" w:hAnsi="Arial"/>
                <w:sz w:val="20"/>
              </w:rPr>
            </w:pPr>
          </w:p>
        </w:tc>
        <w:tc>
          <w:tcPr>
            <w:tcW w:w="1574" w:type="dxa"/>
            <w:tcBorders>
              <w:bottom w:val="single" w:sz="4" w:space="0" w:color="auto"/>
            </w:tcBorders>
            <w:shd w:val="clear" w:color="auto" w:fill="595959"/>
          </w:tcPr>
          <w:p w:rsidR="00456605" w:rsidP="00456605" w14:paraId="2D74D332" w14:textId="77777777">
            <w:pPr>
              <w:rPr>
                <w:rFonts w:ascii="Arial" w:hAnsi="Arial"/>
                <w:sz w:val="20"/>
              </w:rPr>
            </w:pPr>
          </w:p>
        </w:tc>
        <w:tc>
          <w:tcPr>
            <w:tcW w:w="1579" w:type="dxa"/>
            <w:tcBorders>
              <w:bottom w:val="single" w:sz="4" w:space="0" w:color="auto"/>
            </w:tcBorders>
            <w:shd w:val="clear" w:color="auto" w:fill="595959"/>
          </w:tcPr>
          <w:p w:rsidR="00456605" w:rsidP="00456605" w14:paraId="75D6E2AD" w14:textId="77777777">
            <w:pPr>
              <w:rPr>
                <w:rFonts w:ascii="Arial" w:hAnsi="Arial"/>
                <w:sz w:val="20"/>
              </w:rPr>
            </w:pPr>
          </w:p>
        </w:tc>
        <w:tc>
          <w:tcPr>
            <w:tcW w:w="1574" w:type="dxa"/>
            <w:tcBorders>
              <w:bottom w:val="single" w:sz="4" w:space="0" w:color="auto"/>
            </w:tcBorders>
            <w:shd w:val="clear" w:color="auto" w:fill="595959"/>
          </w:tcPr>
          <w:p w:rsidR="00456605" w:rsidP="00456605" w14:paraId="4FC30BEB" w14:textId="77777777">
            <w:pPr>
              <w:rPr>
                <w:rFonts w:ascii="Arial" w:hAnsi="Arial"/>
                <w:sz w:val="20"/>
              </w:rPr>
            </w:pPr>
          </w:p>
        </w:tc>
        <w:tc>
          <w:tcPr>
            <w:tcW w:w="1573" w:type="dxa"/>
            <w:tcBorders>
              <w:bottom w:val="single" w:sz="4" w:space="0" w:color="auto"/>
            </w:tcBorders>
            <w:shd w:val="clear" w:color="auto" w:fill="595959"/>
          </w:tcPr>
          <w:p w:rsidR="00456605" w:rsidP="00456605" w14:paraId="08AD26FE" w14:textId="77777777">
            <w:pPr>
              <w:rPr>
                <w:rFonts w:ascii="Arial" w:hAnsi="Arial"/>
                <w:sz w:val="20"/>
              </w:rPr>
            </w:pPr>
          </w:p>
        </w:tc>
        <w:tc>
          <w:tcPr>
            <w:tcW w:w="1575" w:type="dxa"/>
            <w:tcBorders>
              <w:bottom w:val="single" w:sz="4" w:space="0" w:color="auto"/>
            </w:tcBorders>
            <w:shd w:val="clear" w:color="auto" w:fill="595959"/>
          </w:tcPr>
          <w:p w:rsidR="00456605" w:rsidP="00456605" w14:paraId="75BD91F9" w14:textId="77777777">
            <w:pPr>
              <w:rPr>
                <w:rFonts w:ascii="Arial" w:hAnsi="Arial"/>
                <w:sz w:val="20"/>
              </w:rPr>
            </w:pPr>
          </w:p>
        </w:tc>
        <w:tc>
          <w:tcPr>
            <w:tcW w:w="1829" w:type="dxa"/>
          </w:tcPr>
          <w:p w:rsidR="00456605" w:rsidP="00456605" w14:paraId="0495E40A" w14:textId="77777777">
            <w:pPr>
              <w:rPr>
                <w:rFonts w:ascii="Arial" w:hAnsi="Arial"/>
                <w:sz w:val="20"/>
              </w:rPr>
            </w:pPr>
          </w:p>
        </w:tc>
      </w:tr>
      <w:tr w14:paraId="41E8AE76" w14:textId="77777777" w:rsidTr="00456605">
        <w:tblPrEx>
          <w:tblW w:w="0" w:type="auto"/>
          <w:tblCellMar>
            <w:top w:w="0" w:type="dxa"/>
            <w:bottom w:w="0" w:type="dxa"/>
          </w:tblCellMar>
          <w:tblLook w:val="0000"/>
        </w:tblPrEx>
        <w:trPr>
          <w:trHeight w:hRule="exact" w:val="360"/>
        </w:trPr>
        <w:tc>
          <w:tcPr>
            <w:tcW w:w="628" w:type="dxa"/>
          </w:tcPr>
          <w:p w:rsidR="00456605" w:rsidP="00456605" w14:paraId="67E6E4D4" w14:textId="77777777">
            <w:pPr>
              <w:jc w:val="center"/>
              <w:rPr>
                <w:rFonts w:ascii="Arial" w:hAnsi="Arial"/>
                <w:sz w:val="20"/>
              </w:rPr>
            </w:pPr>
            <w:r>
              <w:rPr>
                <w:rFonts w:ascii="Arial" w:hAnsi="Arial"/>
                <w:sz w:val="20"/>
              </w:rPr>
              <w:t>21</w:t>
            </w:r>
          </w:p>
        </w:tc>
        <w:tc>
          <w:tcPr>
            <w:tcW w:w="3051" w:type="dxa"/>
          </w:tcPr>
          <w:p w:rsidR="00456605" w:rsidP="00456605" w14:paraId="1FE57C73" w14:textId="77777777">
            <w:pPr>
              <w:rPr>
                <w:rFonts w:ascii="Arial" w:hAnsi="Arial"/>
                <w:sz w:val="20"/>
              </w:rPr>
            </w:pPr>
            <w:r>
              <w:rPr>
                <w:rFonts w:ascii="Arial" w:hAnsi="Arial"/>
                <w:sz w:val="20"/>
              </w:rPr>
              <w:t>Utilities inflation/deflation factor</w:t>
            </w:r>
          </w:p>
          <w:p w:rsidR="00456605" w:rsidP="00456605" w14:paraId="41E3FCAD" w14:textId="77777777">
            <w:pPr>
              <w:rPr>
                <w:rFonts w:ascii="Arial" w:hAnsi="Arial"/>
                <w:sz w:val="20"/>
              </w:rPr>
            </w:pPr>
          </w:p>
        </w:tc>
        <w:tc>
          <w:tcPr>
            <w:tcW w:w="1574" w:type="dxa"/>
            <w:tcBorders>
              <w:bottom w:val="single" w:sz="4" w:space="0" w:color="auto"/>
            </w:tcBorders>
            <w:shd w:val="clear" w:color="auto" w:fill="595959"/>
          </w:tcPr>
          <w:p w:rsidR="00456605" w:rsidP="00456605" w14:paraId="62615BD3" w14:textId="77777777">
            <w:pPr>
              <w:rPr>
                <w:rFonts w:ascii="Arial" w:hAnsi="Arial"/>
                <w:sz w:val="20"/>
              </w:rPr>
            </w:pPr>
          </w:p>
        </w:tc>
        <w:tc>
          <w:tcPr>
            <w:tcW w:w="1574" w:type="dxa"/>
            <w:tcBorders>
              <w:bottom w:val="single" w:sz="4" w:space="0" w:color="auto"/>
            </w:tcBorders>
            <w:shd w:val="clear" w:color="auto" w:fill="595959"/>
          </w:tcPr>
          <w:p w:rsidR="00456605" w:rsidP="00456605" w14:paraId="4C0CABD5" w14:textId="77777777">
            <w:pPr>
              <w:rPr>
                <w:rFonts w:ascii="Arial" w:hAnsi="Arial"/>
                <w:sz w:val="20"/>
              </w:rPr>
            </w:pPr>
          </w:p>
        </w:tc>
        <w:tc>
          <w:tcPr>
            <w:tcW w:w="1579" w:type="dxa"/>
            <w:tcBorders>
              <w:bottom w:val="single" w:sz="4" w:space="0" w:color="auto"/>
            </w:tcBorders>
            <w:shd w:val="clear" w:color="auto" w:fill="595959"/>
          </w:tcPr>
          <w:p w:rsidR="00456605" w:rsidP="00456605" w14:paraId="1D28DFBA" w14:textId="77777777">
            <w:pPr>
              <w:rPr>
                <w:rFonts w:ascii="Arial" w:hAnsi="Arial"/>
                <w:sz w:val="20"/>
              </w:rPr>
            </w:pPr>
          </w:p>
        </w:tc>
        <w:tc>
          <w:tcPr>
            <w:tcW w:w="1574" w:type="dxa"/>
            <w:tcBorders>
              <w:bottom w:val="single" w:sz="4" w:space="0" w:color="auto"/>
            </w:tcBorders>
            <w:shd w:val="clear" w:color="auto" w:fill="595959"/>
          </w:tcPr>
          <w:p w:rsidR="00456605" w:rsidP="00456605" w14:paraId="441B91C6" w14:textId="77777777">
            <w:pPr>
              <w:rPr>
                <w:rFonts w:ascii="Arial" w:hAnsi="Arial"/>
                <w:sz w:val="20"/>
              </w:rPr>
            </w:pPr>
          </w:p>
        </w:tc>
        <w:tc>
          <w:tcPr>
            <w:tcW w:w="1573" w:type="dxa"/>
            <w:tcBorders>
              <w:bottom w:val="single" w:sz="4" w:space="0" w:color="auto"/>
            </w:tcBorders>
            <w:shd w:val="clear" w:color="auto" w:fill="595959"/>
          </w:tcPr>
          <w:p w:rsidR="00456605" w:rsidP="00456605" w14:paraId="70B44366" w14:textId="77777777">
            <w:pPr>
              <w:rPr>
                <w:rFonts w:ascii="Arial" w:hAnsi="Arial"/>
                <w:sz w:val="20"/>
              </w:rPr>
            </w:pPr>
          </w:p>
        </w:tc>
        <w:tc>
          <w:tcPr>
            <w:tcW w:w="1575" w:type="dxa"/>
            <w:tcBorders>
              <w:bottom w:val="single" w:sz="4" w:space="0" w:color="auto"/>
            </w:tcBorders>
            <w:shd w:val="clear" w:color="auto" w:fill="595959"/>
          </w:tcPr>
          <w:p w:rsidR="00456605" w:rsidP="00456605" w14:paraId="4E8AA487" w14:textId="77777777">
            <w:pPr>
              <w:rPr>
                <w:rFonts w:ascii="Arial" w:hAnsi="Arial"/>
                <w:sz w:val="20"/>
              </w:rPr>
            </w:pPr>
          </w:p>
        </w:tc>
        <w:tc>
          <w:tcPr>
            <w:tcW w:w="1829" w:type="dxa"/>
          </w:tcPr>
          <w:p w:rsidR="00456605" w:rsidP="00456605" w14:paraId="37D6AE47" w14:textId="77777777">
            <w:pPr>
              <w:rPr>
                <w:rFonts w:ascii="Arial" w:hAnsi="Arial"/>
                <w:sz w:val="20"/>
              </w:rPr>
            </w:pPr>
          </w:p>
        </w:tc>
      </w:tr>
      <w:tr w14:paraId="590BA69D" w14:textId="77777777" w:rsidTr="00456605">
        <w:tblPrEx>
          <w:tblW w:w="0" w:type="auto"/>
          <w:tblCellMar>
            <w:top w:w="0" w:type="dxa"/>
            <w:bottom w:w="0" w:type="dxa"/>
          </w:tblCellMar>
          <w:tblLook w:val="0000"/>
        </w:tblPrEx>
        <w:trPr>
          <w:cantSplit/>
        </w:trPr>
        <w:tc>
          <w:tcPr>
            <w:tcW w:w="14957" w:type="dxa"/>
            <w:gridSpan w:val="9"/>
          </w:tcPr>
          <w:p w:rsidR="00456605" w:rsidP="00456605" w14:paraId="1679C873" w14:textId="77777777">
            <w:pPr>
              <w:pStyle w:val="Heading2"/>
              <w:rPr>
                <w:rFonts w:ascii="Arial" w:hAnsi="Arial"/>
              </w:rPr>
            </w:pPr>
            <w:r>
              <w:rPr>
                <w:rFonts w:ascii="Arial" w:hAnsi="Arial"/>
              </w:rPr>
              <w:t>Section 9 – Calculation of Utilities Expense Level</w:t>
            </w:r>
          </w:p>
        </w:tc>
      </w:tr>
      <w:tr w14:paraId="134E2521" w14:textId="77777777" w:rsidTr="00456605">
        <w:tblPrEx>
          <w:tblW w:w="0" w:type="auto"/>
          <w:tblCellMar>
            <w:top w:w="0" w:type="dxa"/>
            <w:bottom w:w="0" w:type="dxa"/>
          </w:tblCellMar>
          <w:tblLook w:val="0000"/>
        </w:tblPrEx>
        <w:tc>
          <w:tcPr>
            <w:tcW w:w="628" w:type="dxa"/>
          </w:tcPr>
          <w:p w:rsidR="00456605" w:rsidP="00456605" w14:paraId="2F03AFC6" w14:textId="77777777">
            <w:pPr>
              <w:jc w:val="center"/>
              <w:rPr>
                <w:rFonts w:ascii="Arial" w:hAnsi="Arial"/>
                <w:sz w:val="20"/>
              </w:rPr>
            </w:pPr>
            <w:r>
              <w:rPr>
                <w:rFonts w:ascii="Arial" w:hAnsi="Arial"/>
                <w:sz w:val="20"/>
              </w:rPr>
              <w:t>22</w:t>
            </w:r>
          </w:p>
        </w:tc>
        <w:tc>
          <w:tcPr>
            <w:tcW w:w="3051" w:type="dxa"/>
          </w:tcPr>
          <w:p w:rsidR="00456605" w:rsidP="00456605" w14:paraId="3B7B177F" w14:textId="77777777">
            <w:pPr>
              <w:rPr>
                <w:rFonts w:ascii="Arial" w:hAnsi="Arial"/>
                <w:color w:val="000000"/>
                <w:sz w:val="20"/>
              </w:rPr>
            </w:pPr>
            <w:r>
              <w:rPr>
                <w:rFonts w:ascii="Arial" w:hAnsi="Arial"/>
                <w:color w:val="000000"/>
                <w:sz w:val="20"/>
              </w:rPr>
              <w:t>Utilities expense level adjusted for inflation/deflation</w:t>
            </w:r>
            <w:r w:rsidR="00725D9D">
              <w:rPr>
                <w:rFonts w:ascii="Arial" w:hAnsi="Arial"/>
                <w:color w:val="000000"/>
                <w:sz w:val="20"/>
              </w:rPr>
              <w:t xml:space="preserve"> -</w:t>
            </w:r>
            <w:r>
              <w:rPr>
                <w:rFonts w:ascii="Arial" w:hAnsi="Arial"/>
                <w:color w:val="000000"/>
                <w:sz w:val="20"/>
              </w:rPr>
              <w:t xml:space="preserve"> whole dollars (Line 20 x Line 21)</w:t>
            </w:r>
          </w:p>
        </w:tc>
        <w:tc>
          <w:tcPr>
            <w:tcW w:w="1574" w:type="dxa"/>
            <w:shd w:val="clear" w:color="auto" w:fill="595959"/>
          </w:tcPr>
          <w:p w:rsidR="00456605" w:rsidP="00456605" w14:paraId="7C41316F" w14:textId="77777777">
            <w:pPr>
              <w:rPr>
                <w:rFonts w:ascii="Arial" w:hAnsi="Arial"/>
                <w:sz w:val="20"/>
              </w:rPr>
            </w:pPr>
          </w:p>
        </w:tc>
        <w:tc>
          <w:tcPr>
            <w:tcW w:w="1574" w:type="dxa"/>
            <w:shd w:val="clear" w:color="auto" w:fill="595959"/>
          </w:tcPr>
          <w:p w:rsidR="00456605" w:rsidP="00456605" w14:paraId="6C126868" w14:textId="77777777">
            <w:pPr>
              <w:rPr>
                <w:rFonts w:ascii="Arial" w:hAnsi="Arial"/>
                <w:sz w:val="20"/>
              </w:rPr>
            </w:pPr>
          </w:p>
        </w:tc>
        <w:tc>
          <w:tcPr>
            <w:tcW w:w="1579" w:type="dxa"/>
            <w:shd w:val="clear" w:color="auto" w:fill="595959"/>
          </w:tcPr>
          <w:p w:rsidR="00456605" w:rsidP="00456605" w14:paraId="193C4C01" w14:textId="77777777">
            <w:pPr>
              <w:rPr>
                <w:rFonts w:ascii="Arial" w:hAnsi="Arial"/>
                <w:sz w:val="20"/>
              </w:rPr>
            </w:pPr>
          </w:p>
        </w:tc>
        <w:tc>
          <w:tcPr>
            <w:tcW w:w="1574" w:type="dxa"/>
            <w:shd w:val="clear" w:color="auto" w:fill="595959"/>
          </w:tcPr>
          <w:p w:rsidR="00456605" w:rsidP="00456605" w14:paraId="393C7D55" w14:textId="77777777">
            <w:pPr>
              <w:rPr>
                <w:rFonts w:ascii="Arial" w:hAnsi="Arial"/>
                <w:sz w:val="20"/>
              </w:rPr>
            </w:pPr>
          </w:p>
        </w:tc>
        <w:tc>
          <w:tcPr>
            <w:tcW w:w="1573" w:type="dxa"/>
            <w:shd w:val="clear" w:color="auto" w:fill="595959"/>
          </w:tcPr>
          <w:p w:rsidR="00456605" w:rsidP="00456605" w14:paraId="60A0FDD8" w14:textId="77777777">
            <w:pPr>
              <w:rPr>
                <w:rFonts w:ascii="Arial" w:hAnsi="Arial"/>
                <w:sz w:val="20"/>
              </w:rPr>
            </w:pPr>
          </w:p>
        </w:tc>
        <w:tc>
          <w:tcPr>
            <w:tcW w:w="1575" w:type="dxa"/>
            <w:shd w:val="clear" w:color="auto" w:fill="595959"/>
          </w:tcPr>
          <w:p w:rsidR="00456605" w:rsidP="00456605" w14:paraId="1B372AC0" w14:textId="77777777">
            <w:pPr>
              <w:rPr>
                <w:rFonts w:ascii="Arial" w:hAnsi="Arial"/>
                <w:sz w:val="20"/>
              </w:rPr>
            </w:pPr>
          </w:p>
        </w:tc>
        <w:tc>
          <w:tcPr>
            <w:tcW w:w="1829" w:type="dxa"/>
          </w:tcPr>
          <w:p w:rsidR="00456605" w:rsidP="00456605" w14:paraId="2E6FD514" w14:textId="77777777">
            <w:pPr>
              <w:rPr>
                <w:rFonts w:ascii="Arial" w:hAnsi="Arial"/>
                <w:sz w:val="20"/>
              </w:rPr>
            </w:pPr>
          </w:p>
        </w:tc>
      </w:tr>
      <w:tr w14:paraId="2D2F4BBE" w14:textId="77777777" w:rsidTr="00457696">
        <w:tblPrEx>
          <w:tblW w:w="0" w:type="auto"/>
          <w:tblCellMar>
            <w:top w:w="0" w:type="dxa"/>
            <w:bottom w:w="0" w:type="dxa"/>
          </w:tblCellMar>
          <w:tblLook w:val="0000"/>
        </w:tblPrEx>
        <w:trPr>
          <w:trHeight w:hRule="exact" w:val="541"/>
        </w:trPr>
        <w:tc>
          <w:tcPr>
            <w:tcW w:w="628" w:type="dxa"/>
          </w:tcPr>
          <w:p w:rsidR="00456605" w:rsidRPr="009A6CCB" w:rsidP="00456605" w14:paraId="37F313B1" w14:textId="77777777">
            <w:pPr>
              <w:jc w:val="center"/>
              <w:rPr>
                <w:rFonts w:ascii="Arial" w:hAnsi="Arial"/>
                <w:sz w:val="20"/>
              </w:rPr>
            </w:pPr>
            <w:r w:rsidRPr="009A6CCB">
              <w:rPr>
                <w:rFonts w:ascii="Arial" w:hAnsi="Arial"/>
                <w:sz w:val="20"/>
              </w:rPr>
              <w:t>23</w:t>
            </w:r>
          </w:p>
        </w:tc>
        <w:tc>
          <w:tcPr>
            <w:tcW w:w="3051" w:type="dxa"/>
          </w:tcPr>
          <w:p w:rsidR="00456605" w:rsidRPr="009A6CCB" w:rsidP="00456605" w14:paraId="034749B1" w14:textId="77777777">
            <w:pPr>
              <w:rPr>
                <w:rFonts w:ascii="Arial" w:hAnsi="Arial"/>
                <w:sz w:val="20"/>
              </w:rPr>
            </w:pPr>
            <w:r w:rsidRPr="009A6CCB">
              <w:rPr>
                <w:rFonts w:ascii="Arial" w:hAnsi="Arial"/>
                <w:sz w:val="20"/>
              </w:rPr>
              <w:t xml:space="preserve">Rate reduction </w:t>
            </w:r>
            <w:r w:rsidRPr="009A6CCB">
              <w:rPr>
                <w:rFonts w:ascii="Arial" w:hAnsi="Arial"/>
                <w:sz w:val="20"/>
              </w:rPr>
              <w:t>incentive</w:t>
            </w:r>
            <w:r w:rsidRPr="009A6CCB">
              <w:rPr>
                <w:rFonts w:ascii="Arial" w:hAnsi="Arial"/>
                <w:sz w:val="20"/>
              </w:rPr>
              <w:t xml:space="preserve"> (RRI)</w:t>
            </w:r>
            <w:r w:rsidR="00D442AD">
              <w:t xml:space="preserve"> </w:t>
            </w:r>
            <w:r w:rsidR="00725D9D">
              <w:rPr>
                <w:rFonts w:ascii="Arial" w:hAnsi="Arial"/>
                <w:sz w:val="20"/>
              </w:rPr>
              <w:t>-</w:t>
            </w:r>
            <w:r w:rsidRPr="00D442AD" w:rsidR="00D442AD">
              <w:rPr>
                <w:rFonts w:ascii="Arial" w:hAnsi="Arial"/>
                <w:sz w:val="20"/>
              </w:rPr>
              <w:t xml:space="preserve"> whole dollars</w:t>
            </w:r>
          </w:p>
          <w:p w:rsidR="00456605" w:rsidRPr="009A6CCB" w:rsidP="00456605" w14:paraId="60E2BD5A" w14:textId="77777777">
            <w:pPr>
              <w:rPr>
                <w:rFonts w:ascii="Arial" w:hAnsi="Arial"/>
                <w:sz w:val="20"/>
              </w:rPr>
            </w:pPr>
          </w:p>
        </w:tc>
        <w:tc>
          <w:tcPr>
            <w:tcW w:w="1574" w:type="dxa"/>
            <w:shd w:val="clear" w:color="auto" w:fill="595959"/>
          </w:tcPr>
          <w:p w:rsidR="00456605" w:rsidP="00456605" w14:paraId="75870C6C" w14:textId="77777777">
            <w:pPr>
              <w:rPr>
                <w:rFonts w:ascii="Arial" w:hAnsi="Arial"/>
                <w:sz w:val="20"/>
              </w:rPr>
            </w:pPr>
          </w:p>
        </w:tc>
        <w:tc>
          <w:tcPr>
            <w:tcW w:w="1574" w:type="dxa"/>
            <w:shd w:val="clear" w:color="auto" w:fill="595959"/>
          </w:tcPr>
          <w:p w:rsidR="00456605" w:rsidP="00456605" w14:paraId="58F47D33" w14:textId="77777777">
            <w:pPr>
              <w:rPr>
                <w:rFonts w:ascii="Arial" w:hAnsi="Arial"/>
                <w:sz w:val="20"/>
              </w:rPr>
            </w:pPr>
          </w:p>
        </w:tc>
        <w:tc>
          <w:tcPr>
            <w:tcW w:w="1579" w:type="dxa"/>
            <w:shd w:val="clear" w:color="auto" w:fill="595959"/>
          </w:tcPr>
          <w:p w:rsidR="00456605" w:rsidP="00456605" w14:paraId="3673F202" w14:textId="77777777">
            <w:pPr>
              <w:rPr>
                <w:rFonts w:ascii="Arial" w:hAnsi="Arial"/>
                <w:sz w:val="20"/>
              </w:rPr>
            </w:pPr>
          </w:p>
        </w:tc>
        <w:tc>
          <w:tcPr>
            <w:tcW w:w="1574" w:type="dxa"/>
            <w:shd w:val="clear" w:color="auto" w:fill="595959"/>
          </w:tcPr>
          <w:p w:rsidR="00456605" w:rsidP="00456605" w14:paraId="19180075" w14:textId="77777777">
            <w:pPr>
              <w:rPr>
                <w:rFonts w:ascii="Arial" w:hAnsi="Arial"/>
                <w:sz w:val="20"/>
              </w:rPr>
            </w:pPr>
          </w:p>
        </w:tc>
        <w:tc>
          <w:tcPr>
            <w:tcW w:w="1573" w:type="dxa"/>
            <w:shd w:val="clear" w:color="auto" w:fill="595959"/>
          </w:tcPr>
          <w:p w:rsidR="00456605" w:rsidP="00456605" w14:paraId="48D65827" w14:textId="77777777">
            <w:pPr>
              <w:rPr>
                <w:rFonts w:ascii="Arial" w:hAnsi="Arial"/>
                <w:sz w:val="20"/>
              </w:rPr>
            </w:pPr>
          </w:p>
        </w:tc>
        <w:tc>
          <w:tcPr>
            <w:tcW w:w="1575" w:type="dxa"/>
            <w:shd w:val="clear" w:color="auto" w:fill="595959"/>
          </w:tcPr>
          <w:p w:rsidR="00456605" w:rsidP="00456605" w14:paraId="6200AD3A" w14:textId="77777777">
            <w:pPr>
              <w:rPr>
                <w:rFonts w:ascii="Arial" w:hAnsi="Arial"/>
                <w:sz w:val="20"/>
              </w:rPr>
            </w:pPr>
          </w:p>
        </w:tc>
        <w:tc>
          <w:tcPr>
            <w:tcW w:w="1829" w:type="dxa"/>
          </w:tcPr>
          <w:p w:rsidR="00456605" w:rsidP="00456605" w14:paraId="4F027AD6" w14:textId="77777777">
            <w:pPr>
              <w:rPr>
                <w:rFonts w:ascii="Arial" w:hAnsi="Arial"/>
                <w:sz w:val="20"/>
              </w:rPr>
            </w:pPr>
          </w:p>
        </w:tc>
      </w:tr>
      <w:tr w14:paraId="187A460D" w14:textId="77777777" w:rsidTr="00456605">
        <w:tblPrEx>
          <w:tblW w:w="0" w:type="auto"/>
          <w:tblCellMar>
            <w:top w:w="0" w:type="dxa"/>
            <w:bottom w:w="0" w:type="dxa"/>
          </w:tblCellMar>
          <w:tblLook w:val="0000"/>
        </w:tblPrEx>
        <w:tc>
          <w:tcPr>
            <w:tcW w:w="628" w:type="dxa"/>
          </w:tcPr>
          <w:p w:rsidR="00456605" w:rsidP="00456605" w14:paraId="0A79965D" w14:textId="77777777">
            <w:pPr>
              <w:jc w:val="center"/>
              <w:rPr>
                <w:rFonts w:ascii="Arial" w:hAnsi="Arial"/>
                <w:sz w:val="20"/>
              </w:rPr>
            </w:pPr>
            <w:r>
              <w:rPr>
                <w:rFonts w:ascii="Arial" w:hAnsi="Arial"/>
                <w:sz w:val="20"/>
              </w:rPr>
              <w:t>24</w:t>
            </w:r>
          </w:p>
        </w:tc>
        <w:tc>
          <w:tcPr>
            <w:tcW w:w="3051" w:type="dxa"/>
          </w:tcPr>
          <w:p w:rsidR="00456605" w:rsidP="00456605" w14:paraId="758A1532" w14:textId="77777777">
            <w:pPr>
              <w:rPr>
                <w:rFonts w:ascii="Arial" w:hAnsi="Arial"/>
                <w:sz w:val="20"/>
              </w:rPr>
            </w:pPr>
            <w:r>
              <w:rPr>
                <w:rFonts w:ascii="Arial" w:hAnsi="Arial"/>
                <w:sz w:val="20"/>
              </w:rPr>
              <w:t>Utilities expense level – whole        dollars (Line 22 + Line 23)</w:t>
            </w:r>
          </w:p>
        </w:tc>
        <w:tc>
          <w:tcPr>
            <w:tcW w:w="1574" w:type="dxa"/>
            <w:shd w:val="clear" w:color="auto" w:fill="595959"/>
          </w:tcPr>
          <w:p w:rsidR="00456605" w:rsidP="00456605" w14:paraId="4D5C0DD5" w14:textId="77777777">
            <w:pPr>
              <w:rPr>
                <w:rFonts w:ascii="Arial" w:hAnsi="Arial"/>
                <w:sz w:val="20"/>
              </w:rPr>
            </w:pPr>
          </w:p>
        </w:tc>
        <w:tc>
          <w:tcPr>
            <w:tcW w:w="1574" w:type="dxa"/>
            <w:shd w:val="clear" w:color="auto" w:fill="595959"/>
          </w:tcPr>
          <w:p w:rsidR="00456605" w:rsidP="00456605" w14:paraId="5F8B8928" w14:textId="77777777">
            <w:pPr>
              <w:rPr>
                <w:rFonts w:ascii="Arial" w:hAnsi="Arial"/>
                <w:sz w:val="20"/>
              </w:rPr>
            </w:pPr>
          </w:p>
        </w:tc>
        <w:tc>
          <w:tcPr>
            <w:tcW w:w="1579" w:type="dxa"/>
            <w:shd w:val="clear" w:color="auto" w:fill="595959"/>
          </w:tcPr>
          <w:p w:rsidR="00456605" w:rsidP="00456605" w14:paraId="0719A923" w14:textId="77777777">
            <w:pPr>
              <w:rPr>
                <w:rFonts w:ascii="Arial" w:hAnsi="Arial"/>
                <w:sz w:val="20"/>
              </w:rPr>
            </w:pPr>
          </w:p>
        </w:tc>
        <w:tc>
          <w:tcPr>
            <w:tcW w:w="1574" w:type="dxa"/>
            <w:shd w:val="clear" w:color="auto" w:fill="595959"/>
          </w:tcPr>
          <w:p w:rsidR="00456605" w:rsidP="00456605" w14:paraId="7E7A62E0" w14:textId="77777777">
            <w:pPr>
              <w:rPr>
                <w:rFonts w:ascii="Arial" w:hAnsi="Arial"/>
                <w:sz w:val="20"/>
              </w:rPr>
            </w:pPr>
          </w:p>
        </w:tc>
        <w:tc>
          <w:tcPr>
            <w:tcW w:w="1573" w:type="dxa"/>
            <w:shd w:val="clear" w:color="auto" w:fill="595959"/>
          </w:tcPr>
          <w:p w:rsidR="00456605" w:rsidP="00456605" w14:paraId="3830304C" w14:textId="77777777">
            <w:pPr>
              <w:rPr>
                <w:rFonts w:ascii="Arial" w:hAnsi="Arial"/>
                <w:sz w:val="20"/>
              </w:rPr>
            </w:pPr>
          </w:p>
        </w:tc>
        <w:tc>
          <w:tcPr>
            <w:tcW w:w="1575" w:type="dxa"/>
            <w:shd w:val="clear" w:color="auto" w:fill="595959"/>
          </w:tcPr>
          <w:p w:rsidR="00456605" w:rsidP="00456605" w14:paraId="2BB9B671" w14:textId="77777777">
            <w:pPr>
              <w:rPr>
                <w:rFonts w:ascii="Arial" w:hAnsi="Arial"/>
                <w:sz w:val="20"/>
              </w:rPr>
            </w:pPr>
          </w:p>
        </w:tc>
        <w:tc>
          <w:tcPr>
            <w:tcW w:w="1829" w:type="dxa"/>
          </w:tcPr>
          <w:p w:rsidR="00456605" w:rsidP="00456605" w14:paraId="0E98D6EF" w14:textId="77777777">
            <w:pPr>
              <w:rPr>
                <w:rFonts w:ascii="Arial" w:hAnsi="Arial"/>
                <w:sz w:val="20"/>
              </w:rPr>
            </w:pPr>
          </w:p>
        </w:tc>
      </w:tr>
      <w:tr w14:paraId="0476F5BB" w14:textId="77777777" w:rsidTr="00456605">
        <w:tblPrEx>
          <w:tblW w:w="0" w:type="auto"/>
          <w:tblCellMar>
            <w:top w:w="0" w:type="dxa"/>
            <w:bottom w:w="0" w:type="dxa"/>
          </w:tblCellMar>
          <w:tblLook w:val="0000"/>
        </w:tblPrEx>
        <w:tc>
          <w:tcPr>
            <w:tcW w:w="628" w:type="dxa"/>
          </w:tcPr>
          <w:p w:rsidR="00456605" w:rsidP="00456605" w14:paraId="25DE0F2E" w14:textId="77777777">
            <w:pPr>
              <w:jc w:val="center"/>
              <w:rPr>
                <w:rFonts w:ascii="Arial" w:hAnsi="Arial"/>
                <w:sz w:val="20"/>
              </w:rPr>
            </w:pPr>
            <w:r>
              <w:rPr>
                <w:rFonts w:ascii="Arial" w:hAnsi="Arial"/>
                <w:sz w:val="20"/>
              </w:rPr>
              <w:t>25</w:t>
            </w:r>
          </w:p>
        </w:tc>
        <w:tc>
          <w:tcPr>
            <w:tcW w:w="3051" w:type="dxa"/>
          </w:tcPr>
          <w:p w:rsidR="00456605" w:rsidP="00456605" w14:paraId="52F922DD" w14:textId="77777777">
            <w:pPr>
              <w:rPr>
                <w:rFonts w:ascii="Arial" w:hAnsi="Arial"/>
                <w:sz w:val="20"/>
              </w:rPr>
            </w:pPr>
            <w:r>
              <w:rPr>
                <w:rFonts w:ascii="Arial" w:hAnsi="Arial"/>
                <w:sz w:val="20"/>
              </w:rPr>
              <w:t>Eligible unit months (from the original form HUD-</w:t>
            </w:r>
            <w:r w:rsidRPr="001C5681">
              <w:rPr>
                <w:rFonts w:ascii="Arial" w:hAnsi="Arial"/>
                <w:sz w:val="20"/>
              </w:rPr>
              <w:t xml:space="preserve">52723, Column B, Line 15 </w:t>
            </w:r>
            <w:r w:rsidRPr="001C5681" w:rsidR="00535E4D">
              <w:rPr>
                <w:rFonts w:ascii="Arial" w:hAnsi="Arial"/>
                <w:sz w:val="20"/>
              </w:rPr>
              <w:t xml:space="preserve">+ </w:t>
            </w:r>
            <w:r w:rsidRPr="001C5681">
              <w:rPr>
                <w:rFonts w:ascii="Arial" w:hAnsi="Arial"/>
                <w:sz w:val="20"/>
              </w:rPr>
              <w:t xml:space="preserve">Line 17 </w:t>
            </w:r>
            <w:r w:rsidRPr="001C5681" w:rsidR="00535E4D">
              <w:rPr>
                <w:rFonts w:ascii="Arial" w:hAnsi="Arial"/>
                <w:sz w:val="20"/>
              </w:rPr>
              <w:t>-</w:t>
            </w:r>
            <w:r>
              <w:rPr>
                <w:rFonts w:ascii="Arial" w:hAnsi="Arial"/>
                <w:sz w:val="20"/>
              </w:rPr>
              <w:t xml:space="preserve"> Line 04)</w:t>
            </w:r>
          </w:p>
        </w:tc>
        <w:tc>
          <w:tcPr>
            <w:tcW w:w="1574" w:type="dxa"/>
            <w:shd w:val="clear" w:color="auto" w:fill="595959"/>
          </w:tcPr>
          <w:p w:rsidR="00456605" w:rsidP="00456605" w14:paraId="3ABB593E" w14:textId="77777777">
            <w:pPr>
              <w:rPr>
                <w:rFonts w:ascii="Arial" w:hAnsi="Arial"/>
                <w:sz w:val="20"/>
              </w:rPr>
            </w:pPr>
          </w:p>
        </w:tc>
        <w:tc>
          <w:tcPr>
            <w:tcW w:w="1574" w:type="dxa"/>
            <w:shd w:val="clear" w:color="auto" w:fill="595959"/>
          </w:tcPr>
          <w:p w:rsidR="00456605" w:rsidP="00456605" w14:paraId="405B7B03" w14:textId="77777777">
            <w:pPr>
              <w:rPr>
                <w:rFonts w:ascii="Arial" w:hAnsi="Arial"/>
                <w:sz w:val="20"/>
              </w:rPr>
            </w:pPr>
          </w:p>
        </w:tc>
        <w:tc>
          <w:tcPr>
            <w:tcW w:w="1579" w:type="dxa"/>
            <w:shd w:val="clear" w:color="auto" w:fill="595959"/>
          </w:tcPr>
          <w:p w:rsidR="00456605" w:rsidP="00456605" w14:paraId="108AF39D" w14:textId="77777777">
            <w:pPr>
              <w:rPr>
                <w:rFonts w:ascii="Arial" w:hAnsi="Arial"/>
                <w:sz w:val="20"/>
              </w:rPr>
            </w:pPr>
          </w:p>
        </w:tc>
        <w:tc>
          <w:tcPr>
            <w:tcW w:w="1574" w:type="dxa"/>
            <w:shd w:val="clear" w:color="auto" w:fill="595959"/>
          </w:tcPr>
          <w:p w:rsidR="00456605" w:rsidP="00456605" w14:paraId="3DB0997D" w14:textId="77777777">
            <w:pPr>
              <w:rPr>
                <w:rFonts w:ascii="Arial" w:hAnsi="Arial"/>
                <w:sz w:val="20"/>
              </w:rPr>
            </w:pPr>
          </w:p>
        </w:tc>
        <w:tc>
          <w:tcPr>
            <w:tcW w:w="1573" w:type="dxa"/>
            <w:shd w:val="clear" w:color="auto" w:fill="595959"/>
          </w:tcPr>
          <w:p w:rsidR="00456605" w:rsidP="00456605" w14:paraId="3AFD26E1" w14:textId="77777777">
            <w:pPr>
              <w:rPr>
                <w:rFonts w:ascii="Arial" w:hAnsi="Arial"/>
                <w:sz w:val="20"/>
              </w:rPr>
            </w:pPr>
          </w:p>
        </w:tc>
        <w:tc>
          <w:tcPr>
            <w:tcW w:w="1575" w:type="dxa"/>
            <w:shd w:val="clear" w:color="auto" w:fill="595959"/>
          </w:tcPr>
          <w:p w:rsidR="00456605" w:rsidP="00456605" w14:paraId="1CC950BE" w14:textId="77777777">
            <w:pPr>
              <w:rPr>
                <w:rFonts w:ascii="Arial" w:hAnsi="Arial"/>
                <w:sz w:val="20"/>
              </w:rPr>
            </w:pPr>
          </w:p>
        </w:tc>
        <w:tc>
          <w:tcPr>
            <w:tcW w:w="1829" w:type="dxa"/>
          </w:tcPr>
          <w:p w:rsidR="00456605" w:rsidP="00456605" w14:paraId="722B5C0B" w14:textId="77777777">
            <w:pPr>
              <w:rPr>
                <w:rFonts w:ascii="Arial" w:hAnsi="Arial"/>
                <w:sz w:val="20"/>
              </w:rPr>
            </w:pPr>
          </w:p>
        </w:tc>
      </w:tr>
      <w:tr w14:paraId="448EF886" w14:textId="77777777" w:rsidTr="00456605">
        <w:tblPrEx>
          <w:tblW w:w="0" w:type="auto"/>
          <w:tblCellMar>
            <w:top w:w="0" w:type="dxa"/>
            <w:bottom w:w="0" w:type="dxa"/>
          </w:tblCellMar>
          <w:tblLook w:val="0000"/>
        </w:tblPrEx>
        <w:tc>
          <w:tcPr>
            <w:tcW w:w="628" w:type="dxa"/>
          </w:tcPr>
          <w:p w:rsidR="00456605" w:rsidP="00456605" w14:paraId="62BDB16B" w14:textId="77777777">
            <w:pPr>
              <w:jc w:val="center"/>
              <w:rPr>
                <w:rFonts w:ascii="Arial" w:hAnsi="Arial"/>
                <w:sz w:val="20"/>
              </w:rPr>
            </w:pPr>
            <w:r>
              <w:rPr>
                <w:rFonts w:ascii="Arial" w:hAnsi="Arial"/>
                <w:sz w:val="20"/>
              </w:rPr>
              <w:t>26</w:t>
            </w:r>
          </w:p>
        </w:tc>
        <w:tc>
          <w:tcPr>
            <w:tcW w:w="3051" w:type="dxa"/>
          </w:tcPr>
          <w:p w:rsidR="00456605" w:rsidP="00456605" w14:paraId="224C2F56" w14:textId="77777777">
            <w:pPr>
              <w:rPr>
                <w:rFonts w:ascii="Arial" w:hAnsi="Arial"/>
                <w:sz w:val="20"/>
              </w:rPr>
            </w:pPr>
            <w:r>
              <w:rPr>
                <w:rFonts w:ascii="Arial" w:hAnsi="Arial"/>
                <w:sz w:val="20"/>
              </w:rPr>
              <w:t>Utilities Expense Level – PUM</w:t>
            </w:r>
          </w:p>
          <w:p w:rsidR="00456605" w:rsidP="00456605" w14:paraId="5FC0CB6F" w14:textId="77777777">
            <w:pPr>
              <w:rPr>
                <w:rFonts w:ascii="Arial" w:hAnsi="Arial"/>
                <w:sz w:val="20"/>
              </w:rPr>
            </w:pPr>
            <w:r>
              <w:rPr>
                <w:rFonts w:ascii="Arial" w:hAnsi="Arial"/>
                <w:sz w:val="20"/>
              </w:rPr>
              <w:t xml:space="preserve">(Line 24 </w:t>
            </w:r>
            <w:r>
              <w:rPr>
                <w:rFonts w:ascii="Symbol" w:hAnsi="Symbol"/>
                <w:sz w:val="20"/>
              </w:rPr>
              <w:sym w:font="Symbol" w:char="F0B8"/>
            </w:r>
            <w:r>
              <w:rPr>
                <w:rFonts w:ascii="Arial" w:hAnsi="Arial"/>
                <w:sz w:val="20"/>
              </w:rPr>
              <w:t xml:space="preserve"> Line 25)</w:t>
            </w:r>
          </w:p>
        </w:tc>
        <w:tc>
          <w:tcPr>
            <w:tcW w:w="1574" w:type="dxa"/>
            <w:tcBorders>
              <w:bottom w:val="single" w:sz="4" w:space="0" w:color="auto"/>
            </w:tcBorders>
            <w:shd w:val="clear" w:color="auto" w:fill="595959"/>
          </w:tcPr>
          <w:p w:rsidR="00456605" w:rsidP="00456605" w14:paraId="02494F53" w14:textId="77777777">
            <w:pPr>
              <w:rPr>
                <w:rFonts w:ascii="Arial" w:hAnsi="Arial"/>
                <w:sz w:val="20"/>
              </w:rPr>
            </w:pPr>
          </w:p>
        </w:tc>
        <w:tc>
          <w:tcPr>
            <w:tcW w:w="1574" w:type="dxa"/>
            <w:tcBorders>
              <w:bottom w:val="single" w:sz="4" w:space="0" w:color="auto"/>
            </w:tcBorders>
            <w:shd w:val="clear" w:color="auto" w:fill="595959"/>
          </w:tcPr>
          <w:p w:rsidR="00456605" w:rsidP="00456605" w14:paraId="5174C924" w14:textId="77777777">
            <w:pPr>
              <w:rPr>
                <w:rFonts w:ascii="Arial" w:hAnsi="Arial"/>
                <w:sz w:val="20"/>
              </w:rPr>
            </w:pPr>
          </w:p>
        </w:tc>
        <w:tc>
          <w:tcPr>
            <w:tcW w:w="1579" w:type="dxa"/>
            <w:tcBorders>
              <w:bottom w:val="single" w:sz="4" w:space="0" w:color="auto"/>
            </w:tcBorders>
            <w:shd w:val="clear" w:color="auto" w:fill="595959"/>
          </w:tcPr>
          <w:p w:rsidR="00456605" w:rsidP="00456605" w14:paraId="08554772" w14:textId="77777777">
            <w:pPr>
              <w:rPr>
                <w:rFonts w:ascii="Arial" w:hAnsi="Arial"/>
                <w:sz w:val="20"/>
              </w:rPr>
            </w:pPr>
          </w:p>
        </w:tc>
        <w:tc>
          <w:tcPr>
            <w:tcW w:w="1574" w:type="dxa"/>
            <w:tcBorders>
              <w:bottom w:val="single" w:sz="4" w:space="0" w:color="auto"/>
            </w:tcBorders>
            <w:shd w:val="clear" w:color="auto" w:fill="595959"/>
          </w:tcPr>
          <w:p w:rsidR="00456605" w:rsidP="00456605" w14:paraId="4AA290F8" w14:textId="77777777">
            <w:pPr>
              <w:rPr>
                <w:rFonts w:ascii="Arial" w:hAnsi="Arial"/>
                <w:sz w:val="20"/>
              </w:rPr>
            </w:pPr>
          </w:p>
        </w:tc>
        <w:tc>
          <w:tcPr>
            <w:tcW w:w="1573" w:type="dxa"/>
            <w:tcBorders>
              <w:bottom w:val="single" w:sz="4" w:space="0" w:color="auto"/>
            </w:tcBorders>
            <w:shd w:val="clear" w:color="auto" w:fill="595959"/>
          </w:tcPr>
          <w:p w:rsidR="00456605" w:rsidP="00456605" w14:paraId="59A0488B" w14:textId="77777777">
            <w:pPr>
              <w:rPr>
                <w:rFonts w:ascii="Arial" w:hAnsi="Arial"/>
                <w:sz w:val="20"/>
              </w:rPr>
            </w:pPr>
          </w:p>
        </w:tc>
        <w:tc>
          <w:tcPr>
            <w:tcW w:w="1575" w:type="dxa"/>
            <w:tcBorders>
              <w:bottom w:val="single" w:sz="4" w:space="0" w:color="auto"/>
            </w:tcBorders>
            <w:shd w:val="clear" w:color="auto" w:fill="595959"/>
          </w:tcPr>
          <w:p w:rsidR="00456605" w:rsidP="00456605" w14:paraId="750BDD27" w14:textId="77777777">
            <w:pPr>
              <w:rPr>
                <w:rFonts w:ascii="Arial" w:hAnsi="Arial"/>
                <w:sz w:val="20"/>
              </w:rPr>
            </w:pPr>
          </w:p>
        </w:tc>
        <w:tc>
          <w:tcPr>
            <w:tcW w:w="1829" w:type="dxa"/>
          </w:tcPr>
          <w:p w:rsidR="00456605" w:rsidP="00456605" w14:paraId="63300725" w14:textId="77777777">
            <w:pPr>
              <w:rPr>
                <w:rFonts w:ascii="Arial" w:hAnsi="Arial"/>
                <w:sz w:val="20"/>
              </w:rPr>
            </w:pPr>
          </w:p>
        </w:tc>
      </w:tr>
      <w:tr w14:paraId="416DDD61" w14:textId="77777777" w:rsidTr="00456605">
        <w:tblPrEx>
          <w:tblW w:w="0" w:type="auto"/>
          <w:tblCellMar>
            <w:top w:w="0" w:type="dxa"/>
            <w:bottom w:w="0" w:type="dxa"/>
          </w:tblCellMar>
          <w:tblLook w:val="0000"/>
        </w:tblPrEx>
        <w:trPr>
          <w:cantSplit/>
        </w:trPr>
        <w:tc>
          <w:tcPr>
            <w:tcW w:w="14957" w:type="dxa"/>
            <w:gridSpan w:val="9"/>
          </w:tcPr>
          <w:p w:rsidR="00456605" w:rsidP="00456605" w14:paraId="3BE0FD9A" w14:textId="77777777">
            <w:pPr>
              <w:jc w:val="center"/>
              <w:rPr>
                <w:rFonts w:ascii="Arial" w:hAnsi="Arial"/>
                <w:sz w:val="20"/>
              </w:rPr>
            </w:pPr>
            <w:r>
              <w:rPr>
                <w:rFonts w:ascii="Arial" w:hAnsi="Arial"/>
                <w:b/>
                <w:bCs/>
                <w:sz w:val="20"/>
              </w:rPr>
              <w:t xml:space="preserve">Section 10 – </w:t>
            </w:r>
            <w:r w:rsidR="005B7FB9">
              <w:rPr>
                <w:rFonts w:ascii="Arial" w:hAnsi="Arial"/>
                <w:b/>
                <w:bCs/>
                <w:sz w:val="20"/>
              </w:rPr>
              <w:t>Comments</w:t>
            </w:r>
          </w:p>
        </w:tc>
      </w:tr>
      <w:tr w14:paraId="61CFFC11" w14:textId="77777777" w:rsidTr="00FA0914">
        <w:tblPrEx>
          <w:tblW w:w="0" w:type="auto"/>
          <w:tblCellMar>
            <w:top w:w="0" w:type="dxa"/>
            <w:bottom w:w="0" w:type="dxa"/>
          </w:tblCellMar>
          <w:tblLook w:val="0000"/>
        </w:tblPrEx>
        <w:trPr>
          <w:cantSplit/>
          <w:trHeight w:val="3365"/>
        </w:trPr>
        <w:tc>
          <w:tcPr>
            <w:tcW w:w="14957" w:type="dxa"/>
            <w:gridSpan w:val="9"/>
          </w:tcPr>
          <w:p w:rsidR="00456605" w:rsidP="00456605" w14:paraId="2ED2A350" w14:textId="77777777">
            <w:pPr>
              <w:jc w:val="center"/>
              <w:rPr>
                <w:rFonts w:ascii="Arial" w:hAnsi="Arial"/>
                <w:b/>
                <w:bCs/>
                <w:sz w:val="20"/>
              </w:rPr>
            </w:pPr>
          </w:p>
        </w:tc>
      </w:tr>
    </w:tbl>
    <w:p w:rsidR="00FE5B5A" w:rsidP="00EA66FD" w14:paraId="03060760" w14:textId="77777777">
      <w:pPr>
        <w:spacing w:after="160" w:line="259" w:lineRule="auto"/>
        <w:rPr>
          <w:rFonts w:ascii="Arial" w:hAnsi="Arial" w:cs="Arial"/>
          <w:b/>
          <w:bCs/>
        </w:rPr>
      </w:pPr>
      <w:bookmarkStart w:id="1" w:name="_Hlk29822484"/>
      <w:bookmarkStart w:id="2" w:name="_Hlk29822475"/>
    </w:p>
    <w:p w:rsidR="00FE5B5A" w:rsidP="00EA66FD" w14:paraId="19559045" w14:textId="77777777">
      <w:pPr>
        <w:spacing w:after="160" w:line="259" w:lineRule="auto"/>
        <w:rPr>
          <w:rFonts w:ascii="Arial" w:hAnsi="Arial" w:cs="Arial"/>
          <w:b/>
          <w:bCs/>
        </w:rPr>
      </w:pPr>
    </w:p>
    <w:p w:rsidR="00EA66FD" w:rsidRPr="00EA66FD" w:rsidP="00EA66FD" w14:paraId="028C68DC" w14:textId="77777777">
      <w:pPr>
        <w:spacing w:after="160" w:line="259" w:lineRule="auto"/>
        <w:rPr>
          <w:rFonts w:ascii="Arial" w:eastAsia="Calibri" w:hAnsi="Arial" w:cs="Arial"/>
          <w:b/>
          <w:bCs/>
          <w:sz w:val="22"/>
          <w:szCs w:val="22"/>
        </w:rPr>
      </w:pPr>
      <w:r>
        <w:rPr>
          <w:rFonts w:ascii="Arial" w:hAnsi="Arial" w:cs="Arial"/>
          <w:b/>
          <w:bCs/>
        </w:rPr>
        <w:t>Instructions to form HUD-52722 – Calculation of Utilities Expense Level</w:t>
      </w:r>
    </w:p>
    <w:p w:rsidR="00EA66FD" w:rsidRPr="00B016CD" w:rsidP="00EA66FD" w14:paraId="5F9F7678" w14:textId="77777777">
      <w:pPr>
        <w:rPr>
          <w:rFonts w:ascii="Arial" w:hAnsi="Arial" w:cs="Arial"/>
          <w:b/>
          <w:bCs/>
          <w:sz w:val="20"/>
          <w:szCs w:val="20"/>
        </w:rPr>
      </w:pPr>
      <w:r w:rsidRPr="00B016CD">
        <w:rPr>
          <w:rFonts w:ascii="Arial" w:hAnsi="Arial" w:cs="Arial"/>
          <w:b/>
          <w:bCs/>
          <w:sz w:val="20"/>
          <w:szCs w:val="20"/>
        </w:rPr>
        <w:t>General</w:t>
      </w:r>
    </w:p>
    <w:p w:rsidR="00EA66FD" w:rsidRPr="00B016CD" w:rsidP="00EA66FD" w14:paraId="0390BC6E" w14:textId="77777777">
      <w:pPr>
        <w:rPr>
          <w:rFonts w:ascii="Arial" w:hAnsi="Arial" w:cs="Arial"/>
          <w:b/>
          <w:bCs/>
          <w:sz w:val="16"/>
          <w:szCs w:val="16"/>
        </w:rPr>
      </w:pPr>
    </w:p>
    <w:p w:rsidR="00EA66FD" w:rsidRPr="00B016CD" w:rsidP="00EA66FD" w14:paraId="6299827A" w14:textId="77777777">
      <w:pPr>
        <w:pStyle w:val="BodyText2"/>
        <w:rPr>
          <w:szCs w:val="16"/>
        </w:rPr>
      </w:pPr>
      <w:r w:rsidRPr="00B016CD">
        <w:rPr>
          <w:szCs w:val="16"/>
        </w:rPr>
        <w:t xml:space="preserve">This form is used to calculate the utilities expense level component of eligibility for operating funds pursuant to 24 CFR Parts 990.170 – 990.185.  It is used for PHA-owned rental housing projects and PHA units in mixed housing </w:t>
      </w:r>
      <w:r w:rsidR="001257CC">
        <w:rPr>
          <w:szCs w:val="16"/>
        </w:rPr>
        <w:t>projects</w:t>
      </w:r>
      <w:r w:rsidRPr="00B016CD" w:rsidR="001257CC">
        <w:rPr>
          <w:szCs w:val="16"/>
        </w:rPr>
        <w:t xml:space="preserve"> </w:t>
      </w:r>
      <w:r w:rsidRPr="00B016CD">
        <w:rPr>
          <w:szCs w:val="16"/>
        </w:rPr>
        <w:t xml:space="preserve">when operating </w:t>
      </w:r>
      <w:r w:rsidR="00391449">
        <w:rPr>
          <w:szCs w:val="16"/>
        </w:rPr>
        <w:t>funds</w:t>
      </w:r>
      <w:r w:rsidRPr="00B016CD" w:rsidR="00391449">
        <w:rPr>
          <w:szCs w:val="16"/>
        </w:rPr>
        <w:t xml:space="preserve"> </w:t>
      </w:r>
      <w:r w:rsidR="00391449">
        <w:rPr>
          <w:szCs w:val="16"/>
        </w:rPr>
        <w:t>are</w:t>
      </w:r>
      <w:r w:rsidRPr="00B016CD" w:rsidR="00391449">
        <w:rPr>
          <w:szCs w:val="16"/>
        </w:rPr>
        <w:t xml:space="preserve"> </w:t>
      </w:r>
      <w:r w:rsidRPr="00B016CD">
        <w:rPr>
          <w:szCs w:val="16"/>
        </w:rPr>
        <w:t xml:space="preserve">requested for such </w:t>
      </w:r>
      <w:r w:rsidR="001257CC">
        <w:rPr>
          <w:szCs w:val="16"/>
        </w:rPr>
        <w:t>projects</w:t>
      </w:r>
      <w:r w:rsidRPr="00B016CD" w:rsidR="001257CC">
        <w:rPr>
          <w:szCs w:val="16"/>
        </w:rPr>
        <w:t xml:space="preserve"> </w:t>
      </w:r>
      <w:r w:rsidRPr="00B016CD">
        <w:rPr>
          <w:szCs w:val="16"/>
        </w:rPr>
        <w:t xml:space="preserve">under the Operating Fund Program.  </w:t>
      </w:r>
    </w:p>
    <w:p w:rsidR="00EA66FD" w:rsidRPr="00B016CD" w:rsidP="00EA66FD" w14:paraId="362F7D34" w14:textId="77777777">
      <w:pPr>
        <w:pStyle w:val="BodyText2"/>
        <w:rPr>
          <w:szCs w:val="16"/>
        </w:rPr>
      </w:pPr>
    </w:p>
    <w:p w:rsidR="00EA66FD" w:rsidRPr="00B016CD" w:rsidP="00EA66FD" w14:paraId="56E30988" w14:textId="77777777">
      <w:pPr>
        <w:pStyle w:val="BodyText2"/>
        <w:rPr>
          <w:szCs w:val="16"/>
        </w:rPr>
      </w:pPr>
      <w:r w:rsidRPr="00B016CD">
        <w:rPr>
          <w:szCs w:val="16"/>
        </w:rPr>
        <w:t>This form shall not be used for the Turnkey III and Mutual Help Homeownership Programs, Section 23 and 10(c) Leased Housing Programs, or the Housing Choice Voucher (Section 8) Program.</w:t>
      </w:r>
    </w:p>
    <w:p w:rsidR="00EA66FD" w:rsidRPr="00B016CD" w:rsidP="00EA66FD" w14:paraId="5EF197D9" w14:textId="77777777">
      <w:pPr>
        <w:pStyle w:val="BodyText2"/>
        <w:rPr>
          <w:szCs w:val="16"/>
        </w:rPr>
      </w:pPr>
    </w:p>
    <w:p w:rsidR="00EA66FD" w:rsidP="00EA66FD" w14:paraId="755B39D1" w14:textId="77777777">
      <w:pPr>
        <w:rPr>
          <w:rFonts w:ascii="Arial" w:hAnsi="Arial" w:cs="Arial"/>
          <w:sz w:val="16"/>
          <w:szCs w:val="16"/>
        </w:rPr>
      </w:pPr>
      <w:r w:rsidRPr="00B016CD">
        <w:rPr>
          <w:rFonts w:ascii="Arial" w:hAnsi="Arial" w:cs="Arial"/>
          <w:b/>
          <w:sz w:val="16"/>
          <w:szCs w:val="16"/>
        </w:rPr>
        <w:t xml:space="preserve">Submission of form HUD-52722.  </w:t>
      </w:r>
      <w:r w:rsidRPr="00B016CD">
        <w:rPr>
          <w:rFonts w:ascii="Arial" w:hAnsi="Arial" w:cs="Arial"/>
          <w:sz w:val="16"/>
          <w:szCs w:val="16"/>
        </w:rPr>
        <w:t xml:space="preserve">Submit form HUD-52722 to the HUD field office for approval together with form HUD-52723, </w:t>
      </w:r>
      <w:r w:rsidR="00391449">
        <w:rPr>
          <w:rFonts w:ascii="Arial" w:hAnsi="Arial" w:cs="Arial"/>
          <w:sz w:val="16"/>
          <w:szCs w:val="16"/>
        </w:rPr>
        <w:t xml:space="preserve">Operating Fund Grant: </w:t>
      </w:r>
      <w:r w:rsidRPr="00B016CD">
        <w:rPr>
          <w:rFonts w:ascii="Arial" w:hAnsi="Arial" w:cs="Arial"/>
          <w:sz w:val="16"/>
          <w:szCs w:val="16"/>
        </w:rPr>
        <w:t xml:space="preserve">Calculation of </w:t>
      </w:r>
      <w:r w:rsidR="002D3695">
        <w:rPr>
          <w:rFonts w:ascii="Arial" w:hAnsi="Arial" w:cs="Arial"/>
          <w:sz w:val="16"/>
          <w:szCs w:val="16"/>
        </w:rPr>
        <w:t>Total Project Expense Level</w:t>
      </w:r>
      <w:r w:rsidRPr="00B016CD">
        <w:rPr>
          <w:rFonts w:ascii="Arial" w:hAnsi="Arial" w:cs="Arial"/>
          <w:sz w:val="16"/>
          <w:szCs w:val="16"/>
        </w:rPr>
        <w:t>.  A separate form must be prepared and submitted for each project identified as such for the purpose of asset management under 24 CFR 990.265.  A PHA that owns and operates fewer than 250 units and treats its entire portfolio as a single project under 24 CFR 990.260(b) shall prepare and submit one form.</w:t>
      </w:r>
      <w:r w:rsidR="000E52A8">
        <w:rPr>
          <w:rFonts w:ascii="Arial" w:hAnsi="Arial" w:cs="Arial"/>
          <w:sz w:val="16"/>
          <w:szCs w:val="16"/>
        </w:rPr>
        <w:t xml:space="preserve"> The PHA shall provide a form HUD-52722 for each funded project in the Public Housing Information Center (PIC/IMS) except </w:t>
      </w:r>
      <w:r w:rsidR="00DA62B3">
        <w:rPr>
          <w:rFonts w:ascii="Arial" w:hAnsi="Arial" w:cs="Arial"/>
          <w:sz w:val="16"/>
          <w:szCs w:val="16"/>
        </w:rPr>
        <w:t xml:space="preserve">for </w:t>
      </w:r>
      <w:r w:rsidR="000E52A8">
        <w:rPr>
          <w:rFonts w:ascii="Arial" w:hAnsi="Arial" w:cs="Arial"/>
          <w:sz w:val="16"/>
          <w:szCs w:val="16"/>
        </w:rPr>
        <w:t xml:space="preserve">those </w:t>
      </w:r>
      <w:r w:rsidR="00AF0753">
        <w:rPr>
          <w:rFonts w:ascii="Arial" w:hAnsi="Arial" w:cs="Arial"/>
          <w:sz w:val="16"/>
          <w:szCs w:val="16"/>
        </w:rPr>
        <w:t>projects</w:t>
      </w:r>
      <w:r w:rsidR="000E52A8">
        <w:rPr>
          <w:rFonts w:ascii="Arial" w:hAnsi="Arial" w:cs="Arial"/>
          <w:sz w:val="16"/>
          <w:szCs w:val="16"/>
        </w:rPr>
        <w:t xml:space="preserve"> that do not </w:t>
      </w:r>
      <w:r w:rsidR="00AF0753">
        <w:rPr>
          <w:rFonts w:ascii="Arial" w:hAnsi="Arial" w:cs="Arial"/>
          <w:sz w:val="16"/>
          <w:szCs w:val="16"/>
        </w:rPr>
        <w:t>pay project level utilities or have special conditions in the PHA’s Moving to work agreement.</w:t>
      </w:r>
    </w:p>
    <w:p w:rsidR="00AF0753" w:rsidRPr="00B016CD" w:rsidP="00EA66FD" w14:paraId="47C60CE6" w14:textId="77777777">
      <w:pPr>
        <w:rPr>
          <w:rFonts w:ascii="Arial" w:hAnsi="Arial" w:cs="Arial"/>
          <w:sz w:val="16"/>
          <w:szCs w:val="16"/>
        </w:rPr>
      </w:pPr>
    </w:p>
    <w:p w:rsidR="00EA66FD" w:rsidRPr="00B016CD" w:rsidP="00EA66FD" w14:paraId="13E9A4B4" w14:textId="77777777">
      <w:pPr>
        <w:rPr>
          <w:rFonts w:ascii="Arial" w:hAnsi="Arial" w:cs="Arial"/>
          <w:b/>
          <w:bCs/>
          <w:sz w:val="16"/>
          <w:szCs w:val="16"/>
        </w:rPr>
      </w:pPr>
      <w:r w:rsidRPr="00B016CD">
        <w:rPr>
          <w:rFonts w:ascii="Arial" w:hAnsi="Arial" w:cs="Arial"/>
          <w:b/>
          <w:sz w:val="16"/>
          <w:szCs w:val="16"/>
        </w:rPr>
        <w:t xml:space="preserve">Supporting documentation.  </w:t>
      </w:r>
      <w:r w:rsidRPr="00B016CD">
        <w:rPr>
          <w:rFonts w:ascii="Arial" w:hAnsi="Arial" w:cs="Arial"/>
          <w:sz w:val="16"/>
          <w:szCs w:val="16"/>
        </w:rPr>
        <w:t>The PHA shall retain supporting documentation substantiating the data reported on this form for a period of five years after the year in which operating funds were received pursuant to 24 CFR 990.325.</w:t>
      </w:r>
    </w:p>
    <w:p w:rsidR="00EA66FD" w:rsidRPr="00B016CD" w:rsidP="00EA66FD" w14:paraId="05605C5E" w14:textId="77777777">
      <w:pPr>
        <w:rPr>
          <w:rFonts w:ascii="Arial" w:hAnsi="Arial" w:cs="Arial"/>
          <w:b/>
          <w:bCs/>
          <w:sz w:val="16"/>
          <w:szCs w:val="16"/>
        </w:rPr>
      </w:pPr>
    </w:p>
    <w:p w:rsidR="00EA66FD" w:rsidRPr="00B016CD" w:rsidP="00EA66FD" w14:paraId="5CC446DB" w14:textId="77777777">
      <w:pPr>
        <w:rPr>
          <w:rFonts w:ascii="Arial" w:hAnsi="Arial" w:cs="Arial"/>
          <w:b/>
          <w:bCs/>
          <w:sz w:val="16"/>
          <w:szCs w:val="16"/>
        </w:rPr>
      </w:pPr>
      <w:r w:rsidRPr="00B016CD">
        <w:rPr>
          <w:rFonts w:ascii="Arial" w:hAnsi="Arial" w:cs="Arial"/>
          <w:b/>
          <w:bCs/>
          <w:sz w:val="16"/>
          <w:szCs w:val="16"/>
        </w:rPr>
        <w:t xml:space="preserve">Timeline.  </w:t>
      </w:r>
      <w:r w:rsidRPr="00B016CD">
        <w:rPr>
          <w:rFonts w:ascii="Arial" w:hAnsi="Arial" w:cs="Arial"/>
          <w:sz w:val="16"/>
          <w:szCs w:val="16"/>
        </w:rPr>
        <w:t xml:space="preserve">The Operating Fund Grant Program </w:t>
      </w:r>
      <w:r w:rsidR="00F977EB">
        <w:rPr>
          <w:rFonts w:ascii="Arial" w:hAnsi="Arial" w:cs="Arial"/>
          <w:sz w:val="16"/>
          <w:szCs w:val="16"/>
        </w:rPr>
        <w:t xml:space="preserve">uses </w:t>
      </w:r>
      <w:r w:rsidRPr="00B016CD">
        <w:rPr>
          <w:rFonts w:ascii="Arial" w:hAnsi="Arial" w:cs="Arial"/>
          <w:sz w:val="16"/>
          <w:szCs w:val="16"/>
        </w:rPr>
        <w:t xml:space="preserve">different </w:t>
      </w:r>
      <w:r w:rsidR="00F977EB">
        <w:rPr>
          <w:rFonts w:ascii="Arial" w:hAnsi="Arial" w:cs="Arial"/>
          <w:sz w:val="16"/>
          <w:szCs w:val="16"/>
        </w:rPr>
        <w:t>time periods</w:t>
      </w:r>
      <w:r w:rsidRPr="00B016CD" w:rsidR="00F977EB">
        <w:rPr>
          <w:rFonts w:ascii="Arial" w:hAnsi="Arial" w:cs="Arial"/>
          <w:sz w:val="16"/>
          <w:szCs w:val="16"/>
        </w:rPr>
        <w:t xml:space="preserve"> </w:t>
      </w:r>
      <w:r w:rsidRPr="00B016CD">
        <w:rPr>
          <w:rFonts w:ascii="Arial" w:hAnsi="Arial" w:cs="Arial"/>
          <w:sz w:val="16"/>
          <w:szCs w:val="16"/>
        </w:rPr>
        <w:t>to calculat</w:t>
      </w:r>
      <w:r w:rsidR="00F977EB">
        <w:rPr>
          <w:rFonts w:ascii="Arial" w:hAnsi="Arial" w:cs="Arial"/>
          <w:sz w:val="16"/>
          <w:szCs w:val="16"/>
        </w:rPr>
        <w:t>e</w:t>
      </w:r>
      <w:r w:rsidRPr="00B016CD">
        <w:rPr>
          <w:rFonts w:ascii="Arial" w:hAnsi="Arial" w:cs="Arial"/>
          <w:sz w:val="16"/>
          <w:szCs w:val="16"/>
        </w:rPr>
        <w:t xml:space="preserve"> and distribute Operating Funds.  HUD calculates UEL based on the Reporting Period and Rolling Base Years. HUD distributes Operating Funds </w:t>
      </w:r>
      <w:r w:rsidR="00F977EB">
        <w:rPr>
          <w:rFonts w:ascii="Arial" w:hAnsi="Arial" w:cs="Arial"/>
          <w:sz w:val="16"/>
          <w:szCs w:val="16"/>
        </w:rPr>
        <w:t>during</w:t>
      </w:r>
      <w:r w:rsidRPr="00B016CD">
        <w:rPr>
          <w:rFonts w:ascii="Arial" w:hAnsi="Arial" w:cs="Arial"/>
          <w:sz w:val="16"/>
          <w:szCs w:val="16"/>
        </w:rPr>
        <w:t xml:space="preserve"> the Funding Period.</w:t>
      </w:r>
      <w:r w:rsidRPr="00B016CD">
        <w:rPr>
          <w:rFonts w:ascii="Arial" w:hAnsi="Arial" w:cs="Arial"/>
          <w:b/>
          <w:bCs/>
          <w:sz w:val="16"/>
          <w:szCs w:val="16"/>
        </w:rPr>
        <w:t xml:space="preserve"> </w:t>
      </w:r>
    </w:p>
    <w:p w:rsidR="00EA66FD" w:rsidRPr="00B016CD" w:rsidP="00EA66FD" w14:paraId="70DF2F0D" w14:textId="77777777">
      <w:pPr>
        <w:rPr>
          <w:rFonts w:ascii="Arial" w:hAnsi="Arial" w:cs="Arial"/>
          <w:b/>
          <w:bCs/>
          <w:sz w:val="16"/>
          <w:szCs w:val="16"/>
        </w:rPr>
      </w:pPr>
    </w:p>
    <w:p w:rsidR="00EA66FD" w:rsidRPr="00B016CD" w:rsidP="00EA66FD" w14:paraId="3D1CEA5A" w14:textId="77777777">
      <w:pPr>
        <w:pStyle w:val="ListParagraph"/>
        <w:numPr>
          <w:ilvl w:val="0"/>
          <w:numId w:val="22"/>
        </w:numPr>
        <w:spacing w:after="0" w:line="240" w:lineRule="auto"/>
        <w:rPr>
          <w:rFonts w:ascii="Arial" w:eastAsia="Times New Roman" w:hAnsi="Arial" w:cs="Arial"/>
          <w:b/>
          <w:bCs/>
          <w:sz w:val="16"/>
          <w:szCs w:val="16"/>
        </w:rPr>
      </w:pPr>
      <w:r w:rsidRPr="00B016CD">
        <w:rPr>
          <w:rFonts w:ascii="Arial" w:eastAsia="Times New Roman" w:hAnsi="Arial" w:cs="Arial"/>
          <w:b/>
          <w:bCs/>
          <w:sz w:val="16"/>
          <w:szCs w:val="16"/>
        </w:rPr>
        <w:t xml:space="preserve">Funding Period: </w:t>
      </w:r>
      <w:r w:rsidRPr="00B016CD">
        <w:rPr>
          <w:rFonts w:ascii="Arial" w:eastAsia="Times New Roman" w:hAnsi="Arial" w:cs="Arial"/>
          <w:sz w:val="16"/>
          <w:szCs w:val="16"/>
        </w:rPr>
        <w:t xml:space="preserve">Operating </w:t>
      </w:r>
      <w:r w:rsidR="00391449">
        <w:rPr>
          <w:rFonts w:ascii="Arial" w:eastAsia="Times New Roman" w:hAnsi="Arial" w:cs="Arial"/>
          <w:sz w:val="16"/>
          <w:szCs w:val="16"/>
        </w:rPr>
        <w:t>funds</w:t>
      </w:r>
      <w:r w:rsidR="00F977EB">
        <w:rPr>
          <w:rFonts w:ascii="Arial" w:eastAsia="Times New Roman" w:hAnsi="Arial" w:cs="Arial"/>
          <w:sz w:val="16"/>
          <w:szCs w:val="16"/>
        </w:rPr>
        <w:t xml:space="preserve"> are distributed during the funding year which follows </w:t>
      </w:r>
      <w:r w:rsidRPr="00B016CD">
        <w:rPr>
          <w:rFonts w:ascii="Arial" w:eastAsia="Times New Roman" w:hAnsi="Arial" w:cs="Arial"/>
          <w:sz w:val="16"/>
          <w:szCs w:val="16"/>
        </w:rPr>
        <w:t xml:space="preserve">the calendar year, starting January </w:t>
      </w:r>
      <w:r w:rsidRPr="00B016CD" w:rsidR="00BE4CFB">
        <w:rPr>
          <w:rFonts w:ascii="Arial" w:eastAsia="Times New Roman" w:hAnsi="Arial" w:cs="Arial"/>
          <w:sz w:val="16"/>
          <w:szCs w:val="16"/>
        </w:rPr>
        <w:t>1</w:t>
      </w:r>
      <w:r w:rsidRPr="00B016CD" w:rsidR="00BE4CFB">
        <w:rPr>
          <w:rFonts w:ascii="Arial" w:eastAsia="Times New Roman" w:hAnsi="Arial" w:cs="Arial"/>
          <w:sz w:val="16"/>
          <w:szCs w:val="16"/>
          <w:vertAlign w:val="superscript"/>
        </w:rPr>
        <w:t>st,</w:t>
      </w:r>
      <w:r w:rsidRPr="00B016CD">
        <w:rPr>
          <w:rFonts w:ascii="Arial" w:eastAsia="Times New Roman" w:hAnsi="Arial" w:cs="Arial"/>
          <w:sz w:val="16"/>
          <w:szCs w:val="16"/>
        </w:rPr>
        <w:t xml:space="preserve"> and ending on December 31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w:t>
      </w:r>
    </w:p>
    <w:p w:rsidR="00EA66FD" w:rsidRPr="00B016CD" w:rsidP="00EA66FD" w14:paraId="19575670" w14:textId="77777777">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Reporting Period: </w:t>
      </w:r>
      <w:r w:rsidRPr="00B016CD">
        <w:rPr>
          <w:rFonts w:ascii="Arial" w:eastAsia="Times New Roman" w:hAnsi="Arial" w:cs="Arial"/>
          <w:sz w:val="16"/>
          <w:szCs w:val="16"/>
        </w:rPr>
        <w:t xml:space="preserve">Utility cost and consumption are entered on the HUD-52722 by reporting period, starting July </w:t>
      </w:r>
      <w:r w:rsidRPr="00B016CD" w:rsidR="00BE4CFB">
        <w:rPr>
          <w:rFonts w:ascii="Arial" w:eastAsia="Times New Roman" w:hAnsi="Arial" w:cs="Arial"/>
          <w:sz w:val="16"/>
          <w:szCs w:val="16"/>
        </w:rPr>
        <w:t>1</w:t>
      </w:r>
      <w:r w:rsidRPr="00B016CD" w:rsidR="00BE4CFB">
        <w:rPr>
          <w:rFonts w:ascii="Arial" w:eastAsia="Times New Roman" w:hAnsi="Arial" w:cs="Arial"/>
          <w:sz w:val="16"/>
          <w:szCs w:val="16"/>
          <w:vertAlign w:val="superscript"/>
        </w:rPr>
        <w:t>st,</w:t>
      </w:r>
      <w:r w:rsidRPr="00B016CD">
        <w:rPr>
          <w:rFonts w:ascii="Arial" w:eastAsia="Times New Roman" w:hAnsi="Arial" w:cs="Arial"/>
          <w:sz w:val="16"/>
          <w:szCs w:val="16"/>
        </w:rPr>
        <w:t xml:space="preserve"> and ending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The reporting period ends six months prior to the funding period.</w:t>
      </w:r>
    </w:p>
    <w:p w:rsidR="00EA66FD" w:rsidRPr="00B016CD" w:rsidP="00EA66FD" w14:paraId="469BD510" w14:textId="77777777">
      <w:pPr>
        <w:pStyle w:val="ListParagraph"/>
        <w:numPr>
          <w:ilvl w:val="0"/>
          <w:numId w:val="22"/>
        </w:numPr>
        <w:spacing w:after="0" w:line="240" w:lineRule="auto"/>
        <w:rPr>
          <w:rFonts w:ascii="Arial" w:eastAsia="Times New Roman" w:hAnsi="Arial" w:cs="Arial"/>
          <w:sz w:val="16"/>
          <w:szCs w:val="16"/>
        </w:rPr>
      </w:pPr>
      <w:r w:rsidRPr="00B016CD">
        <w:rPr>
          <w:rFonts w:ascii="Arial" w:eastAsia="Times New Roman" w:hAnsi="Arial" w:cs="Arial"/>
          <w:b/>
          <w:bCs/>
          <w:sz w:val="16"/>
          <w:szCs w:val="16"/>
        </w:rPr>
        <w:t xml:space="preserve">Rolling Base Years: </w:t>
      </w:r>
      <w:r w:rsidRPr="00B016CD">
        <w:rPr>
          <w:rFonts w:ascii="Arial" w:eastAsia="Times New Roman" w:hAnsi="Arial" w:cs="Arial"/>
          <w:sz w:val="16"/>
          <w:szCs w:val="16"/>
        </w:rPr>
        <w:t>Utility cost and consumption entered on the HUD-52722 for Rolling Base Year 1, 2, &amp; 3, follow the same July 1</w:t>
      </w:r>
      <w:r w:rsidRPr="00B016CD">
        <w:rPr>
          <w:rFonts w:ascii="Arial" w:eastAsia="Times New Roman" w:hAnsi="Arial" w:cs="Arial"/>
          <w:sz w:val="16"/>
          <w:szCs w:val="16"/>
          <w:vertAlign w:val="superscript"/>
        </w:rPr>
        <w:t>st</w:t>
      </w:r>
      <w:r w:rsidRPr="00B016CD">
        <w:rPr>
          <w:rFonts w:ascii="Arial" w:eastAsia="Times New Roman" w:hAnsi="Arial" w:cs="Arial"/>
          <w:sz w:val="16"/>
          <w:szCs w:val="16"/>
        </w:rPr>
        <w:t xml:space="preserve"> to June 30</w:t>
      </w:r>
      <w:r w:rsidRPr="00B016CD">
        <w:rPr>
          <w:rFonts w:ascii="Arial" w:eastAsia="Times New Roman" w:hAnsi="Arial" w:cs="Arial"/>
          <w:sz w:val="16"/>
          <w:szCs w:val="16"/>
          <w:vertAlign w:val="superscript"/>
        </w:rPr>
        <w:t>th</w:t>
      </w:r>
      <w:r w:rsidRPr="00B016CD">
        <w:rPr>
          <w:rFonts w:ascii="Arial" w:eastAsia="Times New Roman" w:hAnsi="Arial" w:cs="Arial"/>
          <w:sz w:val="16"/>
          <w:szCs w:val="16"/>
        </w:rPr>
        <w:t xml:space="preserve"> calendar as the Reporting Period. </w:t>
      </w:r>
    </w:p>
    <w:p w:rsidR="00EA66FD" w:rsidRPr="00B016CD" w:rsidP="00EA66FD" w14:paraId="6349A080" w14:textId="77777777">
      <w:pPr>
        <w:rPr>
          <w:rFonts w:ascii="Arial" w:hAnsi="Arial" w:cs="Arial"/>
          <w:sz w:val="16"/>
          <w:szCs w:val="16"/>
        </w:rPr>
      </w:pPr>
    </w:p>
    <w:p w:rsidR="00EA66FD" w:rsidRPr="00B016CD" w:rsidP="00EA66FD" w14:paraId="1A9F389A" w14:textId="77777777">
      <w:pPr>
        <w:rPr>
          <w:rFonts w:ascii="Arial" w:hAnsi="Arial" w:cs="Arial"/>
          <w:b/>
          <w:bCs/>
          <w:sz w:val="16"/>
          <w:szCs w:val="16"/>
        </w:rPr>
      </w:pPr>
      <w:r w:rsidRPr="00B016CD">
        <w:rPr>
          <w:rFonts w:ascii="Arial" w:hAnsi="Arial" w:cs="Arial"/>
          <w:b/>
          <w:bCs/>
          <w:sz w:val="16"/>
          <w:szCs w:val="16"/>
        </w:rPr>
        <w:t>Example: Funding Period, Reporting Period, and Rolling Base Years</w:t>
      </w:r>
      <w:r w:rsidR="002D3695">
        <w:rPr>
          <w:rFonts w:ascii="Arial" w:hAnsi="Arial" w:cs="Arial"/>
          <w:b/>
          <w:bCs/>
          <w:sz w:val="16"/>
          <w:szCs w:val="16"/>
        </w:rPr>
        <w:t xml:space="preserve"> for Funding Year 202</w:t>
      </w:r>
      <w:r w:rsidR="00097EB0">
        <w:rPr>
          <w:rFonts w:ascii="Arial" w:hAnsi="Arial" w:cs="Arial"/>
          <w:b/>
          <w:bCs/>
          <w:sz w:val="16"/>
          <w:szCs w:val="16"/>
        </w:rPr>
        <w:t>2</w:t>
      </w:r>
    </w:p>
    <w:tbl>
      <w:tblPr>
        <w:tblW w:w="0" w:type="auto"/>
        <w:tblLayout w:type="fixed"/>
        <w:tblCellMar>
          <w:left w:w="0" w:type="dxa"/>
          <w:right w:w="0" w:type="dxa"/>
        </w:tblCellMar>
        <w:tblLook w:val="0620"/>
      </w:tblPr>
      <w:tblGrid>
        <w:gridCol w:w="1133"/>
        <w:gridCol w:w="1133"/>
        <w:gridCol w:w="1132"/>
        <w:gridCol w:w="1132"/>
        <w:gridCol w:w="1132"/>
        <w:gridCol w:w="1132"/>
        <w:gridCol w:w="1174"/>
        <w:gridCol w:w="1132"/>
        <w:gridCol w:w="1132"/>
        <w:gridCol w:w="1132"/>
        <w:gridCol w:w="1132"/>
        <w:gridCol w:w="1132"/>
        <w:gridCol w:w="1191"/>
      </w:tblGrid>
      <w:tr w14:paraId="2B20C233" w14:textId="77777777" w:rsidTr="00F1754A">
        <w:tblPrEx>
          <w:tblW w:w="0" w:type="auto"/>
          <w:tblLayout w:type="fixed"/>
          <w:tblCellMar>
            <w:left w:w="0" w:type="dxa"/>
            <w:right w:w="0" w:type="dxa"/>
          </w:tblCellMar>
          <w:tblLook w:val="0620"/>
        </w:tblPrEx>
        <w:trPr>
          <w:trHeight w:val="632"/>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694B2736" w14:textId="77777777">
            <w:pPr>
              <w:rPr>
                <w:rFonts w:ascii="Arial" w:hAnsi="Arial" w:cs="Arial"/>
                <w:color w:val="000000"/>
                <w:sz w:val="16"/>
                <w:szCs w:val="16"/>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032C3676"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Jan</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5231F94D"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Feb</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6235CDCC"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Mar</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4524FF40"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Apr</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761028F"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May</w:t>
            </w:r>
          </w:p>
        </w:tc>
        <w:tc>
          <w:tcPr>
            <w:tcW w:w="117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1FABE64B"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Jun</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20AE8385"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Jul</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61F8489A"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Aug</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0D061A22"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Sep</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E254A31"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Oct</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79C0A59"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Nov</w:t>
            </w:r>
          </w:p>
        </w:tc>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7845DC49"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Dec</w:t>
            </w:r>
          </w:p>
        </w:tc>
      </w:tr>
      <w:tr w14:paraId="33797050"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22C6E4BD"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201</w:t>
            </w:r>
            <w:r w:rsidR="00097EB0">
              <w:rPr>
                <w:rFonts w:ascii="Arial" w:hAnsi="Arial" w:cs="Arial"/>
                <w:color w:val="000000"/>
                <w:kern w:val="24"/>
                <w:sz w:val="16"/>
                <w:szCs w:val="16"/>
              </w:rPr>
              <w:t>7</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4341E1B4" w14:textId="77777777">
            <w:pPr>
              <w:rPr>
                <w:rFonts w:ascii="Arial" w:hAnsi="Arial" w:cs="Arial"/>
                <w:color w:val="000000"/>
                <w:sz w:val="16"/>
                <w:szCs w:val="16"/>
              </w:rPr>
            </w:pP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517C9553"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r>
      <w:tr w14:paraId="05DC9544"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54D67AC3"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201</w:t>
            </w:r>
            <w:r w:rsidR="00097EB0">
              <w:rPr>
                <w:rFonts w:ascii="Arial" w:hAnsi="Arial" w:cs="Arial"/>
                <w:color w:val="000000"/>
                <w:kern w:val="24"/>
                <w:sz w:val="16"/>
                <w:szCs w:val="16"/>
              </w:rPr>
              <w:t>8</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4330728A"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-3</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4A700F5"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r>
      <w:tr w14:paraId="75BF19E2"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7A571882"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19</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7A542603"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-2</w:t>
            </w:r>
          </w:p>
        </w:tc>
        <w:tc>
          <w:tcPr>
            <w:tcW w:w="6851"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09434BC9"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r>
      <w:tr w14:paraId="3BA6BD7E"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F50F853"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20</w:t>
            </w:r>
          </w:p>
        </w:tc>
        <w:tc>
          <w:tcPr>
            <w:tcW w:w="6835"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2053607F"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Rolling Base Year -1</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39A9A188"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r>
      <w:tr w14:paraId="46ECF6F6"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06C05182"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w:t>
            </w:r>
            <w:r w:rsidR="00097EB0">
              <w:rPr>
                <w:rFonts w:ascii="Arial" w:hAnsi="Arial" w:cs="Arial"/>
                <w:color w:val="000000"/>
                <w:kern w:val="24"/>
                <w:sz w:val="16"/>
                <w:szCs w:val="16"/>
              </w:rPr>
              <w:t>21</w:t>
            </w:r>
          </w:p>
        </w:tc>
        <w:tc>
          <w:tcPr>
            <w:tcW w:w="683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1B03ADB0"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Reporting Period</w:t>
            </w:r>
          </w:p>
        </w:tc>
        <w:tc>
          <w:tcPr>
            <w:tcW w:w="6851"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772AFB05" w14:textId="77777777">
            <w:pPr>
              <w:rPr>
                <w:rFonts w:ascii="Arial" w:hAnsi="Arial" w:cs="Arial"/>
                <w:color w:val="000000"/>
                <w:sz w:val="16"/>
                <w:szCs w:val="16"/>
              </w:rPr>
            </w:pPr>
          </w:p>
        </w:tc>
      </w:tr>
      <w:tr w14:paraId="5C886E15" w14:textId="77777777" w:rsidTr="00F1754A">
        <w:tblPrEx>
          <w:tblW w:w="0" w:type="auto"/>
          <w:tblLayout w:type="fixed"/>
          <w:tblCellMar>
            <w:left w:w="0" w:type="dxa"/>
            <w:right w:w="0" w:type="dxa"/>
          </w:tblCellMar>
          <w:tblLook w:val="0620"/>
        </w:tblPrEx>
        <w:trPr>
          <w:trHeight w:val="288"/>
        </w:trPr>
        <w:tc>
          <w:tcPr>
            <w:tcW w:w="11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66FD" w:rsidRPr="00EA66FD" w:rsidP="00680523" w14:paraId="0BCB16DC" w14:textId="77777777">
            <w:pPr>
              <w:jc w:val="center"/>
              <w:textAlignment w:val="bottom"/>
              <w:rPr>
                <w:rFonts w:ascii="Arial" w:hAnsi="Arial" w:cs="Arial"/>
                <w:color w:val="000000"/>
                <w:sz w:val="16"/>
                <w:szCs w:val="16"/>
              </w:rPr>
            </w:pPr>
            <w:r w:rsidRPr="00EA66FD">
              <w:rPr>
                <w:rFonts w:ascii="Arial" w:hAnsi="Arial" w:cs="Arial"/>
                <w:color w:val="000000"/>
                <w:kern w:val="24"/>
                <w:sz w:val="16"/>
                <w:szCs w:val="16"/>
              </w:rPr>
              <w:t>202</w:t>
            </w:r>
            <w:r w:rsidR="00097EB0">
              <w:rPr>
                <w:rFonts w:ascii="Arial" w:hAnsi="Arial" w:cs="Arial"/>
                <w:color w:val="000000"/>
                <w:kern w:val="24"/>
                <w:sz w:val="16"/>
                <w:szCs w:val="16"/>
              </w:rPr>
              <w:t>2</w:t>
            </w:r>
          </w:p>
        </w:tc>
        <w:tc>
          <w:tcPr>
            <w:tcW w:w="13686" w:type="dxa"/>
            <w:gridSpan w:val="1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EA66FD" w:rsidRPr="00EA66FD" w:rsidP="00680523" w14:paraId="0938A116" w14:textId="77777777">
            <w:pPr>
              <w:jc w:val="center"/>
              <w:textAlignment w:val="bottom"/>
              <w:rPr>
                <w:rFonts w:ascii="Arial" w:hAnsi="Arial" w:cs="Arial"/>
                <w:color w:val="000000"/>
                <w:sz w:val="16"/>
                <w:szCs w:val="16"/>
              </w:rPr>
            </w:pPr>
            <w:r w:rsidRPr="00EA66FD">
              <w:rPr>
                <w:rFonts w:ascii="Arial" w:hAnsi="Arial" w:cs="Arial"/>
                <w:b/>
                <w:bCs/>
                <w:color w:val="000000"/>
                <w:kern w:val="24"/>
                <w:sz w:val="16"/>
                <w:szCs w:val="16"/>
              </w:rPr>
              <w:t>Funding Period</w:t>
            </w:r>
          </w:p>
        </w:tc>
      </w:tr>
    </w:tbl>
    <w:p w:rsidR="00EA66FD" w:rsidRPr="00EA66FD" w:rsidP="00EA66FD" w14:paraId="78F3F218" w14:textId="77777777">
      <w:pPr>
        <w:rPr>
          <w:rFonts w:ascii="Arial" w:hAnsi="Arial" w:cs="Arial"/>
          <w:color w:val="000000"/>
          <w:sz w:val="16"/>
          <w:szCs w:val="16"/>
        </w:rPr>
      </w:pPr>
    </w:p>
    <w:p w:rsidR="00EA66FD" w:rsidRPr="00EA66FD" w:rsidP="00EA66FD" w14:paraId="419B7416" w14:textId="77777777">
      <w:pPr>
        <w:rPr>
          <w:rFonts w:ascii="Arial" w:hAnsi="Arial" w:cs="Arial"/>
          <w:b/>
          <w:bCs/>
          <w:color w:val="000000"/>
          <w:sz w:val="20"/>
          <w:szCs w:val="20"/>
        </w:rPr>
      </w:pPr>
      <w:r w:rsidRPr="00EA66FD">
        <w:rPr>
          <w:rFonts w:ascii="Arial" w:hAnsi="Arial" w:cs="Arial"/>
          <w:b/>
          <w:bCs/>
          <w:color w:val="000000"/>
          <w:sz w:val="20"/>
          <w:szCs w:val="20"/>
        </w:rPr>
        <w:t xml:space="preserve">Section 1 – General Information </w:t>
      </w:r>
    </w:p>
    <w:p w:rsidR="00EA66FD" w:rsidRPr="004E696F" w:rsidP="00EA66FD" w14:paraId="03C14317" w14:textId="77777777">
      <w:pPr>
        <w:rPr>
          <w:rFonts w:ascii="Arial" w:hAnsi="Arial" w:cs="Arial"/>
          <w:sz w:val="16"/>
          <w:szCs w:val="16"/>
        </w:rPr>
      </w:pPr>
      <w:r w:rsidRPr="004E696F">
        <w:rPr>
          <w:rFonts w:ascii="Arial" w:hAnsi="Arial" w:cs="Arial"/>
          <w:b/>
          <w:bCs/>
          <w:sz w:val="16"/>
          <w:szCs w:val="16"/>
        </w:rPr>
        <w:t>1.  Name of Public Housing Agency.</w:t>
      </w:r>
      <w:r w:rsidRPr="004E696F">
        <w:rPr>
          <w:rFonts w:ascii="Arial" w:hAnsi="Arial" w:cs="Arial"/>
          <w:sz w:val="16"/>
          <w:szCs w:val="16"/>
        </w:rPr>
        <w:t xml:space="preserve">  </w:t>
      </w:r>
      <w:r w:rsidRPr="00457696" w:rsidR="00E5477C">
        <w:rPr>
          <w:rFonts w:ascii="Arial" w:hAnsi="Arial" w:cs="Arial"/>
          <w:sz w:val="16"/>
          <w:szCs w:val="16"/>
        </w:rPr>
        <w:t>The</w:t>
      </w:r>
      <w:r w:rsidRPr="004E696F" w:rsidR="00E5477C">
        <w:rPr>
          <w:rFonts w:ascii="Arial" w:hAnsi="Arial" w:cs="Arial"/>
          <w:sz w:val="16"/>
          <w:szCs w:val="16"/>
        </w:rPr>
        <w:t xml:space="preserve"> name of the Public Housing Authority (PHA).</w:t>
      </w:r>
    </w:p>
    <w:p w:rsidR="00027789" w:rsidRPr="004E696F" w:rsidP="00EA66FD" w14:paraId="28378DB1" w14:textId="77777777">
      <w:pPr>
        <w:rPr>
          <w:rFonts w:ascii="Arial" w:hAnsi="Arial" w:cs="Arial"/>
          <w:sz w:val="16"/>
          <w:szCs w:val="16"/>
        </w:rPr>
      </w:pPr>
    </w:p>
    <w:p w:rsidR="00EA66FD" w:rsidRPr="004E696F" w:rsidP="00EA66FD" w14:paraId="76438BF3" w14:textId="77777777">
      <w:pPr>
        <w:rPr>
          <w:rFonts w:ascii="Arial" w:hAnsi="Arial" w:cs="Arial"/>
          <w:sz w:val="16"/>
          <w:szCs w:val="16"/>
        </w:rPr>
      </w:pPr>
      <w:r w:rsidRPr="004E696F">
        <w:rPr>
          <w:rFonts w:ascii="Arial" w:hAnsi="Arial" w:cs="Arial"/>
          <w:b/>
          <w:bCs/>
          <w:sz w:val="16"/>
          <w:szCs w:val="16"/>
        </w:rPr>
        <w:t>2.  Funding Period 1/1/__ to 12/31/__.</w:t>
      </w:r>
      <w:r w:rsidRPr="004E696F">
        <w:rPr>
          <w:rFonts w:ascii="Arial" w:hAnsi="Arial" w:cs="Arial"/>
          <w:sz w:val="16"/>
          <w:szCs w:val="16"/>
        </w:rPr>
        <w:t xml:space="preserve">  The funding period refers </w:t>
      </w:r>
      <w:r w:rsidRPr="004E696F" w:rsidR="00E25816">
        <w:rPr>
          <w:rFonts w:ascii="Arial" w:hAnsi="Arial" w:cs="Arial"/>
          <w:sz w:val="16"/>
          <w:szCs w:val="16"/>
        </w:rPr>
        <w:t xml:space="preserve">to the </w:t>
      </w:r>
      <w:r w:rsidRPr="004E696F">
        <w:rPr>
          <w:rFonts w:ascii="Arial" w:hAnsi="Arial" w:cs="Arial"/>
          <w:sz w:val="16"/>
          <w:szCs w:val="16"/>
        </w:rPr>
        <w:t>calendar year starting January 1</w:t>
      </w:r>
      <w:r w:rsidRPr="004E696F">
        <w:rPr>
          <w:rFonts w:ascii="Arial" w:hAnsi="Arial" w:cs="Arial"/>
          <w:sz w:val="16"/>
          <w:szCs w:val="16"/>
          <w:vertAlign w:val="superscript"/>
        </w:rPr>
        <w:t>st</w:t>
      </w:r>
      <w:r w:rsidRPr="004E696F">
        <w:rPr>
          <w:rFonts w:ascii="Arial" w:hAnsi="Arial" w:cs="Arial"/>
          <w:sz w:val="16"/>
          <w:szCs w:val="16"/>
        </w:rPr>
        <w:t xml:space="preserve"> and ending on December 31</w:t>
      </w:r>
      <w:r w:rsidRPr="004E696F">
        <w:rPr>
          <w:rFonts w:ascii="Arial" w:hAnsi="Arial" w:cs="Arial"/>
          <w:sz w:val="16"/>
          <w:szCs w:val="16"/>
          <w:vertAlign w:val="superscript"/>
        </w:rPr>
        <w:t>st</w:t>
      </w:r>
      <w:r w:rsidRPr="004E696F">
        <w:rPr>
          <w:rFonts w:ascii="Arial" w:hAnsi="Arial" w:cs="Arial"/>
          <w:sz w:val="16"/>
          <w:szCs w:val="16"/>
        </w:rPr>
        <w:t xml:space="preserve">. </w:t>
      </w:r>
    </w:p>
    <w:p w:rsidR="00027789" w:rsidRPr="004E696F" w:rsidP="00EA66FD" w14:paraId="185CE284" w14:textId="77777777">
      <w:pPr>
        <w:rPr>
          <w:rFonts w:ascii="Arial" w:hAnsi="Arial" w:cs="Arial"/>
          <w:b/>
          <w:bCs/>
          <w:sz w:val="16"/>
          <w:szCs w:val="16"/>
        </w:rPr>
      </w:pPr>
    </w:p>
    <w:p w:rsidR="00E5477C" w:rsidRPr="004E696F" w:rsidP="00E5477C" w14:paraId="3E6A9188" w14:textId="77777777">
      <w:pPr>
        <w:rPr>
          <w:rFonts w:ascii="Arial" w:hAnsi="Arial" w:cs="Arial"/>
          <w:sz w:val="16"/>
          <w:szCs w:val="16"/>
        </w:rPr>
      </w:pPr>
      <w:r w:rsidRPr="004E696F">
        <w:rPr>
          <w:rFonts w:ascii="Arial" w:hAnsi="Arial" w:cs="Arial"/>
          <w:b/>
          <w:bCs/>
          <w:sz w:val="16"/>
          <w:szCs w:val="16"/>
        </w:rPr>
        <w:t>3.  Type of Submission.</w:t>
      </w:r>
      <w:r w:rsidRPr="004E696F">
        <w:rPr>
          <w:rFonts w:ascii="Arial" w:hAnsi="Arial" w:cs="Arial"/>
          <w:sz w:val="16"/>
          <w:szCs w:val="16"/>
        </w:rPr>
        <w:t xml:space="preserve">  </w:t>
      </w:r>
      <w:r w:rsidRPr="004E696F">
        <w:rPr>
          <w:rFonts w:ascii="Arial" w:hAnsi="Arial" w:cs="Arial"/>
          <w:sz w:val="16"/>
        </w:rPr>
        <w:t xml:space="preserve">If this is the first submission to HUD for this funding period, </w:t>
      </w:r>
      <w:r w:rsidRPr="00457696">
        <w:rPr>
          <w:rFonts w:ascii="Arial" w:hAnsi="Arial" w:cs="Arial"/>
          <w:sz w:val="16"/>
        </w:rPr>
        <w:t>the initial submission box is selected. If this is a submission to amend the original or subsequent HUD accepted submissions, the resubmission box is selected. If this is a submission to address quality control findings, the QC submission box is selected. If this is a request for revision to the last HUD accepted submission, the revision box is selected.</w:t>
      </w:r>
    </w:p>
    <w:p w:rsidR="00027789" w:rsidRPr="004E696F" w:rsidP="00EA66FD" w14:paraId="195DF55C" w14:textId="77777777">
      <w:pPr>
        <w:rPr>
          <w:rFonts w:ascii="Arial" w:hAnsi="Arial" w:cs="Arial"/>
          <w:b/>
          <w:sz w:val="16"/>
          <w:szCs w:val="16"/>
        </w:rPr>
      </w:pPr>
    </w:p>
    <w:p w:rsidR="00EA66FD" w:rsidRPr="004E696F" w:rsidP="00EA66FD" w14:paraId="449A93ED" w14:textId="77777777">
      <w:pPr>
        <w:rPr>
          <w:rFonts w:ascii="Arial" w:hAnsi="Arial" w:cs="Arial"/>
          <w:sz w:val="16"/>
          <w:szCs w:val="16"/>
        </w:rPr>
      </w:pPr>
      <w:r w:rsidRPr="004E696F">
        <w:rPr>
          <w:rFonts w:ascii="Arial" w:hAnsi="Arial" w:cs="Arial"/>
          <w:b/>
          <w:sz w:val="16"/>
          <w:szCs w:val="16"/>
        </w:rPr>
        <w:t>4</w:t>
      </w:r>
      <w:r w:rsidRPr="004E696F">
        <w:rPr>
          <w:rFonts w:ascii="Arial" w:hAnsi="Arial" w:cs="Arial"/>
          <w:b/>
          <w:sz w:val="16"/>
          <w:szCs w:val="16"/>
        </w:rPr>
        <w:t>.  ACC Number.</w:t>
      </w:r>
      <w:r w:rsidRPr="004E696F">
        <w:rPr>
          <w:rFonts w:ascii="Arial" w:hAnsi="Arial" w:cs="Arial"/>
          <w:sz w:val="16"/>
          <w:szCs w:val="16"/>
        </w:rPr>
        <w:t xml:space="preserve">  </w:t>
      </w:r>
      <w:r w:rsidRPr="00457696" w:rsidR="00E5477C">
        <w:rPr>
          <w:rFonts w:ascii="Arial" w:hAnsi="Arial" w:cs="Arial"/>
          <w:sz w:val="16"/>
          <w:szCs w:val="16"/>
        </w:rPr>
        <w:t>The number of</w:t>
      </w:r>
      <w:r w:rsidRPr="004E696F" w:rsidR="00E5477C">
        <w:rPr>
          <w:rFonts w:ascii="Arial" w:hAnsi="Arial" w:cs="Arial"/>
          <w:sz w:val="16"/>
          <w:szCs w:val="16"/>
        </w:rPr>
        <w:t xml:space="preserve"> the Annual Contributions Contract (ACC) covering the projects for which this form is submitted.</w:t>
      </w:r>
    </w:p>
    <w:p w:rsidR="00027789" w:rsidRPr="004E696F" w:rsidP="00EA66FD" w14:paraId="7929CC34" w14:textId="77777777">
      <w:pPr>
        <w:rPr>
          <w:rFonts w:ascii="Arial" w:hAnsi="Arial" w:cs="Arial"/>
          <w:b/>
          <w:sz w:val="16"/>
          <w:szCs w:val="16"/>
        </w:rPr>
      </w:pPr>
      <w:bookmarkStart w:id="3" w:name="_Hlk29822511"/>
      <w:bookmarkStart w:id="4" w:name="_Hlk29822502"/>
      <w:bookmarkStart w:id="5" w:name="_Hlk29822491"/>
      <w:bookmarkEnd w:id="1"/>
    </w:p>
    <w:p w:rsidR="00E5477C" w:rsidRPr="004E696F" w:rsidP="00E5477C" w14:paraId="538BD050" w14:textId="77777777">
      <w:pPr>
        <w:rPr>
          <w:rFonts w:ascii="Arial" w:hAnsi="Arial" w:cs="Arial"/>
          <w:sz w:val="16"/>
          <w:szCs w:val="16"/>
        </w:rPr>
      </w:pPr>
      <w:r w:rsidRPr="004E696F">
        <w:rPr>
          <w:rFonts w:ascii="Arial" w:hAnsi="Arial" w:cs="Arial"/>
          <w:b/>
          <w:sz w:val="16"/>
          <w:szCs w:val="16"/>
        </w:rPr>
        <w:t>5</w:t>
      </w:r>
      <w:r w:rsidRPr="004E696F" w:rsidR="00EA66FD">
        <w:rPr>
          <w:rFonts w:ascii="Arial" w:hAnsi="Arial" w:cs="Arial"/>
          <w:b/>
          <w:sz w:val="16"/>
          <w:szCs w:val="16"/>
        </w:rPr>
        <w:t>.  Operating Fund Project Number.</w:t>
      </w:r>
      <w:r w:rsidRPr="004E696F" w:rsidR="00EA66FD">
        <w:rPr>
          <w:rFonts w:ascii="Arial" w:hAnsi="Arial" w:cs="Arial"/>
          <w:sz w:val="16"/>
          <w:szCs w:val="16"/>
        </w:rPr>
        <w:t xml:space="preserve">  </w:t>
      </w:r>
      <w:r w:rsidRPr="00457696">
        <w:rPr>
          <w:rFonts w:ascii="Arial" w:hAnsi="Arial" w:cs="Arial"/>
          <w:sz w:val="16"/>
          <w:szCs w:val="16"/>
        </w:rPr>
        <w:t>The</w:t>
      </w:r>
      <w:r w:rsidRPr="004E696F">
        <w:rPr>
          <w:rFonts w:ascii="Arial" w:hAnsi="Arial" w:cs="Arial"/>
          <w:sz w:val="16"/>
          <w:szCs w:val="16"/>
        </w:rPr>
        <w:t xml:space="preserve"> operating fund project number for which this form is being submitted.</w:t>
      </w:r>
    </w:p>
    <w:p w:rsidR="00027789" w:rsidRPr="004E696F" w:rsidP="00EA66FD" w14:paraId="35C37CC8" w14:textId="77777777">
      <w:pPr>
        <w:rPr>
          <w:rFonts w:ascii="Arial" w:hAnsi="Arial" w:cs="Arial"/>
          <w:b/>
          <w:sz w:val="16"/>
          <w:szCs w:val="16"/>
        </w:rPr>
      </w:pPr>
    </w:p>
    <w:p w:rsidR="00EA66FD" w:rsidRPr="004E696F" w:rsidP="00EA66FD" w14:paraId="2796D7D4" w14:textId="77777777">
      <w:pPr>
        <w:rPr>
          <w:rFonts w:ascii="Arial" w:hAnsi="Arial" w:cs="Arial"/>
          <w:sz w:val="16"/>
          <w:szCs w:val="16"/>
        </w:rPr>
      </w:pPr>
      <w:r w:rsidRPr="004E696F">
        <w:rPr>
          <w:rFonts w:ascii="Arial" w:hAnsi="Arial" w:cs="Arial"/>
          <w:b/>
          <w:sz w:val="16"/>
          <w:szCs w:val="16"/>
        </w:rPr>
        <w:t>6</w:t>
      </w:r>
      <w:r w:rsidRPr="004E696F">
        <w:rPr>
          <w:rFonts w:ascii="Arial" w:hAnsi="Arial" w:cs="Arial"/>
          <w:b/>
          <w:sz w:val="16"/>
          <w:szCs w:val="16"/>
        </w:rPr>
        <w:t>.  Fiscal Year End.</w:t>
      </w:r>
      <w:r w:rsidRPr="004E696F">
        <w:rPr>
          <w:rFonts w:ascii="Arial" w:hAnsi="Arial" w:cs="Arial"/>
          <w:sz w:val="16"/>
          <w:szCs w:val="16"/>
        </w:rPr>
        <w:t xml:space="preserve">  </w:t>
      </w:r>
      <w:r w:rsidRPr="00457696" w:rsidR="00E5477C">
        <w:rPr>
          <w:rFonts w:ascii="Arial" w:hAnsi="Arial" w:cs="Arial"/>
          <w:sz w:val="16"/>
          <w:szCs w:val="16"/>
        </w:rPr>
        <w:t>The selection</w:t>
      </w:r>
      <w:r w:rsidRPr="004E696F" w:rsidR="00E5477C">
        <w:rPr>
          <w:rFonts w:ascii="Arial" w:hAnsi="Arial" w:cs="Arial"/>
          <w:sz w:val="16"/>
          <w:szCs w:val="16"/>
        </w:rPr>
        <w:t xml:space="preserve"> corresponds to the ending date of the PHA’s fiscal year.</w:t>
      </w:r>
    </w:p>
    <w:p w:rsidR="00027789" w:rsidRPr="004E696F" w:rsidP="00EA66FD" w14:paraId="60E2AB51" w14:textId="77777777">
      <w:pPr>
        <w:rPr>
          <w:rFonts w:ascii="Arial" w:hAnsi="Arial" w:cs="Arial"/>
          <w:b/>
          <w:bCs/>
          <w:sz w:val="16"/>
          <w:szCs w:val="16"/>
        </w:rPr>
      </w:pPr>
    </w:p>
    <w:p w:rsidR="00E5477C" w:rsidRPr="004E696F" w:rsidP="00E5477C" w14:paraId="72D33151" w14:textId="77777777">
      <w:pPr>
        <w:rPr>
          <w:rFonts w:ascii="Arial" w:hAnsi="Arial" w:cs="Arial"/>
          <w:sz w:val="16"/>
          <w:szCs w:val="16"/>
        </w:rPr>
      </w:pPr>
      <w:r w:rsidRPr="004E696F">
        <w:rPr>
          <w:rFonts w:ascii="Arial" w:hAnsi="Arial" w:cs="Arial"/>
          <w:b/>
          <w:bCs/>
          <w:sz w:val="16"/>
          <w:szCs w:val="16"/>
        </w:rPr>
        <w:t>7</w:t>
      </w:r>
      <w:r w:rsidRPr="004E696F" w:rsidR="00EA66FD">
        <w:rPr>
          <w:rFonts w:ascii="Arial" w:hAnsi="Arial" w:cs="Arial"/>
          <w:b/>
          <w:bCs/>
          <w:sz w:val="16"/>
          <w:szCs w:val="16"/>
        </w:rPr>
        <w:t>.  ROFO Code.</w:t>
      </w:r>
      <w:r w:rsidRPr="004E696F" w:rsidR="00EA66FD">
        <w:rPr>
          <w:rFonts w:ascii="Arial" w:hAnsi="Arial" w:cs="Arial"/>
          <w:sz w:val="16"/>
          <w:szCs w:val="16"/>
        </w:rPr>
        <w:t xml:space="preserve">  </w:t>
      </w:r>
      <w:r w:rsidRPr="00457696">
        <w:rPr>
          <w:rFonts w:ascii="Arial" w:hAnsi="Arial" w:cs="Arial"/>
          <w:sz w:val="16"/>
          <w:szCs w:val="16"/>
        </w:rPr>
        <w:t>The</w:t>
      </w:r>
      <w:r w:rsidRPr="004E696F">
        <w:rPr>
          <w:rFonts w:ascii="Arial" w:hAnsi="Arial" w:cs="Arial"/>
          <w:sz w:val="16"/>
          <w:szCs w:val="16"/>
        </w:rPr>
        <w:t xml:space="preserve"> region and field office code for the HUD field office that has jurisdiction over the PHA (HUD use only)</w:t>
      </w:r>
      <w:r w:rsidRPr="004E696F">
        <w:rPr>
          <w:rFonts w:ascii="Arial" w:hAnsi="Arial" w:cs="Arial"/>
          <w:b/>
          <w:bCs/>
          <w:sz w:val="16"/>
          <w:szCs w:val="16"/>
        </w:rPr>
        <w:t xml:space="preserve">.  </w:t>
      </w:r>
    </w:p>
    <w:bookmarkEnd w:id="3"/>
    <w:p w:rsidR="00027789" w:rsidRPr="004E696F" w:rsidP="00EA66FD" w14:paraId="2B17EA09" w14:textId="77777777">
      <w:pPr>
        <w:rPr>
          <w:rFonts w:ascii="Arial" w:hAnsi="Arial" w:cs="Arial"/>
          <w:b/>
          <w:bCs/>
          <w:sz w:val="16"/>
          <w:szCs w:val="16"/>
        </w:rPr>
      </w:pPr>
    </w:p>
    <w:p w:rsidR="00EA66FD" w:rsidRPr="004E696F" w:rsidP="00EA66FD" w14:paraId="4F7A2D9D" w14:textId="77777777">
      <w:pPr>
        <w:rPr>
          <w:rFonts w:ascii="Arial" w:hAnsi="Arial" w:cs="Arial"/>
          <w:bCs/>
          <w:sz w:val="16"/>
          <w:szCs w:val="16"/>
        </w:rPr>
      </w:pPr>
      <w:r w:rsidRPr="004E696F">
        <w:rPr>
          <w:rFonts w:ascii="Arial" w:hAnsi="Arial" w:cs="Arial"/>
          <w:b/>
          <w:bCs/>
          <w:sz w:val="16"/>
          <w:szCs w:val="16"/>
        </w:rPr>
        <w:t>8</w:t>
      </w:r>
      <w:r w:rsidRPr="004E696F">
        <w:rPr>
          <w:rFonts w:ascii="Arial" w:hAnsi="Arial" w:cs="Arial"/>
          <w:b/>
          <w:bCs/>
          <w:sz w:val="16"/>
          <w:szCs w:val="16"/>
        </w:rPr>
        <w:t xml:space="preserve">.  </w:t>
      </w:r>
      <w:r w:rsidRPr="004E696F" w:rsidR="00A62006">
        <w:rPr>
          <w:rFonts w:ascii="Arial" w:hAnsi="Arial" w:cs="Arial"/>
          <w:b/>
          <w:bCs/>
          <w:sz w:val="16"/>
          <w:szCs w:val="16"/>
        </w:rPr>
        <w:t>UEI</w:t>
      </w:r>
      <w:r w:rsidRPr="004E696F">
        <w:rPr>
          <w:rFonts w:ascii="Arial" w:hAnsi="Arial" w:cs="Arial"/>
          <w:b/>
          <w:bCs/>
          <w:sz w:val="16"/>
          <w:szCs w:val="16"/>
        </w:rPr>
        <w:t>.</w:t>
      </w:r>
      <w:r w:rsidRPr="004E696F">
        <w:rPr>
          <w:rFonts w:ascii="Arial" w:hAnsi="Arial" w:cs="Arial"/>
          <w:sz w:val="16"/>
          <w:szCs w:val="16"/>
        </w:rPr>
        <w:t xml:space="preserve">  </w:t>
      </w:r>
      <w:r w:rsidRPr="004E696F" w:rsidR="00E5477C">
        <w:rPr>
          <w:rFonts w:ascii="Arial" w:hAnsi="Arial" w:cs="Arial"/>
          <w:sz w:val="16"/>
          <w:szCs w:val="16"/>
        </w:rPr>
        <w:t>T</w:t>
      </w:r>
      <w:r w:rsidRPr="004E696F">
        <w:rPr>
          <w:rFonts w:ascii="Arial" w:hAnsi="Arial" w:cs="Arial"/>
          <w:sz w:val="16"/>
          <w:szCs w:val="16"/>
        </w:rPr>
        <w:t xml:space="preserve">he PHA’s </w:t>
      </w:r>
      <w:r w:rsidRPr="004E696F" w:rsidR="00A62006">
        <w:rPr>
          <w:rFonts w:ascii="Arial" w:hAnsi="Arial" w:cs="Arial"/>
          <w:bCs/>
          <w:sz w:val="16"/>
          <w:szCs w:val="16"/>
        </w:rPr>
        <w:t>Unique Entity Identifier obtained from the System for Award Management (SAM.gov)</w:t>
      </w:r>
      <w:r w:rsidRPr="004E696F">
        <w:rPr>
          <w:rFonts w:ascii="Arial" w:hAnsi="Arial" w:cs="Arial"/>
          <w:bCs/>
          <w:sz w:val="16"/>
          <w:szCs w:val="16"/>
        </w:rPr>
        <w:t>.</w:t>
      </w:r>
    </w:p>
    <w:p w:rsidR="00027789" w:rsidRPr="004E696F" w:rsidP="00EA66FD" w14:paraId="1D34D1C7" w14:textId="77777777">
      <w:pPr>
        <w:rPr>
          <w:rFonts w:ascii="Arial" w:hAnsi="Arial" w:cs="Arial"/>
          <w:b/>
          <w:bCs/>
          <w:sz w:val="20"/>
          <w:szCs w:val="20"/>
        </w:rPr>
      </w:pPr>
    </w:p>
    <w:p w:rsidR="00027789" w:rsidRPr="004E696F" w:rsidP="00EA66FD" w14:paraId="0E608ECC" w14:textId="77777777">
      <w:pPr>
        <w:rPr>
          <w:rFonts w:ascii="Arial" w:hAnsi="Arial" w:cs="Arial"/>
          <w:b/>
          <w:bCs/>
          <w:sz w:val="20"/>
          <w:szCs w:val="20"/>
        </w:rPr>
      </w:pPr>
    </w:p>
    <w:p w:rsidR="00EA66FD" w:rsidRPr="004E696F" w:rsidP="00EA66FD" w14:paraId="2952D0DF" w14:textId="77777777">
      <w:pPr>
        <w:rPr>
          <w:rFonts w:ascii="Arial" w:hAnsi="Arial" w:cs="Arial"/>
          <w:b/>
          <w:bCs/>
          <w:sz w:val="20"/>
          <w:szCs w:val="20"/>
        </w:rPr>
      </w:pPr>
      <w:r w:rsidRPr="004E696F">
        <w:rPr>
          <w:rFonts w:ascii="Arial" w:hAnsi="Arial" w:cs="Arial"/>
          <w:b/>
          <w:bCs/>
          <w:sz w:val="20"/>
          <w:szCs w:val="20"/>
        </w:rPr>
        <w:t xml:space="preserve">Rolling Base Incentive </w:t>
      </w:r>
    </w:p>
    <w:p w:rsidR="00E5477C" w:rsidRPr="004E696F" w:rsidP="00E5477C" w14:paraId="6923CDA8" w14:textId="77777777">
      <w:pPr>
        <w:rPr>
          <w:rFonts w:ascii="Arial" w:hAnsi="Arial" w:cs="Arial"/>
          <w:bCs/>
          <w:sz w:val="16"/>
        </w:rPr>
      </w:pPr>
      <w:r w:rsidRPr="00457696">
        <w:rPr>
          <w:rFonts w:ascii="Arial" w:hAnsi="Arial" w:cs="Arial"/>
          <w:bCs/>
          <w:sz w:val="16"/>
        </w:rPr>
        <w:t>Select the appropriate</w:t>
      </w:r>
      <w:r w:rsidRPr="004E696F">
        <w:rPr>
          <w:rFonts w:ascii="Arial" w:hAnsi="Arial" w:cs="Arial"/>
          <w:bCs/>
          <w:sz w:val="16"/>
        </w:rPr>
        <w:t xml:space="preserve"> Rolling Base Consumption Level Category for the specific utility:</w:t>
      </w:r>
    </w:p>
    <w:p w:rsidR="00EA66FD" w:rsidRPr="00B016CD" w:rsidP="00EA66FD" w14:paraId="1D958D49" w14:textId="77777777">
      <w:pPr>
        <w:rPr>
          <w:rFonts w:ascii="Arial" w:hAnsi="Arial" w:cs="Arial"/>
          <w:bCs/>
          <w:sz w:val="16"/>
        </w:rPr>
      </w:pPr>
    </w:p>
    <w:p w:rsidR="00EA66FD" w:rsidRPr="00B016CD" w:rsidP="00EA66FD" w14:paraId="0D59E88A" w14:textId="77777777">
      <w:pPr>
        <w:numPr>
          <w:ilvl w:val="0"/>
          <w:numId w:val="21"/>
        </w:numPr>
        <w:rPr>
          <w:rFonts w:ascii="Arial" w:hAnsi="Arial" w:cs="Arial"/>
          <w:sz w:val="16"/>
        </w:rPr>
      </w:pPr>
      <w:r w:rsidRPr="00B016CD">
        <w:rPr>
          <w:rFonts w:ascii="Arial" w:hAnsi="Arial" w:cs="Arial"/>
          <w:b/>
          <w:sz w:val="16"/>
        </w:rPr>
        <w:t>Non Frozen</w:t>
      </w:r>
      <w:r w:rsidRPr="00B016CD">
        <w:rPr>
          <w:rFonts w:ascii="Arial" w:hAnsi="Arial" w:cs="Arial"/>
          <w:sz w:val="16"/>
        </w:rPr>
        <w:t xml:space="preserve">: The utility is charged based on consumption and does not have a HUD-approved frozen rolling base. </w:t>
      </w:r>
    </w:p>
    <w:p w:rsidR="00EA66FD" w:rsidRPr="00B016CD" w:rsidP="00EA66FD" w14:paraId="4D3AA064" w14:textId="77777777">
      <w:pPr>
        <w:numPr>
          <w:ilvl w:val="0"/>
          <w:numId w:val="21"/>
        </w:numPr>
        <w:rPr>
          <w:rFonts w:ascii="Arial" w:hAnsi="Arial" w:cs="Arial"/>
          <w:sz w:val="16"/>
        </w:rPr>
      </w:pPr>
      <w:r w:rsidRPr="00B016CD">
        <w:rPr>
          <w:rFonts w:ascii="Arial" w:hAnsi="Arial" w:cs="Arial"/>
          <w:b/>
          <w:sz w:val="16"/>
        </w:rPr>
        <w:t>Frozen EPC</w:t>
      </w:r>
      <w:r w:rsidRPr="00B016CD">
        <w:rPr>
          <w:rFonts w:ascii="Arial" w:hAnsi="Arial" w:cs="Arial"/>
          <w:sz w:val="16"/>
        </w:rPr>
        <w:t>: The project has an Energy Performance Contract (EPC</w:t>
      </w:r>
      <w:r w:rsidRPr="00B016CD" w:rsidR="00BE4CFB">
        <w:rPr>
          <w:rFonts w:ascii="Arial" w:hAnsi="Arial" w:cs="Arial"/>
          <w:sz w:val="16"/>
        </w:rPr>
        <w:t>),</w:t>
      </w:r>
      <w:r w:rsidRPr="00B016CD">
        <w:rPr>
          <w:rFonts w:ascii="Arial" w:hAnsi="Arial" w:cs="Arial"/>
          <w:sz w:val="16"/>
        </w:rPr>
        <w:t xml:space="preserve"> and the utility has a HUD-approved frozen rolling base</w:t>
      </w:r>
      <w:r w:rsidR="002D3695">
        <w:rPr>
          <w:rFonts w:ascii="Arial" w:hAnsi="Arial" w:cs="Arial"/>
          <w:sz w:val="16"/>
        </w:rPr>
        <w:t xml:space="preserve"> incentive</w:t>
      </w:r>
      <w:r w:rsidRPr="00B016CD">
        <w:rPr>
          <w:rFonts w:ascii="Arial" w:hAnsi="Arial" w:cs="Arial"/>
          <w:sz w:val="16"/>
        </w:rPr>
        <w:t xml:space="preserve"> pursuant to 24 CFR 990.185(a)(1).</w:t>
      </w:r>
    </w:p>
    <w:p w:rsidR="00EA66FD" w:rsidP="00EA66FD" w14:paraId="5D280740" w14:textId="77777777">
      <w:pPr>
        <w:numPr>
          <w:ilvl w:val="0"/>
          <w:numId w:val="21"/>
        </w:numPr>
        <w:rPr>
          <w:rFonts w:ascii="Arial" w:hAnsi="Arial" w:cs="Arial"/>
          <w:sz w:val="16"/>
        </w:rPr>
      </w:pPr>
      <w:r w:rsidRPr="00B016CD">
        <w:rPr>
          <w:rFonts w:ascii="Arial" w:hAnsi="Arial" w:cs="Arial"/>
          <w:b/>
          <w:bCs/>
          <w:sz w:val="16"/>
        </w:rPr>
        <w:t>Frozen Other:</w:t>
      </w:r>
      <w:r w:rsidRPr="00B016CD">
        <w:rPr>
          <w:rFonts w:ascii="Arial" w:hAnsi="Arial" w:cs="Arial"/>
          <w:sz w:val="16"/>
        </w:rPr>
        <w:t xml:space="preserve"> The utility </w:t>
      </w:r>
      <w:r w:rsidR="000E52A8">
        <w:rPr>
          <w:rFonts w:ascii="Arial" w:hAnsi="Arial" w:cs="Arial"/>
          <w:sz w:val="16"/>
        </w:rPr>
        <w:t>is eligible</w:t>
      </w:r>
      <w:r w:rsidRPr="00B016CD">
        <w:rPr>
          <w:rFonts w:ascii="Arial" w:hAnsi="Arial" w:cs="Arial"/>
          <w:sz w:val="16"/>
        </w:rPr>
        <w:t xml:space="preserve"> to freeze the rolling base at</w:t>
      </w:r>
      <w:r w:rsidR="000E52A8">
        <w:rPr>
          <w:rFonts w:ascii="Arial" w:hAnsi="Arial" w:cs="Arial"/>
          <w:sz w:val="16"/>
        </w:rPr>
        <w:t xml:space="preserve"> accepted or</w:t>
      </w:r>
      <w:r w:rsidRPr="00B016CD">
        <w:rPr>
          <w:rFonts w:ascii="Arial" w:hAnsi="Arial" w:cs="Arial"/>
          <w:sz w:val="16"/>
        </w:rPr>
        <w:t xml:space="preserve"> HUD-approved rolling base consumption levels</w:t>
      </w:r>
      <w:r w:rsidR="00DA62B3">
        <w:rPr>
          <w:rFonts w:ascii="Arial" w:hAnsi="Arial" w:cs="Arial"/>
          <w:sz w:val="16"/>
        </w:rPr>
        <w:t>.</w:t>
      </w:r>
      <w:r w:rsidRPr="00B016CD">
        <w:rPr>
          <w:rFonts w:ascii="Arial" w:hAnsi="Arial" w:cs="Arial"/>
          <w:sz w:val="16"/>
        </w:rPr>
        <w:t xml:space="preserve"> </w:t>
      </w:r>
      <w:r w:rsidR="00A62006">
        <w:rPr>
          <w:rFonts w:ascii="Arial" w:hAnsi="Arial" w:cs="Arial"/>
          <w:sz w:val="16"/>
        </w:rPr>
        <w:t xml:space="preserve">The </w:t>
      </w:r>
      <w:r w:rsidRPr="00B016CD" w:rsidR="00A62006">
        <w:rPr>
          <w:rFonts w:ascii="Arial" w:hAnsi="Arial" w:cs="Arial"/>
          <w:sz w:val="16"/>
        </w:rPr>
        <w:t>PHA</w:t>
      </w:r>
      <w:r w:rsidR="003025BB">
        <w:rPr>
          <w:rFonts w:ascii="Arial" w:hAnsi="Arial" w:cs="Arial"/>
          <w:sz w:val="16"/>
        </w:rPr>
        <w:t xml:space="preserve"> </w:t>
      </w:r>
      <w:r w:rsidRPr="00B016CD">
        <w:rPr>
          <w:rFonts w:ascii="Arial" w:hAnsi="Arial" w:cs="Arial"/>
          <w:sz w:val="16"/>
        </w:rPr>
        <w:t xml:space="preserve">may not omit the utility from submission or </w:t>
      </w:r>
      <w:r w:rsidR="00DA62B3">
        <w:rPr>
          <w:rFonts w:ascii="Arial" w:hAnsi="Arial" w:cs="Arial"/>
          <w:sz w:val="16"/>
        </w:rPr>
        <w:t xml:space="preserve">submit </w:t>
      </w:r>
      <w:r w:rsidRPr="00B016CD">
        <w:rPr>
          <w:rFonts w:ascii="Arial" w:hAnsi="Arial" w:cs="Arial"/>
          <w:sz w:val="16"/>
        </w:rPr>
        <w:t xml:space="preserve">rolling base consumptions levels or units of consumptions that modify the </w:t>
      </w:r>
      <w:r w:rsidR="001C7670">
        <w:rPr>
          <w:rFonts w:ascii="Arial" w:hAnsi="Arial" w:cs="Arial"/>
          <w:sz w:val="16"/>
        </w:rPr>
        <w:t>eligible</w:t>
      </w:r>
      <w:r w:rsidR="00DA62B3">
        <w:rPr>
          <w:rFonts w:ascii="Arial" w:hAnsi="Arial" w:cs="Arial"/>
          <w:sz w:val="16"/>
        </w:rPr>
        <w:t xml:space="preserve"> or </w:t>
      </w:r>
      <w:r w:rsidRPr="00B016CD">
        <w:rPr>
          <w:rFonts w:ascii="Arial" w:hAnsi="Arial" w:cs="Arial"/>
          <w:sz w:val="16"/>
        </w:rPr>
        <w:t xml:space="preserve">HUD-approved levels. </w:t>
      </w:r>
      <w:r w:rsidR="00DA62B3">
        <w:rPr>
          <w:rFonts w:ascii="Arial" w:hAnsi="Arial" w:cs="Arial"/>
          <w:sz w:val="16"/>
        </w:rPr>
        <w:t xml:space="preserve">The PHA may not add additional utilities with Frozen Other without HUD approval. </w:t>
      </w:r>
    </w:p>
    <w:p w:rsidR="00EA66FD" w:rsidRPr="00B016CD" w:rsidP="00EA66FD" w14:paraId="63AB03CE" w14:textId="77777777">
      <w:pPr>
        <w:numPr>
          <w:ilvl w:val="0"/>
          <w:numId w:val="21"/>
        </w:numPr>
        <w:rPr>
          <w:rFonts w:ascii="Arial" w:hAnsi="Arial" w:cs="Arial"/>
          <w:b/>
          <w:sz w:val="16"/>
        </w:rPr>
      </w:pPr>
      <w:r w:rsidRPr="00B016CD">
        <w:rPr>
          <w:rFonts w:ascii="Arial" w:hAnsi="Arial" w:cs="Arial"/>
          <w:b/>
          <w:sz w:val="16"/>
        </w:rPr>
        <w:t xml:space="preserve">Flat Rate: </w:t>
      </w:r>
      <w:r w:rsidRPr="00B016CD">
        <w:rPr>
          <w:rFonts w:ascii="Arial" w:hAnsi="Arial" w:cs="Arial"/>
          <w:sz w:val="16"/>
        </w:rPr>
        <w:t>The utility is charged at a fixed fee regardless of usage.</w:t>
      </w:r>
      <w:r w:rsidRPr="00B016CD">
        <w:rPr>
          <w:rFonts w:ascii="Arial" w:hAnsi="Arial" w:cs="Arial"/>
          <w:b/>
          <w:sz w:val="16"/>
        </w:rPr>
        <w:t xml:space="preserve"> </w:t>
      </w:r>
    </w:p>
    <w:p w:rsidR="00EA66FD" w:rsidRPr="00B016CD" w:rsidP="00EA66FD" w14:paraId="32BDE2B5" w14:textId="77777777">
      <w:pPr>
        <w:rPr>
          <w:rFonts w:ascii="Arial" w:hAnsi="Arial" w:cs="Arial"/>
          <w:bCs/>
          <w:sz w:val="16"/>
          <w:szCs w:val="16"/>
        </w:rPr>
      </w:pPr>
      <w:r>
        <w:rPr>
          <w:rFonts w:ascii="Arial" w:hAnsi="Arial" w:cs="Arial"/>
          <w:bCs/>
          <w:sz w:val="16"/>
          <w:szCs w:val="16"/>
        </w:rPr>
        <w:br/>
        <w:t xml:space="preserve">Complete the following for each utility. </w:t>
      </w:r>
      <w:bookmarkEnd w:id="4"/>
      <w:r w:rsidRPr="00B016CD">
        <w:rPr>
          <w:rFonts w:ascii="Arial" w:hAnsi="Arial" w:cs="Arial"/>
          <w:bCs/>
          <w:sz w:val="16"/>
          <w:szCs w:val="16"/>
        </w:rPr>
        <w:t>Round all consumption data on Lines 01 through 15 to the nearest whol</w:t>
      </w:r>
      <w:bookmarkEnd w:id="2"/>
      <w:r w:rsidRPr="00B016CD">
        <w:rPr>
          <w:rFonts w:ascii="Arial" w:hAnsi="Arial" w:cs="Arial"/>
          <w:bCs/>
          <w:sz w:val="16"/>
          <w:szCs w:val="16"/>
        </w:rPr>
        <w:t xml:space="preserve">e </w:t>
      </w:r>
      <w:bookmarkEnd w:id="5"/>
      <w:r w:rsidRPr="00B016CD">
        <w:rPr>
          <w:rFonts w:ascii="Arial" w:hAnsi="Arial" w:cs="Arial"/>
          <w:bCs/>
          <w:sz w:val="16"/>
          <w:szCs w:val="16"/>
        </w:rPr>
        <w:t>number</w:t>
      </w:r>
      <w:r>
        <w:rPr>
          <w:rFonts w:ascii="Arial" w:hAnsi="Arial" w:cs="Arial"/>
          <w:bCs/>
          <w:sz w:val="16"/>
          <w:szCs w:val="16"/>
        </w:rPr>
        <w:t>.</w:t>
      </w:r>
      <w:r w:rsidR="00176B53">
        <w:rPr>
          <w:rFonts w:ascii="Arial" w:hAnsi="Arial" w:cs="Arial"/>
          <w:bCs/>
          <w:sz w:val="16"/>
          <w:szCs w:val="16"/>
        </w:rPr>
        <w:t xml:space="preserve"> </w:t>
      </w:r>
      <w:r w:rsidRPr="00CB7B66" w:rsidR="00CB7B66">
        <w:rPr>
          <w:rFonts w:ascii="Arial" w:hAnsi="Arial" w:cs="Arial"/>
          <w:bCs/>
          <w:sz w:val="16"/>
          <w:szCs w:val="16"/>
        </w:rPr>
        <w:t xml:space="preserve">PHAs that permanently </w:t>
      </w:r>
      <w:r w:rsidR="00CB7B66">
        <w:rPr>
          <w:rFonts w:ascii="Arial" w:hAnsi="Arial" w:cs="Arial"/>
          <w:bCs/>
          <w:sz w:val="16"/>
          <w:szCs w:val="16"/>
        </w:rPr>
        <w:t>dispose</w:t>
      </w:r>
      <w:r w:rsidRPr="00CB7B66" w:rsidR="00CB7B66">
        <w:rPr>
          <w:rFonts w:ascii="Arial" w:hAnsi="Arial" w:cs="Arial"/>
          <w:bCs/>
          <w:sz w:val="16"/>
          <w:szCs w:val="16"/>
        </w:rPr>
        <w:t xml:space="preserve"> or </w:t>
      </w:r>
      <w:r w:rsidR="00CB7B66">
        <w:rPr>
          <w:rFonts w:ascii="Arial" w:hAnsi="Arial" w:cs="Arial"/>
          <w:bCs/>
          <w:sz w:val="16"/>
          <w:szCs w:val="16"/>
        </w:rPr>
        <w:t>demolish</w:t>
      </w:r>
      <w:r w:rsidRPr="00CB7B66" w:rsidR="00CB7B66">
        <w:rPr>
          <w:rFonts w:ascii="Arial" w:hAnsi="Arial" w:cs="Arial"/>
          <w:bCs/>
          <w:sz w:val="16"/>
          <w:szCs w:val="16"/>
        </w:rPr>
        <w:t xml:space="preserve"> units equal to or more than 10% of the total units within a building</w:t>
      </w:r>
      <w:r w:rsidR="00CB7B66">
        <w:rPr>
          <w:rFonts w:ascii="Arial" w:hAnsi="Arial" w:cs="Arial"/>
          <w:bCs/>
          <w:sz w:val="16"/>
          <w:szCs w:val="16"/>
        </w:rPr>
        <w:t xml:space="preserve">, follow the directions under demolition and disposition of units in special instructions.  </w:t>
      </w:r>
    </w:p>
    <w:tbl>
      <w:tblPr>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972"/>
        <w:gridCol w:w="3006"/>
        <w:gridCol w:w="306"/>
        <w:gridCol w:w="2304"/>
        <w:gridCol w:w="1008"/>
        <w:gridCol w:w="3312"/>
        <w:gridCol w:w="11"/>
        <w:gridCol w:w="1699"/>
        <w:gridCol w:w="11"/>
      </w:tblGrid>
      <w:tr w14:paraId="3890875F" w14:textId="77777777" w:rsidTr="00F1754A">
        <w:tblPrEx>
          <w:tblW w:w="14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0" w:type="dxa"/>
            <w:tcBorders>
              <w:top w:val="nil"/>
              <w:left w:val="nil"/>
              <w:bottom w:val="nil"/>
              <w:right w:val="nil"/>
            </w:tcBorders>
            <w:shd w:val="clear" w:color="auto" w:fill="auto"/>
          </w:tcPr>
          <w:p w:rsidR="00EA66FD" w:rsidRPr="008D2928" w:rsidP="00680523" w14:paraId="39AF10AC" w14:textId="77777777">
            <w:pPr>
              <w:rPr>
                <w:rFonts w:ascii="Arial" w:eastAsia="Calibri" w:hAnsi="Arial" w:cs="Arial"/>
                <w:sz w:val="20"/>
                <w:szCs w:val="20"/>
              </w:rPr>
            </w:pPr>
          </w:p>
        </w:tc>
        <w:tc>
          <w:tcPr>
            <w:tcW w:w="3978" w:type="dxa"/>
            <w:gridSpan w:val="2"/>
            <w:tcBorders>
              <w:top w:val="nil"/>
              <w:left w:val="nil"/>
              <w:bottom w:val="nil"/>
              <w:right w:val="nil"/>
            </w:tcBorders>
            <w:shd w:val="clear" w:color="auto" w:fill="auto"/>
          </w:tcPr>
          <w:p w:rsidR="00EA66FD" w:rsidRPr="008D2928" w:rsidP="00680523" w14:paraId="0C1F64F0" w14:textId="77777777">
            <w:pPr>
              <w:rPr>
                <w:rFonts w:ascii="Arial" w:eastAsia="Calibri" w:hAnsi="Arial" w:cs="Arial"/>
                <w:sz w:val="20"/>
                <w:szCs w:val="20"/>
              </w:rPr>
            </w:pPr>
          </w:p>
        </w:tc>
        <w:tc>
          <w:tcPr>
            <w:tcW w:w="2610" w:type="dxa"/>
            <w:gridSpan w:val="2"/>
            <w:tcBorders>
              <w:top w:val="nil"/>
              <w:left w:val="nil"/>
              <w:bottom w:val="nil"/>
              <w:right w:val="nil"/>
            </w:tcBorders>
            <w:shd w:val="clear" w:color="auto" w:fill="auto"/>
          </w:tcPr>
          <w:p w:rsidR="00EA66FD" w:rsidRPr="008D2928" w:rsidP="00680523" w14:paraId="2B70057C" w14:textId="77777777">
            <w:pPr>
              <w:rPr>
                <w:rFonts w:ascii="Arial" w:eastAsia="Calibri" w:hAnsi="Arial" w:cs="Arial"/>
                <w:sz w:val="20"/>
                <w:szCs w:val="20"/>
              </w:rPr>
            </w:pPr>
          </w:p>
        </w:tc>
        <w:tc>
          <w:tcPr>
            <w:tcW w:w="4331" w:type="dxa"/>
            <w:gridSpan w:val="3"/>
            <w:tcBorders>
              <w:top w:val="nil"/>
              <w:left w:val="nil"/>
              <w:bottom w:val="nil"/>
              <w:right w:val="nil"/>
            </w:tcBorders>
            <w:shd w:val="clear" w:color="auto" w:fill="auto"/>
          </w:tcPr>
          <w:p w:rsidR="00EA66FD" w:rsidRPr="008D2928" w:rsidP="00680523" w14:paraId="038F25AA" w14:textId="77777777">
            <w:pPr>
              <w:rPr>
                <w:rFonts w:ascii="Arial" w:eastAsia="Calibri" w:hAnsi="Arial" w:cs="Arial"/>
                <w:sz w:val="20"/>
                <w:szCs w:val="20"/>
              </w:rPr>
            </w:pPr>
          </w:p>
        </w:tc>
        <w:tc>
          <w:tcPr>
            <w:tcW w:w="1710" w:type="dxa"/>
            <w:gridSpan w:val="2"/>
            <w:tcBorders>
              <w:top w:val="nil"/>
              <w:left w:val="nil"/>
              <w:bottom w:val="nil"/>
              <w:right w:val="nil"/>
            </w:tcBorders>
            <w:shd w:val="clear" w:color="auto" w:fill="auto"/>
          </w:tcPr>
          <w:p w:rsidR="00EA66FD" w:rsidRPr="008D2928" w:rsidP="00680523" w14:paraId="25A4A667" w14:textId="77777777">
            <w:pPr>
              <w:rPr>
                <w:rFonts w:ascii="Arial" w:eastAsia="Calibri" w:hAnsi="Arial" w:cs="Arial"/>
                <w:sz w:val="20"/>
                <w:szCs w:val="20"/>
              </w:rPr>
            </w:pPr>
          </w:p>
        </w:tc>
      </w:tr>
      <w:tr w14:paraId="50F558DF" w14:textId="77777777" w:rsidTr="00F1754A">
        <w:tblPrEx>
          <w:tblW w:w="14969" w:type="dxa"/>
          <w:tblLook w:val="04A0"/>
        </w:tblPrEx>
        <w:tc>
          <w:tcPr>
            <w:tcW w:w="14969" w:type="dxa"/>
            <w:gridSpan w:val="10"/>
            <w:tcBorders>
              <w:top w:val="nil"/>
              <w:left w:val="nil"/>
              <w:bottom w:val="nil"/>
              <w:right w:val="nil"/>
            </w:tcBorders>
            <w:shd w:val="clear" w:color="auto" w:fill="auto"/>
          </w:tcPr>
          <w:p w:rsidR="00EA66FD" w:rsidRPr="008D2928" w:rsidP="00680523" w14:paraId="1BA62C11" w14:textId="77777777">
            <w:pPr>
              <w:rPr>
                <w:rFonts w:ascii="Arial" w:eastAsia="Calibri" w:hAnsi="Arial" w:cs="Arial"/>
                <w:sz w:val="20"/>
                <w:szCs w:val="20"/>
              </w:rPr>
            </w:pPr>
            <w:r w:rsidRPr="008D2928">
              <w:rPr>
                <w:rFonts w:ascii="Arial" w:hAnsi="Arial" w:cs="Arial"/>
                <w:b/>
                <w:bCs/>
                <w:sz w:val="20"/>
                <w:szCs w:val="20"/>
              </w:rPr>
              <w:t>Section 2 – Current Consumption Level</w:t>
            </w:r>
          </w:p>
        </w:tc>
      </w:tr>
      <w:tr w14:paraId="6AE99811"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EA66FD" w:rsidRPr="008D2928" w:rsidP="00680523" w14:paraId="6F5F54E6"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EA66FD" w:rsidRPr="008D2928" w:rsidP="00680523" w14:paraId="3748FF5B" w14:textId="77777777">
            <w:pPr>
              <w:rPr>
                <w:rFonts w:ascii="Arial" w:eastAsia="Calibri" w:hAnsi="Arial" w:cs="Arial"/>
                <w:sz w:val="20"/>
                <w:szCs w:val="20"/>
              </w:rPr>
            </w:pPr>
          </w:p>
        </w:tc>
        <w:tc>
          <w:tcPr>
            <w:tcW w:w="2610" w:type="dxa"/>
            <w:gridSpan w:val="2"/>
            <w:tcBorders>
              <w:top w:val="nil"/>
              <w:left w:val="nil"/>
              <w:bottom w:val="single" w:sz="4" w:space="0" w:color="auto"/>
              <w:right w:val="nil"/>
            </w:tcBorders>
            <w:shd w:val="clear" w:color="auto" w:fill="auto"/>
          </w:tcPr>
          <w:p w:rsidR="00EA66FD" w:rsidRPr="008D2928" w:rsidP="00680523" w14:paraId="06790D05"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EA66FD" w:rsidRPr="008D2928" w:rsidP="00680523" w14:paraId="6CF52CD0"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EA66FD" w:rsidRPr="008D2928" w:rsidP="00680523" w14:paraId="14C52A04" w14:textId="77777777">
            <w:pPr>
              <w:rPr>
                <w:rFonts w:ascii="Arial" w:eastAsia="Calibri" w:hAnsi="Arial" w:cs="Arial"/>
                <w:sz w:val="20"/>
                <w:szCs w:val="20"/>
              </w:rPr>
            </w:pPr>
          </w:p>
        </w:tc>
      </w:tr>
      <w:tr w14:paraId="724FD033"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EA66FD" w:rsidRPr="008D2928" w:rsidP="00680523" w14:paraId="1E7BC25B"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EA66FD" w:rsidRPr="008D2928" w:rsidP="00680523" w14:paraId="0CDBF268"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EA66FD" w:rsidRPr="008D2928" w:rsidP="00680523" w14:paraId="6CEF2EFC" w14:textId="77777777">
            <w:pPr>
              <w:rPr>
                <w:rFonts w:ascii="Arial"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EA66FD" w:rsidRPr="008D2928" w:rsidP="00680523" w14:paraId="2EEA6405" w14:textId="77777777">
            <w:pPr>
              <w:rPr>
                <w:rFonts w:ascii="Arial"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EA66FD" w:rsidRPr="008D2928" w:rsidP="00680523" w14:paraId="710BF200"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455BC640" w14:textId="77777777" w:rsidTr="00F1754A">
        <w:tblPrEx>
          <w:tblW w:w="14969" w:type="dxa"/>
          <w:tblLook w:val="04A0"/>
        </w:tblPrEx>
        <w:trPr>
          <w:gridAfter w:val="1"/>
          <w:wAfter w:w="11" w:type="dxa"/>
        </w:trPr>
        <w:tc>
          <w:tcPr>
            <w:tcW w:w="3312" w:type="dxa"/>
            <w:gridSpan w:val="2"/>
            <w:shd w:val="clear" w:color="auto" w:fill="auto"/>
          </w:tcPr>
          <w:p w:rsidR="00EA66FD" w:rsidRPr="008D2928" w:rsidP="00680523" w14:paraId="7AF32B6F" w14:textId="77777777">
            <w:pPr>
              <w:rPr>
                <w:rFonts w:ascii="Arial" w:hAnsi="Arial" w:cs="Arial"/>
                <w:sz w:val="16"/>
                <w:szCs w:val="16"/>
              </w:rPr>
            </w:pPr>
            <w:bookmarkStart w:id="6" w:name="_Hlk26873409"/>
            <w:r w:rsidRPr="008D2928">
              <w:rPr>
                <w:rFonts w:ascii="Arial" w:hAnsi="Arial" w:cs="Arial"/>
                <w:b/>
                <w:bCs/>
                <w:sz w:val="16"/>
                <w:szCs w:val="16"/>
              </w:rPr>
              <w:t>Line 01:  Actual consumption.</w:t>
            </w:r>
            <w:r w:rsidRPr="008D2928">
              <w:rPr>
                <w:rFonts w:ascii="Arial" w:hAnsi="Arial" w:cs="Arial"/>
                <w:sz w:val="16"/>
                <w:szCs w:val="16"/>
              </w:rPr>
              <w:t xml:space="preserve">  </w:t>
            </w:r>
          </w:p>
          <w:bookmarkEnd w:id="6"/>
          <w:p w:rsidR="00EA66FD" w:rsidRPr="008D2928" w:rsidP="00C07710" w14:paraId="5DD64BB7" w14:textId="77777777">
            <w:pPr>
              <w:rPr>
                <w:rFonts w:ascii="Arial" w:eastAsia="Calibri" w:hAnsi="Arial" w:cs="Arial"/>
                <w:sz w:val="16"/>
                <w:szCs w:val="16"/>
              </w:rPr>
            </w:pPr>
          </w:p>
        </w:tc>
        <w:tc>
          <w:tcPr>
            <w:tcW w:w="3312" w:type="dxa"/>
            <w:gridSpan w:val="2"/>
            <w:shd w:val="clear" w:color="auto" w:fill="auto"/>
          </w:tcPr>
          <w:p w:rsidR="009E59EA" w:rsidRPr="009E59EA" w:rsidP="009E59EA" w14:paraId="01239835" w14:textId="77777777">
            <w:pPr>
              <w:rPr>
                <w:rFonts w:ascii="Arial" w:hAnsi="Arial" w:cs="Arial"/>
                <w:sz w:val="16"/>
                <w:szCs w:val="16"/>
              </w:rPr>
            </w:pPr>
            <w:r w:rsidRPr="009E59EA">
              <w:rPr>
                <w:rFonts w:ascii="Arial" w:hAnsi="Arial" w:cs="Arial"/>
                <w:sz w:val="16"/>
                <w:szCs w:val="16"/>
              </w:rPr>
              <w:t>Enter the actual total consumption for the annual reporting period ending June 30th.</w:t>
            </w:r>
          </w:p>
          <w:p w:rsidR="009E59EA" w:rsidP="00680523" w14:paraId="4D92CBDF" w14:textId="77777777">
            <w:pPr>
              <w:rPr>
                <w:rFonts w:ascii="Arial" w:hAnsi="Arial" w:cs="Arial"/>
                <w:sz w:val="16"/>
                <w:szCs w:val="16"/>
              </w:rPr>
            </w:pPr>
          </w:p>
          <w:p w:rsidR="00EA66FD" w:rsidRPr="008D2928" w:rsidP="00680523" w14:paraId="13A400B5" w14:textId="77777777">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he PHA should submit supporting documentation required by HUD to support the actual consumption.</w:t>
            </w:r>
          </w:p>
        </w:tc>
        <w:tc>
          <w:tcPr>
            <w:tcW w:w="3312" w:type="dxa"/>
            <w:gridSpan w:val="2"/>
            <w:shd w:val="clear" w:color="auto" w:fill="auto"/>
          </w:tcPr>
          <w:p w:rsidR="009E59EA" w:rsidRPr="009E59EA" w:rsidP="009E59EA" w14:paraId="15BBE4C4" w14:textId="77777777">
            <w:pPr>
              <w:rPr>
                <w:rFonts w:ascii="Arial" w:hAnsi="Arial" w:cs="Arial"/>
                <w:sz w:val="16"/>
                <w:szCs w:val="16"/>
              </w:rPr>
            </w:pPr>
            <w:r w:rsidRPr="009E59EA">
              <w:rPr>
                <w:rFonts w:ascii="Arial" w:hAnsi="Arial" w:cs="Arial"/>
                <w:sz w:val="16"/>
                <w:szCs w:val="16"/>
              </w:rPr>
              <w:t>Enter the actual total consumption for the annual reporting period ending June 30th.</w:t>
            </w:r>
          </w:p>
          <w:p w:rsidR="009E59EA" w:rsidP="00680523" w14:paraId="6443F1D7" w14:textId="77777777">
            <w:pPr>
              <w:rPr>
                <w:rFonts w:ascii="Arial" w:hAnsi="Arial" w:cs="Arial"/>
                <w:sz w:val="16"/>
                <w:szCs w:val="16"/>
              </w:rPr>
            </w:pPr>
          </w:p>
          <w:p w:rsidR="00EA66FD" w:rsidRPr="008D2928" w:rsidP="00680523" w14:paraId="1DA1BF9E" w14:textId="77777777">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he PHA should submit supporting documentation required by HUD to support the actual consumption.</w:t>
            </w:r>
          </w:p>
        </w:tc>
        <w:tc>
          <w:tcPr>
            <w:tcW w:w="3312" w:type="dxa"/>
            <w:shd w:val="clear" w:color="auto" w:fill="auto"/>
          </w:tcPr>
          <w:p w:rsidR="009E59EA" w:rsidRPr="009E59EA" w:rsidP="009E59EA" w14:paraId="6140C333" w14:textId="77777777">
            <w:pPr>
              <w:rPr>
                <w:rFonts w:ascii="Arial" w:hAnsi="Arial" w:cs="Arial"/>
                <w:sz w:val="16"/>
                <w:szCs w:val="16"/>
              </w:rPr>
            </w:pPr>
            <w:r w:rsidRPr="009E59EA">
              <w:rPr>
                <w:rFonts w:ascii="Arial" w:hAnsi="Arial" w:cs="Arial"/>
                <w:sz w:val="16"/>
                <w:szCs w:val="16"/>
              </w:rPr>
              <w:t>Enter the actual total consumption for the annual reporting period ending June 30th.</w:t>
            </w:r>
          </w:p>
          <w:p w:rsidR="009E59EA" w:rsidP="00680523" w14:paraId="0C8D5B37" w14:textId="77777777">
            <w:pPr>
              <w:rPr>
                <w:rFonts w:ascii="Arial" w:hAnsi="Arial" w:cs="Arial"/>
                <w:sz w:val="16"/>
                <w:szCs w:val="16"/>
              </w:rPr>
            </w:pPr>
          </w:p>
          <w:p w:rsidR="00EA66FD" w:rsidRPr="008D2928" w:rsidP="00680523" w14:paraId="25F0FEBC" w14:textId="77777777">
            <w:pPr>
              <w:rPr>
                <w:rFonts w:ascii="Arial" w:eastAsia="Calibri" w:hAnsi="Arial" w:cs="Arial"/>
                <w:sz w:val="16"/>
                <w:szCs w:val="16"/>
              </w:rPr>
            </w:pPr>
            <w:r w:rsidRPr="009E59EA">
              <w:rPr>
                <w:rFonts w:ascii="Arial" w:hAnsi="Arial" w:cs="Arial"/>
                <w:sz w:val="16"/>
                <w:szCs w:val="16"/>
              </w:rPr>
              <w:t xml:space="preserve">Note: </w:t>
            </w:r>
            <w:r>
              <w:rPr>
                <w:rFonts w:ascii="Arial" w:hAnsi="Arial" w:cs="Arial"/>
                <w:sz w:val="16"/>
                <w:szCs w:val="16"/>
              </w:rPr>
              <w:t>T</w:t>
            </w:r>
            <w:r w:rsidRPr="009E59EA">
              <w:rPr>
                <w:rFonts w:ascii="Arial" w:hAnsi="Arial" w:cs="Arial"/>
                <w:sz w:val="16"/>
                <w:szCs w:val="16"/>
              </w:rPr>
              <w:t>he PHA should submit supporting documentation required by HUD to support the actual consumption.</w:t>
            </w:r>
          </w:p>
        </w:tc>
        <w:tc>
          <w:tcPr>
            <w:tcW w:w="1710" w:type="dxa"/>
            <w:gridSpan w:val="2"/>
            <w:shd w:val="clear" w:color="auto" w:fill="auto"/>
          </w:tcPr>
          <w:p w:rsidR="00EA66FD" w:rsidRPr="008D2928" w:rsidP="00680523" w14:paraId="29693D27" w14:textId="77777777">
            <w:pPr>
              <w:rPr>
                <w:rFonts w:ascii="Arial" w:eastAsia="Calibri" w:hAnsi="Arial" w:cs="Arial"/>
                <w:sz w:val="16"/>
                <w:szCs w:val="16"/>
              </w:rPr>
            </w:pPr>
            <w:r>
              <w:rPr>
                <w:rFonts w:ascii="Arial" w:eastAsia="Calibri" w:hAnsi="Arial" w:cs="Arial"/>
                <w:sz w:val="16"/>
                <w:szCs w:val="16"/>
              </w:rPr>
              <w:t xml:space="preserve">Zero. </w:t>
            </w:r>
            <w:r w:rsidRPr="009E59EA" w:rsidR="009E59EA">
              <w:rPr>
                <w:rFonts w:ascii="Arial" w:eastAsia="Calibri" w:hAnsi="Arial" w:cs="Arial"/>
                <w:sz w:val="16"/>
                <w:szCs w:val="16"/>
              </w:rPr>
              <w:t>The PHA cannot edit this field for Flat Rate.</w:t>
            </w:r>
          </w:p>
        </w:tc>
      </w:tr>
      <w:tr w14:paraId="4658E066"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EA66FD" w:rsidRPr="008D2928" w:rsidP="00680523" w14:paraId="6CD17138" w14:textId="77777777">
            <w:pPr>
              <w:rPr>
                <w:rFonts w:ascii="Arial" w:hAnsi="Arial" w:cs="Arial"/>
                <w:b/>
                <w:bCs/>
                <w:sz w:val="16"/>
                <w:szCs w:val="16"/>
              </w:rPr>
            </w:pPr>
            <w:r w:rsidRPr="008D2928">
              <w:rPr>
                <w:rFonts w:ascii="Arial" w:hAnsi="Arial" w:cs="Arial"/>
                <w:b/>
                <w:bCs/>
                <w:sz w:val="16"/>
                <w:szCs w:val="16"/>
              </w:rPr>
              <w:t xml:space="preserve">Line 01a:  Unit of consumption. </w:t>
            </w:r>
            <w:r w:rsidRPr="008D2928">
              <w:rPr>
                <w:rFonts w:ascii="Arial" w:hAnsi="Arial" w:cs="Arial"/>
                <w:sz w:val="16"/>
                <w:szCs w:val="16"/>
              </w:rPr>
              <w:t>(e.g., therms, kilowatt hours, gallons, cubic feet, etc.),</w:t>
            </w:r>
          </w:p>
        </w:tc>
        <w:tc>
          <w:tcPr>
            <w:tcW w:w="3312" w:type="dxa"/>
            <w:gridSpan w:val="2"/>
            <w:tcBorders>
              <w:bottom w:val="single" w:sz="4" w:space="0" w:color="auto"/>
            </w:tcBorders>
            <w:shd w:val="clear" w:color="auto" w:fill="auto"/>
          </w:tcPr>
          <w:p w:rsidR="00EA66FD" w:rsidRPr="008D2928" w:rsidP="00680523" w14:paraId="39F167BB" w14:textId="77777777">
            <w:pPr>
              <w:rPr>
                <w:rFonts w:ascii="Arial" w:hAnsi="Arial" w:cs="Arial"/>
                <w:sz w:val="16"/>
                <w:szCs w:val="16"/>
              </w:rPr>
            </w:pPr>
            <w:r w:rsidRPr="00457696">
              <w:rPr>
                <w:rFonts w:ascii="Arial" w:hAnsi="Arial" w:cs="Arial"/>
                <w:sz w:val="16"/>
                <w:szCs w:val="16"/>
              </w:rPr>
              <w:t>The unit of measurement for the consumption shown on Line 01. If a utility type/rolling base incentive pair includes more than one unit of consumption, units must be converted and merged into one entry.</w:t>
            </w:r>
          </w:p>
        </w:tc>
        <w:tc>
          <w:tcPr>
            <w:tcW w:w="3312" w:type="dxa"/>
            <w:gridSpan w:val="2"/>
            <w:tcBorders>
              <w:bottom w:val="single" w:sz="4" w:space="0" w:color="auto"/>
            </w:tcBorders>
            <w:shd w:val="clear" w:color="auto" w:fill="auto"/>
          </w:tcPr>
          <w:p w:rsidR="00EA66FD" w:rsidRPr="008D2928" w:rsidP="00680523" w14:paraId="7D254A78" w14:textId="77777777">
            <w:pPr>
              <w:rPr>
                <w:rFonts w:ascii="Arial" w:eastAsia="Calibri" w:hAnsi="Arial" w:cs="Arial"/>
                <w:sz w:val="16"/>
                <w:szCs w:val="16"/>
              </w:rPr>
            </w:pPr>
            <w:r w:rsidRPr="00457696">
              <w:rPr>
                <w:rFonts w:ascii="Arial" w:hAnsi="Arial" w:cs="Arial"/>
                <w:sz w:val="16"/>
                <w:szCs w:val="16"/>
              </w:rPr>
              <w:t>The unit of measurement for the consumption shown on Line 01 as reflected in EPC approval letter.</w:t>
            </w:r>
            <w:r w:rsidRPr="008D2928">
              <w:rPr>
                <w:rFonts w:ascii="Arial" w:hAnsi="Arial" w:cs="Arial"/>
                <w:sz w:val="16"/>
                <w:szCs w:val="16"/>
              </w:rPr>
              <w:t xml:space="preserve"> </w:t>
            </w:r>
          </w:p>
        </w:tc>
        <w:tc>
          <w:tcPr>
            <w:tcW w:w="3312" w:type="dxa"/>
            <w:tcBorders>
              <w:bottom w:val="single" w:sz="4" w:space="0" w:color="auto"/>
            </w:tcBorders>
            <w:shd w:val="clear" w:color="auto" w:fill="auto"/>
          </w:tcPr>
          <w:p w:rsidR="00EA66FD" w:rsidRPr="008D2928" w:rsidP="00680523" w14:paraId="1AA6E01F" w14:textId="77777777">
            <w:pPr>
              <w:rPr>
                <w:rFonts w:ascii="Arial" w:eastAsia="Calibri" w:hAnsi="Arial" w:cs="Arial"/>
                <w:sz w:val="16"/>
                <w:szCs w:val="16"/>
              </w:rPr>
            </w:pPr>
            <w:r w:rsidRPr="00457696">
              <w:rPr>
                <w:rFonts w:ascii="Arial" w:hAnsi="Arial" w:cs="Arial"/>
                <w:sz w:val="16"/>
                <w:szCs w:val="16"/>
              </w:rPr>
              <w:t>The unit of measurement for the consumption shown on Line 01 as approved by HUD.</w:t>
            </w:r>
          </w:p>
        </w:tc>
        <w:tc>
          <w:tcPr>
            <w:tcW w:w="1710" w:type="dxa"/>
            <w:gridSpan w:val="2"/>
            <w:tcBorders>
              <w:bottom w:val="single" w:sz="4" w:space="0" w:color="auto"/>
            </w:tcBorders>
            <w:shd w:val="clear" w:color="auto" w:fill="auto"/>
          </w:tcPr>
          <w:p w:rsidR="00EA66FD" w:rsidRPr="008D2928" w:rsidP="00680523" w14:paraId="0EF0C8ED" w14:textId="77777777">
            <w:pPr>
              <w:rPr>
                <w:rFonts w:ascii="Arial" w:eastAsia="Calibri" w:hAnsi="Arial" w:cs="Arial"/>
                <w:sz w:val="16"/>
                <w:szCs w:val="16"/>
              </w:rPr>
            </w:pPr>
            <w:r>
              <w:rPr>
                <w:rFonts w:ascii="Arial" w:eastAsia="Calibri" w:hAnsi="Arial" w:cs="Arial"/>
                <w:sz w:val="16"/>
                <w:szCs w:val="16"/>
              </w:rPr>
              <w:t xml:space="preserve">Zero. </w:t>
            </w:r>
            <w:r w:rsidRPr="009E59EA">
              <w:rPr>
                <w:rFonts w:ascii="Arial" w:eastAsia="Calibri" w:hAnsi="Arial" w:cs="Arial"/>
                <w:sz w:val="16"/>
                <w:szCs w:val="16"/>
              </w:rPr>
              <w:t>The PHA cannot edit this field for Flat Rate.</w:t>
            </w:r>
          </w:p>
        </w:tc>
      </w:tr>
      <w:tr w14:paraId="55714F0A"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EA66FD" w:rsidRPr="008D2928" w:rsidP="00680523" w14:paraId="5AA57AA6" w14:textId="77777777">
            <w:pPr>
              <w:rPr>
                <w:rFonts w:ascii="Arial" w:hAnsi="Arial" w:cs="Arial"/>
                <w:b/>
                <w:bCs/>
                <w:sz w:val="16"/>
                <w:szCs w:val="16"/>
              </w:rPr>
            </w:pPr>
          </w:p>
        </w:tc>
        <w:tc>
          <w:tcPr>
            <w:tcW w:w="3978" w:type="dxa"/>
            <w:gridSpan w:val="2"/>
            <w:tcBorders>
              <w:top w:val="single" w:sz="4" w:space="0" w:color="auto"/>
              <w:left w:val="nil"/>
              <w:bottom w:val="nil"/>
              <w:right w:val="nil"/>
            </w:tcBorders>
            <w:shd w:val="clear" w:color="auto" w:fill="auto"/>
          </w:tcPr>
          <w:p w:rsidR="00EA66FD" w:rsidRPr="008D2928" w:rsidP="00680523" w14:paraId="195F2B17" w14:textId="77777777">
            <w:pPr>
              <w:rPr>
                <w:rFonts w:ascii="Arial" w:hAnsi="Arial" w:cs="Arial"/>
                <w:sz w:val="16"/>
                <w:szCs w:val="16"/>
              </w:rPr>
            </w:pPr>
          </w:p>
        </w:tc>
        <w:tc>
          <w:tcPr>
            <w:tcW w:w="2610" w:type="dxa"/>
            <w:gridSpan w:val="2"/>
            <w:tcBorders>
              <w:top w:val="single" w:sz="4" w:space="0" w:color="auto"/>
              <w:left w:val="nil"/>
              <w:bottom w:val="nil"/>
              <w:right w:val="nil"/>
            </w:tcBorders>
            <w:shd w:val="clear" w:color="auto" w:fill="auto"/>
          </w:tcPr>
          <w:p w:rsidR="00EA66FD" w:rsidRPr="008D2928" w:rsidP="00680523" w14:paraId="7304E3B3" w14:textId="77777777">
            <w:pPr>
              <w:rPr>
                <w:rFonts w:ascii="Arial" w:hAnsi="Arial" w:cs="Arial"/>
                <w:sz w:val="16"/>
                <w:szCs w:val="16"/>
              </w:rPr>
            </w:pPr>
          </w:p>
        </w:tc>
        <w:tc>
          <w:tcPr>
            <w:tcW w:w="4331" w:type="dxa"/>
            <w:gridSpan w:val="3"/>
            <w:tcBorders>
              <w:top w:val="single" w:sz="4" w:space="0" w:color="auto"/>
              <w:left w:val="nil"/>
              <w:bottom w:val="nil"/>
              <w:right w:val="nil"/>
            </w:tcBorders>
            <w:shd w:val="clear" w:color="auto" w:fill="auto"/>
          </w:tcPr>
          <w:p w:rsidR="00EA66FD" w:rsidRPr="008D2928" w:rsidP="00680523" w14:paraId="1DA03BC5" w14:textId="77777777">
            <w:pPr>
              <w:rPr>
                <w:rFonts w:ascii="Arial" w:hAnsi="Arial" w:cs="Arial"/>
                <w:sz w:val="16"/>
                <w:szCs w:val="16"/>
              </w:rPr>
            </w:pPr>
          </w:p>
        </w:tc>
        <w:tc>
          <w:tcPr>
            <w:tcW w:w="1710" w:type="dxa"/>
            <w:gridSpan w:val="2"/>
            <w:tcBorders>
              <w:top w:val="single" w:sz="4" w:space="0" w:color="auto"/>
              <w:left w:val="nil"/>
              <w:bottom w:val="nil"/>
              <w:right w:val="nil"/>
            </w:tcBorders>
            <w:shd w:val="clear" w:color="auto" w:fill="auto"/>
          </w:tcPr>
          <w:p w:rsidR="00EA66FD" w:rsidRPr="008D2928" w:rsidP="00680523" w14:paraId="2721C438" w14:textId="77777777">
            <w:pPr>
              <w:rPr>
                <w:rFonts w:ascii="Arial" w:eastAsia="Calibri" w:hAnsi="Arial" w:cs="Arial"/>
                <w:sz w:val="16"/>
                <w:szCs w:val="16"/>
              </w:rPr>
            </w:pPr>
          </w:p>
        </w:tc>
      </w:tr>
      <w:tr w14:paraId="4244E80E" w14:textId="77777777" w:rsidTr="00F1754A">
        <w:tblPrEx>
          <w:tblW w:w="14969" w:type="dxa"/>
          <w:tblLook w:val="04A0"/>
        </w:tblPrEx>
        <w:tc>
          <w:tcPr>
            <w:tcW w:w="14969" w:type="dxa"/>
            <w:gridSpan w:val="10"/>
            <w:tcBorders>
              <w:top w:val="nil"/>
              <w:left w:val="nil"/>
              <w:bottom w:val="nil"/>
              <w:right w:val="nil"/>
            </w:tcBorders>
            <w:shd w:val="clear" w:color="auto" w:fill="auto"/>
          </w:tcPr>
          <w:p w:rsidR="00EA66FD" w:rsidRPr="008D2928" w:rsidP="00680523" w14:paraId="76F22366" w14:textId="77777777">
            <w:pPr>
              <w:rPr>
                <w:rFonts w:ascii="Arial" w:eastAsia="Calibri" w:hAnsi="Arial" w:cs="Arial"/>
                <w:sz w:val="20"/>
                <w:szCs w:val="20"/>
              </w:rPr>
            </w:pPr>
            <w:r w:rsidRPr="008D2928">
              <w:rPr>
                <w:rFonts w:ascii="Arial" w:hAnsi="Arial" w:cs="Arial"/>
                <w:b/>
                <w:bCs/>
                <w:sz w:val="20"/>
                <w:szCs w:val="20"/>
              </w:rPr>
              <w:t>Section 3 – Rolling Base Consumption Level</w:t>
            </w:r>
          </w:p>
        </w:tc>
      </w:tr>
      <w:tr w14:paraId="23E13CE1"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EA66FD" w:rsidRPr="008D2928" w:rsidP="00680523" w14:paraId="68873F6B" w14:textId="77777777">
            <w:pPr>
              <w:rPr>
                <w:rFonts w:ascii="Arial" w:hAnsi="Arial" w:cs="Arial"/>
                <w:b/>
                <w:bCs/>
                <w:sz w:val="16"/>
                <w:szCs w:val="16"/>
              </w:rPr>
            </w:pPr>
          </w:p>
        </w:tc>
        <w:tc>
          <w:tcPr>
            <w:tcW w:w="3978" w:type="dxa"/>
            <w:gridSpan w:val="2"/>
            <w:tcBorders>
              <w:top w:val="nil"/>
              <w:left w:val="nil"/>
              <w:bottom w:val="single" w:sz="4" w:space="0" w:color="auto"/>
              <w:right w:val="nil"/>
            </w:tcBorders>
            <w:shd w:val="clear" w:color="auto" w:fill="auto"/>
          </w:tcPr>
          <w:p w:rsidR="00EA66FD" w:rsidRPr="008D2928" w:rsidP="00680523" w14:paraId="2798E003" w14:textId="77777777">
            <w:pPr>
              <w:rPr>
                <w:rFonts w:ascii="Arial" w:hAnsi="Arial" w:cs="Arial"/>
                <w:sz w:val="16"/>
                <w:szCs w:val="16"/>
              </w:rPr>
            </w:pPr>
          </w:p>
        </w:tc>
        <w:tc>
          <w:tcPr>
            <w:tcW w:w="2610" w:type="dxa"/>
            <w:gridSpan w:val="2"/>
            <w:tcBorders>
              <w:top w:val="nil"/>
              <w:left w:val="nil"/>
              <w:bottom w:val="single" w:sz="4" w:space="0" w:color="auto"/>
              <w:right w:val="nil"/>
            </w:tcBorders>
            <w:shd w:val="clear" w:color="auto" w:fill="auto"/>
          </w:tcPr>
          <w:p w:rsidR="00EA66FD" w:rsidRPr="008D2928" w:rsidP="00680523" w14:paraId="2ED69B66" w14:textId="77777777">
            <w:pPr>
              <w:rPr>
                <w:rFonts w:ascii="Arial" w:hAnsi="Arial" w:cs="Arial"/>
                <w:sz w:val="16"/>
                <w:szCs w:val="16"/>
              </w:rPr>
            </w:pPr>
          </w:p>
        </w:tc>
        <w:tc>
          <w:tcPr>
            <w:tcW w:w="4331" w:type="dxa"/>
            <w:gridSpan w:val="3"/>
            <w:tcBorders>
              <w:top w:val="nil"/>
              <w:left w:val="nil"/>
              <w:bottom w:val="single" w:sz="4" w:space="0" w:color="auto"/>
              <w:right w:val="nil"/>
            </w:tcBorders>
            <w:shd w:val="clear" w:color="auto" w:fill="auto"/>
          </w:tcPr>
          <w:p w:rsidR="00EA66FD" w:rsidRPr="008D2928" w:rsidP="00680523" w14:paraId="7A145664" w14:textId="77777777">
            <w:pPr>
              <w:rPr>
                <w:rFonts w:ascii="Arial" w:hAnsi="Arial" w:cs="Arial"/>
                <w:sz w:val="16"/>
                <w:szCs w:val="16"/>
              </w:rPr>
            </w:pPr>
          </w:p>
        </w:tc>
        <w:tc>
          <w:tcPr>
            <w:tcW w:w="1710" w:type="dxa"/>
            <w:gridSpan w:val="2"/>
            <w:tcBorders>
              <w:top w:val="nil"/>
              <w:left w:val="nil"/>
              <w:bottom w:val="single" w:sz="4" w:space="0" w:color="auto"/>
              <w:right w:val="nil"/>
            </w:tcBorders>
            <w:shd w:val="clear" w:color="auto" w:fill="auto"/>
          </w:tcPr>
          <w:p w:rsidR="00EA66FD" w:rsidRPr="008D2928" w:rsidP="00680523" w14:paraId="79433F53" w14:textId="77777777">
            <w:pPr>
              <w:rPr>
                <w:rFonts w:ascii="Arial" w:eastAsia="Calibri" w:hAnsi="Arial" w:cs="Arial"/>
                <w:sz w:val="16"/>
                <w:szCs w:val="16"/>
              </w:rPr>
            </w:pPr>
          </w:p>
        </w:tc>
      </w:tr>
      <w:tr w14:paraId="1EEA30C7"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EA66FD" w:rsidRPr="008D2928" w:rsidP="00680523" w14:paraId="12E9429B" w14:textId="77777777">
            <w:pPr>
              <w:rPr>
                <w:rFonts w:ascii="Arial" w:eastAsia="Calibri" w:hAnsi="Arial" w:cs="Arial"/>
                <w:sz w:val="16"/>
                <w:szCs w:val="16"/>
              </w:rPr>
            </w:pPr>
          </w:p>
        </w:tc>
        <w:tc>
          <w:tcPr>
            <w:tcW w:w="3312" w:type="dxa"/>
            <w:gridSpan w:val="2"/>
            <w:tcBorders>
              <w:top w:val="single" w:sz="4" w:space="0" w:color="auto"/>
            </w:tcBorders>
            <w:shd w:val="clear" w:color="auto" w:fill="D9D9D9"/>
          </w:tcPr>
          <w:p w:rsidR="00EA66FD" w:rsidRPr="008D2928" w:rsidP="00680523" w14:paraId="19ACF6FF" w14:textId="77777777">
            <w:pPr>
              <w:rPr>
                <w:rFonts w:ascii="Arial" w:eastAsia="Calibri"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EA66FD" w:rsidRPr="008D2928" w:rsidP="00680523" w14:paraId="1B8C6171"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EA66FD" w:rsidRPr="008D2928" w:rsidP="00680523" w14:paraId="7382E67E"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EA66FD" w:rsidRPr="008D2928" w:rsidP="00680523" w14:paraId="7FD163AF"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72376370"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auto"/>
          </w:tcPr>
          <w:p w:rsidR="00EA66FD" w:rsidRPr="008D2928" w:rsidP="00680523" w14:paraId="195E140B" w14:textId="77777777">
            <w:pPr>
              <w:rPr>
                <w:rFonts w:ascii="Arial" w:hAnsi="Arial" w:cs="Arial"/>
                <w:sz w:val="16"/>
                <w:szCs w:val="16"/>
              </w:rPr>
            </w:pPr>
            <w:r w:rsidRPr="008D2928">
              <w:rPr>
                <w:rFonts w:ascii="Arial" w:hAnsi="Arial" w:cs="Arial"/>
                <w:b/>
                <w:bCs/>
                <w:sz w:val="16"/>
                <w:szCs w:val="16"/>
              </w:rPr>
              <w:t>Line 02:  Rolling base year 1 - actual consumption.</w:t>
            </w:r>
            <w:r w:rsidRPr="008D2928">
              <w:rPr>
                <w:rFonts w:ascii="Arial" w:hAnsi="Arial" w:cs="Arial"/>
                <w:sz w:val="16"/>
                <w:szCs w:val="16"/>
              </w:rPr>
              <w:t xml:space="preserve">  </w:t>
            </w:r>
          </w:p>
          <w:p w:rsidR="00EA66FD" w:rsidRPr="008D2928" w:rsidP="00680523" w14:paraId="4933A3FE" w14:textId="77777777">
            <w:pPr>
              <w:rPr>
                <w:rFonts w:ascii="Arial" w:eastAsia="Calibri" w:hAnsi="Arial" w:cs="Arial"/>
                <w:sz w:val="16"/>
                <w:szCs w:val="16"/>
              </w:rPr>
            </w:pPr>
          </w:p>
        </w:tc>
        <w:tc>
          <w:tcPr>
            <w:tcW w:w="3312" w:type="dxa"/>
            <w:gridSpan w:val="2"/>
            <w:tcBorders>
              <w:top w:val="single" w:sz="4" w:space="0" w:color="auto"/>
            </w:tcBorders>
            <w:shd w:val="clear" w:color="auto" w:fill="auto"/>
          </w:tcPr>
          <w:p w:rsidR="00CD3CA4" w:rsidP="00CD3CA4" w14:paraId="5D271160" w14:textId="77777777">
            <w:pPr>
              <w:rPr>
                <w:rFonts w:ascii="Arial" w:hAnsi="Arial" w:cs="Arial"/>
                <w:sz w:val="16"/>
                <w:szCs w:val="16"/>
              </w:rPr>
            </w:pPr>
            <w:r w:rsidRPr="001F0AE0">
              <w:rPr>
                <w:rFonts w:ascii="Arial" w:hAnsi="Arial" w:cs="Arial"/>
                <w:sz w:val="16"/>
                <w:szCs w:val="16"/>
              </w:rPr>
              <w:t xml:space="preserve">The </w:t>
            </w:r>
            <w:r>
              <w:rPr>
                <w:rFonts w:ascii="Arial" w:hAnsi="Arial" w:cs="Arial"/>
                <w:sz w:val="16"/>
                <w:szCs w:val="16"/>
              </w:rPr>
              <w:t xml:space="preserve">actual </w:t>
            </w:r>
            <w:r w:rsidRPr="001F0AE0">
              <w:rPr>
                <w:rFonts w:ascii="Arial" w:hAnsi="Arial" w:cs="Arial"/>
                <w:sz w:val="16"/>
                <w:szCs w:val="16"/>
              </w:rPr>
              <w:t xml:space="preserve">consumption for rolling base year 1 is prepopulated with the previous funding year's actual consumption. </w:t>
            </w:r>
          </w:p>
          <w:p w:rsidR="003C6FEB" w:rsidP="00680523" w14:paraId="3ED2825E" w14:textId="77777777">
            <w:pPr>
              <w:rPr>
                <w:rFonts w:ascii="Arial" w:eastAsia="Calibri" w:hAnsi="Arial" w:cs="Arial"/>
                <w:b/>
                <w:bCs/>
                <w:sz w:val="16"/>
                <w:szCs w:val="16"/>
              </w:rPr>
            </w:pPr>
          </w:p>
          <w:p w:rsidR="00CD3CA4" w:rsidRPr="001F0AE0" w:rsidP="00CD3CA4" w14:paraId="2CE0189B" w14:textId="77777777">
            <w:pPr>
              <w:rPr>
                <w:rFonts w:ascii="Arial" w:hAnsi="Arial" w:cs="Arial"/>
                <w:sz w:val="16"/>
                <w:szCs w:val="16"/>
              </w:rPr>
            </w:pPr>
            <w:r>
              <w:rPr>
                <w:rFonts w:ascii="Arial" w:hAnsi="Arial" w:cs="Arial"/>
                <w:sz w:val="16"/>
                <w:szCs w:val="16"/>
              </w:rPr>
              <w:t xml:space="preserve">Note: </w:t>
            </w:r>
            <w:r w:rsidRPr="001F0AE0">
              <w:rPr>
                <w:rFonts w:ascii="Arial" w:hAnsi="Arial" w:cs="Arial"/>
                <w:sz w:val="16"/>
                <w:szCs w:val="16"/>
              </w:rPr>
              <w:t>The PHA should submit supporting documentation required by HUD to support the changes</w:t>
            </w:r>
            <w:r>
              <w:rPr>
                <w:rFonts w:ascii="Arial" w:hAnsi="Arial" w:cs="Arial"/>
                <w:sz w:val="16"/>
                <w:szCs w:val="16"/>
              </w:rPr>
              <w:t xml:space="preserve"> to the consumption for rolling base year 1</w:t>
            </w:r>
            <w:r w:rsidRPr="001F0AE0">
              <w:rPr>
                <w:rFonts w:ascii="Arial" w:hAnsi="Arial" w:cs="Arial"/>
                <w:sz w:val="16"/>
                <w:szCs w:val="16"/>
              </w:rPr>
              <w:t>.</w:t>
            </w:r>
          </w:p>
          <w:p w:rsidR="00CD3CA4" w:rsidRPr="008D2928" w:rsidP="00680523" w14:paraId="2C1CBE96" w14:textId="77777777">
            <w:pPr>
              <w:rPr>
                <w:rFonts w:ascii="Arial" w:eastAsia="Calibri" w:hAnsi="Arial" w:cs="Arial"/>
                <w:b/>
                <w:bCs/>
                <w:sz w:val="16"/>
                <w:szCs w:val="16"/>
              </w:rPr>
            </w:pPr>
          </w:p>
        </w:tc>
        <w:tc>
          <w:tcPr>
            <w:tcW w:w="3312" w:type="dxa"/>
            <w:gridSpan w:val="2"/>
            <w:tcBorders>
              <w:top w:val="single" w:sz="4" w:space="0" w:color="auto"/>
            </w:tcBorders>
            <w:shd w:val="clear" w:color="auto" w:fill="auto"/>
          </w:tcPr>
          <w:p w:rsidR="00CD3CA4" w:rsidP="00680523" w14:paraId="65C856E2" w14:textId="77777777">
            <w:pPr>
              <w:rPr>
                <w:rFonts w:ascii="Arial" w:hAnsi="Arial" w:cs="Arial"/>
                <w:sz w:val="16"/>
                <w:szCs w:val="16"/>
              </w:rPr>
            </w:pPr>
            <w:r>
              <w:rPr>
                <w:rFonts w:ascii="Arial" w:hAnsi="Arial" w:cs="Arial"/>
                <w:sz w:val="16"/>
                <w:szCs w:val="16"/>
              </w:rPr>
              <w:t>T</w:t>
            </w:r>
            <w:r w:rsidRPr="00457696" w:rsidR="003C6FEB">
              <w:rPr>
                <w:rFonts w:ascii="Arial" w:hAnsi="Arial" w:cs="Arial"/>
                <w:sz w:val="16"/>
                <w:szCs w:val="16"/>
              </w:rPr>
              <w:t xml:space="preserve">he EPC frozen rolling base (FRB) incentive </w:t>
            </w:r>
            <w:r>
              <w:rPr>
                <w:rFonts w:ascii="Arial" w:hAnsi="Arial" w:cs="Arial"/>
                <w:sz w:val="16"/>
                <w:szCs w:val="16"/>
              </w:rPr>
              <w:t xml:space="preserve">is prepopulated </w:t>
            </w:r>
            <w:r w:rsidRPr="00457696" w:rsidR="003C6FEB">
              <w:rPr>
                <w:rFonts w:ascii="Arial" w:hAnsi="Arial" w:cs="Arial"/>
                <w:sz w:val="16"/>
                <w:szCs w:val="16"/>
              </w:rPr>
              <w:t xml:space="preserve">at the level calculated for the year the conservation measures are implemented. </w:t>
            </w:r>
          </w:p>
          <w:p w:rsidR="00CD3CA4" w:rsidP="00680523" w14:paraId="51BA0680" w14:textId="77777777">
            <w:pPr>
              <w:rPr>
                <w:rFonts w:ascii="Arial" w:hAnsi="Arial" w:cs="Arial"/>
                <w:sz w:val="16"/>
                <w:szCs w:val="16"/>
              </w:rPr>
            </w:pPr>
          </w:p>
          <w:p w:rsidR="00CD3CA4" w:rsidRPr="001F0AE0" w:rsidP="00CD3CA4" w14:paraId="689833A4" w14:textId="77777777">
            <w:pPr>
              <w:rPr>
                <w:rFonts w:ascii="Arial" w:hAnsi="Arial" w:cs="Arial"/>
                <w:sz w:val="16"/>
                <w:szCs w:val="16"/>
              </w:rPr>
            </w:pPr>
            <w:r>
              <w:rPr>
                <w:rFonts w:ascii="Arial" w:hAnsi="Arial" w:cs="Arial"/>
                <w:sz w:val="16"/>
                <w:szCs w:val="16"/>
              </w:rPr>
              <w:t xml:space="preserve">Note: </w:t>
            </w:r>
            <w:r w:rsidRPr="001F0AE0">
              <w:rPr>
                <w:rFonts w:ascii="Arial" w:hAnsi="Arial" w:cs="Arial"/>
                <w:sz w:val="16"/>
                <w:szCs w:val="16"/>
              </w:rPr>
              <w:t>The PHA should submit supporting documentation required by HUD to support changes to the FRB incentive rolling bas</w:t>
            </w:r>
            <w:r w:rsidR="002C73E9">
              <w:rPr>
                <w:rFonts w:ascii="Arial" w:hAnsi="Arial" w:cs="Arial"/>
                <w:sz w:val="16"/>
                <w:szCs w:val="16"/>
              </w:rPr>
              <w:t>e.</w:t>
            </w:r>
          </w:p>
          <w:p w:rsidR="003C6FEB" w:rsidRPr="008D2928" w:rsidP="00680523" w14:paraId="3201FDEF" w14:textId="77777777">
            <w:pPr>
              <w:rPr>
                <w:rFonts w:ascii="Arial" w:eastAsia="Calibri" w:hAnsi="Arial" w:cs="Arial"/>
                <w:b/>
                <w:bCs/>
                <w:sz w:val="16"/>
                <w:szCs w:val="16"/>
              </w:rPr>
            </w:pPr>
          </w:p>
        </w:tc>
        <w:tc>
          <w:tcPr>
            <w:tcW w:w="3312" w:type="dxa"/>
            <w:tcBorders>
              <w:top w:val="single" w:sz="4" w:space="0" w:color="auto"/>
            </w:tcBorders>
            <w:shd w:val="clear" w:color="auto" w:fill="auto"/>
          </w:tcPr>
          <w:p w:rsidR="00EA66FD" w:rsidRPr="008D2928" w:rsidP="00680523" w14:paraId="11778E1F" w14:textId="77777777">
            <w:pPr>
              <w:rPr>
                <w:rFonts w:ascii="Arial" w:eastAsia="Calibri" w:hAnsi="Arial" w:cs="Arial"/>
                <w:b/>
                <w:bCs/>
                <w:sz w:val="16"/>
                <w:szCs w:val="16"/>
              </w:rPr>
            </w:pPr>
            <w:r w:rsidRPr="003C6FEB">
              <w:rPr>
                <w:rFonts w:ascii="Arial" w:hAnsi="Arial" w:cs="Arial"/>
                <w:sz w:val="16"/>
                <w:szCs w:val="16"/>
              </w:rPr>
              <w:t>The eligible frozen rolling base for this utility based on the year the conservation measures are implemented. The PHA cannot edit this field for Frozen Other.</w:t>
            </w:r>
          </w:p>
        </w:tc>
        <w:tc>
          <w:tcPr>
            <w:tcW w:w="1710" w:type="dxa"/>
            <w:gridSpan w:val="2"/>
            <w:tcBorders>
              <w:top w:val="single" w:sz="4" w:space="0" w:color="auto"/>
            </w:tcBorders>
            <w:shd w:val="clear" w:color="auto" w:fill="auto"/>
          </w:tcPr>
          <w:p w:rsidR="00EA66FD" w:rsidRPr="008D2928" w:rsidP="00680523" w14:paraId="3293FC00" w14:textId="77777777">
            <w:pPr>
              <w:rPr>
                <w:rFonts w:ascii="Arial" w:eastAsia="Calibri" w:hAnsi="Arial" w:cs="Arial"/>
                <w:b/>
                <w:bCs/>
                <w:sz w:val="16"/>
                <w:szCs w:val="16"/>
              </w:rPr>
            </w:pPr>
            <w:r>
              <w:rPr>
                <w:rFonts w:ascii="Arial" w:hAnsi="Arial" w:cs="Arial"/>
                <w:sz w:val="16"/>
                <w:szCs w:val="16"/>
              </w:rPr>
              <w:t>Flat Rate.</w:t>
            </w:r>
            <w:r w:rsidRPr="00457696" w:rsidR="00F81751">
              <w:rPr>
                <w:rFonts w:ascii="Arial" w:hAnsi="Arial" w:cs="Arial"/>
                <w:sz w:val="16"/>
                <w:szCs w:val="16"/>
              </w:rPr>
              <w:t xml:space="preserve"> The PHA cannot edit this field for Flat Rate.</w:t>
            </w:r>
          </w:p>
        </w:tc>
      </w:tr>
      <w:tr w14:paraId="2012A46F"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51EEBEEA" w14:textId="77777777">
            <w:pPr>
              <w:rPr>
                <w:rFonts w:ascii="Arial" w:hAnsi="Arial" w:cs="Arial"/>
                <w:sz w:val="16"/>
                <w:szCs w:val="16"/>
              </w:rPr>
            </w:pPr>
            <w:r w:rsidRPr="008D2928">
              <w:rPr>
                <w:rFonts w:ascii="Arial" w:hAnsi="Arial" w:cs="Arial"/>
                <w:b/>
                <w:bCs/>
                <w:sz w:val="16"/>
                <w:szCs w:val="16"/>
              </w:rPr>
              <w:t>Line 03:  Rolling base year 2 - actual consumption.</w:t>
            </w:r>
            <w:r w:rsidRPr="008D2928">
              <w:rPr>
                <w:rFonts w:ascii="Arial" w:hAnsi="Arial" w:cs="Arial"/>
                <w:sz w:val="16"/>
                <w:szCs w:val="16"/>
              </w:rPr>
              <w:t xml:space="preserve">  </w:t>
            </w:r>
          </w:p>
          <w:p w:rsidR="00B1548C" w:rsidRPr="008D2928" w:rsidP="00B1548C" w14:paraId="4F1F0155" w14:textId="77777777">
            <w:pPr>
              <w:rPr>
                <w:rFonts w:ascii="Arial" w:eastAsia="Calibri" w:hAnsi="Arial" w:cs="Arial"/>
                <w:sz w:val="16"/>
                <w:szCs w:val="16"/>
              </w:rPr>
            </w:pPr>
          </w:p>
        </w:tc>
        <w:tc>
          <w:tcPr>
            <w:tcW w:w="3312" w:type="dxa"/>
            <w:gridSpan w:val="2"/>
            <w:shd w:val="clear" w:color="auto" w:fill="auto"/>
          </w:tcPr>
          <w:p w:rsidR="00CD3CA4" w:rsidP="00CD3CA4" w14:paraId="7382EA0D" w14:textId="77777777">
            <w:pPr>
              <w:rPr>
                <w:rFonts w:ascii="Arial" w:hAnsi="Arial" w:cs="Arial"/>
                <w:sz w:val="16"/>
                <w:szCs w:val="16"/>
              </w:rPr>
            </w:pPr>
            <w:r w:rsidRPr="003C6FEB">
              <w:rPr>
                <w:rFonts w:ascii="Arial" w:hAnsi="Arial" w:cs="Arial"/>
                <w:sz w:val="16"/>
                <w:szCs w:val="16"/>
              </w:rPr>
              <w:t xml:space="preserve">The </w:t>
            </w:r>
            <w:r>
              <w:rPr>
                <w:rFonts w:ascii="Arial" w:hAnsi="Arial" w:cs="Arial"/>
                <w:sz w:val="16"/>
                <w:szCs w:val="16"/>
              </w:rPr>
              <w:t xml:space="preserve">actual </w:t>
            </w:r>
            <w:r w:rsidRPr="003C6FEB">
              <w:rPr>
                <w:rFonts w:ascii="Arial" w:hAnsi="Arial" w:cs="Arial"/>
                <w:sz w:val="16"/>
                <w:szCs w:val="16"/>
              </w:rPr>
              <w:t xml:space="preserve">consumption for rolling base year 2 is prepopulated with the previous funding year's rolling base year 1. </w:t>
            </w:r>
          </w:p>
          <w:p w:rsidR="00CD3CA4" w:rsidP="00CD3CA4" w14:paraId="0059DC34" w14:textId="77777777">
            <w:pPr>
              <w:rPr>
                <w:rFonts w:ascii="Arial" w:hAnsi="Arial" w:cs="Arial"/>
                <w:sz w:val="16"/>
                <w:szCs w:val="16"/>
              </w:rPr>
            </w:pPr>
          </w:p>
          <w:p w:rsidR="00B1548C" w:rsidRPr="008D2928" w:rsidP="00CD3CA4" w14:paraId="12616486" w14:textId="77777777">
            <w:pPr>
              <w:rPr>
                <w:rFonts w:ascii="Arial" w:eastAsia="Calibri" w:hAnsi="Arial" w:cs="Arial"/>
                <w:sz w:val="16"/>
                <w:szCs w:val="16"/>
              </w:rPr>
            </w:pPr>
            <w:r>
              <w:rPr>
                <w:rFonts w:ascii="Arial" w:hAnsi="Arial" w:cs="Arial"/>
                <w:sz w:val="16"/>
                <w:szCs w:val="16"/>
              </w:rPr>
              <w:t xml:space="preserve">Note: </w:t>
            </w:r>
            <w:r w:rsidRPr="003C6FEB">
              <w:rPr>
                <w:rFonts w:ascii="Arial" w:hAnsi="Arial" w:cs="Arial"/>
                <w:sz w:val="16"/>
                <w:szCs w:val="16"/>
              </w:rPr>
              <w:t>The PHA should submit supporting documentation required by HUD to support changes to the consumption for rolling base year 2.</w:t>
            </w:r>
          </w:p>
        </w:tc>
        <w:tc>
          <w:tcPr>
            <w:tcW w:w="3312" w:type="dxa"/>
            <w:gridSpan w:val="2"/>
            <w:shd w:val="clear" w:color="auto" w:fill="auto"/>
          </w:tcPr>
          <w:p w:rsidR="002C73E9" w:rsidP="002C73E9" w14:paraId="3D5A33E9" w14:textId="77777777">
            <w:pPr>
              <w:rPr>
                <w:rFonts w:ascii="Arial" w:hAnsi="Arial" w:cs="Arial"/>
                <w:sz w:val="16"/>
                <w:szCs w:val="16"/>
              </w:rPr>
            </w:pPr>
            <w:r>
              <w:rPr>
                <w:rFonts w:ascii="Arial" w:hAnsi="Arial" w:cs="Arial"/>
                <w:sz w:val="16"/>
                <w:szCs w:val="16"/>
              </w:rPr>
              <w:t>T</w:t>
            </w:r>
            <w:r w:rsidRPr="00980259">
              <w:rPr>
                <w:rFonts w:ascii="Arial" w:hAnsi="Arial" w:cs="Arial"/>
                <w:sz w:val="16"/>
                <w:szCs w:val="16"/>
              </w:rPr>
              <w:t xml:space="preserve">he EPC frozen rolling base (FRB) incentive </w:t>
            </w:r>
            <w:r>
              <w:rPr>
                <w:rFonts w:ascii="Arial" w:hAnsi="Arial" w:cs="Arial"/>
                <w:sz w:val="16"/>
                <w:szCs w:val="16"/>
              </w:rPr>
              <w:t xml:space="preserve">is prepopulated </w:t>
            </w:r>
            <w:r w:rsidRPr="00980259">
              <w:rPr>
                <w:rFonts w:ascii="Arial" w:hAnsi="Arial" w:cs="Arial"/>
                <w:sz w:val="16"/>
                <w:szCs w:val="16"/>
              </w:rPr>
              <w:t xml:space="preserve">at the level calculated for the year the conservation measures are implemented. </w:t>
            </w:r>
          </w:p>
          <w:p w:rsidR="002C73E9" w:rsidP="002C73E9" w14:paraId="48864193" w14:textId="77777777">
            <w:pPr>
              <w:rPr>
                <w:rFonts w:ascii="Arial" w:hAnsi="Arial" w:cs="Arial"/>
                <w:sz w:val="16"/>
                <w:szCs w:val="16"/>
              </w:rPr>
            </w:pPr>
          </w:p>
          <w:p w:rsidR="00B1548C" w:rsidRPr="008D2928" w:rsidP="00B1548C" w14:paraId="618E7ED7" w14:textId="77777777">
            <w:pPr>
              <w:rPr>
                <w:rFonts w:ascii="Arial" w:eastAsia="Calibri" w:hAnsi="Arial" w:cs="Arial"/>
                <w:sz w:val="16"/>
                <w:szCs w:val="16"/>
              </w:rPr>
            </w:pPr>
            <w:r>
              <w:rPr>
                <w:rFonts w:ascii="Arial" w:hAnsi="Arial" w:cs="Arial"/>
                <w:sz w:val="16"/>
                <w:szCs w:val="16"/>
              </w:rPr>
              <w:t xml:space="preserve">Note: </w:t>
            </w:r>
            <w:r w:rsidRPr="001F0AE0">
              <w:rPr>
                <w:rFonts w:ascii="Arial" w:hAnsi="Arial" w:cs="Arial"/>
                <w:sz w:val="16"/>
                <w:szCs w:val="16"/>
              </w:rPr>
              <w:t>The PHA should submit supporting documentation required by HUD to support changes to the FRB incentive rolling base</w:t>
            </w:r>
            <w:r>
              <w:rPr>
                <w:rFonts w:ascii="Arial" w:eastAsia="Calibri" w:hAnsi="Arial" w:cs="Arial"/>
                <w:sz w:val="16"/>
                <w:szCs w:val="16"/>
              </w:rPr>
              <w:t>.</w:t>
            </w:r>
          </w:p>
        </w:tc>
        <w:tc>
          <w:tcPr>
            <w:tcW w:w="3312" w:type="dxa"/>
            <w:shd w:val="clear" w:color="auto" w:fill="auto"/>
          </w:tcPr>
          <w:p w:rsidR="00B1548C" w:rsidRPr="008D2928" w:rsidP="00B1548C" w14:paraId="32A4E129" w14:textId="77777777">
            <w:pPr>
              <w:rPr>
                <w:rFonts w:ascii="Arial" w:eastAsia="Calibri" w:hAnsi="Arial" w:cs="Arial"/>
                <w:sz w:val="16"/>
                <w:szCs w:val="16"/>
              </w:rPr>
            </w:pPr>
            <w:r w:rsidRPr="003C6FEB">
              <w:rPr>
                <w:rFonts w:ascii="Arial" w:eastAsia="Calibri" w:hAnsi="Arial" w:cs="Arial"/>
                <w:sz w:val="16"/>
                <w:szCs w:val="16"/>
              </w:rPr>
              <w:t>The eligible frozen rolling base for this utility based on the year the conservation measures are implemented.</w:t>
            </w:r>
            <w:r>
              <w:rPr>
                <w:rFonts w:ascii="Arial" w:eastAsia="Calibri" w:hAnsi="Arial" w:cs="Arial"/>
                <w:sz w:val="16"/>
                <w:szCs w:val="16"/>
              </w:rPr>
              <w:t xml:space="preserve"> </w:t>
            </w:r>
            <w:r w:rsidRPr="003C6FEB">
              <w:rPr>
                <w:rFonts w:ascii="Arial" w:eastAsia="Calibri" w:hAnsi="Arial" w:cs="Arial"/>
                <w:sz w:val="16"/>
                <w:szCs w:val="16"/>
              </w:rPr>
              <w:t>The PHA cannot edit this field for Frozen Other.</w:t>
            </w:r>
          </w:p>
        </w:tc>
        <w:tc>
          <w:tcPr>
            <w:tcW w:w="1710" w:type="dxa"/>
            <w:gridSpan w:val="2"/>
            <w:shd w:val="clear" w:color="auto" w:fill="auto"/>
          </w:tcPr>
          <w:p w:rsidR="00B1548C" w:rsidRPr="008D2928" w:rsidP="00B1548C" w14:paraId="7A5EC0AD" w14:textId="77777777">
            <w:pPr>
              <w:rPr>
                <w:rFonts w:ascii="Arial" w:eastAsia="Calibri" w:hAnsi="Arial" w:cs="Arial"/>
                <w:sz w:val="16"/>
                <w:szCs w:val="16"/>
              </w:rPr>
            </w:pPr>
            <w:r>
              <w:rPr>
                <w:rFonts w:ascii="Arial" w:hAnsi="Arial" w:cs="Arial"/>
                <w:sz w:val="16"/>
                <w:szCs w:val="16"/>
              </w:rPr>
              <w:t>Flat Rate.</w:t>
            </w:r>
            <w:r w:rsidRPr="008B6B53">
              <w:rPr>
                <w:rFonts w:ascii="Arial" w:hAnsi="Arial" w:cs="Arial"/>
                <w:sz w:val="16"/>
                <w:szCs w:val="16"/>
              </w:rPr>
              <w:t xml:space="preserve"> The PHA cannot edit this field for Flat Rate.</w:t>
            </w:r>
          </w:p>
        </w:tc>
      </w:tr>
      <w:tr w14:paraId="3A0ADA2A"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063B0C45" w14:textId="77777777">
            <w:pPr>
              <w:rPr>
                <w:rFonts w:ascii="Arial" w:hAnsi="Arial" w:cs="Arial"/>
                <w:sz w:val="16"/>
                <w:szCs w:val="16"/>
              </w:rPr>
            </w:pPr>
            <w:r w:rsidRPr="008D2928">
              <w:rPr>
                <w:rFonts w:ascii="Arial" w:hAnsi="Arial" w:cs="Arial"/>
                <w:b/>
                <w:bCs/>
                <w:sz w:val="16"/>
                <w:szCs w:val="16"/>
              </w:rPr>
              <w:t>Line 04:  Rolling base year 3 - actual consumption.</w:t>
            </w:r>
            <w:r w:rsidRPr="008D2928">
              <w:rPr>
                <w:rFonts w:ascii="Arial" w:hAnsi="Arial" w:cs="Arial"/>
                <w:sz w:val="16"/>
                <w:szCs w:val="16"/>
              </w:rPr>
              <w:t xml:space="preserve">  </w:t>
            </w:r>
          </w:p>
          <w:p w:rsidR="00B1548C" w:rsidRPr="008D2928" w:rsidP="00B1548C" w14:paraId="225273A8" w14:textId="77777777">
            <w:pPr>
              <w:rPr>
                <w:rFonts w:ascii="Arial" w:hAnsi="Arial" w:cs="Arial"/>
                <w:b/>
                <w:bCs/>
                <w:sz w:val="16"/>
                <w:szCs w:val="16"/>
              </w:rPr>
            </w:pPr>
          </w:p>
        </w:tc>
        <w:tc>
          <w:tcPr>
            <w:tcW w:w="3312" w:type="dxa"/>
            <w:gridSpan w:val="2"/>
            <w:shd w:val="clear" w:color="auto" w:fill="auto"/>
          </w:tcPr>
          <w:p w:rsidR="002C73E9" w:rsidP="002C73E9" w14:paraId="502BBD89" w14:textId="77777777">
            <w:pPr>
              <w:rPr>
                <w:rFonts w:ascii="Arial" w:hAnsi="Arial" w:cs="Arial"/>
                <w:sz w:val="16"/>
                <w:szCs w:val="16"/>
              </w:rPr>
            </w:pPr>
            <w:r w:rsidRPr="003C6FEB">
              <w:rPr>
                <w:rFonts w:ascii="Arial" w:hAnsi="Arial" w:cs="Arial"/>
                <w:sz w:val="16"/>
                <w:szCs w:val="16"/>
              </w:rPr>
              <w:t xml:space="preserve">The </w:t>
            </w:r>
            <w:r>
              <w:rPr>
                <w:rFonts w:ascii="Arial" w:hAnsi="Arial" w:cs="Arial"/>
                <w:sz w:val="16"/>
                <w:szCs w:val="16"/>
              </w:rPr>
              <w:t xml:space="preserve">actual </w:t>
            </w:r>
            <w:r w:rsidRPr="003C6FEB">
              <w:rPr>
                <w:rFonts w:ascii="Arial" w:hAnsi="Arial" w:cs="Arial"/>
                <w:sz w:val="16"/>
                <w:szCs w:val="16"/>
              </w:rPr>
              <w:t xml:space="preserve">consumption for rolling base year 3 is prepopulated with the previous funding year's rolling base year 2. </w:t>
            </w:r>
          </w:p>
          <w:p w:rsidR="002C73E9" w:rsidP="002C73E9" w14:paraId="391311E1" w14:textId="77777777">
            <w:pPr>
              <w:rPr>
                <w:rFonts w:ascii="Arial" w:hAnsi="Arial" w:cs="Arial"/>
                <w:sz w:val="16"/>
                <w:szCs w:val="16"/>
              </w:rPr>
            </w:pPr>
          </w:p>
          <w:p w:rsidR="00B1548C" w:rsidRPr="008D2928" w:rsidP="002C73E9" w14:paraId="2BA1A7CD" w14:textId="77777777">
            <w:pPr>
              <w:rPr>
                <w:rFonts w:ascii="Arial" w:eastAsia="Calibri" w:hAnsi="Arial" w:cs="Arial"/>
                <w:sz w:val="16"/>
                <w:szCs w:val="16"/>
              </w:rPr>
            </w:pPr>
            <w:r>
              <w:rPr>
                <w:rFonts w:ascii="Arial" w:hAnsi="Arial" w:cs="Arial"/>
                <w:sz w:val="16"/>
                <w:szCs w:val="16"/>
              </w:rPr>
              <w:t xml:space="preserve">Note: </w:t>
            </w:r>
            <w:r w:rsidRPr="003C6FEB">
              <w:rPr>
                <w:rFonts w:ascii="Arial" w:hAnsi="Arial" w:cs="Arial"/>
                <w:sz w:val="16"/>
                <w:szCs w:val="16"/>
              </w:rPr>
              <w:t xml:space="preserve">The PHA should submit supporting documentation required by HUD to support </w:t>
            </w:r>
            <w:r w:rsidRPr="003C6FEB">
              <w:rPr>
                <w:rFonts w:ascii="Arial" w:hAnsi="Arial" w:cs="Arial"/>
                <w:sz w:val="16"/>
                <w:szCs w:val="16"/>
              </w:rPr>
              <w:t>changes to the consumption for rolling base year 3.</w:t>
            </w:r>
          </w:p>
        </w:tc>
        <w:tc>
          <w:tcPr>
            <w:tcW w:w="3312" w:type="dxa"/>
            <w:gridSpan w:val="2"/>
            <w:shd w:val="clear" w:color="auto" w:fill="auto"/>
          </w:tcPr>
          <w:p w:rsidR="002C73E9" w:rsidP="002C73E9" w14:paraId="73AF2CC0" w14:textId="77777777">
            <w:pPr>
              <w:rPr>
                <w:rFonts w:ascii="Arial" w:hAnsi="Arial" w:cs="Arial"/>
                <w:sz w:val="16"/>
                <w:szCs w:val="16"/>
              </w:rPr>
            </w:pPr>
            <w:r>
              <w:rPr>
                <w:rFonts w:ascii="Arial" w:hAnsi="Arial" w:cs="Arial"/>
                <w:sz w:val="16"/>
                <w:szCs w:val="16"/>
              </w:rPr>
              <w:t>T</w:t>
            </w:r>
            <w:r w:rsidRPr="008B6B53">
              <w:rPr>
                <w:rFonts w:ascii="Arial" w:hAnsi="Arial" w:cs="Arial"/>
                <w:sz w:val="16"/>
                <w:szCs w:val="16"/>
              </w:rPr>
              <w:t xml:space="preserve">he EPC frozen rolling base (FRB) incentive </w:t>
            </w:r>
            <w:r>
              <w:rPr>
                <w:rFonts w:ascii="Arial" w:hAnsi="Arial" w:cs="Arial"/>
                <w:sz w:val="16"/>
                <w:szCs w:val="16"/>
              </w:rPr>
              <w:t xml:space="preserve">is prepopulated </w:t>
            </w:r>
            <w:r w:rsidRPr="008B6B53">
              <w:rPr>
                <w:rFonts w:ascii="Arial" w:hAnsi="Arial" w:cs="Arial"/>
                <w:sz w:val="16"/>
                <w:szCs w:val="16"/>
              </w:rPr>
              <w:t xml:space="preserve">at the level calculated for the year the conservation measures are implemented. </w:t>
            </w:r>
          </w:p>
          <w:p w:rsidR="002C73E9" w:rsidP="002C73E9" w14:paraId="2254B451" w14:textId="77777777">
            <w:pPr>
              <w:rPr>
                <w:rFonts w:ascii="Arial" w:hAnsi="Arial" w:cs="Arial"/>
                <w:sz w:val="16"/>
                <w:szCs w:val="16"/>
              </w:rPr>
            </w:pPr>
          </w:p>
          <w:p w:rsidR="002C73E9" w:rsidRPr="008B6B53" w:rsidP="002C73E9" w14:paraId="269656ED" w14:textId="77777777">
            <w:pPr>
              <w:rPr>
                <w:rFonts w:ascii="Arial" w:hAnsi="Arial" w:cs="Arial"/>
                <w:sz w:val="16"/>
                <w:szCs w:val="16"/>
              </w:rPr>
            </w:pPr>
            <w:r>
              <w:rPr>
                <w:rFonts w:ascii="Arial" w:hAnsi="Arial" w:cs="Arial"/>
                <w:sz w:val="16"/>
                <w:szCs w:val="16"/>
              </w:rPr>
              <w:t xml:space="preserve">Note: </w:t>
            </w:r>
            <w:r w:rsidRPr="008B6B53">
              <w:rPr>
                <w:rFonts w:ascii="Arial" w:hAnsi="Arial" w:cs="Arial"/>
                <w:sz w:val="16"/>
                <w:szCs w:val="16"/>
              </w:rPr>
              <w:t xml:space="preserve">The PHA should submit supporting </w:t>
            </w:r>
            <w:r w:rsidRPr="008B6B53">
              <w:rPr>
                <w:rFonts w:ascii="Arial" w:hAnsi="Arial" w:cs="Arial"/>
                <w:sz w:val="16"/>
                <w:szCs w:val="16"/>
              </w:rPr>
              <w:t>documentation required by HUD to support changes to the FRB incentive rolling base.</w:t>
            </w:r>
          </w:p>
          <w:p w:rsidR="00B1548C" w:rsidRPr="008D2928" w:rsidP="00B1548C" w14:paraId="70919138" w14:textId="77777777">
            <w:pPr>
              <w:rPr>
                <w:rFonts w:ascii="Arial" w:eastAsia="Calibri" w:hAnsi="Arial" w:cs="Arial"/>
                <w:b/>
                <w:bCs/>
                <w:sz w:val="16"/>
                <w:szCs w:val="16"/>
              </w:rPr>
            </w:pPr>
          </w:p>
        </w:tc>
        <w:tc>
          <w:tcPr>
            <w:tcW w:w="3312" w:type="dxa"/>
            <w:shd w:val="clear" w:color="auto" w:fill="auto"/>
          </w:tcPr>
          <w:p w:rsidR="00B1548C" w:rsidRPr="008D2928" w:rsidP="00B1548C" w14:paraId="1B7D0A5B" w14:textId="77777777">
            <w:pPr>
              <w:rPr>
                <w:rFonts w:ascii="Arial" w:eastAsia="Calibri" w:hAnsi="Arial" w:cs="Arial"/>
                <w:b/>
                <w:bCs/>
                <w:sz w:val="16"/>
                <w:szCs w:val="16"/>
              </w:rPr>
            </w:pPr>
            <w:r w:rsidRPr="003C6FEB">
              <w:rPr>
                <w:rFonts w:ascii="Arial" w:eastAsia="Calibri" w:hAnsi="Arial" w:cs="Arial"/>
                <w:sz w:val="16"/>
                <w:szCs w:val="16"/>
              </w:rPr>
              <w:t>The eligible frozen rolling base for this utility based on the year the conservation measures are implemented. The PHA cannot edit this field for Frozen Other.</w:t>
            </w:r>
          </w:p>
        </w:tc>
        <w:tc>
          <w:tcPr>
            <w:tcW w:w="1710" w:type="dxa"/>
            <w:gridSpan w:val="2"/>
            <w:shd w:val="clear" w:color="auto" w:fill="auto"/>
          </w:tcPr>
          <w:p w:rsidR="00B1548C" w:rsidRPr="008D2928" w:rsidP="00B1548C" w14:paraId="27030606" w14:textId="77777777">
            <w:pPr>
              <w:rPr>
                <w:rFonts w:ascii="Arial" w:eastAsia="Calibri" w:hAnsi="Arial" w:cs="Arial"/>
                <w:sz w:val="16"/>
                <w:szCs w:val="16"/>
              </w:rPr>
            </w:pPr>
            <w:r>
              <w:rPr>
                <w:rFonts w:ascii="Arial" w:hAnsi="Arial" w:cs="Arial"/>
                <w:sz w:val="16"/>
                <w:szCs w:val="16"/>
              </w:rPr>
              <w:t>Flat Rate.</w:t>
            </w:r>
            <w:r w:rsidRPr="008B6B53">
              <w:rPr>
                <w:rFonts w:ascii="Arial" w:hAnsi="Arial" w:cs="Arial"/>
                <w:sz w:val="16"/>
                <w:szCs w:val="16"/>
              </w:rPr>
              <w:t xml:space="preserve"> The PHA cannot edit this field for Flat Rate.</w:t>
            </w:r>
          </w:p>
        </w:tc>
      </w:tr>
      <w:tr w14:paraId="77D8B817"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4D6049C2" w14:textId="77777777">
            <w:pPr>
              <w:rPr>
                <w:rFonts w:ascii="Arial" w:hAnsi="Arial" w:cs="Arial"/>
                <w:b/>
                <w:bCs/>
                <w:sz w:val="16"/>
                <w:szCs w:val="16"/>
              </w:rPr>
            </w:pPr>
            <w:r w:rsidRPr="008D2928">
              <w:rPr>
                <w:rFonts w:ascii="Arial" w:hAnsi="Arial" w:cs="Arial"/>
                <w:b/>
                <w:bCs/>
                <w:sz w:val="16"/>
                <w:szCs w:val="16"/>
              </w:rPr>
              <w:t xml:space="preserve">Line 05:  Total consumption during the 3-year rolling base period.  </w:t>
            </w:r>
          </w:p>
        </w:tc>
        <w:tc>
          <w:tcPr>
            <w:tcW w:w="3312" w:type="dxa"/>
            <w:gridSpan w:val="2"/>
            <w:shd w:val="clear" w:color="auto" w:fill="auto"/>
          </w:tcPr>
          <w:p w:rsidR="00B1548C" w:rsidRPr="008D2928" w:rsidP="00B1548C" w14:paraId="01FA82C7" w14:textId="77777777">
            <w:pPr>
              <w:rPr>
                <w:rFonts w:ascii="Arial" w:hAnsi="Arial" w:cs="Arial"/>
                <w:sz w:val="16"/>
                <w:szCs w:val="16"/>
              </w:rPr>
            </w:pPr>
            <w:r w:rsidRPr="00E93AFA">
              <w:rPr>
                <w:rFonts w:ascii="Arial" w:hAnsi="Arial" w:cs="Arial"/>
                <w:sz w:val="16"/>
                <w:szCs w:val="16"/>
              </w:rPr>
              <w:t>The sum of Lines 02, 03 and 04.</w:t>
            </w:r>
          </w:p>
        </w:tc>
        <w:tc>
          <w:tcPr>
            <w:tcW w:w="3312" w:type="dxa"/>
            <w:gridSpan w:val="2"/>
            <w:shd w:val="clear" w:color="auto" w:fill="auto"/>
          </w:tcPr>
          <w:p w:rsidR="00B1548C" w:rsidRPr="008D2928" w:rsidP="00B1548C" w14:paraId="0277C3F8" w14:textId="77777777">
            <w:pPr>
              <w:rPr>
                <w:rFonts w:ascii="Arial" w:hAnsi="Arial" w:cs="Arial"/>
                <w:sz w:val="16"/>
                <w:szCs w:val="16"/>
              </w:rPr>
            </w:pPr>
            <w:r w:rsidRPr="00E93AFA">
              <w:rPr>
                <w:rFonts w:ascii="Arial" w:hAnsi="Arial" w:cs="Arial"/>
                <w:sz w:val="16"/>
                <w:szCs w:val="16"/>
              </w:rPr>
              <w:t>The sum of Lines 02, 03 and 04.</w:t>
            </w:r>
          </w:p>
        </w:tc>
        <w:tc>
          <w:tcPr>
            <w:tcW w:w="3312" w:type="dxa"/>
            <w:shd w:val="clear" w:color="auto" w:fill="auto"/>
          </w:tcPr>
          <w:p w:rsidR="00B1548C" w:rsidRPr="008D2928" w:rsidP="00B1548C" w14:paraId="47A5B300" w14:textId="77777777">
            <w:pPr>
              <w:rPr>
                <w:rFonts w:ascii="Arial" w:hAnsi="Arial" w:cs="Arial"/>
                <w:sz w:val="16"/>
                <w:szCs w:val="16"/>
              </w:rPr>
            </w:pPr>
            <w:r w:rsidRPr="00E93AFA">
              <w:rPr>
                <w:rFonts w:ascii="Arial" w:hAnsi="Arial" w:cs="Arial"/>
                <w:sz w:val="16"/>
                <w:szCs w:val="16"/>
              </w:rPr>
              <w:t>The sum of Lines 02, 03 and 04.</w:t>
            </w:r>
          </w:p>
        </w:tc>
        <w:tc>
          <w:tcPr>
            <w:tcW w:w="1710" w:type="dxa"/>
            <w:gridSpan w:val="2"/>
            <w:shd w:val="clear" w:color="auto" w:fill="auto"/>
          </w:tcPr>
          <w:p w:rsidR="00B1548C" w:rsidRPr="008D2928" w:rsidP="00B1548C" w14:paraId="3AD0D06D" w14:textId="77777777">
            <w:pPr>
              <w:rPr>
                <w:rFonts w:ascii="Arial" w:eastAsia="Calibri" w:hAnsi="Arial" w:cs="Arial"/>
                <w:sz w:val="16"/>
                <w:szCs w:val="16"/>
              </w:rPr>
            </w:pPr>
            <w:r>
              <w:rPr>
                <w:rFonts w:ascii="Arial" w:eastAsia="Calibri" w:hAnsi="Arial" w:cs="Arial"/>
                <w:sz w:val="16"/>
                <w:szCs w:val="16"/>
              </w:rPr>
              <w:t>Zero.</w:t>
            </w:r>
          </w:p>
        </w:tc>
      </w:tr>
      <w:tr w14:paraId="7DCB3F20"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501B4A08" w14:textId="77777777">
            <w:pPr>
              <w:rPr>
                <w:rFonts w:ascii="Arial" w:hAnsi="Arial" w:cs="Arial"/>
                <w:b/>
                <w:bCs/>
                <w:sz w:val="16"/>
                <w:szCs w:val="16"/>
              </w:rPr>
            </w:pPr>
            <w:r w:rsidRPr="008D2928">
              <w:rPr>
                <w:rFonts w:ascii="Arial" w:hAnsi="Arial" w:cs="Arial"/>
                <w:b/>
                <w:bCs/>
                <w:sz w:val="16"/>
                <w:szCs w:val="16"/>
              </w:rPr>
              <w:t xml:space="preserve">Line 06:  Average rolling base consumption.  </w:t>
            </w:r>
          </w:p>
          <w:p w:rsidR="00B1548C" w:rsidRPr="008D2928" w:rsidP="00B1548C" w14:paraId="41F40287" w14:textId="77777777">
            <w:pPr>
              <w:rPr>
                <w:rFonts w:ascii="Arial" w:hAnsi="Arial" w:cs="Arial"/>
                <w:b/>
                <w:bCs/>
                <w:sz w:val="16"/>
                <w:szCs w:val="16"/>
              </w:rPr>
            </w:pPr>
          </w:p>
        </w:tc>
        <w:tc>
          <w:tcPr>
            <w:tcW w:w="3312" w:type="dxa"/>
            <w:gridSpan w:val="2"/>
            <w:shd w:val="clear" w:color="auto" w:fill="auto"/>
          </w:tcPr>
          <w:p w:rsidR="00B1548C" w:rsidRPr="008D2928" w:rsidP="00B1548C" w14:paraId="4911C4EB" w14:textId="77777777">
            <w:pPr>
              <w:rPr>
                <w:rFonts w:ascii="Arial" w:hAnsi="Arial" w:cs="Arial"/>
                <w:sz w:val="16"/>
                <w:szCs w:val="16"/>
              </w:rPr>
            </w:pPr>
            <w:r w:rsidRPr="00E93AFA">
              <w:rPr>
                <w:rFonts w:ascii="Arial" w:hAnsi="Arial" w:cs="Arial"/>
                <w:sz w:val="16"/>
                <w:szCs w:val="16"/>
              </w:rPr>
              <w:t>Line 05 divided by the number 3.</w:t>
            </w:r>
          </w:p>
        </w:tc>
        <w:tc>
          <w:tcPr>
            <w:tcW w:w="3312" w:type="dxa"/>
            <w:gridSpan w:val="2"/>
            <w:shd w:val="clear" w:color="auto" w:fill="auto"/>
          </w:tcPr>
          <w:p w:rsidR="00B1548C" w:rsidRPr="008D2928" w:rsidP="00B1548C" w14:paraId="49BC36F9" w14:textId="77777777">
            <w:pPr>
              <w:rPr>
                <w:rFonts w:ascii="Arial" w:hAnsi="Arial" w:cs="Arial"/>
                <w:sz w:val="16"/>
                <w:szCs w:val="16"/>
              </w:rPr>
            </w:pPr>
            <w:r w:rsidRPr="00E93AFA">
              <w:rPr>
                <w:rFonts w:ascii="Arial" w:hAnsi="Arial" w:cs="Arial"/>
                <w:sz w:val="16"/>
                <w:szCs w:val="16"/>
              </w:rPr>
              <w:t>Line 05 divided by the number 3.</w:t>
            </w:r>
          </w:p>
        </w:tc>
        <w:tc>
          <w:tcPr>
            <w:tcW w:w="3312" w:type="dxa"/>
            <w:shd w:val="clear" w:color="auto" w:fill="auto"/>
          </w:tcPr>
          <w:p w:rsidR="00B1548C" w:rsidRPr="008D2928" w:rsidP="00B1548C" w14:paraId="5495D2DC" w14:textId="77777777">
            <w:pPr>
              <w:rPr>
                <w:rFonts w:ascii="Arial" w:hAnsi="Arial" w:cs="Arial"/>
                <w:sz w:val="16"/>
                <w:szCs w:val="16"/>
              </w:rPr>
            </w:pPr>
            <w:r w:rsidRPr="00E93AFA">
              <w:rPr>
                <w:rFonts w:ascii="Arial" w:hAnsi="Arial" w:cs="Arial"/>
                <w:sz w:val="16"/>
                <w:szCs w:val="16"/>
              </w:rPr>
              <w:t>Line 05 divided by the number 3.</w:t>
            </w:r>
          </w:p>
        </w:tc>
        <w:tc>
          <w:tcPr>
            <w:tcW w:w="1710" w:type="dxa"/>
            <w:gridSpan w:val="2"/>
            <w:shd w:val="clear" w:color="auto" w:fill="auto"/>
          </w:tcPr>
          <w:p w:rsidR="00B1548C" w:rsidRPr="008D2928" w:rsidP="00B1548C" w14:paraId="12C72B0D" w14:textId="77777777">
            <w:pPr>
              <w:rPr>
                <w:rFonts w:ascii="Arial" w:eastAsia="Calibri" w:hAnsi="Arial" w:cs="Arial"/>
                <w:sz w:val="16"/>
                <w:szCs w:val="16"/>
              </w:rPr>
            </w:pPr>
            <w:r>
              <w:rPr>
                <w:rFonts w:ascii="Arial" w:eastAsia="Calibri" w:hAnsi="Arial" w:cs="Arial"/>
                <w:sz w:val="16"/>
                <w:szCs w:val="16"/>
              </w:rPr>
              <w:t>Zero.</w:t>
            </w:r>
          </w:p>
        </w:tc>
      </w:tr>
      <w:tr w14:paraId="4CC1955C"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7941B1AC" w14:textId="77777777">
            <w:pPr>
              <w:rPr>
                <w:rFonts w:ascii="Arial" w:hAnsi="Arial" w:cs="Arial"/>
                <w:sz w:val="16"/>
                <w:szCs w:val="16"/>
              </w:rPr>
            </w:pPr>
            <w:r w:rsidRPr="008D2928">
              <w:rPr>
                <w:rFonts w:ascii="Arial" w:hAnsi="Arial" w:cs="Arial"/>
                <w:b/>
                <w:bCs/>
                <w:sz w:val="16"/>
                <w:szCs w:val="16"/>
              </w:rPr>
              <w:t>Line 07:  Actual consumption for new units.</w:t>
            </w:r>
            <w:r w:rsidRPr="008D2928">
              <w:rPr>
                <w:rFonts w:ascii="Arial" w:hAnsi="Arial" w:cs="Arial"/>
                <w:sz w:val="16"/>
                <w:szCs w:val="16"/>
              </w:rPr>
              <w:t xml:space="preserve">  </w:t>
            </w:r>
          </w:p>
        </w:tc>
        <w:tc>
          <w:tcPr>
            <w:tcW w:w="3312" w:type="dxa"/>
            <w:gridSpan w:val="2"/>
            <w:shd w:val="clear" w:color="auto" w:fill="auto"/>
          </w:tcPr>
          <w:p w:rsidR="00B1548C" w:rsidRPr="008D2928" w:rsidP="00B1548C" w14:paraId="684A07D9" w14:textId="77777777">
            <w:pPr>
              <w:rPr>
                <w:rFonts w:ascii="Arial" w:hAnsi="Arial" w:cs="Arial"/>
                <w:sz w:val="16"/>
                <w:szCs w:val="16"/>
              </w:rPr>
            </w:pPr>
            <w:r w:rsidRPr="00457696">
              <w:rPr>
                <w:rFonts w:ascii="Arial" w:hAnsi="Arial" w:cs="Arial"/>
                <w:sz w:val="16"/>
                <w:szCs w:val="16"/>
              </w:rPr>
              <w:t>Enter the actual consumption for any new units included in Line 01 that have less than 12 months of actual consumption data. The consumption reported in this line should also be included in Line 01. The consumption entered on this line will be used to adjust the rolling base to include new units.</w:t>
            </w:r>
          </w:p>
        </w:tc>
        <w:tc>
          <w:tcPr>
            <w:tcW w:w="3312" w:type="dxa"/>
            <w:gridSpan w:val="2"/>
            <w:shd w:val="clear" w:color="auto" w:fill="auto"/>
          </w:tcPr>
          <w:p w:rsidR="00B1548C" w:rsidRPr="008D2928" w:rsidP="00B1548C" w14:paraId="7B1BED1D" w14:textId="77777777">
            <w:pPr>
              <w:rPr>
                <w:rFonts w:ascii="Arial" w:eastAsia="Calibri"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EPC.</w:t>
            </w:r>
          </w:p>
        </w:tc>
        <w:tc>
          <w:tcPr>
            <w:tcW w:w="3312" w:type="dxa"/>
            <w:shd w:val="clear" w:color="auto" w:fill="auto"/>
          </w:tcPr>
          <w:p w:rsidR="00B1548C" w:rsidRPr="00457696" w:rsidP="00B1548C" w14:paraId="79647734" w14:textId="77777777">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Other.</w:t>
            </w:r>
          </w:p>
        </w:tc>
        <w:tc>
          <w:tcPr>
            <w:tcW w:w="1710" w:type="dxa"/>
            <w:gridSpan w:val="2"/>
            <w:shd w:val="clear" w:color="auto" w:fill="auto"/>
          </w:tcPr>
          <w:p w:rsidR="00B1548C" w:rsidRPr="00457696" w:rsidP="00B1548C" w14:paraId="1E3E07E5" w14:textId="77777777">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Flat Rate.</w:t>
            </w:r>
          </w:p>
        </w:tc>
      </w:tr>
      <w:tr w14:paraId="599859B2"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398BDAF7" w14:textId="77777777">
            <w:pPr>
              <w:rPr>
                <w:rFonts w:ascii="Arial" w:hAnsi="Arial" w:cs="Arial"/>
                <w:sz w:val="16"/>
                <w:szCs w:val="16"/>
              </w:rPr>
            </w:pPr>
            <w:bookmarkStart w:id="7" w:name="_Hlk26873305"/>
            <w:r w:rsidRPr="008D2928">
              <w:rPr>
                <w:rFonts w:ascii="Arial" w:hAnsi="Arial" w:cs="Arial"/>
                <w:b/>
                <w:bCs/>
                <w:sz w:val="16"/>
                <w:szCs w:val="16"/>
              </w:rPr>
              <w:t>Line 08:  Rolling Base Consumption.</w:t>
            </w:r>
            <w:r w:rsidRPr="008D2928">
              <w:rPr>
                <w:rFonts w:ascii="Arial" w:hAnsi="Arial" w:cs="Arial"/>
                <w:sz w:val="16"/>
                <w:szCs w:val="16"/>
              </w:rPr>
              <w:t xml:space="preserve">  </w:t>
            </w:r>
          </w:p>
          <w:bookmarkEnd w:id="7"/>
          <w:p w:rsidR="00B1548C" w:rsidRPr="008D2928" w:rsidP="00B1548C" w14:paraId="455C08D3"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76CB7159" w14:textId="77777777">
            <w:pPr>
              <w:rPr>
                <w:rFonts w:ascii="Arial" w:hAnsi="Arial" w:cs="Arial"/>
                <w:sz w:val="16"/>
                <w:szCs w:val="16"/>
              </w:rPr>
            </w:pPr>
            <w:r w:rsidRPr="00534473">
              <w:rPr>
                <w:rFonts w:ascii="Arial" w:hAnsi="Arial" w:cs="Arial"/>
                <w:sz w:val="16"/>
                <w:szCs w:val="16"/>
              </w:rPr>
              <w:t>The sum of Lines 06 and 07.</w:t>
            </w:r>
          </w:p>
        </w:tc>
        <w:tc>
          <w:tcPr>
            <w:tcW w:w="3312" w:type="dxa"/>
            <w:gridSpan w:val="2"/>
            <w:tcBorders>
              <w:bottom w:val="single" w:sz="4" w:space="0" w:color="auto"/>
            </w:tcBorders>
            <w:shd w:val="clear" w:color="auto" w:fill="auto"/>
          </w:tcPr>
          <w:p w:rsidR="00B1548C" w:rsidRPr="008D2928" w:rsidP="00B1548C" w14:paraId="75C85658" w14:textId="77777777">
            <w:pPr>
              <w:rPr>
                <w:rFonts w:ascii="Arial" w:eastAsia="Calibri" w:hAnsi="Arial" w:cs="Arial"/>
                <w:sz w:val="16"/>
                <w:szCs w:val="16"/>
              </w:rPr>
            </w:pPr>
            <w:r w:rsidRPr="00534473">
              <w:rPr>
                <w:rFonts w:ascii="Arial" w:eastAsia="Calibri" w:hAnsi="Arial" w:cs="Arial"/>
                <w:sz w:val="16"/>
                <w:szCs w:val="16"/>
              </w:rPr>
              <w:t>The value in Line 06.</w:t>
            </w:r>
          </w:p>
          <w:p w:rsidR="00B1548C" w:rsidRPr="008D2928" w:rsidP="00B1548C" w14:paraId="21A56748" w14:textId="77777777">
            <w:pPr>
              <w:rPr>
                <w:rFonts w:ascii="Arial" w:eastAsia="Calibri" w:hAnsi="Arial" w:cs="Arial"/>
                <w:sz w:val="16"/>
                <w:szCs w:val="16"/>
              </w:rPr>
            </w:pPr>
          </w:p>
        </w:tc>
        <w:tc>
          <w:tcPr>
            <w:tcW w:w="3312" w:type="dxa"/>
            <w:tcBorders>
              <w:bottom w:val="single" w:sz="4" w:space="0" w:color="auto"/>
            </w:tcBorders>
            <w:shd w:val="clear" w:color="auto" w:fill="auto"/>
          </w:tcPr>
          <w:p w:rsidR="00B1548C" w:rsidRPr="008D2928" w:rsidP="00B1548C" w14:paraId="6177EBA1" w14:textId="77777777">
            <w:pPr>
              <w:rPr>
                <w:rFonts w:ascii="Arial" w:eastAsia="Calibri" w:hAnsi="Arial" w:cs="Arial"/>
                <w:sz w:val="16"/>
                <w:szCs w:val="16"/>
              </w:rPr>
            </w:pPr>
            <w:r w:rsidRPr="00534473">
              <w:rPr>
                <w:rFonts w:ascii="Arial" w:eastAsia="Calibri" w:hAnsi="Arial" w:cs="Arial"/>
                <w:sz w:val="16"/>
                <w:szCs w:val="16"/>
              </w:rPr>
              <w:t>The value in Line 06.</w:t>
            </w:r>
          </w:p>
        </w:tc>
        <w:tc>
          <w:tcPr>
            <w:tcW w:w="1710" w:type="dxa"/>
            <w:gridSpan w:val="2"/>
            <w:tcBorders>
              <w:bottom w:val="single" w:sz="4" w:space="0" w:color="auto"/>
            </w:tcBorders>
            <w:shd w:val="clear" w:color="auto" w:fill="auto"/>
          </w:tcPr>
          <w:p w:rsidR="00B1548C" w:rsidRPr="008D2928" w:rsidP="00B1548C" w14:paraId="50975B5A" w14:textId="77777777">
            <w:pPr>
              <w:rPr>
                <w:rFonts w:ascii="Arial" w:eastAsia="Calibri" w:hAnsi="Arial" w:cs="Arial"/>
                <w:sz w:val="16"/>
                <w:szCs w:val="16"/>
              </w:rPr>
            </w:pPr>
            <w:r>
              <w:rPr>
                <w:rFonts w:ascii="Arial" w:eastAsia="Calibri" w:hAnsi="Arial" w:cs="Arial"/>
                <w:sz w:val="16"/>
                <w:szCs w:val="16"/>
              </w:rPr>
              <w:t>Zero.</w:t>
            </w:r>
          </w:p>
        </w:tc>
      </w:tr>
      <w:tr w14:paraId="3392AA39"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44B5DEE0"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10340FB8"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384BBF3D" w14:textId="77777777">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4CF4663E"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5703459E" w14:textId="77777777">
            <w:pPr>
              <w:rPr>
                <w:rFonts w:ascii="Arial" w:eastAsia="Calibri" w:hAnsi="Arial" w:cs="Arial"/>
                <w:sz w:val="20"/>
                <w:szCs w:val="20"/>
              </w:rPr>
            </w:pPr>
          </w:p>
        </w:tc>
      </w:tr>
      <w:tr w14:paraId="36D96387"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1C990ECC" w14:textId="77777777">
            <w:pPr>
              <w:rPr>
                <w:rFonts w:ascii="Arial" w:eastAsia="Calibri" w:hAnsi="Arial" w:cs="Arial"/>
                <w:sz w:val="20"/>
                <w:szCs w:val="20"/>
              </w:rPr>
            </w:pPr>
            <w:r w:rsidRPr="008D2928">
              <w:rPr>
                <w:rFonts w:ascii="Arial" w:hAnsi="Arial" w:cs="Arial"/>
                <w:b/>
                <w:bCs/>
                <w:sz w:val="20"/>
                <w:szCs w:val="20"/>
              </w:rPr>
              <w:t>Section 4 – Base Consumption</w:t>
            </w:r>
          </w:p>
        </w:tc>
      </w:tr>
      <w:tr w14:paraId="34FC6A44"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4CCC0D74"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4B2D0C0F"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1A346B07"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67FA9B45"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14239AF5" w14:textId="77777777">
            <w:pPr>
              <w:rPr>
                <w:rFonts w:ascii="Arial" w:eastAsia="Calibri" w:hAnsi="Arial" w:cs="Arial"/>
                <w:sz w:val="20"/>
                <w:szCs w:val="20"/>
              </w:rPr>
            </w:pPr>
          </w:p>
        </w:tc>
      </w:tr>
      <w:tr w14:paraId="6A6D1CAD"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5285948F"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69A11454"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6395C74F"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040C1804"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5F01FDA9"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36A47316"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76F20258" w14:textId="77777777">
            <w:pPr>
              <w:rPr>
                <w:rFonts w:ascii="Arial" w:hAnsi="Arial" w:cs="Arial"/>
                <w:sz w:val="16"/>
                <w:szCs w:val="16"/>
              </w:rPr>
            </w:pPr>
            <w:r w:rsidRPr="008D2928">
              <w:rPr>
                <w:rFonts w:ascii="Arial" w:hAnsi="Arial" w:cs="Arial"/>
                <w:b/>
                <w:bCs/>
                <w:sz w:val="16"/>
                <w:szCs w:val="16"/>
              </w:rPr>
              <w:t>Line 09:  Base consumption.</w:t>
            </w:r>
            <w:r w:rsidRPr="008D2928">
              <w:rPr>
                <w:rFonts w:ascii="Arial" w:hAnsi="Arial" w:cs="Arial"/>
                <w:sz w:val="16"/>
                <w:szCs w:val="16"/>
              </w:rPr>
              <w:t xml:space="preserve">  </w:t>
            </w:r>
          </w:p>
          <w:p w:rsidR="00B1548C" w:rsidRPr="008D2928" w:rsidP="00B1548C" w14:paraId="3D50E095"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62C47C48" w14:textId="77777777">
            <w:pPr>
              <w:rPr>
                <w:rFonts w:ascii="Arial" w:eastAsia="Calibri" w:hAnsi="Arial" w:cs="Arial"/>
                <w:sz w:val="16"/>
                <w:szCs w:val="16"/>
              </w:rPr>
            </w:pPr>
            <w:r w:rsidRPr="00957B03">
              <w:rPr>
                <w:rFonts w:ascii="Arial" w:hAnsi="Arial" w:cs="Arial"/>
                <w:sz w:val="16"/>
                <w:szCs w:val="16"/>
              </w:rPr>
              <w:t>The lesser of Line 01 or Line 08.</w:t>
            </w:r>
          </w:p>
        </w:tc>
        <w:tc>
          <w:tcPr>
            <w:tcW w:w="3312" w:type="dxa"/>
            <w:gridSpan w:val="2"/>
            <w:tcBorders>
              <w:bottom w:val="single" w:sz="4" w:space="0" w:color="auto"/>
            </w:tcBorders>
            <w:shd w:val="clear" w:color="auto" w:fill="auto"/>
          </w:tcPr>
          <w:p w:rsidR="00B1548C" w:rsidRPr="008D2928" w:rsidP="00B1548C" w14:paraId="26E0D34A" w14:textId="77777777">
            <w:pPr>
              <w:rPr>
                <w:rFonts w:ascii="Arial" w:eastAsia="Calibri" w:hAnsi="Arial" w:cs="Arial"/>
                <w:sz w:val="16"/>
                <w:szCs w:val="16"/>
              </w:rPr>
            </w:pPr>
            <w:r w:rsidRPr="00957B03">
              <w:rPr>
                <w:rFonts w:ascii="Arial" w:eastAsia="Calibri" w:hAnsi="Arial" w:cs="Arial"/>
                <w:sz w:val="16"/>
                <w:szCs w:val="16"/>
              </w:rPr>
              <w:t>The value in Line 08.</w:t>
            </w:r>
          </w:p>
        </w:tc>
        <w:tc>
          <w:tcPr>
            <w:tcW w:w="3312" w:type="dxa"/>
            <w:tcBorders>
              <w:bottom w:val="single" w:sz="4" w:space="0" w:color="auto"/>
            </w:tcBorders>
            <w:shd w:val="clear" w:color="auto" w:fill="auto"/>
          </w:tcPr>
          <w:p w:rsidR="00B1548C" w:rsidRPr="008D2928" w:rsidP="00B1548C" w14:paraId="1A167E66" w14:textId="77777777">
            <w:pPr>
              <w:rPr>
                <w:rFonts w:ascii="Arial" w:eastAsia="Calibri" w:hAnsi="Arial" w:cs="Arial"/>
                <w:sz w:val="16"/>
                <w:szCs w:val="16"/>
              </w:rPr>
            </w:pPr>
            <w:r w:rsidRPr="00957B03">
              <w:rPr>
                <w:rFonts w:ascii="Arial" w:eastAsia="Calibri" w:hAnsi="Arial" w:cs="Arial"/>
                <w:sz w:val="16"/>
                <w:szCs w:val="16"/>
              </w:rPr>
              <w:t>The value in Line 08.</w:t>
            </w:r>
          </w:p>
        </w:tc>
        <w:tc>
          <w:tcPr>
            <w:tcW w:w="1710" w:type="dxa"/>
            <w:gridSpan w:val="2"/>
            <w:tcBorders>
              <w:bottom w:val="single" w:sz="4" w:space="0" w:color="auto"/>
            </w:tcBorders>
            <w:shd w:val="clear" w:color="auto" w:fill="auto"/>
          </w:tcPr>
          <w:p w:rsidR="00B1548C" w:rsidRPr="008D2928" w:rsidP="00B1548C" w14:paraId="6BFBD197" w14:textId="77777777">
            <w:pPr>
              <w:rPr>
                <w:rFonts w:ascii="Arial" w:eastAsia="Calibri" w:hAnsi="Arial" w:cs="Arial"/>
                <w:sz w:val="16"/>
                <w:szCs w:val="16"/>
              </w:rPr>
            </w:pPr>
            <w:r>
              <w:rPr>
                <w:rFonts w:ascii="Arial" w:eastAsia="Calibri" w:hAnsi="Arial" w:cs="Arial"/>
                <w:sz w:val="16"/>
                <w:szCs w:val="16"/>
              </w:rPr>
              <w:t>Zero</w:t>
            </w:r>
          </w:p>
        </w:tc>
      </w:tr>
      <w:tr w14:paraId="189A8CE8" w14:textId="77777777" w:rsidTr="00F1754A">
        <w:tblPrEx>
          <w:tblW w:w="14969" w:type="dxa"/>
          <w:tblLook w:val="04A0"/>
        </w:tblPrEx>
        <w:trPr>
          <w:gridAfter w:val="1"/>
          <w:wAfter w:w="11" w:type="dxa"/>
        </w:trPr>
        <w:tc>
          <w:tcPr>
            <w:tcW w:w="3312" w:type="dxa"/>
            <w:gridSpan w:val="2"/>
            <w:tcBorders>
              <w:top w:val="single" w:sz="4" w:space="0" w:color="auto"/>
              <w:left w:val="nil"/>
              <w:bottom w:val="nil"/>
              <w:right w:val="nil"/>
            </w:tcBorders>
            <w:shd w:val="clear" w:color="auto" w:fill="auto"/>
          </w:tcPr>
          <w:p w:rsidR="00B1548C" w:rsidRPr="008D2928" w:rsidP="00B1548C" w14:paraId="5DDFD5C0" w14:textId="77777777">
            <w:pPr>
              <w:rPr>
                <w:rFonts w:ascii="Arial" w:hAnsi="Arial" w:cs="Arial"/>
                <w:b/>
                <w:bCs/>
                <w:sz w:val="20"/>
                <w:szCs w:val="20"/>
              </w:rPr>
            </w:pPr>
          </w:p>
        </w:tc>
        <w:tc>
          <w:tcPr>
            <w:tcW w:w="3312" w:type="dxa"/>
            <w:gridSpan w:val="2"/>
            <w:tcBorders>
              <w:top w:val="single" w:sz="4" w:space="0" w:color="auto"/>
              <w:left w:val="nil"/>
              <w:bottom w:val="nil"/>
              <w:right w:val="nil"/>
            </w:tcBorders>
            <w:shd w:val="clear" w:color="auto" w:fill="auto"/>
          </w:tcPr>
          <w:p w:rsidR="00B1548C" w:rsidRPr="008D2928" w:rsidP="00B1548C" w14:paraId="6F1820E1" w14:textId="77777777">
            <w:pPr>
              <w:rPr>
                <w:rFonts w:ascii="Arial" w:hAnsi="Arial" w:cs="Arial"/>
                <w:sz w:val="20"/>
                <w:szCs w:val="20"/>
              </w:rPr>
            </w:pPr>
          </w:p>
        </w:tc>
        <w:tc>
          <w:tcPr>
            <w:tcW w:w="3312" w:type="dxa"/>
            <w:gridSpan w:val="2"/>
            <w:tcBorders>
              <w:top w:val="single" w:sz="4" w:space="0" w:color="auto"/>
              <w:left w:val="nil"/>
              <w:bottom w:val="nil"/>
              <w:right w:val="nil"/>
            </w:tcBorders>
            <w:shd w:val="clear" w:color="auto" w:fill="auto"/>
          </w:tcPr>
          <w:p w:rsidR="00B1548C" w:rsidRPr="008D2928" w:rsidP="00B1548C" w14:paraId="0BB25ACB" w14:textId="77777777">
            <w:pPr>
              <w:rPr>
                <w:rFonts w:ascii="Arial" w:eastAsia="Calibri" w:hAnsi="Arial" w:cs="Arial"/>
                <w:sz w:val="20"/>
                <w:szCs w:val="20"/>
              </w:rPr>
            </w:pPr>
          </w:p>
        </w:tc>
        <w:tc>
          <w:tcPr>
            <w:tcW w:w="3312" w:type="dxa"/>
            <w:tcBorders>
              <w:top w:val="single" w:sz="4" w:space="0" w:color="auto"/>
              <w:left w:val="nil"/>
              <w:bottom w:val="nil"/>
              <w:right w:val="nil"/>
            </w:tcBorders>
            <w:shd w:val="clear" w:color="auto" w:fill="auto"/>
          </w:tcPr>
          <w:p w:rsidR="00B1548C" w:rsidRPr="008D2928" w:rsidP="00B1548C" w14:paraId="5451C562"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600E1DD0" w14:textId="77777777">
            <w:pPr>
              <w:rPr>
                <w:rFonts w:ascii="Arial" w:eastAsia="Calibri" w:hAnsi="Arial" w:cs="Arial"/>
                <w:sz w:val="20"/>
                <w:szCs w:val="20"/>
              </w:rPr>
            </w:pPr>
          </w:p>
        </w:tc>
      </w:tr>
      <w:tr w14:paraId="66A920EE"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7C1C59AC" w14:textId="77777777">
            <w:pPr>
              <w:rPr>
                <w:rFonts w:ascii="Arial" w:eastAsia="Calibri" w:hAnsi="Arial" w:cs="Arial"/>
                <w:sz w:val="20"/>
                <w:szCs w:val="20"/>
              </w:rPr>
            </w:pPr>
            <w:r w:rsidRPr="008D2928">
              <w:rPr>
                <w:rFonts w:ascii="Arial" w:hAnsi="Arial" w:cs="Arial"/>
                <w:b/>
                <w:bCs/>
                <w:sz w:val="20"/>
                <w:szCs w:val="20"/>
              </w:rPr>
              <w:t xml:space="preserve">Section 5 – Utility Consumption Incentive </w:t>
            </w:r>
          </w:p>
        </w:tc>
      </w:tr>
      <w:tr w14:paraId="4A8F986F" w14:textId="77777777" w:rsidTr="00F1754A">
        <w:tblPrEx>
          <w:tblW w:w="14969" w:type="dxa"/>
          <w:tblLook w:val="04A0"/>
        </w:tblPrEx>
        <w:trPr>
          <w:gridAfter w:val="1"/>
          <w:wAfter w:w="11" w:type="dxa"/>
        </w:trPr>
        <w:tc>
          <w:tcPr>
            <w:tcW w:w="3312" w:type="dxa"/>
            <w:gridSpan w:val="2"/>
            <w:tcBorders>
              <w:top w:val="nil"/>
              <w:left w:val="nil"/>
              <w:bottom w:val="single" w:sz="4" w:space="0" w:color="auto"/>
              <w:right w:val="nil"/>
            </w:tcBorders>
            <w:shd w:val="clear" w:color="auto" w:fill="auto"/>
          </w:tcPr>
          <w:p w:rsidR="00B1548C" w:rsidRPr="008D2928" w:rsidP="00B1548C" w14:paraId="016137A3" w14:textId="77777777">
            <w:pPr>
              <w:rPr>
                <w:rFonts w:ascii="Arial" w:hAnsi="Arial" w:cs="Arial"/>
                <w:b/>
                <w:bCs/>
                <w:sz w:val="20"/>
                <w:szCs w:val="20"/>
              </w:rPr>
            </w:pPr>
          </w:p>
        </w:tc>
        <w:tc>
          <w:tcPr>
            <w:tcW w:w="3312" w:type="dxa"/>
            <w:gridSpan w:val="2"/>
            <w:tcBorders>
              <w:top w:val="nil"/>
              <w:left w:val="nil"/>
              <w:bottom w:val="single" w:sz="4" w:space="0" w:color="auto"/>
              <w:right w:val="nil"/>
            </w:tcBorders>
            <w:shd w:val="clear" w:color="auto" w:fill="auto"/>
          </w:tcPr>
          <w:p w:rsidR="00B1548C" w:rsidRPr="008D2928" w:rsidP="00B1548C" w14:paraId="09A00E48" w14:textId="77777777">
            <w:pPr>
              <w:rPr>
                <w:rFonts w:ascii="Arial" w:hAnsi="Arial" w:cs="Arial"/>
                <w:sz w:val="20"/>
                <w:szCs w:val="20"/>
              </w:rPr>
            </w:pPr>
          </w:p>
        </w:tc>
        <w:tc>
          <w:tcPr>
            <w:tcW w:w="3312" w:type="dxa"/>
            <w:gridSpan w:val="2"/>
            <w:tcBorders>
              <w:top w:val="nil"/>
              <w:left w:val="nil"/>
              <w:bottom w:val="single" w:sz="4" w:space="0" w:color="auto"/>
              <w:right w:val="nil"/>
            </w:tcBorders>
            <w:shd w:val="clear" w:color="auto" w:fill="auto"/>
          </w:tcPr>
          <w:p w:rsidR="00B1548C" w:rsidRPr="008D2928" w:rsidP="00B1548C" w14:paraId="5C509E1F" w14:textId="77777777">
            <w:pPr>
              <w:rPr>
                <w:rFonts w:ascii="Arial" w:eastAsia="Calibri" w:hAnsi="Arial" w:cs="Arial"/>
                <w:sz w:val="20"/>
                <w:szCs w:val="20"/>
              </w:rPr>
            </w:pPr>
          </w:p>
        </w:tc>
        <w:tc>
          <w:tcPr>
            <w:tcW w:w="3312" w:type="dxa"/>
            <w:tcBorders>
              <w:top w:val="nil"/>
              <w:left w:val="nil"/>
              <w:bottom w:val="single" w:sz="4" w:space="0" w:color="auto"/>
              <w:right w:val="nil"/>
            </w:tcBorders>
            <w:shd w:val="clear" w:color="auto" w:fill="auto"/>
          </w:tcPr>
          <w:p w:rsidR="00B1548C" w:rsidRPr="008D2928" w:rsidP="00B1548C" w14:paraId="1BCEF8EC"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6E3035DF" w14:textId="77777777">
            <w:pPr>
              <w:rPr>
                <w:rFonts w:ascii="Arial" w:eastAsia="Calibri" w:hAnsi="Arial" w:cs="Arial"/>
                <w:sz w:val="20"/>
                <w:szCs w:val="20"/>
              </w:rPr>
            </w:pPr>
          </w:p>
        </w:tc>
      </w:tr>
      <w:tr w14:paraId="15CBA02F"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01D7ADE0"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4A360BCB"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166F450A"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45B85664"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4BD7184A"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0D3B1A5A" w14:textId="77777777" w:rsidTr="00F1754A">
        <w:tblPrEx>
          <w:tblW w:w="14969" w:type="dxa"/>
          <w:tblLook w:val="04A0"/>
        </w:tblPrEx>
        <w:trPr>
          <w:gridAfter w:val="1"/>
          <w:wAfter w:w="11" w:type="dxa"/>
        </w:trPr>
        <w:tc>
          <w:tcPr>
            <w:tcW w:w="3312" w:type="dxa"/>
            <w:gridSpan w:val="2"/>
            <w:shd w:val="clear" w:color="auto" w:fill="auto"/>
          </w:tcPr>
          <w:p w:rsidR="00EF3423" w:rsidRPr="008D2928" w:rsidP="00EF3423" w14:paraId="3FCCE19F" w14:textId="77777777">
            <w:pPr>
              <w:rPr>
                <w:rFonts w:ascii="Arial" w:hAnsi="Arial" w:cs="Arial"/>
                <w:sz w:val="16"/>
                <w:szCs w:val="16"/>
              </w:rPr>
            </w:pPr>
            <w:r w:rsidRPr="008D2928">
              <w:rPr>
                <w:rFonts w:ascii="Arial" w:hAnsi="Arial" w:cs="Arial"/>
                <w:b/>
                <w:bCs/>
                <w:sz w:val="16"/>
                <w:szCs w:val="16"/>
              </w:rPr>
              <w:t>Line 10:  Actual consumption greater than (&gt;) rolling base.</w:t>
            </w:r>
            <w:r w:rsidRPr="008D2928">
              <w:rPr>
                <w:rFonts w:ascii="Arial" w:hAnsi="Arial" w:cs="Arial"/>
                <w:sz w:val="16"/>
                <w:szCs w:val="16"/>
              </w:rPr>
              <w:t xml:space="preserve">  </w:t>
            </w:r>
          </w:p>
          <w:p w:rsidR="00EF3423" w:rsidRPr="008D2928" w:rsidP="00EF3423" w14:paraId="31F87398" w14:textId="77777777">
            <w:pPr>
              <w:rPr>
                <w:rFonts w:ascii="Arial" w:hAnsi="Arial" w:cs="Arial"/>
                <w:b/>
                <w:bCs/>
                <w:sz w:val="16"/>
                <w:szCs w:val="16"/>
              </w:rPr>
            </w:pPr>
          </w:p>
        </w:tc>
        <w:tc>
          <w:tcPr>
            <w:tcW w:w="3312" w:type="dxa"/>
            <w:gridSpan w:val="2"/>
            <w:shd w:val="clear" w:color="auto" w:fill="auto"/>
          </w:tcPr>
          <w:p w:rsidR="00EF3423" w:rsidRPr="008D2928" w:rsidP="00EF3423" w14:paraId="2377581A" w14:textId="77777777">
            <w:pPr>
              <w:rPr>
                <w:rFonts w:ascii="Arial" w:hAnsi="Arial" w:cs="Arial"/>
                <w:sz w:val="16"/>
                <w:szCs w:val="16"/>
              </w:rPr>
            </w:pPr>
            <w:r w:rsidRPr="001F1186">
              <w:rPr>
                <w:rFonts w:ascii="Arial" w:hAnsi="Arial" w:cs="Arial"/>
                <w:sz w:val="16"/>
                <w:szCs w:val="16"/>
              </w:rPr>
              <w:t xml:space="preserve">If Line 01 is greater than Line 08, the difference is </w:t>
            </w:r>
            <w:r>
              <w:rPr>
                <w:rFonts w:ascii="Arial" w:hAnsi="Arial" w:cs="Arial"/>
                <w:sz w:val="16"/>
                <w:szCs w:val="16"/>
              </w:rPr>
              <w:t xml:space="preserve">displayed </w:t>
            </w:r>
            <w:r w:rsidRPr="001F1186">
              <w:rPr>
                <w:rFonts w:ascii="Arial" w:hAnsi="Arial" w:cs="Arial"/>
                <w:sz w:val="16"/>
                <w:szCs w:val="16"/>
              </w:rPr>
              <w:t xml:space="preserve">in this field. Otherwise, zero is </w:t>
            </w:r>
            <w:r>
              <w:rPr>
                <w:rFonts w:ascii="Arial" w:hAnsi="Arial" w:cs="Arial"/>
                <w:sz w:val="16"/>
                <w:szCs w:val="16"/>
              </w:rPr>
              <w:t>displayed</w:t>
            </w:r>
            <w:r w:rsidRPr="001F1186">
              <w:rPr>
                <w:rFonts w:ascii="Arial" w:hAnsi="Arial" w:cs="Arial"/>
                <w:sz w:val="16"/>
                <w:szCs w:val="16"/>
              </w:rPr>
              <w:t xml:space="preserve"> in this field.</w:t>
            </w:r>
          </w:p>
        </w:tc>
        <w:tc>
          <w:tcPr>
            <w:tcW w:w="3312" w:type="dxa"/>
            <w:gridSpan w:val="2"/>
            <w:shd w:val="clear" w:color="auto" w:fill="auto"/>
          </w:tcPr>
          <w:p w:rsidR="00EF3423" w:rsidRPr="008D2928" w:rsidP="00EF3423" w14:paraId="347B94AB" w14:textId="77777777">
            <w:pPr>
              <w:rPr>
                <w:rFonts w:ascii="Arial" w:eastAsia="Calibri" w:hAnsi="Arial" w:cs="Arial"/>
                <w:sz w:val="16"/>
                <w:szCs w:val="16"/>
              </w:rPr>
            </w:pPr>
            <w:r>
              <w:rPr>
                <w:rFonts w:ascii="Arial" w:eastAsia="Calibri" w:hAnsi="Arial" w:cs="Arial"/>
                <w:sz w:val="16"/>
                <w:szCs w:val="16"/>
              </w:rPr>
              <w:t>Zero.</w:t>
            </w:r>
          </w:p>
        </w:tc>
        <w:tc>
          <w:tcPr>
            <w:tcW w:w="3312" w:type="dxa"/>
            <w:shd w:val="clear" w:color="auto" w:fill="auto"/>
          </w:tcPr>
          <w:p w:rsidR="00EF3423" w:rsidRPr="008D2928" w:rsidP="00EF3423" w14:paraId="040338F2"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shd w:val="clear" w:color="auto" w:fill="auto"/>
          </w:tcPr>
          <w:p w:rsidR="00EF3423" w:rsidRPr="008D2928" w:rsidP="00EF3423" w14:paraId="0AAC40B5" w14:textId="77777777">
            <w:pPr>
              <w:rPr>
                <w:rFonts w:ascii="Arial" w:eastAsia="Calibri" w:hAnsi="Arial" w:cs="Arial"/>
                <w:sz w:val="16"/>
                <w:szCs w:val="16"/>
              </w:rPr>
            </w:pPr>
            <w:r>
              <w:rPr>
                <w:rFonts w:ascii="Arial" w:eastAsia="Calibri" w:hAnsi="Arial" w:cs="Arial"/>
                <w:sz w:val="16"/>
                <w:szCs w:val="16"/>
              </w:rPr>
              <w:t>Zero.</w:t>
            </w:r>
          </w:p>
        </w:tc>
      </w:tr>
      <w:tr w14:paraId="160921F2"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2F6EA3D2" w14:textId="77777777">
            <w:pPr>
              <w:rPr>
                <w:rFonts w:ascii="Arial" w:hAnsi="Arial" w:cs="Arial"/>
                <w:b/>
                <w:bCs/>
                <w:sz w:val="16"/>
                <w:szCs w:val="16"/>
              </w:rPr>
            </w:pPr>
            <w:r w:rsidRPr="008D2928">
              <w:rPr>
                <w:rFonts w:ascii="Arial" w:hAnsi="Arial" w:cs="Arial"/>
                <w:b/>
                <w:bCs/>
                <w:sz w:val="16"/>
                <w:szCs w:val="16"/>
              </w:rPr>
              <w:t xml:space="preserve">Line 11:  Actual consumption less than (&lt;) rolling base.  </w:t>
            </w:r>
          </w:p>
          <w:p w:rsidR="00B1548C" w:rsidRPr="008D2928" w:rsidP="00B1548C" w14:paraId="428F80D0" w14:textId="77777777">
            <w:pPr>
              <w:rPr>
                <w:rFonts w:ascii="Arial" w:hAnsi="Arial" w:cs="Arial"/>
                <w:b/>
                <w:bCs/>
                <w:sz w:val="16"/>
                <w:szCs w:val="16"/>
              </w:rPr>
            </w:pPr>
          </w:p>
        </w:tc>
        <w:tc>
          <w:tcPr>
            <w:tcW w:w="3312" w:type="dxa"/>
            <w:gridSpan w:val="2"/>
            <w:shd w:val="clear" w:color="auto" w:fill="auto"/>
          </w:tcPr>
          <w:p w:rsidR="00B1548C" w:rsidRPr="008D2928" w:rsidP="00B1548C" w14:paraId="164D7705" w14:textId="77777777">
            <w:pPr>
              <w:rPr>
                <w:rFonts w:ascii="Arial" w:hAnsi="Arial" w:cs="Arial"/>
                <w:sz w:val="16"/>
                <w:szCs w:val="16"/>
              </w:rPr>
            </w:pPr>
            <w:r w:rsidRPr="006D62BD">
              <w:rPr>
                <w:rFonts w:ascii="Arial" w:hAnsi="Arial" w:cs="Arial"/>
                <w:sz w:val="16"/>
                <w:szCs w:val="16"/>
              </w:rPr>
              <w:t xml:space="preserve">If Line 01 is less than Line 08, the difference is </w:t>
            </w:r>
            <w:r>
              <w:rPr>
                <w:rFonts w:ascii="Arial" w:hAnsi="Arial" w:cs="Arial"/>
                <w:sz w:val="16"/>
                <w:szCs w:val="16"/>
              </w:rPr>
              <w:t>displayed</w:t>
            </w:r>
            <w:r w:rsidRPr="006D62BD">
              <w:rPr>
                <w:rFonts w:ascii="Arial" w:hAnsi="Arial" w:cs="Arial"/>
                <w:sz w:val="16"/>
                <w:szCs w:val="16"/>
              </w:rPr>
              <w:t xml:space="preserve"> in this field. Otherwise, zero is </w:t>
            </w:r>
            <w:r>
              <w:rPr>
                <w:rFonts w:ascii="Arial" w:hAnsi="Arial" w:cs="Arial"/>
                <w:sz w:val="16"/>
                <w:szCs w:val="16"/>
              </w:rPr>
              <w:t>displayed</w:t>
            </w:r>
            <w:r w:rsidRPr="006D62BD">
              <w:rPr>
                <w:rFonts w:ascii="Arial" w:hAnsi="Arial" w:cs="Arial"/>
                <w:sz w:val="16"/>
                <w:szCs w:val="16"/>
              </w:rPr>
              <w:t xml:space="preserve"> in this field.</w:t>
            </w:r>
          </w:p>
        </w:tc>
        <w:tc>
          <w:tcPr>
            <w:tcW w:w="3312" w:type="dxa"/>
            <w:gridSpan w:val="2"/>
            <w:shd w:val="clear" w:color="auto" w:fill="auto"/>
          </w:tcPr>
          <w:p w:rsidR="00B1548C" w:rsidRPr="008D2928" w:rsidP="00B1548C" w14:paraId="34DBAAEC" w14:textId="77777777">
            <w:pPr>
              <w:rPr>
                <w:rFonts w:ascii="Arial" w:eastAsia="Calibri" w:hAnsi="Arial" w:cs="Arial"/>
                <w:sz w:val="16"/>
                <w:szCs w:val="16"/>
              </w:rPr>
            </w:pPr>
            <w:r>
              <w:rPr>
                <w:rFonts w:ascii="Arial" w:eastAsia="Calibri" w:hAnsi="Arial" w:cs="Arial"/>
                <w:sz w:val="16"/>
                <w:szCs w:val="16"/>
              </w:rPr>
              <w:t>Zero.</w:t>
            </w:r>
          </w:p>
        </w:tc>
        <w:tc>
          <w:tcPr>
            <w:tcW w:w="3312" w:type="dxa"/>
            <w:shd w:val="clear" w:color="auto" w:fill="auto"/>
          </w:tcPr>
          <w:p w:rsidR="00B1548C" w:rsidRPr="008D2928" w:rsidP="00B1548C" w14:paraId="6A38EABC"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shd w:val="clear" w:color="auto" w:fill="auto"/>
          </w:tcPr>
          <w:p w:rsidR="00B1548C" w:rsidRPr="008D2928" w:rsidP="00B1548C" w14:paraId="249227AF" w14:textId="77777777">
            <w:pPr>
              <w:rPr>
                <w:rFonts w:ascii="Arial" w:eastAsia="Calibri" w:hAnsi="Arial" w:cs="Arial"/>
                <w:sz w:val="16"/>
                <w:szCs w:val="16"/>
              </w:rPr>
            </w:pPr>
            <w:r>
              <w:rPr>
                <w:rFonts w:ascii="Arial" w:eastAsia="Calibri" w:hAnsi="Arial" w:cs="Arial"/>
                <w:sz w:val="16"/>
                <w:szCs w:val="16"/>
              </w:rPr>
              <w:t>Zero.</w:t>
            </w:r>
          </w:p>
        </w:tc>
      </w:tr>
      <w:tr w14:paraId="4F0EB6A5"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7767EB52" w14:textId="77777777">
            <w:pPr>
              <w:rPr>
                <w:rFonts w:ascii="Arial" w:hAnsi="Arial" w:cs="Arial"/>
                <w:sz w:val="16"/>
                <w:szCs w:val="16"/>
              </w:rPr>
            </w:pPr>
            <w:r w:rsidRPr="008D2928">
              <w:rPr>
                <w:rFonts w:ascii="Arial" w:hAnsi="Arial" w:cs="Arial"/>
                <w:b/>
                <w:bCs/>
                <w:sz w:val="16"/>
                <w:szCs w:val="16"/>
              </w:rPr>
              <w:t>Line 12:  75%/25% Split.</w:t>
            </w:r>
            <w:r w:rsidRPr="008D2928">
              <w:rPr>
                <w:rFonts w:ascii="Arial" w:hAnsi="Arial" w:cs="Arial"/>
                <w:sz w:val="16"/>
                <w:szCs w:val="16"/>
              </w:rPr>
              <w:t xml:space="preserve">  </w:t>
            </w:r>
          </w:p>
          <w:p w:rsidR="00B1548C" w:rsidRPr="008D2928" w:rsidP="00B1548C" w14:paraId="68BBA1A5" w14:textId="77777777">
            <w:pPr>
              <w:rPr>
                <w:rFonts w:ascii="Arial" w:hAnsi="Arial" w:cs="Arial"/>
                <w:b/>
                <w:bCs/>
                <w:sz w:val="16"/>
                <w:szCs w:val="16"/>
              </w:rPr>
            </w:pPr>
          </w:p>
        </w:tc>
        <w:tc>
          <w:tcPr>
            <w:tcW w:w="3312" w:type="dxa"/>
            <w:gridSpan w:val="2"/>
            <w:shd w:val="clear" w:color="auto" w:fill="auto"/>
          </w:tcPr>
          <w:p w:rsidR="00B1548C" w:rsidRPr="008D2928" w:rsidP="00B1548C" w14:paraId="013536B3" w14:textId="77777777">
            <w:pPr>
              <w:rPr>
                <w:rFonts w:ascii="Arial" w:hAnsi="Arial" w:cs="Arial"/>
                <w:sz w:val="16"/>
                <w:szCs w:val="16"/>
              </w:rPr>
            </w:pPr>
            <w:r w:rsidRPr="003E74B9">
              <w:rPr>
                <w:rFonts w:ascii="Arial" w:hAnsi="Arial" w:cs="Arial"/>
                <w:sz w:val="16"/>
                <w:szCs w:val="16"/>
              </w:rPr>
              <w:t>The amount in Line 10 multiplied by 0.25.</w:t>
            </w:r>
          </w:p>
        </w:tc>
        <w:tc>
          <w:tcPr>
            <w:tcW w:w="3312" w:type="dxa"/>
            <w:gridSpan w:val="2"/>
            <w:shd w:val="clear" w:color="auto" w:fill="auto"/>
          </w:tcPr>
          <w:p w:rsidR="00B1548C" w:rsidRPr="008D2928" w:rsidP="00B1548C" w14:paraId="718018E3" w14:textId="77777777">
            <w:pPr>
              <w:rPr>
                <w:rFonts w:ascii="Arial" w:eastAsia="Calibri" w:hAnsi="Arial" w:cs="Arial"/>
                <w:sz w:val="16"/>
                <w:szCs w:val="16"/>
              </w:rPr>
            </w:pPr>
            <w:r>
              <w:rPr>
                <w:rFonts w:ascii="Arial" w:eastAsia="Calibri" w:hAnsi="Arial" w:cs="Arial"/>
                <w:sz w:val="16"/>
                <w:szCs w:val="16"/>
              </w:rPr>
              <w:t>Zero.</w:t>
            </w:r>
          </w:p>
        </w:tc>
        <w:tc>
          <w:tcPr>
            <w:tcW w:w="3312" w:type="dxa"/>
            <w:shd w:val="clear" w:color="auto" w:fill="auto"/>
          </w:tcPr>
          <w:p w:rsidR="00B1548C" w:rsidRPr="008D2928" w:rsidP="00B1548C" w14:paraId="5A47AE95"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shd w:val="clear" w:color="auto" w:fill="auto"/>
          </w:tcPr>
          <w:p w:rsidR="00B1548C" w:rsidRPr="008D2928" w:rsidP="00B1548C" w14:paraId="0B0161B9" w14:textId="77777777">
            <w:pPr>
              <w:rPr>
                <w:rFonts w:ascii="Arial" w:eastAsia="Calibri" w:hAnsi="Arial" w:cs="Arial"/>
                <w:sz w:val="16"/>
                <w:szCs w:val="16"/>
              </w:rPr>
            </w:pPr>
            <w:r>
              <w:rPr>
                <w:rFonts w:ascii="Arial" w:eastAsia="Calibri" w:hAnsi="Arial" w:cs="Arial"/>
                <w:sz w:val="16"/>
                <w:szCs w:val="16"/>
              </w:rPr>
              <w:t>Zero.</w:t>
            </w:r>
          </w:p>
        </w:tc>
      </w:tr>
      <w:tr w14:paraId="691D2F35"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0281B9E0" w14:textId="77777777">
            <w:pPr>
              <w:rPr>
                <w:rFonts w:ascii="Arial" w:hAnsi="Arial" w:cs="Arial"/>
                <w:sz w:val="16"/>
                <w:szCs w:val="16"/>
              </w:rPr>
            </w:pPr>
            <w:r w:rsidRPr="008D2928">
              <w:rPr>
                <w:rFonts w:ascii="Arial" w:hAnsi="Arial" w:cs="Arial"/>
                <w:b/>
                <w:bCs/>
                <w:sz w:val="16"/>
                <w:szCs w:val="16"/>
              </w:rPr>
              <w:t xml:space="preserve">Line 13:  75%/25% Split.  </w:t>
            </w:r>
          </w:p>
          <w:p w:rsidR="00B1548C" w:rsidRPr="008D2928" w:rsidP="00B1548C" w14:paraId="45C4895C"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1FD6771A" w14:textId="77777777">
            <w:pPr>
              <w:rPr>
                <w:rFonts w:ascii="Arial" w:hAnsi="Arial" w:cs="Arial"/>
                <w:sz w:val="16"/>
                <w:szCs w:val="16"/>
              </w:rPr>
            </w:pPr>
            <w:r w:rsidRPr="00091CD4">
              <w:rPr>
                <w:rFonts w:ascii="Arial" w:hAnsi="Arial" w:cs="Arial"/>
                <w:sz w:val="16"/>
                <w:szCs w:val="16"/>
              </w:rPr>
              <w:t>The amount in Line 11 multiplied by 0.75.</w:t>
            </w:r>
          </w:p>
        </w:tc>
        <w:tc>
          <w:tcPr>
            <w:tcW w:w="3312" w:type="dxa"/>
            <w:gridSpan w:val="2"/>
            <w:tcBorders>
              <w:bottom w:val="single" w:sz="4" w:space="0" w:color="auto"/>
            </w:tcBorders>
            <w:shd w:val="clear" w:color="auto" w:fill="auto"/>
          </w:tcPr>
          <w:p w:rsidR="00B1548C" w:rsidRPr="008D2928" w:rsidP="00B1548C" w14:paraId="01A3E16A" w14:textId="77777777">
            <w:pPr>
              <w:rPr>
                <w:rFonts w:ascii="Arial" w:eastAsia="Calibri" w:hAnsi="Arial" w:cs="Arial"/>
                <w:sz w:val="16"/>
                <w:szCs w:val="16"/>
              </w:rPr>
            </w:pPr>
            <w:r>
              <w:rPr>
                <w:rFonts w:ascii="Arial" w:eastAsia="Calibri" w:hAnsi="Arial" w:cs="Arial"/>
                <w:sz w:val="16"/>
                <w:szCs w:val="16"/>
              </w:rPr>
              <w:t>Zero.</w:t>
            </w:r>
          </w:p>
        </w:tc>
        <w:tc>
          <w:tcPr>
            <w:tcW w:w="3312" w:type="dxa"/>
            <w:tcBorders>
              <w:bottom w:val="single" w:sz="4" w:space="0" w:color="auto"/>
            </w:tcBorders>
            <w:shd w:val="clear" w:color="auto" w:fill="auto"/>
          </w:tcPr>
          <w:p w:rsidR="00B1548C" w:rsidRPr="008D2928" w:rsidP="00B1548C" w14:paraId="070B3F22" w14:textId="77777777">
            <w:pPr>
              <w:rPr>
                <w:rFonts w:ascii="Arial" w:eastAsia="Calibri" w:hAnsi="Arial" w:cs="Arial"/>
                <w:sz w:val="16"/>
                <w:szCs w:val="16"/>
              </w:rPr>
            </w:pPr>
            <w:r>
              <w:rPr>
                <w:rFonts w:ascii="Arial" w:eastAsia="Calibri" w:hAnsi="Arial" w:cs="Arial"/>
                <w:sz w:val="16"/>
                <w:szCs w:val="16"/>
              </w:rPr>
              <w:t>Zero.</w:t>
            </w:r>
          </w:p>
        </w:tc>
        <w:tc>
          <w:tcPr>
            <w:tcW w:w="1710" w:type="dxa"/>
            <w:gridSpan w:val="2"/>
            <w:tcBorders>
              <w:bottom w:val="single" w:sz="4" w:space="0" w:color="auto"/>
            </w:tcBorders>
            <w:shd w:val="clear" w:color="auto" w:fill="auto"/>
          </w:tcPr>
          <w:p w:rsidR="00B1548C" w:rsidRPr="008D2928" w:rsidP="00B1548C" w14:paraId="5581A17E" w14:textId="77777777">
            <w:pPr>
              <w:rPr>
                <w:rFonts w:ascii="Arial" w:eastAsia="Calibri" w:hAnsi="Arial" w:cs="Arial"/>
                <w:sz w:val="16"/>
                <w:szCs w:val="16"/>
              </w:rPr>
            </w:pPr>
            <w:r>
              <w:rPr>
                <w:rFonts w:ascii="Arial" w:eastAsia="Calibri" w:hAnsi="Arial" w:cs="Arial"/>
                <w:sz w:val="16"/>
                <w:szCs w:val="16"/>
              </w:rPr>
              <w:t>Zero.</w:t>
            </w:r>
          </w:p>
        </w:tc>
      </w:tr>
      <w:tr w14:paraId="385ECABE"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1FA8F0E7"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2F2E8FEE"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28547847" w14:textId="77777777">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4B96F4F6"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794071E8" w14:textId="77777777">
            <w:pPr>
              <w:rPr>
                <w:rFonts w:ascii="Arial" w:eastAsia="Calibri" w:hAnsi="Arial" w:cs="Arial"/>
                <w:sz w:val="20"/>
                <w:szCs w:val="20"/>
              </w:rPr>
            </w:pPr>
          </w:p>
        </w:tc>
      </w:tr>
      <w:tr w14:paraId="0BB538F3"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27949F6F" w14:textId="77777777">
            <w:pPr>
              <w:rPr>
                <w:rFonts w:ascii="Arial" w:eastAsia="Calibri" w:hAnsi="Arial" w:cs="Arial"/>
                <w:sz w:val="20"/>
                <w:szCs w:val="20"/>
              </w:rPr>
            </w:pPr>
            <w:r w:rsidRPr="008D2928">
              <w:rPr>
                <w:rFonts w:ascii="Arial" w:hAnsi="Arial" w:cs="Arial"/>
                <w:b/>
                <w:bCs/>
                <w:sz w:val="20"/>
                <w:szCs w:val="20"/>
              </w:rPr>
              <w:t>Section 6 – Payable Consumption</w:t>
            </w:r>
          </w:p>
        </w:tc>
      </w:tr>
      <w:tr w14:paraId="74F00686"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42566AAA"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0846D1EE"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1FF04698"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5FD0F25C"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6DEE95A6" w14:textId="77777777">
            <w:pPr>
              <w:rPr>
                <w:rFonts w:ascii="Arial" w:eastAsia="Calibri" w:hAnsi="Arial" w:cs="Arial"/>
                <w:sz w:val="20"/>
                <w:szCs w:val="20"/>
              </w:rPr>
            </w:pPr>
          </w:p>
        </w:tc>
      </w:tr>
      <w:tr w14:paraId="46E27579"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37374162"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5DD42C6F"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2FB98461"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7B183FD9"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6C565407"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59BD8CF5"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78C17034" w14:textId="77777777">
            <w:pPr>
              <w:rPr>
                <w:rFonts w:ascii="Arial" w:hAnsi="Arial" w:cs="Arial"/>
                <w:b/>
                <w:bCs/>
                <w:sz w:val="16"/>
                <w:szCs w:val="16"/>
              </w:rPr>
            </w:pPr>
            <w:r w:rsidRPr="008D2928">
              <w:rPr>
                <w:rFonts w:ascii="Arial" w:hAnsi="Arial" w:cs="Arial"/>
                <w:b/>
                <w:bCs/>
                <w:sz w:val="16"/>
                <w:szCs w:val="16"/>
              </w:rPr>
              <w:t xml:space="preserve">Line 14:  Annualization of consumption for new units.   </w:t>
            </w:r>
          </w:p>
          <w:p w:rsidR="00B1548C" w:rsidRPr="008D2928" w:rsidP="00B1548C" w14:paraId="2FFA8582" w14:textId="77777777">
            <w:pPr>
              <w:rPr>
                <w:rFonts w:ascii="Arial" w:hAnsi="Arial" w:cs="Arial"/>
                <w:b/>
                <w:bCs/>
                <w:sz w:val="16"/>
                <w:szCs w:val="16"/>
              </w:rPr>
            </w:pPr>
          </w:p>
        </w:tc>
        <w:tc>
          <w:tcPr>
            <w:tcW w:w="3312" w:type="dxa"/>
            <w:gridSpan w:val="2"/>
            <w:shd w:val="clear" w:color="auto" w:fill="auto"/>
          </w:tcPr>
          <w:p w:rsidR="00B1548C" w:rsidRPr="008D2928" w:rsidP="00B1548C" w14:paraId="38E0A791" w14:textId="77777777">
            <w:pPr>
              <w:rPr>
                <w:rFonts w:ascii="Arial" w:eastAsia="Calibri" w:hAnsi="Arial" w:cs="Arial"/>
                <w:sz w:val="16"/>
                <w:szCs w:val="16"/>
              </w:rPr>
            </w:pPr>
            <w:r w:rsidRPr="00457696">
              <w:rPr>
                <w:rFonts w:ascii="Arial" w:hAnsi="Arial" w:cs="Arial"/>
                <w:sz w:val="16"/>
                <w:szCs w:val="16"/>
              </w:rPr>
              <w:t xml:space="preserve">Enter the estimated consumption for new units that are eligible for operating funds during the funding period but do not have a full 12 months of actual consumption data on Lines 01 and 07. The amount of consumption entered on this line item should reflect the estimated difference between a full year of consumption and the number of months reported on Lines 01 and 07. (For example, if the PHA/project reports four months of consumption for new units on Lines 01 and 07, the PHA/project would estimate an additional eight months of consumption for these new units on this </w:t>
            </w:r>
            <w:r w:rsidRPr="00457696">
              <w:rPr>
                <w:rFonts w:ascii="Arial" w:hAnsi="Arial" w:cs="Arial"/>
                <w:sz w:val="16"/>
                <w:szCs w:val="16"/>
              </w:rPr>
              <w:t>line item.)</w:t>
            </w:r>
          </w:p>
        </w:tc>
        <w:tc>
          <w:tcPr>
            <w:tcW w:w="3312" w:type="dxa"/>
            <w:gridSpan w:val="2"/>
            <w:shd w:val="clear" w:color="auto" w:fill="auto"/>
          </w:tcPr>
          <w:p w:rsidR="00B1548C" w:rsidRPr="008D2928" w:rsidP="00B1548C" w14:paraId="1D892943" w14:textId="77777777">
            <w:pPr>
              <w:rPr>
                <w:rFonts w:ascii="Arial" w:eastAsia="Calibri"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EPC.</w:t>
            </w:r>
          </w:p>
        </w:tc>
        <w:tc>
          <w:tcPr>
            <w:tcW w:w="3312" w:type="dxa"/>
            <w:shd w:val="clear" w:color="auto" w:fill="auto"/>
          </w:tcPr>
          <w:p w:rsidR="00B1548C" w:rsidRPr="00457696" w:rsidP="00B1548C" w14:paraId="3200C309" w14:textId="77777777">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Frozen Other.</w:t>
            </w:r>
          </w:p>
        </w:tc>
        <w:tc>
          <w:tcPr>
            <w:tcW w:w="1710" w:type="dxa"/>
            <w:gridSpan w:val="2"/>
            <w:shd w:val="clear" w:color="auto" w:fill="auto"/>
          </w:tcPr>
          <w:p w:rsidR="00B1548C" w:rsidRPr="00457696" w:rsidP="00B1548C" w14:paraId="624705FC" w14:textId="77777777">
            <w:pPr>
              <w:rPr>
                <w:rFonts w:ascii="Arial" w:hAnsi="Arial" w:cs="Arial"/>
                <w:sz w:val="16"/>
                <w:szCs w:val="16"/>
              </w:rPr>
            </w:pPr>
            <w:r>
              <w:rPr>
                <w:rFonts w:ascii="Arial" w:hAnsi="Arial" w:cs="Arial"/>
                <w:sz w:val="16"/>
                <w:szCs w:val="16"/>
              </w:rPr>
              <w:t xml:space="preserve">Blank field. </w:t>
            </w:r>
            <w:r w:rsidRPr="001F0AE0">
              <w:rPr>
                <w:rFonts w:ascii="Arial" w:hAnsi="Arial" w:cs="Arial"/>
                <w:sz w:val="16"/>
                <w:szCs w:val="16"/>
              </w:rPr>
              <w:t>The PHA cannot edit this field for Flat Rate.</w:t>
            </w:r>
          </w:p>
        </w:tc>
      </w:tr>
      <w:tr w14:paraId="474FAAEA"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57D568DF" w14:textId="77777777">
            <w:pPr>
              <w:rPr>
                <w:rFonts w:ascii="Arial" w:hAnsi="Arial" w:cs="Arial"/>
                <w:sz w:val="16"/>
                <w:szCs w:val="16"/>
              </w:rPr>
            </w:pPr>
            <w:r w:rsidRPr="008D2928">
              <w:rPr>
                <w:rFonts w:ascii="Arial" w:hAnsi="Arial" w:cs="Arial"/>
                <w:b/>
                <w:bCs/>
                <w:sz w:val="16"/>
                <w:szCs w:val="16"/>
              </w:rPr>
              <w:t>Line 15:  Payable consumption.</w:t>
            </w:r>
            <w:r w:rsidRPr="008D2928">
              <w:rPr>
                <w:rFonts w:ascii="Arial" w:hAnsi="Arial" w:cs="Arial"/>
                <w:sz w:val="16"/>
                <w:szCs w:val="16"/>
              </w:rPr>
              <w:t xml:space="preserve">  </w:t>
            </w:r>
          </w:p>
          <w:p w:rsidR="00B1548C" w:rsidRPr="008D2928" w:rsidP="00B1548C" w14:paraId="312512FF"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76568E42" w14:textId="77777777">
            <w:pPr>
              <w:rPr>
                <w:rFonts w:ascii="Arial" w:eastAsia="Calibri" w:hAnsi="Arial" w:cs="Arial"/>
                <w:sz w:val="16"/>
                <w:szCs w:val="16"/>
              </w:rPr>
            </w:pPr>
            <w:r w:rsidRPr="00F11330">
              <w:rPr>
                <w:rFonts w:ascii="Arial" w:hAnsi="Arial" w:cs="Arial"/>
                <w:sz w:val="16"/>
                <w:szCs w:val="16"/>
              </w:rPr>
              <w:t>The sum of Lines 09, 12, 13, and 14.</w:t>
            </w:r>
          </w:p>
        </w:tc>
        <w:tc>
          <w:tcPr>
            <w:tcW w:w="3312" w:type="dxa"/>
            <w:gridSpan w:val="2"/>
            <w:tcBorders>
              <w:bottom w:val="single" w:sz="4" w:space="0" w:color="auto"/>
            </w:tcBorders>
            <w:shd w:val="clear" w:color="auto" w:fill="auto"/>
          </w:tcPr>
          <w:p w:rsidR="00B1548C" w:rsidRPr="008D2928" w:rsidP="00B1548C" w14:paraId="719C8112" w14:textId="77777777">
            <w:pPr>
              <w:rPr>
                <w:rFonts w:ascii="Arial" w:eastAsia="Calibri" w:hAnsi="Arial" w:cs="Arial"/>
                <w:sz w:val="16"/>
                <w:szCs w:val="16"/>
              </w:rPr>
            </w:pPr>
            <w:r w:rsidRPr="00F11330">
              <w:rPr>
                <w:rFonts w:ascii="Arial" w:eastAsia="Calibri" w:hAnsi="Arial" w:cs="Arial"/>
                <w:sz w:val="16"/>
                <w:szCs w:val="16"/>
              </w:rPr>
              <w:t>The value in Line 08.</w:t>
            </w:r>
          </w:p>
        </w:tc>
        <w:tc>
          <w:tcPr>
            <w:tcW w:w="3312" w:type="dxa"/>
            <w:tcBorders>
              <w:bottom w:val="single" w:sz="4" w:space="0" w:color="auto"/>
            </w:tcBorders>
            <w:shd w:val="clear" w:color="auto" w:fill="auto"/>
          </w:tcPr>
          <w:p w:rsidR="00B1548C" w:rsidRPr="008D2928" w:rsidP="00B1548C" w14:paraId="1C107C90" w14:textId="77777777">
            <w:pPr>
              <w:rPr>
                <w:rFonts w:ascii="Arial" w:eastAsia="Calibri" w:hAnsi="Arial" w:cs="Arial"/>
                <w:sz w:val="16"/>
                <w:szCs w:val="16"/>
              </w:rPr>
            </w:pPr>
            <w:r w:rsidRPr="00F11330">
              <w:rPr>
                <w:rFonts w:ascii="Arial" w:eastAsia="Calibri" w:hAnsi="Arial" w:cs="Arial"/>
                <w:sz w:val="16"/>
                <w:szCs w:val="16"/>
              </w:rPr>
              <w:t>The value in Line 08.</w:t>
            </w:r>
          </w:p>
        </w:tc>
        <w:tc>
          <w:tcPr>
            <w:tcW w:w="1710" w:type="dxa"/>
            <w:gridSpan w:val="2"/>
            <w:tcBorders>
              <w:bottom w:val="single" w:sz="4" w:space="0" w:color="auto"/>
            </w:tcBorders>
            <w:shd w:val="clear" w:color="auto" w:fill="auto"/>
          </w:tcPr>
          <w:p w:rsidR="00B1548C" w:rsidRPr="008D2928" w:rsidP="00B1548C" w14:paraId="3F875EE1" w14:textId="77777777">
            <w:pPr>
              <w:rPr>
                <w:rFonts w:ascii="Arial" w:eastAsia="Calibri" w:hAnsi="Arial" w:cs="Arial"/>
                <w:sz w:val="16"/>
                <w:szCs w:val="16"/>
              </w:rPr>
            </w:pPr>
            <w:r>
              <w:rPr>
                <w:rFonts w:ascii="Arial" w:eastAsia="Calibri" w:hAnsi="Arial" w:cs="Arial"/>
                <w:sz w:val="16"/>
                <w:szCs w:val="16"/>
              </w:rPr>
              <w:t>Zero.</w:t>
            </w:r>
          </w:p>
        </w:tc>
      </w:tr>
      <w:tr w14:paraId="76F55B98"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565CB04B"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3CE40C8E"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13C27F3A" w14:textId="77777777">
            <w:pPr>
              <w:rPr>
                <w:rFonts w:ascii="Arial" w:eastAsia="Calibri"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27978D2B" w14:textId="77777777">
            <w:pPr>
              <w:rPr>
                <w:rFonts w:ascii="Arial" w:eastAsia="Calibri"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7C0F6DD4" w14:textId="77777777">
            <w:pPr>
              <w:rPr>
                <w:rFonts w:ascii="Arial" w:eastAsia="Calibri" w:hAnsi="Arial" w:cs="Arial"/>
                <w:sz w:val="20"/>
                <w:szCs w:val="20"/>
              </w:rPr>
            </w:pPr>
          </w:p>
        </w:tc>
      </w:tr>
      <w:tr w14:paraId="333264BF"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3DC7C08B" w14:textId="77777777">
            <w:pPr>
              <w:rPr>
                <w:rFonts w:ascii="Arial" w:eastAsia="Calibri" w:hAnsi="Arial" w:cs="Arial"/>
                <w:sz w:val="20"/>
                <w:szCs w:val="20"/>
              </w:rPr>
            </w:pPr>
            <w:r w:rsidRPr="008D2928">
              <w:rPr>
                <w:rFonts w:ascii="Arial" w:hAnsi="Arial" w:cs="Arial"/>
                <w:b/>
                <w:bCs/>
                <w:sz w:val="20"/>
                <w:szCs w:val="20"/>
              </w:rPr>
              <w:t>Section 7 Actual Average Utility Costs and Average Rate</w:t>
            </w:r>
          </w:p>
        </w:tc>
      </w:tr>
      <w:tr w14:paraId="75B39B05"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2F4FBB78"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20D7BA65"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0F167954" w14:textId="77777777">
            <w:pPr>
              <w:rPr>
                <w:rFonts w:ascii="Arial" w:eastAsia="Calibri"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6C394DAD" w14:textId="77777777">
            <w:pPr>
              <w:rPr>
                <w:rFonts w:ascii="Arial" w:eastAsia="Calibri"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6D65CE98" w14:textId="77777777">
            <w:pPr>
              <w:rPr>
                <w:rFonts w:ascii="Arial" w:eastAsia="Calibri" w:hAnsi="Arial" w:cs="Arial"/>
                <w:sz w:val="20"/>
                <w:szCs w:val="20"/>
              </w:rPr>
            </w:pPr>
          </w:p>
        </w:tc>
      </w:tr>
      <w:tr w14:paraId="5FD03D20"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064F0E20"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21DD861E"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4A6EF1FB" w14:textId="77777777">
            <w:pPr>
              <w:rPr>
                <w:rFonts w:ascii="Arial" w:eastAsia="Calibri"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1D461628" w14:textId="77777777">
            <w:pPr>
              <w:rPr>
                <w:rFonts w:ascii="Arial" w:eastAsia="Calibri"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24CCCC8F"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0D824E51"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52C5D0C9" w14:textId="77777777">
            <w:pPr>
              <w:rPr>
                <w:rFonts w:ascii="Arial" w:hAnsi="Arial" w:cs="Arial"/>
                <w:b/>
                <w:bCs/>
                <w:sz w:val="16"/>
                <w:szCs w:val="16"/>
              </w:rPr>
            </w:pPr>
            <w:bookmarkStart w:id="8" w:name="_Hlk26874333"/>
            <w:r w:rsidRPr="008D2928">
              <w:rPr>
                <w:rFonts w:ascii="Arial" w:hAnsi="Arial" w:cs="Arial"/>
                <w:b/>
                <w:bCs/>
                <w:sz w:val="16"/>
                <w:szCs w:val="16"/>
              </w:rPr>
              <w:t xml:space="preserve">Line 16:  Actual utility costs.  </w:t>
            </w:r>
          </w:p>
          <w:bookmarkEnd w:id="8"/>
          <w:p w:rsidR="00B1548C" w:rsidRPr="008D2928" w:rsidP="00B1548C" w14:paraId="09E798E6" w14:textId="77777777">
            <w:pPr>
              <w:rPr>
                <w:rFonts w:ascii="Arial" w:hAnsi="Arial" w:cs="Arial"/>
                <w:b/>
                <w:bCs/>
                <w:sz w:val="16"/>
                <w:szCs w:val="16"/>
              </w:rPr>
            </w:pPr>
          </w:p>
        </w:tc>
        <w:tc>
          <w:tcPr>
            <w:tcW w:w="3312" w:type="dxa"/>
            <w:gridSpan w:val="2"/>
            <w:shd w:val="clear" w:color="auto" w:fill="auto"/>
          </w:tcPr>
          <w:p w:rsidR="00B1548C" w:rsidP="00B1548C" w14:paraId="14E155EC" w14:textId="77777777">
            <w:pPr>
              <w:rPr>
                <w:rFonts w:ascii="Arial" w:hAnsi="Arial" w:cs="Arial"/>
                <w:sz w:val="16"/>
                <w:szCs w:val="16"/>
              </w:rPr>
            </w:pPr>
            <w:r w:rsidRPr="007248F7">
              <w:rPr>
                <w:rFonts w:ascii="Arial" w:hAnsi="Arial" w:cs="Arial"/>
                <w:sz w:val="16"/>
                <w:szCs w:val="16"/>
              </w:rPr>
              <w:t>Enter the actual total utility costs for the reporting period ending June 30th for the consumption entered in Line 01. Round to whole dollars.</w:t>
            </w:r>
          </w:p>
          <w:p w:rsidR="00B1548C" w:rsidP="00B1548C" w14:paraId="23A9F236" w14:textId="77777777">
            <w:pPr>
              <w:rPr>
                <w:rFonts w:ascii="Arial" w:hAnsi="Arial" w:cs="Arial"/>
                <w:sz w:val="16"/>
                <w:szCs w:val="16"/>
              </w:rPr>
            </w:pPr>
          </w:p>
          <w:p w:rsidR="00B1548C" w:rsidRPr="008D2928" w:rsidP="00B1548C" w14:paraId="49BDD34A" w14:textId="77777777">
            <w:pPr>
              <w:rPr>
                <w:rFonts w:ascii="Arial" w:eastAsia="Calibri" w:hAnsi="Arial" w:cs="Arial"/>
                <w:sz w:val="16"/>
                <w:szCs w:val="16"/>
              </w:rPr>
            </w:pPr>
            <w:r w:rsidRPr="007248F7">
              <w:rPr>
                <w:rFonts w:ascii="Arial" w:eastAsia="Calibri" w:hAnsi="Arial" w:cs="Arial"/>
                <w:sz w:val="16"/>
                <w:szCs w:val="16"/>
              </w:rPr>
              <w:t>Note: For all utility categories, PHA should submit supporting documentation required by HUD to support the actual utility costs.</w:t>
            </w:r>
          </w:p>
        </w:tc>
        <w:tc>
          <w:tcPr>
            <w:tcW w:w="3312" w:type="dxa"/>
            <w:gridSpan w:val="2"/>
            <w:shd w:val="clear" w:color="auto" w:fill="auto"/>
          </w:tcPr>
          <w:p w:rsidR="00B1548C" w:rsidP="00B1548C" w14:paraId="125F9746" w14:textId="77777777">
            <w:pPr>
              <w:rPr>
                <w:rFonts w:ascii="Arial" w:hAnsi="Arial" w:cs="Arial"/>
                <w:sz w:val="16"/>
                <w:szCs w:val="16"/>
              </w:rPr>
            </w:pPr>
            <w:r w:rsidRPr="007248F7">
              <w:rPr>
                <w:rFonts w:ascii="Arial" w:hAnsi="Arial" w:cs="Arial"/>
                <w:sz w:val="16"/>
                <w:szCs w:val="16"/>
              </w:rPr>
              <w:t>Enter the actual total utility costs for the reporting period ending June 30th for the consumption entered in Line 01. Round to whole dollars.</w:t>
            </w:r>
          </w:p>
          <w:p w:rsidR="00B1548C" w:rsidP="00B1548C" w14:paraId="783B26A7" w14:textId="77777777">
            <w:pPr>
              <w:rPr>
                <w:rFonts w:ascii="Arial" w:hAnsi="Arial" w:cs="Arial"/>
                <w:sz w:val="16"/>
                <w:szCs w:val="16"/>
              </w:rPr>
            </w:pPr>
          </w:p>
          <w:p w:rsidR="00B1548C" w:rsidRPr="008D2928" w:rsidP="00B1548C" w14:paraId="1046C6C9" w14:textId="77777777">
            <w:pPr>
              <w:rPr>
                <w:rFonts w:ascii="Arial" w:eastAsia="Calibri" w:hAnsi="Arial" w:cs="Arial"/>
                <w:sz w:val="16"/>
                <w:szCs w:val="16"/>
              </w:rPr>
            </w:pPr>
            <w:r w:rsidRPr="007248F7">
              <w:rPr>
                <w:rFonts w:ascii="Arial" w:eastAsia="Calibri" w:hAnsi="Arial" w:cs="Arial"/>
                <w:sz w:val="16"/>
                <w:szCs w:val="16"/>
              </w:rPr>
              <w:t>Note: For all utility categories, PHA should submit supporting documentation required by HUD to support the actual utility costs.</w:t>
            </w:r>
            <w:r w:rsidRPr="008D2928">
              <w:rPr>
                <w:rFonts w:ascii="Arial" w:hAnsi="Arial" w:cs="Arial"/>
                <w:sz w:val="16"/>
                <w:szCs w:val="16"/>
              </w:rPr>
              <w:t xml:space="preserve">    </w:t>
            </w:r>
          </w:p>
        </w:tc>
        <w:tc>
          <w:tcPr>
            <w:tcW w:w="3312" w:type="dxa"/>
            <w:shd w:val="clear" w:color="auto" w:fill="auto"/>
          </w:tcPr>
          <w:p w:rsidR="00B1548C" w:rsidP="00B1548C" w14:paraId="0644D913" w14:textId="77777777">
            <w:pPr>
              <w:rPr>
                <w:rFonts w:ascii="Arial" w:hAnsi="Arial" w:cs="Arial"/>
                <w:sz w:val="16"/>
                <w:szCs w:val="16"/>
              </w:rPr>
            </w:pPr>
            <w:r w:rsidRPr="007248F7">
              <w:rPr>
                <w:rFonts w:ascii="Arial" w:hAnsi="Arial" w:cs="Arial"/>
                <w:sz w:val="16"/>
                <w:szCs w:val="16"/>
              </w:rPr>
              <w:t>Enter the actual total utility costs for the reporting period ending June 30th for the consumption entered in Line 01. Round to whole dollars.</w:t>
            </w:r>
          </w:p>
          <w:p w:rsidR="00B1548C" w:rsidP="00B1548C" w14:paraId="1A486F64" w14:textId="77777777">
            <w:pPr>
              <w:rPr>
                <w:rFonts w:ascii="Arial" w:hAnsi="Arial" w:cs="Arial"/>
                <w:sz w:val="16"/>
                <w:szCs w:val="16"/>
              </w:rPr>
            </w:pPr>
          </w:p>
          <w:p w:rsidR="00B1548C" w:rsidRPr="008D2928" w:rsidP="00B1548C" w14:paraId="67E61FB9" w14:textId="77777777">
            <w:pPr>
              <w:rPr>
                <w:rFonts w:ascii="Arial" w:eastAsia="Calibri" w:hAnsi="Arial" w:cs="Arial"/>
                <w:sz w:val="16"/>
                <w:szCs w:val="16"/>
              </w:rPr>
            </w:pPr>
            <w:r w:rsidRPr="007248F7">
              <w:rPr>
                <w:rFonts w:ascii="Arial" w:eastAsia="Calibri" w:hAnsi="Arial" w:cs="Arial"/>
                <w:sz w:val="16"/>
                <w:szCs w:val="16"/>
              </w:rPr>
              <w:t>Note: For all utility categories, PHA should submit supporting documentation required by HUD to support the actual utility costs.</w:t>
            </w:r>
            <w:r w:rsidRPr="008D2928">
              <w:rPr>
                <w:rFonts w:ascii="Arial" w:hAnsi="Arial" w:cs="Arial"/>
                <w:sz w:val="16"/>
                <w:szCs w:val="16"/>
              </w:rPr>
              <w:t xml:space="preserve">    </w:t>
            </w:r>
          </w:p>
        </w:tc>
        <w:tc>
          <w:tcPr>
            <w:tcW w:w="1710" w:type="dxa"/>
            <w:gridSpan w:val="2"/>
            <w:shd w:val="clear" w:color="auto" w:fill="auto"/>
          </w:tcPr>
          <w:p w:rsidR="00B1548C" w:rsidP="00B1548C" w14:paraId="025BF898" w14:textId="77777777">
            <w:pPr>
              <w:rPr>
                <w:rFonts w:ascii="Arial" w:hAnsi="Arial" w:cs="Arial"/>
                <w:sz w:val="16"/>
                <w:szCs w:val="16"/>
              </w:rPr>
            </w:pPr>
            <w:r w:rsidRPr="007248F7">
              <w:rPr>
                <w:rFonts w:ascii="Arial" w:hAnsi="Arial" w:cs="Arial"/>
                <w:sz w:val="16"/>
                <w:szCs w:val="16"/>
              </w:rPr>
              <w:t>Enter the actual total utility costs for the reporting period ending June 30th. Round to whole dollars.</w:t>
            </w:r>
          </w:p>
          <w:p w:rsidR="00B1548C" w:rsidP="00B1548C" w14:paraId="1D5C806A" w14:textId="77777777">
            <w:pPr>
              <w:rPr>
                <w:rFonts w:ascii="Arial" w:hAnsi="Arial" w:cs="Arial"/>
                <w:sz w:val="16"/>
                <w:szCs w:val="16"/>
              </w:rPr>
            </w:pPr>
          </w:p>
          <w:p w:rsidR="00B1548C" w:rsidRPr="008D2928" w:rsidP="00B1548C" w14:paraId="00B727E6" w14:textId="77777777">
            <w:pPr>
              <w:rPr>
                <w:rFonts w:ascii="Arial" w:eastAsia="Calibri" w:hAnsi="Arial" w:cs="Arial"/>
                <w:sz w:val="16"/>
                <w:szCs w:val="16"/>
              </w:rPr>
            </w:pPr>
            <w:r w:rsidRPr="007248F7">
              <w:rPr>
                <w:rFonts w:ascii="Arial" w:eastAsia="Calibri" w:hAnsi="Arial" w:cs="Arial"/>
                <w:sz w:val="16"/>
                <w:szCs w:val="16"/>
              </w:rPr>
              <w:t>Note: For all utility categories, PHA should submit supporting documentation required by HUD to support the actual utility costs.</w:t>
            </w:r>
            <w:r w:rsidRPr="008D2928">
              <w:rPr>
                <w:rFonts w:ascii="Arial" w:hAnsi="Arial" w:cs="Arial"/>
                <w:sz w:val="16"/>
                <w:szCs w:val="16"/>
              </w:rPr>
              <w:t xml:space="preserve">  </w:t>
            </w:r>
          </w:p>
        </w:tc>
      </w:tr>
      <w:tr w14:paraId="2CDFD383" w14:textId="77777777" w:rsidTr="00F1754A">
        <w:tblPrEx>
          <w:tblW w:w="14969" w:type="dxa"/>
          <w:tblLook w:val="04A0"/>
        </w:tblPrEx>
        <w:trPr>
          <w:gridAfter w:val="1"/>
          <w:wAfter w:w="11" w:type="dxa"/>
        </w:trPr>
        <w:tc>
          <w:tcPr>
            <w:tcW w:w="3312" w:type="dxa"/>
            <w:gridSpan w:val="2"/>
            <w:tcBorders>
              <w:bottom w:val="single" w:sz="4" w:space="0" w:color="auto"/>
            </w:tcBorders>
            <w:shd w:val="clear" w:color="auto" w:fill="auto"/>
          </w:tcPr>
          <w:p w:rsidR="00B1548C" w:rsidRPr="008D2928" w:rsidP="00B1548C" w14:paraId="5B032FE6" w14:textId="77777777">
            <w:pPr>
              <w:rPr>
                <w:rFonts w:ascii="Arial" w:hAnsi="Arial" w:cs="Arial"/>
                <w:b/>
                <w:bCs/>
                <w:sz w:val="16"/>
                <w:szCs w:val="16"/>
              </w:rPr>
            </w:pPr>
            <w:r w:rsidRPr="008D2928">
              <w:rPr>
                <w:rFonts w:ascii="Arial" w:hAnsi="Arial" w:cs="Arial"/>
                <w:b/>
                <w:bCs/>
                <w:sz w:val="16"/>
                <w:szCs w:val="16"/>
              </w:rPr>
              <w:t xml:space="preserve">Line 17:  Actual average utility rate.  </w:t>
            </w:r>
          </w:p>
          <w:p w:rsidR="00B1548C" w:rsidRPr="008D2928" w:rsidP="00B1548C" w14:paraId="245171EC" w14:textId="77777777">
            <w:pPr>
              <w:rPr>
                <w:rFonts w:ascii="Arial" w:hAnsi="Arial" w:cs="Arial"/>
                <w:b/>
                <w:bCs/>
                <w:sz w:val="16"/>
                <w:szCs w:val="16"/>
              </w:rPr>
            </w:pPr>
          </w:p>
        </w:tc>
        <w:tc>
          <w:tcPr>
            <w:tcW w:w="3312" w:type="dxa"/>
            <w:gridSpan w:val="2"/>
            <w:tcBorders>
              <w:bottom w:val="single" w:sz="4" w:space="0" w:color="auto"/>
            </w:tcBorders>
            <w:shd w:val="clear" w:color="auto" w:fill="auto"/>
          </w:tcPr>
          <w:p w:rsidR="00B1548C" w:rsidRPr="008D2928" w:rsidP="00B1548C" w14:paraId="638C20FB" w14:textId="77777777">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3312" w:type="dxa"/>
            <w:gridSpan w:val="2"/>
            <w:tcBorders>
              <w:bottom w:val="single" w:sz="4" w:space="0" w:color="auto"/>
            </w:tcBorders>
            <w:shd w:val="clear" w:color="auto" w:fill="auto"/>
          </w:tcPr>
          <w:p w:rsidR="00B1548C" w:rsidRPr="008D2928" w:rsidP="00B1548C" w14:paraId="11DA2A82" w14:textId="77777777">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3312" w:type="dxa"/>
            <w:tcBorders>
              <w:bottom w:val="single" w:sz="4" w:space="0" w:color="auto"/>
            </w:tcBorders>
            <w:shd w:val="clear" w:color="auto" w:fill="auto"/>
          </w:tcPr>
          <w:p w:rsidR="00B1548C" w:rsidRPr="008D2928" w:rsidP="00B1548C" w14:paraId="799D7139" w14:textId="77777777">
            <w:pPr>
              <w:rPr>
                <w:rFonts w:ascii="Arial" w:eastAsia="Calibri" w:hAnsi="Arial" w:cs="Arial"/>
                <w:sz w:val="16"/>
                <w:szCs w:val="16"/>
              </w:rPr>
            </w:pPr>
            <w:r w:rsidRPr="004217BB">
              <w:rPr>
                <w:rFonts w:ascii="Arial" w:hAnsi="Arial" w:cs="Arial"/>
                <w:sz w:val="16"/>
                <w:szCs w:val="16"/>
              </w:rPr>
              <w:t>Line 16 divided by Line 01 rounded to four decimal places.</w:t>
            </w:r>
          </w:p>
        </w:tc>
        <w:tc>
          <w:tcPr>
            <w:tcW w:w="1710" w:type="dxa"/>
            <w:gridSpan w:val="2"/>
            <w:tcBorders>
              <w:bottom w:val="single" w:sz="4" w:space="0" w:color="auto"/>
            </w:tcBorders>
            <w:shd w:val="clear" w:color="auto" w:fill="auto"/>
          </w:tcPr>
          <w:p w:rsidR="00B1548C" w:rsidRPr="008D2928" w:rsidP="00B1548C" w14:paraId="280D9A29" w14:textId="77777777">
            <w:pPr>
              <w:rPr>
                <w:rFonts w:ascii="Arial" w:eastAsia="Calibri" w:hAnsi="Arial" w:cs="Arial"/>
                <w:sz w:val="16"/>
                <w:szCs w:val="16"/>
              </w:rPr>
            </w:pPr>
            <w:r>
              <w:rPr>
                <w:rFonts w:ascii="Arial" w:eastAsia="Calibri" w:hAnsi="Arial" w:cs="Arial"/>
                <w:sz w:val="16"/>
                <w:szCs w:val="16"/>
              </w:rPr>
              <w:t>Zero with four decimal places.</w:t>
            </w:r>
          </w:p>
        </w:tc>
      </w:tr>
      <w:tr w14:paraId="61598E5D" w14:textId="77777777" w:rsidTr="00F1754A">
        <w:tblPrEx>
          <w:tblW w:w="14969" w:type="dxa"/>
          <w:tblLook w:val="04A0"/>
        </w:tblPrEx>
        <w:tc>
          <w:tcPr>
            <w:tcW w:w="2340" w:type="dxa"/>
            <w:tcBorders>
              <w:top w:val="single" w:sz="4" w:space="0" w:color="auto"/>
              <w:left w:val="nil"/>
              <w:bottom w:val="nil"/>
              <w:right w:val="nil"/>
            </w:tcBorders>
            <w:shd w:val="clear" w:color="auto" w:fill="auto"/>
          </w:tcPr>
          <w:p w:rsidR="00B1548C" w:rsidRPr="008D2928" w:rsidP="00B1548C" w14:paraId="21C22068" w14:textId="77777777">
            <w:pPr>
              <w:rPr>
                <w:rFonts w:ascii="Arial" w:hAnsi="Arial" w:cs="Arial"/>
                <w:b/>
                <w:bCs/>
                <w:sz w:val="20"/>
                <w:szCs w:val="20"/>
              </w:rPr>
            </w:pPr>
          </w:p>
        </w:tc>
        <w:tc>
          <w:tcPr>
            <w:tcW w:w="3978" w:type="dxa"/>
            <w:gridSpan w:val="2"/>
            <w:tcBorders>
              <w:top w:val="single" w:sz="4" w:space="0" w:color="auto"/>
              <w:left w:val="nil"/>
              <w:bottom w:val="nil"/>
              <w:right w:val="nil"/>
            </w:tcBorders>
            <w:shd w:val="clear" w:color="auto" w:fill="auto"/>
          </w:tcPr>
          <w:p w:rsidR="00B1548C" w:rsidRPr="008D2928" w:rsidP="00B1548C" w14:paraId="2F620B20" w14:textId="77777777">
            <w:pPr>
              <w:rPr>
                <w:rFonts w:ascii="Arial" w:hAnsi="Arial" w:cs="Arial"/>
                <w:sz w:val="20"/>
                <w:szCs w:val="20"/>
              </w:rPr>
            </w:pPr>
          </w:p>
        </w:tc>
        <w:tc>
          <w:tcPr>
            <w:tcW w:w="2610" w:type="dxa"/>
            <w:gridSpan w:val="2"/>
            <w:tcBorders>
              <w:top w:val="single" w:sz="4" w:space="0" w:color="auto"/>
              <w:left w:val="nil"/>
              <w:bottom w:val="nil"/>
              <w:right w:val="nil"/>
            </w:tcBorders>
            <w:shd w:val="clear" w:color="auto" w:fill="auto"/>
          </w:tcPr>
          <w:p w:rsidR="00B1548C" w:rsidRPr="008D2928" w:rsidP="00B1548C" w14:paraId="5F51A031" w14:textId="77777777">
            <w:pPr>
              <w:rPr>
                <w:rFonts w:ascii="Arial" w:hAnsi="Arial" w:cs="Arial"/>
                <w:sz w:val="20"/>
                <w:szCs w:val="20"/>
              </w:rPr>
            </w:pPr>
          </w:p>
        </w:tc>
        <w:tc>
          <w:tcPr>
            <w:tcW w:w="4331" w:type="dxa"/>
            <w:gridSpan w:val="3"/>
            <w:tcBorders>
              <w:top w:val="single" w:sz="4" w:space="0" w:color="auto"/>
              <w:left w:val="nil"/>
              <w:bottom w:val="nil"/>
              <w:right w:val="nil"/>
            </w:tcBorders>
            <w:shd w:val="clear" w:color="auto" w:fill="auto"/>
          </w:tcPr>
          <w:p w:rsidR="00B1548C" w:rsidRPr="008D2928" w:rsidP="00B1548C" w14:paraId="597B6246" w14:textId="77777777">
            <w:pPr>
              <w:rPr>
                <w:rFonts w:ascii="Arial" w:hAnsi="Arial" w:cs="Arial"/>
                <w:sz w:val="20"/>
                <w:szCs w:val="20"/>
              </w:rPr>
            </w:pPr>
          </w:p>
        </w:tc>
        <w:tc>
          <w:tcPr>
            <w:tcW w:w="1710" w:type="dxa"/>
            <w:gridSpan w:val="2"/>
            <w:tcBorders>
              <w:top w:val="single" w:sz="4" w:space="0" w:color="auto"/>
              <w:left w:val="nil"/>
              <w:bottom w:val="nil"/>
              <w:right w:val="nil"/>
            </w:tcBorders>
            <w:shd w:val="clear" w:color="auto" w:fill="auto"/>
          </w:tcPr>
          <w:p w:rsidR="00B1548C" w:rsidRPr="008D2928" w:rsidP="00B1548C" w14:paraId="6D75F58A" w14:textId="77777777">
            <w:pPr>
              <w:rPr>
                <w:rFonts w:ascii="Arial" w:eastAsia="Calibri" w:hAnsi="Arial" w:cs="Arial"/>
                <w:sz w:val="20"/>
                <w:szCs w:val="20"/>
              </w:rPr>
            </w:pPr>
          </w:p>
        </w:tc>
      </w:tr>
      <w:tr w14:paraId="71D89560" w14:textId="77777777" w:rsidTr="00F1754A">
        <w:tblPrEx>
          <w:tblW w:w="14969" w:type="dxa"/>
          <w:tblLook w:val="04A0"/>
        </w:tblPrEx>
        <w:tc>
          <w:tcPr>
            <w:tcW w:w="14969" w:type="dxa"/>
            <w:gridSpan w:val="10"/>
            <w:tcBorders>
              <w:top w:val="nil"/>
              <w:left w:val="nil"/>
              <w:bottom w:val="nil"/>
              <w:right w:val="nil"/>
            </w:tcBorders>
            <w:shd w:val="clear" w:color="auto" w:fill="auto"/>
          </w:tcPr>
          <w:p w:rsidR="00B1548C" w:rsidRPr="008D2928" w:rsidP="00B1548C" w14:paraId="43B780E4" w14:textId="77777777">
            <w:pPr>
              <w:rPr>
                <w:rFonts w:ascii="Arial" w:eastAsia="Calibri" w:hAnsi="Arial" w:cs="Arial"/>
                <w:sz w:val="20"/>
                <w:szCs w:val="20"/>
              </w:rPr>
            </w:pPr>
            <w:r w:rsidRPr="008D2928">
              <w:rPr>
                <w:rFonts w:ascii="Arial" w:hAnsi="Arial" w:cs="Arial"/>
                <w:b/>
                <w:bCs/>
                <w:sz w:val="20"/>
                <w:szCs w:val="20"/>
              </w:rPr>
              <w:t>Section 8 – Base Utilities and Inflation/Deflation Factor</w:t>
            </w:r>
          </w:p>
        </w:tc>
      </w:tr>
      <w:tr w14:paraId="245106A1" w14:textId="77777777" w:rsidTr="00F1754A">
        <w:tblPrEx>
          <w:tblW w:w="14969" w:type="dxa"/>
          <w:tblLook w:val="04A0"/>
        </w:tblPrEx>
        <w:tc>
          <w:tcPr>
            <w:tcW w:w="2340" w:type="dxa"/>
            <w:tcBorders>
              <w:top w:val="nil"/>
              <w:left w:val="nil"/>
              <w:bottom w:val="single" w:sz="4" w:space="0" w:color="auto"/>
              <w:right w:val="nil"/>
            </w:tcBorders>
            <w:shd w:val="clear" w:color="auto" w:fill="auto"/>
          </w:tcPr>
          <w:p w:rsidR="00B1548C" w:rsidRPr="008D2928" w:rsidP="00B1548C" w14:paraId="1CE768F5" w14:textId="77777777">
            <w:pPr>
              <w:rPr>
                <w:rFonts w:ascii="Arial" w:hAnsi="Arial" w:cs="Arial"/>
                <w:b/>
                <w:bCs/>
                <w:sz w:val="20"/>
                <w:szCs w:val="20"/>
              </w:rPr>
            </w:pPr>
          </w:p>
        </w:tc>
        <w:tc>
          <w:tcPr>
            <w:tcW w:w="3978" w:type="dxa"/>
            <w:gridSpan w:val="2"/>
            <w:tcBorders>
              <w:top w:val="nil"/>
              <w:left w:val="nil"/>
              <w:bottom w:val="single" w:sz="4" w:space="0" w:color="auto"/>
              <w:right w:val="nil"/>
            </w:tcBorders>
            <w:shd w:val="clear" w:color="auto" w:fill="auto"/>
          </w:tcPr>
          <w:p w:rsidR="00B1548C" w:rsidRPr="008D2928" w:rsidP="00B1548C" w14:paraId="74B233D3" w14:textId="77777777">
            <w:pPr>
              <w:rPr>
                <w:rFonts w:ascii="Arial" w:hAnsi="Arial" w:cs="Arial"/>
                <w:sz w:val="20"/>
                <w:szCs w:val="20"/>
              </w:rPr>
            </w:pPr>
          </w:p>
        </w:tc>
        <w:tc>
          <w:tcPr>
            <w:tcW w:w="2610" w:type="dxa"/>
            <w:gridSpan w:val="2"/>
            <w:tcBorders>
              <w:top w:val="nil"/>
              <w:left w:val="nil"/>
              <w:bottom w:val="single" w:sz="4" w:space="0" w:color="auto"/>
              <w:right w:val="nil"/>
            </w:tcBorders>
            <w:shd w:val="clear" w:color="auto" w:fill="auto"/>
          </w:tcPr>
          <w:p w:rsidR="00B1548C" w:rsidRPr="008D2928" w:rsidP="00B1548C" w14:paraId="737B2806" w14:textId="77777777">
            <w:pPr>
              <w:rPr>
                <w:rFonts w:ascii="Arial" w:hAnsi="Arial" w:cs="Arial"/>
                <w:sz w:val="20"/>
                <w:szCs w:val="20"/>
              </w:rPr>
            </w:pPr>
          </w:p>
        </w:tc>
        <w:tc>
          <w:tcPr>
            <w:tcW w:w="4331" w:type="dxa"/>
            <w:gridSpan w:val="3"/>
            <w:tcBorders>
              <w:top w:val="nil"/>
              <w:left w:val="nil"/>
              <w:bottom w:val="single" w:sz="4" w:space="0" w:color="auto"/>
              <w:right w:val="nil"/>
            </w:tcBorders>
            <w:shd w:val="clear" w:color="auto" w:fill="auto"/>
          </w:tcPr>
          <w:p w:rsidR="00B1548C" w:rsidRPr="008D2928" w:rsidP="00B1548C" w14:paraId="56BB707B" w14:textId="77777777">
            <w:pPr>
              <w:rPr>
                <w:rFonts w:ascii="Arial" w:hAnsi="Arial" w:cs="Arial"/>
                <w:sz w:val="20"/>
                <w:szCs w:val="20"/>
              </w:rPr>
            </w:pPr>
          </w:p>
        </w:tc>
        <w:tc>
          <w:tcPr>
            <w:tcW w:w="1710" w:type="dxa"/>
            <w:gridSpan w:val="2"/>
            <w:tcBorders>
              <w:top w:val="nil"/>
              <w:left w:val="nil"/>
              <w:bottom w:val="single" w:sz="4" w:space="0" w:color="auto"/>
              <w:right w:val="nil"/>
            </w:tcBorders>
            <w:shd w:val="clear" w:color="auto" w:fill="auto"/>
          </w:tcPr>
          <w:p w:rsidR="00B1548C" w:rsidRPr="008D2928" w:rsidP="00B1548C" w14:paraId="6FD6F3BA" w14:textId="77777777">
            <w:pPr>
              <w:rPr>
                <w:rFonts w:ascii="Arial" w:eastAsia="Calibri" w:hAnsi="Arial" w:cs="Arial"/>
                <w:sz w:val="20"/>
                <w:szCs w:val="20"/>
              </w:rPr>
            </w:pPr>
          </w:p>
        </w:tc>
      </w:tr>
      <w:tr w14:paraId="63253521" w14:textId="77777777" w:rsidTr="00F1754A">
        <w:tblPrEx>
          <w:tblW w:w="14969" w:type="dxa"/>
          <w:tblLook w:val="04A0"/>
        </w:tblPrEx>
        <w:trPr>
          <w:gridAfter w:val="1"/>
          <w:wAfter w:w="11" w:type="dxa"/>
        </w:trPr>
        <w:tc>
          <w:tcPr>
            <w:tcW w:w="3312" w:type="dxa"/>
            <w:gridSpan w:val="2"/>
            <w:tcBorders>
              <w:top w:val="single" w:sz="4" w:space="0" w:color="auto"/>
            </w:tcBorders>
            <w:shd w:val="clear" w:color="auto" w:fill="D9D9D9"/>
          </w:tcPr>
          <w:p w:rsidR="00B1548C" w:rsidRPr="008D2928" w:rsidP="00B1548C" w14:paraId="5378233B" w14:textId="77777777">
            <w:pPr>
              <w:rPr>
                <w:rFonts w:ascii="Arial" w:hAnsi="Arial" w:cs="Arial"/>
                <w:b/>
                <w:bCs/>
                <w:sz w:val="16"/>
                <w:szCs w:val="16"/>
              </w:rPr>
            </w:pPr>
          </w:p>
        </w:tc>
        <w:tc>
          <w:tcPr>
            <w:tcW w:w="3312" w:type="dxa"/>
            <w:gridSpan w:val="2"/>
            <w:tcBorders>
              <w:top w:val="single" w:sz="4" w:space="0" w:color="auto"/>
            </w:tcBorders>
            <w:shd w:val="clear" w:color="auto" w:fill="D9D9D9"/>
          </w:tcPr>
          <w:p w:rsidR="00B1548C" w:rsidRPr="008D2928" w:rsidP="00B1548C" w14:paraId="42EC78FB" w14:textId="77777777">
            <w:pPr>
              <w:rPr>
                <w:rFonts w:ascii="Arial" w:hAnsi="Arial" w:cs="Arial"/>
                <w:b/>
                <w:bCs/>
                <w:sz w:val="16"/>
                <w:szCs w:val="16"/>
              </w:rPr>
            </w:pPr>
            <w:r w:rsidRPr="008D2928">
              <w:rPr>
                <w:rFonts w:ascii="Arial" w:eastAsia="Calibri" w:hAnsi="Arial" w:cs="Arial"/>
                <w:b/>
                <w:bCs/>
                <w:sz w:val="16"/>
                <w:szCs w:val="16"/>
              </w:rPr>
              <w:t>Non Frozen</w:t>
            </w:r>
          </w:p>
        </w:tc>
        <w:tc>
          <w:tcPr>
            <w:tcW w:w="3312" w:type="dxa"/>
            <w:gridSpan w:val="2"/>
            <w:tcBorders>
              <w:top w:val="single" w:sz="4" w:space="0" w:color="auto"/>
            </w:tcBorders>
            <w:shd w:val="clear" w:color="auto" w:fill="D9D9D9"/>
          </w:tcPr>
          <w:p w:rsidR="00B1548C" w:rsidRPr="008D2928" w:rsidP="00B1548C" w14:paraId="04EA1A44" w14:textId="77777777">
            <w:pPr>
              <w:rPr>
                <w:rFonts w:ascii="Arial" w:hAnsi="Arial" w:cs="Arial"/>
                <w:b/>
                <w:bCs/>
                <w:sz w:val="16"/>
                <w:szCs w:val="16"/>
              </w:rPr>
            </w:pPr>
            <w:r w:rsidRPr="008D2928">
              <w:rPr>
                <w:rFonts w:ascii="Arial" w:eastAsia="Calibri" w:hAnsi="Arial" w:cs="Arial"/>
                <w:b/>
                <w:bCs/>
                <w:sz w:val="16"/>
                <w:szCs w:val="16"/>
              </w:rPr>
              <w:t>Frozen EPC</w:t>
            </w:r>
          </w:p>
        </w:tc>
        <w:tc>
          <w:tcPr>
            <w:tcW w:w="3312" w:type="dxa"/>
            <w:tcBorders>
              <w:top w:val="single" w:sz="4" w:space="0" w:color="auto"/>
            </w:tcBorders>
            <w:shd w:val="clear" w:color="auto" w:fill="D9D9D9"/>
          </w:tcPr>
          <w:p w:rsidR="00B1548C" w:rsidRPr="008D2928" w:rsidP="00B1548C" w14:paraId="23FE5774" w14:textId="77777777">
            <w:pPr>
              <w:rPr>
                <w:rFonts w:ascii="Arial" w:hAnsi="Arial" w:cs="Arial"/>
                <w:b/>
                <w:bCs/>
                <w:sz w:val="16"/>
                <w:szCs w:val="16"/>
              </w:rPr>
            </w:pPr>
            <w:r w:rsidRPr="008D2928">
              <w:rPr>
                <w:rFonts w:ascii="Arial" w:eastAsia="Calibri" w:hAnsi="Arial" w:cs="Arial"/>
                <w:b/>
                <w:bCs/>
                <w:sz w:val="16"/>
                <w:szCs w:val="16"/>
              </w:rPr>
              <w:t>Frozen Other</w:t>
            </w:r>
          </w:p>
        </w:tc>
        <w:tc>
          <w:tcPr>
            <w:tcW w:w="1710" w:type="dxa"/>
            <w:gridSpan w:val="2"/>
            <w:tcBorders>
              <w:top w:val="single" w:sz="4" w:space="0" w:color="auto"/>
            </w:tcBorders>
            <w:shd w:val="clear" w:color="auto" w:fill="D9D9D9"/>
          </w:tcPr>
          <w:p w:rsidR="00B1548C" w:rsidRPr="008D2928" w:rsidP="00B1548C" w14:paraId="6F6DD22F" w14:textId="77777777">
            <w:pPr>
              <w:rPr>
                <w:rFonts w:ascii="Arial" w:eastAsia="Calibri" w:hAnsi="Arial" w:cs="Arial"/>
                <w:b/>
                <w:bCs/>
                <w:sz w:val="16"/>
                <w:szCs w:val="16"/>
              </w:rPr>
            </w:pPr>
            <w:r w:rsidRPr="008D2928">
              <w:rPr>
                <w:rFonts w:ascii="Arial" w:eastAsia="Calibri" w:hAnsi="Arial" w:cs="Arial"/>
                <w:b/>
                <w:bCs/>
                <w:sz w:val="16"/>
                <w:szCs w:val="16"/>
              </w:rPr>
              <w:t>Flat Rate</w:t>
            </w:r>
          </w:p>
        </w:tc>
      </w:tr>
      <w:tr w14:paraId="4EF1F99F" w14:textId="77777777" w:rsidTr="00F1754A">
        <w:tblPrEx>
          <w:tblW w:w="14969" w:type="dxa"/>
          <w:tblLook w:val="04A0"/>
        </w:tblPrEx>
        <w:trPr>
          <w:gridAfter w:val="1"/>
          <w:wAfter w:w="11" w:type="dxa"/>
        </w:trPr>
        <w:tc>
          <w:tcPr>
            <w:tcW w:w="3312" w:type="dxa"/>
            <w:gridSpan w:val="2"/>
            <w:shd w:val="clear" w:color="auto" w:fill="auto"/>
          </w:tcPr>
          <w:p w:rsidR="00B1548C" w:rsidRPr="008D2928" w:rsidP="00B1548C" w14:paraId="25742E19" w14:textId="77777777">
            <w:pPr>
              <w:rPr>
                <w:rFonts w:ascii="Arial" w:hAnsi="Arial" w:cs="Arial"/>
                <w:b/>
                <w:bCs/>
                <w:sz w:val="16"/>
                <w:szCs w:val="16"/>
              </w:rPr>
            </w:pPr>
            <w:r w:rsidRPr="008D2928">
              <w:rPr>
                <w:rFonts w:ascii="Arial" w:hAnsi="Arial" w:cs="Arial"/>
                <w:b/>
                <w:bCs/>
                <w:sz w:val="16"/>
                <w:szCs w:val="16"/>
              </w:rPr>
              <w:t>Line 18:  Base utility expense level.</w:t>
            </w:r>
          </w:p>
        </w:tc>
        <w:tc>
          <w:tcPr>
            <w:tcW w:w="3312" w:type="dxa"/>
            <w:gridSpan w:val="2"/>
            <w:shd w:val="clear" w:color="auto" w:fill="auto"/>
          </w:tcPr>
          <w:p w:rsidR="00B1548C" w:rsidRPr="008D2928" w:rsidP="00B1548C" w14:paraId="75193944" w14:textId="77777777">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3312" w:type="dxa"/>
            <w:gridSpan w:val="2"/>
            <w:shd w:val="clear" w:color="auto" w:fill="auto"/>
          </w:tcPr>
          <w:p w:rsidR="00B1548C" w:rsidRPr="008D2928" w:rsidP="00B1548C" w14:paraId="63B6CAC8" w14:textId="77777777">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3312" w:type="dxa"/>
            <w:shd w:val="clear" w:color="auto" w:fill="auto"/>
          </w:tcPr>
          <w:p w:rsidR="00B1548C" w:rsidRPr="008D2928" w:rsidP="00B1548C" w14:paraId="768E35D7" w14:textId="77777777">
            <w:pPr>
              <w:rPr>
                <w:rFonts w:ascii="Arial" w:hAnsi="Arial" w:cs="Arial"/>
                <w:sz w:val="16"/>
                <w:szCs w:val="16"/>
              </w:rPr>
            </w:pPr>
            <w:r w:rsidRPr="00030B75">
              <w:rPr>
                <w:rFonts w:ascii="Arial" w:eastAsia="Calibri" w:hAnsi="Arial" w:cs="Arial"/>
                <w:sz w:val="16"/>
                <w:szCs w:val="16"/>
              </w:rPr>
              <w:t>Line 15 multiplied by Line 17 rounded to whole dollars.</w:t>
            </w:r>
          </w:p>
        </w:tc>
        <w:tc>
          <w:tcPr>
            <w:tcW w:w="1710" w:type="dxa"/>
            <w:gridSpan w:val="2"/>
            <w:shd w:val="clear" w:color="auto" w:fill="auto"/>
          </w:tcPr>
          <w:p w:rsidR="00B1548C" w:rsidRPr="008D2928" w:rsidP="00B1548C" w14:paraId="48B47B7B" w14:textId="77777777">
            <w:pPr>
              <w:rPr>
                <w:rFonts w:ascii="Arial" w:eastAsia="Calibri" w:hAnsi="Arial" w:cs="Arial"/>
                <w:sz w:val="16"/>
                <w:szCs w:val="16"/>
              </w:rPr>
            </w:pPr>
            <w:r w:rsidRPr="00030B75">
              <w:rPr>
                <w:rFonts w:ascii="Arial" w:eastAsia="Calibri" w:hAnsi="Arial" w:cs="Arial"/>
                <w:sz w:val="16"/>
                <w:szCs w:val="16"/>
              </w:rPr>
              <w:t>The value in Line 16.</w:t>
            </w:r>
          </w:p>
        </w:tc>
      </w:tr>
    </w:tbl>
    <w:p w:rsidR="00EA66FD" w:rsidRPr="00B016CD" w:rsidP="00EA66FD" w14:paraId="34021DBB" w14:textId="77777777">
      <w:pPr>
        <w:rPr>
          <w:rFonts w:ascii="Arial" w:hAnsi="Arial" w:cs="Arial"/>
          <w:bCs/>
          <w:sz w:val="16"/>
          <w:szCs w:val="16"/>
        </w:rPr>
      </w:pPr>
    </w:p>
    <w:p w:rsidR="00593E27" w:rsidRPr="00027789" w:rsidP="00EA66FD" w14:paraId="503B6806" w14:textId="77777777">
      <w:pPr>
        <w:rPr>
          <w:rFonts w:ascii="Arial" w:hAnsi="Arial" w:cs="Arial"/>
          <w:sz w:val="16"/>
          <w:szCs w:val="16"/>
        </w:rPr>
      </w:pPr>
      <w:r w:rsidRPr="00B016CD">
        <w:rPr>
          <w:rFonts w:ascii="Arial" w:hAnsi="Arial" w:cs="Arial"/>
          <w:b/>
          <w:bCs/>
          <w:sz w:val="16"/>
          <w:szCs w:val="16"/>
        </w:rPr>
        <w:t>Line 1</w:t>
      </w:r>
      <w:r w:rsidR="008E3405">
        <w:rPr>
          <w:rFonts w:ascii="Arial" w:hAnsi="Arial" w:cs="Arial"/>
          <w:b/>
          <w:bCs/>
          <w:sz w:val="16"/>
          <w:szCs w:val="16"/>
        </w:rPr>
        <w:t>8 (continued)</w:t>
      </w:r>
      <w:r w:rsidRPr="00B016CD">
        <w:rPr>
          <w:rFonts w:ascii="Arial" w:hAnsi="Arial" w:cs="Arial"/>
          <w:b/>
          <w:bCs/>
          <w:sz w:val="16"/>
          <w:szCs w:val="16"/>
        </w:rPr>
        <w:t xml:space="preserve">:  </w:t>
      </w:r>
      <w:r w:rsidR="008E3405">
        <w:rPr>
          <w:rFonts w:ascii="Arial" w:hAnsi="Arial" w:cs="Arial"/>
          <w:b/>
          <w:bCs/>
          <w:sz w:val="16"/>
          <w:szCs w:val="16"/>
        </w:rPr>
        <w:t>B</w:t>
      </w:r>
      <w:r w:rsidRPr="00B016CD">
        <w:rPr>
          <w:rFonts w:ascii="Arial" w:hAnsi="Arial" w:cs="Arial"/>
          <w:b/>
          <w:bCs/>
          <w:sz w:val="16"/>
          <w:szCs w:val="16"/>
        </w:rPr>
        <w:t xml:space="preserve">ase utilities expense level.  </w:t>
      </w:r>
      <w:r>
        <w:rPr>
          <w:rFonts w:ascii="Arial" w:hAnsi="Arial" w:cs="Arial"/>
          <w:sz w:val="16"/>
          <w:szCs w:val="16"/>
        </w:rPr>
        <w:t>T</w:t>
      </w:r>
      <w:r w:rsidRPr="00B016CD">
        <w:rPr>
          <w:rFonts w:ascii="Arial" w:hAnsi="Arial" w:cs="Arial"/>
          <w:sz w:val="16"/>
          <w:szCs w:val="16"/>
        </w:rPr>
        <w:t>he total of all columns in Line 18</w:t>
      </w:r>
      <w:r w:rsidR="00980825">
        <w:rPr>
          <w:rFonts w:ascii="Arial" w:hAnsi="Arial" w:cs="Arial"/>
          <w:sz w:val="16"/>
          <w:szCs w:val="16"/>
        </w:rPr>
        <w:t xml:space="preserve">. </w:t>
      </w:r>
    </w:p>
    <w:p w:rsidR="00027789" w:rsidP="00EA66FD" w14:paraId="121286E6" w14:textId="77777777">
      <w:pPr>
        <w:rPr>
          <w:rFonts w:ascii="Arial" w:hAnsi="Arial" w:cs="Arial"/>
          <w:b/>
          <w:bCs/>
          <w:sz w:val="16"/>
          <w:szCs w:val="16"/>
        </w:rPr>
      </w:pPr>
    </w:p>
    <w:p w:rsidR="00EA66FD" w:rsidRPr="00B016CD" w:rsidP="00EA66FD" w14:paraId="6BCDDB6D"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19</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Surcharges for excess consumption of PHA-supplied utilities.</w:t>
      </w:r>
      <w:r w:rsidRPr="00B016CD">
        <w:rPr>
          <w:rFonts w:ascii="Arial" w:hAnsi="Arial" w:cs="Arial"/>
          <w:sz w:val="16"/>
          <w:szCs w:val="16"/>
        </w:rPr>
        <w:t xml:space="preserve">  </w:t>
      </w:r>
      <w:r w:rsidRPr="005D27E8" w:rsidR="00593E27">
        <w:rPr>
          <w:rFonts w:ascii="Arial" w:hAnsi="Arial" w:cs="Arial"/>
          <w:sz w:val="16"/>
          <w:szCs w:val="16"/>
        </w:rPr>
        <w:t xml:space="preserve">Enter the </w:t>
      </w:r>
      <w:r w:rsidRPr="005D27E8" w:rsidR="00593E27">
        <w:rPr>
          <w:rFonts w:ascii="Arial" w:hAnsi="Arial" w:cs="Arial"/>
          <w:sz w:val="16"/>
          <w:szCs w:val="16"/>
        </w:rPr>
        <w:t>amount</w:t>
      </w:r>
      <w:r w:rsidRPr="005D27E8" w:rsidR="00593E27">
        <w:rPr>
          <w:rFonts w:ascii="Arial" w:hAnsi="Arial" w:cs="Arial"/>
          <w:sz w:val="16"/>
          <w:szCs w:val="16"/>
        </w:rPr>
        <w:t xml:space="preserve"> of charges to residents for excess utility consumption for PHA-supplied utilities for the 12-month period ending June 30th that is 6 months prior to the first day of the funding period. Round to whole dollars.</w:t>
      </w:r>
    </w:p>
    <w:p w:rsidR="00027789" w:rsidP="00EA66FD" w14:paraId="5367D570" w14:textId="77777777">
      <w:pPr>
        <w:rPr>
          <w:rFonts w:ascii="Arial" w:hAnsi="Arial" w:cs="Arial"/>
          <w:b/>
          <w:bCs/>
          <w:sz w:val="16"/>
          <w:szCs w:val="16"/>
        </w:rPr>
      </w:pPr>
    </w:p>
    <w:p w:rsidR="00EA66FD" w:rsidP="00EA66FD" w14:paraId="517418CE"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20</w:t>
      </w:r>
      <w:r w:rsidRPr="00B016CD">
        <w:rPr>
          <w:rFonts w:ascii="Arial" w:hAnsi="Arial" w:cs="Arial"/>
          <w:b/>
          <w:bCs/>
          <w:sz w:val="16"/>
          <w:szCs w:val="16"/>
        </w:rPr>
        <w:t>:</w:t>
      </w:r>
      <w:r w:rsidRPr="00B016CD">
        <w:rPr>
          <w:rFonts w:ascii="Arial" w:hAnsi="Arial" w:cs="Arial"/>
          <w:sz w:val="16"/>
          <w:szCs w:val="16"/>
        </w:rPr>
        <w:t xml:space="preserve">  </w:t>
      </w:r>
      <w:r w:rsidRPr="00B016CD">
        <w:rPr>
          <w:rFonts w:ascii="Arial" w:hAnsi="Arial" w:cs="Arial"/>
          <w:b/>
          <w:bCs/>
          <w:sz w:val="16"/>
          <w:szCs w:val="16"/>
        </w:rPr>
        <w:t>Base utilities expense level minus surcharges.</w:t>
      </w:r>
      <w:r w:rsidRPr="00B016CD">
        <w:rPr>
          <w:rFonts w:ascii="Arial" w:hAnsi="Arial" w:cs="Arial"/>
          <w:sz w:val="16"/>
          <w:szCs w:val="16"/>
        </w:rPr>
        <w:t xml:space="preserve">  </w:t>
      </w:r>
      <w:r w:rsidR="005A6A10">
        <w:rPr>
          <w:rFonts w:ascii="Arial" w:hAnsi="Arial" w:cs="Arial"/>
          <w:sz w:val="16"/>
          <w:szCs w:val="16"/>
        </w:rPr>
        <w:t>T</w:t>
      </w:r>
      <w:r w:rsidRPr="00B016CD" w:rsidR="005A6A10">
        <w:rPr>
          <w:rFonts w:ascii="Arial" w:hAnsi="Arial" w:cs="Arial"/>
          <w:sz w:val="16"/>
          <w:szCs w:val="16"/>
        </w:rPr>
        <w:t xml:space="preserve">he amount in Line </w:t>
      </w:r>
      <w:r w:rsidR="005A6A10">
        <w:rPr>
          <w:rFonts w:ascii="Arial" w:hAnsi="Arial" w:cs="Arial"/>
          <w:sz w:val="16"/>
          <w:szCs w:val="16"/>
        </w:rPr>
        <w:t>19</w:t>
      </w:r>
      <w:r w:rsidRPr="00B016CD" w:rsidR="005A6A10">
        <w:rPr>
          <w:rFonts w:ascii="Arial" w:hAnsi="Arial" w:cs="Arial"/>
          <w:sz w:val="16"/>
          <w:szCs w:val="16"/>
        </w:rPr>
        <w:t xml:space="preserve"> </w:t>
      </w:r>
      <w:r w:rsidR="005A6A10">
        <w:rPr>
          <w:rFonts w:ascii="Arial" w:hAnsi="Arial" w:cs="Arial"/>
          <w:sz w:val="16"/>
          <w:szCs w:val="16"/>
        </w:rPr>
        <w:t xml:space="preserve">subtracted </w:t>
      </w:r>
      <w:r w:rsidRPr="00B016CD" w:rsidR="005A6A10">
        <w:rPr>
          <w:rFonts w:ascii="Arial" w:hAnsi="Arial" w:cs="Arial"/>
          <w:sz w:val="16"/>
          <w:szCs w:val="16"/>
        </w:rPr>
        <w:t xml:space="preserve">from the amount in </w:t>
      </w:r>
      <w:r w:rsidR="005A6A10">
        <w:rPr>
          <w:rFonts w:ascii="Arial" w:hAnsi="Arial" w:cs="Arial"/>
          <w:sz w:val="16"/>
          <w:szCs w:val="16"/>
        </w:rPr>
        <w:t>Line 18</w:t>
      </w:r>
      <w:r w:rsidRPr="00B016CD" w:rsidR="005A6A10">
        <w:rPr>
          <w:rFonts w:ascii="Arial" w:hAnsi="Arial" w:cs="Arial"/>
          <w:sz w:val="16"/>
          <w:szCs w:val="16"/>
        </w:rPr>
        <w:t xml:space="preserve"> </w:t>
      </w:r>
      <w:r w:rsidR="005A6A10">
        <w:rPr>
          <w:rFonts w:ascii="Arial" w:hAnsi="Arial" w:cs="Arial"/>
          <w:sz w:val="16"/>
          <w:szCs w:val="16"/>
        </w:rPr>
        <w:t xml:space="preserve">is displayed </w:t>
      </w:r>
      <w:r w:rsidRPr="00B016CD" w:rsidR="005A6A10">
        <w:rPr>
          <w:rFonts w:ascii="Arial" w:hAnsi="Arial" w:cs="Arial"/>
          <w:sz w:val="16"/>
          <w:szCs w:val="16"/>
        </w:rPr>
        <w:t xml:space="preserve">in </w:t>
      </w:r>
      <w:r w:rsidR="005A6A10">
        <w:rPr>
          <w:rFonts w:ascii="Arial" w:hAnsi="Arial" w:cs="Arial"/>
          <w:sz w:val="16"/>
          <w:szCs w:val="16"/>
        </w:rPr>
        <w:t>Line 20.</w:t>
      </w:r>
    </w:p>
    <w:p w:rsidR="0009218B" w:rsidP="00EA66FD" w14:paraId="6DE87EFC" w14:textId="77777777">
      <w:pPr>
        <w:rPr>
          <w:rFonts w:ascii="Arial" w:hAnsi="Arial" w:cs="Arial"/>
          <w:sz w:val="16"/>
          <w:szCs w:val="16"/>
        </w:rPr>
      </w:pPr>
    </w:p>
    <w:p w:rsidR="00027789" w:rsidP="00EA66FD" w14:paraId="0B5C75D2" w14:textId="77777777">
      <w:pPr>
        <w:rPr>
          <w:rFonts w:ascii="Arial" w:hAnsi="Arial" w:cs="Arial"/>
          <w:b/>
          <w:bCs/>
          <w:sz w:val="16"/>
          <w:szCs w:val="16"/>
        </w:rPr>
      </w:pPr>
    </w:p>
    <w:p w:rsidR="005A6A10" w:rsidRPr="00B016CD" w:rsidP="005A6A10" w14:paraId="7520BEE5"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21</w:t>
      </w:r>
      <w:r w:rsidRPr="00B016CD">
        <w:rPr>
          <w:rFonts w:ascii="Arial" w:hAnsi="Arial" w:cs="Arial"/>
          <w:b/>
          <w:bCs/>
          <w:sz w:val="16"/>
          <w:szCs w:val="16"/>
        </w:rPr>
        <w:t>:  Utilities inflation/deflation factor.</w:t>
      </w:r>
      <w:r w:rsidRPr="00B016CD">
        <w:rPr>
          <w:rFonts w:ascii="Arial" w:hAnsi="Arial" w:cs="Arial"/>
          <w:sz w:val="16"/>
          <w:szCs w:val="16"/>
        </w:rPr>
        <w:t xml:space="preserve">  </w:t>
      </w:r>
      <w:r>
        <w:rPr>
          <w:rFonts w:ascii="Arial" w:hAnsi="Arial" w:cs="Arial"/>
          <w:sz w:val="16"/>
          <w:szCs w:val="16"/>
        </w:rPr>
        <w:t>T</w:t>
      </w:r>
      <w:r w:rsidRPr="00B016CD">
        <w:rPr>
          <w:rFonts w:ascii="Arial" w:hAnsi="Arial" w:cs="Arial"/>
          <w:sz w:val="16"/>
          <w:szCs w:val="16"/>
        </w:rPr>
        <w:t>he applicable utilities inflation/deflation factor supplied by HUD pursuant to 24 CFR 990.170(d)</w:t>
      </w:r>
      <w:r>
        <w:rPr>
          <w:rFonts w:ascii="Arial" w:hAnsi="Arial" w:cs="Arial"/>
          <w:sz w:val="16"/>
          <w:szCs w:val="16"/>
        </w:rPr>
        <w:t xml:space="preserve"> is displayed in Line 21.</w:t>
      </w:r>
    </w:p>
    <w:p w:rsidR="00027789" w:rsidP="00EA66FD" w14:paraId="04484D95" w14:textId="77777777">
      <w:pPr>
        <w:rPr>
          <w:rFonts w:ascii="Arial" w:hAnsi="Arial" w:cs="Arial"/>
          <w:b/>
          <w:bCs/>
          <w:sz w:val="20"/>
          <w:szCs w:val="20"/>
        </w:rPr>
      </w:pPr>
    </w:p>
    <w:p w:rsidR="00EA66FD" w:rsidRPr="00B016CD" w:rsidP="00EA66FD" w14:paraId="64D5004E" w14:textId="77777777">
      <w:pPr>
        <w:rPr>
          <w:rFonts w:ascii="Arial" w:hAnsi="Arial" w:cs="Arial"/>
          <w:b/>
          <w:bCs/>
          <w:sz w:val="20"/>
          <w:szCs w:val="20"/>
        </w:rPr>
      </w:pPr>
      <w:r w:rsidRPr="00B016CD">
        <w:rPr>
          <w:rFonts w:ascii="Arial" w:hAnsi="Arial" w:cs="Arial"/>
          <w:b/>
          <w:bCs/>
          <w:sz w:val="20"/>
          <w:szCs w:val="20"/>
        </w:rPr>
        <w:t>Section 9 – Calculation of Utility Expense Level</w:t>
      </w:r>
    </w:p>
    <w:p w:rsidR="00027789" w:rsidP="00EA66FD" w14:paraId="5A798C7F" w14:textId="77777777">
      <w:pPr>
        <w:rPr>
          <w:rFonts w:ascii="Arial" w:hAnsi="Arial" w:cs="Arial"/>
          <w:b/>
          <w:bCs/>
          <w:sz w:val="16"/>
          <w:szCs w:val="16"/>
        </w:rPr>
      </w:pPr>
    </w:p>
    <w:p w:rsidR="005A6A10" w:rsidRPr="00B016CD" w:rsidP="005A6A10" w14:paraId="040FCE04"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22</w:t>
      </w:r>
      <w:r w:rsidRPr="00B016CD">
        <w:rPr>
          <w:rFonts w:ascii="Arial" w:hAnsi="Arial" w:cs="Arial"/>
          <w:b/>
          <w:bCs/>
          <w:sz w:val="16"/>
          <w:szCs w:val="16"/>
        </w:rPr>
        <w:t>:  Utilities expense level adjusted for inflation/deflation.</w:t>
      </w:r>
      <w:r w:rsidRPr="00B016CD">
        <w:rPr>
          <w:rFonts w:ascii="Arial" w:hAnsi="Arial" w:cs="Arial"/>
          <w:sz w:val="16"/>
          <w:szCs w:val="16"/>
        </w:rPr>
        <w:t xml:space="preserve"> </w:t>
      </w:r>
      <w:r>
        <w:rPr>
          <w:rFonts w:ascii="Arial" w:hAnsi="Arial" w:cs="Arial"/>
          <w:sz w:val="16"/>
          <w:szCs w:val="16"/>
        </w:rPr>
        <w:t>T</w:t>
      </w:r>
      <w:r w:rsidRPr="00B016CD">
        <w:rPr>
          <w:rFonts w:ascii="Arial" w:hAnsi="Arial" w:cs="Arial"/>
          <w:sz w:val="16"/>
          <w:szCs w:val="16"/>
        </w:rPr>
        <w:t>he amount in Line 2</w:t>
      </w:r>
      <w:r>
        <w:rPr>
          <w:rFonts w:ascii="Arial" w:hAnsi="Arial" w:cs="Arial"/>
          <w:sz w:val="16"/>
          <w:szCs w:val="16"/>
        </w:rPr>
        <w:t>0</w:t>
      </w:r>
      <w:r w:rsidRPr="00B016CD">
        <w:rPr>
          <w:rFonts w:ascii="Arial" w:hAnsi="Arial" w:cs="Arial"/>
          <w:sz w:val="16"/>
          <w:szCs w:val="16"/>
        </w:rPr>
        <w:t xml:space="preserve"> </w:t>
      </w:r>
      <w:r>
        <w:rPr>
          <w:rFonts w:ascii="Arial" w:hAnsi="Arial" w:cs="Arial"/>
          <w:sz w:val="16"/>
          <w:szCs w:val="16"/>
        </w:rPr>
        <w:t xml:space="preserve">multiplied </w:t>
      </w:r>
      <w:r w:rsidRPr="00B016CD">
        <w:rPr>
          <w:rFonts w:ascii="Arial" w:hAnsi="Arial" w:cs="Arial"/>
          <w:sz w:val="16"/>
          <w:szCs w:val="16"/>
        </w:rPr>
        <w:t xml:space="preserve">by the </w:t>
      </w:r>
      <w:r w:rsidRPr="00B016CD">
        <w:rPr>
          <w:rFonts w:ascii="Arial" w:hAnsi="Arial" w:cs="Arial"/>
          <w:sz w:val="16"/>
          <w:szCs w:val="16"/>
        </w:rPr>
        <w:t>utilities</w:t>
      </w:r>
      <w:r w:rsidRPr="00B016CD">
        <w:rPr>
          <w:rFonts w:ascii="Arial" w:hAnsi="Arial" w:cs="Arial"/>
          <w:sz w:val="16"/>
          <w:szCs w:val="16"/>
        </w:rPr>
        <w:t xml:space="preserve"> inflation/deflation factor in Line 2</w:t>
      </w:r>
      <w:r>
        <w:rPr>
          <w:rFonts w:ascii="Arial" w:hAnsi="Arial" w:cs="Arial"/>
          <w:sz w:val="16"/>
          <w:szCs w:val="16"/>
        </w:rPr>
        <w:t xml:space="preserve">1, rounded to whole dollars, is displayed </w:t>
      </w:r>
      <w:r w:rsidRPr="00B016CD">
        <w:rPr>
          <w:rFonts w:ascii="Arial" w:hAnsi="Arial" w:cs="Arial"/>
          <w:sz w:val="16"/>
          <w:szCs w:val="16"/>
        </w:rPr>
        <w:t>in Line 2</w:t>
      </w:r>
      <w:r>
        <w:rPr>
          <w:rFonts w:ascii="Arial" w:hAnsi="Arial" w:cs="Arial"/>
          <w:sz w:val="16"/>
          <w:szCs w:val="16"/>
        </w:rPr>
        <w:t>2</w:t>
      </w:r>
      <w:r w:rsidRPr="00B016CD">
        <w:rPr>
          <w:rFonts w:ascii="Arial" w:hAnsi="Arial" w:cs="Arial"/>
          <w:sz w:val="16"/>
          <w:szCs w:val="16"/>
        </w:rPr>
        <w:t>.</w:t>
      </w:r>
    </w:p>
    <w:p w:rsidR="00027789" w:rsidP="00EA66FD" w14:paraId="6D5F15D0" w14:textId="77777777">
      <w:pPr>
        <w:rPr>
          <w:rFonts w:ascii="Arial" w:hAnsi="Arial" w:cs="Arial"/>
          <w:b/>
          <w:bCs/>
          <w:sz w:val="16"/>
          <w:szCs w:val="16"/>
        </w:rPr>
      </w:pPr>
    </w:p>
    <w:p w:rsidR="00EA66FD" w:rsidRPr="00B016CD" w:rsidP="00EA66FD" w14:paraId="73D4CCC3"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23</w:t>
      </w:r>
      <w:r w:rsidRPr="00B016CD">
        <w:rPr>
          <w:rFonts w:ascii="Arial" w:hAnsi="Arial" w:cs="Arial"/>
          <w:b/>
          <w:bCs/>
          <w:sz w:val="16"/>
          <w:szCs w:val="16"/>
        </w:rPr>
        <w:t xml:space="preserve">:  Rate </w:t>
      </w:r>
      <w:r w:rsidR="000052E5">
        <w:rPr>
          <w:rFonts w:ascii="Arial" w:hAnsi="Arial" w:cs="Arial"/>
          <w:b/>
          <w:bCs/>
          <w:sz w:val="16"/>
          <w:szCs w:val="16"/>
        </w:rPr>
        <w:t>r</w:t>
      </w:r>
      <w:r w:rsidRPr="00B016CD">
        <w:rPr>
          <w:rFonts w:ascii="Arial" w:hAnsi="Arial" w:cs="Arial"/>
          <w:b/>
          <w:bCs/>
          <w:sz w:val="16"/>
          <w:szCs w:val="16"/>
        </w:rPr>
        <w:t>eduction incentive</w:t>
      </w:r>
      <w:r w:rsidRPr="00B016CD">
        <w:rPr>
          <w:rFonts w:ascii="Arial" w:hAnsi="Arial" w:cs="Arial"/>
          <w:sz w:val="16"/>
          <w:szCs w:val="16"/>
        </w:rPr>
        <w:t xml:space="preserve">.  </w:t>
      </w:r>
      <w:r w:rsidR="00027789">
        <w:rPr>
          <w:rFonts w:ascii="Arial" w:hAnsi="Arial" w:cs="Arial"/>
          <w:sz w:val="16"/>
          <w:szCs w:val="16"/>
        </w:rPr>
        <w:t>E</w:t>
      </w:r>
      <w:r w:rsidRPr="00B016CD">
        <w:rPr>
          <w:rFonts w:ascii="Arial" w:hAnsi="Arial" w:cs="Arial"/>
          <w:sz w:val="16"/>
          <w:szCs w:val="16"/>
        </w:rPr>
        <w:t>nter the amount in whole dollars for an approved</w:t>
      </w:r>
      <w:r w:rsidRPr="00B016CD">
        <w:rPr>
          <w:rFonts w:ascii="Arial" w:hAnsi="Arial" w:cs="Arial"/>
          <w:b/>
          <w:bCs/>
          <w:sz w:val="16"/>
          <w:szCs w:val="16"/>
        </w:rPr>
        <w:t xml:space="preserve"> </w:t>
      </w:r>
      <w:r w:rsidRPr="00B016CD">
        <w:rPr>
          <w:rFonts w:ascii="Arial" w:hAnsi="Arial" w:cs="Arial"/>
          <w:sz w:val="16"/>
          <w:szCs w:val="16"/>
        </w:rPr>
        <w:t xml:space="preserve">utility rate reduction incentive.  If a PHA/project has been approved by HUD for the utility rate reduction incentive pursuant to 24 CFR 990.185(b), calculate actual utility costs as they would have been if the rate savings action had not been taken.  If these costs are greater than actual utility costs on Line 16, calculate one-half of the difference and enter on Line </w:t>
      </w:r>
      <w:r w:rsidRPr="00B016CD" w:rsidR="0009218B">
        <w:rPr>
          <w:rFonts w:ascii="Arial" w:hAnsi="Arial" w:cs="Arial"/>
          <w:sz w:val="16"/>
          <w:szCs w:val="16"/>
        </w:rPr>
        <w:t>2</w:t>
      </w:r>
      <w:r w:rsidR="0009218B">
        <w:rPr>
          <w:rFonts w:ascii="Arial" w:hAnsi="Arial" w:cs="Arial"/>
          <w:sz w:val="16"/>
          <w:szCs w:val="16"/>
        </w:rPr>
        <w:t>3</w:t>
      </w:r>
      <w:r w:rsidRPr="00B016CD">
        <w:rPr>
          <w:rFonts w:ascii="Arial" w:hAnsi="Arial" w:cs="Arial"/>
          <w:sz w:val="16"/>
          <w:szCs w:val="16"/>
        </w:rPr>
        <w:t xml:space="preserve">.  (The calculation of “costs” as they would have been had the action not been taken requires calculation of such costs </w:t>
      </w:r>
      <w:r w:rsidRPr="00B016CD">
        <w:rPr>
          <w:rFonts w:ascii="Arial" w:hAnsi="Arial" w:cs="Arial"/>
          <w:sz w:val="16"/>
          <w:szCs w:val="16"/>
        </w:rPr>
        <w:t>on a monthly basis</w:t>
      </w:r>
      <w:r w:rsidRPr="00B016CD">
        <w:rPr>
          <w:rFonts w:ascii="Arial" w:hAnsi="Arial" w:cs="Arial"/>
          <w:sz w:val="16"/>
          <w:szCs w:val="16"/>
        </w:rPr>
        <w:t xml:space="preserve">.)  </w:t>
      </w:r>
      <w:r w:rsidR="001C7670">
        <w:rPr>
          <w:rFonts w:ascii="Arial" w:hAnsi="Arial" w:cs="Arial"/>
          <w:sz w:val="16"/>
          <w:szCs w:val="16"/>
        </w:rPr>
        <w:t xml:space="preserve">PHAs should leave this field blank for </w:t>
      </w:r>
      <w:r w:rsidR="001C7670">
        <w:rPr>
          <w:rFonts w:ascii="Arial" w:hAnsi="Arial" w:cs="Arial"/>
          <w:bCs/>
          <w:sz w:val="16"/>
        </w:rPr>
        <w:t>p</w:t>
      </w:r>
      <w:r w:rsidR="00A37BA6">
        <w:rPr>
          <w:rFonts w:ascii="Arial" w:hAnsi="Arial" w:cs="Arial"/>
          <w:bCs/>
          <w:sz w:val="16"/>
        </w:rPr>
        <w:t xml:space="preserve">rojects without an approved RRI. </w:t>
      </w:r>
      <w:r w:rsidR="00967667">
        <w:rPr>
          <w:rFonts w:ascii="Arial" w:hAnsi="Arial" w:cs="Arial"/>
          <w:bCs/>
          <w:sz w:val="16"/>
        </w:rPr>
        <w:t xml:space="preserve">Note: </w:t>
      </w:r>
      <w:r w:rsidR="00A37BA6">
        <w:rPr>
          <w:rFonts w:ascii="Arial" w:hAnsi="Arial" w:cs="Arial"/>
          <w:sz w:val="16"/>
        </w:rPr>
        <w:t>The</w:t>
      </w:r>
      <w:r w:rsidRPr="00DA151A" w:rsidR="00A37BA6">
        <w:rPr>
          <w:rFonts w:ascii="Arial" w:hAnsi="Arial" w:cs="Arial"/>
          <w:sz w:val="16"/>
        </w:rPr>
        <w:t xml:space="preserve"> PHA </w:t>
      </w:r>
      <w:r w:rsidR="00A37BA6">
        <w:rPr>
          <w:rFonts w:ascii="Arial" w:hAnsi="Arial" w:cs="Arial"/>
          <w:sz w:val="16"/>
        </w:rPr>
        <w:t>should</w:t>
      </w:r>
      <w:r w:rsidRPr="00DA151A" w:rsidR="00A37BA6">
        <w:rPr>
          <w:rFonts w:ascii="Arial" w:hAnsi="Arial" w:cs="Arial"/>
          <w:sz w:val="16"/>
        </w:rPr>
        <w:t xml:space="preserve"> submit supporting documentation required by </w:t>
      </w:r>
      <w:r w:rsidR="00FD55D9">
        <w:rPr>
          <w:rFonts w:ascii="Arial" w:hAnsi="Arial" w:cs="Arial"/>
          <w:sz w:val="16"/>
        </w:rPr>
        <w:t>HUD to</w:t>
      </w:r>
      <w:r w:rsidR="00A37BA6">
        <w:rPr>
          <w:rFonts w:ascii="Arial" w:hAnsi="Arial" w:cs="Arial"/>
          <w:sz w:val="16"/>
        </w:rPr>
        <w:t xml:space="preserve"> claim the RRI.</w:t>
      </w:r>
    </w:p>
    <w:p w:rsidR="00027789" w:rsidP="00EA66FD" w14:paraId="45C04CF3" w14:textId="77777777">
      <w:pPr>
        <w:rPr>
          <w:rFonts w:ascii="Arial" w:hAnsi="Arial" w:cs="Arial"/>
          <w:b/>
          <w:bCs/>
          <w:sz w:val="16"/>
          <w:szCs w:val="16"/>
        </w:rPr>
      </w:pPr>
    </w:p>
    <w:p w:rsidR="005A6A10" w:rsidRPr="00B016CD" w:rsidP="00EA66FD" w14:paraId="7D54E6B5"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24</w:t>
      </w:r>
      <w:r w:rsidRPr="00B016CD">
        <w:rPr>
          <w:rFonts w:ascii="Arial" w:hAnsi="Arial" w:cs="Arial"/>
          <w:b/>
          <w:bCs/>
          <w:sz w:val="16"/>
          <w:szCs w:val="16"/>
        </w:rPr>
        <w:t xml:space="preserve">:  Utilities expense level (whole dollars).   </w:t>
      </w:r>
      <w:r w:rsidRPr="00980259">
        <w:rPr>
          <w:rFonts w:ascii="Arial" w:hAnsi="Arial" w:cs="Arial"/>
          <w:sz w:val="16"/>
          <w:szCs w:val="16"/>
        </w:rPr>
        <w:t xml:space="preserve">The </w:t>
      </w:r>
      <w:r w:rsidRPr="005C2F8C">
        <w:rPr>
          <w:rFonts w:ascii="Arial" w:hAnsi="Arial" w:cs="Arial"/>
          <w:sz w:val="16"/>
          <w:szCs w:val="16"/>
        </w:rPr>
        <w:t>sum</w:t>
      </w:r>
      <w:r w:rsidRPr="00B016CD">
        <w:rPr>
          <w:rFonts w:ascii="Arial" w:hAnsi="Arial" w:cs="Arial"/>
          <w:sz w:val="16"/>
          <w:szCs w:val="16"/>
        </w:rPr>
        <w:t xml:space="preserve"> </w:t>
      </w:r>
      <w:r>
        <w:rPr>
          <w:rFonts w:ascii="Arial" w:hAnsi="Arial" w:cs="Arial"/>
          <w:sz w:val="16"/>
          <w:szCs w:val="16"/>
        </w:rPr>
        <w:t xml:space="preserve">of </w:t>
      </w:r>
      <w:r w:rsidRPr="00B016CD">
        <w:rPr>
          <w:rFonts w:ascii="Arial" w:hAnsi="Arial" w:cs="Arial"/>
          <w:sz w:val="16"/>
          <w:szCs w:val="16"/>
        </w:rPr>
        <w:t xml:space="preserve">Lines 22 and 23 </w:t>
      </w:r>
      <w:r>
        <w:rPr>
          <w:rFonts w:ascii="Arial" w:hAnsi="Arial" w:cs="Arial"/>
          <w:sz w:val="16"/>
          <w:szCs w:val="16"/>
        </w:rPr>
        <w:t xml:space="preserve">is displayed in </w:t>
      </w:r>
      <w:r w:rsidRPr="00B016CD">
        <w:rPr>
          <w:rFonts w:ascii="Arial" w:hAnsi="Arial" w:cs="Arial"/>
          <w:sz w:val="16"/>
          <w:szCs w:val="16"/>
        </w:rPr>
        <w:t>Line 24.</w:t>
      </w:r>
    </w:p>
    <w:p w:rsidR="00027789" w:rsidP="00EA66FD" w14:paraId="3D23A531" w14:textId="77777777">
      <w:pPr>
        <w:rPr>
          <w:rFonts w:ascii="Arial" w:hAnsi="Arial" w:cs="Arial"/>
          <w:b/>
          <w:bCs/>
          <w:sz w:val="16"/>
          <w:szCs w:val="16"/>
        </w:rPr>
      </w:pPr>
    </w:p>
    <w:p w:rsidR="005A6A10" w:rsidP="005A6A10" w14:paraId="1B8510F6" w14:textId="77777777">
      <w:pPr>
        <w:rPr>
          <w:rFonts w:ascii="Arial" w:hAnsi="Arial" w:cs="Arial"/>
          <w:b/>
          <w:bCs/>
          <w:sz w:val="16"/>
          <w:szCs w:val="16"/>
        </w:rPr>
      </w:pPr>
      <w:r w:rsidRPr="00B016CD">
        <w:rPr>
          <w:rFonts w:ascii="Arial" w:hAnsi="Arial" w:cs="Arial"/>
          <w:b/>
          <w:bCs/>
          <w:sz w:val="16"/>
          <w:szCs w:val="16"/>
        </w:rPr>
        <w:t xml:space="preserve">Line </w:t>
      </w:r>
      <w:r w:rsidR="008E3405">
        <w:rPr>
          <w:rFonts w:ascii="Arial" w:hAnsi="Arial" w:cs="Arial"/>
          <w:b/>
          <w:bCs/>
          <w:sz w:val="16"/>
          <w:szCs w:val="16"/>
        </w:rPr>
        <w:t>25</w:t>
      </w:r>
      <w:r w:rsidRPr="00B016CD">
        <w:rPr>
          <w:rFonts w:ascii="Arial" w:hAnsi="Arial" w:cs="Arial"/>
          <w:b/>
          <w:bCs/>
          <w:sz w:val="16"/>
          <w:szCs w:val="16"/>
        </w:rPr>
        <w:t xml:space="preserve">:  Eligible unit months.  </w:t>
      </w:r>
      <w:r w:rsidRPr="005D27E8">
        <w:rPr>
          <w:rFonts w:ascii="Arial" w:hAnsi="Arial" w:cs="Arial"/>
          <w:sz w:val="16"/>
          <w:szCs w:val="16"/>
        </w:rPr>
        <w:t xml:space="preserve">From the current form HUD-52723, Operating Fund Grant: Calculation of Total Project Expense Level for the Funding Period, Line 15 plus Line 17 minus Line 04 from Section 2 </w:t>
      </w:r>
      <w:r>
        <w:rPr>
          <w:rFonts w:ascii="Arial" w:hAnsi="Arial" w:cs="Arial"/>
          <w:sz w:val="16"/>
          <w:szCs w:val="16"/>
        </w:rPr>
        <w:t>C</w:t>
      </w:r>
      <w:r w:rsidRPr="005D27E8">
        <w:rPr>
          <w:rFonts w:ascii="Arial" w:hAnsi="Arial" w:cs="Arial"/>
          <w:sz w:val="16"/>
          <w:szCs w:val="16"/>
        </w:rPr>
        <w:t>olumn B</w:t>
      </w:r>
      <w:r>
        <w:rPr>
          <w:rFonts w:ascii="Arial" w:hAnsi="Arial" w:cs="Arial"/>
          <w:sz w:val="16"/>
          <w:szCs w:val="16"/>
        </w:rPr>
        <w:t xml:space="preserve"> is displayed in Line 25</w:t>
      </w:r>
      <w:r w:rsidRPr="005D27E8">
        <w:rPr>
          <w:rFonts w:ascii="Arial" w:hAnsi="Arial" w:cs="Arial"/>
          <w:sz w:val="16"/>
          <w:szCs w:val="16"/>
        </w:rPr>
        <w:t>.</w:t>
      </w:r>
      <w:r w:rsidR="00027789">
        <w:rPr>
          <w:rFonts w:ascii="Arial" w:hAnsi="Arial" w:cs="Arial"/>
          <w:b/>
          <w:bCs/>
          <w:sz w:val="16"/>
          <w:szCs w:val="16"/>
        </w:rPr>
        <w:br/>
      </w:r>
    </w:p>
    <w:p w:rsidR="005A6A10" w:rsidRPr="00B016CD" w:rsidP="005A6A10" w14:paraId="5AE85DC5" w14:textId="77777777">
      <w:pPr>
        <w:rPr>
          <w:rFonts w:ascii="Arial" w:hAnsi="Arial" w:cs="Arial"/>
          <w:sz w:val="16"/>
          <w:szCs w:val="16"/>
        </w:rPr>
      </w:pPr>
      <w:r w:rsidRPr="00B016CD">
        <w:rPr>
          <w:rFonts w:ascii="Arial" w:hAnsi="Arial" w:cs="Arial"/>
          <w:b/>
          <w:bCs/>
          <w:sz w:val="16"/>
          <w:szCs w:val="16"/>
        </w:rPr>
        <w:t xml:space="preserve">Line </w:t>
      </w:r>
      <w:r w:rsidR="008E3405">
        <w:rPr>
          <w:rFonts w:ascii="Arial" w:hAnsi="Arial" w:cs="Arial"/>
          <w:b/>
          <w:bCs/>
          <w:sz w:val="16"/>
          <w:szCs w:val="16"/>
        </w:rPr>
        <w:t>26</w:t>
      </w:r>
      <w:r w:rsidRPr="00B016CD">
        <w:rPr>
          <w:rFonts w:ascii="Arial" w:hAnsi="Arial" w:cs="Arial"/>
          <w:b/>
          <w:bCs/>
          <w:sz w:val="16"/>
          <w:szCs w:val="16"/>
        </w:rPr>
        <w:t>.  Utilities expense level (PUM).</w:t>
      </w:r>
      <w:r w:rsidRPr="00B016CD">
        <w:rPr>
          <w:rFonts w:ascii="Arial" w:hAnsi="Arial" w:cs="Arial"/>
          <w:sz w:val="16"/>
          <w:szCs w:val="16"/>
        </w:rPr>
        <w:t xml:space="preserve">  </w:t>
      </w:r>
      <w:r w:rsidRPr="005D27E8">
        <w:rPr>
          <w:rFonts w:ascii="Arial" w:hAnsi="Arial" w:cs="Arial"/>
          <w:sz w:val="16"/>
          <w:szCs w:val="16"/>
        </w:rPr>
        <w:t xml:space="preserve">The utility expense level </w:t>
      </w:r>
      <w:r>
        <w:rPr>
          <w:rFonts w:ascii="Arial" w:hAnsi="Arial" w:cs="Arial"/>
          <w:sz w:val="16"/>
          <w:szCs w:val="16"/>
        </w:rPr>
        <w:t xml:space="preserve">in </w:t>
      </w:r>
      <w:r w:rsidRPr="005D27E8">
        <w:rPr>
          <w:rFonts w:ascii="Arial" w:hAnsi="Arial" w:cs="Arial"/>
          <w:sz w:val="16"/>
          <w:szCs w:val="16"/>
        </w:rPr>
        <w:t>Line 24 divided by the eligible unit months</w:t>
      </w:r>
      <w:r>
        <w:rPr>
          <w:rFonts w:ascii="Arial" w:hAnsi="Arial" w:cs="Arial"/>
          <w:sz w:val="16"/>
          <w:szCs w:val="16"/>
        </w:rPr>
        <w:t xml:space="preserve"> in Line 25, r</w:t>
      </w:r>
      <w:r w:rsidRPr="00B016CD">
        <w:rPr>
          <w:rFonts w:ascii="Arial" w:hAnsi="Arial" w:cs="Arial"/>
          <w:sz w:val="16"/>
          <w:szCs w:val="16"/>
        </w:rPr>
        <w:t>ound</w:t>
      </w:r>
      <w:r>
        <w:rPr>
          <w:rFonts w:ascii="Arial" w:hAnsi="Arial" w:cs="Arial"/>
          <w:sz w:val="16"/>
          <w:szCs w:val="16"/>
        </w:rPr>
        <w:t>ed</w:t>
      </w:r>
      <w:r w:rsidRPr="00B016CD">
        <w:rPr>
          <w:rFonts w:ascii="Arial" w:hAnsi="Arial" w:cs="Arial"/>
          <w:sz w:val="16"/>
          <w:szCs w:val="16"/>
        </w:rPr>
        <w:t xml:space="preserve"> to two decimal places</w:t>
      </w:r>
      <w:r>
        <w:rPr>
          <w:rFonts w:ascii="Arial" w:hAnsi="Arial" w:cs="Arial"/>
          <w:sz w:val="16"/>
          <w:szCs w:val="16"/>
        </w:rPr>
        <w:t>, is displayed in Line 26</w:t>
      </w:r>
      <w:r w:rsidRPr="00B016CD">
        <w:rPr>
          <w:rFonts w:ascii="Arial" w:hAnsi="Arial" w:cs="Arial"/>
          <w:sz w:val="16"/>
          <w:szCs w:val="16"/>
        </w:rPr>
        <w:t xml:space="preserve">. This amount shall be entered </w:t>
      </w:r>
      <w:r>
        <w:rPr>
          <w:rFonts w:ascii="Arial" w:hAnsi="Arial" w:cs="Arial"/>
          <w:sz w:val="16"/>
          <w:szCs w:val="16"/>
        </w:rPr>
        <w:t>i</w:t>
      </w:r>
      <w:r w:rsidRPr="00B016CD">
        <w:rPr>
          <w:rFonts w:ascii="Arial" w:hAnsi="Arial" w:cs="Arial"/>
          <w:sz w:val="16"/>
          <w:szCs w:val="16"/>
        </w:rPr>
        <w:t xml:space="preserve">n Section 3, Part A, Line 05 of the form HUD-52723, </w:t>
      </w:r>
      <w:r>
        <w:rPr>
          <w:rFonts w:ascii="Arial" w:hAnsi="Arial" w:cs="Arial"/>
          <w:sz w:val="16"/>
          <w:szCs w:val="16"/>
        </w:rPr>
        <w:t xml:space="preserve">Operating Fund Grant: </w:t>
      </w:r>
      <w:r w:rsidRPr="00B016CD">
        <w:rPr>
          <w:rFonts w:ascii="Arial" w:hAnsi="Arial" w:cs="Arial"/>
          <w:sz w:val="16"/>
          <w:szCs w:val="16"/>
        </w:rPr>
        <w:t xml:space="preserve">Calculation of </w:t>
      </w:r>
      <w:r>
        <w:rPr>
          <w:rFonts w:ascii="Arial" w:hAnsi="Arial" w:cs="Arial"/>
          <w:sz w:val="16"/>
          <w:szCs w:val="16"/>
        </w:rPr>
        <w:t>Total Project Expense Level</w:t>
      </w:r>
      <w:r w:rsidRPr="00B016CD">
        <w:rPr>
          <w:rFonts w:ascii="Arial" w:hAnsi="Arial" w:cs="Arial"/>
          <w:sz w:val="16"/>
          <w:szCs w:val="16"/>
        </w:rPr>
        <w:t>.</w:t>
      </w:r>
    </w:p>
    <w:p w:rsidR="00EA66FD" w:rsidRPr="00B016CD" w:rsidP="00EA66FD" w14:paraId="1F623572" w14:textId="77777777">
      <w:pPr>
        <w:rPr>
          <w:rFonts w:ascii="Arial" w:hAnsi="Arial" w:cs="Arial"/>
          <w:sz w:val="16"/>
          <w:szCs w:val="16"/>
        </w:rPr>
      </w:pPr>
    </w:p>
    <w:p w:rsidR="00027789" w:rsidP="00EA66FD" w14:paraId="15A918F4" w14:textId="77777777">
      <w:pPr>
        <w:rPr>
          <w:rFonts w:ascii="Arial" w:hAnsi="Arial" w:cs="Arial"/>
          <w:b/>
          <w:bCs/>
          <w:sz w:val="16"/>
          <w:szCs w:val="16"/>
        </w:rPr>
      </w:pPr>
    </w:p>
    <w:p w:rsidR="00EA66FD" w:rsidRPr="00027789" w:rsidP="00EA66FD" w14:paraId="132F0782" w14:textId="77777777">
      <w:pPr>
        <w:rPr>
          <w:rFonts w:ascii="Arial" w:hAnsi="Arial" w:cs="Arial"/>
          <w:b/>
          <w:bCs/>
          <w:sz w:val="20"/>
          <w:szCs w:val="20"/>
        </w:rPr>
      </w:pPr>
      <w:r w:rsidRPr="00027789">
        <w:rPr>
          <w:rFonts w:ascii="Arial" w:hAnsi="Arial" w:cs="Arial"/>
          <w:b/>
          <w:bCs/>
          <w:sz w:val="20"/>
          <w:szCs w:val="20"/>
        </w:rPr>
        <w:t>Special Instructions for Specific Items</w:t>
      </w:r>
    </w:p>
    <w:p w:rsidR="00027789" w:rsidP="00EA66FD" w14:paraId="0E3FC8EB" w14:textId="77777777">
      <w:pPr>
        <w:rPr>
          <w:rFonts w:ascii="Arial" w:hAnsi="Arial" w:cs="Arial"/>
          <w:b/>
          <w:bCs/>
          <w:sz w:val="16"/>
          <w:szCs w:val="16"/>
        </w:rPr>
      </w:pPr>
    </w:p>
    <w:p w:rsidR="00EA66FD" w:rsidRPr="00B016CD" w:rsidP="00EA66FD" w14:paraId="400B85CF" w14:textId="77777777">
      <w:pPr>
        <w:rPr>
          <w:rFonts w:ascii="Arial" w:hAnsi="Arial" w:cs="Arial"/>
          <w:sz w:val="16"/>
          <w:szCs w:val="16"/>
        </w:rPr>
      </w:pPr>
      <w:r w:rsidRPr="001A49C8">
        <w:rPr>
          <w:rFonts w:ascii="Arial" w:hAnsi="Arial" w:cs="Arial"/>
          <w:b/>
          <w:bCs/>
          <w:sz w:val="18"/>
          <w:szCs w:val="18"/>
        </w:rPr>
        <w:t>New units</w:t>
      </w:r>
      <w:r w:rsidRPr="00B016CD">
        <w:rPr>
          <w:rFonts w:ascii="Arial" w:hAnsi="Arial" w:cs="Arial"/>
          <w:b/>
          <w:bCs/>
          <w:sz w:val="16"/>
          <w:szCs w:val="16"/>
        </w:rPr>
        <w:t xml:space="preserve">.  </w:t>
      </w:r>
      <w:r w:rsidRPr="00B016CD">
        <w:rPr>
          <w:rFonts w:ascii="Arial" w:hAnsi="Arial" w:cs="Arial"/>
          <w:sz w:val="16"/>
          <w:szCs w:val="16"/>
        </w:rPr>
        <w:t xml:space="preserve">PHAs/projects should follow the instructions in this part when new units are eligible for </w:t>
      </w:r>
      <w:r w:rsidR="00391449">
        <w:rPr>
          <w:rFonts w:ascii="Arial" w:hAnsi="Arial" w:cs="Arial"/>
          <w:sz w:val="16"/>
          <w:szCs w:val="16"/>
        </w:rPr>
        <w:t>operating funds</w:t>
      </w:r>
      <w:r w:rsidRPr="00B016CD" w:rsidR="00391449">
        <w:rPr>
          <w:rFonts w:ascii="Arial" w:hAnsi="Arial" w:cs="Arial"/>
          <w:sz w:val="16"/>
          <w:szCs w:val="16"/>
        </w:rPr>
        <w:t xml:space="preserve"> </w:t>
      </w:r>
      <w:r w:rsidRPr="00B016CD">
        <w:rPr>
          <w:rFonts w:ascii="Arial" w:hAnsi="Arial" w:cs="Arial"/>
          <w:sz w:val="16"/>
          <w:szCs w:val="16"/>
        </w:rPr>
        <w:t>in the funding period.  Consumption associated with these new units should be added to consumption of existing units on the following lines for the applicable columns:</w:t>
      </w:r>
    </w:p>
    <w:p w:rsidR="001A49C8" w:rsidP="00EA66FD" w14:paraId="15193702" w14:textId="77777777">
      <w:pPr>
        <w:rPr>
          <w:rFonts w:ascii="Arial" w:hAnsi="Arial" w:cs="Arial"/>
          <w:b/>
          <w:sz w:val="16"/>
          <w:szCs w:val="16"/>
        </w:rPr>
      </w:pPr>
    </w:p>
    <w:p w:rsidR="00EA66FD" w:rsidRPr="00B016CD" w:rsidP="00EA66FD" w14:paraId="03601548" w14:textId="77777777">
      <w:pPr>
        <w:rPr>
          <w:rFonts w:ascii="Arial" w:hAnsi="Arial" w:cs="Arial"/>
          <w:sz w:val="16"/>
          <w:szCs w:val="16"/>
        </w:rPr>
      </w:pPr>
      <w:r w:rsidRPr="00B016CD">
        <w:rPr>
          <w:rFonts w:ascii="Arial" w:hAnsi="Arial" w:cs="Arial"/>
          <w:b/>
          <w:sz w:val="16"/>
          <w:szCs w:val="16"/>
        </w:rPr>
        <w:t>Line 01:</w:t>
      </w:r>
      <w:r w:rsidRPr="00B016CD">
        <w:rPr>
          <w:rFonts w:ascii="Arial" w:hAnsi="Arial" w:cs="Arial"/>
          <w:sz w:val="16"/>
          <w:szCs w:val="16"/>
        </w:rPr>
        <w:t xml:space="preserve">  </w:t>
      </w:r>
      <w:r w:rsidRPr="00B016CD">
        <w:rPr>
          <w:rFonts w:ascii="Arial" w:hAnsi="Arial" w:cs="Arial"/>
          <w:sz w:val="16"/>
          <w:szCs w:val="16"/>
        </w:rPr>
        <w:tab/>
      </w:r>
      <w:r w:rsidRPr="00B016CD">
        <w:rPr>
          <w:rFonts w:ascii="Arial" w:hAnsi="Arial" w:cs="Arial"/>
          <w:b/>
          <w:sz w:val="16"/>
          <w:szCs w:val="16"/>
        </w:rPr>
        <w:t>Actual consumption.</w:t>
      </w:r>
      <w:r w:rsidRPr="00B016CD">
        <w:rPr>
          <w:rFonts w:ascii="Arial" w:hAnsi="Arial" w:cs="Arial"/>
          <w:sz w:val="16"/>
          <w:szCs w:val="16"/>
        </w:rPr>
        <w:t xml:space="preserve">  If there is no consumption for new units during the reporting period, do not add any consumption.  If there is partial or full consumption for new units during the reporting period, add the actual consumption during the reporting period.</w:t>
      </w:r>
    </w:p>
    <w:p w:rsidR="001A49C8" w:rsidP="00EA66FD" w14:paraId="181D1E8F" w14:textId="77777777">
      <w:pPr>
        <w:rPr>
          <w:rFonts w:ascii="Arial" w:hAnsi="Arial" w:cs="Arial"/>
          <w:b/>
          <w:sz w:val="16"/>
          <w:szCs w:val="16"/>
        </w:rPr>
      </w:pPr>
    </w:p>
    <w:p w:rsidR="00EA66FD" w:rsidRPr="00B016CD" w:rsidP="00EA66FD" w14:paraId="302A1EA7" w14:textId="77777777">
      <w:pPr>
        <w:rPr>
          <w:rFonts w:ascii="Arial" w:hAnsi="Arial" w:cs="Arial"/>
          <w:sz w:val="16"/>
          <w:szCs w:val="16"/>
        </w:rPr>
      </w:pPr>
      <w:r w:rsidRPr="00B016CD">
        <w:rPr>
          <w:rFonts w:ascii="Arial" w:hAnsi="Arial" w:cs="Arial"/>
          <w:b/>
          <w:sz w:val="16"/>
          <w:szCs w:val="16"/>
        </w:rPr>
        <w:t>Line 02:</w:t>
      </w:r>
      <w:r w:rsidRPr="00B016CD">
        <w:rPr>
          <w:rFonts w:ascii="Arial" w:hAnsi="Arial" w:cs="Arial"/>
          <w:sz w:val="16"/>
          <w:szCs w:val="16"/>
        </w:rPr>
        <w:t xml:space="preserve">  </w:t>
      </w:r>
      <w:r w:rsidRPr="00B016CD">
        <w:rPr>
          <w:rFonts w:ascii="Arial" w:hAnsi="Arial" w:cs="Arial"/>
          <w:b/>
          <w:sz w:val="16"/>
          <w:szCs w:val="16"/>
        </w:rPr>
        <w:t>Rolling base year 1 – actual consumption.</w:t>
      </w:r>
      <w:r w:rsidRPr="00B016CD">
        <w:rPr>
          <w:rFonts w:ascii="Arial" w:hAnsi="Arial" w:cs="Arial"/>
          <w:sz w:val="16"/>
          <w:szCs w:val="16"/>
        </w:rPr>
        <w:t xml:space="preserve">  If there is no consumption or partial consumption for new units during the reporting period, do not add any consumption.  Once there are a full 12 months of consumption for new units during the reporting period, add the actual consumption during the reporting period.</w:t>
      </w:r>
    </w:p>
    <w:p w:rsidR="001A49C8" w:rsidP="00EA66FD" w14:paraId="5AE6CA2D" w14:textId="77777777">
      <w:pPr>
        <w:rPr>
          <w:rFonts w:ascii="Arial" w:hAnsi="Arial" w:cs="Arial"/>
          <w:b/>
          <w:sz w:val="16"/>
          <w:szCs w:val="16"/>
        </w:rPr>
      </w:pPr>
    </w:p>
    <w:p w:rsidR="00EA66FD" w:rsidRPr="00B016CD" w:rsidP="00EA66FD" w14:paraId="62E7148F" w14:textId="77777777">
      <w:pPr>
        <w:rPr>
          <w:rFonts w:ascii="Arial" w:hAnsi="Arial" w:cs="Arial"/>
          <w:sz w:val="16"/>
          <w:szCs w:val="16"/>
        </w:rPr>
      </w:pPr>
      <w:r w:rsidRPr="00B016CD">
        <w:rPr>
          <w:rFonts w:ascii="Arial" w:hAnsi="Arial" w:cs="Arial"/>
          <w:b/>
          <w:sz w:val="16"/>
          <w:szCs w:val="16"/>
        </w:rPr>
        <w:t>Line 03:  Rolling base year 2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02.  Once there are a full 12 months of consumption for new units during the reporting period, add the actual consumption during the reporting period.</w:t>
      </w:r>
    </w:p>
    <w:p w:rsidR="001A49C8" w:rsidP="00EA66FD" w14:paraId="560CA796" w14:textId="77777777">
      <w:pPr>
        <w:rPr>
          <w:rFonts w:ascii="Arial" w:hAnsi="Arial" w:cs="Arial"/>
          <w:b/>
          <w:sz w:val="16"/>
          <w:szCs w:val="16"/>
        </w:rPr>
      </w:pPr>
    </w:p>
    <w:p w:rsidR="00EA66FD" w:rsidRPr="00B016CD" w:rsidP="00EA66FD" w14:paraId="3E860613" w14:textId="77777777">
      <w:pPr>
        <w:rPr>
          <w:rFonts w:ascii="Arial" w:hAnsi="Arial" w:cs="Arial"/>
          <w:sz w:val="16"/>
          <w:szCs w:val="16"/>
        </w:rPr>
      </w:pPr>
      <w:r w:rsidRPr="00B016CD">
        <w:rPr>
          <w:rFonts w:ascii="Arial" w:hAnsi="Arial" w:cs="Arial"/>
          <w:b/>
          <w:sz w:val="16"/>
          <w:szCs w:val="16"/>
        </w:rPr>
        <w:t>Line 04:</w:t>
      </w:r>
      <w:r w:rsidRPr="00B016CD">
        <w:rPr>
          <w:rFonts w:ascii="Arial" w:hAnsi="Arial" w:cs="Arial"/>
          <w:sz w:val="16"/>
          <w:szCs w:val="16"/>
        </w:rPr>
        <w:t xml:space="preserve">  </w:t>
      </w:r>
      <w:r w:rsidRPr="00B016CD">
        <w:rPr>
          <w:rFonts w:ascii="Arial" w:hAnsi="Arial" w:cs="Arial"/>
          <w:b/>
          <w:sz w:val="16"/>
          <w:szCs w:val="16"/>
        </w:rPr>
        <w:t>Rolling base year 3 – actual consumption.</w:t>
      </w:r>
      <w:r w:rsidRPr="00B016CD">
        <w:rPr>
          <w:rFonts w:ascii="Arial" w:hAnsi="Arial" w:cs="Arial"/>
          <w:sz w:val="16"/>
          <w:szCs w:val="16"/>
        </w:rPr>
        <w:t xml:space="preserve">  If there is no consumption or partial consumption for new units during the reporting period, add the same consumption that was added to Line 03.  Once there are a full 12 months of consumption for new units during the reporting period, add the actual consumption during the reporting period. </w:t>
      </w:r>
    </w:p>
    <w:p w:rsidR="001A49C8" w:rsidP="00EA66FD" w14:paraId="36A3E5EA" w14:textId="77777777">
      <w:pPr>
        <w:rPr>
          <w:rFonts w:ascii="Arial" w:hAnsi="Arial" w:cs="Arial"/>
          <w:b/>
          <w:sz w:val="16"/>
          <w:szCs w:val="16"/>
        </w:rPr>
      </w:pPr>
    </w:p>
    <w:p w:rsidR="00EA66FD" w:rsidRPr="00B016CD" w:rsidP="00EA66FD" w14:paraId="48B801C6" w14:textId="77777777">
      <w:pPr>
        <w:rPr>
          <w:rFonts w:ascii="Arial" w:hAnsi="Arial" w:cs="Arial"/>
          <w:sz w:val="16"/>
          <w:szCs w:val="16"/>
        </w:rPr>
      </w:pPr>
      <w:r w:rsidRPr="00B016CD">
        <w:rPr>
          <w:rFonts w:ascii="Arial" w:hAnsi="Arial" w:cs="Arial"/>
          <w:b/>
          <w:sz w:val="16"/>
          <w:szCs w:val="16"/>
        </w:rPr>
        <w:t>Line 07:</w:t>
      </w:r>
      <w:r w:rsidRPr="00B016CD">
        <w:rPr>
          <w:rFonts w:ascii="Arial" w:hAnsi="Arial" w:cs="Arial"/>
          <w:sz w:val="16"/>
          <w:szCs w:val="16"/>
        </w:rPr>
        <w:t xml:space="preserve">  </w:t>
      </w:r>
      <w:r w:rsidRPr="00B016CD">
        <w:rPr>
          <w:rFonts w:ascii="Arial" w:hAnsi="Arial" w:cs="Arial"/>
          <w:b/>
          <w:sz w:val="16"/>
          <w:szCs w:val="16"/>
        </w:rPr>
        <w:t>Actual consumption for new units.</w:t>
      </w:r>
      <w:r w:rsidRPr="00B016CD">
        <w:rPr>
          <w:rFonts w:ascii="Arial" w:hAnsi="Arial" w:cs="Arial"/>
          <w:sz w:val="16"/>
          <w:szCs w:val="16"/>
        </w:rPr>
        <w:t xml:space="preserve">  If there is no consumption for new units Line 01, do not enter any consumption on Line 07.  If Line 01 has partial or full consumption for new units but Line 02 does not have any consumption for new units, enter the same amount of consumption for new units that was entered on Line 01.  If Line 02 also has consumption for new units, do not enter any consumption on Line 07.</w:t>
      </w:r>
    </w:p>
    <w:p w:rsidR="001A49C8" w:rsidP="00EA66FD" w14:paraId="5628D282" w14:textId="77777777">
      <w:pPr>
        <w:rPr>
          <w:rFonts w:ascii="Arial" w:hAnsi="Arial" w:cs="Arial"/>
          <w:b/>
          <w:bCs/>
          <w:iCs/>
          <w:sz w:val="16"/>
          <w:szCs w:val="16"/>
        </w:rPr>
      </w:pPr>
    </w:p>
    <w:p w:rsidR="00EA66FD" w:rsidRPr="00B016CD" w:rsidP="00EA66FD" w14:paraId="7720AD4D" w14:textId="77777777">
      <w:pPr>
        <w:rPr>
          <w:rFonts w:ascii="Arial" w:hAnsi="Arial" w:cs="Arial"/>
          <w:iCs/>
          <w:sz w:val="16"/>
          <w:szCs w:val="16"/>
        </w:rPr>
      </w:pPr>
      <w:r w:rsidRPr="00B016CD">
        <w:rPr>
          <w:rFonts w:ascii="Arial" w:hAnsi="Arial" w:cs="Arial"/>
          <w:b/>
          <w:bCs/>
          <w:iCs/>
          <w:sz w:val="16"/>
          <w:szCs w:val="16"/>
        </w:rPr>
        <w:t>Note:</w:t>
      </w:r>
      <w:r w:rsidRPr="00B016CD">
        <w:rPr>
          <w:rFonts w:ascii="Arial" w:hAnsi="Arial" w:cs="Arial"/>
          <w:iCs/>
          <w:sz w:val="16"/>
          <w:szCs w:val="16"/>
        </w:rPr>
        <w:t xml:space="preserve">  Lines 02 through 07 are all used to calculate the rolling base on Line 08.  </w:t>
      </w:r>
      <w:r w:rsidRPr="00B016CD">
        <w:rPr>
          <w:rFonts w:ascii="Arial" w:hAnsi="Arial" w:cs="Arial"/>
          <w:iCs/>
          <w:sz w:val="16"/>
          <w:szCs w:val="16"/>
        </w:rPr>
        <w:t>In order to</w:t>
      </w:r>
      <w:r w:rsidRPr="00B016CD">
        <w:rPr>
          <w:rFonts w:ascii="Arial" w:hAnsi="Arial" w:cs="Arial"/>
          <w:iCs/>
          <w:sz w:val="16"/>
          <w:szCs w:val="16"/>
        </w:rPr>
        <w:t xml:space="preserve"> make the rolling base on Line 08 comparable to Line 01 so that the utility consumption incentive can be calculated, Line 08 must always include the same number of months of consumption as Line 01.</w:t>
      </w:r>
    </w:p>
    <w:p w:rsidR="001A49C8" w:rsidP="00EA66FD" w14:paraId="3BA54847" w14:textId="77777777">
      <w:pPr>
        <w:rPr>
          <w:rFonts w:ascii="Arial" w:hAnsi="Arial" w:cs="Arial"/>
          <w:b/>
          <w:sz w:val="16"/>
          <w:szCs w:val="16"/>
        </w:rPr>
      </w:pPr>
    </w:p>
    <w:p w:rsidR="00EA66FD" w:rsidRPr="00B016CD" w:rsidP="00EA66FD" w14:paraId="4ED29572" w14:textId="77777777">
      <w:pPr>
        <w:rPr>
          <w:rFonts w:ascii="Arial" w:hAnsi="Arial" w:cs="Arial"/>
          <w:sz w:val="16"/>
          <w:szCs w:val="16"/>
          <w:highlight w:val="yellow"/>
        </w:rPr>
      </w:pPr>
      <w:r w:rsidRPr="00B016CD">
        <w:rPr>
          <w:rFonts w:ascii="Arial" w:hAnsi="Arial" w:cs="Arial"/>
          <w:b/>
          <w:sz w:val="16"/>
          <w:szCs w:val="16"/>
        </w:rPr>
        <w:t>Line 14:</w:t>
      </w:r>
      <w:r w:rsidRPr="00B016CD">
        <w:rPr>
          <w:rFonts w:ascii="Arial" w:hAnsi="Arial" w:cs="Arial"/>
          <w:sz w:val="16"/>
          <w:szCs w:val="16"/>
        </w:rPr>
        <w:t xml:space="preserve">  </w:t>
      </w:r>
      <w:r w:rsidRPr="00B016CD">
        <w:rPr>
          <w:rFonts w:ascii="Arial" w:hAnsi="Arial" w:cs="Arial"/>
          <w:b/>
          <w:sz w:val="16"/>
          <w:szCs w:val="16"/>
        </w:rPr>
        <w:t>Annualization of consumption for new units.</w:t>
      </w:r>
      <w:r w:rsidRPr="00B016CD">
        <w:rPr>
          <w:rFonts w:ascii="Arial" w:hAnsi="Arial" w:cs="Arial"/>
          <w:sz w:val="16"/>
          <w:szCs w:val="16"/>
        </w:rPr>
        <w:t xml:space="preserve">  If there is partial consumption for new units on Lines 01 and 07, enter the estimated difference between a full 12 months of consumption and the number of months reported on Lines 01 and 07.  If there is a full 12 months of consumption for new units on Line 01, do not enter any consumption on Line 14. </w:t>
      </w:r>
      <w:r w:rsidRPr="00B016CD">
        <w:rPr>
          <w:rFonts w:ascii="Arial" w:hAnsi="Arial" w:cs="Arial"/>
          <w:b/>
          <w:bCs/>
          <w:iCs/>
          <w:sz w:val="16"/>
          <w:szCs w:val="16"/>
        </w:rPr>
        <w:t>Note:</w:t>
      </w:r>
      <w:r w:rsidRPr="00B016CD">
        <w:rPr>
          <w:rFonts w:ascii="Arial" w:hAnsi="Arial" w:cs="Arial"/>
          <w:iCs/>
          <w:sz w:val="16"/>
          <w:szCs w:val="16"/>
        </w:rPr>
        <w:t xml:space="preserve">  Line 14 is necessary for new units that are eligible to receive operating </w:t>
      </w:r>
      <w:r w:rsidR="00391449">
        <w:rPr>
          <w:rFonts w:ascii="Arial" w:hAnsi="Arial" w:cs="Arial"/>
          <w:iCs/>
          <w:sz w:val="16"/>
          <w:szCs w:val="16"/>
        </w:rPr>
        <w:t>funds</w:t>
      </w:r>
      <w:r w:rsidRPr="00B016CD" w:rsidR="00391449">
        <w:rPr>
          <w:rFonts w:ascii="Arial" w:hAnsi="Arial" w:cs="Arial"/>
          <w:iCs/>
          <w:sz w:val="16"/>
          <w:szCs w:val="16"/>
        </w:rPr>
        <w:t xml:space="preserve"> </w:t>
      </w:r>
      <w:r w:rsidRPr="00B016CD">
        <w:rPr>
          <w:rFonts w:ascii="Arial" w:hAnsi="Arial" w:cs="Arial"/>
          <w:iCs/>
          <w:sz w:val="16"/>
          <w:szCs w:val="16"/>
        </w:rPr>
        <w:t xml:space="preserve">during the funding period but for which consumption is only partially reflected on Line 01.   </w:t>
      </w:r>
    </w:p>
    <w:p w:rsidR="00EA66FD" w:rsidRPr="00B016CD" w:rsidP="00EA66FD" w14:paraId="7FBC2574" w14:textId="77777777">
      <w:pPr>
        <w:rPr>
          <w:rFonts w:ascii="Arial" w:hAnsi="Arial" w:cs="Arial"/>
          <w:bCs/>
          <w:sz w:val="16"/>
          <w:szCs w:val="16"/>
        </w:rPr>
      </w:pPr>
      <w:r w:rsidRPr="00B016CD">
        <w:rPr>
          <w:rFonts w:ascii="Arial" w:hAnsi="Arial" w:cs="Arial"/>
          <w:bCs/>
          <w:sz w:val="16"/>
          <w:szCs w:val="16"/>
        </w:rPr>
        <w:t xml:space="preserve">PHAs/projects will not resubmit or adjust </w:t>
      </w:r>
      <w:r w:rsidRPr="00B016CD">
        <w:rPr>
          <w:rFonts w:ascii="Arial" w:hAnsi="Arial" w:cs="Arial"/>
          <w:sz w:val="16"/>
          <w:szCs w:val="16"/>
        </w:rPr>
        <w:t>the form HUD-52722, Calculation of Utilities Expense</w:t>
      </w:r>
      <w:r w:rsidRPr="00B016CD">
        <w:rPr>
          <w:rFonts w:ascii="Arial" w:hAnsi="Arial" w:cs="Arial"/>
          <w:bCs/>
          <w:sz w:val="16"/>
          <w:szCs w:val="16"/>
        </w:rPr>
        <w:t xml:space="preserve"> Level, for new units coming online after the June 30</w:t>
      </w:r>
      <w:r w:rsidRPr="00B016CD">
        <w:rPr>
          <w:rFonts w:ascii="Arial" w:hAnsi="Arial" w:cs="Arial"/>
          <w:bCs/>
          <w:sz w:val="16"/>
          <w:szCs w:val="16"/>
          <w:vertAlign w:val="superscript"/>
        </w:rPr>
        <w:t>th</w:t>
      </w:r>
      <w:r w:rsidRPr="00B016CD">
        <w:rPr>
          <w:rFonts w:ascii="Arial" w:hAnsi="Arial" w:cs="Arial"/>
          <w:bCs/>
          <w:sz w:val="16"/>
          <w:szCs w:val="16"/>
        </w:rPr>
        <w:t xml:space="preserve"> date used in Line 01, actual consumption.  Additional funding for utility expenses associated with these new units will be handled only through a change in eligible unit months on form HUD-52723, </w:t>
      </w:r>
      <w:r w:rsidR="00391449">
        <w:rPr>
          <w:rFonts w:ascii="Arial" w:hAnsi="Arial" w:cs="Arial"/>
          <w:bCs/>
          <w:sz w:val="16"/>
          <w:szCs w:val="16"/>
        </w:rPr>
        <w:t xml:space="preserve">Operating Fund Grant: </w:t>
      </w:r>
      <w:r w:rsidRPr="00B016CD">
        <w:rPr>
          <w:rFonts w:ascii="Arial" w:hAnsi="Arial" w:cs="Arial"/>
          <w:bCs/>
          <w:sz w:val="16"/>
          <w:szCs w:val="16"/>
        </w:rPr>
        <w:t xml:space="preserve">Calculation of </w:t>
      </w:r>
      <w:r w:rsidR="00391449">
        <w:rPr>
          <w:rFonts w:ascii="Arial" w:hAnsi="Arial" w:cs="Arial"/>
          <w:bCs/>
          <w:sz w:val="16"/>
          <w:szCs w:val="16"/>
        </w:rPr>
        <w:t>Total Project Expense Level</w:t>
      </w:r>
      <w:r w:rsidRPr="00B016CD">
        <w:rPr>
          <w:rFonts w:ascii="Arial" w:hAnsi="Arial" w:cs="Arial"/>
          <w:bCs/>
          <w:sz w:val="16"/>
          <w:szCs w:val="16"/>
        </w:rPr>
        <w:t>.  Consumption data for new units will begin to be incorporated in the form HUD-52722 the following year.</w:t>
      </w:r>
    </w:p>
    <w:p w:rsidR="00027789" w:rsidP="00EA66FD" w14:paraId="6FF5DAAF" w14:textId="77777777">
      <w:pPr>
        <w:rPr>
          <w:rFonts w:ascii="Arial" w:hAnsi="Arial" w:cs="Arial"/>
          <w:b/>
          <w:bCs/>
          <w:sz w:val="16"/>
          <w:szCs w:val="16"/>
        </w:rPr>
      </w:pPr>
    </w:p>
    <w:p w:rsidR="00EA66FD" w:rsidRPr="00B016CD" w:rsidP="00EA66FD" w14:paraId="45D35C0B" w14:textId="77777777">
      <w:pPr>
        <w:rPr>
          <w:rFonts w:ascii="Arial" w:hAnsi="Arial" w:cs="Arial"/>
          <w:sz w:val="16"/>
          <w:szCs w:val="16"/>
        </w:rPr>
      </w:pPr>
      <w:r w:rsidRPr="001A49C8">
        <w:rPr>
          <w:rFonts w:ascii="Arial" w:hAnsi="Arial" w:cs="Arial"/>
          <w:b/>
          <w:bCs/>
          <w:sz w:val="18"/>
          <w:szCs w:val="18"/>
        </w:rPr>
        <w:t>New Projects</w:t>
      </w:r>
      <w:r w:rsidRPr="00B016CD">
        <w:rPr>
          <w:rFonts w:ascii="Arial" w:hAnsi="Arial" w:cs="Arial"/>
          <w:sz w:val="16"/>
          <w:szCs w:val="16"/>
        </w:rPr>
        <w:t xml:space="preserve">. For new projects without any full or partial reporting period consumption data, the PHA may </w:t>
      </w:r>
      <w:r w:rsidR="00735777">
        <w:rPr>
          <w:rFonts w:ascii="Arial" w:hAnsi="Arial" w:cs="Arial"/>
          <w:sz w:val="16"/>
          <w:szCs w:val="16"/>
        </w:rPr>
        <w:t xml:space="preserve">use </w:t>
      </w:r>
      <w:r w:rsidRPr="00B016CD">
        <w:rPr>
          <w:rFonts w:ascii="Arial" w:hAnsi="Arial" w:cs="Arial"/>
          <w:sz w:val="16"/>
          <w:szCs w:val="16"/>
        </w:rPr>
        <w:t xml:space="preserve">the PUM UEL of a comparable project in lieu of completing the HUD-52722. </w:t>
      </w:r>
      <w:r w:rsidRPr="008D5A8B" w:rsidR="008D5A8B">
        <w:rPr>
          <w:rFonts w:ascii="Arial" w:hAnsi="Arial" w:cs="Arial"/>
          <w:sz w:val="16"/>
          <w:szCs w:val="16"/>
        </w:rPr>
        <w:t>The PHA must include the comparable project's Operating Fund project number and the PUM UEL, and in the comments a descript</w:t>
      </w:r>
      <w:r w:rsidR="008D5A8B">
        <w:rPr>
          <w:rFonts w:ascii="Arial" w:hAnsi="Arial" w:cs="Arial"/>
          <w:sz w:val="16"/>
          <w:szCs w:val="16"/>
        </w:rPr>
        <w:t>ion</w:t>
      </w:r>
      <w:r w:rsidRPr="008D5A8B" w:rsidR="008D5A8B">
        <w:rPr>
          <w:rFonts w:ascii="Arial" w:hAnsi="Arial" w:cs="Arial"/>
          <w:sz w:val="16"/>
          <w:szCs w:val="16"/>
        </w:rPr>
        <w:t xml:space="preserve"> of why they selected that comparable project.</w:t>
      </w:r>
      <w:r w:rsidR="008D5A8B">
        <w:rPr>
          <w:rFonts w:ascii="Arial" w:hAnsi="Arial" w:cs="Arial"/>
          <w:sz w:val="16"/>
          <w:szCs w:val="16"/>
        </w:rPr>
        <w:t xml:space="preserve"> </w:t>
      </w:r>
      <w:r w:rsidRPr="00B016CD">
        <w:rPr>
          <w:rFonts w:ascii="Arial" w:hAnsi="Arial" w:cs="Arial"/>
          <w:sz w:val="16"/>
          <w:szCs w:val="16"/>
        </w:rPr>
        <w:t xml:space="preserve">In the subsequent funding year enter the actual consumption in Line 01 and then enter the same amount on Line 07. Enter the estimated consumption for the remaining 12 months of the reporting period in Line 14. </w:t>
      </w:r>
    </w:p>
    <w:p w:rsidR="00EA66FD" w:rsidRPr="00B016CD" w:rsidP="00027789" w14:paraId="587EDE32" w14:textId="77777777">
      <w:pPr>
        <w:numPr>
          <w:ilvl w:val="0"/>
          <w:numId w:val="23"/>
        </w:numPr>
        <w:rPr>
          <w:rFonts w:ascii="Arial" w:hAnsi="Arial" w:cs="Arial"/>
          <w:sz w:val="16"/>
          <w:szCs w:val="16"/>
        </w:rPr>
      </w:pPr>
      <w:r w:rsidRPr="00027789">
        <w:rPr>
          <w:rFonts w:ascii="Arial" w:hAnsi="Arial" w:cs="Arial"/>
          <w:b/>
          <w:bCs/>
          <w:sz w:val="16"/>
          <w:szCs w:val="16"/>
        </w:rPr>
        <w:t>Year 1</w:t>
      </w:r>
      <w:r w:rsidRPr="00B016CD">
        <w:rPr>
          <w:rFonts w:ascii="Arial" w:hAnsi="Arial" w:cs="Arial"/>
          <w:sz w:val="16"/>
          <w:szCs w:val="16"/>
        </w:rPr>
        <w:t>: The project uses the PUM UEL from a comparable project</w:t>
      </w:r>
      <w:r w:rsidR="008D5A8B">
        <w:rPr>
          <w:rFonts w:ascii="Arial" w:hAnsi="Arial" w:cs="Arial"/>
          <w:sz w:val="16"/>
          <w:szCs w:val="16"/>
        </w:rPr>
        <w:t>.</w:t>
      </w:r>
      <w:r w:rsidRPr="00B016CD">
        <w:rPr>
          <w:rFonts w:ascii="Arial" w:hAnsi="Arial" w:cs="Arial"/>
          <w:sz w:val="16"/>
          <w:szCs w:val="16"/>
        </w:rPr>
        <w:t xml:space="preserve"> </w:t>
      </w:r>
    </w:p>
    <w:p w:rsidR="00EA66FD" w:rsidRPr="00B016CD" w:rsidP="00027789" w14:paraId="161F19F4" w14:textId="77777777">
      <w:pPr>
        <w:numPr>
          <w:ilvl w:val="0"/>
          <w:numId w:val="23"/>
        </w:numPr>
        <w:rPr>
          <w:rFonts w:ascii="Arial" w:hAnsi="Arial" w:cs="Arial"/>
          <w:sz w:val="16"/>
          <w:szCs w:val="16"/>
        </w:rPr>
      </w:pPr>
      <w:r w:rsidRPr="00027789">
        <w:rPr>
          <w:rFonts w:ascii="Arial" w:hAnsi="Arial" w:cs="Arial"/>
          <w:b/>
          <w:bCs/>
          <w:sz w:val="16"/>
          <w:szCs w:val="16"/>
        </w:rPr>
        <w:t>Year 2</w:t>
      </w:r>
      <w:r w:rsidRPr="00B016CD">
        <w:rPr>
          <w:rFonts w:ascii="Arial" w:hAnsi="Arial" w:cs="Arial"/>
          <w:sz w:val="16"/>
          <w:szCs w:val="16"/>
        </w:rPr>
        <w:t xml:space="preserve">: If the project has partial consumption during the reporting period, enter the partial consumption in Line 01 and Line 07. Then enter an estimate for the consumption of the remaining months in the reporting in Line 14. </w:t>
      </w:r>
    </w:p>
    <w:p w:rsidR="00EA66FD" w:rsidRPr="00B016CD" w:rsidP="00027789" w14:paraId="42336DCC" w14:textId="77777777">
      <w:pPr>
        <w:numPr>
          <w:ilvl w:val="0"/>
          <w:numId w:val="23"/>
        </w:numPr>
        <w:rPr>
          <w:rFonts w:ascii="Arial" w:hAnsi="Arial" w:cs="Arial"/>
          <w:sz w:val="16"/>
          <w:szCs w:val="16"/>
        </w:rPr>
      </w:pPr>
      <w:r w:rsidRPr="00027789">
        <w:rPr>
          <w:rFonts w:ascii="Arial" w:hAnsi="Arial" w:cs="Arial"/>
          <w:b/>
          <w:bCs/>
          <w:sz w:val="16"/>
          <w:szCs w:val="16"/>
        </w:rPr>
        <w:t>Year 3</w:t>
      </w:r>
      <w:r w:rsidRPr="00B016CD">
        <w:rPr>
          <w:rFonts w:ascii="Arial" w:hAnsi="Arial" w:cs="Arial"/>
          <w:sz w:val="16"/>
          <w:szCs w:val="16"/>
        </w:rPr>
        <w:t xml:space="preserve">: If the project has one full year of actual consumption during the reporting period, enter the 12 months of actual consumption during the reporting period in Line 01 and Line 07. Enter zero in Line 14. </w:t>
      </w:r>
    </w:p>
    <w:p w:rsidR="00EA66FD" w:rsidRPr="00B016CD" w:rsidP="00027789" w14:paraId="4A0801E0" w14:textId="77777777">
      <w:pPr>
        <w:numPr>
          <w:ilvl w:val="0"/>
          <w:numId w:val="23"/>
        </w:numPr>
        <w:rPr>
          <w:rFonts w:ascii="Arial" w:hAnsi="Arial" w:cs="Arial"/>
          <w:sz w:val="16"/>
          <w:szCs w:val="16"/>
        </w:rPr>
      </w:pPr>
      <w:r w:rsidRPr="00027789">
        <w:rPr>
          <w:rFonts w:ascii="Arial" w:hAnsi="Arial" w:cs="Arial"/>
          <w:b/>
          <w:bCs/>
          <w:sz w:val="16"/>
          <w:szCs w:val="16"/>
        </w:rPr>
        <w:t>Year 4 and subsequent years</w:t>
      </w:r>
      <w:r w:rsidRPr="00B016CD">
        <w:rPr>
          <w:rFonts w:ascii="Arial" w:hAnsi="Arial" w:cs="Arial"/>
          <w:sz w:val="16"/>
          <w:szCs w:val="16"/>
        </w:rPr>
        <w:t>: Continue to enter actual consumption for the reporting period in Line 01. Enter the prior reporting period consumption data as the Rolling Base – Year 1 on Line 02. If Line 03 and 04 have partial or no data enter value from Line 02. Enter zero Lines 07 and 14.</w:t>
      </w:r>
    </w:p>
    <w:p w:rsidR="00027789" w:rsidP="00EA66FD" w14:paraId="303CD541" w14:textId="77777777">
      <w:pPr>
        <w:rPr>
          <w:rFonts w:ascii="Arial" w:hAnsi="Arial" w:cs="Arial"/>
          <w:b/>
          <w:bCs/>
          <w:sz w:val="16"/>
          <w:szCs w:val="16"/>
        </w:rPr>
      </w:pPr>
    </w:p>
    <w:p w:rsidR="00EA66FD" w:rsidP="00EA66FD" w14:paraId="28CDE127" w14:textId="77777777">
      <w:pPr>
        <w:rPr>
          <w:rFonts w:ascii="Arial" w:hAnsi="Arial" w:cs="Arial"/>
          <w:sz w:val="16"/>
          <w:szCs w:val="16"/>
        </w:rPr>
      </w:pPr>
      <w:bookmarkStart w:id="9" w:name="_Hlk67061806"/>
      <w:r w:rsidRPr="001A49C8">
        <w:rPr>
          <w:rFonts w:ascii="Arial" w:hAnsi="Arial" w:cs="Arial"/>
          <w:b/>
          <w:bCs/>
          <w:sz w:val="18"/>
          <w:szCs w:val="18"/>
        </w:rPr>
        <w:t>Demolition or disposition of units</w:t>
      </w:r>
      <w:bookmarkEnd w:id="9"/>
      <w:r w:rsidRPr="00B016CD">
        <w:rPr>
          <w:rFonts w:ascii="Arial" w:hAnsi="Arial" w:cs="Arial"/>
          <w:b/>
          <w:bCs/>
          <w:sz w:val="16"/>
          <w:szCs w:val="16"/>
        </w:rPr>
        <w:t xml:space="preserve">.  </w:t>
      </w:r>
      <w:r w:rsidRPr="00B016CD">
        <w:rPr>
          <w:rFonts w:ascii="Arial" w:hAnsi="Arial" w:cs="Arial"/>
          <w:sz w:val="16"/>
          <w:szCs w:val="16"/>
        </w:rPr>
        <w:t xml:space="preserve">PHAs that are disposing or demolishing projects or entire buildings within a project shall exclude </w:t>
      </w:r>
      <w:r w:rsidRPr="00B016CD">
        <w:rPr>
          <w:rFonts w:ascii="Arial" w:hAnsi="Arial" w:cs="Arial"/>
          <w:b/>
          <w:bCs/>
          <w:sz w:val="16"/>
          <w:szCs w:val="16"/>
        </w:rPr>
        <w:t>all</w:t>
      </w:r>
      <w:r w:rsidRPr="00B016CD">
        <w:rPr>
          <w:rFonts w:ascii="Arial" w:hAnsi="Arial" w:cs="Arial"/>
          <w:sz w:val="16"/>
          <w:szCs w:val="16"/>
        </w:rPr>
        <w:t xml:space="preserve"> data by utility (rate, consumption, rolling base, eligible unit months, etc.) for these projects or buildings once the actual consumption (see Line 01) for the 12-month period ending June 30</w:t>
      </w:r>
      <w:r w:rsidRPr="00B016CD">
        <w:rPr>
          <w:rFonts w:ascii="Arial" w:hAnsi="Arial" w:cs="Arial"/>
          <w:sz w:val="16"/>
          <w:szCs w:val="16"/>
          <w:vertAlign w:val="superscript"/>
        </w:rPr>
        <w:t>th</w:t>
      </w:r>
      <w:r w:rsidRPr="00B016CD">
        <w:rPr>
          <w:rFonts w:ascii="Arial" w:hAnsi="Arial" w:cs="Arial"/>
          <w:sz w:val="16"/>
          <w:szCs w:val="16"/>
        </w:rPr>
        <w:t xml:space="preserve"> that is 6 months prior to the first day of the funding period no longer contains a full 12 months (including no months) of consumption for these projects or buildings.  The PHA also shall make an appropriate adjustment to the rolling base.  PHAs shall provide HUD additional details (i.e., amounts, </w:t>
      </w:r>
      <w:r w:rsidRPr="00B016CD" w:rsidR="00BE4CFB">
        <w:rPr>
          <w:rFonts w:ascii="Arial" w:hAnsi="Arial" w:cs="Arial"/>
          <w:sz w:val="16"/>
          <w:szCs w:val="16"/>
        </w:rPr>
        <w:t>calculation,</w:t>
      </w:r>
      <w:r w:rsidRPr="00B016CD">
        <w:rPr>
          <w:rFonts w:ascii="Arial" w:hAnsi="Arial" w:cs="Arial"/>
          <w:sz w:val="16"/>
          <w:szCs w:val="16"/>
        </w:rPr>
        <w:t xml:space="preserve"> and methodology) regarding this adjustment in the </w:t>
      </w:r>
      <w:r w:rsidR="008D5A8B">
        <w:rPr>
          <w:rFonts w:ascii="Arial" w:hAnsi="Arial" w:cs="Arial"/>
          <w:sz w:val="16"/>
          <w:szCs w:val="16"/>
        </w:rPr>
        <w:t>comments</w:t>
      </w:r>
      <w:r w:rsidRPr="00B016CD" w:rsidR="008D5A8B">
        <w:rPr>
          <w:rFonts w:ascii="Arial" w:hAnsi="Arial" w:cs="Arial"/>
          <w:sz w:val="16"/>
          <w:szCs w:val="16"/>
        </w:rPr>
        <w:t xml:space="preserve"> </w:t>
      </w:r>
      <w:r w:rsidRPr="00B016CD">
        <w:rPr>
          <w:rFonts w:ascii="Arial" w:hAnsi="Arial" w:cs="Arial"/>
          <w:sz w:val="16"/>
          <w:szCs w:val="16"/>
        </w:rPr>
        <w:t>section of this form or as a separate attachment.</w:t>
      </w:r>
    </w:p>
    <w:p w:rsidR="00027789" w:rsidRPr="00B016CD" w:rsidP="00EA66FD" w14:paraId="7D435408" w14:textId="77777777">
      <w:pPr>
        <w:rPr>
          <w:rFonts w:ascii="Arial" w:hAnsi="Arial" w:cs="Arial"/>
          <w:sz w:val="16"/>
          <w:szCs w:val="16"/>
        </w:rPr>
      </w:pPr>
    </w:p>
    <w:p w:rsidR="00EA66FD" w:rsidP="00EA66FD" w14:paraId="1AFB9FF5" w14:textId="77777777">
      <w:pPr>
        <w:pStyle w:val="BodyText2"/>
        <w:rPr>
          <w:szCs w:val="16"/>
        </w:rPr>
      </w:pPr>
      <w:bookmarkStart w:id="10" w:name="_Hlk67061731"/>
      <w:r w:rsidRPr="00B016CD">
        <w:rPr>
          <w:szCs w:val="16"/>
        </w:rPr>
        <w:t xml:space="preserve">PHAs that are permanently disposing or demolishing units equal to or more than 10% of the total units within a building </w:t>
      </w:r>
      <w:bookmarkEnd w:id="10"/>
      <w:r w:rsidRPr="00B016CD">
        <w:rPr>
          <w:szCs w:val="16"/>
        </w:rPr>
        <w:t xml:space="preserve">shall also follow the instructions, above, as they relate to the utility information regarding these units.  If the PHA is permanently disposing or demolishing less than 10% of the total units within a building or 5 or fewer units within a building, the PHA shall make no adjustment; that is, this transaction will flow through the rolling base without any adjustment. </w:t>
      </w:r>
    </w:p>
    <w:p w:rsidR="00027789" w:rsidRPr="00B016CD" w:rsidP="00EA66FD" w14:paraId="423446F5" w14:textId="77777777">
      <w:pPr>
        <w:pStyle w:val="BodyText2"/>
        <w:rPr>
          <w:szCs w:val="16"/>
        </w:rPr>
      </w:pPr>
    </w:p>
    <w:p w:rsidR="00EA66FD" w:rsidRPr="00B016CD" w:rsidP="00EA66FD" w14:paraId="6A92ED62" w14:textId="77777777">
      <w:pPr>
        <w:rPr>
          <w:rFonts w:ascii="Arial" w:hAnsi="Arial" w:cs="Arial"/>
          <w:sz w:val="16"/>
          <w:szCs w:val="16"/>
        </w:rPr>
      </w:pPr>
      <w:r w:rsidRPr="00B016CD">
        <w:rPr>
          <w:rFonts w:ascii="Arial" w:hAnsi="Arial" w:cs="Arial"/>
          <w:sz w:val="16"/>
          <w:szCs w:val="16"/>
        </w:rPr>
        <w:t xml:space="preserve">As required by 24 CFR Part 990.155, </w:t>
      </w:r>
      <w:r w:rsidRPr="00B016CD" w:rsidR="00BE4CFB">
        <w:rPr>
          <w:rFonts w:ascii="Arial" w:hAnsi="Arial" w:cs="Arial"/>
          <w:sz w:val="16"/>
          <w:szCs w:val="16"/>
        </w:rPr>
        <w:t>Additions,</w:t>
      </w:r>
      <w:r w:rsidRPr="00B016CD">
        <w:rPr>
          <w:rFonts w:ascii="Arial" w:hAnsi="Arial" w:cs="Arial"/>
          <w:sz w:val="16"/>
          <w:szCs w:val="16"/>
        </w:rPr>
        <w:t xml:space="preserve"> and deletions of units, PHAs will periodically report to HUD projects, or entire buildings in a project, that are eligible for an asset-repositioning fee.  This event will trigger a decline in the number of eligible unit months reported on the form HUD-52723, </w:t>
      </w:r>
      <w:r w:rsidR="00391449">
        <w:rPr>
          <w:rFonts w:ascii="Arial" w:hAnsi="Arial" w:cs="Arial"/>
          <w:sz w:val="16"/>
          <w:szCs w:val="16"/>
        </w:rPr>
        <w:t xml:space="preserve">Operating Fund Grant: </w:t>
      </w:r>
      <w:r w:rsidRPr="00B016CD">
        <w:rPr>
          <w:rFonts w:ascii="Arial" w:hAnsi="Arial" w:cs="Arial"/>
          <w:sz w:val="16"/>
          <w:szCs w:val="16"/>
        </w:rPr>
        <w:t xml:space="preserve">Calculation of </w:t>
      </w:r>
      <w:r w:rsidR="00391449">
        <w:rPr>
          <w:rFonts w:ascii="Arial" w:hAnsi="Arial" w:cs="Arial"/>
          <w:sz w:val="16"/>
          <w:szCs w:val="16"/>
        </w:rPr>
        <w:t>Total Project Expense Level</w:t>
      </w:r>
      <w:r w:rsidRPr="00B016CD">
        <w:rPr>
          <w:rFonts w:ascii="Arial" w:hAnsi="Arial" w:cs="Arial"/>
          <w:sz w:val="16"/>
          <w:szCs w:val="16"/>
        </w:rPr>
        <w:t xml:space="preserve">.  This event </w:t>
      </w:r>
      <w:r w:rsidRPr="00B016CD">
        <w:rPr>
          <w:rFonts w:ascii="Arial" w:hAnsi="Arial" w:cs="Arial"/>
          <w:b/>
          <w:bCs/>
          <w:sz w:val="16"/>
          <w:szCs w:val="16"/>
        </w:rPr>
        <w:t xml:space="preserve">will not </w:t>
      </w:r>
      <w:r w:rsidRPr="00B016CD">
        <w:rPr>
          <w:rFonts w:ascii="Arial" w:hAnsi="Arial" w:cs="Arial"/>
          <w:sz w:val="16"/>
          <w:szCs w:val="16"/>
        </w:rPr>
        <w:t>trigger a resubmission or an adjustment to the form HUD-52722, Calculation of Utilities Expense Level.</w:t>
      </w:r>
    </w:p>
    <w:p w:rsidR="00027789" w:rsidP="00EA66FD" w14:paraId="21A9B447" w14:textId="77777777">
      <w:pPr>
        <w:rPr>
          <w:rFonts w:ascii="Arial" w:hAnsi="Arial" w:cs="Arial"/>
          <w:b/>
          <w:bCs/>
          <w:sz w:val="16"/>
          <w:szCs w:val="16"/>
        </w:rPr>
      </w:pPr>
    </w:p>
    <w:p w:rsidR="00EA66FD" w:rsidP="00EA66FD" w14:paraId="0675BBF2" w14:textId="77777777">
      <w:pPr>
        <w:rPr>
          <w:rFonts w:ascii="Arial" w:hAnsi="Arial" w:cs="Arial"/>
          <w:sz w:val="16"/>
          <w:szCs w:val="16"/>
        </w:rPr>
      </w:pPr>
      <w:r w:rsidRPr="001A49C8">
        <w:rPr>
          <w:rFonts w:ascii="Arial" w:hAnsi="Arial" w:cs="Arial"/>
          <w:b/>
          <w:bCs/>
          <w:sz w:val="18"/>
          <w:szCs w:val="18"/>
        </w:rPr>
        <w:t>Consumption Data Unavailable</w:t>
      </w:r>
      <w:r w:rsidRPr="00B016CD">
        <w:rPr>
          <w:rFonts w:ascii="Arial" w:hAnsi="Arial" w:cs="Arial"/>
          <w:b/>
          <w:bCs/>
          <w:sz w:val="16"/>
          <w:szCs w:val="16"/>
        </w:rPr>
        <w:t>.</w:t>
      </w:r>
      <w:r w:rsidRPr="00B016CD">
        <w:rPr>
          <w:rFonts w:ascii="Arial" w:hAnsi="Arial" w:cs="Arial"/>
          <w:sz w:val="16"/>
          <w:szCs w:val="16"/>
        </w:rPr>
        <w:t xml:space="preserve">  If a PHA/project has not maintained or cannot recapture actual consumption data from its existing units (not new units), the PHA will notify the HUD field office of this event.  The PHA/project will develop comparable consumption data (an estimate) regarding a particular utility or utilities from its records or from the records of comparable units for the full Rolling Base Period that is consistent with the methodology approved by the HUD field office when they were notified.</w:t>
      </w:r>
    </w:p>
    <w:p w:rsidR="001A49C8" w:rsidRPr="00B016CD" w:rsidP="00EA66FD" w14:paraId="6DB7F692" w14:textId="77777777">
      <w:pPr>
        <w:rPr>
          <w:rFonts w:ascii="Arial" w:hAnsi="Arial" w:cs="Arial"/>
          <w:sz w:val="16"/>
          <w:szCs w:val="16"/>
        </w:rPr>
      </w:pPr>
    </w:p>
    <w:p w:rsidR="00EA66FD" w:rsidRPr="00B016CD" w:rsidP="00EA66FD" w14:paraId="457B4011" w14:textId="77777777">
      <w:pPr>
        <w:rPr>
          <w:rFonts w:ascii="Arial" w:hAnsi="Arial" w:cs="Arial"/>
          <w:sz w:val="16"/>
          <w:szCs w:val="16"/>
        </w:rPr>
      </w:pPr>
      <w:r w:rsidRPr="00B016CD">
        <w:rPr>
          <w:rFonts w:ascii="Arial" w:hAnsi="Arial" w:cs="Arial"/>
          <w:sz w:val="16"/>
          <w:szCs w:val="16"/>
        </w:rPr>
        <w:t xml:space="preserve">The estimated consumption should be based upon actual experience </w:t>
      </w:r>
      <w:r w:rsidRPr="00B016CD">
        <w:rPr>
          <w:rFonts w:ascii="Arial" w:hAnsi="Arial" w:cs="Arial"/>
          <w:sz w:val="16"/>
          <w:szCs w:val="16"/>
        </w:rPr>
        <w:t>taking into account</w:t>
      </w:r>
      <w:r w:rsidRPr="00B016CD">
        <w:rPr>
          <w:rFonts w:ascii="Arial" w:hAnsi="Arial" w:cs="Arial"/>
          <w:sz w:val="16"/>
          <w:szCs w:val="16"/>
        </w:rPr>
        <w:t xml:space="preserve">, where possible, physical attributes of the units, the relationship of the heating degree days of the period of actual experience and the missing experience when considering utilities used for space heating.  If consumption of comparable units is utilized, that consumption must have taken place during the same period.  </w:t>
      </w:r>
    </w:p>
    <w:p w:rsidR="00EA66FD" w:rsidRPr="00B016CD" w:rsidP="00EA66FD" w14:paraId="24559DED" w14:textId="77777777">
      <w:pPr>
        <w:pStyle w:val="BodyText2"/>
        <w:rPr>
          <w:szCs w:val="16"/>
        </w:rPr>
      </w:pPr>
      <w:r w:rsidRPr="00B016CD">
        <w:rPr>
          <w:szCs w:val="16"/>
        </w:rPr>
        <w:t>If the HUD field office approves the use of data for a period of at least 24 months, it shall be expanded to the full rolling base period.  For example, if the PHA/project has two years of actual consumption, one year of actual consumption on Line 01 and the first year of the rolling base (Line 02), the consumption of the first year of the rolling base will be used to populate the consumption of the previous two years of the rolling base (Lines 03 and 04).</w:t>
      </w:r>
    </w:p>
    <w:p w:rsidR="00EA66FD" w:rsidRPr="00B016CD" w:rsidP="00EA66FD" w14:paraId="03984719" w14:textId="77777777">
      <w:pPr>
        <w:rPr>
          <w:rFonts w:ascii="Arial" w:hAnsi="Arial" w:cs="Arial"/>
          <w:b/>
          <w:bCs/>
          <w:sz w:val="16"/>
          <w:szCs w:val="16"/>
        </w:rPr>
      </w:pPr>
      <w:r w:rsidRPr="00B016CD">
        <w:rPr>
          <w:rFonts w:ascii="Arial" w:hAnsi="Arial" w:cs="Arial"/>
          <w:b/>
          <w:bCs/>
          <w:sz w:val="16"/>
          <w:szCs w:val="16"/>
        </w:rPr>
        <w:br/>
      </w:r>
      <w:r w:rsidRPr="001A49C8">
        <w:rPr>
          <w:rFonts w:ascii="Arial" w:hAnsi="Arial" w:cs="Arial"/>
          <w:b/>
          <w:bCs/>
          <w:sz w:val="18"/>
          <w:szCs w:val="18"/>
        </w:rPr>
        <w:t>Other situations requiring</w:t>
      </w:r>
      <w:r w:rsidRPr="001A49C8">
        <w:rPr>
          <w:rFonts w:ascii="Arial" w:hAnsi="Arial" w:cs="Arial"/>
          <w:sz w:val="18"/>
          <w:szCs w:val="18"/>
        </w:rPr>
        <w:t xml:space="preserve"> </w:t>
      </w:r>
      <w:r w:rsidRPr="001A49C8">
        <w:rPr>
          <w:rFonts w:ascii="Arial" w:hAnsi="Arial" w:cs="Arial"/>
          <w:b/>
          <w:bCs/>
          <w:sz w:val="18"/>
          <w:szCs w:val="18"/>
        </w:rPr>
        <w:t>adjustments to avoid distortion of the rolling base consumption level</w:t>
      </w:r>
      <w:r w:rsidRPr="00B016CD">
        <w:rPr>
          <w:rFonts w:ascii="Arial" w:hAnsi="Arial" w:cs="Arial"/>
          <w:b/>
          <w:bCs/>
          <w:sz w:val="16"/>
          <w:szCs w:val="16"/>
        </w:rPr>
        <w:t>.</w:t>
      </w:r>
    </w:p>
    <w:p w:rsidR="00EA66FD" w:rsidRPr="00B016CD" w:rsidP="00EA66FD" w14:paraId="03EC2DD4" w14:textId="77777777">
      <w:pPr>
        <w:rPr>
          <w:rFonts w:ascii="Arial" w:hAnsi="Arial" w:cs="Arial"/>
          <w:sz w:val="16"/>
          <w:szCs w:val="16"/>
        </w:rPr>
      </w:pPr>
      <w:r w:rsidRPr="00B016CD">
        <w:rPr>
          <w:rFonts w:ascii="Arial" w:hAnsi="Arial" w:cs="Arial"/>
          <w:sz w:val="16"/>
          <w:szCs w:val="16"/>
        </w:rPr>
        <w:t xml:space="preserve">A PHA/project shall report its rolling base so as not to materially distort the rolling base period.  The following events trigger a material distortion to the rolling base:  a conversion from one energy source to another; interruptible service sufficient to cause discernible variance from normal consumption patterns; a switch from resident-purchased to PHA-supplied utilities; or a switch from PHA-supplied to resident-purchased utilities.  Actual consumption of projects having the situations described above shall be established or adjusted in accordance with the instructions, below, and other guidance. </w:t>
      </w:r>
    </w:p>
    <w:p w:rsidR="00EA66FD" w:rsidRPr="00B016CD" w:rsidP="00EA66FD" w14:paraId="16A6C3C8" w14:textId="77777777">
      <w:pPr>
        <w:rPr>
          <w:rFonts w:ascii="Arial" w:hAnsi="Arial" w:cs="Arial"/>
          <w:sz w:val="16"/>
          <w:szCs w:val="16"/>
        </w:rPr>
      </w:pPr>
      <w:r w:rsidRPr="00B016CD">
        <w:rPr>
          <w:rFonts w:ascii="Arial" w:hAnsi="Arial" w:cs="Arial"/>
          <w:sz w:val="16"/>
          <w:szCs w:val="16"/>
        </w:rPr>
        <w:t xml:space="preserve">The overriding consideration of </w:t>
      </w:r>
      <w:r w:rsidRPr="00B016CD" w:rsidR="00BE4CFB">
        <w:rPr>
          <w:rFonts w:ascii="Arial" w:hAnsi="Arial" w:cs="Arial"/>
          <w:sz w:val="16"/>
          <w:szCs w:val="16"/>
        </w:rPr>
        <w:t>all</w:t>
      </w:r>
      <w:r w:rsidRPr="00B016CD">
        <w:rPr>
          <w:rFonts w:ascii="Arial" w:hAnsi="Arial" w:cs="Arial"/>
          <w:sz w:val="16"/>
          <w:szCs w:val="16"/>
        </w:rPr>
        <w:t xml:space="preserve"> the adjustments is that the consumption data shall not be distorted by including in Lines 02 - 08 consumption information that is not comparable to Line 01 of this form.</w:t>
      </w:r>
    </w:p>
    <w:p w:rsidR="00027789" w:rsidP="00EA66FD" w14:paraId="16B1981D" w14:textId="77777777">
      <w:pPr>
        <w:pStyle w:val="Heading6"/>
        <w:rPr>
          <w:sz w:val="16"/>
          <w:szCs w:val="16"/>
        </w:rPr>
      </w:pPr>
    </w:p>
    <w:p w:rsidR="00EA66FD" w:rsidRPr="00B016CD" w:rsidP="00EA66FD" w14:paraId="36255CD0" w14:textId="77777777">
      <w:pPr>
        <w:pStyle w:val="Heading6"/>
        <w:rPr>
          <w:b w:val="0"/>
          <w:sz w:val="16"/>
          <w:szCs w:val="16"/>
        </w:rPr>
      </w:pPr>
      <w:r w:rsidRPr="00B016CD">
        <w:rPr>
          <w:sz w:val="16"/>
          <w:szCs w:val="16"/>
        </w:rPr>
        <w:t>Conversion from one utility type to another type (e.g., from oil to gas</w:t>
      </w:r>
      <w:r w:rsidRPr="00B016CD">
        <w:rPr>
          <w:b w:val="0"/>
          <w:sz w:val="16"/>
          <w:szCs w:val="16"/>
        </w:rPr>
        <w:t>)</w:t>
      </w:r>
      <w:r w:rsidRPr="00B016CD">
        <w:rPr>
          <w:bCs w:val="0"/>
          <w:sz w:val="16"/>
          <w:szCs w:val="16"/>
        </w:rPr>
        <w:t>.</w:t>
      </w:r>
      <w:r w:rsidRPr="00B016CD">
        <w:rPr>
          <w:b w:val="0"/>
          <w:sz w:val="16"/>
          <w:szCs w:val="16"/>
        </w:rPr>
        <w:t xml:space="preserve">  A PHA/project shall convert the discontinued utility consumption data into a comparable unit of consumption of the new utility.  The PHA/project will convert the rolling base consumption data into the same common unit of measurement.  If the actual consumption data that would be reported in Line 01 contains consumption for both </w:t>
      </w:r>
      <w:r w:rsidRPr="00B016CD" w:rsidR="00BE4CFB">
        <w:rPr>
          <w:b w:val="0"/>
          <w:sz w:val="16"/>
          <w:szCs w:val="16"/>
        </w:rPr>
        <w:t>utility’s</w:t>
      </w:r>
      <w:r w:rsidRPr="00B016CD">
        <w:rPr>
          <w:b w:val="0"/>
          <w:sz w:val="16"/>
          <w:szCs w:val="16"/>
        </w:rPr>
        <w:t xml:space="preserve"> types, the PHA/project will convert the discontinued utility into the same common unit of measurement.  </w:t>
      </w:r>
    </w:p>
    <w:p w:rsidR="00EA66FD" w:rsidRPr="00B016CD" w:rsidP="00EA66FD" w14:paraId="52666DF4" w14:textId="77777777">
      <w:pPr>
        <w:rPr>
          <w:rFonts w:ascii="Arial" w:hAnsi="Arial" w:cs="Arial"/>
          <w:sz w:val="16"/>
          <w:szCs w:val="16"/>
        </w:rPr>
      </w:pPr>
      <w:r w:rsidRPr="00B016CD">
        <w:rPr>
          <w:rFonts w:ascii="Arial" w:hAnsi="Arial" w:cs="Arial"/>
          <w:b/>
          <w:sz w:val="16"/>
          <w:szCs w:val="16"/>
        </w:rPr>
        <w:br/>
        <w:t xml:space="preserve">Switch of utilities from resident-purchased to PHA-supplied. </w:t>
      </w:r>
      <w:r w:rsidRPr="00B016CD">
        <w:rPr>
          <w:rFonts w:ascii="Arial" w:hAnsi="Arial" w:cs="Arial"/>
          <w:b/>
          <w:bCs/>
          <w:sz w:val="16"/>
          <w:szCs w:val="16"/>
        </w:rPr>
        <w:t xml:space="preserve"> </w:t>
      </w:r>
      <w:r w:rsidRPr="00B016CD">
        <w:rPr>
          <w:rFonts w:ascii="Arial" w:hAnsi="Arial" w:cs="Arial"/>
          <w:sz w:val="16"/>
          <w:szCs w:val="16"/>
        </w:rPr>
        <w:t>PHAs/projects will follow the Special Instructions for Specific Items - New Units, paragraph 2, for switches from resident-purchased to PHA-supplied utility(ies).</w:t>
      </w:r>
    </w:p>
    <w:p w:rsidR="00027789" w:rsidP="00EA66FD" w14:paraId="3E95140A" w14:textId="77777777">
      <w:pPr>
        <w:rPr>
          <w:rFonts w:ascii="Arial" w:hAnsi="Arial" w:cs="Arial"/>
          <w:b/>
          <w:sz w:val="16"/>
          <w:szCs w:val="16"/>
        </w:rPr>
      </w:pPr>
    </w:p>
    <w:p w:rsidR="00EA66FD" w:rsidRPr="00B016CD" w:rsidP="00EA66FD" w14:paraId="782E9AC5" w14:textId="77777777">
      <w:pPr>
        <w:rPr>
          <w:rFonts w:ascii="Arial" w:hAnsi="Arial" w:cs="Arial"/>
          <w:sz w:val="16"/>
          <w:szCs w:val="16"/>
        </w:rPr>
      </w:pPr>
      <w:r w:rsidRPr="00B016CD">
        <w:rPr>
          <w:rFonts w:ascii="Arial" w:hAnsi="Arial" w:cs="Arial"/>
          <w:b/>
          <w:sz w:val="16"/>
          <w:szCs w:val="16"/>
        </w:rPr>
        <w:t>Switch of utilities from PHA-supplied to resident-purchased.</w:t>
      </w:r>
      <w:r w:rsidRPr="00B016CD">
        <w:rPr>
          <w:rFonts w:ascii="Arial" w:hAnsi="Arial" w:cs="Arial"/>
          <w:bCs/>
          <w:sz w:val="16"/>
          <w:szCs w:val="16"/>
        </w:rPr>
        <w:t xml:space="preserve">  PHAs/projects that switch from PHA-supplied to resident-purchased utilities will exclude all data by utility (rate, consumption, rolling base, eligible unit months, etc.) for these resident-purchased utilities on the next original form HUD-52722 submission following the switch.</w:t>
      </w:r>
      <w:r w:rsidRPr="00B016CD">
        <w:rPr>
          <w:rFonts w:ascii="Arial" w:hAnsi="Arial" w:cs="Arial"/>
          <w:sz w:val="16"/>
          <w:szCs w:val="16"/>
        </w:rPr>
        <w:t xml:space="preserve">  PHAs shall provide HUD additional details (i.e., amounts, </w:t>
      </w:r>
      <w:r w:rsidRPr="00B016CD" w:rsidR="00BE4CFB">
        <w:rPr>
          <w:rFonts w:ascii="Arial" w:hAnsi="Arial" w:cs="Arial"/>
          <w:sz w:val="16"/>
          <w:szCs w:val="16"/>
        </w:rPr>
        <w:t>calculation,</w:t>
      </w:r>
      <w:r w:rsidRPr="00B016CD">
        <w:rPr>
          <w:rFonts w:ascii="Arial" w:hAnsi="Arial" w:cs="Arial"/>
          <w:sz w:val="16"/>
          <w:szCs w:val="16"/>
        </w:rPr>
        <w:t xml:space="preserve"> and methodology) regarding this adjustment in </w:t>
      </w:r>
      <w:r w:rsidR="008D5A8B">
        <w:rPr>
          <w:rFonts w:ascii="Arial" w:hAnsi="Arial" w:cs="Arial"/>
          <w:sz w:val="16"/>
          <w:szCs w:val="16"/>
        </w:rPr>
        <w:t xml:space="preserve">comments section </w:t>
      </w:r>
      <w:r w:rsidRPr="00B016CD">
        <w:rPr>
          <w:rFonts w:ascii="Arial" w:hAnsi="Arial" w:cs="Arial"/>
          <w:sz w:val="16"/>
          <w:szCs w:val="16"/>
        </w:rPr>
        <w:t>of this form or as a separate attachment.</w:t>
      </w:r>
    </w:p>
    <w:p w:rsidR="00027789" w:rsidP="00EA66FD" w14:paraId="2EF48149" w14:textId="77777777">
      <w:pPr>
        <w:rPr>
          <w:rFonts w:ascii="Arial" w:hAnsi="Arial" w:cs="Arial"/>
          <w:b/>
          <w:sz w:val="16"/>
          <w:szCs w:val="16"/>
        </w:rPr>
      </w:pPr>
    </w:p>
    <w:p w:rsidR="00EA66FD" w:rsidRPr="00B016CD" w:rsidP="00EA66FD" w14:paraId="7510A1F6" w14:textId="77777777">
      <w:pPr>
        <w:rPr>
          <w:rFonts w:ascii="Arial" w:hAnsi="Arial" w:cs="Arial"/>
          <w:sz w:val="16"/>
          <w:szCs w:val="16"/>
        </w:rPr>
      </w:pPr>
      <w:r w:rsidRPr="00B016CD">
        <w:rPr>
          <w:rFonts w:ascii="Arial" w:hAnsi="Arial" w:cs="Arial"/>
          <w:b/>
          <w:sz w:val="16"/>
          <w:szCs w:val="16"/>
        </w:rPr>
        <w:t xml:space="preserve">Interruptible service.  </w:t>
      </w:r>
      <w:r w:rsidRPr="00B016CD">
        <w:rPr>
          <w:rFonts w:ascii="Arial" w:hAnsi="Arial" w:cs="Arial"/>
          <w:sz w:val="16"/>
          <w:szCs w:val="16"/>
        </w:rPr>
        <w:t xml:space="preserve">If the PHA/project has a utilities combination which provides for interruptible service from one energy source to another, the HUD field office shall be contacted to determine a reasonable reporting method on this </w:t>
      </w:r>
      <w:r w:rsidRPr="00B016CD" w:rsidR="00BE4CFB">
        <w:rPr>
          <w:rFonts w:ascii="Arial" w:hAnsi="Arial" w:cs="Arial"/>
          <w:sz w:val="16"/>
          <w:szCs w:val="16"/>
        </w:rPr>
        <w:t>form if</w:t>
      </w:r>
      <w:r w:rsidRPr="00B016CD">
        <w:rPr>
          <w:rFonts w:ascii="Arial" w:hAnsi="Arial" w:cs="Arial"/>
          <w:sz w:val="16"/>
          <w:szCs w:val="16"/>
        </w:rPr>
        <w:t xml:space="preserve"> the interruption is sufficient to cause discernible variance from normal consumption patterns.  This adjustment would, of course, not be considered until after the interruption had occurred and, if possible, not until after the heating season has ended.</w:t>
      </w:r>
    </w:p>
    <w:p w:rsidR="00027789" w:rsidP="00EA66FD" w14:paraId="1A224F68" w14:textId="77777777">
      <w:pPr>
        <w:rPr>
          <w:rFonts w:ascii="Arial" w:hAnsi="Arial" w:cs="Arial"/>
          <w:b/>
          <w:sz w:val="16"/>
          <w:szCs w:val="16"/>
        </w:rPr>
      </w:pPr>
    </w:p>
    <w:p w:rsidR="00EA66FD" w:rsidRPr="00B016CD" w:rsidP="00EA66FD" w14:paraId="314D1822" w14:textId="77777777">
      <w:pPr>
        <w:rPr>
          <w:rFonts w:ascii="Arial" w:hAnsi="Arial" w:cs="Arial"/>
          <w:sz w:val="16"/>
          <w:szCs w:val="16"/>
        </w:rPr>
      </w:pPr>
      <w:r w:rsidRPr="00B016CD">
        <w:rPr>
          <w:rFonts w:ascii="Arial" w:hAnsi="Arial" w:cs="Arial"/>
          <w:b/>
          <w:sz w:val="16"/>
          <w:szCs w:val="16"/>
        </w:rPr>
        <w:t xml:space="preserve">Unoccupied projects and units.  </w:t>
      </w:r>
      <w:r w:rsidRPr="00B016CD">
        <w:rPr>
          <w:rFonts w:ascii="Arial" w:hAnsi="Arial" w:cs="Arial"/>
          <w:sz w:val="16"/>
          <w:szCs w:val="16"/>
        </w:rPr>
        <w:t>For a project that is temporarily unoccupied (e.g., extensive modernization), PHAs/projects shall make no adjustment to this form.</w:t>
      </w:r>
    </w:p>
    <w:p w:rsidR="00EA66FD" w:rsidRPr="00B016CD" w:rsidP="00EA66FD" w14:paraId="75A39189" w14:textId="77777777">
      <w:pPr>
        <w:rPr>
          <w:rFonts w:ascii="Arial" w:hAnsi="Arial" w:cs="Arial"/>
        </w:rPr>
      </w:pPr>
    </w:p>
    <w:p w:rsidR="00EA66FD" w:rsidRPr="00B016CD" w:rsidP="00EA66FD" w14:paraId="1F133606" w14:textId="77777777">
      <w:pPr>
        <w:rPr>
          <w:rFonts w:ascii="Arial" w:hAnsi="Arial" w:cs="Arial"/>
          <w:sz w:val="16"/>
          <w:szCs w:val="16"/>
        </w:rPr>
      </w:pPr>
    </w:p>
    <w:p w:rsidR="0073687C" w14:paraId="3F0C4465" w14:textId="77777777">
      <w:pPr>
        <w:sectPr>
          <w:footerReference w:type="default" r:id="rId8"/>
          <w:footerReference w:type="first" r:id="rId9"/>
          <w:pgSz w:w="15840" w:h="12240" w:orient="landscape" w:code="1"/>
          <w:pgMar w:top="432" w:right="331" w:bottom="288" w:left="720" w:header="144" w:footer="605" w:gutter="0"/>
          <w:cols w:space="720"/>
          <w:titlePg/>
          <w:docGrid w:linePitch="360"/>
        </w:sectPr>
      </w:pPr>
    </w:p>
    <w:p w:rsidR="00B150AA" w:rsidP="00541A99" w14:paraId="54A8A3B7" w14:textId="77777777">
      <w:pPr>
        <w:rPr>
          <w:rFonts w:ascii="Arial" w:hAnsi="Arial" w:cs="Arial"/>
          <w:sz w:val="16"/>
        </w:rPr>
      </w:pPr>
    </w:p>
    <w:sectPr>
      <w:footerReference w:type="default" r:id="rId10"/>
      <w:type w:val="continuous"/>
      <w:pgSz w:w="15840" w:h="12240" w:orient="landscape" w:code="1"/>
      <w:pgMar w:top="576" w:right="720" w:bottom="288" w:left="720" w:header="0" w:footer="144"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3" w:rsidRPr="00F770BD" w14:paraId="7D53B1C9" w14:textId="77777777">
    <w:pPr>
      <w:pStyle w:val="Footer"/>
      <w:rPr>
        <w:rFonts w:ascii="Arial" w:hAnsi="Arial" w:cs="Arial"/>
        <w:sz w:val="20"/>
        <w:szCs w:val="20"/>
      </w:rPr>
    </w:pPr>
    <w:r>
      <w:tab/>
    </w:r>
    <w:r>
      <w:tab/>
    </w:r>
    <w:r>
      <w:tab/>
    </w:r>
    <w:r>
      <w:tab/>
    </w:r>
    <w:r>
      <w:tab/>
    </w:r>
    <w:r>
      <w:tab/>
    </w:r>
    <w:r>
      <w:tab/>
    </w:r>
    <w:r w:rsidRPr="00F770BD" w:rsidR="00F770BD">
      <w:rPr>
        <w:rFonts w:ascii="Arial" w:hAnsi="Arial" w:cs="Arial"/>
        <w:sz w:val="20"/>
        <w:szCs w:val="20"/>
      </w:rPr>
      <w:t>Form</w:t>
    </w:r>
    <w:r w:rsidRPr="00F770BD">
      <w:rPr>
        <w:rFonts w:ascii="Arial" w:hAnsi="Arial" w:cs="Arial"/>
        <w:sz w:val="20"/>
        <w:szCs w:val="20"/>
      </w:rPr>
      <w:t xml:space="preserve"> HUD-52722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3" w:rsidRPr="00AC519A" w14:paraId="1C7DDDE8" w14:textId="77777777">
    <w:pPr>
      <w:pStyle w:val="Footer"/>
      <w:rPr>
        <w:sz w:val="20"/>
        <w:szCs w:val="20"/>
      </w:rPr>
    </w:pPr>
    <w:r>
      <w:tab/>
    </w:r>
    <w:r>
      <w:tab/>
    </w:r>
    <w:r>
      <w:tab/>
    </w:r>
    <w:r>
      <w:tab/>
    </w:r>
    <w:r>
      <w:tab/>
    </w:r>
    <w:r>
      <w:tab/>
    </w:r>
    <w:r>
      <w:tab/>
    </w:r>
    <w:r w:rsidR="00E5477C">
      <w:rPr>
        <w:sz w:val="20"/>
        <w:szCs w:val="20"/>
      </w:rPr>
      <w:t>F</w:t>
    </w:r>
    <w:r w:rsidRPr="00AC519A" w:rsidR="00E5477C">
      <w:rPr>
        <w:sz w:val="20"/>
        <w:szCs w:val="20"/>
      </w:rPr>
      <w:t xml:space="preserve">orm </w:t>
    </w:r>
    <w:r w:rsidRPr="00AC519A">
      <w:rPr>
        <w:b/>
        <w:sz w:val="20"/>
        <w:szCs w:val="20"/>
      </w:rPr>
      <w:t>HUD-52722</w:t>
    </w:r>
  </w:p>
  <w:p w:rsidR="00680523" w14:paraId="23B6CFF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23" w:rsidRPr="00DB36E6" w14:paraId="593516FF" w14:textId="77777777">
    <w:pPr>
      <w:pStyle w:val="Footer"/>
      <w:rPr>
        <w:sz w:val="20"/>
        <w:szCs w:val="20"/>
      </w:rPr>
    </w:pPr>
    <w:r>
      <w:tab/>
    </w:r>
    <w:r>
      <w:tab/>
    </w:r>
    <w:r>
      <w:tab/>
    </w:r>
    <w:r>
      <w:tab/>
    </w:r>
    <w:r>
      <w:tab/>
    </w:r>
    <w:r>
      <w:tab/>
    </w:r>
    <w:r>
      <w:tab/>
    </w:r>
    <w:r w:rsidRPr="00DB36E6">
      <w:rPr>
        <w:sz w:val="20"/>
        <w:szCs w:val="20"/>
      </w:rPr>
      <w:t xml:space="preserve">form </w:t>
    </w:r>
    <w:r w:rsidRPr="00DB36E6">
      <w:rPr>
        <w:b/>
        <w:sz w:val="20"/>
        <w:szCs w:val="20"/>
      </w:rPr>
      <w:t>HUD-52722</w:t>
    </w:r>
  </w:p>
  <w:p w:rsidR="00680523" w:rsidRPr="007A60B4" w:rsidP="007A60B4" w14:paraId="64C0288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704E7"/>
    <w:multiLevelType w:val="hybridMultilevel"/>
    <w:tmpl w:val="136A4C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2051C2"/>
    <w:multiLevelType w:val="hybridMultilevel"/>
    <w:tmpl w:val="6B8682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B142595"/>
    <w:multiLevelType w:val="hybridMultilevel"/>
    <w:tmpl w:val="EDFA1D2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5AA229B"/>
    <w:multiLevelType w:val="hybridMultilevel"/>
    <w:tmpl w:val="BBC4FF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28295990"/>
    <w:multiLevelType w:val="hybridMultilevel"/>
    <w:tmpl w:val="C45A27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97658FA"/>
    <w:multiLevelType w:val="hybridMultilevel"/>
    <w:tmpl w:val="8FAC4E48"/>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C9179AA"/>
    <w:multiLevelType w:val="hybridMultilevel"/>
    <w:tmpl w:val="81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127FBA"/>
    <w:multiLevelType w:val="hybridMultilevel"/>
    <w:tmpl w:val="36025FD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2035522"/>
    <w:multiLevelType w:val="hybridMultilevel"/>
    <w:tmpl w:val="83688EA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01368EE"/>
    <w:multiLevelType w:val="hybridMultilevel"/>
    <w:tmpl w:val="2124C9A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1CA201C"/>
    <w:multiLevelType w:val="hybridMultilevel"/>
    <w:tmpl w:val="EDFA104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3056001"/>
    <w:multiLevelType w:val="hybridMultilevel"/>
    <w:tmpl w:val="C3BEE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D5867"/>
    <w:multiLevelType w:val="hybridMultilevel"/>
    <w:tmpl w:val="D15AF4E8"/>
    <w:lvl w:ilvl="0">
      <w:start w:val="5"/>
      <w:numFmt w:val="low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4F7A3D31"/>
    <w:multiLevelType w:val="hybridMultilevel"/>
    <w:tmpl w:val="164A97E8"/>
    <w:lvl w:ilvl="0">
      <w:start w:val="1"/>
      <w:numFmt w:val="bullet"/>
      <w:lvlText w:val=""/>
      <w:lvlJc w:val="left"/>
      <w:pPr>
        <w:ind w:left="720" w:hanging="360"/>
      </w:pPr>
      <w:rPr>
        <w:rFonts w:ascii="Wingdings" w:hAnsi="Wingdings"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5F2FF3"/>
    <w:multiLevelType w:val="hybridMultilevel"/>
    <w:tmpl w:val="98DCB37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C27E71"/>
    <w:multiLevelType w:val="hybridMultilevel"/>
    <w:tmpl w:val="260E5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431ED6"/>
    <w:multiLevelType w:val="hybridMultilevel"/>
    <w:tmpl w:val="3FC035B6"/>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07758A"/>
    <w:multiLevelType w:val="hybridMultilevel"/>
    <w:tmpl w:val="CFDA9A1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6384B81"/>
    <w:multiLevelType w:val="hybridMultilevel"/>
    <w:tmpl w:val="513CD64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EE62AB5"/>
    <w:multiLevelType w:val="hybridMultilevel"/>
    <w:tmpl w:val="4F6E996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75064246"/>
    <w:multiLevelType w:val="hybridMultilevel"/>
    <w:tmpl w:val="1B1EB4BA"/>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76445F65"/>
    <w:multiLevelType w:val="hybridMultilevel"/>
    <w:tmpl w:val="BB18104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C7F7A3B"/>
    <w:multiLevelType w:val="hybridMultilevel"/>
    <w:tmpl w:val="9E9EC492"/>
    <w:lvl w:ilvl="0">
      <w:start w:val="5"/>
      <w:numFmt w:val="lowerLetter"/>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936909267">
    <w:abstractNumId w:val="10"/>
  </w:num>
  <w:num w:numId="2" w16cid:durableId="1450588209">
    <w:abstractNumId w:val="21"/>
  </w:num>
  <w:num w:numId="3" w16cid:durableId="1570649261">
    <w:abstractNumId w:val="16"/>
  </w:num>
  <w:num w:numId="4" w16cid:durableId="287901257">
    <w:abstractNumId w:val="19"/>
  </w:num>
  <w:num w:numId="5" w16cid:durableId="1338078947">
    <w:abstractNumId w:val="17"/>
  </w:num>
  <w:num w:numId="6" w16cid:durableId="652367530">
    <w:abstractNumId w:val="7"/>
  </w:num>
  <w:num w:numId="7" w16cid:durableId="206836047">
    <w:abstractNumId w:val="8"/>
  </w:num>
  <w:num w:numId="8" w16cid:durableId="1023281780">
    <w:abstractNumId w:val="2"/>
  </w:num>
  <w:num w:numId="9" w16cid:durableId="826675119">
    <w:abstractNumId w:val="5"/>
  </w:num>
  <w:num w:numId="10" w16cid:durableId="1334720087">
    <w:abstractNumId w:val="9"/>
  </w:num>
  <w:num w:numId="11" w16cid:durableId="1920094544">
    <w:abstractNumId w:val="18"/>
  </w:num>
  <w:num w:numId="12" w16cid:durableId="692924855">
    <w:abstractNumId w:val="0"/>
  </w:num>
  <w:num w:numId="13" w16cid:durableId="1711950268">
    <w:abstractNumId w:val="3"/>
  </w:num>
  <w:num w:numId="14" w16cid:durableId="2062631923">
    <w:abstractNumId w:val="1"/>
  </w:num>
  <w:num w:numId="15" w16cid:durableId="116222286">
    <w:abstractNumId w:val="12"/>
  </w:num>
  <w:num w:numId="16" w16cid:durableId="296104602">
    <w:abstractNumId w:val="22"/>
  </w:num>
  <w:num w:numId="17" w16cid:durableId="1848131464">
    <w:abstractNumId w:val="20"/>
  </w:num>
  <w:num w:numId="18" w16cid:durableId="2076971198">
    <w:abstractNumId w:val="4"/>
  </w:num>
  <w:num w:numId="19" w16cid:durableId="2097968756">
    <w:abstractNumId w:val="14"/>
  </w:num>
  <w:num w:numId="20" w16cid:durableId="420569613">
    <w:abstractNumId w:val="13"/>
  </w:num>
  <w:num w:numId="21" w16cid:durableId="1726249144">
    <w:abstractNumId w:val="11"/>
  </w:num>
  <w:num w:numId="22" w16cid:durableId="1782719028">
    <w:abstractNumId w:val="6"/>
  </w:num>
  <w:num w:numId="23" w16cid:durableId="18480551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22"/>
    <w:rsid w:val="0000196B"/>
    <w:rsid w:val="000052E5"/>
    <w:rsid w:val="00005312"/>
    <w:rsid w:val="00007E74"/>
    <w:rsid w:val="00021902"/>
    <w:rsid w:val="0002646B"/>
    <w:rsid w:val="00027789"/>
    <w:rsid w:val="00030B75"/>
    <w:rsid w:val="000440DE"/>
    <w:rsid w:val="00057463"/>
    <w:rsid w:val="00057D43"/>
    <w:rsid w:val="00067B5D"/>
    <w:rsid w:val="00074077"/>
    <w:rsid w:val="000746F7"/>
    <w:rsid w:val="00091CD4"/>
    <w:rsid w:val="0009218B"/>
    <w:rsid w:val="00097EB0"/>
    <w:rsid w:val="000A332C"/>
    <w:rsid w:val="000B5BCA"/>
    <w:rsid w:val="000D2A88"/>
    <w:rsid w:val="000E52A8"/>
    <w:rsid w:val="000F2A4F"/>
    <w:rsid w:val="00107AF6"/>
    <w:rsid w:val="001257CC"/>
    <w:rsid w:val="00141D81"/>
    <w:rsid w:val="001458E8"/>
    <w:rsid w:val="00167984"/>
    <w:rsid w:val="00175C00"/>
    <w:rsid w:val="00176B53"/>
    <w:rsid w:val="001841BA"/>
    <w:rsid w:val="00196635"/>
    <w:rsid w:val="001A36FF"/>
    <w:rsid w:val="001A49C8"/>
    <w:rsid w:val="001B21D7"/>
    <w:rsid w:val="001B496F"/>
    <w:rsid w:val="001C3442"/>
    <w:rsid w:val="001C5681"/>
    <w:rsid w:val="001C7670"/>
    <w:rsid w:val="001C7D52"/>
    <w:rsid w:val="001D1227"/>
    <w:rsid w:val="001D44BB"/>
    <w:rsid w:val="001E2C50"/>
    <w:rsid w:val="001F0AE0"/>
    <w:rsid w:val="001F1186"/>
    <w:rsid w:val="002013AA"/>
    <w:rsid w:val="00214FB9"/>
    <w:rsid w:val="00216750"/>
    <w:rsid w:val="00222C6C"/>
    <w:rsid w:val="002243D7"/>
    <w:rsid w:val="00240C49"/>
    <w:rsid w:val="00241781"/>
    <w:rsid w:val="00257210"/>
    <w:rsid w:val="00272D01"/>
    <w:rsid w:val="002C73E9"/>
    <w:rsid w:val="002D2209"/>
    <w:rsid w:val="002D3695"/>
    <w:rsid w:val="002E0A65"/>
    <w:rsid w:val="002F0224"/>
    <w:rsid w:val="003025BB"/>
    <w:rsid w:val="003050CF"/>
    <w:rsid w:val="003136EE"/>
    <w:rsid w:val="00316CA7"/>
    <w:rsid w:val="00332143"/>
    <w:rsid w:val="00356D34"/>
    <w:rsid w:val="00391449"/>
    <w:rsid w:val="003C4606"/>
    <w:rsid w:val="003C65CC"/>
    <w:rsid w:val="003C6FEB"/>
    <w:rsid w:val="003D160C"/>
    <w:rsid w:val="003D339A"/>
    <w:rsid w:val="003E5E47"/>
    <w:rsid w:val="003E63AE"/>
    <w:rsid w:val="003E71AB"/>
    <w:rsid w:val="003E74B9"/>
    <w:rsid w:val="00402AFE"/>
    <w:rsid w:val="00410C35"/>
    <w:rsid w:val="0041505C"/>
    <w:rsid w:val="00417707"/>
    <w:rsid w:val="004217BB"/>
    <w:rsid w:val="00424DF3"/>
    <w:rsid w:val="00427194"/>
    <w:rsid w:val="00434D37"/>
    <w:rsid w:val="00441D03"/>
    <w:rsid w:val="00443538"/>
    <w:rsid w:val="004454F0"/>
    <w:rsid w:val="00456605"/>
    <w:rsid w:val="00457696"/>
    <w:rsid w:val="00465FE6"/>
    <w:rsid w:val="00472191"/>
    <w:rsid w:val="00482CF1"/>
    <w:rsid w:val="00483BDC"/>
    <w:rsid w:val="00495183"/>
    <w:rsid w:val="004D2709"/>
    <w:rsid w:val="004E696F"/>
    <w:rsid w:val="004F73DF"/>
    <w:rsid w:val="00534473"/>
    <w:rsid w:val="00535E4D"/>
    <w:rsid w:val="00541A99"/>
    <w:rsid w:val="00543744"/>
    <w:rsid w:val="00554507"/>
    <w:rsid w:val="00557157"/>
    <w:rsid w:val="00560B57"/>
    <w:rsid w:val="00564D92"/>
    <w:rsid w:val="00575ECA"/>
    <w:rsid w:val="00580C1A"/>
    <w:rsid w:val="00592C02"/>
    <w:rsid w:val="00593E27"/>
    <w:rsid w:val="005A6A10"/>
    <w:rsid w:val="005B3FFE"/>
    <w:rsid w:val="005B7FB9"/>
    <w:rsid w:val="005C2F8C"/>
    <w:rsid w:val="005D27E8"/>
    <w:rsid w:val="005D3CF4"/>
    <w:rsid w:val="005D6206"/>
    <w:rsid w:val="005E4221"/>
    <w:rsid w:val="005F55F8"/>
    <w:rsid w:val="005F5D55"/>
    <w:rsid w:val="00612CF3"/>
    <w:rsid w:val="006178BD"/>
    <w:rsid w:val="00626774"/>
    <w:rsid w:val="00631B94"/>
    <w:rsid w:val="00640C56"/>
    <w:rsid w:val="00653EA6"/>
    <w:rsid w:val="006619BE"/>
    <w:rsid w:val="00676B2A"/>
    <w:rsid w:val="0067770F"/>
    <w:rsid w:val="00680523"/>
    <w:rsid w:val="0068198F"/>
    <w:rsid w:val="006835AD"/>
    <w:rsid w:val="006921D5"/>
    <w:rsid w:val="006C0F62"/>
    <w:rsid w:val="006C1D3D"/>
    <w:rsid w:val="006C53BC"/>
    <w:rsid w:val="006D60BC"/>
    <w:rsid w:val="006D62BD"/>
    <w:rsid w:val="006E320F"/>
    <w:rsid w:val="006E418A"/>
    <w:rsid w:val="006E4661"/>
    <w:rsid w:val="006E7E53"/>
    <w:rsid w:val="0070055E"/>
    <w:rsid w:val="007163BF"/>
    <w:rsid w:val="007248F7"/>
    <w:rsid w:val="00725D9D"/>
    <w:rsid w:val="00735777"/>
    <w:rsid w:val="00735A98"/>
    <w:rsid w:val="0073687C"/>
    <w:rsid w:val="007525B2"/>
    <w:rsid w:val="007A5090"/>
    <w:rsid w:val="007A60B4"/>
    <w:rsid w:val="007B309E"/>
    <w:rsid w:val="007C2B33"/>
    <w:rsid w:val="007C3BE4"/>
    <w:rsid w:val="007D1372"/>
    <w:rsid w:val="007D5315"/>
    <w:rsid w:val="007E1362"/>
    <w:rsid w:val="00835222"/>
    <w:rsid w:val="00840EE9"/>
    <w:rsid w:val="00844EEC"/>
    <w:rsid w:val="0086732F"/>
    <w:rsid w:val="00874508"/>
    <w:rsid w:val="00876773"/>
    <w:rsid w:val="00877A1A"/>
    <w:rsid w:val="008940A5"/>
    <w:rsid w:val="00896AE1"/>
    <w:rsid w:val="008A5C88"/>
    <w:rsid w:val="008B0A51"/>
    <w:rsid w:val="008B6B53"/>
    <w:rsid w:val="008D2928"/>
    <w:rsid w:val="008D5A8B"/>
    <w:rsid w:val="008E3405"/>
    <w:rsid w:val="008F7A7E"/>
    <w:rsid w:val="009072CD"/>
    <w:rsid w:val="00907488"/>
    <w:rsid w:val="00913D6E"/>
    <w:rsid w:val="0091536F"/>
    <w:rsid w:val="009309CF"/>
    <w:rsid w:val="00937B14"/>
    <w:rsid w:val="00952FEB"/>
    <w:rsid w:val="00953AC0"/>
    <w:rsid w:val="009564F0"/>
    <w:rsid w:val="009569D3"/>
    <w:rsid w:val="00957B03"/>
    <w:rsid w:val="009652C5"/>
    <w:rsid w:val="00967667"/>
    <w:rsid w:val="009736DF"/>
    <w:rsid w:val="00980259"/>
    <w:rsid w:val="00980825"/>
    <w:rsid w:val="00996CC5"/>
    <w:rsid w:val="009A1ED8"/>
    <w:rsid w:val="009A580E"/>
    <w:rsid w:val="009A6CCB"/>
    <w:rsid w:val="009B4C77"/>
    <w:rsid w:val="009D0A04"/>
    <w:rsid w:val="009D26D4"/>
    <w:rsid w:val="009E0138"/>
    <w:rsid w:val="009E59EA"/>
    <w:rsid w:val="009F108F"/>
    <w:rsid w:val="009F7899"/>
    <w:rsid w:val="00A042D1"/>
    <w:rsid w:val="00A13A1F"/>
    <w:rsid w:val="00A2039A"/>
    <w:rsid w:val="00A26F4A"/>
    <w:rsid w:val="00A37BA6"/>
    <w:rsid w:val="00A40BA0"/>
    <w:rsid w:val="00A43363"/>
    <w:rsid w:val="00A4756A"/>
    <w:rsid w:val="00A56BD5"/>
    <w:rsid w:val="00A574F8"/>
    <w:rsid w:val="00A62006"/>
    <w:rsid w:val="00A621DB"/>
    <w:rsid w:val="00A81A92"/>
    <w:rsid w:val="00A93B97"/>
    <w:rsid w:val="00A97262"/>
    <w:rsid w:val="00AC519A"/>
    <w:rsid w:val="00AE03F9"/>
    <w:rsid w:val="00AE2537"/>
    <w:rsid w:val="00AF0753"/>
    <w:rsid w:val="00AF1D0B"/>
    <w:rsid w:val="00AF33E5"/>
    <w:rsid w:val="00B016CD"/>
    <w:rsid w:val="00B148B2"/>
    <w:rsid w:val="00B150AA"/>
    <w:rsid w:val="00B1548C"/>
    <w:rsid w:val="00B20DF4"/>
    <w:rsid w:val="00B34F89"/>
    <w:rsid w:val="00B526C8"/>
    <w:rsid w:val="00B561E4"/>
    <w:rsid w:val="00B57318"/>
    <w:rsid w:val="00B57747"/>
    <w:rsid w:val="00BA2E17"/>
    <w:rsid w:val="00BB19C5"/>
    <w:rsid w:val="00BD02A5"/>
    <w:rsid w:val="00BE4CFB"/>
    <w:rsid w:val="00C01F83"/>
    <w:rsid w:val="00C07710"/>
    <w:rsid w:val="00C27A92"/>
    <w:rsid w:val="00C614F6"/>
    <w:rsid w:val="00C62E27"/>
    <w:rsid w:val="00C65E84"/>
    <w:rsid w:val="00C8367D"/>
    <w:rsid w:val="00CA1BB5"/>
    <w:rsid w:val="00CA2E94"/>
    <w:rsid w:val="00CB63D6"/>
    <w:rsid w:val="00CB7B66"/>
    <w:rsid w:val="00CC2921"/>
    <w:rsid w:val="00CC3C9F"/>
    <w:rsid w:val="00CD3CA4"/>
    <w:rsid w:val="00CF5906"/>
    <w:rsid w:val="00D020B6"/>
    <w:rsid w:val="00D325AB"/>
    <w:rsid w:val="00D42B45"/>
    <w:rsid w:val="00D442AD"/>
    <w:rsid w:val="00D55DE8"/>
    <w:rsid w:val="00D64D4A"/>
    <w:rsid w:val="00D74DA3"/>
    <w:rsid w:val="00D778FD"/>
    <w:rsid w:val="00D8212B"/>
    <w:rsid w:val="00D84CF8"/>
    <w:rsid w:val="00D92988"/>
    <w:rsid w:val="00DA151A"/>
    <w:rsid w:val="00DA62B3"/>
    <w:rsid w:val="00DB36E6"/>
    <w:rsid w:val="00DE1097"/>
    <w:rsid w:val="00DF2D84"/>
    <w:rsid w:val="00DF54E7"/>
    <w:rsid w:val="00DF7A64"/>
    <w:rsid w:val="00E04481"/>
    <w:rsid w:val="00E07114"/>
    <w:rsid w:val="00E25816"/>
    <w:rsid w:val="00E35B87"/>
    <w:rsid w:val="00E5477C"/>
    <w:rsid w:val="00E62FD3"/>
    <w:rsid w:val="00E76B87"/>
    <w:rsid w:val="00E93AFA"/>
    <w:rsid w:val="00E95C4A"/>
    <w:rsid w:val="00EA2330"/>
    <w:rsid w:val="00EA620B"/>
    <w:rsid w:val="00EA66FD"/>
    <w:rsid w:val="00EB1971"/>
    <w:rsid w:val="00ED487E"/>
    <w:rsid w:val="00EE14A3"/>
    <w:rsid w:val="00EF297D"/>
    <w:rsid w:val="00EF3423"/>
    <w:rsid w:val="00F02BB0"/>
    <w:rsid w:val="00F11330"/>
    <w:rsid w:val="00F1754A"/>
    <w:rsid w:val="00F354F7"/>
    <w:rsid w:val="00F409C2"/>
    <w:rsid w:val="00F503B9"/>
    <w:rsid w:val="00F52922"/>
    <w:rsid w:val="00F61CE0"/>
    <w:rsid w:val="00F62D05"/>
    <w:rsid w:val="00F6589D"/>
    <w:rsid w:val="00F770BD"/>
    <w:rsid w:val="00F81751"/>
    <w:rsid w:val="00F9140F"/>
    <w:rsid w:val="00F977EB"/>
    <w:rsid w:val="00FA0914"/>
    <w:rsid w:val="00FA2F2E"/>
    <w:rsid w:val="00FA6378"/>
    <w:rsid w:val="00FD55D9"/>
    <w:rsid w:val="00FD5D8C"/>
    <w:rsid w:val="00FE5B5A"/>
    <w:rsid w:val="00FE6AD2"/>
    <w:rsid w:val="00FF1D24"/>
    <w:rsid w:val="00FF28BF"/>
    <w:rsid w:val="00FF39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D7FA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rFonts w:ascii="Arial" w:hAnsi="Arial"/>
      <w:b/>
      <w:bCs/>
      <w:sz w:val="16"/>
    </w:rPr>
  </w:style>
  <w:style w:type="paragraph" w:styleId="Heading5">
    <w:name w:val="heading 5"/>
    <w:basedOn w:val="Normal"/>
    <w:next w:val="Normal"/>
    <w:qFormat/>
    <w:pPr>
      <w:keepNext/>
      <w:outlineLvl w:val="4"/>
    </w:pPr>
    <w:rPr>
      <w:rFonts w:ascii="Arial" w:hAnsi="Arial" w:cs="Arial"/>
      <w:b/>
      <w:bCs/>
      <w:sz w:val="18"/>
    </w:rPr>
  </w:style>
  <w:style w:type="paragraph" w:styleId="Heading6">
    <w:name w:val="heading 6"/>
    <w:basedOn w:val="Normal"/>
    <w:next w:val="Normal"/>
    <w:qFormat/>
    <w:pPr>
      <w:keepNext/>
      <w:outlineLvl w:val="5"/>
    </w:pPr>
    <w:rPr>
      <w:rFonts w:ascii="Arial" w:hAnsi="Arial" w:cs="Arial"/>
      <w:b/>
      <w:bCs/>
      <w:sz w:val="28"/>
    </w:rPr>
  </w:style>
  <w:style w:type="paragraph" w:styleId="Heading7">
    <w:name w:val="heading 7"/>
    <w:basedOn w:val="Normal"/>
    <w:next w:val="Normal"/>
    <w:qFormat/>
    <w:pPr>
      <w:keepNext/>
      <w:jc w:val="center"/>
      <w:outlineLvl w:val="6"/>
    </w:pPr>
    <w:rPr>
      <w:rFonts w:ascii="Arial" w:hAnsi="Arial"/>
      <w:b/>
      <w:bCs/>
      <w:sz w:val="18"/>
    </w:rPr>
  </w:style>
  <w:style w:type="paragraph" w:styleId="Heading8">
    <w:name w:val="heading 8"/>
    <w:basedOn w:val="Normal"/>
    <w:next w:val="Normal"/>
    <w:qFormat/>
    <w:pPr>
      <w:keepNext/>
      <w:jc w:val="center"/>
      <w:outlineLvl w:val="7"/>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rFonts w:ascii="Arial" w:hAnsi="Arial" w:cs="Arial"/>
      <w:sz w:val="16"/>
    </w:rPr>
  </w:style>
  <w:style w:type="paragraph" w:styleId="BodyText3">
    <w:name w:val="Body Text 3"/>
    <w:basedOn w:val="Normal"/>
    <w:rPr>
      <w:rFonts w:ascii="Arial" w:hAnsi="Arial" w:cs="Arial"/>
      <w:sz w:val="18"/>
    </w:rPr>
  </w:style>
  <w:style w:type="paragraph" w:styleId="BodyTextIndent2">
    <w:name w:val="Body Text Indent 2"/>
    <w:basedOn w:val="Normal"/>
    <w:link w:val="BodyTextIndent2Char"/>
    <w:pPr>
      <w:ind w:left="720"/>
    </w:pPr>
    <w:rPr>
      <w:rFonts w:ascii="Arial" w:hAnsi="Arial"/>
      <w:b/>
      <w:bCs/>
      <w:sz w:val="16"/>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pPr>
    <w:rPr>
      <w:rFonts w:ascii="Arial" w:hAnsi="Arial"/>
      <w:sz w:val="16"/>
    </w:rPr>
  </w:style>
  <w:style w:type="character" w:customStyle="1" w:styleId="FooterChar">
    <w:name w:val="Footer Char"/>
    <w:link w:val="Footer"/>
    <w:uiPriority w:val="99"/>
    <w:rsid w:val="00F409C2"/>
    <w:rPr>
      <w:sz w:val="24"/>
      <w:szCs w:val="24"/>
    </w:rPr>
  </w:style>
  <w:style w:type="character" w:customStyle="1" w:styleId="BodyTextIndent2Char">
    <w:name w:val="Body Text Indent 2 Char"/>
    <w:link w:val="BodyTextIndent2"/>
    <w:rsid w:val="00840EE9"/>
    <w:rPr>
      <w:rFonts w:ascii="Arial" w:hAnsi="Arial"/>
      <w:b/>
      <w:bCs/>
      <w:sz w:val="16"/>
      <w:szCs w:val="24"/>
    </w:rPr>
  </w:style>
  <w:style w:type="table" w:styleId="TableGrid">
    <w:name w:val="Table Grid"/>
    <w:basedOn w:val="TableNormal"/>
    <w:uiPriority w:val="39"/>
    <w:rsid w:val="00EA66F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6FD"/>
    <w:pPr>
      <w:spacing w:after="160" w:line="259" w:lineRule="auto"/>
      <w:ind w:left="720"/>
      <w:contextualSpacing/>
    </w:pPr>
    <w:rPr>
      <w:rFonts w:ascii="Calibri" w:eastAsia="Calibri" w:hAnsi="Calibri"/>
      <w:sz w:val="22"/>
      <w:szCs w:val="22"/>
    </w:rPr>
  </w:style>
  <w:style w:type="character" w:styleId="CommentReference">
    <w:name w:val="annotation reference"/>
    <w:rsid w:val="007525B2"/>
    <w:rPr>
      <w:sz w:val="16"/>
      <w:szCs w:val="16"/>
    </w:rPr>
  </w:style>
  <w:style w:type="paragraph" w:styleId="CommentText">
    <w:name w:val="annotation text"/>
    <w:basedOn w:val="Normal"/>
    <w:link w:val="CommentTextChar"/>
    <w:rsid w:val="007525B2"/>
    <w:rPr>
      <w:sz w:val="20"/>
      <w:szCs w:val="20"/>
    </w:rPr>
  </w:style>
  <w:style w:type="character" w:customStyle="1" w:styleId="CommentTextChar">
    <w:name w:val="Comment Text Char"/>
    <w:basedOn w:val="DefaultParagraphFont"/>
    <w:link w:val="CommentText"/>
    <w:rsid w:val="007525B2"/>
  </w:style>
  <w:style w:type="paragraph" w:styleId="CommentSubject">
    <w:name w:val="annotation subject"/>
    <w:basedOn w:val="CommentText"/>
    <w:next w:val="CommentText"/>
    <w:link w:val="CommentSubjectChar"/>
    <w:rsid w:val="007525B2"/>
    <w:rPr>
      <w:b/>
      <w:bCs/>
    </w:rPr>
  </w:style>
  <w:style w:type="character" w:customStyle="1" w:styleId="CommentSubjectChar">
    <w:name w:val="Comment Subject Char"/>
    <w:link w:val="CommentSubject"/>
    <w:rsid w:val="007525B2"/>
    <w:rPr>
      <w:b/>
      <w:bCs/>
    </w:rPr>
  </w:style>
  <w:style w:type="paragraph" w:styleId="Revision">
    <w:name w:val="Revision"/>
    <w:hidden/>
    <w:uiPriority w:val="99"/>
    <w:semiHidden/>
    <w:rsid w:val="00F503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3" ma:contentTypeDescription="Create a new document." ma:contentTypeScope="" ma:versionID="7cefce8398d483baa9b12383cf9c2bec">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79dbcabec2093b8cc59ece6ce5a433b7"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09c0e4-20ed-47c7-954d-b5976bb0f99d">
      <Terms xmlns="http://schemas.microsoft.com/office/infopath/2007/PartnerControls"/>
    </lcf76f155ced4ddcb4097134ff3c332f>
    <TaxCatchAll xmlns="5b4020e6-bf9f-416d-aefe-8229f46335d8"/>
  </documentManagement>
</p:properties>
</file>

<file path=customXml/itemProps1.xml><?xml version="1.0" encoding="utf-8"?>
<ds:datastoreItem xmlns:ds="http://schemas.openxmlformats.org/officeDocument/2006/customXml" ds:itemID="{232F1D23-A3C8-473E-88D0-0B0FF90F0E1D}">
  <ds:schemaRefs>
    <ds:schemaRef ds:uri="http://schemas.microsoft.com/sharepoint/v3/contenttype/forms"/>
  </ds:schemaRefs>
</ds:datastoreItem>
</file>

<file path=customXml/itemProps2.xml><?xml version="1.0" encoding="utf-8"?>
<ds:datastoreItem xmlns:ds="http://schemas.openxmlformats.org/officeDocument/2006/customXml" ds:itemID="{9445B6A9-F6E6-45EB-9472-F7F9CF77F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CA8BA-3CB5-4AFA-9928-9D9F86CF3DB5}">
  <ds:schemaRefs>
    <ds:schemaRef ds:uri="http://schemas.openxmlformats.org/officeDocument/2006/bibliography"/>
  </ds:schemaRefs>
</ds:datastoreItem>
</file>

<file path=customXml/itemProps4.xml><?xml version="1.0" encoding="utf-8"?>
<ds:datastoreItem xmlns:ds="http://schemas.openxmlformats.org/officeDocument/2006/customXml" ds:itemID="{7F9EA01F-BCE1-44D2-A380-51A3CA5804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4848</Words>
  <Characters>27635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2022-12-12T19:30:00Z</dcterms:created>
  <dcterms:modified xsi:type="dcterms:W3CDTF">2022-12-12T19:30:00Z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0x010100AF3AFC6FD401A24DBD9844166AAA30B1</vt:lpwstr>
  </property>
  <property fmtid="{D5CDD505-2E9C-101B-9397-08002B2CF9AE}" pid="3" name="_NewReviewCycle">
    <vt:lpwstr/>
  </property>
</Properties>
</file>