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0A2" w:rsidRPr="004251E4" w14:paraId="4F305EF7" w14:textId="77777777">
      <w:pPr>
        <w:pStyle w:val="Title"/>
      </w:pPr>
      <w:r w:rsidRPr="004251E4">
        <w:t>SUPPORTING STATEMENT</w:t>
      </w:r>
    </w:p>
    <w:p w:rsidR="009B30A2" w:rsidRPr="004251E4" w14:paraId="0DB80D9D" w14:textId="77777777">
      <w:pPr>
        <w:suppressAutoHyphens/>
        <w:jc w:val="both"/>
        <w:rPr>
          <w:rFonts w:ascii="Times New Roman" w:hAnsi="Times New Roman"/>
          <w:spacing w:val="-3"/>
          <w:sz w:val="22"/>
          <w:szCs w:val="22"/>
        </w:rPr>
      </w:pPr>
    </w:p>
    <w:p w:rsidR="009B30A2" w:rsidRPr="004251E4" w:rsidP="00750966" w14:paraId="68EEF861" w14:textId="77777777">
      <w:pPr>
        <w:pStyle w:val="BodyText"/>
        <w:spacing w:after="240"/>
        <w:rPr>
          <w:color w:val="000000" w:themeColor="text1"/>
        </w:rPr>
      </w:pPr>
      <w:r w:rsidRPr="004251E4">
        <w:rPr>
          <w:color w:val="000000" w:themeColor="text1"/>
        </w:rPr>
        <w:t>A.</w:t>
      </w:r>
      <w:r w:rsidRPr="004251E4">
        <w:rPr>
          <w:color w:val="000000" w:themeColor="text1"/>
        </w:rPr>
        <w:tab/>
        <w:t>Justification:</w:t>
      </w:r>
    </w:p>
    <w:p w:rsidR="00BB0262" w:rsidRPr="004251E4" w:rsidP="00BB0262" w14:paraId="32BB91DB" w14:textId="14C19AD9">
      <w:pPr>
        <w:suppressAutoHyphens/>
        <w:rPr>
          <w:rFonts w:ascii="Times New Roman" w:hAnsi="Times New Roman"/>
          <w:b/>
          <w:bCs/>
          <w:color w:val="000000" w:themeColor="text1"/>
          <w:sz w:val="22"/>
          <w:szCs w:val="22"/>
        </w:rPr>
      </w:pPr>
      <w:r w:rsidRPr="004251E4">
        <w:rPr>
          <w:rFonts w:ascii="Times New Roman" w:hAnsi="Times New Roman"/>
          <w:b/>
          <w:bCs/>
          <w:color w:val="000000" w:themeColor="text1"/>
          <w:sz w:val="22"/>
          <w:szCs w:val="22"/>
        </w:rPr>
        <w:t>1.</w:t>
      </w:r>
      <w:r w:rsidRPr="004251E4">
        <w:rPr>
          <w:rFonts w:ascii="Times New Roman" w:hAnsi="Times New Roman"/>
          <w:b/>
          <w:bCs/>
          <w:color w:val="000000" w:themeColor="text1"/>
          <w:sz w:val="22"/>
          <w:szCs w:val="22"/>
        </w:rPr>
        <w:tab/>
        <w:t xml:space="preserve">The Commission is </w:t>
      </w:r>
      <w:r w:rsidRPr="004251E4" w:rsidR="00936059">
        <w:rPr>
          <w:rFonts w:ascii="Times New Roman" w:hAnsi="Times New Roman"/>
          <w:b/>
          <w:bCs/>
          <w:color w:val="000000" w:themeColor="text1"/>
          <w:sz w:val="22"/>
          <w:szCs w:val="22"/>
        </w:rPr>
        <w:t>modify</w:t>
      </w:r>
      <w:r w:rsidR="00C7321F">
        <w:rPr>
          <w:rFonts w:ascii="Times New Roman" w:hAnsi="Times New Roman"/>
          <w:b/>
          <w:bCs/>
          <w:color w:val="000000" w:themeColor="text1"/>
          <w:sz w:val="22"/>
          <w:szCs w:val="22"/>
        </w:rPr>
        <w:t>ing</w:t>
      </w:r>
      <w:r w:rsidRPr="004251E4">
        <w:rPr>
          <w:rFonts w:ascii="Times New Roman" w:hAnsi="Times New Roman"/>
          <w:b/>
          <w:bCs/>
          <w:color w:val="000000" w:themeColor="text1"/>
          <w:sz w:val="22"/>
          <w:szCs w:val="22"/>
        </w:rPr>
        <w:t xml:space="preserve"> this currently approved collection.</w:t>
      </w:r>
      <w:r>
        <w:rPr>
          <w:rStyle w:val="FootnoteReference"/>
          <w:rFonts w:ascii="Times New Roman" w:hAnsi="Times New Roman"/>
          <w:b/>
          <w:bCs/>
          <w:color w:val="000000" w:themeColor="text1"/>
          <w:sz w:val="22"/>
          <w:szCs w:val="22"/>
        </w:rPr>
        <w:footnoteReference w:id="2"/>
      </w:r>
    </w:p>
    <w:p w:rsidR="00BB0262" w:rsidRPr="004251E4" w:rsidP="00BB0262" w14:paraId="60D7589F" w14:textId="5BEE23BE">
      <w:pPr>
        <w:suppressAutoHyphens/>
        <w:rPr>
          <w:rFonts w:ascii="Times New Roman" w:hAnsi="Times New Roman"/>
          <w:color w:val="000000" w:themeColor="text1"/>
          <w:sz w:val="22"/>
          <w:szCs w:val="22"/>
        </w:rPr>
      </w:pPr>
    </w:p>
    <w:p w:rsidR="006E44DF" w:rsidP="00BB0262" w14:paraId="2987EA7A" w14:textId="4EAA14CF">
      <w:pPr>
        <w:suppressAutoHyphens/>
        <w:rPr>
          <w:rFonts w:ascii="Times New Roman" w:hAnsi="Times New Roman"/>
          <w:snapToGrid/>
          <w:color w:val="000000" w:themeColor="text1"/>
          <w:sz w:val="22"/>
          <w:szCs w:val="22"/>
        </w:rPr>
      </w:pPr>
      <w:r>
        <w:rPr>
          <w:rFonts w:ascii="Times New Roman" w:hAnsi="Times New Roman"/>
          <w:color w:val="000000" w:themeColor="text1"/>
          <w:sz w:val="22"/>
          <w:szCs w:val="22"/>
        </w:rPr>
        <w:t xml:space="preserve">On June 23, 2023, the Commission released a </w:t>
      </w:r>
      <w:r w:rsidRPr="00B15933" w:rsidR="00B15933">
        <w:rPr>
          <w:rFonts w:ascii="Times New Roman" w:hAnsi="Times New Roman"/>
          <w:color w:val="000000" w:themeColor="text1"/>
          <w:sz w:val="22"/>
          <w:szCs w:val="22"/>
        </w:rPr>
        <w:t>Third Report and Order</w:t>
      </w:r>
      <w:r w:rsidR="00105A3F">
        <w:rPr>
          <w:rFonts w:ascii="Times New Roman" w:hAnsi="Times New Roman"/>
          <w:color w:val="000000" w:themeColor="text1"/>
          <w:sz w:val="22"/>
          <w:szCs w:val="22"/>
        </w:rPr>
        <w:t xml:space="preserve"> (</w:t>
      </w:r>
      <w:r w:rsidRPr="00F72345" w:rsidR="00CF2546">
        <w:rPr>
          <w:rFonts w:ascii="Times New Roman" w:hAnsi="Times New Roman"/>
          <w:i/>
          <w:iCs/>
          <w:color w:val="000000" w:themeColor="text1"/>
          <w:sz w:val="22"/>
          <w:szCs w:val="22"/>
        </w:rPr>
        <w:t>T</w:t>
      </w:r>
      <w:r w:rsidRPr="00F72345" w:rsidR="00F72345">
        <w:rPr>
          <w:rFonts w:ascii="Times New Roman" w:hAnsi="Times New Roman"/>
          <w:i/>
          <w:iCs/>
          <w:color w:val="000000" w:themeColor="text1"/>
          <w:sz w:val="22"/>
          <w:szCs w:val="22"/>
        </w:rPr>
        <w:t xml:space="preserve">hird </w:t>
      </w:r>
      <w:r w:rsidRPr="00F72345" w:rsidR="00105A3F">
        <w:rPr>
          <w:rFonts w:ascii="Times New Roman" w:hAnsi="Times New Roman"/>
          <w:i/>
          <w:iCs/>
          <w:color w:val="000000" w:themeColor="text1"/>
          <w:sz w:val="22"/>
          <w:szCs w:val="22"/>
        </w:rPr>
        <w:t>R&amp;O</w:t>
      </w:r>
      <w:r w:rsidR="00105A3F">
        <w:rPr>
          <w:rFonts w:ascii="Times New Roman" w:hAnsi="Times New Roman"/>
          <w:color w:val="000000" w:themeColor="text1"/>
          <w:sz w:val="22"/>
          <w:szCs w:val="22"/>
        </w:rPr>
        <w:t>)</w:t>
      </w:r>
      <w:r w:rsidR="00B15933">
        <w:rPr>
          <w:rFonts w:ascii="Times New Roman" w:hAnsi="Times New Roman"/>
          <w:color w:val="000000" w:themeColor="text1"/>
          <w:sz w:val="22"/>
          <w:szCs w:val="22"/>
        </w:rPr>
        <w:t xml:space="preserve">, FCC </w:t>
      </w:r>
      <w:r w:rsidR="00243A4B">
        <w:rPr>
          <w:rFonts w:ascii="Times New Roman" w:hAnsi="Times New Roman"/>
          <w:color w:val="000000" w:themeColor="text1"/>
          <w:sz w:val="22"/>
          <w:szCs w:val="22"/>
        </w:rPr>
        <w:t>23-</w:t>
      </w:r>
      <w:r w:rsidR="0014137C">
        <w:rPr>
          <w:rFonts w:ascii="Times New Roman" w:hAnsi="Times New Roman"/>
          <w:color w:val="000000" w:themeColor="text1"/>
          <w:sz w:val="22"/>
          <w:szCs w:val="22"/>
        </w:rPr>
        <w:t>53</w:t>
      </w:r>
      <w:r w:rsidR="00243A4B">
        <w:rPr>
          <w:rFonts w:ascii="Times New Roman" w:hAnsi="Times New Roman"/>
          <w:color w:val="000000" w:themeColor="text1"/>
          <w:sz w:val="22"/>
          <w:szCs w:val="22"/>
        </w:rPr>
        <w:t xml:space="preserve">, </w:t>
      </w:r>
      <w:r w:rsidRPr="004251E4" w:rsidR="00243A4B">
        <w:rPr>
          <w:rFonts w:ascii="Times New Roman" w:hAnsi="Times New Roman"/>
          <w:snapToGrid/>
          <w:color w:val="000000" w:themeColor="text1"/>
          <w:sz w:val="22"/>
          <w:szCs w:val="22"/>
        </w:rPr>
        <w:t xml:space="preserve">in GN Docket No. 16-142.  </w:t>
      </w:r>
      <w:r w:rsidRPr="006F23C0" w:rsidR="0007799A">
        <w:rPr>
          <w:rFonts w:ascii="Times New Roman" w:hAnsi="Times New Roman"/>
          <w:snapToGrid/>
          <w:color w:val="000000" w:themeColor="text1"/>
          <w:sz w:val="22"/>
          <w:szCs w:val="22"/>
        </w:rPr>
        <w:t xml:space="preserve">In this </w:t>
      </w:r>
      <w:r w:rsidRPr="00F72345" w:rsidR="00F72345">
        <w:rPr>
          <w:rFonts w:ascii="Times New Roman" w:hAnsi="Times New Roman"/>
          <w:i/>
          <w:iCs/>
          <w:color w:val="000000" w:themeColor="text1"/>
          <w:sz w:val="22"/>
          <w:szCs w:val="22"/>
        </w:rPr>
        <w:t>Third R&amp;O</w:t>
      </w:r>
      <w:r w:rsidRPr="006F23C0" w:rsidR="0007799A">
        <w:rPr>
          <w:rFonts w:ascii="Times New Roman" w:hAnsi="Times New Roman"/>
          <w:snapToGrid/>
          <w:color w:val="000000" w:themeColor="text1"/>
          <w:sz w:val="22"/>
          <w:szCs w:val="22"/>
        </w:rPr>
        <w:t xml:space="preserve">, the Commission </w:t>
      </w:r>
      <w:r w:rsidRPr="006F23C0" w:rsidR="003E3070">
        <w:rPr>
          <w:rFonts w:ascii="Times New Roman" w:hAnsi="Times New Roman"/>
          <w:snapToGrid/>
          <w:color w:val="000000" w:themeColor="text1"/>
          <w:sz w:val="22"/>
          <w:szCs w:val="22"/>
        </w:rPr>
        <w:t>makes</w:t>
      </w:r>
      <w:r w:rsidRPr="006F23C0" w:rsidR="00D17E59">
        <w:rPr>
          <w:rFonts w:ascii="Times New Roman" w:hAnsi="Times New Roman"/>
          <w:snapToGrid/>
          <w:color w:val="000000" w:themeColor="text1"/>
          <w:sz w:val="22"/>
          <w:szCs w:val="22"/>
        </w:rPr>
        <w:t xml:space="preserve"> </w:t>
      </w:r>
      <w:r w:rsidRPr="006F23C0" w:rsidR="000507C6">
        <w:rPr>
          <w:rFonts w:ascii="Times New Roman" w:hAnsi="Times New Roman"/>
          <w:snapToGrid/>
          <w:color w:val="000000" w:themeColor="text1"/>
          <w:sz w:val="22"/>
          <w:szCs w:val="22"/>
        </w:rPr>
        <w:t xml:space="preserve">changes to its Next Gen TV rules designed to preserve over-the-air (OTA) television viewers’ access to multicast streams during television broadcasters’ transition to ATSC 3.0.  </w:t>
      </w:r>
    </w:p>
    <w:p w:rsidR="006E44DF" w:rsidP="00BB0262" w14:paraId="1A2CB581" w14:textId="77777777">
      <w:pPr>
        <w:suppressAutoHyphens/>
        <w:rPr>
          <w:rFonts w:ascii="Times New Roman" w:hAnsi="Times New Roman"/>
          <w:snapToGrid/>
          <w:color w:val="000000" w:themeColor="text1"/>
          <w:sz w:val="22"/>
          <w:szCs w:val="22"/>
        </w:rPr>
      </w:pPr>
    </w:p>
    <w:p w:rsidR="00700E62" w:rsidRPr="006F23C0" w:rsidP="00DE0AE2" w14:paraId="34F2B71E" w14:textId="0558D804">
      <w:pPr>
        <w:pStyle w:val="ParaNum"/>
        <w:numPr>
          <w:ilvl w:val="0"/>
          <w:numId w:val="0"/>
        </w:numPr>
        <w:ind w:firstLine="720"/>
        <w:rPr>
          <w:color w:val="000000" w:themeColor="text1"/>
        </w:rPr>
      </w:pPr>
      <w:r w:rsidRPr="00814C95">
        <w:rPr>
          <w:color w:val="000000" w:themeColor="text1"/>
          <w:u w:val="single"/>
        </w:rPr>
        <w:t xml:space="preserve">Multicast </w:t>
      </w:r>
      <w:r w:rsidRPr="00814C95">
        <w:rPr>
          <w:color w:val="000000" w:themeColor="text1"/>
          <w:u w:val="single"/>
        </w:rPr>
        <w:t>Licensing</w:t>
      </w:r>
      <w:r w:rsidRPr="006F23C0">
        <w:rPr>
          <w:color w:val="000000" w:themeColor="text1"/>
        </w:rPr>
        <w:t xml:space="preserve">.  </w:t>
      </w:r>
      <w:r w:rsidRPr="00D57AED" w:rsidR="006E44DF">
        <w:rPr>
          <w:szCs w:val="22"/>
        </w:rPr>
        <w:t>The Commission generally adopt</w:t>
      </w:r>
      <w:r w:rsidR="006E44DF">
        <w:rPr>
          <w:szCs w:val="22"/>
        </w:rPr>
        <w:t>s</w:t>
      </w:r>
      <w:r w:rsidRPr="00D57AED" w:rsidR="006E44DF">
        <w:rPr>
          <w:szCs w:val="22"/>
        </w:rPr>
        <w:t xml:space="preserve"> </w:t>
      </w:r>
      <w:r w:rsidR="006E44DF">
        <w:rPr>
          <w:szCs w:val="22"/>
        </w:rPr>
        <w:t>its</w:t>
      </w:r>
      <w:r w:rsidRPr="00D57AED" w:rsidR="006E44DF">
        <w:rPr>
          <w:szCs w:val="22"/>
        </w:rPr>
        <w:t xml:space="preserve"> proposal in the </w:t>
      </w:r>
      <w:r w:rsidRPr="00D57AED" w:rsidR="006E44DF">
        <w:rPr>
          <w:i/>
          <w:iCs/>
          <w:szCs w:val="22"/>
        </w:rPr>
        <w:t>Next Gen TV Multicast Licensing FNPRM</w:t>
      </w:r>
      <w:r>
        <w:rPr>
          <w:rStyle w:val="FootnoteReference"/>
          <w:i/>
          <w:iCs/>
          <w:szCs w:val="22"/>
        </w:rPr>
        <w:footnoteReference w:id="3"/>
      </w:r>
      <w:r w:rsidRPr="00D57AED" w:rsidR="006E44DF">
        <w:rPr>
          <w:szCs w:val="22"/>
        </w:rPr>
        <w:t xml:space="preserve"> to allow a Next Gen TV station</w:t>
      </w:r>
      <w:r>
        <w:rPr>
          <w:rStyle w:val="FootnoteReference"/>
          <w:szCs w:val="22"/>
        </w:rPr>
        <w:footnoteReference w:id="4"/>
      </w:r>
      <w:r w:rsidRPr="00D57AED" w:rsidR="006E44DF">
        <w:rPr>
          <w:szCs w:val="22"/>
        </w:rPr>
        <w:t xml:space="preserve"> to seek modification of its license</w:t>
      </w:r>
      <w:r>
        <w:rPr>
          <w:rStyle w:val="FootnoteReference"/>
          <w:szCs w:val="22"/>
        </w:rPr>
        <w:footnoteReference w:id="5"/>
      </w:r>
      <w:r w:rsidRPr="00D57AED" w:rsidR="006E44DF">
        <w:rPr>
          <w:snapToGrid/>
          <w:szCs w:val="22"/>
        </w:rPr>
        <w:t xml:space="preserve"> to include certain of its non-primary video programming streams (multicast streams)</w:t>
      </w:r>
      <w:r>
        <w:rPr>
          <w:rStyle w:val="FootnoteReference"/>
          <w:szCs w:val="22"/>
        </w:rPr>
        <w:footnoteReference w:id="6"/>
      </w:r>
      <w:r w:rsidRPr="00D57AED" w:rsidR="006E44DF">
        <w:rPr>
          <w:snapToGrid/>
          <w:szCs w:val="22"/>
        </w:rPr>
        <w:t xml:space="preserve"> that are aired </w:t>
      </w:r>
      <w:r w:rsidRPr="00D57AED" w:rsidR="006E44DF">
        <w:rPr>
          <w:szCs w:val="22"/>
        </w:rPr>
        <w:t>on “host” stations</w:t>
      </w:r>
      <w:r>
        <w:rPr>
          <w:rStyle w:val="FootnoteReference"/>
          <w:szCs w:val="22"/>
        </w:rPr>
        <w:footnoteReference w:id="7"/>
      </w:r>
      <w:r w:rsidRPr="00D57AED" w:rsidR="006E44DF">
        <w:rPr>
          <w:szCs w:val="22"/>
        </w:rPr>
        <w:t xml:space="preserve"> during a transitional period.  In adopting this proposal, </w:t>
      </w:r>
      <w:r w:rsidR="006E44DF">
        <w:rPr>
          <w:szCs w:val="22"/>
        </w:rPr>
        <w:t>the Commission</w:t>
      </w:r>
      <w:r w:rsidRPr="00D57AED" w:rsidR="006E44DF">
        <w:rPr>
          <w:szCs w:val="22"/>
        </w:rPr>
        <w:t xml:space="preserve"> follow</w:t>
      </w:r>
      <w:r w:rsidR="006E44DF">
        <w:rPr>
          <w:szCs w:val="22"/>
        </w:rPr>
        <w:t>s</w:t>
      </w:r>
      <w:r w:rsidRPr="00D57AED" w:rsidR="006E44DF">
        <w:rPr>
          <w:szCs w:val="22"/>
        </w:rPr>
        <w:t xml:space="preserve"> the same licensing framework, and to a large extent the same regulatory regime, established for the simulcast of primary video programming streams on “host” station facilities.</w:t>
      </w:r>
      <w:r>
        <w:rPr>
          <w:rStyle w:val="FootnoteReference"/>
          <w:szCs w:val="22"/>
        </w:rPr>
        <w:footnoteReference w:id="8"/>
      </w:r>
    </w:p>
    <w:p w:rsidR="00700E62" w:rsidRPr="00700E62" w:rsidP="00DE0AE2" w14:paraId="5E67C700" w14:textId="660A7D39">
      <w:pPr>
        <w:pStyle w:val="ParaNum"/>
        <w:numPr>
          <w:ilvl w:val="0"/>
          <w:numId w:val="0"/>
        </w:numPr>
        <w:ind w:firstLine="720"/>
        <w:rPr>
          <w:color w:val="000000" w:themeColor="text1"/>
        </w:rPr>
      </w:pPr>
      <w:r w:rsidRPr="00814C95">
        <w:rPr>
          <w:color w:val="000000" w:themeColor="text1"/>
          <w:u w:val="single"/>
        </w:rPr>
        <w:t>Form 2100</w:t>
      </w:r>
      <w:r w:rsidRPr="00700E62">
        <w:rPr>
          <w:color w:val="000000" w:themeColor="text1"/>
        </w:rPr>
        <w:t xml:space="preserve">.  </w:t>
      </w:r>
      <w:r w:rsidRPr="00D57AED" w:rsidR="00814C95">
        <w:rPr>
          <w:szCs w:val="22"/>
        </w:rPr>
        <w:t xml:space="preserve">The Commission </w:t>
      </w:r>
      <w:r w:rsidRPr="00700E62">
        <w:rPr>
          <w:color w:val="000000" w:themeColor="text1"/>
        </w:rPr>
        <w:t>adopt</w:t>
      </w:r>
      <w:r w:rsidR="00814C95">
        <w:rPr>
          <w:color w:val="000000" w:themeColor="text1"/>
        </w:rPr>
        <w:t>s</w:t>
      </w:r>
      <w:r w:rsidRPr="00700E62">
        <w:rPr>
          <w:color w:val="000000" w:themeColor="text1"/>
        </w:rPr>
        <w:t xml:space="preserve"> the Next Gen TV Multicast Licensing FNPRM’s proposal to modify </w:t>
      </w:r>
      <w:r w:rsidR="006E4DC8">
        <w:rPr>
          <w:color w:val="000000" w:themeColor="text1"/>
        </w:rPr>
        <w:t>its</w:t>
      </w:r>
      <w:r w:rsidRPr="00700E62">
        <w:rPr>
          <w:color w:val="000000" w:themeColor="text1"/>
        </w:rPr>
        <w:t xml:space="preserve"> Next Gen TV license application form (FCC Form 2100) to accommodate multicast licensing by collecting information similar to that already collected in the </w:t>
      </w:r>
      <w:r w:rsidR="006E4DC8">
        <w:rPr>
          <w:color w:val="000000" w:themeColor="text1"/>
        </w:rPr>
        <w:t xml:space="preserve">interim </w:t>
      </w:r>
      <w:r w:rsidRPr="00700E62">
        <w:rPr>
          <w:color w:val="000000" w:themeColor="text1"/>
        </w:rPr>
        <w:t xml:space="preserve">STA process.  </w:t>
      </w:r>
      <w:r w:rsidR="004F1AC5">
        <w:rPr>
          <w:color w:val="000000" w:themeColor="text1"/>
        </w:rPr>
        <w:t>The Commission</w:t>
      </w:r>
      <w:r w:rsidRPr="00700E62">
        <w:rPr>
          <w:color w:val="000000" w:themeColor="text1"/>
        </w:rPr>
        <w:t xml:space="preserve"> require</w:t>
      </w:r>
      <w:r w:rsidR="004F1AC5">
        <w:rPr>
          <w:color w:val="000000" w:themeColor="text1"/>
        </w:rPr>
        <w:t>s</w:t>
      </w:r>
      <w:r w:rsidRPr="00700E62">
        <w:rPr>
          <w:color w:val="000000" w:themeColor="text1"/>
        </w:rPr>
        <w:t xml:space="preserve"> certain additional information as an addendum to Form 2100 if stations seek to </w:t>
      </w:r>
      <w:r w:rsidRPr="00700E62">
        <w:rPr>
          <w:color w:val="000000" w:themeColor="text1"/>
        </w:rPr>
        <w:t xml:space="preserve">include hosted multicast streams within their license.  </w:t>
      </w:r>
      <w:r w:rsidR="00F86EB5">
        <w:rPr>
          <w:color w:val="000000" w:themeColor="text1"/>
        </w:rPr>
        <w:t>It</w:t>
      </w:r>
      <w:r w:rsidRPr="00700E62">
        <w:rPr>
          <w:color w:val="000000" w:themeColor="text1"/>
        </w:rPr>
        <w:t xml:space="preserve"> also clarif</w:t>
      </w:r>
      <w:r w:rsidR="00F86EB5">
        <w:rPr>
          <w:color w:val="000000" w:themeColor="text1"/>
        </w:rPr>
        <w:t>ies</w:t>
      </w:r>
      <w:r w:rsidRPr="00700E62">
        <w:rPr>
          <w:color w:val="000000" w:themeColor="text1"/>
        </w:rPr>
        <w:t xml:space="preserve"> and slightly modif</w:t>
      </w:r>
      <w:r w:rsidR="00F86EB5">
        <w:rPr>
          <w:color w:val="000000" w:themeColor="text1"/>
        </w:rPr>
        <w:t>ies</w:t>
      </w:r>
      <w:r w:rsidRPr="00700E62">
        <w:rPr>
          <w:color w:val="000000" w:themeColor="text1"/>
        </w:rPr>
        <w:t xml:space="preserve"> the requirements of </w:t>
      </w:r>
      <w:r w:rsidR="00F86EB5">
        <w:rPr>
          <w:color w:val="000000" w:themeColor="text1"/>
        </w:rPr>
        <w:t>its</w:t>
      </w:r>
      <w:r w:rsidRPr="00700E62">
        <w:rPr>
          <w:color w:val="000000" w:themeColor="text1"/>
        </w:rPr>
        <w:t xml:space="preserve"> rules governing Form 2100 to reflect the possibility of reliance on multiple hosts.</w:t>
      </w:r>
    </w:p>
    <w:p w:rsidR="00700E62" w:rsidRPr="00700E62" w:rsidP="00F86EB5" w14:paraId="4E4A2151" w14:textId="10BC9DB2">
      <w:pPr>
        <w:pStyle w:val="ParaNum"/>
        <w:numPr>
          <w:ilvl w:val="0"/>
          <w:numId w:val="0"/>
        </w:numPr>
        <w:ind w:firstLine="720"/>
        <w:rPr>
          <w:color w:val="000000" w:themeColor="text1"/>
        </w:rPr>
      </w:pPr>
      <w:r w:rsidRPr="00700E62">
        <w:rPr>
          <w:color w:val="000000" w:themeColor="text1"/>
        </w:rPr>
        <w:t xml:space="preserve">Specifically, applicants must prepare an </w:t>
      </w:r>
      <w:r w:rsidRPr="004864B8" w:rsidR="004864B8">
        <w:rPr>
          <w:b/>
          <w:bCs/>
          <w:color w:val="000000" w:themeColor="text1"/>
        </w:rPr>
        <w:t>E</w:t>
      </w:r>
      <w:r w:rsidRPr="004864B8">
        <w:rPr>
          <w:b/>
          <w:bCs/>
          <w:color w:val="000000" w:themeColor="text1"/>
        </w:rPr>
        <w:t>xhibit</w:t>
      </w:r>
      <w:r w:rsidRPr="00700E62">
        <w:rPr>
          <w:color w:val="000000" w:themeColor="text1"/>
        </w:rPr>
        <w:t xml:space="preserve"> identifying each proposed hosted stream and provide the following information about each stream, as broadcast:</w:t>
      </w:r>
    </w:p>
    <w:p w:rsidR="00700E62" w:rsidRPr="00700E62" w:rsidP="00B800A9" w14:paraId="0CED03DC" w14:textId="500B4C63">
      <w:pPr>
        <w:pStyle w:val="ListParagraph"/>
        <w:numPr>
          <w:ilvl w:val="0"/>
          <w:numId w:val="31"/>
        </w:numPr>
      </w:pPr>
      <w:r w:rsidRPr="00700E62">
        <w:t>the host station;</w:t>
      </w:r>
    </w:p>
    <w:p w:rsidR="00700E62" w:rsidRPr="00700E62" w:rsidP="00B800A9" w14:paraId="7BB9C3D1" w14:textId="308005A9">
      <w:pPr>
        <w:pStyle w:val="ListParagraph"/>
        <w:numPr>
          <w:ilvl w:val="0"/>
          <w:numId w:val="31"/>
        </w:numPr>
      </w:pPr>
      <w:r w:rsidRPr="00700E62">
        <w:t>channel number (RF and virtual);</w:t>
      </w:r>
    </w:p>
    <w:p w:rsidR="00700E62" w:rsidRPr="00700E62" w:rsidP="00B800A9" w14:paraId="209A3246" w14:textId="0AB8BAE4">
      <w:pPr>
        <w:pStyle w:val="ListParagraph"/>
        <w:numPr>
          <w:ilvl w:val="0"/>
          <w:numId w:val="31"/>
        </w:numPr>
      </w:pPr>
      <w:r w:rsidRPr="00700E62">
        <w:t>network affiliation (or type of programming if unaffiliated);</w:t>
      </w:r>
    </w:p>
    <w:p w:rsidR="00700E62" w:rsidRPr="00700E62" w:rsidP="00B800A9" w14:paraId="568758F5" w14:textId="7649BAA2">
      <w:pPr>
        <w:pStyle w:val="ListParagraph"/>
        <w:numPr>
          <w:ilvl w:val="0"/>
          <w:numId w:val="31"/>
        </w:numPr>
      </w:pPr>
      <w:r w:rsidRPr="00700E62">
        <w:t xml:space="preserve">resolution (e.g., 1080i, 720p, 480p, or 480i); </w:t>
      </w:r>
    </w:p>
    <w:p w:rsidR="00700E62" w:rsidRPr="00700E62" w:rsidP="00B800A9" w14:paraId="216C8B51" w14:textId="0279C342">
      <w:pPr>
        <w:pStyle w:val="ListParagraph"/>
        <w:numPr>
          <w:ilvl w:val="0"/>
          <w:numId w:val="31"/>
        </w:numPr>
      </w:pPr>
      <w:r w:rsidRPr="00700E62">
        <w:t>the predicted percentage of population within the noise limited service contour served by the station’s original ATSC 1.0 signal that will be served by the host, with a contour overlay map identifying areas of service loss and, in the case of 1.0 streams, coverage of the originating station’s community of license; and</w:t>
      </w:r>
    </w:p>
    <w:p w:rsidR="00700E62" w:rsidRPr="00700E62" w:rsidP="00B800A9" w14:paraId="5C2973DF" w14:textId="634C00D3">
      <w:pPr>
        <w:pStyle w:val="ListParagraph"/>
        <w:numPr>
          <w:ilvl w:val="0"/>
          <w:numId w:val="31"/>
        </w:numPr>
      </w:pPr>
      <w:r w:rsidRPr="00700E62">
        <w:t>whether the stream will be simulcast, and if so, the “paired” stream in the other service.</w:t>
      </w:r>
    </w:p>
    <w:p w:rsidR="00B800A9" w:rsidP="00700E62" w14:paraId="57007EB1" w14:textId="77777777">
      <w:pPr>
        <w:pStyle w:val="ParaNum"/>
        <w:numPr>
          <w:ilvl w:val="0"/>
          <w:numId w:val="0"/>
        </w:numPr>
        <w:rPr>
          <w:color w:val="000000" w:themeColor="text1"/>
        </w:rPr>
      </w:pPr>
    </w:p>
    <w:p w:rsidR="00700E62" w:rsidP="00700E62" w14:paraId="11F11054" w14:textId="1855A682">
      <w:pPr>
        <w:pStyle w:val="ParaNum"/>
        <w:numPr>
          <w:ilvl w:val="0"/>
          <w:numId w:val="0"/>
        </w:numPr>
        <w:rPr>
          <w:color w:val="000000" w:themeColor="text1"/>
        </w:rPr>
      </w:pPr>
      <w:r w:rsidRPr="00700E62">
        <w:rPr>
          <w:color w:val="000000" w:themeColor="text1"/>
        </w:rPr>
        <w:t xml:space="preserve">Finally, the </w:t>
      </w:r>
      <w:r w:rsidRPr="004864B8" w:rsidR="004864B8">
        <w:rPr>
          <w:b/>
          <w:bCs/>
          <w:color w:val="000000" w:themeColor="text1"/>
        </w:rPr>
        <w:t>Exhibit</w:t>
      </w:r>
      <w:r w:rsidRPr="00700E62" w:rsidR="004864B8">
        <w:rPr>
          <w:color w:val="000000" w:themeColor="text1"/>
        </w:rPr>
        <w:t xml:space="preserve"> </w:t>
      </w:r>
      <w:r w:rsidRPr="00700E62">
        <w:rPr>
          <w:color w:val="000000" w:themeColor="text1"/>
        </w:rPr>
        <w:t xml:space="preserve">must either state that the applicant will be airing the same programming that it is airing in 1.0 at the time of the application or identify the station that has aired or is airing the same or a similar programming lineup at the same resolutions on the same type of facility (individual or shared), as well as that station’s lineup (with resolutions).  This </w:t>
      </w:r>
      <w:r w:rsidRPr="004864B8" w:rsidR="004864B8">
        <w:rPr>
          <w:b/>
          <w:bCs/>
          <w:color w:val="000000" w:themeColor="text1"/>
        </w:rPr>
        <w:t>Exhibit</w:t>
      </w:r>
      <w:r w:rsidRPr="00700E62" w:rsidR="004864B8">
        <w:rPr>
          <w:color w:val="000000" w:themeColor="text1"/>
        </w:rPr>
        <w:t xml:space="preserve"> </w:t>
      </w:r>
      <w:r w:rsidRPr="00700E62">
        <w:rPr>
          <w:color w:val="000000" w:themeColor="text1"/>
        </w:rPr>
        <w:t>must be placed on the applicant’s public website or in the applicant’s online public inspection file if the station does not have a dedicated website,</w:t>
      </w:r>
      <w:r>
        <w:rPr>
          <w:rStyle w:val="FootnoteReference"/>
          <w:iCs/>
        </w:rPr>
        <w:footnoteReference w:id="9"/>
      </w:r>
      <w:r w:rsidRPr="00700E62">
        <w:rPr>
          <w:color w:val="000000" w:themeColor="text1"/>
        </w:rPr>
        <w:t xml:space="preserve"> with a link provided in the application.  This information is consistent both with that currently collected in STA applications and the approach identified in the Next Gen TV Multicast Licensing FNPRM.  As with broadcast licenses generally, modifications to this license application or its accompanying exhibit (with respect to the primary or multicast streams) must be preceded by the filing and approval of a new application.  Changes to the affiliation or content of a stream, or the elimination of a stream, however, do not implicate the concerns raised in this proceeding if they would not result in the use of additional capacity and if information about the change is easily available to the public.  Therefore, in order to streamline this process for both broadcasters and the Commission, such changes may be implemented without prior Commission approval.  They need only be reflected in a timely update to the </w:t>
      </w:r>
      <w:r w:rsidRPr="004864B8" w:rsidR="008D31C3">
        <w:rPr>
          <w:b/>
          <w:bCs/>
          <w:color w:val="000000" w:themeColor="text1"/>
        </w:rPr>
        <w:t>Exhibit</w:t>
      </w:r>
      <w:r w:rsidRPr="00700E62" w:rsidR="008D31C3">
        <w:rPr>
          <w:color w:val="000000" w:themeColor="text1"/>
        </w:rPr>
        <w:t xml:space="preserve"> </w:t>
      </w:r>
      <w:r w:rsidRPr="00700E62">
        <w:rPr>
          <w:color w:val="000000" w:themeColor="text1"/>
        </w:rPr>
        <w:t>that the applicant makes available on its public website or in the applicant’s online public inspection file and in an email notice to the Chief of the Media Bureau’s Video Division.</w:t>
      </w:r>
    </w:p>
    <w:p w:rsidR="00BB0262" w:rsidRPr="004251E4" w:rsidP="00AD7CFE" w14:paraId="406FB257" w14:textId="7D9BDA15">
      <w:pPr>
        <w:pStyle w:val="ParaNum"/>
        <w:numPr>
          <w:ilvl w:val="0"/>
          <w:numId w:val="0"/>
        </w:numPr>
        <w:rPr>
          <w:b/>
          <w:bCs/>
          <w:color w:val="000000" w:themeColor="text1"/>
          <w:szCs w:val="22"/>
        </w:rPr>
      </w:pPr>
      <w:r>
        <w:rPr>
          <w:color w:val="000000" w:themeColor="text1"/>
        </w:rPr>
        <w:tab/>
        <w:t xml:space="preserve">The new information collection requirements are contained in </w:t>
      </w:r>
      <w:r w:rsidRPr="004829D0" w:rsidR="004829D0">
        <w:rPr>
          <w:color w:val="000000" w:themeColor="text1"/>
          <w:szCs w:val="22"/>
        </w:rPr>
        <w:t>§§ 73.3801(f) and (</w:t>
      </w:r>
      <w:r w:rsidRPr="004829D0" w:rsidR="004829D0">
        <w:rPr>
          <w:color w:val="000000" w:themeColor="text1"/>
          <w:szCs w:val="22"/>
        </w:rPr>
        <w:t>i</w:t>
      </w:r>
      <w:r w:rsidRPr="004829D0" w:rsidR="004829D0">
        <w:rPr>
          <w:color w:val="000000" w:themeColor="text1"/>
          <w:szCs w:val="22"/>
        </w:rPr>
        <w:t>), 73.6029(f) and (</w:t>
      </w:r>
      <w:r w:rsidRPr="004829D0" w:rsidR="004829D0">
        <w:rPr>
          <w:color w:val="000000" w:themeColor="text1"/>
          <w:szCs w:val="22"/>
        </w:rPr>
        <w:t>i</w:t>
      </w:r>
      <w:r w:rsidRPr="004829D0" w:rsidR="004829D0">
        <w:rPr>
          <w:color w:val="000000" w:themeColor="text1"/>
          <w:szCs w:val="22"/>
        </w:rPr>
        <w:t xml:space="preserve">), and 74.782(g) and (j) </w:t>
      </w:r>
      <w:r>
        <w:rPr>
          <w:color w:val="000000" w:themeColor="text1"/>
          <w:szCs w:val="22"/>
        </w:rPr>
        <w:t>of the Commission’s rules</w:t>
      </w:r>
      <w:r w:rsidR="004442B2">
        <w:rPr>
          <w:color w:val="000000" w:themeColor="text1"/>
          <w:szCs w:val="22"/>
        </w:rPr>
        <w:t xml:space="preserve"> and are indicated in </w:t>
      </w:r>
      <w:r w:rsidR="00C13780">
        <w:rPr>
          <w:b/>
          <w:bCs/>
          <w:color w:val="000000" w:themeColor="text1"/>
          <w:szCs w:val="22"/>
        </w:rPr>
        <w:t>bold text</w:t>
      </w:r>
      <w:r w:rsidRPr="00CF40B5" w:rsidR="004442B2">
        <w:rPr>
          <w:color w:val="FF0000"/>
          <w:szCs w:val="22"/>
        </w:rPr>
        <w:t xml:space="preserve"> </w:t>
      </w:r>
      <w:r w:rsidR="004442B2">
        <w:rPr>
          <w:color w:val="000000" w:themeColor="text1"/>
          <w:szCs w:val="22"/>
        </w:rPr>
        <w:t xml:space="preserve">below.  </w:t>
      </w:r>
      <w:r w:rsidRPr="00AD7CFE" w:rsidR="00AD7CFE">
        <w:rPr>
          <w:color w:val="000000" w:themeColor="text1"/>
          <w:szCs w:val="22"/>
        </w:rPr>
        <w:t xml:space="preserve">Otherwise, the </w:t>
      </w:r>
      <w:r w:rsidRPr="00AD7CFE">
        <w:rPr>
          <w:color w:val="000000" w:themeColor="text1"/>
          <w:szCs w:val="22"/>
        </w:rPr>
        <w:t>following information collection requirements contained in this collection have not changed since last approved by OMB.</w:t>
      </w:r>
      <w:r w:rsidRPr="004251E4">
        <w:rPr>
          <w:b/>
          <w:bCs/>
          <w:color w:val="000000" w:themeColor="text1"/>
          <w:szCs w:val="22"/>
        </w:rPr>
        <w:t xml:space="preserve">  </w:t>
      </w:r>
    </w:p>
    <w:p w:rsidR="00750966" w:rsidP="00750966" w14:paraId="181980A2" w14:textId="77777777">
      <w:pPr>
        <w:rPr>
          <w:rFonts w:ascii="Times New Roman" w:hAnsi="Times New Roman"/>
          <w:color w:val="000000" w:themeColor="text1"/>
          <w:spacing w:val="-3"/>
          <w:sz w:val="22"/>
          <w:szCs w:val="22"/>
          <w:u w:val="single"/>
        </w:rPr>
      </w:pPr>
    </w:p>
    <w:p w:rsidR="00C13780" w:rsidP="00750966" w14:paraId="6B54842A" w14:textId="77777777">
      <w:pPr>
        <w:rPr>
          <w:rFonts w:ascii="Times New Roman" w:hAnsi="Times New Roman"/>
          <w:color w:val="000000" w:themeColor="text1"/>
          <w:spacing w:val="-3"/>
          <w:sz w:val="22"/>
          <w:szCs w:val="22"/>
          <w:u w:val="single"/>
        </w:rPr>
      </w:pPr>
    </w:p>
    <w:p w:rsidR="00C13780" w:rsidP="00750966" w14:paraId="7227053C" w14:textId="77777777">
      <w:pPr>
        <w:rPr>
          <w:rFonts w:ascii="Times New Roman" w:hAnsi="Times New Roman"/>
          <w:color w:val="000000" w:themeColor="text1"/>
          <w:spacing w:val="-3"/>
          <w:sz w:val="22"/>
          <w:szCs w:val="22"/>
          <w:u w:val="single"/>
        </w:rPr>
      </w:pPr>
    </w:p>
    <w:p w:rsidR="00C13780" w:rsidP="00750966" w14:paraId="60A49E39" w14:textId="77777777">
      <w:pPr>
        <w:rPr>
          <w:rFonts w:ascii="Times New Roman" w:hAnsi="Times New Roman"/>
          <w:color w:val="000000" w:themeColor="text1"/>
          <w:spacing w:val="-3"/>
          <w:sz w:val="22"/>
          <w:szCs w:val="22"/>
          <w:u w:val="single"/>
        </w:rPr>
      </w:pPr>
    </w:p>
    <w:p w:rsidR="00C13780" w:rsidRPr="004251E4" w:rsidP="00750966" w14:paraId="6FAA14B8" w14:textId="77777777">
      <w:pPr>
        <w:rPr>
          <w:rFonts w:ascii="Times New Roman" w:hAnsi="Times New Roman"/>
          <w:color w:val="000000" w:themeColor="text1"/>
          <w:spacing w:val="-3"/>
          <w:sz w:val="22"/>
          <w:szCs w:val="22"/>
          <w:u w:val="single"/>
        </w:rPr>
      </w:pPr>
    </w:p>
    <w:p w:rsidR="00B21A5F" w:rsidRPr="00C13780" w:rsidP="00F85888" w14:paraId="25689634" w14:textId="77777777">
      <w:pPr>
        <w:spacing w:after="120"/>
        <w:rPr>
          <w:rFonts w:ascii="Times New Roman" w:hAnsi="Times New Roman"/>
          <w:bCs/>
          <w:color w:val="000000" w:themeColor="text1"/>
          <w:spacing w:val="-3"/>
          <w:sz w:val="22"/>
          <w:szCs w:val="22"/>
          <w:u w:val="single"/>
        </w:rPr>
      </w:pPr>
      <w:r w:rsidRPr="00C13780">
        <w:rPr>
          <w:rFonts w:ascii="Times New Roman" w:hAnsi="Times New Roman"/>
          <w:bCs/>
          <w:color w:val="000000" w:themeColor="text1"/>
          <w:spacing w:val="-3"/>
          <w:sz w:val="22"/>
          <w:szCs w:val="22"/>
          <w:u w:val="single"/>
        </w:rPr>
        <w:t>Licensing of Simulcasting Stations and Stations Converting to ATSC 3.0 Operation (47 C.F.R. §§ 73.3801(f), 73.6029(f), and 74.782(g))</w:t>
      </w:r>
    </w:p>
    <w:p w:rsidR="00F85888" w:rsidRPr="00C13780" w:rsidP="00036DD8" w14:paraId="38570A14" w14:textId="5067EE77">
      <w:pPr>
        <w:numPr>
          <w:ilvl w:val="0"/>
          <w:numId w:val="1"/>
        </w:numPr>
        <w:rPr>
          <w:rFonts w:ascii="Times New Roman" w:hAnsi="Times New Roman"/>
          <w:bCs/>
          <w:color w:val="000000" w:themeColor="text1"/>
          <w:spacing w:val="-3"/>
          <w:sz w:val="22"/>
          <w:szCs w:val="22"/>
        </w:rPr>
      </w:pPr>
      <w:r w:rsidRPr="00C13780">
        <w:rPr>
          <w:rFonts w:ascii="Times New Roman" w:hAnsi="Times New Roman"/>
          <w:bCs/>
          <w:i/>
          <w:color w:val="000000" w:themeColor="text1"/>
          <w:spacing w:val="-3"/>
          <w:sz w:val="22"/>
          <w:szCs w:val="22"/>
        </w:rPr>
        <w:t>Reporting Requirement</w:t>
      </w:r>
      <w:r w:rsidRPr="00C13780" w:rsidR="00E77251">
        <w:rPr>
          <w:rFonts w:ascii="Times New Roman" w:hAnsi="Times New Roman"/>
          <w:bCs/>
          <w:i/>
          <w:color w:val="000000" w:themeColor="text1"/>
          <w:spacing w:val="-3"/>
          <w:sz w:val="22"/>
          <w:szCs w:val="22"/>
        </w:rPr>
        <w:t>s</w:t>
      </w:r>
      <w:r w:rsidRPr="00C13780">
        <w:rPr>
          <w:rFonts w:ascii="Times New Roman" w:hAnsi="Times New Roman"/>
          <w:bCs/>
          <w:i/>
          <w:color w:val="000000" w:themeColor="text1"/>
          <w:spacing w:val="-3"/>
          <w:sz w:val="22"/>
          <w:szCs w:val="22"/>
        </w:rPr>
        <w:t xml:space="preserve"> (</w:t>
      </w:r>
      <w:r w:rsidRPr="00C13780" w:rsidR="0010292C">
        <w:rPr>
          <w:rFonts w:ascii="Times New Roman" w:hAnsi="Times New Roman"/>
          <w:bCs/>
          <w:i/>
          <w:color w:val="000000" w:themeColor="text1"/>
          <w:spacing w:val="-3"/>
          <w:sz w:val="22"/>
          <w:szCs w:val="22"/>
        </w:rPr>
        <w:t xml:space="preserve">License </w:t>
      </w:r>
      <w:r w:rsidRPr="00C13780">
        <w:rPr>
          <w:rFonts w:ascii="Times New Roman" w:hAnsi="Times New Roman"/>
          <w:bCs/>
          <w:i/>
          <w:color w:val="000000" w:themeColor="text1"/>
          <w:spacing w:val="-3"/>
          <w:sz w:val="22"/>
          <w:szCs w:val="22"/>
        </w:rPr>
        <w:t>A</w:t>
      </w:r>
      <w:r w:rsidRPr="00C13780" w:rsidR="00750966">
        <w:rPr>
          <w:rFonts w:ascii="Times New Roman" w:hAnsi="Times New Roman"/>
          <w:bCs/>
          <w:i/>
          <w:color w:val="000000" w:themeColor="text1"/>
          <w:spacing w:val="-3"/>
          <w:sz w:val="22"/>
          <w:szCs w:val="22"/>
        </w:rPr>
        <w:t xml:space="preserve">pplication </w:t>
      </w:r>
      <w:r w:rsidRPr="00C13780" w:rsidR="00E450DB">
        <w:rPr>
          <w:rFonts w:ascii="Times New Roman" w:hAnsi="Times New Roman"/>
          <w:bCs/>
          <w:i/>
          <w:color w:val="000000" w:themeColor="text1"/>
          <w:spacing w:val="-3"/>
          <w:sz w:val="22"/>
          <w:szCs w:val="22"/>
        </w:rPr>
        <w:t xml:space="preserve">to FCC </w:t>
      </w:r>
      <w:r w:rsidRPr="00C13780" w:rsidR="00750966">
        <w:rPr>
          <w:rFonts w:ascii="Times New Roman" w:hAnsi="Times New Roman"/>
          <w:bCs/>
          <w:i/>
          <w:color w:val="000000" w:themeColor="text1"/>
          <w:spacing w:val="-3"/>
          <w:sz w:val="22"/>
          <w:szCs w:val="22"/>
        </w:rPr>
        <w:t>Required</w:t>
      </w:r>
      <w:r w:rsidRPr="00C13780">
        <w:rPr>
          <w:rFonts w:ascii="Times New Roman" w:hAnsi="Times New Roman"/>
          <w:bCs/>
          <w:i/>
          <w:color w:val="000000" w:themeColor="text1"/>
          <w:spacing w:val="-3"/>
          <w:sz w:val="22"/>
          <w:szCs w:val="22"/>
        </w:rPr>
        <w:t>)</w:t>
      </w:r>
      <w:r w:rsidRPr="00C13780">
        <w:rPr>
          <w:rFonts w:ascii="Times New Roman" w:hAnsi="Times New Roman"/>
          <w:bCs/>
          <w:color w:val="000000" w:themeColor="text1"/>
          <w:spacing w:val="-3"/>
          <w:sz w:val="22"/>
          <w:szCs w:val="22"/>
        </w:rPr>
        <w:t>:</w:t>
      </w:r>
      <w:r w:rsidRPr="00C13780" w:rsidR="00750966">
        <w:rPr>
          <w:rFonts w:ascii="Times New Roman" w:hAnsi="Times New Roman"/>
          <w:bCs/>
          <w:color w:val="000000" w:themeColor="text1"/>
          <w:spacing w:val="-3"/>
          <w:sz w:val="22"/>
          <w:szCs w:val="22"/>
        </w:rPr>
        <w:t xml:space="preserve"> </w:t>
      </w:r>
    </w:p>
    <w:p w:rsidR="00911E6B" w:rsidRPr="004251E4" w:rsidP="00036DD8" w14:paraId="7E2A7C26" w14:textId="77777777">
      <w:pPr>
        <w:numPr>
          <w:ilvl w:val="1"/>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A broadcaster must file an application (FCC Form 2100) with the Commission, and receive Commission approval, before:</w:t>
      </w:r>
      <w:r w:rsidRPr="004251E4" w:rsidR="00140D3A">
        <w:rPr>
          <w:rFonts w:ascii="Times New Roman" w:hAnsi="Times New Roman"/>
          <w:color w:val="000000" w:themeColor="text1"/>
          <w:spacing w:val="-3"/>
          <w:sz w:val="22"/>
          <w:szCs w:val="22"/>
        </w:rPr>
        <w:t xml:space="preserve"> </w:t>
      </w:r>
    </w:p>
    <w:p w:rsidR="00911E6B" w:rsidRPr="004251E4" w:rsidP="00036DD8" w14:paraId="3EE9CAAC" w14:textId="77777777">
      <w:pPr>
        <w:numPr>
          <w:ilvl w:val="0"/>
          <w:numId w:val="6"/>
        </w:numPr>
        <w:ind w:left="2232" w:hanging="432"/>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moving its ATSC 1.0 signal to the facilities of a host station, moving that signal from the facilities of an existing host station to the facilities of a different host station, or discontinuing an ATSC 1.0 guest signal; </w:t>
      </w:r>
    </w:p>
    <w:p w:rsidR="00911E6B" w:rsidRPr="004251E4" w:rsidP="00036DD8" w14:paraId="2A10EE8B" w14:textId="77777777">
      <w:pPr>
        <w:numPr>
          <w:ilvl w:val="0"/>
          <w:numId w:val="6"/>
        </w:numPr>
        <w:ind w:left="2232" w:hanging="432"/>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commencing the airing of an ATSC 3.0 signal on the facilities of a host station (that has already converted to ATSC 3.0 operation), moving its ATSC 3.0 signal to the facilities of a different host station, or discontinui</w:t>
      </w:r>
      <w:r w:rsidRPr="004251E4" w:rsidR="00417346">
        <w:rPr>
          <w:rFonts w:ascii="Times New Roman" w:hAnsi="Times New Roman"/>
          <w:color w:val="000000" w:themeColor="text1"/>
          <w:spacing w:val="-3"/>
          <w:sz w:val="22"/>
          <w:szCs w:val="22"/>
        </w:rPr>
        <w:t>ng an ATSC 3.0 guest signal; or</w:t>
      </w:r>
    </w:p>
    <w:p w:rsidR="00750966" w:rsidRPr="004251E4" w:rsidP="00036DD8" w14:paraId="669C1DF7" w14:textId="77777777">
      <w:pPr>
        <w:numPr>
          <w:ilvl w:val="0"/>
          <w:numId w:val="6"/>
        </w:numPr>
        <w:ind w:left="2232" w:hanging="432"/>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converting its existing station to transmit an ATSC 3.0 signal or converting the station from ATSC 3.0 b</w:t>
      </w:r>
      <w:r w:rsidRPr="004251E4" w:rsidR="00417346">
        <w:rPr>
          <w:rFonts w:ascii="Times New Roman" w:hAnsi="Times New Roman"/>
          <w:color w:val="000000" w:themeColor="text1"/>
          <w:spacing w:val="-3"/>
          <w:sz w:val="22"/>
          <w:szCs w:val="22"/>
        </w:rPr>
        <w:t>ack to ATSC 1.0 transmissions.</w:t>
      </w:r>
    </w:p>
    <w:p w:rsidR="00417346" w:rsidRPr="004251E4" w:rsidP="00036DD8" w14:paraId="0E3673E9" w14:textId="16A04400">
      <w:pPr>
        <w:numPr>
          <w:ilvl w:val="1"/>
          <w:numId w:val="1"/>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FCC Form 2100</w:t>
      </w:r>
      <w:r w:rsidRPr="004251E4">
        <w:rPr>
          <w:rFonts w:ascii="Times New Roman" w:hAnsi="Times New Roman"/>
          <w:color w:val="000000" w:themeColor="text1"/>
          <w:spacing w:val="-3"/>
          <w:sz w:val="22"/>
          <w:szCs w:val="22"/>
        </w:rPr>
        <w:t>:  As directed by the Commission, the Media Bureau will be amending FCC Form 2100 and the relevant schedules</w:t>
      </w:r>
      <w:r w:rsidRPr="004251E4" w:rsidR="00A40EA6">
        <w:rPr>
          <w:rFonts w:ascii="Times New Roman" w:hAnsi="Times New Roman"/>
          <w:color w:val="000000" w:themeColor="text1"/>
          <w:spacing w:val="-3"/>
          <w:sz w:val="22"/>
          <w:szCs w:val="22"/>
        </w:rPr>
        <w:t xml:space="preserve"> (Schedules B, D &amp; F)</w:t>
      </w:r>
      <w:r>
        <w:rPr>
          <w:rStyle w:val="FootnoteReference"/>
          <w:rFonts w:ascii="Times New Roman" w:hAnsi="Times New Roman"/>
          <w:color w:val="000000" w:themeColor="text1"/>
          <w:spacing w:val="-3"/>
          <w:sz w:val="22"/>
          <w:szCs w:val="22"/>
        </w:rPr>
        <w:footnoteReference w:id="10"/>
      </w:r>
      <w:r w:rsidRPr="004251E4" w:rsidR="00A40EA6">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as necessary to implement the </w:t>
      </w:r>
      <w:r w:rsidRPr="004251E4" w:rsidR="008A6511">
        <w:rPr>
          <w:rFonts w:ascii="Times New Roman" w:hAnsi="Times New Roman"/>
          <w:color w:val="000000" w:themeColor="text1"/>
          <w:spacing w:val="-3"/>
          <w:sz w:val="22"/>
          <w:szCs w:val="22"/>
        </w:rPr>
        <w:t xml:space="preserve">Next Gen TV </w:t>
      </w:r>
      <w:r w:rsidRPr="004251E4">
        <w:rPr>
          <w:rFonts w:ascii="Times New Roman" w:hAnsi="Times New Roman"/>
          <w:color w:val="000000" w:themeColor="text1"/>
          <w:spacing w:val="-3"/>
          <w:sz w:val="22"/>
          <w:szCs w:val="22"/>
        </w:rPr>
        <w:t>licensing process</w:t>
      </w:r>
      <w:r w:rsidRPr="004251E4" w:rsidR="008A6511">
        <w:rPr>
          <w:rFonts w:ascii="Times New Roman" w:hAnsi="Times New Roman"/>
          <w:color w:val="000000" w:themeColor="text1"/>
          <w:spacing w:val="-3"/>
          <w:sz w:val="22"/>
          <w:szCs w:val="22"/>
        </w:rPr>
        <w:t xml:space="preserve"> and collect the required information (detailed below)</w:t>
      </w:r>
      <w:r w:rsidRPr="004251E4">
        <w:rPr>
          <w:rFonts w:ascii="Times New Roman" w:hAnsi="Times New Roman"/>
          <w:color w:val="000000" w:themeColor="text1"/>
          <w:spacing w:val="-3"/>
          <w:sz w:val="22"/>
          <w:szCs w:val="22"/>
        </w:rPr>
        <w:t xml:space="preserve">.  </w:t>
      </w:r>
      <w:r w:rsidRPr="004251E4" w:rsidR="008A6511">
        <w:rPr>
          <w:rFonts w:ascii="Times New Roman" w:hAnsi="Times New Roman"/>
          <w:color w:val="000000" w:themeColor="text1"/>
          <w:spacing w:val="-3"/>
          <w:sz w:val="22"/>
          <w:szCs w:val="22"/>
        </w:rPr>
        <w:t>T</w:t>
      </w:r>
      <w:r w:rsidRPr="004251E4">
        <w:rPr>
          <w:rFonts w:ascii="Times New Roman" w:hAnsi="Times New Roman"/>
          <w:color w:val="000000" w:themeColor="text1"/>
          <w:spacing w:val="-3"/>
          <w:sz w:val="22"/>
          <w:szCs w:val="22"/>
        </w:rPr>
        <w:t xml:space="preserve">he form </w:t>
      </w:r>
      <w:r w:rsidRPr="004251E4" w:rsidR="000507C6">
        <w:rPr>
          <w:rFonts w:ascii="Times New Roman" w:hAnsi="Times New Roman"/>
          <w:color w:val="000000" w:themeColor="text1"/>
          <w:spacing w:val="-3"/>
          <w:sz w:val="22"/>
          <w:szCs w:val="22"/>
        </w:rPr>
        <w:t>has been</w:t>
      </w:r>
      <w:r w:rsidRPr="004251E4">
        <w:rPr>
          <w:rFonts w:ascii="Times New Roman" w:hAnsi="Times New Roman"/>
          <w:color w:val="000000" w:themeColor="text1"/>
          <w:spacing w:val="-3"/>
          <w:sz w:val="22"/>
          <w:szCs w:val="22"/>
        </w:rPr>
        <w:t xml:space="preserve"> revised to </w:t>
      </w:r>
      <w:r w:rsidRPr="004251E4" w:rsidR="00A40EA6">
        <w:rPr>
          <w:rFonts w:ascii="Times New Roman" w:hAnsi="Times New Roman"/>
          <w:color w:val="000000" w:themeColor="text1"/>
          <w:spacing w:val="-3"/>
          <w:sz w:val="22"/>
          <w:szCs w:val="22"/>
        </w:rPr>
        <w:t xml:space="preserve">establish the streamlined “one-step” licensing process for Next Gen TV applicants, including </w:t>
      </w:r>
      <w:r w:rsidRPr="004251E4">
        <w:rPr>
          <w:rFonts w:ascii="Times New Roman" w:hAnsi="Times New Roman"/>
          <w:color w:val="000000" w:themeColor="text1"/>
          <w:spacing w:val="-3"/>
          <w:sz w:val="22"/>
          <w:szCs w:val="22"/>
        </w:rPr>
        <w:t>add</w:t>
      </w:r>
      <w:r w:rsidRPr="004251E4" w:rsidR="00A40EA6">
        <w:rPr>
          <w:rFonts w:ascii="Times New Roman" w:hAnsi="Times New Roman"/>
          <w:color w:val="000000" w:themeColor="text1"/>
          <w:spacing w:val="-3"/>
          <w:sz w:val="22"/>
          <w:szCs w:val="22"/>
        </w:rPr>
        <w:t>ing</w:t>
      </w:r>
      <w:r w:rsidRPr="004251E4">
        <w:rPr>
          <w:rFonts w:ascii="Times New Roman" w:hAnsi="Times New Roman"/>
          <w:color w:val="000000" w:themeColor="text1"/>
          <w:spacing w:val="-3"/>
          <w:sz w:val="22"/>
          <w:szCs w:val="22"/>
        </w:rPr>
        <w:t xml:space="preserve"> </w:t>
      </w:r>
      <w:r w:rsidRPr="004251E4" w:rsidR="00A40EA6">
        <w:rPr>
          <w:rFonts w:ascii="Times New Roman" w:hAnsi="Times New Roman"/>
          <w:color w:val="000000" w:themeColor="text1"/>
          <w:spacing w:val="-3"/>
          <w:sz w:val="22"/>
          <w:szCs w:val="22"/>
        </w:rPr>
        <w:t>the above listed</w:t>
      </w:r>
      <w:r w:rsidRPr="004251E4" w:rsidR="008A6511">
        <w:rPr>
          <w:rFonts w:ascii="Times New Roman" w:hAnsi="Times New Roman"/>
          <w:color w:val="000000" w:themeColor="text1"/>
          <w:spacing w:val="-3"/>
          <w:sz w:val="22"/>
          <w:szCs w:val="22"/>
        </w:rPr>
        <w:t xml:space="preserve"> purpose</w:t>
      </w:r>
      <w:r w:rsidRPr="004251E4" w:rsidR="00A40EA6">
        <w:rPr>
          <w:rFonts w:ascii="Times New Roman" w:hAnsi="Times New Roman"/>
          <w:color w:val="000000" w:themeColor="text1"/>
          <w:spacing w:val="-3"/>
          <w:sz w:val="22"/>
          <w:szCs w:val="22"/>
        </w:rPr>
        <w:t>s</w:t>
      </w:r>
      <w:r w:rsidRPr="004251E4" w:rsidR="008A6511">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i</w:t>
      </w:r>
      <w:r w:rsidRPr="004251E4">
        <w:rPr>
          <w:rFonts w:ascii="Times New Roman" w:hAnsi="Times New Roman"/>
          <w:color w:val="000000" w:themeColor="text1"/>
          <w:spacing w:val="-3"/>
          <w:sz w:val="22"/>
          <w:szCs w:val="22"/>
        </w:rPr>
        <w:t>-iii)</w:t>
      </w:r>
      <w:r w:rsidRPr="004251E4" w:rsidR="00A40EA6">
        <w:rPr>
          <w:rFonts w:ascii="Times New Roman" w:hAnsi="Times New Roman"/>
          <w:color w:val="000000" w:themeColor="text1"/>
          <w:spacing w:val="-3"/>
          <w:sz w:val="22"/>
          <w:szCs w:val="22"/>
        </w:rPr>
        <w:t xml:space="preserve"> to the form</w:t>
      </w:r>
      <w:r w:rsidRPr="004251E4">
        <w:rPr>
          <w:rFonts w:ascii="Times New Roman" w:hAnsi="Times New Roman"/>
          <w:color w:val="000000" w:themeColor="text1"/>
          <w:spacing w:val="-3"/>
          <w:sz w:val="22"/>
          <w:szCs w:val="22"/>
        </w:rPr>
        <w:t>.</w:t>
      </w:r>
      <w:r w:rsidRPr="004251E4" w:rsidR="00A40EA6">
        <w:rPr>
          <w:rFonts w:ascii="Times New Roman" w:hAnsi="Times New Roman"/>
          <w:color w:val="000000" w:themeColor="text1"/>
          <w:spacing w:val="-3"/>
          <w:sz w:val="22"/>
          <w:szCs w:val="22"/>
        </w:rPr>
        <w:t xml:space="preserve">  </w:t>
      </w:r>
    </w:p>
    <w:p w:rsidR="00750966" w:rsidRPr="004251E4" w:rsidP="00036DD8" w14:paraId="5A0969B1" w14:textId="77777777">
      <w:pPr>
        <w:numPr>
          <w:ilvl w:val="1"/>
          <w:numId w:val="1"/>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Streamlined Process</w:t>
      </w:r>
      <w:r w:rsidRPr="004251E4" w:rsidR="00911E6B">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w:t>
      </w:r>
      <w:r w:rsidRPr="004251E4" w:rsidR="00CE3DD5">
        <w:rPr>
          <w:rFonts w:ascii="Times New Roman" w:hAnsi="Times New Roman"/>
          <w:color w:val="000000" w:themeColor="text1"/>
          <w:spacing w:val="-3"/>
          <w:sz w:val="22"/>
          <w:szCs w:val="22"/>
        </w:rPr>
        <w:t>A</w:t>
      </w:r>
      <w:r w:rsidRPr="004251E4">
        <w:rPr>
          <w:rFonts w:ascii="Times New Roman" w:hAnsi="Times New Roman"/>
          <w:color w:val="000000" w:themeColor="text1"/>
          <w:spacing w:val="-3"/>
          <w:sz w:val="22"/>
          <w:szCs w:val="22"/>
        </w:rPr>
        <w:t xml:space="preserve"> broadcaster may file only an application for modification of license, provided no other changes are being requested in such application that would require the filing of an application for a construction permit as otherwise required by the rules.</w:t>
      </w:r>
    </w:p>
    <w:p w:rsidR="00750966" w:rsidRPr="00C13780" w:rsidP="00036DD8" w14:paraId="3628800C" w14:textId="77777777">
      <w:pPr>
        <w:numPr>
          <w:ilvl w:val="1"/>
          <w:numId w:val="1"/>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Expedited Processing</w:t>
      </w:r>
      <w:r w:rsidRPr="004251E4">
        <w:rPr>
          <w:rFonts w:ascii="Times New Roman" w:hAnsi="Times New Roman"/>
          <w:color w:val="000000" w:themeColor="text1"/>
          <w:spacing w:val="-3"/>
          <w:sz w:val="22"/>
          <w:szCs w:val="22"/>
        </w:rPr>
        <w:t xml:space="preserve">.  An application filed in accordance with the streamlined process will receive expedited processing provided, for stations requesting to air an ATSC 1.0 signal on the facilities of a host station, the station will provide ATSC 1.0 service to at least 95 percent of the predicted population within the noise limited service contour of its original ATSC 1.0 facility. </w:t>
      </w:r>
    </w:p>
    <w:p w:rsidR="00EC05E5" w:rsidRPr="00C13780" w:rsidP="00036DD8" w14:paraId="4AC5108B" w14:textId="03F4405B">
      <w:pPr>
        <w:numPr>
          <w:ilvl w:val="1"/>
          <w:numId w:val="1"/>
        </w:numPr>
        <w:rPr>
          <w:rFonts w:ascii="Times New Roman" w:hAnsi="Times New Roman"/>
          <w:color w:val="000000" w:themeColor="text1"/>
          <w:spacing w:val="-3"/>
          <w:sz w:val="22"/>
          <w:szCs w:val="22"/>
        </w:rPr>
      </w:pPr>
      <w:r w:rsidRPr="00C13780">
        <w:rPr>
          <w:rFonts w:ascii="Times New Roman" w:hAnsi="Times New Roman"/>
          <w:i/>
          <w:color w:val="000000" w:themeColor="text1"/>
          <w:spacing w:val="-3"/>
          <w:sz w:val="22"/>
          <w:szCs w:val="22"/>
        </w:rPr>
        <w:t>Required Information</w:t>
      </w:r>
      <w:r w:rsidRPr="00C13780" w:rsidR="00911E6B">
        <w:rPr>
          <w:rFonts w:ascii="Times New Roman" w:hAnsi="Times New Roman"/>
          <w:color w:val="000000" w:themeColor="text1"/>
          <w:spacing w:val="-3"/>
          <w:sz w:val="22"/>
          <w:szCs w:val="22"/>
        </w:rPr>
        <w:t>:</w:t>
      </w:r>
      <w:r w:rsidRPr="00C13780">
        <w:rPr>
          <w:rFonts w:ascii="Times New Roman" w:hAnsi="Times New Roman"/>
          <w:color w:val="000000" w:themeColor="text1"/>
          <w:spacing w:val="-3"/>
          <w:sz w:val="22"/>
          <w:szCs w:val="22"/>
        </w:rPr>
        <w:t xml:space="preserve">  </w:t>
      </w:r>
      <w:r w:rsidRPr="00C13780" w:rsidR="00C94308">
        <w:rPr>
          <w:rFonts w:ascii="Times New Roman" w:hAnsi="Times New Roman"/>
          <w:color w:val="000000" w:themeColor="text1"/>
          <w:spacing w:val="-3"/>
          <w:sz w:val="22"/>
          <w:szCs w:val="22"/>
        </w:rPr>
        <w:t>(</w:t>
      </w:r>
      <w:r w:rsidRPr="00C13780" w:rsidR="003E2941">
        <w:rPr>
          <w:rFonts w:ascii="Times New Roman" w:hAnsi="Times New Roman"/>
          <w:color w:val="000000" w:themeColor="text1"/>
          <w:spacing w:val="-3"/>
          <w:sz w:val="22"/>
          <w:szCs w:val="22"/>
        </w:rPr>
        <w:t xml:space="preserve">47 CFR </w:t>
      </w:r>
      <w:r w:rsidRPr="00C13780" w:rsidR="00C94308">
        <w:rPr>
          <w:rFonts w:ascii="Times New Roman" w:hAnsi="Times New Roman"/>
          <w:color w:val="000000" w:themeColor="text1"/>
          <w:sz w:val="22"/>
          <w:szCs w:val="22"/>
        </w:rPr>
        <w:t>§§ 73.3801(f)(6), 73.6029(f)(6), and 74.782(j)(6)</w:t>
      </w:r>
      <w:r w:rsidRPr="00C13780" w:rsidR="00C94308">
        <w:rPr>
          <w:rFonts w:ascii="Times New Roman" w:hAnsi="Times New Roman"/>
          <w:color w:val="000000" w:themeColor="text1"/>
          <w:spacing w:val="-3"/>
          <w:sz w:val="22"/>
          <w:szCs w:val="22"/>
        </w:rPr>
        <w:t>)</w:t>
      </w:r>
    </w:p>
    <w:p w:rsidR="00911E6B" w:rsidRPr="003E2941" w:rsidP="00036DD8" w14:paraId="05188994" w14:textId="77777777">
      <w:pPr>
        <w:numPr>
          <w:ilvl w:val="2"/>
          <w:numId w:val="1"/>
        </w:numPr>
        <w:rPr>
          <w:rFonts w:ascii="Times New Roman" w:hAnsi="Times New Roman"/>
          <w:color w:val="000000" w:themeColor="text1"/>
          <w:spacing w:val="-3"/>
          <w:sz w:val="22"/>
          <w:szCs w:val="22"/>
        </w:rPr>
      </w:pPr>
      <w:r w:rsidRPr="003E2941">
        <w:rPr>
          <w:rFonts w:ascii="Times New Roman" w:hAnsi="Times New Roman"/>
          <w:color w:val="000000" w:themeColor="text1"/>
          <w:spacing w:val="-3"/>
          <w:sz w:val="22"/>
          <w:szCs w:val="22"/>
        </w:rPr>
        <w:t xml:space="preserve">An application must include the following information: </w:t>
      </w:r>
    </w:p>
    <w:p w:rsidR="00911E6B" w:rsidRPr="004E6117" w:rsidP="00036DD8" w14:paraId="1962A785" w14:textId="6EF9B938">
      <w:pPr>
        <w:numPr>
          <w:ilvl w:val="3"/>
          <w:numId w:val="1"/>
        </w:numPr>
        <w:rPr>
          <w:rFonts w:ascii="Times New Roman" w:hAnsi="Times New Roman"/>
          <w:color w:val="000000" w:themeColor="text1"/>
          <w:spacing w:val="-3"/>
          <w:sz w:val="22"/>
          <w:szCs w:val="22"/>
        </w:rPr>
      </w:pPr>
      <w:r w:rsidRPr="004E6117">
        <w:rPr>
          <w:rFonts w:ascii="Times New Roman" w:hAnsi="Times New Roman"/>
          <w:color w:val="000000" w:themeColor="text1"/>
          <w:spacing w:val="-3"/>
          <w:sz w:val="22"/>
          <w:szCs w:val="22"/>
        </w:rPr>
        <w:t xml:space="preserve">(A) the station </w:t>
      </w:r>
      <w:r w:rsidRPr="00C13780" w:rsidR="00164561">
        <w:rPr>
          <w:rFonts w:ascii="Times New Roman" w:hAnsi="Times New Roman"/>
          <w:b/>
          <w:bCs/>
          <w:color w:val="000000" w:themeColor="text1"/>
          <w:spacing w:val="-3"/>
          <w:sz w:val="22"/>
          <w:szCs w:val="22"/>
        </w:rPr>
        <w:t>or stations</w:t>
      </w:r>
      <w:r w:rsidRPr="00C13780" w:rsidR="00164561">
        <w:rPr>
          <w:rFonts w:ascii="Times New Roman" w:hAnsi="Times New Roman"/>
          <w:color w:val="000000" w:themeColor="text1"/>
          <w:spacing w:val="-3"/>
          <w:sz w:val="22"/>
          <w:szCs w:val="22"/>
        </w:rPr>
        <w:t xml:space="preserve"> </w:t>
      </w:r>
      <w:r w:rsidRPr="004E6117">
        <w:rPr>
          <w:rFonts w:ascii="Times New Roman" w:hAnsi="Times New Roman"/>
          <w:color w:val="000000" w:themeColor="text1"/>
          <w:spacing w:val="-3"/>
          <w:sz w:val="22"/>
          <w:szCs w:val="22"/>
        </w:rPr>
        <w:t>serving as the host</w:t>
      </w:r>
      <w:r w:rsidRPr="004E6117" w:rsidR="00FA37E1">
        <w:rPr>
          <w:rFonts w:ascii="Times New Roman" w:hAnsi="Times New Roman"/>
          <w:sz w:val="22"/>
          <w:szCs w:val="22"/>
        </w:rPr>
        <w:t xml:space="preserve"> </w:t>
      </w:r>
      <w:r w:rsidRPr="00C13780" w:rsidR="00FA37E1">
        <w:rPr>
          <w:rFonts w:ascii="Times New Roman" w:hAnsi="Times New Roman"/>
          <w:b/>
          <w:bCs/>
          <w:color w:val="000000" w:themeColor="text1"/>
          <w:sz w:val="22"/>
          <w:szCs w:val="22"/>
        </w:rPr>
        <w:t>or hosts, identified by call sign and facility identification number</w:t>
      </w:r>
      <w:r w:rsidRPr="004E6117">
        <w:rPr>
          <w:rFonts w:ascii="Times New Roman" w:hAnsi="Times New Roman"/>
          <w:color w:val="000000" w:themeColor="text1"/>
          <w:spacing w:val="-3"/>
          <w:sz w:val="22"/>
          <w:szCs w:val="22"/>
        </w:rPr>
        <w:t xml:space="preserve">, if applicable, </w:t>
      </w:r>
    </w:p>
    <w:p w:rsidR="00911E6B" w:rsidRPr="004E6117" w:rsidP="00036DD8" w14:paraId="78C147FE" w14:textId="77777777">
      <w:pPr>
        <w:numPr>
          <w:ilvl w:val="3"/>
          <w:numId w:val="1"/>
        </w:numPr>
        <w:rPr>
          <w:rFonts w:ascii="Times New Roman" w:hAnsi="Times New Roman"/>
          <w:color w:val="000000" w:themeColor="text1"/>
          <w:spacing w:val="-3"/>
          <w:sz w:val="22"/>
          <w:szCs w:val="22"/>
        </w:rPr>
      </w:pPr>
      <w:r w:rsidRPr="004E6117">
        <w:rPr>
          <w:rFonts w:ascii="Times New Roman" w:hAnsi="Times New Roman"/>
          <w:color w:val="000000" w:themeColor="text1"/>
          <w:spacing w:val="-3"/>
          <w:sz w:val="22"/>
          <w:szCs w:val="22"/>
        </w:rPr>
        <w:t xml:space="preserve">(B) the technical facilities of the host station, if applicable, </w:t>
      </w:r>
    </w:p>
    <w:p w:rsidR="00911E6B" w:rsidRPr="004E6117" w:rsidP="00036DD8" w14:paraId="29F3E1B2" w14:textId="76D92E65">
      <w:pPr>
        <w:numPr>
          <w:ilvl w:val="3"/>
          <w:numId w:val="1"/>
        </w:numPr>
        <w:rPr>
          <w:rFonts w:ascii="Times New Roman" w:hAnsi="Times New Roman"/>
          <w:color w:val="000000" w:themeColor="text1"/>
          <w:spacing w:val="-3"/>
          <w:sz w:val="22"/>
          <w:szCs w:val="22"/>
        </w:rPr>
      </w:pPr>
      <w:r w:rsidRPr="004E6117">
        <w:rPr>
          <w:rFonts w:ascii="Times New Roman" w:hAnsi="Times New Roman"/>
          <w:color w:val="000000" w:themeColor="text1"/>
          <w:spacing w:val="-3"/>
          <w:sz w:val="22"/>
          <w:szCs w:val="22"/>
        </w:rPr>
        <w:t xml:space="preserve">(C) the DMA of the originating broadcaster’s facility and the DMA of the host station, if applicable, </w:t>
      </w:r>
    </w:p>
    <w:p w:rsidR="008671B0" w:rsidRPr="00C13780" w:rsidP="00036DD8" w14:paraId="72F54BA3" w14:textId="6F2A5463">
      <w:pPr>
        <w:numPr>
          <w:ilvl w:val="3"/>
          <w:numId w:val="1"/>
        </w:numPr>
        <w:rPr>
          <w:rFonts w:ascii="Times New Roman" w:hAnsi="Times New Roman"/>
          <w:b/>
          <w:bCs/>
          <w:color w:val="000000" w:themeColor="text1"/>
          <w:spacing w:val="-3"/>
          <w:sz w:val="22"/>
          <w:szCs w:val="22"/>
        </w:rPr>
      </w:pPr>
      <w:r w:rsidRPr="00C13780">
        <w:rPr>
          <w:rFonts w:ascii="Times New Roman" w:hAnsi="Times New Roman"/>
          <w:b/>
          <w:bCs/>
          <w:color w:val="000000" w:themeColor="text1"/>
          <w:spacing w:val="-3"/>
          <w:sz w:val="22"/>
          <w:szCs w:val="22"/>
        </w:rPr>
        <w:t xml:space="preserve">(D) </w:t>
      </w:r>
      <w:r w:rsidRPr="00C13780" w:rsidR="005370EC">
        <w:rPr>
          <w:rFonts w:ascii="Times New Roman" w:hAnsi="Times New Roman"/>
          <w:b/>
          <w:bCs/>
          <w:color w:val="000000" w:themeColor="text1"/>
          <w:sz w:val="22"/>
          <w:szCs w:val="22"/>
        </w:rPr>
        <w:t>A web link to the exhibit described in paragraph (</w:t>
      </w:r>
      <w:r w:rsidRPr="00C13780" w:rsidR="005370EC">
        <w:rPr>
          <w:rFonts w:ascii="Times New Roman" w:hAnsi="Times New Roman"/>
          <w:b/>
          <w:bCs/>
          <w:color w:val="000000" w:themeColor="text1"/>
          <w:sz w:val="22"/>
          <w:szCs w:val="22"/>
        </w:rPr>
        <w:t>i</w:t>
      </w:r>
      <w:r w:rsidRPr="00C13780" w:rsidR="005370EC">
        <w:rPr>
          <w:rFonts w:ascii="Times New Roman" w:hAnsi="Times New Roman"/>
          <w:b/>
          <w:bCs/>
          <w:color w:val="000000" w:themeColor="text1"/>
          <w:sz w:val="22"/>
          <w:szCs w:val="22"/>
        </w:rPr>
        <w:t>) of this section, if applicable; and</w:t>
      </w:r>
    </w:p>
    <w:p w:rsidR="00750966" w:rsidRPr="004E6117" w:rsidP="00036DD8" w14:paraId="0C263E69" w14:textId="79E7874F">
      <w:pPr>
        <w:numPr>
          <w:ilvl w:val="3"/>
          <w:numId w:val="1"/>
        </w:numPr>
        <w:rPr>
          <w:rFonts w:ascii="Times New Roman" w:hAnsi="Times New Roman"/>
          <w:color w:val="000000" w:themeColor="text1"/>
          <w:spacing w:val="-3"/>
          <w:sz w:val="22"/>
          <w:szCs w:val="22"/>
        </w:rPr>
      </w:pPr>
      <w:r w:rsidRPr="004E6117">
        <w:rPr>
          <w:rFonts w:ascii="Times New Roman" w:hAnsi="Times New Roman"/>
          <w:color w:val="000000" w:themeColor="text1"/>
          <w:spacing w:val="-3"/>
          <w:sz w:val="22"/>
          <w:szCs w:val="22"/>
        </w:rPr>
        <w:t xml:space="preserve">(E) </w:t>
      </w:r>
      <w:r w:rsidRPr="004E6117">
        <w:rPr>
          <w:rFonts w:ascii="Times New Roman" w:hAnsi="Times New Roman"/>
          <w:color w:val="000000" w:themeColor="text1"/>
          <w:spacing w:val="-3"/>
          <w:sz w:val="22"/>
          <w:szCs w:val="22"/>
        </w:rPr>
        <w:t>any other information deemed necessary by the Commission to process the application.</w:t>
      </w:r>
    </w:p>
    <w:p w:rsidR="00911E6B" w:rsidRPr="003E2941" w:rsidP="00036DD8" w14:paraId="32350655" w14:textId="3D549D18">
      <w:pPr>
        <w:numPr>
          <w:ilvl w:val="2"/>
          <w:numId w:val="1"/>
        </w:numPr>
        <w:rPr>
          <w:rFonts w:ascii="Times New Roman" w:hAnsi="Times New Roman"/>
          <w:color w:val="000000" w:themeColor="text1"/>
          <w:spacing w:val="-3"/>
          <w:sz w:val="22"/>
          <w:szCs w:val="22"/>
        </w:rPr>
      </w:pPr>
      <w:bookmarkStart w:id="2" w:name="_Hlk501549613"/>
      <w:r w:rsidRPr="003E2941">
        <w:rPr>
          <w:rFonts w:ascii="Times New Roman" w:hAnsi="Times New Roman"/>
          <w:color w:val="000000" w:themeColor="text1"/>
          <w:spacing w:val="-3"/>
          <w:sz w:val="22"/>
          <w:szCs w:val="22"/>
        </w:rPr>
        <w:t xml:space="preserve">If an application includes a request to air an ATSC 1.0 signal on the facilities of a host </w:t>
      </w:r>
      <w:r w:rsidRPr="004E6117">
        <w:rPr>
          <w:rFonts w:ascii="Times New Roman" w:hAnsi="Times New Roman"/>
          <w:color w:val="000000" w:themeColor="text1"/>
          <w:spacing w:val="-3"/>
          <w:sz w:val="22"/>
          <w:szCs w:val="22"/>
        </w:rPr>
        <w:t>station</w:t>
      </w:r>
      <w:r w:rsidRPr="004E6117" w:rsidR="00862150">
        <w:rPr>
          <w:rFonts w:ascii="Times New Roman" w:hAnsi="Times New Roman"/>
          <w:color w:val="000000" w:themeColor="text1"/>
          <w:spacing w:val="-3"/>
          <w:sz w:val="22"/>
          <w:szCs w:val="22"/>
        </w:rPr>
        <w:t xml:space="preserve"> </w:t>
      </w:r>
      <w:r w:rsidRPr="00C13780" w:rsidR="00862150">
        <w:rPr>
          <w:rFonts w:ascii="Times New Roman" w:hAnsi="Times New Roman"/>
          <w:b/>
          <w:bCs/>
          <w:color w:val="000000" w:themeColor="text1"/>
          <w:spacing w:val="-3"/>
          <w:sz w:val="22"/>
          <w:szCs w:val="22"/>
        </w:rPr>
        <w:t>or stations</w:t>
      </w:r>
      <w:r w:rsidRPr="004E6117">
        <w:rPr>
          <w:rFonts w:ascii="Times New Roman" w:hAnsi="Times New Roman"/>
          <w:color w:val="000000" w:themeColor="text1"/>
          <w:spacing w:val="-3"/>
          <w:sz w:val="22"/>
          <w:szCs w:val="22"/>
        </w:rPr>
        <w:t>, the broadcaster</w:t>
      </w:r>
      <w:r w:rsidRPr="003E2941">
        <w:rPr>
          <w:rFonts w:ascii="Times New Roman" w:hAnsi="Times New Roman"/>
          <w:color w:val="000000" w:themeColor="text1"/>
          <w:spacing w:val="-3"/>
          <w:sz w:val="22"/>
          <w:szCs w:val="22"/>
        </w:rPr>
        <w:t xml:space="preserve"> must</w:t>
      </w:r>
      <w:r w:rsidRPr="003E2941">
        <w:rPr>
          <w:rFonts w:ascii="Times New Roman" w:hAnsi="Times New Roman"/>
          <w:color w:val="000000" w:themeColor="text1"/>
          <w:spacing w:val="-3"/>
          <w:sz w:val="22"/>
          <w:szCs w:val="22"/>
        </w:rPr>
        <w:t xml:space="preserve"> </w:t>
      </w:r>
      <w:r w:rsidRPr="003E2941">
        <w:rPr>
          <w:rFonts w:ascii="Times New Roman" w:hAnsi="Times New Roman"/>
          <w:color w:val="000000" w:themeColor="text1"/>
          <w:spacing w:val="-3"/>
          <w:sz w:val="22"/>
          <w:szCs w:val="22"/>
        </w:rPr>
        <w:t>also indicate on the application</w:t>
      </w:r>
      <w:r w:rsidRPr="003E2941">
        <w:rPr>
          <w:rFonts w:ascii="Times New Roman" w:hAnsi="Times New Roman"/>
          <w:color w:val="000000" w:themeColor="text1"/>
          <w:spacing w:val="-3"/>
          <w:sz w:val="22"/>
          <w:szCs w:val="22"/>
        </w:rPr>
        <w:t xml:space="preserve"> (in </w:t>
      </w:r>
      <w:r w:rsidRPr="003E2941">
        <w:rPr>
          <w:rFonts w:ascii="Times New Roman" w:hAnsi="Times New Roman"/>
          <w:color w:val="000000" w:themeColor="text1"/>
          <w:spacing w:val="-3"/>
          <w:sz w:val="22"/>
          <w:szCs w:val="22"/>
        </w:rPr>
        <w:t>addition to other required information)</w:t>
      </w:r>
      <w:r w:rsidRPr="003E2941">
        <w:rPr>
          <w:rFonts w:ascii="Times New Roman" w:hAnsi="Times New Roman"/>
          <w:color w:val="000000" w:themeColor="text1"/>
          <w:spacing w:val="-3"/>
          <w:sz w:val="22"/>
          <w:szCs w:val="22"/>
        </w:rPr>
        <w:t xml:space="preserve">: </w:t>
      </w:r>
    </w:p>
    <w:p w:rsidR="00911E6B" w:rsidRPr="003E2941" w:rsidP="00036DD8" w14:paraId="3740A998" w14:textId="77777777">
      <w:pPr>
        <w:numPr>
          <w:ilvl w:val="3"/>
          <w:numId w:val="1"/>
        </w:numPr>
        <w:rPr>
          <w:rFonts w:ascii="Times New Roman" w:hAnsi="Times New Roman"/>
          <w:color w:val="000000" w:themeColor="text1"/>
          <w:spacing w:val="-3"/>
          <w:sz w:val="22"/>
          <w:szCs w:val="22"/>
        </w:rPr>
      </w:pPr>
      <w:r w:rsidRPr="003E2941">
        <w:rPr>
          <w:rFonts w:ascii="Times New Roman" w:hAnsi="Times New Roman"/>
          <w:color w:val="000000" w:themeColor="text1"/>
          <w:spacing w:val="-3"/>
          <w:sz w:val="22"/>
          <w:szCs w:val="22"/>
        </w:rPr>
        <w:t xml:space="preserve">(A) the predicted population within the noise limited service contour served by the station’s original ATSC 1.0 signal, </w:t>
      </w:r>
    </w:p>
    <w:p w:rsidR="00911E6B" w:rsidRPr="003E2941" w:rsidP="00036DD8" w14:paraId="46B70755" w14:textId="0139291E">
      <w:pPr>
        <w:numPr>
          <w:ilvl w:val="3"/>
          <w:numId w:val="1"/>
        </w:numPr>
        <w:rPr>
          <w:rFonts w:ascii="Times New Roman" w:hAnsi="Times New Roman"/>
          <w:color w:val="000000" w:themeColor="text1"/>
          <w:spacing w:val="-3"/>
          <w:sz w:val="22"/>
          <w:szCs w:val="22"/>
        </w:rPr>
      </w:pPr>
      <w:r w:rsidRPr="003E2941">
        <w:rPr>
          <w:rFonts w:ascii="Times New Roman" w:hAnsi="Times New Roman"/>
          <w:color w:val="000000" w:themeColor="text1"/>
          <w:spacing w:val="-3"/>
          <w:sz w:val="22"/>
          <w:szCs w:val="22"/>
        </w:rPr>
        <w:t xml:space="preserve">(B) the predicted population within the noise limited service contour served by the station’s original ATSC 1.0 signal that will lose the station’s ATSC 1.0 service as a result </w:t>
      </w:r>
      <w:r w:rsidRPr="004E6117">
        <w:rPr>
          <w:rFonts w:ascii="Times New Roman" w:hAnsi="Times New Roman"/>
          <w:color w:val="000000" w:themeColor="text1"/>
          <w:spacing w:val="-3"/>
          <w:sz w:val="22"/>
          <w:szCs w:val="22"/>
        </w:rPr>
        <w:t xml:space="preserve">of </w:t>
      </w:r>
      <w:r w:rsidRPr="00AB0AE2">
        <w:rPr>
          <w:rFonts w:ascii="Times New Roman" w:hAnsi="Times New Roman"/>
          <w:spacing w:val="-3"/>
          <w:sz w:val="22"/>
          <w:szCs w:val="22"/>
        </w:rPr>
        <w:t xml:space="preserve">the </w:t>
      </w:r>
      <w:r w:rsidRPr="00AB0AE2" w:rsidR="00B26821">
        <w:rPr>
          <w:rFonts w:ascii="Times New Roman" w:hAnsi="Times New Roman"/>
          <w:spacing w:val="-3"/>
          <w:sz w:val="22"/>
          <w:szCs w:val="22"/>
        </w:rPr>
        <w:t>hosting</w:t>
      </w:r>
      <w:r w:rsidRPr="00AB0AE2">
        <w:rPr>
          <w:rFonts w:ascii="Times New Roman" w:hAnsi="Times New Roman"/>
          <w:spacing w:val="-3"/>
          <w:sz w:val="22"/>
          <w:szCs w:val="22"/>
        </w:rPr>
        <w:t xml:space="preserve"> arrangement</w:t>
      </w:r>
      <w:r w:rsidRPr="00AB0AE2" w:rsidR="00B26821">
        <w:rPr>
          <w:rFonts w:ascii="Times New Roman" w:hAnsi="Times New Roman"/>
          <w:spacing w:val="-3"/>
          <w:sz w:val="22"/>
          <w:szCs w:val="22"/>
        </w:rPr>
        <w:t xml:space="preserve"> </w:t>
      </w:r>
      <w:r w:rsidRPr="00C13780" w:rsidR="00B26821">
        <w:rPr>
          <w:rFonts w:ascii="Times New Roman" w:hAnsi="Times New Roman"/>
          <w:b/>
          <w:bCs/>
          <w:color w:val="000000" w:themeColor="text1"/>
          <w:spacing w:val="-3"/>
          <w:sz w:val="22"/>
          <w:szCs w:val="22"/>
        </w:rPr>
        <w:t>or arrangements</w:t>
      </w:r>
      <w:r w:rsidRPr="003E2941">
        <w:rPr>
          <w:rFonts w:ascii="Times New Roman" w:hAnsi="Times New Roman"/>
          <w:color w:val="000000" w:themeColor="text1"/>
          <w:spacing w:val="-3"/>
          <w:sz w:val="22"/>
          <w:szCs w:val="22"/>
        </w:rPr>
        <w:t xml:space="preserve">, including identifying areas of service loss by providing a contour overlap map, and </w:t>
      </w:r>
    </w:p>
    <w:p w:rsidR="00750966" w:rsidRPr="003E2941" w:rsidP="00036DD8" w14:paraId="76A11CEB" w14:textId="2CBE9214">
      <w:pPr>
        <w:numPr>
          <w:ilvl w:val="3"/>
          <w:numId w:val="1"/>
        </w:numPr>
        <w:rPr>
          <w:rFonts w:ascii="Times New Roman" w:hAnsi="Times New Roman"/>
          <w:color w:val="000000" w:themeColor="text1"/>
          <w:spacing w:val="-3"/>
          <w:sz w:val="22"/>
          <w:szCs w:val="22"/>
        </w:rPr>
      </w:pPr>
      <w:r w:rsidRPr="003E2941">
        <w:rPr>
          <w:rFonts w:ascii="Times New Roman" w:hAnsi="Times New Roman"/>
          <w:color w:val="000000" w:themeColor="text1"/>
          <w:spacing w:val="-3"/>
          <w:sz w:val="22"/>
          <w:szCs w:val="22"/>
        </w:rPr>
        <w:t xml:space="preserve">(C) whether the </w:t>
      </w:r>
      <w:r w:rsidRPr="00AB0AE2">
        <w:rPr>
          <w:rFonts w:ascii="Times New Roman" w:hAnsi="Times New Roman"/>
          <w:spacing w:val="-3"/>
          <w:sz w:val="22"/>
          <w:szCs w:val="22"/>
        </w:rPr>
        <w:t xml:space="preserve">ATSC 1.0 </w:t>
      </w:r>
      <w:r w:rsidRPr="00AB0AE2" w:rsidR="008228FD">
        <w:rPr>
          <w:rFonts w:ascii="Times New Roman" w:hAnsi="Times New Roman"/>
          <w:spacing w:val="-3"/>
          <w:sz w:val="22"/>
          <w:szCs w:val="22"/>
        </w:rPr>
        <w:t xml:space="preserve">primary stream </w:t>
      </w:r>
      <w:r w:rsidRPr="00AB0AE2">
        <w:rPr>
          <w:rFonts w:ascii="Times New Roman" w:hAnsi="Times New Roman"/>
          <w:spacing w:val="-3"/>
          <w:sz w:val="22"/>
          <w:szCs w:val="22"/>
        </w:rPr>
        <w:t xml:space="preserve">simulcast </w:t>
      </w:r>
      <w:r w:rsidRPr="003E2941">
        <w:rPr>
          <w:rFonts w:ascii="Times New Roman" w:hAnsi="Times New Roman"/>
          <w:color w:val="000000" w:themeColor="text1"/>
          <w:spacing w:val="-3"/>
          <w:sz w:val="22"/>
          <w:szCs w:val="22"/>
        </w:rPr>
        <w:t>signal aired on the host station will serve at least 95 percent of the population</w:t>
      </w:r>
      <w:r w:rsidRPr="003E2941" w:rsidR="00911E6B">
        <w:rPr>
          <w:rFonts w:ascii="Times New Roman" w:hAnsi="Times New Roman"/>
          <w:color w:val="000000" w:themeColor="text1"/>
          <w:spacing w:val="-3"/>
          <w:sz w:val="22"/>
          <w:szCs w:val="22"/>
        </w:rPr>
        <w:t xml:space="preserve">. </w:t>
      </w:r>
    </w:p>
    <w:p w:rsidR="00EC05E5" w:rsidRPr="003E2941" w:rsidP="00036DD8" w14:paraId="1DDF69CB" w14:textId="77777777">
      <w:pPr>
        <w:numPr>
          <w:ilvl w:val="2"/>
          <w:numId w:val="1"/>
        </w:numPr>
        <w:rPr>
          <w:rFonts w:ascii="Times New Roman" w:hAnsi="Times New Roman"/>
          <w:color w:val="000000" w:themeColor="text1"/>
          <w:spacing w:val="-3"/>
          <w:sz w:val="22"/>
          <w:szCs w:val="22"/>
        </w:rPr>
      </w:pPr>
      <w:r w:rsidRPr="003E2941">
        <w:rPr>
          <w:rFonts w:ascii="Times New Roman" w:hAnsi="Times New Roman"/>
          <w:color w:val="000000" w:themeColor="text1"/>
          <w:spacing w:val="-3"/>
          <w:sz w:val="22"/>
          <w:szCs w:val="22"/>
        </w:rPr>
        <w:t>If an application includes a request to air an ATSC 1.0 signal on the facilities of a host station and does not meet the 95 percent standard</w:t>
      </w:r>
      <w:r w:rsidRPr="003E2941" w:rsidR="00255F9A">
        <w:rPr>
          <w:rFonts w:ascii="Times New Roman" w:hAnsi="Times New Roman"/>
          <w:color w:val="000000" w:themeColor="text1"/>
          <w:spacing w:val="-3"/>
          <w:sz w:val="22"/>
          <w:szCs w:val="22"/>
        </w:rPr>
        <w:t xml:space="preserve"> for expedited processing</w:t>
      </w:r>
      <w:r w:rsidRPr="003E2941">
        <w:rPr>
          <w:rFonts w:ascii="Times New Roman" w:hAnsi="Times New Roman"/>
          <w:color w:val="000000" w:themeColor="text1"/>
          <w:spacing w:val="-3"/>
          <w:sz w:val="22"/>
          <w:szCs w:val="22"/>
        </w:rPr>
        <w:t>, the application must contain</w:t>
      </w:r>
      <w:r w:rsidRPr="003E2941" w:rsidR="00911E6B">
        <w:rPr>
          <w:rFonts w:ascii="Times New Roman" w:hAnsi="Times New Roman"/>
          <w:color w:val="000000" w:themeColor="text1"/>
          <w:spacing w:val="-3"/>
          <w:sz w:val="22"/>
          <w:szCs w:val="22"/>
        </w:rPr>
        <w:t xml:space="preserve"> </w:t>
      </w:r>
      <w:r w:rsidRPr="003E2941">
        <w:rPr>
          <w:rFonts w:ascii="Times New Roman" w:hAnsi="Times New Roman"/>
          <w:color w:val="000000" w:themeColor="text1"/>
          <w:spacing w:val="-3"/>
          <w:sz w:val="22"/>
          <w:szCs w:val="22"/>
        </w:rPr>
        <w:t>the following information</w:t>
      </w:r>
      <w:r w:rsidRPr="003E2941" w:rsidR="00911E6B">
        <w:rPr>
          <w:rFonts w:ascii="Times New Roman" w:hAnsi="Times New Roman"/>
          <w:color w:val="000000" w:themeColor="text1"/>
          <w:spacing w:val="-3"/>
          <w:sz w:val="22"/>
          <w:szCs w:val="22"/>
        </w:rPr>
        <w:t xml:space="preserve"> (in addition to other required information)</w:t>
      </w:r>
      <w:r w:rsidRPr="003E2941">
        <w:rPr>
          <w:rFonts w:ascii="Times New Roman" w:hAnsi="Times New Roman"/>
          <w:color w:val="000000" w:themeColor="text1"/>
          <w:spacing w:val="-3"/>
          <w:sz w:val="22"/>
          <w:szCs w:val="22"/>
        </w:rPr>
        <w:t xml:space="preserve">: </w:t>
      </w:r>
    </w:p>
    <w:p w:rsidR="00EC05E5" w:rsidRPr="004251E4" w:rsidP="00036DD8" w14:paraId="1EEA657E" w14:textId="77777777">
      <w:pPr>
        <w:numPr>
          <w:ilvl w:val="3"/>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 whether there is another possible host station(s) in the market that would result in less service loss to existing viewers and, if so, why the next Gen TV broadcaster chose to partner with a host station creating a larger service loss; </w:t>
      </w:r>
    </w:p>
    <w:p w:rsidR="00EC05E5" w:rsidRPr="004251E4" w:rsidP="00036DD8" w14:paraId="214456F6" w14:textId="77777777">
      <w:pPr>
        <w:numPr>
          <w:ilvl w:val="3"/>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(B) what steps, if any, the station plans to take to minimize the impact of the service loss (e.g., providing ATSC 3.0 dongles, set-top boxes, or gateway devices to viewers in the loss area); and </w:t>
      </w:r>
    </w:p>
    <w:p w:rsidR="00750966" w:rsidRPr="004251E4" w:rsidP="00036DD8" w14:paraId="55C8DA15" w14:textId="77777777">
      <w:pPr>
        <w:numPr>
          <w:ilvl w:val="3"/>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(C) the public interest benefits of the simulcasting arrangement and a showing of why the benefit(s) of granting the application would outweigh the harm(s).  These applications will be considered on a case-by-case basis.</w:t>
      </w:r>
    </w:p>
    <w:bookmarkEnd w:id="2"/>
    <w:p w:rsidR="00480F9B" w:rsidRPr="00C13780" w:rsidP="00480F9B" w14:paraId="5A74C5A6" w14:textId="6C68901F">
      <w:pPr>
        <w:numPr>
          <w:ilvl w:val="1"/>
          <w:numId w:val="1"/>
        </w:numPr>
        <w:rPr>
          <w:rFonts w:ascii="Times New Roman" w:hAnsi="Times New Roman"/>
          <w:b/>
          <w:bCs/>
          <w:color w:val="000000" w:themeColor="text1"/>
          <w:spacing w:val="-3"/>
          <w:sz w:val="22"/>
          <w:szCs w:val="22"/>
        </w:rPr>
      </w:pPr>
      <w:r w:rsidRPr="00C13780">
        <w:rPr>
          <w:rFonts w:ascii="Times New Roman" w:hAnsi="Times New Roman"/>
          <w:b/>
          <w:bCs/>
          <w:i/>
          <w:color w:val="000000" w:themeColor="text1"/>
          <w:spacing w:val="-3"/>
          <w:sz w:val="22"/>
          <w:szCs w:val="22"/>
        </w:rPr>
        <w:t>Multicast Streams</w:t>
      </w:r>
      <w:r w:rsidRPr="00C13780">
        <w:rPr>
          <w:rFonts w:ascii="Times New Roman" w:hAnsi="Times New Roman"/>
          <w:b/>
          <w:bCs/>
          <w:color w:val="000000" w:themeColor="text1"/>
          <w:spacing w:val="-3"/>
          <w:sz w:val="22"/>
          <w:szCs w:val="22"/>
        </w:rPr>
        <w:t xml:space="preserve">:  </w:t>
      </w:r>
      <w:r w:rsidRPr="00C13780" w:rsidR="00CE1619">
        <w:rPr>
          <w:rFonts w:ascii="Times New Roman" w:hAnsi="Times New Roman"/>
          <w:b/>
          <w:bCs/>
          <w:color w:val="000000" w:themeColor="text1"/>
          <w:spacing w:val="-3"/>
          <w:sz w:val="22"/>
          <w:szCs w:val="22"/>
        </w:rPr>
        <w:t>(</w:t>
      </w:r>
      <w:r w:rsidRPr="00C13780" w:rsidR="005F2451">
        <w:rPr>
          <w:rFonts w:ascii="Times New Roman" w:hAnsi="Times New Roman"/>
          <w:b/>
          <w:bCs/>
          <w:color w:val="000000" w:themeColor="text1"/>
          <w:spacing w:val="-3"/>
          <w:sz w:val="22"/>
          <w:szCs w:val="22"/>
        </w:rPr>
        <w:t xml:space="preserve">47 CFR </w:t>
      </w:r>
      <w:r w:rsidRPr="00C13780" w:rsidR="00CE1619">
        <w:rPr>
          <w:rFonts w:ascii="Times New Roman" w:hAnsi="Times New Roman"/>
          <w:b/>
          <w:bCs/>
          <w:color w:val="000000" w:themeColor="text1"/>
          <w:sz w:val="22"/>
          <w:szCs w:val="22"/>
        </w:rPr>
        <w:t>§§ 73.3801(</w:t>
      </w:r>
      <w:r w:rsidRPr="00C13780" w:rsidR="00CE1619">
        <w:rPr>
          <w:rFonts w:ascii="Times New Roman" w:hAnsi="Times New Roman"/>
          <w:b/>
          <w:bCs/>
          <w:color w:val="000000" w:themeColor="text1"/>
          <w:sz w:val="22"/>
          <w:szCs w:val="22"/>
        </w:rPr>
        <w:t>i</w:t>
      </w:r>
      <w:r w:rsidRPr="00C13780" w:rsidR="00CE1619">
        <w:rPr>
          <w:rFonts w:ascii="Times New Roman" w:hAnsi="Times New Roman"/>
          <w:b/>
          <w:bCs/>
          <w:color w:val="000000" w:themeColor="text1"/>
          <w:sz w:val="22"/>
          <w:szCs w:val="22"/>
        </w:rPr>
        <w:t>), 73.6029(</w:t>
      </w:r>
      <w:r w:rsidRPr="00C13780" w:rsidR="00CE1619">
        <w:rPr>
          <w:rFonts w:ascii="Times New Roman" w:hAnsi="Times New Roman"/>
          <w:b/>
          <w:bCs/>
          <w:color w:val="000000" w:themeColor="text1"/>
          <w:sz w:val="22"/>
          <w:szCs w:val="22"/>
        </w:rPr>
        <w:t>i</w:t>
      </w:r>
      <w:r w:rsidRPr="00C13780" w:rsidR="00CE1619">
        <w:rPr>
          <w:rFonts w:ascii="Times New Roman" w:hAnsi="Times New Roman"/>
          <w:b/>
          <w:bCs/>
          <w:color w:val="000000" w:themeColor="text1"/>
          <w:sz w:val="22"/>
          <w:szCs w:val="22"/>
        </w:rPr>
        <w:t>), and 74.782(j)</w:t>
      </w:r>
      <w:r w:rsidRPr="00C13780" w:rsidR="00CE1619">
        <w:rPr>
          <w:rFonts w:ascii="Times New Roman" w:hAnsi="Times New Roman"/>
          <w:b/>
          <w:bCs/>
          <w:color w:val="000000" w:themeColor="text1"/>
          <w:spacing w:val="-3"/>
          <w:sz w:val="22"/>
          <w:szCs w:val="22"/>
        </w:rPr>
        <w:t>)</w:t>
      </w:r>
    </w:p>
    <w:p w:rsidR="00317DEC" w:rsidRPr="00C13780" w:rsidP="00697CC3" w14:paraId="7CB6E9BF" w14:textId="4B7DC17E">
      <w:pPr>
        <w:numPr>
          <w:ilvl w:val="2"/>
          <w:numId w:val="1"/>
        </w:numPr>
        <w:rPr>
          <w:rFonts w:ascii="Times New Roman" w:hAnsi="Times New Roman"/>
          <w:b/>
          <w:bCs/>
          <w:color w:val="000000" w:themeColor="text1"/>
          <w:sz w:val="22"/>
          <w:szCs w:val="22"/>
        </w:rPr>
      </w:pPr>
      <w:r w:rsidRPr="00C13780">
        <w:rPr>
          <w:rFonts w:ascii="Times New Roman" w:hAnsi="Times New Roman"/>
          <w:b/>
          <w:bCs/>
          <w:color w:val="000000" w:themeColor="text1"/>
          <w:sz w:val="22"/>
          <w:szCs w:val="22"/>
        </w:rPr>
        <w:t xml:space="preserve">A Next Gen TV station is not required to license, under paragraph (f) of this section, a “guest” multicast programming stream that it originates and which is aired on a host station.  If it chooses to do so, it and each of its licensed guest multicast streams must comply with the requirements of this section (including those </w:t>
      </w:r>
      <w:r w:rsidRPr="00C13780">
        <w:rPr>
          <w:rFonts w:ascii="Times New Roman" w:hAnsi="Times New Roman"/>
          <w:b/>
          <w:bCs/>
          <w:color w:val="000000" w:themeColor="text1"/>
          <w:spacing w:val="-3"/>
          <w:sz w:val="22"/>
          <w:szCs w:val="22"/>
        </w:rPr>
        <w:t>otherwise</w:t>
      </w:r>
      <w:r w:rsidRPr="00C13780">
        <w:rPr>
          <w:rFonts w:ascii="Times New Roman" w:hAnsi="Times New Roman"/>
          <w:b/>
          <w:bCs/>
          <w:color w:val="000000" w:themeColor="text1"/>
          <w:sz w:val="22"/>
          <w:szCs w:val="22"/>
        </w:rPr>
        <w:t xml:space="preserve"> applicable only to primary streams), except for paragraph (f)(5) and as otherwise provided in this paragraph.  For purposes of this section, a “multicast” stream refers to a video programming stream other than the primary video programming stream. </w:t>
      </w:r>
    </w:p>
    <w:p w:rsidR="00317DEC" w:rsidRPr="00C13780" w:rsidP="00FC3C1A" w14:paraId="103236A8" w14:textId="77777777">
      <w:pPr>
        <w:ind w:left="2160"/>
        <w:rPr>
          <w:rFonts w:ascii="Times New Roman" w:hAnsi="Times New Roman"/>
          <w:b/>
          <w:bCs/>
          <w:color w:val="000000" w:themeColor="text1"/>
          <w:sz w:val="22"/>
          <w:szCs w:val="22"/>
        </w:rPr>
      </w:pPr>
    </w:p>
    <w:p w:rsidR="00317DEC" w:rsidRPr="00C13780" w:rsidP="00FC3C1A" w14:paraId="71677EA7" w14:textId="77777777">
      <w:pPr>
        <w:ind w:left="2160"/>
        <w:rPr>
          <w:rFonts w:ascii="Times New Roman" w:hAnsi="Times New Roman"/>
          <w:b/>
          <w:bCs/>
          <w:color w:val="000000" w:themeColor="text1"/>
          <w:sz w:val="22"/>
          <w:szCs w:val="22"/>
        </w:rPr>
      </w:pPr>
      <w:r w:rsidRPr="00C13780">
        <w:rPr>
          <w:rFonts w:ascii="Times New Roman" w:hAnsi="Times New Roman"/>
          <w:b/>
          <w:bCs/>
          <w:color w:val="000000" w:themeColor="text1"/>
          <w:sz w:val="22"/>
          <w:szCs w:val="22"/>
        </w:rPr>
        <w:t xml:space="preserve">(1) </w:t>
      </w:r>
      <w:r w:rsidRPr="00C13780">
        <w:rPr>
          <w:rFonts w:ascii="Times New Roman" w:hAnsi="Times New Roman"/>
          <w:b/>
          <w:bCs/>
          <w:i/>
          <w:color w:val="000000" w:themeColor="text1"/>
          <w:sz w:val="22"/>
          <w:szCs w:val="22"/>
        </w:rPr>
        <w:t>1.0 Multicast Streams</w:t>
      </w:r>
      <w:r w:rsidRPr="00C13780">
        <w:rPr>
          <w:rFonts w:ascii="Times New Roman" w:hAnsi="Times New Roman"/>
          <w:b/>
          <w:bCs/>
          <w:color w:val="000000" w:themeColor="text1"/>
          <w:sz w:val="22"/>
          <w:szCs w:val="22"/>
        </w:rPr>
        <w:t xml:space="preserve">.  A Next Gen TV station </w:t>
      </w:r>
      <w:r w:rsidRPr="00C13780">
        <w:rPr>
          <w:rFonts w:ascii="Times New Roman" w:hAnsi="Times New Roman"/>
          <w:b/>
          <w:bCs/>
          <w:snapToGrid/>
          <w:color w:val="000000" w:themeColor="text1"/>
          <w:sz w:val="22"/>
          <w:szCs w:val="22"/>
        </w:rPr>
        <w:t>may license its guest ATSC 1.0 multicast stream(s)</w:t>
      </w:r>
      <w:r w:rsidRPr="00C13780">
        <w:rPr>
          <w:rFonts w:ascii="Times New Roman" w:hAnsi="Times New Roman"/>
          <w:b/>
          <w:bCs/>
          <w:color w:val="000000" w:themeColor="text1"/>
          <w:sz w:val="22"/>
          <w:szCs w:val="22"/>
        </w:rPr>
        <w:t xml:space="preserve"> aired on one or more ATSC 1.0 hosts </w:t>
      </w:r>
      <w:r w:rsidRPr="00C13780">
        <w:rPr>
          <w:rFonts w:ascii="Times New Roman" w:hAnsi="Times New Roman"/>
          <w:b/>
          <w:bCs/>
          <w:snapToGrid/>
          <w:color w:val="000000" w:themeColor="text1"/>
          <w:sz w:val="22"/>
          <w:szCs w:val="22"/>
        </w:rPr>
        <w:t xml:space="preserve">pursuant to paragraph (f) of this section. </w:t>
      </w:r>
      <w:r w:rsidRPr="00C13780">
        <w:rPr>
          <w:rFonts w:ascii="Times New Roman" w:hAnsi="Times New Roman"/>
          <w:b/>
          <w:bCs/>
          <w:color w:val="000000" w:themeColor="text1"/>
          <w:sz w:val="22"/>
          <w:szCs w:val="22"/>
        </w:rPr>
        <w:t xml:space="preserve"> Non-simulcast streams are not required to comply with paragraph (b) of this section. </w:t>
      </w:r>
    </w:p>
    <w:p w:rsidR="00317DEC" w:rsidRPr="00C13780" w:rsidP="00FC3C1A" w14:paraId="2A72D2A4" w14:textId="77777777">
      <w:pPr>
        <w:ind w:left="2160"/>
        <w:rPr>
          <w:rFonts w:ascii="Times New Roman" w:hAnsi="Times New Roman"/>
          <w:b/>
          <w:bCs/>
          <w:color w:val="000000" w:themeColor="text1"/>
          <w:sz w:val="22"/>
          <w:szCs w:val="22"/>
        </w:rPr>
      </w:pPr>
    </w:p>
    <w:p w:rsidR="00317DEC" w:rsidRPr="00C13780" w:rsidP="00FC3C1A" w14:paraId="1207AEBB" w14:textId="77777777">
      <w:pPr>
        <w:ind w:left="2880"/>
        <w:rPr>
          <w:rFonts w:ascii="Times New Roman" w:hAnsi="Times New Roman"/>
          <w:b/>
          <w:bCs/>
          <w:color w:val="000000" w:themeColor="text1"/>
          <w:sz w:val="22"/>
          <w:szCs w:val="22"/>
        </w:rPr>
      </w:pPr>
      <w:r w:rsidRPr="00C13780">
        <w:rPr>
          <w:rFonts w:ascii="Times New Roman" w:hAnsi="Times New Roman"/>
          <w:b/>
          <w:bCs/>
          <w:color w:val="000000" w:themeColor="text1"/>
          <w:sz w:val="22"/>
          <w:szCs w:val="22"/>
        </w:rPr>
        <w:t>(</w:t>
      </w:r>
      <w:r w:rsidRPr="00C13780">
        <w:rPr>
          <w:rFonts w:ascii="Times New Roman" w:hAnsi="Times New Roman"/>
          <w:b/>
          <w:bCs/>
          <w:color w:val="000000" w:themeColor="text1"/>
          <w:sz w:val="22"/>
          <w:szCs w:val="22"/>
        </w:rPr>
        <w:t>i</w:t>
      </w:r>
      <w:r w:rsidRPr="00C13780">
        <w:rPr>
          <w:rFonts w:ascii="Times New Roman" w:hAnsi="Times New Roman"/>
          <w:b/>
          <w:bCs/>
          <w:color w:val="000000" w:themeColor="text1"/>
          <w:sz w:val="22"/>
          <w:szCs w:val="22"/>
        </w:rPr>
        <w:t xml:space="preserve">) </w:t>
      </w:r>
      <w:r w:rsidRPr="00C13780">
        <w:rPr>
          <w:rFonts w:ascii="Times New Roman" w:hAnsi="Times New Roman"/>
          <w:b/>
          <w:bCs/>
          <w:i/>
          <w:color w:val="000000" w:themeColor="text1"/>
          <w:sz w:val="22"/>
          <w:szCs w:val="22"/>
        </w:rPr>
        <w:t>Host Capacity Limit</w:t>
      </w:r>
      <w:r w:rsidRPr="00C13780">
        <w:rPr>
          <w:rFonts w:ascii="Times New Roman" w:hAnsi="Times New Roman"/>
          <w:b/>
          <w:bCs/>
          <w:color w:val="000000" w:themeColor="text1"/>
          <w:sz w:val="22"/>
          <w:szCs w:val="22"/>
        </w:rPr>
        <w:t>.  A Next Gen TV station that has converted its own facility to 3.0 must not license more capacity on one or more partner host stations, in the aggregate, than the station could use if it were still operating on its own facility in 1.0.  It must demonstrate compliance with this limit in its license application exhibit.</w:t>
      </w:r>
    </w:p>
    <w:p w:rsidR="00317DEC" w:rsidRPr="00C13780" w:rsidP="00FC3C1A" w14:paraId="4BC6E48B" w14:textId="77777777">
      <w:pPr>
        <w:ind w:left="2160"/>
        <w:rPr>
          <w:rFonts w:ascii="Times New Roman" w:hAnsi="Times New Roman"/>
          <w:b/>
          <w:bCs/>
          <w:color w:val="000000" w:themeColor="text1"/>
          <w:sz w:val="22"/>
          <w:szCs w:val="22"/>
        </w:rPr>
      </w:pPr>
    </w:p>
    <w:p w:rsidR="00C13780" w:rsidP="00FC3C1A" w14:paraId="2E87AD56" w14:textId="77777777">
      <w:pPr>
        <w:ind w:left="2160"/>
        <w:rPr>
          <w:rFonts w:ascii="Times New Roman" w:hAnsi="Times New Roman"/>
          <w:b/>
          <w:bCs/>
          <w:color w:val="000000" w:themeColor="text1"/>
          <w:sz w:val="22"/>
          <w:szCs w:val="22"/>
        </w:rPr>
      </w:pPr>
    </w:p>
    <w:p w:rsidR="00317DEC" w:rsidRPr="00C13780" w:rsidP="00FC3C1A" w14:paraId="283A9392" w14:textId="4C7B3AB2">
      <w:pPr>
        <w:ind w:left="2160"/>
        <w:rPr>
          <w:rFonts w:ascii="Times New Roman" w:hAnsi="Times New Roman"/>
          <w:b/>
          <w:bCs/>
          <w:color w:val="000000" w:themeColor="text1"/>
          <w:sz w:val="22"/>
          <w:szCs w:val="22"/>
        </w:rPr>
      </w:pPr>
      <w:r w:rsidRPr="00C13780">
        <w:rPr>
          <w:rFonts w:ascii="Times New Roman" w:hAnsi="Times New Roman"/>
          <w:b/>
          <w:bCs/>
          <w:color w:val="000000" w:themeColor="text1"/>
          <w:sz w:val="22"/>
          <w:szCs w:val="22"/>
        </w:rPr>
        <w:t xml:space="preserve">(2) </w:t>
      </w:r>
      <w:r w:rsidRPr="00C13780">
        <w:rPr>
          <w:rFonts w:ascii="Times New Roman" w:hAnsi="Times New Roman"/>
          <w:b/>
          <w:bCs/>
          <w:i/>
          <w:iCs/>
          <w:color w:val="000000" w:themeColor="text1"/>
          <w:sz w:val="22"/>
          <w:szCs w:val="22"/>
        </w:rPr>
        <w:t>3.0 Multicast Streams</w:t>
      </w:r>
      <w:r w:rsidRPr="00C13780">
        <w:rPr>
          <w:rFonts w:ascii="Times New Roman" w:hAnsi="Times New Roman"/>
          <w:b/>
          <w:bCs/>
          <w:color w:val="000000" w:themeColor="text1"/>
          <w:sz w:val="22"/>
          <w:szCs w:val="22"/>
        </w:rPr>
        <w:t xml:space="preserve">.  A Next Gen TV station </w:t>
      </w:r>
      <w:r w:rsidRPr="00C13780">
        <w:rPr>
          <w:rFonts w:ascii="Times New Roman" w:hAnsi="Times New Roman"/>
          <w:b/>
          <w:bCs/>
          <w:snapToGrid/>
          <w:color w:val="000000" w:themeColor="text1"/>
          <w:sz w:val="22"/>
          <w:szCs w:val="22"/>
        </w:rPr>
        <w:t xml:space="preserve">may </w:t>
      </w:r>
      <w:r w:rsidRPr="00C13780">
        <w:rPr>
          <w:rFonts w:ascii="Times New Roman" w:hAnsi="Times New Roman"/>
          <w:b/>
          <w:bCs/>
          <w:color w:val="000000" w:themeColor="text1"/>
          <w:sz w:val="22"/>
          <w:szCs w:val="22"/>
        </w:rPr>
        <w:t xml:space="preserve">license </w:t>
      </w:r>
      <w:r w:rsidRPr="00C13780">
        <w:rPr>
          <w:rFonts w:ascii="Times New Roman" w:hAnsi="Times New Roman"/>
          <w:b/>
          <w:bCs/>
          <w:snapToGrid/>
          <w:color w:val="000000" w:themeColor="text1"/>
          <w:sz w:val="22"/>
          <w:szCs w:val="22"/>
        </w:rPr>
        <w:t>its</w:t>
      </w:r>
      <w:r w:rsidRPr="00C13780">
        <w:rPr>
          <w:rFonts w:ascii="Times New Roman" w:hAnsi="Times New Roman"/>
          <w:b/>
          <w:bCs/>
          <w:color w:val="000000" w:themeColor="text1"/>
          <w:sz w:val="22"/>
          <w:szCs w:val="22"/>
        </w:rPr>
        <w:t xml:space="preserve"> guest ATSC 3.0 multicast stream(s) aired on one or more ATSC 3.0 hosts </w:t>
      </w:r>
      <w:r w:rsidRPr="00C13780">
        <w:rPr>
          <w:rFonts w:ascii="Times New Roman" w:hAnsi="Times New Roman"/>
          <w:b/>
          <w:bCs/>
          <w:snapToGrid/>
          <w:color w:val="000000" w:themeColor="text1"/>
          <w:sz w:val="22"/>
          <w:szCs w:val="22"/>
        </w:rPr>
        <w:t xml:space="preserve">pursuant to paragraph (f) of this section. </w:t>
      </w:r>
    </w:p>
    <w:p w:rsidR="00317DEC" w:rsidRPr="00C13780" w:rsidP="00FC3C1A" w14:paraId="6A3C112B" w14:textId="77777777">
      <w:pPr>
        <w:ind w:left="2160"/>
        <w:rPr>
          <w:rFonts w:ascii="Times New Roman" w:hAnsi="Times New Roman"/>
          <w:b/>
          <w:bCs/>
          <w:color w:val="000000" w:themeColor="text1"/>
          <w:sz w:val="22"/>
          <w:szCs w:val="22"/>
        </w:rPr>
      </w:pPr>
    </w:p>
    <w:p w:rsidR="00317DEC" w:rsidRPr="00C13780" w:rsidP="00FC3C1A" w14:paraId="1D6B8341" w14:textId="77777777">
      <w:pPr>
        <w:ind w:left="2160"/>
        <w:rPr>
          <w:rFonts w:ascii="Times New Roman" w:hAnsi="Times New Roman"/>
          <w:b/>
          <w:bCs/>
          <w:color w:val="000000" w:themeColor="text1"/>
          <w:sz w:val="22"/>
          <w:szCs w:val="22"/>
        </w:rPr>
      </w:pPr>
      <w:r w:rsidRPr="00C13780">
        <w:rPr>
          <w:rFonts w:ascii="Times New Roman" w:hAnsi="Times New Roman"/>
          <w:b/>
          <w:bCs/>
          <w:color w:val="000000" w:themeColor="text1"/>
          <w:sz w:val="22"/>
          <w:szCs w:val="22"/>
        </w:rPr>
        <w:t xml:space="preserve">(3) </w:t>
      </w:r>
      <w:r w:rsidRPr="00C13780">
        <w:rPr>
          <w:rFonts w:ascii="Times New Roman" w:hAnsi="Times New Roman"/>
          <w:b/>
          <w:bCs/>
          <w:i/>
          <w:iCs/>
          <w:color w:val="000000" w:themeColor="text1"/>
          <w:sz w:val="22"/>
          <w:szCs w:val="22"/>
        </w:rPr>
        <w:t>Children’s Television</w:t>
      </w:r>
      <w:r w:rsidRPr="00C13780">
        <w:rPr>
          <w:rFonts w:ascii="Times New Roman" w:hAnsi="Times New Roman"/>
          <w:b/>
          <w:bCs/>
          <w:color w:val="000000" w:themeColor="text1"/>
          <w:sz w:val="22"/>
          <w:szCs w:val="22"/>
        </w:rPr>
        <w:t xml:space="preserve">.  A Next Gen TV station may rely on a multicast stream it is airing via a host partner to comply with the Commission’s children’s television programming requirement in Section 73.671 of this Part.  Such a stream must </w:t>
      </w:r>
      <w:r w:rsidRPr="00C13780">
        <w:rPr>
          <w:rFonts w:ascii="Times New Roman" w:hAnsi="Times New Roman"/>
          <w:b/>
          <w:bCs/>
          <w:color w:val="000000" w:themeColor="text1"/>
          <w:sz w:val="22"/>
          <w:szCs w:val="22"/>
          <w:shd w:val="clear" w:color="auto" w:fill="FFFFFF"/>
        </w:rPr>
        <w:t xml:space="preserve">either be carried on the same host as the </w:t>
      </w:r>
      <w:r w:rsidRPr="00C13780">
        <w:rPr>
          <w:rFonts w:ascii="Times New Roman" w:hAnsi="Times New Roman"/>
          <w:b/>
          <w:bCs/>
          <w:color w:val="000000" w:themeColor="text1"/>
          <w:sz w:val="22"/>
          <w:szCs w:val="22"/>
        </w:rPr>
        <w:t>Next Gen TV station</w:t>
      </w:r>
      <w:r w:rsidRPr="00C13780">
        <w:rPr>
          <w:rFonts w:ascii="Times New Roman" w:hAnsi="Times New Roman"/>
          <w:b/>
          <w:bCs/>
          <w:color w:val="000000" w:themeColor="text1"/>
          <w:sz w:val="22"/>
          <w:szCs w:val="22"/>
          <w:shd w:val="clear" w:color="auto" w:fill="FFFFFF"/>
        </w:rPr>
        <w:t xml:space="preserve">’s primary stream, or on a host that serves at least 95 percent </w:t>
      </w:r>
      <w:r w:rsidRPr="00C13780">
        <w:rPr>
          <w:rFonts w:ascii="Times New Roman" w:hAnsi="Times New Roman"/>
          <w:b/>
          <w:bCs/>
          <w:color w:val="000000" w:themeColor="text1"/>
          <w:sz w:val="22"/>
          <w:szCs w:val="22"/>
        </w:rPr>
        <w:t>of the predicted population served by the Next Gen TV station</w:t>
      </w:r>
      <w:r w:rsidRPr="00C13780">
        <w:rPr>
          <w:rFonts w:ascii="Times New Roman" w:hAnsi="Times New Roman"/>
          <w:b/>
          <w:bCs/>
          <w:color w:val="000000" w:themeColor="text1"/>
          <w:sz w:val="22"/>
          <w:szCs w:val="22"/>
          <w:shd w:val="clear" w:color="auto" w:fill="FFFFFF"/>
        </w:rPr>
        <w:t xml:space="preserve">’s </w:t>
      </w:r>
      <w:r w:rsidRPr="00C13780">
        <w:rPr>
          <w:rFonts w:ascii="Times New Roman" w:hAnsi="Times New Roman"/>
          <w:b/>
          <w:bCs/>
          <w:color w:val="000000" w:themeColor="text1"/>
          <w:sz w:val="22"/>
          <w:szCs w:val="22"/>
        </w:rPr>
        <w:t>pre-transition 1.0 signal.</w:t>
      </w:r>
    </w:p>
    <w:p w:rsidR="00317DEC" w:rsidRPr="00C13780" w:rsidP="00FC3C1A" w14:paraId="409705EB" w14:textId="77777777">
      <w:pPr>
        <w:ind w:left="2160"/>
        <w:rPr>
          <w:rFonts w:ascii="Times New Roman" w:hAnsi="Times New Roman"/>
          <w:b/>
          <w:bCs/>
          <w:color w:val="000000" w:themeColor="text1"/>
          <w:sz w:val="22"/>
          <w:szCs w:val="22"/>
        </w:rPr>
      </w:pPr>
    </w:p>
    <w:p w:rsidR="00317DEC" w:rsidRPr="00C13780" w:rsidP="00FC3C1A" w14:paraId="7CCACFC6" w14:textId="77777777">
      <w:pPr>
        <w:ind w:left="2160"/>
        <w:rPr>
          <w:rFonts w:ascii="Times New Roman" w:hAnsi="Times New Roman"/>
          <w:b/>
          <w:bCs/>
          <w:color w:val="000000" w:themeColor="text1"/>
          <w:sz w:val="22"/>
          <w:szCs w:val="22"/>
        </w:rPr>
      </w:pPr>
      <w:r w:rsidRPr="00C13780">
        <w:rPr>
          <w:rFonts w:ascii="Times New Roman" w:hAnsi="Times New Roman"/>
          <w:b/>
          <w:bCs/>
          <w:color w:val="000000" w:themeColor="text1"/>
          <w:sz w:val="22"/>
          <w:szCs w:val="22"/>
        </w:rPr>
        <w:t xml:space="preserve">(4) </w:t>
      </w:r>
      <w:r w:rsidRPr="00C13780">
        <w:rPr>
          <w:rFonts w:ascii="Times New Roman" w:hAnsi="Times New Roman"/>
          <w:b/>
          <w:bCs/>
          <w:i/>
          <w:iCs/>
          <w:color w:val="000000" w:themeColor="text1"/>
          <w:sz w:val="22"/>
          <w:szCs w:val="22"/>
        </w:rPr>
        <w:t>Application Exhibit Required</w:t>
      </w:r>
      <w:r w:rsidRPr="00C13780">
        <w:rPr>
          <w:rFonts w:ascii="Times New Roman" w:hAnsi="Times New Roman"/>
          <w:b/>
          <w:bCs/>
          <w:color w:val="000000" w:themeColor="text1"/>
          <w:sz w:val="22"/>
          <w:szCs w:val="22"/>
        </w:rPr>
        <w:t>.  A Next Gen TV station seeking to license hosted multicast streams must prepare and host on its public website (or its Online Public Inspection File if the station does not have a dedicated website) the exhibit referenced in paragraph (f)(6)(</w:t>
      </w:r>
      <w:r w:rsidRPr="00C13780">
        <w:rPr>
          <w:rFonts w:ascii="Times New Roman" w:hAnsi="Times New Roman"/>
          <w:b/>
          <w:bCs/>
          <w:color w:val="000000" w:themeColor="text1"/>
          <w:sz w:val="22"/>
          <w:szCs w:val="22"/>
        </w:rPr>
        <w:t>i</w:t>
      </w:r>
      <w:r w:rsidRPr="00C13780">
        <w:rPr>
          <w:rFonts w:ascii="Times New Roman" w:hAnsi="Times New Roman"/>
          <w:b/>
          <w:bCs/>
          <w:color w:val="000000" w:themeColor="text1"/>
          <w:sz w:val="22"/>
          <w:szCs w:val="22"/>
        </w:rPr>
        <w:t>)(D) of this section.  The exhibit must contain the following:</w:t>
      </w:r>
    </w:p>
    <w:p w:rsidR="00317DEC" w:rsidRPr="00C13780" w:rsidP="00FC3C1A" w14:paraId="0B91E31B" w14:textId="77777777">
      <w:pPr>
        <w:ind w:left="2160"/>
        <w:rPr>
          <w:rFonts w:ascii="Times New Roman" w:hAnsi="Times New Roman"/>
          <w:b/>
          <w:bCs/>
          <w:color w:val="000000" w:themeColor="text1"/>
          <w:sz w:val="22"/>
          <w:szCs w:val="22"/>
        </w:rPr>
      </w:pPr>
    </w:p>
    <w:p w:rsidR="00317DEC" w:rsidRPr="00C13780" w:rsidP="00FC3C1A" w14:paraId="76C2462B" w14:textId="77777777">
      <w:pPr>
        <w:widowControl/>
        <w:ind w:left="2880"/>
        <w:rPr>
          <w:rFonts w:ascii="Times New Roman" w:hAnsi="Times New Roman"/>
          <w:b/>
          <w:bCs/>
          <w:color w:val="000000" w:themeColor="text1"/>
          <w:sz w:val="22"/>
          <w:szCs w:val="22"/>
        </w:rPr>
      </w:pPr>
      <w:r w:rsidRPr="00C13780">
        <w:rPr>
          <w:rFonts w:ascii="Times New Roman" w:hAnsi="Times New Roman"/>
          <w:b/>
          <w:bCs/>
          <w:color w:val="000000" w:themeColor="text1"/>
          <w:sz w:val="22"/>
          <w:szCs w:val="22"/>
        </w:rPr>
        <w:t>(</w:t>
      </w:r>
      <w:r w:rsidRPr="00C13780">
        <w:rPr>
          <w:rFonts w:ascii="Times New Roman" w:hAnsi="Times New Roman"/>
          <w:b/>
          <w:bCs/>
          <w:color w:val="000000" w:themeColor="text1"/>
          <w:sz w:val="22"/>
          <w:szCs w:val="22"/>
        </w:rPr>
        <w:t>i</w:t>
      </w:r>
      <w:r w:rsidRPr="00C13780">
        <w:rPr>
          <w:rFonts w:ascii="Times New Roman" w:hAnsi="Times New Roman"/>
          <w:b/>
          <w:bCs/>
          <w:color w:val="000000" w:themeColor="text1"/>
          <w:sz w:val="22"/>
          <w:szCs w:val="22"/>
        </w:rPr>
        <w:t>) for each hosted stream: channel number (RF and virtual); network affiliation (or type of programming if unaffiliated); resolution (e.g., 1080i, 720p, 480p, or 480i); whether the stream will be simulcast; and if so, the identity of the paired stream in the other service; and</w:t>
      </w:r>
    </w:p>
    <w:p w:rsidR="00317DEC" w:rsidRPr="00C13780" w:rsidP="00FC3C1A" w14:paraId="160AC4C7" w14:textId="77777777">
      <w:pPr>
        <w:ind w:left="2880"/>
        <w:rPr>
          <w:rFonts w:ascii="Times New Roman" w:hAnsi="Times New Roman"/>
          <w:b/>
          <w:bCs/>
          <w:color w:val="000000" w:themeColor="text1"/>
          <w:sz w:val="22"/>
          <w:szCs w:val="22"/>
        </w:rPr>
      </w:pPr>
    </w:p>
    <w:p w:rsidR="00317DEC" w:rsidRPr="00C13780" w:rsidP="00FC3C1A" w14:paraId="362BC229" w14:textId="77777777">
      <w:pPr>
        <w:ind w:left="2880"/>
        <w:rPr>
          <w:rFonts w:ascii="Times New Roman" w:hAnsi="Times New Roman"/>
          <w:b/>
          <w:bCs/>
          <w:color w:val="000000" w:themeColor="text1"/>
          <w:sz w:val="22"/>
          <w:szCs w:val="22"/>
        </w:rPr>
      </w:pPr>
      <w:r w:rsidRPr="00C13780">
        <w:rPr>
          <w:rFonts w:ascii="Times New Roman" w:hAnsi="Times New Roman"/>
          <w:b/>
          <w:bCs/>
          <w:color w:val="000000" w:themeColor="text1"/>
          <w:sz w:val="22"/>
          <w:szCs w:val="22"/>
        </w:rPr>
        <w:t>(ii) for a station that has converted its own facility to 3.0, the exhibit must also demonstrate compliance with the host capacity limit.  It may do so by either showing that it is seeking hosting only for streams it was broadcasting on its own 1.0 facility prior to its transition to 3.0, or identifying another 1.0 station that is carrying or has carried the same or a similar programming lineup at the same resolutions on the same type of facility (individual or shared);</w:t>
      </w:r>
    </w:p>
    <w:p w:rsidR="00317DEC" w:rsidRPr="00C13780" w:rsidP="00FC3C1A" w14:paraId="47C47DC1" w14:textId="77777777">
      <w:pPr>
        <w:ind w:left="2880"/>
        <w:rPr>
          <w:rFonts w:ascii="Times New Roman" w:hAnsi="Times New Roman"/>
          <w:b/>
          <w:bCs/>
          <w:color w:val="000000" w:themeColor="text1"/>
          <w:sz w:val="22"/>
          <w:szCs w:val="22"/>
        </w:rPr>
      </w:pPr>
    </w:p>
    <w:p w:rsidR="00317DEC" w:rsidRPr="00C13780" w:rsidP="00FC3C1A" w14:paraId="58192D4E" w14:textId="77777777">
      <w:pPr>
        <w:ind w:left="2880"/>
        <w:rPr>
          <w:rFonts w:ascii="Times New Roman" w:hAnsi="Times New Roman"/>
          <w:b/>
          <w:bCs/>
          <w:color w:val="000000" w:themeColor="text1"/>
          <w:sz w:val="22"/>
          <w:szCs w:val="22"/>
        </w:rPr>
      </w:pPr>
      <w:r w:rsidRPr="00C13780">
        <w:rPr>
          <w:rFonts w:ascii="Times New Roman" w:hAnsi="Times New Roman"/>
          <w:b/>
          <w:bCs/>
          <w:color w:val="000000" w:themeColor="text1"/>
          <w:sz w:val="22"/>
          <w:szCs w:val="22"/>
        </w:rPr>
        <w:t>(iii) for a station that has converted its own facility to 3.0, the exhibit must also demonstrate compliance with the coverage requirement for guest multicast streams, including by providing a contour map showing the guest multicast stream will continue to serve the station’s community of license; and</w:t>
      </w:r>
    </w:p>
    <w:p w:rsidR="00317DEC" w:rsidRPr="00C13780" w:rsidP="00FC3C1A" w14:paraId="58EBDB28" w14:textId="77777777">
      <w:pPr>
        <w:ind w:left="2880"/>
        <w:rPr>
          <w:rFonts w:ascii="Times New Roman" w:hAnsi="Times New Roman"/>
          <w:b/>
          <w:bCs/>
          <w:color w:val="000000" w:themeColor="text1"/>
          <w:sz w:val="22"/>
          <w:szCs w:val="22"/>
        </w:rPr>
      </w:pPr>
    </w:p>
    <w:p w:rsidR="00317DEC" w:rsidRPr="00C13780" w:rsidP="00FC3C1A" w14:paraId="6B4374DB" w14:textId="77777777">
      <w:pPr>
        <w:ind w:left="2880"/>
        <w:rPr>
          <w:rFonts w:ascii="Times New Roman" w:hAnsi="Times New Roman"/>
          <w:b/>
          <w:bCs/>
          <w:color w:val="000000" w:themeColor="text1"/>
          <w:sz w:val="22"/>
          <w:szCs w:val="22"/>
        </w:rPr>
      </w:pPr>
      <w:r w:rsidRPr="00C13780">
        <w:rPr>
          <w:rFonts w:ascii="Times New Roman" w:hAnsi="Times New Roman"/>
          <w:b/>
          <w:bCs/>
          <w:color w:val="000000" w:themeColor="text1"/>
          <w:sz w:val="22"/>
          <w:szCs w:val="22"/>
        </w:rPr>
        <w:t xml:space="preserve">(iv) </w:t>
      </w:r>
      <w:r w:rsidRPr="00C13780">
        <w:rPr>
          <w:rFonts w:ascii="Times New Roman" w:hAnsi="Times New Roman"/>
          <w:b/>
          <w:bCs/>
          <w:i/>
          <w:iCs/>
          <w:color w:val="000000" w:themeColor="text1"/>
          <w:sz w:val="22"/>
          <w:szCs w:val="22"/>
        </w:rPr>
        <w:t>Changes to the exhibit</w:t>
      </w:r>
      <w:r w:rsidRPr="00C13780">
        <w:rPr>
          <w:rFonts w:ascii="Times New Roman" w:hAnsi="Times New Roman"/>
          <w:b/>
          <w:bCs/>
          <w:color w:val="000000" w:themeColor="text1"/>
          <w:sz w:val="22"/>
          <w:szCs w:val="22"/>
        </w:rPr>
        <w:t xml:space="preserve">.  </w:t>
      </w:r>
      <w:r w:rsidRPr="00C13780">
        <w:rPr>
          <w:rFonts w:ascii="Times New Roman" w:hAnsi="Times New Roman"/>
          <w:b/>
          <w:bCs/>
          <w:snapToGrid/>
          <w:color w:val="000000" w:themeColor="text1"/>
          <w:sz w:val="22"/>
          <w:szCs w:val="22"/>
        </w:rPr>
        <w:t xml:space="preserve">Changes to the affiliation or content of a stream that would not result in the use of additional capacity, the elimination of a stream, or non-substantive corrections may be made at the discretion of the applicant but must be reflected in a timely update to the existing public exhibit and an emailed notice to the </w:t>
      </w:r>
      <w:r w:rsidRPr="00C13780">
        <w:rPr>
          <w:rFonts w:ascii="Times New Roman" w:hAnsi="Times New Roman"/>
          <w:b/>
          <w:bCs/>
          <w:color w:val="000000" w:themeColor="text1"/>
          <w:sz w:val="22"/>
          <w:szCs w:val="22"/>
        </w:rPr>
        <w:t>Chief of the Media Bureau’s Video Division or their designee</w:t>
      </w:r>
      <w:r w:rsidRPr="00C13780">
        <w:rPr>
          <w:rFonts w:ascii="Times New Roman" w:hAnsi="Times New Roman"/>
          <w:b/>
          <w:bCs/>
          <w:snapToGrid/>
          <w:color w:val="000000" w:themeColor="text1"/>
          <w:sz w:val="22"/>
          <w:szCs w:val="22"/>
        </w:rPr>
        <w:t xml:space="preserve">.  No </w:t>
      </w:r>
      <w:r w:rsidRPr="00C13780">
        <w:rPr>
          <w:rFonts w:ascii="Times New Roman" w:hAnsi="Times New Roman"/>
          <w:b/>
          <w:bCs/>
          <w:snapToGrid/>
          <w:color w:val="000000" w:themeColor="text1"/>
          <w:sz w:val="22"/>
          <w:szCs w:val="22"/>
        </w:rPr>
        <w:t>other changes, including to the location of the exhibit itself, may be made without the filing and approval of a new application.</w:t>
      </w:r>
    </w:p>
    <w:p w:rsidR="00317DEC" w:rsidRPr="00C13780" w:rsidP="00750966" w14:paraId="3AA8E71C" w14:textId="77777777">
      <w:pPr>
        <w:rPr>
          <w:rFonts w:ascii="Times New Roman" w:hAnsi="Times New Roman"/>
          <w:b/>
          <w:bCs/>
          <w:color w:val="000000" w:themeColor="text1"/>
          <w:spacing w:val="-3"/>
          <w:sz w:val="22"/>
          <w:szCs w:val="22"/>
        </w:rPr>
      </w:pPr>
    </w:p>
    <w:p w:rsidR="00B21A5F" w:rsidRPr="00C13780" w:rsidP="0080680B" w14:paraId="6F71043B" w14:textId="77777777">
      <w:pPr>
        <w:keepNext/>
        <w:widowControl/>
        <w:spacing w:after="120"/>
        <w:rPr>
          <w:rFonts w:ascii="Times New Roman" w:hAnsi="Times New Roman"/>
          <w:bCs/>
          <w:color w:val="000000" w:themeColor="text1"/>
          <w:spacing w:val="-3"/>
          <w:sz w:val="22"/>
          <w:szCs w:val="22"/>
          <w:u w:val="single"/>
        </w:rPr>
      </w:pPr>
      <w:r w:rsidRPr="00C13780">
        <w:rPr>
          <w:rFonts w:ascii="Times New Roman" w:hAnsi="Times New Roman"/>
          <w:bCs/>
          <w:color w:val="000000" w:themeColor="text1"/>
          <w:spacing w:val="-3"/>
          <w:sz w:val="22"/>
          <w:szCs w:val="22"/>
          <w:u w:val="single"/>
        </w:rPr>
        <w:t>Consumer education for Next Gen TV stations (47 C.F.R. §§ 73.3801(g), 73.6029(g), and 74.782(h))</w:t>
      </w:r>
    </w:p>
    <w:p w:rsidR="00750966" w:rsidRPr="004251E4" w:rsidP="00036DD8" w14:paraId="5DBC4664" w14:textId="77777777">
      <w:pPr>
        <w:numPr>
          <w:ilvl w:val="0"/>
          <w:numId w:val="3"/>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Third-Party Reporting Requirement</w:t>
      </w:r>
      <w:r w:rsidRPr="004251E4" w:rsidR="009F2B6E">
        <w:rPr>
          <w:rFonts w:ascii="Times New Roman" w:hAnsi="Times New Roman"/>
          <w:color w:val="000000" w:themeColor="text1"/>
          <w:spacing w:val="-3"/>
          <w:sz w:val="22"/>
          <w:szCs w:val="22"/>
        </w:rPr>
        <w:t xml:space="preserve"> (Broadcaster </w:t>
      </w:r>
      <w:r w:rsidRPr="004251E4" w:rsidR="00DB169B">
        <w:rPr>
          <w:rFonts w:ascii="Times New Roman" w:hAnsi="Times New Roman"/>
          <w:color w:val="000000" w:themeColor="text1"/>
          <w:spacing w:val="-3"/>
          <w:sz w:val="22"/>
          <w:szCs w:val="22"/>
        </w:rPr>
        <w:t xml:space="preserve">On-Air </w:t>
      </w:r>
      <w:r w:rsidRPr="004251E4" w:rsidR="009F2B6E">
        <w:rPr>
          <w:rFonts w:ascii="Times New Roman" w:hAnsi="Times New Roman"/>
          <w:color w:val="000000" w:themeColor="text1"/>
          <w:spacing w:val="-3"/>
          <w:sz w:val="22"/>
          <w:szCs w:val="22"/>
        </w:rPr>
        <w:t>Notices to Consumers)</w:t>
      </w:r>
      <w:r w:rsidRPr="004251E4">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Commercial and noncommercial educational </w:t>
      </w:r>
      <w:r w:rsidRPr="004251E4">
        <w:rPr>
          <w:rFonts w:ascii="Times New Roman" w:hAnsi="Times New Roman"/>
          <w:color w:val="000000" w:themeColor="text1"/>
          <w:spacing w:val="-3"/>
          <w:sz w:val="22"/>
          <w:szCs w:val="22"/>
        </w:rPr>
        <w:t xml:space="preserve">broadcast TV </w:t>
      </w:r>
      <w:r w:rsidRPr="004251E4">
        <w:rPr>
          <w:rFonts w:ascii="Times New Roman" w:hAnsi="Times New Roman"/>
          <w:color w:val="000000" w:themeColor="text1"/>
          <w:spacing w:val="-3"/>
          <w:sz w:val="22"/>
          <w:szCs w:val="22"/>
        </w:rPr>
        <w:t>stations that relocate their ATSC 1.0 signals (e.g., moving to a host station’s facility, subsequently moving to a different host, or returning to its original facility) are required to air daily Public Service Announcements (PSAs) or crawls every day for 30 days prior to the date that the stations will terminate ATSC 1.0 operations on their existing facilities.  Stations that transition directly to ATSC 3.0 will be required to air daily PSAs or crawls every day for 30 days prior to the date that the stations will terminate ATSC 1.0 operations.</w:t>
      </w:r>
    </w:p>
    <w:p w:rsidR="00750966" w:rsidRPr="004251E4" w:rsidP="00036DD8" w14:paraId="1AE54704" w14:textId="77777777">
      <w:pPr>
        <w:numPr>
          <w:ilvl w:val="1"/>
          <w:numId w:val="3"/>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PSAs</w:t>
      </w:r>
      <w:r w:rsidRPr="004251E4">
        <w:rPr>
          <w:rFonts w:ascii="Times New Roman" w:hAnsi="Times New Roman"/>
          <w:color w:val="000000" w:themeColor="text1"/>
          <w:spacing w:val="-3"/>
          <w:sz w:val="22"/>
          <w:szCs w:val="22"/>
        </w:rPr>
        <w:t>. Each PSA must be provided in the same language as a majority of the programming carried by the transitioning station and be closed-captioned.</w:t>
      </w:r>
    </w:p>
    <w:p w:rsidR="00750966" w:rsidRPr="004251E4" w:rsidP="00036DD8" w14:paraId="68E23260" w14:textId="77777777">
      <w:pPr>
        <w:numPr>
          <w:ilvl w:val="1"/>
          <w:numId w:val="3"/>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Crawls</w:t>
      </w:r>
      <w:r w:rsidRPr="004251E4">
        <w:rPr>
          <w:rFonts w:ascii="Times New Roman" w:hAnsi="Times New Roman"/>
          <w:color w:val="000000" w:themeColor="text1"/>
          <w:spacing w:val="-3"/>
          <w:sz w:val="22"/>
          <w:szCs w:val="22"/>
        </w:rPr>
        <w:t>. Each crawl must be provided in the same language as a majority of the programming carried by the transitioning station.</w:t>
      </w:r>
    </w:p>
    <w:p w:rsidR="00750966" w:rsidRPr="004251E4" w:rsidP="00036DD8" w14:paraId="48B3897B" w14:textId="77777777">
      <w:pPr>
        <w:numPr>
          <w:ilvl w:val="1"/>
          <w:numId w:val="3"/>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Content of PSAs or Crawls</w:t>
      </w:r>
      <w:r w:rsidRPr="004251E4">
        <w:rPr>
          <w:rFonts w:ascii="Times New Roman" w:hAnsi="Times New Roman"/>
          <w:color w:val="000000" w:themeColor="text1"/>
          <w:spacing w:val="-3"/>
          <w:sz w:val="22"/>
          <w:szCs w:val="22"/>
        </w:rPr>
        <w:t>. For stations relocating their ATSC 1.0 signals or transitioning directly to ATSC 3.0, each PSA or crawl must provide all pertinent information to consumers.</w:t>
      </w:r>
    </w:p>
    <w:p w:rsidR="00B21A5F" w:rsidRPr="004251E4" w:rsidP="00750966" w14:paraId="2AAE1026" w14:textId="77777777">
      <w:pPr>
        <w:rPr>
          <w:rFonts w:ascii="Times New Roman" w:hAnsi="Times New Roman"/>
          <w:color w:val="000000" w:themeColor="text1"/>
          <w:spacing w:val="-3"/>
          <w:sz w:val="22"/>
          <w:szCs w:val="22"/>
        </w:rPr>
      </w:pPr>
    </w:p>
    <w:p w:rsidR="00B21A5F" w:rsidRPr="00C13780" w:rsidP="00F85888" w14:paraId="72AE3AD3" w14:textId="77777777">
      <w:pPr>
        <w:spacing w:after="120"/>
        <w:rPr>
          <w:rFonts w:ascii="Times New Roman" w:hAnsi="Times New Roman"/>
          <w:bCs/>
          <w:color w:val="000000" w:themeColor="text1"/>
          <w:spacing w:val="-3"/>
          <w:sz w:val="22"/>
          <w:szCs w:val="22"/>
          <w:u w:val="single"/>
        </w:rPr>
      </w:pPr>
      <w:r w:rsidRPr="00C13780">
        <w:rPr>
          <w:rFonts w:ascii="Times New Roman" w:hAnsi="Times New Roman"/>
          <w:bCs/>
          <w:color w:val="000000" w:themeColor="text1"/>
          <w:spacing w:val="-3"/>
          <w:sz w:val="22"/>
          <w:szCs w:val="22"/>
          <w:u w:val="single"/>
        </w:rPr>
        <w:t>Notice to MVPDs (47 C.F.R. §§ 73.3801(h), 73.6029(h), and 74.782(</w:t>
      </w:r>
      <w:r w:rsidRPr="00C13780">
        <w:rPr>
          <w:rFonts w:ascii="Times New Roman" w:hAnsi="Times New Roman"/>
          <w:bCs/>
          <w:color w:val="000000" w:themeColor="text1"/>
          <w:spacing w:val="-3"/>
          <w:sz w:val="22"/>
          <w:szCs w:val="22"/>
          <w:u w:val="single"/>
        </w:rPr>
        <w:t>i</w:t>
      </w:r>
      <w:r w:rsidRPr="00C13780">
        <w:rPr>
          <w:rFonts w:ascii="Times New Roman" w:hAnsi="Times New Roman"/>
          <w:bCs/>
          <w:color w:val="000000" w:themeColor="text1"/>
          <w:spacing w:val="-3"/>
          <w:sz w:val="22"/>
          <w:szCs w:val="22"/>
          <w:u w:val="single"/>
        </w:rPr>
        <w:t>))</w:t>
      </w:r>
    </w:p>
    <w:p w:rsidR="00750966" w:rsidRPr="004251E4" w:rsidP="00036DD8" w14:paraId="21139343" w14:textId="77777777">
      <w:pPr>
        <w:numPr>
          <w:ilvl w:val="0"/>
          <w:numId w:val="3"/>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Third-Party Reporting Requirement</w:t>
      </w:r>
      <w:r w:rsidRPr="004251E4" w:rsidR="009F2B6E">
        <w:rPr>
          <w:rFonts w:ascii="Times New Roman" w:hAnsi="Times New Roman"/>
          <w:color w:val="000000" w:themeColor="text1"/>
          <w:spacing w:val="-3"/>
          <w:sz w:val="22"/>
          <w:szCs w:val="22"/>
        </w:rPr>
        <w:t xml:space="preserve"> (Broadcaster </w:t>
      </w:r>
      <w:r w:rsidRPr="004251E4" w:rsidR="00DB169B">
        <w:rPr>
          <w:rFonts w:ascii="Times New Roman" w:hAnsi="Times New Roman"/>
          <w:color w:val="000000" w:themeColor="text1"/>
          <w:spacing w:val="-3"/>
          <w:sz w:val="22"/>
          <w:szCs w:val="22"/>
        </w:rPr>
        <w:t xml:space="preserve">Written </w:t>
      </w:r>
      <w:r w:rsidRPr="004251E4" w:rsidR="009F2B6E">
        <w:rPr>
          <w:rFonts w:ascii="Times New Roman" w:hAnsi="Times New Roman"/>
          <w:color w:val="000000" w:themeColor="text1"/>
          <w:spacing w:val="-3"/>
          <w:sz w:val="22"/>
          <w:szCs w:val="22"/>
        </w:rPr>
        <w:t>Notice</w:t>
      </w:r>
      <w:r w:rsidRPr="004251E4" w:rsidR="00DB169B">
        <w:rPr>
          <w:rFonts w:ascii="Times New Roman" w:hAnsi="Times New Roman"/>
          <w:color w:val="000000" w:themeColor="text1"/>
          <w:spacing w:val="-3"/>
          <w:sz w:val="22"/>
          <w:szCs w:val="22"/>
        </w:rPr>
        <w:t>s</w:t>
      </w:r>
      <w:r w:rsidRPr="004251E4" w:rsidR="009F2B6E">
        <w:rPr>
          <w:rFonts w:ascii="Times New Roman" w:hAnsi="Times New Roman"/>
          <w:color w:val="000000" w:themeColor="text1"/>
          <w:spacing w:val="-3"/>
          <w:sz w:val="22"/>
          <w:szCs w:val="22"/>
        </w:rPr>
        <w:t xml:space="preserve"> to MVPDs):  </w:t>
      </w:r>
      <w:r w:rsidRPr="004251E4">
        <w:rPr>
          <w:rFonts w:ascii="Times New Roman" w:hAnsi="Times New Roman"/>
          <w:color w:val="000000" w:themeColor="text1"/>
          <w:spacing w:val="-3"/>
          <w:sz w:val="22"/>
          <w:szCs w:val="22"/>
        </w:rPr>
        <w:t>Next Gen TV stations relocating their ATSC 1.0 signals (e.g., moving to a temporary host station’s facilities, subsequently moving to a different host, or returning to its original facility) must provide notice to MVPDs that:</w:t>
      </w:r>
      <w:r w:rsidRPr="004251E4" w:rsidR="009F2B6E">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i</w:t>
      </w:r>
      <w:r w:rsidRPr="004251E4">
        <w:rPr>
          <w:rFonts w:ascii="Times New Roman" w:hAnsi="Times New Roman"/>
          <w:color w:val="000000" w:themeColor="text1"/>
          <w:spacing w:val="-3"/>
          <w:sz w:val="22"/>
          <w:szCs w:val="22"/>
        </w:rPr>
        <w:t>) No longer will be required to carry the station’s ATSC 1.0 signal due to the relocation; or</w:t>
      </w:r>
      <w:r w:rsidRPr="004251E4" w:rsidR="009F2B6E">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(ii) carry and will continue to be obligated to carry the station’s ATSC 1.0 signal from the new location.</w:t>
      </w:r>
    </w:p>
    <w:p w:rsidR="00750966" w:rsidRPr="004251E4" w:rsidP="00036DD8" w14:paraId="07052651" w14:textId="77777777">
      <w:pPr>
        <w:numPr>
          <w:ilvl w:val="0"/>
          <w:numId w:val="5"/>
        </w:numPr>
        <w:rPr>
          <w:rFonts w:ascii="Times New Roman" w:hAnsi="Times New Roman"/>
          <w:i/>
          <w:color w:val="000000" w:themeColor="text1"/>
          <w:spacing w:val="-3"/>
          <w:sz w:val="22"/>
          <w:szCs w:val="22"/>
        </w:rPr>
      </w:pPr>
      <w:r w:rsidRPr="004251E4">
        <w:rPr>
          <w:rFonts w:ascii="Times New Roman" w:hAnsi="Times New Roman"/>
          <w:i/>
          <w:color w:val="000000" w:themeColor="text1"/>
          <w:spacing w:val="-3"/>
          <w:sz w:val="22"/>
          <w:szCs w:val="22"/>
        </w:rPr>
        <w:t xml:space="preserve">Content.  </w:t>
      </w:r>
      <w:r w:rsidRPr="004251E4">
        <w:rPr>
          <w:rFonts w:ascii="Times New Roman" w:hAnsi="Times New Roman"/>
          <w:i/>
          <w:color w:val="000000" w:themeColor="text1"/>
          <w:spacing w:val="-3"/>
          <w:sz w:val="22"/>
          <w:szCs w:val="22"/>
        </w:rPr>
        <w:t>The notice must contain the following information:</w:t>
      </w:r>
    </w:p>
    <w:p w:rsidR="00750966" w:rsidRPr="004251E4" w:rsidP="00036DD8" w14:paraId="6B9BB502" w14:textId="77777777">
      <w:pPr>
        <w:numPr>
          <w:ilvl w:val="2"/>
          <w:numId w:val="4"/>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Date and time of any ATSC 1.0 channel changes;</w:t>
      </w:r>
    </w:p>
    <w:p w:rsidR="00750966" w:rsidRPr="004251E4" w:rsidP="00036DD8" w14:paraId="4F7C07C9" w14:textId="77777777">
      <w:pPr>
        <w:numPr>
          <w:ilvl w:val="2"/>
          <w:numId w:val="4"/>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The ATSC 1.0 channel occupied by the station before and after commencement of local simulcasting;</w:t>
      </w:r>
    </w:p>
    <w:p w:rsidR="00750966" w:rsidRPr="004251E4" w:rsidP="00036DD8" w14:paraId="64437FCF" w14:textId="77777777">
      <w:pPr>
        <w:numPr>
          <w:ilvl w:val="2"/>
          <w:numId w:val="4"/>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Modification, if any, to antenna position, location, or power levels;</w:t>
      </w:r>
    </w:p>
    <w:p w:rsidR="00750966" w:rsidRPr="004251E4" w:rsidP="00036DD8" w14:paraId="0C8B2795" w14:textId="77777777">
      <w:pPr>
        <w:numPr>
          <w:ilvl w:val="2"/>
          <w:numId w:val="4"/>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Stream identification information; and</w:t>
      </w:r>
    </w:p>
    <w:p w:rsidR="00750966" w:rsidRPr="004251E4" w:rsidP="00036DD8" w14:paraId="517A2A83" w14:textId="77777777">
      <w:pPr>
        <w:numPr>
          <w:ilvl w:val="2"/>
          <w:numId w:val="4"/>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Engineering staff contact information.</w:t>
      </w:r>
    </w:p>
    <w:p w:rsidR="00750966" w:rsidRPr="004251E4" w:rsidP="00036DD8" w14:paraId="56BDC3F2" w14:textId="77777777">
      <w:pPr>
        <w:numPr>
          <w:ilvl w:val="0"/>
          <w:numId w:val="5"/>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Amended Notice</w:t>
      </w:r>
      <w:r w:rsidRPr="004251E4">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If any of the information </w:t>
      </w:r>
      <w:r w:rsidRPr="004251E4" w:rsidR="009F2B6E">
        <w:rPr>
          <w:rFonts w:ascii="Times New Roman" w:hAnsi="Times New Roman"/>
          <w:color w:val="000000" w:themeColor="text1"/>
          <w:spacing w:val="-3"/>
          <w:sz w:val="22"/>
          <w:szCs w:val="22"/>
        </w:rPr>
        <w:t xml:space="preserve">provided in the Required Notice </w:t>
      </w:r>
      <w:r w:rsidRPr="004251E4">
        <w:rPr>
          <w:rFonts w:ascii="Times New Roman" w:hAnsi="Times New Roman"/>
          <w:color w:val="000000" w:themeColor="text1"/>
          <w:spacing w:val="-3"/>
          <w:sz w:val="22"/>
          <w:szCs w:val="22"/>
        </w:rPr>
        <w:t xml:space="preserve">changes, </w:t>
      </w:r>
      <w:r w:rsidRPr="004251E4" w:rsidR="009F2B6E">
        <w:rPr>
          <w:rFonts w:ascii="Times New Roman" w:hAnsi="Times New Roman"/>
          <w:color w:val="000000" w:themeColor="text1"/>
          <w:spacing w:val="-3"/>
          <w:sz w:val="22"/>
          <w:szCs w:val="22"/>
        </w:rPr>
        <w:t xml:space="preserve">then </w:t>
      </w:r>
      <w:r w:rsidRPr="004251E4">
        <w:rPr>
          <w:rFonts w:ascii="Times New Roman" w:hAnsi="Times New Roman"/>
          <w:color w:val="000000" w:themeColor="text1"/>
          <w:spacing w:val="-3"/>
          <w:sz w:val="22"/>
          <w:szCs w:val="22"/>
        </w:rPr>
        <w:t>an amended notification must be sent.</w:t>
      </w:r>
    </w:p>
    <w:p w:rsidR="00750966" w:rsidRPr="004251E4" w:rsidP="00036DD8" w14:paraId="49130B62" w14:textId="77777777">
      <w:pPr>
        <w:numPr>
          <w:ilvl w:val="0"/>
          <w:numId w:val="5"/>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Timing</w:t>
      </w:r>
      <w:r w:rsidRPr="004251E4">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Next Gen TV stations must provide notice as required by this section: (</w:t>
      </w:r>
      <w:r w:rsidRPr="004251E4">
        <w:rPr>
          <w:rFonts w:ascii="Times New Roman" w:hAnsi="Times New Roman"/>
          <w:color w:val="000000" w:themeColor="text1"/>
          <w:spacing w:val="-3"/>
          <w:sz w:val="22"/>
          <w:szCs w:val="22"/>
        </w:rPr>
        <w:t>i</w:t>
      </w:r>
      <w:r w:rsidRPr="004251E4">
        <w:rPr>
          <w:rFonts w:ascii="Times New Roman" w:hAnsi="Times New Roman"/>
          <w:color w:val="000000" w:themeColor="text1"/>
          <w:spacing w:val="-3"/>
          <w:sz w:val="22"/>
          <w:szCs w:val="22"/>
        </w:rPr>
        <w:t>) at least 120 days in advance of relocating their ATSC 1.0 signals if the relocation occurs during the post-incentive auction transition period; or (ii) at least 90 days in advance of relocating their ATSC 1.0 signals if the relocation occurs after the post-incentive auction transition period (see 47 CFR 27.4).  If the anticipated date of the ATSC 1.0 signal relocation changes, the station must send a further notice to affected MVPDs informing them of the new anticipated date.</w:t>
      </w:r>
    </w:p>
    <w:p w:rsidR="006E1829" w:rsidRPr="004251E4" w:rsidP="00036DD8" w14:paraId="7AA87ABA" w14:textId="77777777">
      <w:pPr>
        <w:numPr>
          <w:ilvl w:val="0"/>
          <w:numId w:val="5"/>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Method</w:t>
      </w:r>
      <w:r w:rsidRPr="004251E4">
        <w:rPr>
          <w:rFonts w:ascii="Times New Roman" w:hAnsi="Times New Roman"/>
          <w:color w:val="000000" w:themeColor="text1"/>
          <w:spacing w:val="-3"/>
          <w:sz w:val="22"/>
          <w:szCs w:val="22"/>
        </w:rPr>
        <w:t xml:space="preserve">.  </w:t>
      </w:r>
      <w:r w:rsidRPr="004251E4" w:rsidR="00750966">
        <w:rPr>
          <w:rFonts w:ascii="Times New Roman" w:hAnsi="Times New Roman"/>
          <w:color w:val="000000" w:themeColor="text1"/>
          <w:spacing w:val="-3"/>
          <w:sz w:val="22"/>
          <w:szCs w:val="22"/>
        </w:rPr>
        <w:t xml:space="preserve">Next Gen TV stations may choose whether to provide notice as required by this </w:t>
      </w:r>
      <w:r w:rsidRPr="004251E4" w:rsidR="00750966">
        <w:rPr>
          <w:rFonts w:ascii="Times New Roman" w:hAnsi="Times New Roman"/>
          <w:color w:val="000000" w:themeColor="text1"/>
          <w:spacing w:val="-3"/>
          <w:sz w:val="22"/>
          <w:szCs w:val="22"/>
        </w:rPr>
        <w:t>section either by a letter notification or electronically via email if the relevant MVPD agrees to receive such notices by email.  Letter notifications to MVPDs must be sent by certified mail, return receipt requested to the MVPD’s address in the FCC’s Online Public Inspection File (OPIF), if the MVPD has an online file.  For cable systems that do not have an online file, notices must be sent to the cable system’s official address of record provided in the system’s most recent filing in the FCC’s Cable Operations and Licensing System (COALS).  For MVPDs with no official address in OPIF or COALS, the letter must be sent to the MVPD’s official corporate address registered with their State of incorporation.</w:t>
      </w:r>
    </w:p>
    <w:p w:rsidR="006E1829" w:rsidRPr="004251E4" w:rsidP="00750966" w14:paraId="2C792064" w14:textId="77777777">
      <w:pPr>
        <w:rPr>
          <w:rFonts w:ascii="Times New Roman" w:hAnsi="Times New Roman"/>
          <w:color w:val="000000" w:themeColor="text1"/>
          <w:spacing w:val="-3"/>
          <w:sz w:val="22"/>
          <w:szCs w:val="22"/>
        </w:rPr>
      </w:pPr>
    </w:p>
    <w:p w:rsidR="007F0EEC" w:rsidRPr="00C13780" w:rsidP="007F0EEC" w14:paraId="5F95BDF1" w14:textId="77777777">
      <w:pPr>
        <w:spacing w:after="120"/>
        <w:rPr>
          <w:rFonts w:ascii="Times New Roman" w:hAnsi="Times New Roman"/>
          <w:bCs/>
          <w:color w:val="000000" w:themeColor="text1"/>
          <w:spacing w:val="-3"/>
          <w:sz w:val="22"/>
          <w:szCs w:val="22"/>
          <w:u w:val="single"/>
        </w:rPr>
      </w:pPr>
      <w:r w:rsidRPr="00C13780">
        <w:rPr>
          <w:rFonts w:ascii="Times New Roman" w:hAnsi="Times New Roman"/>
          <w:bCs/>
          <w:color w:val="000000" w:themeColor="text1"/>
          <w:spacing w:val="-3"/>
          <w:sz w:val="22"/>
          <w:szCs w:val="22"/>
          <w:u w:val="single"/>
        </w:rPr>
        <w:t>Local Simulcasting Agreements (47 C.F.R. §§ 73.3801(e), 73.6029(e), and 74.782(f))</w:t>
      </w:r>
    </w:p>
    <w:p w:rsidR="007F0EEC" w:rsidRPr="004251E4" w:rsidP="00036DD8" w14:paraId="0EA4A663" w14:textId="77777777">
      <w:pPr>
        <w:numPr>
          <w:ilvl w:val="0"/>
          <w:numId w:val="1"/>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Recordkeeping Requirement</w:t>
      </w:r>
      <w:r w:rsidRPr="004251E4">
        <w:rPr>
          <w:rFonts w:ascii="Times New Roman" w:hAnsi="Times New Roman"/>
          <w:color w:val="000000" w:themeColor="text1"/>
          <w:spacing w:val="-3"/>
          <w:sz w:val="22"/>
          <w:szCs w:val="22"/>
        </w:rPr>
        <w:t>:  Broadcasters must maintain a written copy of any local simulcasting agreement and provide it to the Commission upon request.</w:t>
      </w:r>
    </w:p>
    <w:p w:rsidR="007F0EEC" w:rsidRPr="004251E4" w:rsidP="00036DD8" w14:paraId="5D8FE3A7" w14:textId="77777777">
      <w:pPr>
        <w:numPr>
          <w:ilvl w:val="1"/>
          <w:numId w:val="1"/>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Agreement Content</w:t>
      </w:r>
      <w:r w:rsidRPr="004251E4">
        <w:rPr>
          <w:rFonts w:ascii="Times New Roman" w:hAnsi="Times New Roman"/>
          <w:color w:val="000000" w:themeColor="text1"/>
          <w:spacing w:val="-3"/>
          <w:sz w:val="22"/>
          <w:szCs w:val="22"/>
        </w:rPr>
        <w:t>:  Local simulcasting agreements must contain provisions outlining each licensee’s rights and responsibilities regarding:</w:t>
      </w:r>
    </w:p>
    <w:p w:rsidR="007F0EEC" w:rsidRPr="004251E4" w:rsidP="00036DD8" w14:paraId="741D66A4" w14:textId="77777777">
      <w:pPr>
        <w:numPr>
          <w:ilvl w:val="0"/>
          <w:numId w:val="2"/>
        </w:numPr>
        <w:ind w:left="2160"/>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Access to facilities, including whether each licensee will have unrestrained access to the host station’s transmission facilities;</w:t>
      </w:r>
    </w:p>
    <w:p w:rsidR="007F0EEC" w:rsidRPr="004251E4" w:rsidP="00036DD8" w14:paraId="26F78DC7" w14:textId="77777777">
      <w:pPr>
        <w:numPr>
          <w:ilvl w:val="0"/>
          <w:numId w:val="2"/>
        </w:numPr>
        <w:ind w:left="2160"/>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Allocation of bandwidth within the host station’s channel;</w:t>
      </w:r>
    </w:p>
    <w:p w:rsidR="007F0EEC" w:rsidRPr="004251E4" w:rsidP="00036DD8" w14:paraId="0206C9DD" w14:textId="77777777">
      <w:pPr>
        <w:numPr>
          <w:ilvl w:val="0"/>
          <w:numId w:val="2"/>
        </w:numPr>
        <w:ind w:left="2160"/>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Operation, maintenance, repair, and modification of facilities, including a list of all relevant equipment, a description of each party’s financial obligations, and any relevant notice provisions; </w:t>
      </w:r>
    </w:p>
    <w:p w:rsidR="007F0EEC" w:rsidRPr="004251E4" w:rsidP="00036DD8" w14:paraId="597ACA19" w14:textId="77777777">
      <w:pPr>
        <w:numPr>
          <w:ilvl w:val="0"/>
          <w:numId w:val="2"/>
        </w:numPr>
        <w:ind w:left="2160"/>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Conditions under which the simulcast agreement may be terminated, assigned or transferred; and</w:t>
      </w:r>
    </w:p>
    <w:p w:rsidR="007F0EEC" w:rsidRPr="004251E4" w:rsidP="00036DD8" w14:paraId="56A7FE5E" w14:textId="77777777">
      <w:pPr>
        <w:numPr>
          <w:ilvl w:val="0"/>
          <w:numId w:val="2"/>
        </w:numPr>
        <w:ind w:left="2160"/>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How a guest station’s (i.e., a station originating programming that is being transmitted using the facilities of another station) signal may be transitioned off the host station.</w:t>
      </w:r>
    </w:p>
    <w:p w:rsidR="007F0EEC" w:rsidP="007F0EEC" w14:paraId="05D65277" w14:textId="77777777">
      <w:pPr>
        <w:rPr>
          <w:rFonts w:ascii="Times New Roman" w:hAnsi="Times New Roman"/>
          <w:color w:val="000000" w:themeColor="text1"/>
          <w:spacing w:val="-3"/>
          <w:sz w:val="22"/>
          <w:szCs w:val="22"/>
        </w:rPr>
      </w:pPr>
    </w:p>
    <w:p w:rsidR="00E42BC0" w:rsidRPr="004251E4" w:rsidP="007F0EEC" w14:paraId="62143FC0" w14:textId="77777777">
      <w:pPr>
        <w:rPr>
          <w:rFonts w:ascii="Times New Roman" w:hAnsi="Times New Roman"/>
          <w:color w:val="000000" w:themeColor="text1"/>
          <w:spacing w:val="-3"/>
          <w:sz w:val="22"/>
          <w:szCs w:val="22"/>
        </w:rPr>
      </w:pPr>
    </w:p>
    <w:p w:rsidR="00BB0262" w:rsidRPr="004251E4" w:rsidP="00BB0262" w14:paraId="0A264B71" w14:textId="485EA680">
      <w:pPr>
        <w:suppressAutoHyphens/>
        <w:rPr>
          <w:rFonts w:ascii="Times New Roman" w:hAnsi="Times New Roman"/>
          <w:color w:val="000000" w:themeColor="text1"/>
          <w:spacing w:val="-3"/>
          <w:sz w:val="22"/>
          <w:szCs w:val="22"/>
        </w:rPr>
      </w:pPr>
      <w:r w:rsidRPr="004251E4">
        <w:rPr>
          <w:rFonts w:ascii="Times New Roman" w:hAnsi="Times New Roman"/>
          <w:b/>
          <w:bCs/>
          <w:color w:val="000000" w:themeColor="text1"/>
          <w:sz w:val="22"/>
          <w:szCs w:val="22"/>
        </w:rPr>
        <w:t xml:space="preserve">History:  </w:t>
      </w:r>
      <w:r w:rsidRPr="004251E4">
        <w:rPr>
          <w:rFonts w:ascii="Times New Roman" w:hAnsi="Times New Roman"/>
          <w:snapToGrid/>
          <w:color w:val="000000" w:themeColor="text1"/>
          <w:sz w:val="22"/>
          <w:szCs w:val="22"/>
        </w:rPr>
        <w:t>On November 20, 2017, the Commission released a Report and Order, FCC 17-158, in GN Docket No. 16-142, authorizing television broadcasters to use the “Next Generation” broadcast television (Next Gen TV) transmission standard, also called “ATSC 3.0” or “3.0,” on a voluntary, market-driven basis.</w:t>
      </w:r>
      <w:r>
        <w:rPr>
          <w:rStyle w:val="FootnoteReference"/>
          <w:rFonts w:ascii="Times New Roman" w:hAnsi="Times New Roman"/>
          <w:snapToGrid/>
          <w:color w:val="000000" w:themeColor="text1"/>
          <w:sz w:val="22"/>
          <w:szCs w:val="22"/>
        </w:rPr>
        <w:footnoteReference w:id="11"/>
      </w:r>
      <w:r w:rsidRPr="004251E4">
        <w:rPr>
          <w:rFonts w:ascii="Times New Roman" w:hAnsi="Times New Roman"/>
          <w:snapToGrid/>
          <w:color w:val="000000" w:themeColor="text1"/>
          <w:sz w:val="22"/>
          <w:szCs w:val="22"/>
        </w:rPr>
        <w:t xml:space="preserve">  This authorization is subject to broadcasters continuing to deliver current-generation digital television (DTV) service, using the ATSC 1.0 transmission standard, also called “ATSC 1.0” or “1.0,” to their viewers.  The requirement to continue to provide ATSC 1.0 service is called “local simulcasting.”  The local simulcasting rules are codified at </w:t>
      </w:r>
      <w:r w:rsidRPr="004251E4">
        <w:rPr>
          <w:rFonts w:ascii="Times New Roman" w:hAnsi="Times New Roman"/>
          <w:color w:val="000000" w:themeColor="text1"/>
          <w:spacing w:val="-3"/>
          <w:sz w:val="22"/>
          <w:szCs w:val="22"/>
        </w:rPr>
        <w:t xml:space="preserve">47 CFR §§ 73.3801 (full-power TV), 73.6029 (Class A TV), and 74.782 (low-power TV). </w:t>
      </w:r>
    </w:p>
    <w:p w:rsidR="004456B7" w:rsidRPr="004251E4" w:rsidP="00BB0262" w14:paraId="7A28E7F8" w14:textId="77777777">
      <w:pPr>
        <w:suppressAutoHyphens/>
        <w:rPr>
          <w:rFonts w:ascii="Times New Roman" w:hAnsi="Times New Roman"/>
          <w:color w:val="000000" w:themeColor="text1"/>
          <w:spacing w:val="-3"/>
          <w:sz w:val="22"/>
          <w:szCs w:val="22"/>
        </w:rPr>
      </w:pPr>
    </w:p>
    <w:p w:rsidR="004456B7" w:rsidRPr="004251E4" w:rsidP="004456B7" w14:paraId="0E57FE99" w14:textId="5725F412">
      <w:pPr>
        <w:rPr>
          <w:rFonts w:ascii="Times New Roman" w:hAnsi="Times New Roman"/>
          <w:bCs/>
          <w:color w:val="000000" w:themeColor="text1"/>
          <w:sz w:val="22"/>
          <w:szCs w:val="22"/>
          <w:u w:val="single"/>
        </w:rPr>
      </w:pPr>
      <w:r w:rsidRPr="004251E4">
        <w:rPr>
          <w:rFonts w:ascii="Times New Roman" w:hAnsi="Times New Roman"/>
          <w:color w:val="000000" w:themeColor="text1"/>
          <w:sz w:val="22"/>
          <w:szCs w:val="22"/>
        </w:rPr>
        <w:t xml:space="preserve">The </w:t>
      </w:r>
      <w:r w:rsidRPr="00162B1E">
        <w:rPr>
          <w:rFonts w:ascii="Times New Roman" w:hAnsi="Times New Roman"/>
          <w:color w:val="000000" w:themeColor="text1"/>
          <w:sz w:val="22"/>
          <w:szCs w:val="22"/>
        </w:rPr>
        <w:t xml:space="preserve">2017 </w:t>
      </w:r>
      <w:r w:rsidRPr="00162B1E" w:rsidR="00162B1E">
        <w:rPr>
          <w:rFonts w:ascii="Times New Roman" w:hAnsi="Times New Roman"/>
          <w:i/>
          <w:sz w:val="22"/>
          <w:szCs w:val="22"/>
        </w:rPr>
        <w:t>Next Gen TV R&amp;O</w:t>
      </w:r>
      <w:r w:rsidRPr="00162B1E" w:rsidR="00162B1E">
        <w:rPr>
          <w:rFonts w:ascii="Times New Roman" w:hAnsi="Times New Roman"/>
          <w:iCs/>
          <w:sz w:val="22"/>
          <w:szCs w:val="22"/>
        </w:rPr>
        <w:t xml:space="preserve"> </w:t>
      </w:r>
      <w:r w:rsidRPr="00162B1E">
        <w:rPr>
          <w:rFonts w:ascii="Times New Roman" w:hAnsi="Times New Roman"/>
          <w:color w:val="000000" w:themeColor="text1"/>
          <w:sz w:val="22"/>
          <w:szCs w:val="22"/>
        </w:rPr>
        <w:t>modified</w:t>
      </w:r>
      <w:r w:rsidRPr="004251E4">
        <w:rPr>
          <w:rFonts w:ascii="Times New Roman" w:hAnsi="Times New Roman"/>
          <w:color w:val="000000" w:themeColor="text1"/>
          <w:sz w:val="22"/>
          <w:szCs w:val="22"/>
        </w:rPr>
        <w:t xml:space="preserve"> the existing license application form, FCC Form 2100, to establish a new purpose:  a streamlined, one-step license application for Next Gen TV (ATSC 3.0) service.</w:t>
      </w:r>
      <w:r>
        <w:rPr>
          <w:rStyle w:val="FootnoteReference"/>
          <w:rFonts w:ascii="Times New Roman" w:hAnsi="Times New Roman"/>
          <w:color w:val="000000" w:themeColor="text1"/>
          <w:szCs w:val="24"/>
        </w:rPr>
        <w:footnoteReference w:id="12"/>
      </w:r>
      <w:r w:rsidRPr="004251E4">
        <w:rPr>
          <w:rFonts w:ascii="Times New Roman" w:hAnsi="Times New Roman"/>
          <w:color w:val="000000" w:themeColor="text1"/>
          <w:szCs w:val="24"/>
        </w:rPr>
        <w:t xml:space="preserve">  </w:t>
      </w:r>
      <w:r w:rsidRPr="004251E4">
        <w:rPr>
          <w:rFonts w:ascii="Times New Roman" w:hAnsi="Times New Roman"/>
          <w:color w:val="000000" w:themeColor="text1"/>
          <w:sz w:val="22"/>
          <w:szCs w:val="22"/>
        </w:rPr>
        <w:t xml:space="preserve">The data elements for the new form purpose and schedules were approved by OMB in July 2018.  The form </w:t>
      </w:r>
      <w:r w:rsidRPr="004251E4">
        <w:rPr>
          <w:rFonts w:ascii="Times New Roman" w:hAnsi="Times New Roman"/>
          <w:color w:val="000000" w:themeColor="text1"/>
          <w:sz w:val="22"/>
          <w:szCs w:val="22"/>
        </w:rPr>
        <w:t xml:space="preserve">also includes certain data elements from the existing FCC Form 2100 which apply to all applicants (not just Next Gen TV applicants).  </w:t>
      </w:r>
      <w:r w:rsidRPr="004251E4">
        <w:rPr>
          <w:rFonts w:ascii="Times New Roman" w:hAnsi="Times New Roman"/>
          <w:bCs/>
          <w:color w:val="000000" w:themeColor="text1"/>
          <w:sz w:val="22"/>
          <w:szCs w:val="22"/>
        </w:rPr>
        <w:t xml:space="preserve">On March 12, 2019, the Commission submitted “screen shots” of the final version of FCC Form 2100, Schedules B, D and F under their appropriate OMB control numbers to OMB as a non-substantial change request.  </w:t>
      </w:r>
      <w:r w:rsidRPr="004251E4">
        <w:rPr>
          <w:rFonts w:ascii="Times New Roman" w:hAnsi="Times New Roman"/>
          <w:color w:val="000000" w:themeColor="text1"/>
          <w:sz w:val="22"/>
          <w:szCs w:val="22"/>
        </w:rPr>
        <w:t xml:space="preserve">Although there were wording changes to some questions, there are no substantive changes to the information that is being collected.  OMB approved this non-substantive change on March 28, 2019.  No changes have been made or requested since OMB’s last approval. </w:t>
      </w:r>
      <w:r w:rsidRPr="004251E4">
        <w:rPr>
          <w:rFonts w:ascii="Times New Roman" w:hAnsi="Times New Roman"/>
          <w:bCs/>
          <w:color w:val="000000" w:themeColor="text1"/>
          <w:sz w:val="22"/>
          <w:szCs w:val="22"/>
        </w:rPr>
        <w:t xml:space="preserve"> </w:t>
      </w:r>
      <w:r w:rsidRPr="004251E4">
        <w:rPr>
          <w:rFonts w:ascii="Times New Roman" w:hAnsi="Times New Roman"/>
          <w:bCs/>
          <w:i/>
          <w:color w:val="000000" w:themeColor="text1"/>
          <w:sz w:val="22"/>
          <w:szCs w:val="22"/>
        </w:rPr>
        <w:t>See</w:t>
      </w:r>
      <w:r w:rsidRPr="004251E4">
        <w:rPr>
          <w:rFonts w:ascii="Times New Roman" w:hAnsi="Times New Roman"/>
          <w:bCs/>
          <w:color w:val="000000" w:themeColor="text1"/>
          <w:sz w:val="22"/>
          <w:szCs w:val="22"/>
        </w:rPr>
        <w:t xml:space="preserve"> Schedule B – Full Power License to cover application (OMB control number 3060-0837); Schedule D – LPTV/Translator License to cover application (OMB control number 3060-0017); and Schedule F – Class A License to cover application (OMB control number 3060-0928).  </w:t>
      </w:r>
    </w:p>
    <w:p w:rsidR="004456B7" w:rsidRPr="004251E4" w:rsidP="00A81DCB" w14:paraId="60CEDD77" w14:textId="25CCFEB8">
      <w:pPr>
        <w:suppressAutoHyphens/>
        <w:rPr>
          <w:rFonts w:ascii="Times New Roman" w:hAnsi="Times New Roman"/>
          <w:snapToGrid/>
          <w:color w:val="000000" w:themeColor="text1"/>
          <w:sz w:val="22"/>
          <w:szCs w:val="22"/>
        </w:rPr>
      </w:pPr>
    </w:p>
    <w:p w:rsidR="00FC59D2" w:rsidP="00A81DCB" w14:paraId="44548FB1" w14:textId="745B946A">
      <w:pPr>
        <w:suppressAutoHyphens/>
        <w:rPr>
          <w:rFonts w:ascii="Times New Roman" w:hAnsi="Times New Roman"/>
          <w:snapToGrid/>
          <w:color w:val="000000" w:themeColor="text1"/>
          <w:sz w:val="22"/>
          <w:szCs w:val="22"/>
        </w:rPr>
      </w:pPr>
      <w:r w:rsidRPr="004251E4">
        <w:rPr>
          <w:rFonts w:ascii="Times New Roman" w:hAnsi="Times New Roman"/>
          <w:snapToGrid/>
          <w:color w:val="000000" w:themeColor="text1"/>
          <w:sz w:val="22"/>
          <w:szCs w:val="22"/>
        </w:rPr>
        <w:t>On June 16, 2020, the Commission released a Second Report and Order and Order on Reconsideration, FCC 20-72, resolving the remaining issues raised in the Further Notice, as well as the petitions for reconsideration of the First Report and Order.  This document did not make any changes to this collection.</w:t>
      </w:r>
    </w:p>
    <w:p w:rsidR="00FB6DAE" w:rsidP="00A81DCB" w14:paraId="4DBB1A75" w14:textId="77777777">
      <w:pPr>
        <w:suppressAutoHyphens/>
        <w:rPr>
          <w:rFonts w:ascii="Times New Roman" w:hAnsi="Times New Roman"/>
          <w:snapToGrid/>
          <w:color w:val="000000" w:themeColor="text1"/>
          <w:sz w:val="22"/>
          <w:szCs w:val="22"/>
        </w:rPr>
      </w:pPr>
    </w:p>
    <w:p w:rsidR="00FB6DAE" w:rsidRPr="004251E4" w:rsidP="00A81DCB" w14:paraId="09D70DFA" w14:textId="5AB58E93">
      <w:pPr>
        <w:suppressAutoHyphens/>
        <w:rPr>
          <w:rFonts w:ascii="Times New Roman" w:hAnsi="Times New Roman"/>
          <w:snapToGrid/>
          <w:color w:val="000000" w:themeColor="text1"/>
          <w:sz w:val="22"/>
          <w:szCs w:val="22"/>
        </w:rPr>
      </w:pPr>
      <w:r>
        <w:rPr>
          <w:rFonts w:ascii="Times New Roman" w:hAnsi="Times New Roman"/>
          <w:sz w:val="22"/>
          <w:szCs w:val="22"/>
        </w:rPr>
        <w:t xml:space="preserve">On </w:t>
      </w:r>
      <w:r w:rsidRPr="00936059">
        <w:rPr>
          <w:rFonts w:ascii="Times New Roman" w:hAnsi="Times New Roman"/>
          <w:sz w:val="22"/>
          <w:szCs w:val="22"/>
        </w:rPr>
        <w:t>November 5, 2021</w:t>
      </w:r>
      <w:r>
        <w:rPr>
          <w:rFonts w:ascii="Times New Roman" w:hAnsi="Times New Roman"/>
          <w:sz w:val="22"/>
          <w:szCs w:val="22"/>
        </w:rPr>
        <w:t xml:space="preserve">, </w:t>
      </w:r>
      <w:r w:rsidRPr="00C64657">
        <w:rPr>
          <w:rFonts w:ascii="Times New Roman" w:hAnsi="Times New Roman"/>
          <w:snapToGrid/>
          <w:sz w:val="22"/>
          <w:szCs w:val="22"/>
        </w:rPr>
        <w:t xml:space="preserve">the Commission released a </w:t>
      </w:r>
      <w:r w:rsidRPr="00936059">
        <w:rPr>
          <w:rFonts w:ascii="Times New Roman" w:hAnsi="Times New Roman"/>
          <w:sz w:val="22"/>
          <w:szCs w:val="22"/>
        </w:rPr>
        <w:t xml:space="preserve">Second Further Notice of Proposed Rulemaking (FNPRM), FCC 21-116, </w:t>
      </w:r>
      <w:r w:rsidRPr="00C64657">
        <w:rPr>
          <w:rFonts w:ascii="Times New Roman" w:hAnsi="Times New Roman"/>
          <w:snapToGrid/>
          <w:sz w:val="22"/>
          <w:szCs w:val="22"/>
        </w:rPr>
        <w:t>in GN Docket No. 16-142</w:t>
      </w:r>
      <w:r>
        <w:rPr>
          <w:rFonts w:ascii="Times New Roman" w:hAnsi="Times New Roman"/>
          <w:snapToGrid/>
          <w:sz w:val="22"/>
          <w:szCs w:val="22"/>
        </w:rPr>
        <w:t xml:space="preserve">.  </w:t>
      </w:r>
      <w:r w:rsidRPr="0007799A">
        <w:rPr>
          <w:rFonts w:ascii="Times New Roman" w:hAnsi="Times New Roman"/>
          <w:snapToGrid/>
          <w:sz w:val="22"/>
          <w:szCs w:val="22"/>
        </w:rPr>
        <w:t xml:space="preserve">In this </w:t>
      </w:r>
      <w:r>
        <w:rPr>
          <w:rFonts w:ascii="Times New Roman" w:hAnsi="Times New Roman"/>
          <w:snapToGrid/>
          <w:sz w:val="22"/>
          <w:szCs w:val="22"/>
        </w:rPr>
        <w:t>FNPRM</w:t>
      </w:r>
      <w:r w:rsidRPr="0007799A">
        <w:rPr>
          <w:rFonts w:ascii="Times New Roman" w:hAnsi="Times New Roman"/>
          <w:snapToGrid/>
          <w:sz w:val="22"/>
          <w:szCs w:val="22"/>
        </w:rPr>
        <w:t xml:space="preserve">, the Commission </w:t>
      </w:r>
      <w:r w:rsidRPr="00ED0595">
        <w:rPr>
          <w:rFonts w:ascii="Times New Roman" w:hAnsi="Times New Roman"/>
          <w:snapToGrid/>
          <w:sz w:val="22"/>
          <w:szCs w:val="22"/>
        </w:rPr>
        <w:t>propose</w:t>
      </w:r>
      <w:r>
        <w:rPr>
          <w:rFonts w:ascii="Times New Roman" w:hAnsi="Times New Roman"/>
          <w:snapToGrid/>
          <w:sz w:val="22"/>
          <w:szCs w:val="22"/>
        </w:rPr>
        <w:t>d</w:t>
      </w:r>
      <w:r w:rsidRPr="00ED0595">
        <w:rPr>
          <w:rFonts w:ascii="Times New Roman" w:hAnsi="Times New Roman"/>
          <w:snapToGrid/>
          <w:sz w:val="22"/>
          <w:szCs w:val="22"/>
        </w:rPr>
        <w:t xml:space="preserve"> changes to its Next Gen TV rules designed to preserve over-the-air (OTA) television viewers’ access to multicast streams during television broadcasters’ transition to ATSC 3.0.  </w:t>
      </w:r>
    </w:p>
    <w:p w:rsidR="00FC59D2" w:rsidRPr="004251E4" w:rsidP="00A81DCB" w14:paraId="155DE057" w14:textId="77777777">
      <w:pPr>
        <w:suppressAutoHyphens/>
        <w:rPr>
          <w:rFonts w:ascii="Times New Roman" w:hAnsi="Times New Roman"/>
          <w:snapToGrid/>
          <w:color w:val="000000" w:themeColor="text1"/>
          <w:sz w:val="22"/>
          <w:szCs w:val="22"/>
        </w:rPr>
      </w:pPr>
    </w:p>
    <w:p w:rsidR="009B30A2" w:rsidRPr="004251E4" w:rsidP="00750966" w14:paraId="7B130CAC"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T</w:t>
      </w:r>
      <w:r w:rsidRPr="004251E4">
        <w:rPr>
          <w:rFonts w:ascii="Times New Roman" w:hAnsi="Times New Roman"/>
          <w:color w:val="000000" w:themeColor="text1"/>
          <w:spacing w:val="-3"/>
          <w:sz w:val="22"/>
          <w:szCs w:val="22"/>
        </w:rPr>
        <w:t>his information collection does not affect individuals or households; thus, there are no impacts under the Privacy Act.</w:t>
      </w:r>
    </w:p>
    <w:p w:rsidR="009B30A2" w:rsidRPr="004251E4" w:rsidP="00750966" w14:paraId="24DA18A6" w14:textId="77777777">
      <w:pPr>
        <w:suppressAutoHyphens/>
        <w:rPr>
          <w:rFonts w:ascii="Times New Roman" w:hAnsi="Times New Roman"/>
          <w:color w:val="000000" w:themeColor="text1"/>
          <w:spacing w:val="-3"/>
          <w:sz w:val="22"/>
          <w:szCs w:val="22"/>
        </w:rPr>
      </w:pPr>
    </w:p>
    <w:p w:rsidR="009B30A2" w:rsidRPr="004251E4" w:rsidP="00750966" w14:paraId="5DF05D03"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Statutory authority for this collection of information is contained in </w:t>
      </w:r>
      <w:r w:rsidRPr="004251E4" w:rsidR="000257F6">
        <w:rPr>
          <w:rFonts w:ascii="Times New Roman" w:hAnsi="Times New Roman"/>
          <w:color w:val="000000" w:themeColor="text1"/>
          <w:spacing w:val="-3"/>
          <w:sz w:val="22"/>
          <w:szCs w:val="22"/>
        </w:rPr>
        <w:t>Sections 1, 4, 7, 301, 303, 307, 308, 309, 316, 319, 325(b), 336, 338, 399b, 403, 614, and 615 of the Communications Act of 1934, as amended, 47 U.S.C. §§ 151, 154, 157, 301, 303, 307, 308, 309, 316, 319, 325(b), 336, 338, 399b, 403, 534, and 535</w:t>
      </w:r>
      <w:r w:rsidRPr="004251E4">
        <w:rPr>
          <w:rFonts w:ascii="Times New Roman" w:hAnsi="Times New Roman"/>
          <w:color w:val="000000" w:themeColor="text1"/>
          <w:spacing w:val="-3"/>
          <w:sz w:val="22"/>
          <w:szCs w:val="22"/>
        </w:rPr>
        <w:t>.</w:t>
      </w:r>
    </w:p>
    <w:p w:rsidR="00733ACB" w:rsidRPr="004251E4" w:rsidP="00733ACB" w14:paraId="692D2B95" w14:textId="77777777">
      <w:pPr>
        <w:suppressAutoHyphens/>
        <w:rPr>
          <w:rFonts w:ascii="Times New Roman" w:hAnsi="Times New Roman"/>
          <w:color w:val="000000" w:themeColor="text1"/>
          <w:spacing w:val="-3"/>
          <w:sz w:val="22"/>
          <w:szCs w:val="22"/>
        </w:rPr>
      </w:pPr>
    </w:p>
    <w:p w:rsidR="00733ACB" w:rsidRPr="004251E4" w:rsidP="00733ACB" w14:paraId="04EDD7C3"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  </w:t>
      </w:r>
      <w:r w:rsidRPr="004251E4">
        <w:rPr>
          <w:rFonts w:ascii="Times New Roman" w:hAnsi="Times New Roman"/>
          <w:b/>
          <w:color w:val="000000" w:themeColor="text1"/>
          <w:spacing w:val="-3"/>
          <w:sz w:val="22"/>
          <w:szCs w:val="22"/>
        </w:rPr>
        <w:t>Use of Information</w:t>
      </w:r>
      <w:r w:rsidRPr="004251E4">
        <w:rPr>
          <w:rFonts w:ascii="Times New Roman" w:hAnsi="Times New Roman"/>
          <w:color w:val="000000" w:themeColor="text1"/>
          <w:spacing w:val="-3"/>
          <w:sz w:val="22"/>
          <w:szCs w:val="22"/>
        </w:rPr>
        <w:t xml:space="preserve">:  FCC staff will use </w:t>
      </w:r>
      <w:r w:rsidRPr="004251E4" w:rsidR="009A4046">
        <w:rPr>
          <w:rFonts w:ascii="Times New Roman" w:hAnsi="Times New Roman"/>
          <w:color w:val="000000" w:themeColor="text1"/>
          <w:spacing w:val="-3"/>
          <w:sz w:val="22"/>
          <w:szCs w:val="22"/>
        </w:rPr>
        <w:t xml:space="preserve">the </w:t>
      </w:r>
      <w:r w:rsidRPr="004251E4">
        <w:rPr>
          <w:rFonts w:ascii="Times New Roman" w:hAnsi="Times New Roman"/>
          <w:color w:val="000000" w:themeColor="text1"/>
          <w:spacing w:val="-3"/>
          <w:sz w:val="22"/>
          <w:szCs w:val="22"/>
        </w:rPr>
        <w:t>licens</w:t>
      </w:r>
      <w:r w:rsidRPr="004251E4" w:rsidR="006659D2">
        <w:rPr>
          <w:rFonts w:ascii="Times New Roman" w:hAnsi="Times New Roman"/>
          <w:color w:val="000000" w:themeColor="text1"/>
          <w:spacing w:val="-3"/>
          <w:sz w:val="22"/>
          <w:szCs w:val="22"/>
        </w:rPr>
        <w:t>e</w:t>
      </w:r>
      <w:r w:rsidRPr="004251E4">
        <w:rPr>
          <w:rFonts w:ascii="Times New Roman" w:hAnsi="Times New Roman"/>
          <w:color w:val="000000" w:themeColor="text1"/>
          <w:spacing w:val="-3"/>
          <w:sz w:val="22"/>
          <w:szCs w:val="22"/>
        </w:rPr>
        <w:t xml:space="preserve"> application</w:t>
      </w:r>
      <w:r w:rsidRPr="004251E4" w:rsidR="006659D2">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w:t>
      </w:r>
      <w:r w:rsidRPr="004251E4" w:rsidR="006659D2">
        <w:rPr>
          <w:rFonts w:ascii="Times New Roman" w:hAnsi="Times New Roman"/>
          <w:color w:val="000000" w:themeColor="text1"/>
          <w:spacing w:val="-3"/>
          <w:sz w:val="22"/>
          <w:szCs w:val="22"/>
        </w:rPr>
        <w:t xml:space="preserve">and the local simulcasting agreement (when applicable), </w:t>
      </w:r>
      <w:r w:rsidRPr="004251E4">
        <w:rPr>
          <w:rFonts w:ascii="Times New Roman" w:hAnsi="Times New Roman"/>
          <w:color w:val="000000" w:themeColor="text1"/>
          <w:spacing w:val="-3"/>
          <w:sz w:val="22"/>
          <w:szCs w:val="22"/>
        </w:rPr>
        <w:t xml:space="preserve">to determine compliance with FCC rules and to determine whether the public interest would be served by grant of the application for a Next Gen TV station license.  </w:t>
      </w:r>
      <w:r w:rsidRPr="004251E4" w:rsidR="006659D2">
        <w:rPr>
          <w:rFonts w:ascii="Times New Roman" w:hAnsi="Times New Roman"/>
          <w:color w:val="000000" w:themeColor="text1"/>
          <w:spacing w:val="-3"/>
          <w:sz w:val="22"/>
          <w:szCs w:val="22"/>
        </w:rPr>
        <w:t>Broadcaster o</w:t>
      </w:r>
      <w:r w:rsidRPr="004251E4">
        <w:rPr>
          <w:rFonts w:ascii="Times New Roman" w:hAnsi="Times New Roman"/>
          <w:color w:val="000000" w:themeColor="text1"/>
          <w:spacing w:val="-3"/>
          <w:sz w:val="22"/>
          <w:szCs w:val="22"/>
        </w:rPr>
        <w:t xml:space="preserve">n-air notices to consumers will be used to inform consumers if stations they watch will be changing channels and encouraged to rescan their receivers for new channel assignments.  </w:t>
      </w:r>
      <w:r w:rsidRPr="004251E4" w:rsidR="006659D2">
        <w:rPr>
          <w:rFonts w:ascii="Times New Roman" w:hAnsi="Times New Roman"/>
          <w:color w:val="000000" w:themeColor="text1"/>
          <w:spacing w:val="-3"/>
          <w:sz w:val="22"/>
          <w:szCs w:val="22"/>
        </w:rPr>
        <w:t>Broadcaster n</w:t>
      </w:r>
      <w:r w:rsidRPr="004251E4">
        <w:rPr>
          <w:rFonts w:ascii="Times New Roman" w:hAnsi="Times New Roman"/>
          <w:color w:val="000000" w:themeColor="text1"/>
          <w:spacing w:val="-3"/>
          <w:sz w:val="22"/>
          <w:szCs w:val="22"/>
        </w:rPr>
        <w:t>otices to multichannel video programming distributors (MVPDs) will be used to</w:t>
      </w:r>
      <w:r w:rsidRPr="004251E4" w:rsidR="00636D81">
        <w:rPr>
          <w:color w:val="000000" w:themeColor="text1"/>
        </w:rPr>
        <w:t xml:space="preserve"> </w:t>
      </w:r>
      <w:r w:rsidRPr="004251E4" w:rsidR="00636D81">
        <w:rPr>
          <w:rFonts w:ascii="Times New Roman" w:hAnsi="Times New Roman"/>
          <w:color w:val="000000" w:themeColor="text1"/>
          <w:spacing w:val="-3"/>
          <w:sz w:val="22"/>
          <w:szCs w:val="22"/>
        </w:rPr>
        <w:t>notify MVPDs that carry a Next Gen TV broadcast station about channel changes</w:t>
      </w:r>
      <w:r w:rsidRPr="004251E4" w:rsidR="006659D2">
        <w:rPr>
          <w:rFonts w:ascii="Times New Roman" w:hAnsi="Times New Roman"/>
          <w:color w:val="000000" w:themeColor="text1"/>
          <w:spacing w:val="-3"/>
          <w:sz w:val="22"/>
          <w:szCs w:val="22"/>
        </w:rPr>
        <w:t xml:space="preserve"> and facility information</w:t>
      </w:r>
      <w:r w:rsidRPr="004251E4" w:rsidR="00636D81">
        <w:rPr>
          <w:rFonts w:ascii="Times New Roman" w:hAnsi="Times New Roman"/>
          <w:color w:val="000000" w:themeColor="text1"/>
          <w:spacing w:val="-3"/>
          <w:sz w:val="22"/>
          <w:szCs w:val="22"/>
        </w:rPr>
        <w:t>.</w:t>
      </w:r>
    </w:p>
    <w:p w:rsidR="00733ACB" w:rsidRPr="004251E4" w:rsidP="00733ACB" w14:paraId="337B0525" w14:textId="77777777">
      <w:pPr>
        <w:suppressAutoHyphens/>
        <w:rPr>
          <w:rFonts w:ascii="Times New Roman" w:hAnsi="Times New Roman"/>
          <w:color w:val="000000" w:themeColor="text1"/>
          <w:spacing w:val="-3"/>
          <w:sz w:val="22"/>
          <w:szCs w:val="22"/>
        </w:rPr>
      </w:pPr>
    </w:p>
    <w:p w:rsidR="00733ACB" w:rsidRPr="004251E4" w:rsidP="00733ACB" w14:paraId="118123DA"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3.  </w:t>
      </w:r>
      <w:r w:rsidRPr="004251E4">
        <w:rPr>
          <w:rFonts w:ascii="Times New Roman" w:hAnsi="Times New Roman"/>
          <w:b/>
          <w:color w:val="000000" w:themeColor="text1"/>
          <w:spacing w:val="-3"/>
          <w:sz w:val="22"/>
          <w:szCs w:val="22"/>
        </w:rPr>
        <w:t>Consideration Given to Information Technology</w:t>
      </w:r>
      <w:r w:rsidRPr="004251E4">
        <w:rPr>
          <w:rFonts w:ascii="Times New Roman" w:hAnsi="Times New Roman"/>
          <w:color w:val="000000" w:themeColor="text1"/>
          <w:spacing w:val="-3"/>
          <w:sz w:val="22"/>
          <w:szCs w:val="22"/>
        </w:rPr>
        <w:t xml:space="preserve">:  </w:t>
      </w:r>
      <w:r w:rsidRPr="004251E4" w:rsidR="00636D81">
        <w:rPr>
          <w:rFonts w:ascii="Times New Roman" w:hAnsi="Times New Roman"/>
          <w:color w:val="000000" w:themeColor="text1"/>
          <w:spacing w:val="-3"/>
          <w:sz w:val="22"/>
          <w:szCs w:val="22"/>
        </w:rPr>
        <w:t xml:space="preserve">Broadcasters must file </w:t>
      </w:r>
      <w:r w:rsidRPr="004251E4" w:rsidR="00C34F04">
        <w:rPr>
          <w:rFonts w:ascii="Times New Roman" w:hAnsi="Times New Roman"/>
          <w:color w:val="000000" w:themeColor="text1"/>
          <w:spacing w:val="-3"/>
          <w:sz w:val="22"/>
          <w:szCs w:val="22"/>
        </w:rPr>
        <w:t xml:space="preserve">Next Gen TV license applications on </w:t>
      </w:r>
      <w:r w:rsidRPr="004251E4">
        <w:rPr>
          <w:rFonts w:ascii="Times New Roman" w:hAnsi="Times New Roman"/>
          <w:color w:val="000000" w:themeColor="text1"/>
          <w:spacing w:val="-3"/>
          <w:sz w:val="22"/>
          <w:szCs w:val="22"/>
        </w:rPr>
        <w:t>FCC Form 2100</w:t>
      </w:r>
      <w:r w:rsidRPr="004251E4" w:rsidR="00636D81">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electronically through the</w:t>
      </w:r>
      <w:r w:rsidRPr="004251E4" w:rsidR="00636D81">
        <w:rPr>
          <w:rFonts w:ascii="Times New Roman" w:hAnsi="Times New Roman"/>
          <w:color w:val="000000" w:themeColor="text1"/>
          <w:spacing w:val="-3"/>
          <w:sz w:val="22"/>
          <w:szCs w:val="22"/>
        </w:rPr>
        <w:t xml:space="preserve"> Licensing and Management System (LMS)</w:t>
      </w:r>
      <w:r w:rsidRPr="004251E4">
        <w:rPr>
          <w:rFonts w:ascii="Times New Roman" w:hAnsi="Times New Roman"/>
          <w:color w:val="000000" w:themeColor="text1"/>
          <w:spacing w:val="-3"/>
          <w:sz w:val="22"/>
          <w:szCs w:val="22"/>
        </w:rPr>
        <w:t>.</w:t>
      </w:r>
      <w:r w:rsidRPr="004251E4" w:rsidR="00636D81">
        <w:rPr>
          <w:rFonts w:ascii="Times New Roman" w:hAnsi="Times New Roman"/>
          <w:color w:val="000000" w:themeColor="text1"/>
          <w:spacing w:val="-3"/>
          <w:sz w:val="22"/>
          <w:szCs w:val="22"/>
        </w:rPr>
        <w:t xml:space="preserve">  Broadcasters must provide notices to consumers on-air.  Broadcasters may provide notices to MVPDs either by a letter notification or electronically via email if the relevant MVPD agrees to receive such notices by email. </w:t>
      </w:r>
    </w:p>
    <w:p w:rsidR="00733ACB" w:rsidRPr="004251E4" w:rsidP="00733ACB" w14:paraId="224919A5" w14:textId="77777777">
      <w:pPr>
        <w:suppressAutoHyphens/>
        <w:rPr>
          <w:rFonts w:ascii="Times New Roman" w:hAnsi="Times New Roman"/>
          <w:color w:val="000000" w:themeColor="text1"/>
          <w:spacing w:val="-3"/>
          <w:sz w:val="22"/>
          <w:szCs w:val="22"/>
        </w:rPr>
      </w:pPr>
    </w:p>
    <w:p w:rsidR="00733ACB" w:rsidRPr="004251E4" w:rsidP="00733ACB" w14:paraId="6969924D"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4.  </w:t>
      </w:r>
      <w:r w:rsidRPr="004251E4">
        <w:rPr>
          <w:rFonts w:ascii="Times New Roman" w:hAnsi="Times New Roman"/>
          <w:b/>
          <w:color w:val="000000" w:themeColor="text1"/>
          <w:spacing w:val="-3"/>
          <w:sz w:val="22"/>
          <w:szCs w:val="22"/>
        </w:rPr>
        <w:t>Effort to Identify Duplication and Use Similar Information</w:t>
      </w:r>
      <w:r w:rsidRPr="004251E4">
        <w:rPr>
          <w:rFonts w:ascii="Times New Roman" w:hAnsi="Times New Roman"/>
          <w:color w:val="000000" w:themeColor="text1"/>
          <w:spacing w:val="-3"/>
          <w:sz w:val="22"/>
          <w:szCs w:val="22"/>
        </w:rPr>
        <w:t xml:space="preserve">:  This agency does not impose a similar information collection on the respondents.  There are no similar data available. </w:t>
      </w:r>
    </w:p>
    <w:p w:rsidR="00733ACB" w:rsidRPr="004251E4" w:rsidP="00733ACB" w14:paraId="121E7921" w14:textId="77777777">
      <w:pPr>
        <w:suppressAutoHyphens/>
        <w:rPr>
          <w:rFonts w:ascii="Times New Roman" w:hAnsi="Times New Roman"/>
          <w:color w:val="000000" w:themeColor="text1"/>
          <w:spacing w:val="-3"/>
          <w:sz w:val="22"/>
          <w:szCs w:val="22"/>
        </w:rPr>
      </w:pPr>
    </w:p>
    <w:p w:rsidR="00733ACB" w:rsidRPr="004251E4" w:rsidP="00733ACB" w14:paraId="3619A2B5"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5.  </w:t>
      </w:r>
      <w:r w:rsidRPr="004251E4">
        <w:rPr>
          <w:rFonts w:ascii="Times New Roman" w:hAnsi="Times New Roman"/>
          <w:b/>
          <w:color w:val="000000" w:themeColor="text1"/>
          <w:spacing w:val="-3"/>
          <w:sz w:val="22"/>
          <w:szCs w:val="22"/>
        </w:rPr>
        <w:t>Effort to Reduce Small Business Burden</w:t>
      </w:r>
      <w:r w:rsidRPr="004251E4">
        <w:rPr>
          <w:rFonts w:ascii="Times New Roman" w:hAnsi="Times New Roman"/>
          <w:color w:val="000000" w:themeColor="text1"/>
          <w:spacing w:val="-3"/>
          <w:sz w:val="22"/>
          <w:szCs w:val="22"/>
        </w:rPr>
        <w:t xml:space="preserve">:  </w:t>
      </w:r>
      <w:r w:rsidRPr="004251E4" w:rsidR="00847127">
        <w:rPr>
          <w:rFonts w:ascii="Times New Roman" w:hAnsi="Times New Roman"/>
          <w:color w:val="000000" w:themeColor="text1"/>
          <w:spacing w:val="-3"/>
          <w:sz w:val="22"/>
          <w:szCs w:val="22"/>
        </w:rPr>
        <w:t>T</w:t>
      </w:r>
      <w:r w:rsidRPr="004251E4">
        <w:rPr>
          <w:rFonts w:ascii="Times New Roman" w:hAnsi="Times New Roman"/>
          <w:color w:val="000000" w:themeColor="text1"/>
          <w:spacing w:val="-3"/>
          <w:sz w:val="22"/>
          <w:szCs w:val="22"/>
        </w:rPr>
        <w:t xml:space="preserve">his information collection will not have a significant </w:t>
      </w:r>
      <w:r w:rsidRPr="004251E4">
        <w:rPr>
          <w:rFonts w:ascii="Times New Roman" w:hAnsi="Times New Roman"/>
          <w:color w:val="000000" w:themeColor="text1"/>
          <w:spacing w:val="-3"/>
          <w:sz w:val="22"/>
          <w:szCs w:val="22"/>
        </w:rPr>
        <w:t>economic impact on small entities.</w:t>
      </w:r>
    </w:p>
    <w:p w:rsidR="00733ACB" w:rsidRPr="004251E4" w:rsidP="00733ACB" w14:paraId="1083CAAE" w14:textId="77777777">
      <w:pPr>
        <w:suppressAutoHyphens/>
        <w:rPr>
          <w:rFonts w:ascii="Times New Roman" w:hAnsi="Times New Roman"/>
          <w:color w:val="000000" w:themeColor="text1"/>
          <w:spacing w:val="-3"/>
          <w:sz w:val="22"/>
          <w:szCs w:val="22"/>
        </w:rPr>
      </w:pPr>
    </w:p>
    <w:p w:rsidR="00733ACB" w:rsidRPr="004251E4" w:rsidP="00733ACB" w14:paraId="2B032F48"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6.  </w:t>
      </w:r>
      <w:r w:rsidRPr="004251E4">
        <w:rPr>
          <w:rFonts w:ascii="Times New Roman" w:hAnsi="Times New Roman"/>
          <w:b/>
          <w:color w:val="000000" w:themeColor="text1"/>
          <w:spacing w:val="-3"/>
          <w:sz w:val="22"/>
          <w:szCs w:val="22"/>
        </w:rPr>
        <w:t>Less Frequent Data Collection</w:t>
      </w:r>
      <w:r w:rsidRPr="004251E4">
        <w:rPr>
          <w:rFonts w:ascii="Times New Roman" w:hAnsi="Times New Roman"/>
          <w:color w:val="000000" w:themeColor="text1"/>
          <w:spacing w:val="-3"/>
          <w:sz w:val="22"/>
          <w:szCs w:val="22"/>
        </w:rPr>
        <w:t xml:space="preserve">:  </w:t>
      </w:r>
      <w:r w:rsidRPr="004251E4" w:rsidR="00847127">
        <w:rPr>
          <w:rFonts w:ascii="Times New Roman" w:hAnsi="Times New Roman"/>
          <w:color w:val="000000" w:themeColor="text1"/>
          <w:spacing w:val="-3"/>
          <w:sz w:val="22"/>
          <w:szCs w:val="22"/>
        </w:rPr>
        <w:t xml:space="preserve">If this collection of information were not sponsored by the Commission, then broadcasters </w:t>
      </w:r>
      <w:r w:rsidRPr="004251E4" w:rsidR="005D3C57">
        <w:rPr>
          <w:rFonts w:ascii="Times New Roman" w:hAnsi="Times New Roman"/>
          <w:color w:val="000000" w:themeColor="text1"/>
          <w:spacing w:val="-3"/>
          <w:sz w:val="22"/>
          <w:szCs w:val="22"/>
        </w:rPr>
        <w:t>would not have a means to apply to</w:t>
      </w:r>
      <w:r w:rsidRPr="004251E4" w:rsidR="00847127">
        <w:rPr>
          <w:rFonts w:ascii="Times New Roman" w:hAnsi="Times New Roman"/>
          <w:color w:val="000000" w:themeColor="text1"/>
          <w:spacing w:val="-3"/>
          <w:sz w:val="22"/>
          <w:szCs w:val="22"/>
        </w:rPr>
        <w:t xml:space="preserve"> use the Next Gen broadcast TV transmission standard.</w:t>
      </w:r>
      <w:r w:rsidRPr="004251E4" w:rsidR="005D3C57">
        <w:rPr>
          <w:rFonts w:ascii="Times New Roman" w:hAnsi="Times New Roman"/>
          <w:color w:val="000000" w:themeColor="text1"/>
          <w:spacing w:val="-3"/>
          <w:sz w:val="22"/>
          <w:szCs w:val="22"/>
        </w:rPr>
        <w:t xml:space="preserve"> Furthermore, if these information collection requirements were not conducted, the Commission would be unable to fulfill its obligation to ensure that a grant of a Next Gen TV license is in the public interest.  (The frequency for this collection of information is determined by respondents, as necessary.)</w:t>
      </w:r>
    </w:p>
    <w:p w:rsidR="00733ACB" w:rsidRPr="004251E4" w:rsidP="00733ACB" w14:paraId="3439AE3B" w14:textId="77777777">
      <w:pPr>
        <w:suppressAutoHyphens/>
        <w:rPr>
          <w:rFonts w:ascii="Times New Roman" w:hAnsi="Times New Roman"/>
          <w:color w:val="000000" w:themeColor="text1"/>
          <w:spacing w:val="-3"/>
          <w:sz w:val="22"/>
          <w:szCs w:val="22"/>
        </w:rPr>
      </w:pPr>
    </w:p>
    <w:p w:rsidR="00733ACB" w:rsidRPr="004251E4" w:rsidP="00733ACB" w14:paraId="23DDD571"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7.  </w:t>
      </w:r>
      <w:r w:rsidRPr="004251E4">
        <w:rPr>
          <w:rFonts w:ascii="Times New Roman" w:hAnsi="Times New Roman"/>
          <w:b/>
          <w:color w:val="000000" w:themeColor="text1"/>
          <w:spacing w:val="-3"/>
          <w:sz w:val="22"/>
          <w:szCs w:val="22"/>
        </w:rPr>
        <w:t>Information Collection Circumstances</w:t>
      </w:r>
      <w:r w:rsidRPr="004251E4">
        <w:rPr>
          <w:rFonts w:ascii="Times New Roman" w:hAnsi="Times New Roman"/>
          <w:color w:val="000000" w:themeColor="text1"/>
          <w:spacing w:val="-3"/>
          <w:sz w:val="22"/>
          <w:szCs w:val="22"/>
        </w:rPr>
        <w:t xml:space="preserve">:  </w:t>
      </w:r>
      <w:r w:rsidRPr="004251E4" w:rsidR="00DB1609">
        <w:rPr>
          <w:rFonts w:ascii="Times New Roman" w:hAnsi="Times New Roman"/>
          <w:color w:val="000000" w:themeColor="text1"/>
          <w:spacing w:val="-3"/>
          <w:sz w:val="22"/>
          <w:szCs w:val="22"/>
        </w:rPr>
        <w:t xml:space="preserve">There are no special circumstances associated with this information collection.  </w:t>
      </w:r>
      <w:r w:rsidRPr="004251E4">
        <w:rPr>
          <w:rFonts w:ascii="Times New Roman" w:hAnsi="Times New Roman"/>
          <w:color w:val="000000" w:themeColor="text1"/>
          <w:spacing w:val="-3"/>
          <w:sz w:val="22"/>
          <w:szCs w:val="22"/>
        </w:rPr>
        <w:t>This collection is consistent with the guidelines in 5 CFR 1320.5(d)(2).</w:t>
      </w:r>
    </w:p>
    <w:p w:rsidR="00733ACB" w:rsidRPr="004251E4" w:rsidP="00733ACB" w14:paraId="105218E2" w14:textId="77777777">
      <w:pPr>
        <w:suppressAutoHyphens/>
        <w:rPr>
          <w:rFonts w:ascii="Times New Roman" w:hAnsi="Times New Roman"/>
          <w:color w:val="000000" w:themeColor="text1"/>
          <w:spacing w:val="-3"/>
          <w:sz w:val="22"/>
          <w:szCs w:val="22"/>
        </w:rPr>
      </w:pPr>
    </w:p>
    <w:p w:rsidR="00733ACB" w:rsidRPr="00A4572D" w:rsidP="00733ACB" w14:paraId="38915EDC" w14:textId="33930039">
      <w:pPr>
        <w:suppressAutoHyphens/>
        <w:rPr>
          <w:rFonts w:ascii="Times New Roman" w:hAnsi="Times New Roman"/>
          <w:color w:val="000000" w:themeColor="text1"/>
          <w:spacing w:val="-3"/>
          <w:sz w:val="22"/>
          <w:szCs w:val="22"/>
        </w:rPr>
      </w:pPr>
      <w:r w:rsidRPr="00A4572D">
        <w:rPr>
          <w:rFonts w:ascii="Times New Roman" w:hAnsi="Times New Roman"/>
          <w:color w:val="000000" w:themeColor="text1"/>
          <w:spacing w:val="-3"/>
          <w:sz w:val="22"/>
          <w:szCs w:val="22"/>
        </w:rPr>
        <w:t xml:space="preserve">8.  </w:t>
      </w:r>
      <w:r w:rsidRPr="00A4572D">
        <w:rPr>
          <w:rFonts w:ascii="Times New Roman" w:hAnsi="Times New Roman"/>
          <w:b/>
          <w:color w:val="000000" w:themeColor="text1"/>
          <w:spacing w:val="-3"/>
          <w:sz w:val="22"/>
          <w:szCs w:val="22"/>
        </w:rPr>
        <w:t>Public Comment Period</w:t>
      </w:r>
      <w:r w:rsidRPr="00A4572D">
        <w:rPr>
          <w:rFonts w:ascii="Times New Roman" w:hAnsi="Times New Roman"/>
          <w:color w:val="000000" w:themeColor="text1"/>
          <w:spacing w:val="-3"/>
          <w:sz w:val="22"/>
          <w:szCs w:val="22"/>
        </w:rPr>
        <w:t xml:space="preserve">:  The Commission published a Notice </w:t>
      </w:r>
      <w:r w:rsidRPr="00A4572D" w:rsidR="00754997">
        <w:rPr>
          <w:rFonts w:ascii="Times New Roman" w:hAnsi="Times New Roman"/>
          <w:color w:val="000000" w:themeColor="text1"/>
          <w:spacing w:val="-3"/>
          <w:sz w:val="22"/>
          <w:szCs w:val="22"/>
        </w:rPr>
        <w:t>(</w:t>
      </w:r>
      <w:r w:rsidR="006F44AF">
        <w:rPr>
          <w:rFonts w:ascii="Times New Roman" w:hAnsi="Times New Roman"/>
          <w:color w:val="000000" w:themeColor="text1"/>
          <w:spacing w:val="-3"/>
          <w:sz w:val="22"/>
          <w:szCs w:val="22"/>
        </w:rPr>
        <w:t>88</w:t>
      </w:r>
      <w:r w:rsidRPr="00A4572D" w:rsidR="00754997">
        <w:rPr>
          <w:rFonts w:ascii="Times New Roman" w:hAnsi="Times New Roman"/>
          <w:color w:val="000000" w:themeColor="text1"/>
          <w:spacing w:val="-3"/>
          <w:sz w:val="22"/>
          <w:szCs w:val="22"/>
        </w:rPr>
        <w:t xml:space="preserve"> FR </w:t>
      </w:r>
      <w:r w:rsidR="006F44AF">
        <w:rPr>
          <w:rFonts w:ascii="Times New Roman" w:hAnsi="Times New Roman"/>
          <w:color w:val="000000" w:themeColor="text1"/>
          <w:spacing w:val="-3"/>
          <w:sz w:val="22"/>
          <w:szCs w:val="22"/>
        </w:rPr>
        <w:t>45212</w:t>
      </w:r>
      <w:r w:rsidRPr="00A4572D" w:rsidR="00754997">
        <w:rPr>
          <w:rFonts w:ascii="Times New Roman" w:hAnsi="Times New Roman"/>
          <w:color w:val="000000" w:themeColor="text1"/>
          <w:spacing w:val="-3"/>
          <w:sz w:val="22"/>
          <w:szCs w:val="22"/>
        </w:rPr>
        <w:t>)</w:t>
      </w:r>
      <w:r w:rsidRPr="00A4572D">
        <w:rPr>
          <w:rFonts w:ascii="Times New Roman" w:hAnsi="Times New Roman"/>
          <w:color w:val="000000" w:themeColor="text1"/>
          <w:spacing w:val="-3"/>
          <w:sz w:val="22"/>
          <w:szCs w:val="22"/>
        </w:rPr>
        <w:t xml:space="preserve"> in the Federal Register on </w:t>
      </w:r>
      <w:r w:rsidR="006F44AF">
        <w:rPr>
          <w:rFonts w:ascii="Times New Roman" w:hAnsi="Times New Roman"/>
          <w:color w:val="000000" w:themeColor="text1"/>
          <w:spacing w:val="-3"/>
          <w:sz w:val="22"/>
          <w:szCs w:val="22"/>
        </w:rPr>
        <w:t>July 14, 2023</w:t>
      </w:r>
      <w:r w:rsidRPr="00A4572D">
        <w:rPr>
          <w:rFonts w:ascii="Times New Roman" w:hAnsi="Times New Roman"/>
          <w:color w:val="000000" w:themeColor="text1"/>
          <w:spacing w:val="-3"/>
          <w:sz w:val="22"/>
          <w:szCs w:val="22"/>
        </w:rPr>
        <w:t>, seeking public comment on the information collection requirements contain</w:t>
      </w:r>
      <w:r w:rsidRPr="00A4572D" w:rsidR="000916DA">
        <w:rPr>
          <w:rFonts w:ascii="Times New Roman" w:hAnsi="Times New Roman"/>
          <w:color w:val="000000" w:themeColor="text1"/>
          <w:spacing w:val="-3"/>
          <w:sz w:val="22"/>
          <w:szCs w:val="22"/>
        </w:rPr>
        <w:t>ed in this supporting statement</w:t>
      </w:r>
      <w:r w:rsidRPr="00A4572D">
        <w:rPr>
          <w:rFonts w:ascii="Times New Roman" w:hAnsi="Times New Roman"/>
          <w:color w:val="000000" w:themeColor="text1"/>
          <w:spacing w:val="-3"/>
          <w:sz w:val="22"/>
          <w:szCs w:val="22"/>
        </w:rPr>
        <w:t xml:space="preserve">.   </w:t>
      </w:r>
      <w:r w:rsidRPr="00A4572D" w:rsidR="00A4572D">
        <w:rPr>
          <w:rFonts w:ascii="Times New Roman" w:hAnsi="Times New Roman"/>
          <w:color w:val="000000" w:themeColor="text1"/>
          <w:spacing w:val="-3"/>
          <w:sz w:val="22"/>
          <w:szCs w:val="22"/>
        </w:rPr>
        <w:t>The Commission did not any</w:t>
      </w:r>
      <w:r w:rsidRPr="00A4572D">
        <w:rPr>
          <w:rFonts w:ascii="Times New Roman" w:hAnsi="Times New Roman"/>
          <w:color w:val="000000" w:themeColor="text1"/>
          <w:spacing w:val="-3"/>
          <w:sz w:val="22"/>
          <w:szCs w:val="22"/>
        </w:rPr>
        <w:t xml:space="preserve"> comments </w:t>
      </w:r>
      <w:r w:rsidRPr="00A4572D" w:rsidR="00A4572D">
        <w:rPr>
          <w:rFonts w:ascii="Times New Roman" w:hAnsi="Times New Roman"/>
          <w:color w:val="000000" w:themeColor="text1"/>
          <w:spacing w:val="-3"/>
          <w:sz w:val="22"/>
          <w:szCs w:val="22"/>
        </w:rPr>
        <w:t>from the public on</w:t>
      </w:r>
      <w:r w:rsidRPr="00A4572D" w:rsidR="002B35FC">
        <w:rPr>
          <w:rFonts w:ascii="Times New Roman" w:hAnsi="Times New Roman"/>
          <w:color w:val="000000" w:themeColor="text1"/>
          <w:spacing w:val="-3"/>
          <w:sz w:val="22"/>
          <w:szCs w:val="22"/>
        </w:rPr>
        <w:t xml:space="preserve"> the Paperwork Reduction Act (PRA)</w:t>
      </w:r>
      <w:r w:rsidRPr="00A4572D" w:rsidR="00A4572D">
        <w:rPr>
          <w:rFonts w:ascii="Times New Roman" w:hAnsi="Times New Roman"/>
          <w:color w:val="000000" w:themeColor="text1"/>
          <w:spacing w:val="-3"/>
          <w:sz w:val="22"/>
          <w:szCs w:val="22"/>
        </w:rPr>
        <w:t>.</w:t>
      </w:r>
      <w:r w:rsidRPr="00A4572D" w:rsidR="002B35FC">
        <w:rPr>
          <w:rFonts w:ascii="Times New Roman" w:hAnsi="Times New Roman"/>
          <w:color w:val="000000" w:themeColor="text1"/>
          <w:spacing w:val="-3"/>
          <w:sz w:val="22"/>
          <w:szCs w:val="22"/>
        </w:rPr>
        <w:t xml:space="preserve"> </w:t>
      </w:r>
    </w:p>
    <w:p w:rsidR="00733ACB" w:rsidRPr="004251E4" w:rsidP="00733ACB" w14:paraId="3BF0DFB6"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 </w:t>
      </w:r>
    </w:p>
    <w:p w:rsidR="00733ACB" w:rsidRPr="004251E4" w:rsidP="00733ACB" w14:paraId="22C30F07"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9.  </w:t>
      </w:r>
      <w:r w:rsidRPr="004251E4">
        <w:rPr>
          <w:rFonts w:ascii="Times New Roman" w:hAnsi="Times New Roman"/>
          <w:b/>
          <w:color w:val="000000" w:themeColor="text1"/>
          <w:spacing w:val="-3"/>
          <w:sz w:val="22"/>
          <w:szCs w:val="22"/>
        </w:rPr>
        <w:t>Payment or Gift</w:t>
      </w:r>
      <w:r w:rsidRPr="004251E4">
        <w:rPr>
          <w:rFonts w:ascii="Times New Roman" w:hAnsi="Times New Roman"/>
          <w:color w:val="000000" w:themeColor="text1"/>
          <w:spacing w:val="-3"/>
          <w:sz w:val="22"/>
          <w:szCs w:val="22"/>
        </w:rPr>
        <w:t>:  No payment or gift was provided to respondents.</w:t>
      </w:r>
    </w:p>
    <w:p w:rsidR="00733ACB" w:rsidRPr="004251E4" w:rsidP="00733ACB" w14:paraId="30244514" w14:textId="77777777">
      <w:pPr>
        <w:suppressAutoHyphens/>
        <w:rPr>
          <w:rFonts w:ascii="Times New Roman" w:hAnsi="Times New Roman"/>
          <w:color w:val="000000" w:themeColor="text1"/>
          <w:spacing w:val="-3"/>
          <w:sz w:val="22"/>
          <w:szCs w:val="22"/>
        </w:rPr>
      </w:pPr>
    </w:p>
    <w:p w:rsidR="00733ACB" w:rsidRPr="004251E4" w:rsidP="00733ACB" w14:paraId="7A7AD951"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10.  </w:t>
      </w:r>
      <w:r w:rsidRPr="004251E4">
        <w:rPr>
          <w:rFonts w:ascii="Times New Roman" w:hAnsi="Times New Roman"/>
          <w:b/>
          <w:color w:val="000000" w:themeColor="text1"/>
          <w:spacing w:val="-3"/>
          <w:sz w:val="22"/>
          <w:szCs w:val="22"/>
        </w:rPr>
        <w:t>Confidentiality of Information</w:t>
      </w:r>
      <w:r w:rsidRPr="004251E4">
        <w:rPr>
          <w:rFonts w:ascii="Times New Roman" w:hAnsi="Times New Roman"/>
          <w:color w:val="000000" w:themeColor="text1"/>
          <w:spacing w:val="-3"/>
          <w:sz w:val="22"/>
          <w:szCs w:val="22"/>
        </w:rPr>
        <w:t>: There is some need for confidentiality for t</w:t>
      </w:r>
      <w:r w:rsidRPr="004251E4" w:rsidR="00D5365F">
        <w:rPr>
          <w:rFonts w:ascii="Times New Roman" w:hAnsi="Times New Roman"/>
          <w:color w:val="000000" w:themeColor="text1"/>
          <w:spacing w:val="-3"/>
          <w:sz w:val="22"/>
          <w:szCs w:val="22"/>
        </w:rPr>
        <w:t xml:space="preserve">his collection of information. </w:t>
      </w:r>
      <w:r w:rsidRPr="004251E4">
        <w:rPr>
          <w:rFonts w:ascii="Times New Roman" w:hAnsi="Times New Roman"/>
          <w:color w:val="000000" w:themeColor="text1"/>
          <w:spacing w:val="-3"/>
          <w:sz w:val="22"/>
          <w:szCs w:val="22"/>
        </w:rPr>
        <w:t xml:space="preserve">When </w:t>
      </w:r>
      <w:r w:rsidRPr="004251E4" w:rsidR="00D5365F">
        <w:rPr>
          <w:rFonts w:ascii="Times New Roman" w:hAnsi="Times New Roman"/>
          <w:color w:val="000000" w:themeColor="text1"/>
          <w:spacing w:val="-3"/>
          <w:sz w:val="22"/>
          <w:szCs w:val="22"/>
        </w:rPr>
        <w:t>submitting</w:t>
      </w:r>
      <w:r w:rsidRPr="004251E4">
        <w:rPr>
          <w:rFonts w:ascii="Times New Roman" w:hAnsi="Times New Roman"/>
          <w:color w:val="000000" w:themeColor="text1"/>
          <w:spacing w:val="-3"/>
          <w:sz w:val="22"/>
          <w:szCs w:val="22"/>
        </w:rPr>
        <w:t xml:space="preserve"> a </w:t>
      </w:r>
      <w:r w:rsidRPr="004251E4" w:rsidR="00D5365F">
        <w:rPr>
          <w:rFonts w:ascii="Times New Roman" w:hAnsi="Times New Roman"/>
          <w:color w:val="000000" w:themeColor="text1"/>
          <w:spacing w:val="-3"/>
          <w:sz w:val="22"/>
          <w:szCs w:val="22"/>
        </w:rPr>
        <w:t>local simulcasting</w:t>
      </w:r>
      <w:r w:rsidRPr="004251E4">
        <w:rPr>
          <w:rFonts w:ascii="Times New Roman" w:hAnsi="Times New Roman"/>
          <w:color w:val="000000" w:themeColor="text1"/>
          <w:spacing w:val="-3"/>
          <w:sz w:val="22"/>
          <w:szCs w:val="22"/>
        </w:rPr>
        <w:t xml:space="preserve"> agreement with the agency</w:t>
      </w:r>
      <w:r w:rsidRPr="004251E4" w:rsidR="00D5365F">
        <w:rPr>
          <w:rFonts w:ascii="Times New Roman" w:hAnsi="Times New Roman"/>
          <w:color w:val="000000" w:themeColor="text1"/>
          <w:spacing w:val="-3"/>
          <w:sz w:val="22"/>
          <w:szCs w:val="22"/>
        </w:rPr>
        <w:t xml:space="preserve"> upon request</w:t>
      </w:r>
      <w:r w:rsidRPr="004251E4">
        <w:rPr>
          <w:rFonts w:ascii="Times New Roman" w:hAnsi="Times New Roman"/>
          <w:color w:val="000000" w:themeColor="text1"/>
          <w:spacing w:val="-3"/>
          <w:sz w:val="22"/>
          <w:szCs w:val="22"/>
        </w:rPr>
        <w:t xml:space="preserve">, applicants may redact confidential or proprietary terms. </w:t>
      </w:r>
    </w:p>
    <w:p w:rsidR="00733ACB" w:rsidRPr="004251E4" w:rsidP="00733ACB" w14:paraId="55EFFC73" w14:textId="77777777">
      <w:pPr>
        <w:suppressAutoHyphens/>
        <w:rPr>
          <w:rFonts w:ascii="Times New Roman" w:hAnsi="Times New Roman"/>
          <w:color w:val="000000" w:themeColor="text1"/>
          <w:spacing w:val="-3"/>
          <w:sz w:val="22"/>
          <w:szCs w:val="22"/>
        </w:rPr>
      </w:pPr>
    </w:p>
    <w:p w:rsidR="00733ACB" w:rsidRPr="004251E4" w:rsidP="00733ACB" w14:paraId="72B4A3B6"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11.  </w:t>
      </w:r>
      <w:r w:rsidRPr="004251E4">
        <w:rPr>
          <w:rFonts w:ascii="Times New Roman" w:hAnsi="Times New Roman"/>
          <w:b/>
          <w:color w:val="000000" w:themeColor="text1"/>
          <w:spacing w:val="-3"/>
          <w:sz w:val="22"/>
          <w:szCs w:val="22"/>
        </w:rPr>
        <w:t>Justification for Sensitive Questions</w:t>
      </w:r>
      <w:r w:rsidRPr="004251E4">
        <w:rPr>
          <w:rFonts w:ascii="Times New Roman" w:hAnsi="Times New Roman"/>
          <w:color w:val="000000" w:themeColor="text1"/>
          <w:spacing w:val="-3"/>
          <w:sz w:val="22"/>
          <w:szCs w:val="22"/>
        </w:rPr>
        <w:t xml:space="preserve">:  This </w:t>
      </w:r>
      <w:r w:rsidRPr="004251E4" w:rsidR="00D5365F">
        <w:rPr>
          <w:rFonts w:ascii="Times New Roman" w:hAnsi="Times New Roman"/>
          <w:color w:val="000000" w:themeColor="text1"/>
          <w:spacing w:val="-3"/>
          <w:sz w:val="22"/>
          <w:szCs w:val="22"/>
        </w:rPr>
        <w:t>collection does not address matters of a sensitive nature</w:t>
      </w:r>
      <w:r w:rsidRPr="004251E4">
        <w:rPr>
          <w:rFonts w:ascii="Times New Roman" w:hAnsi="Times New Roman"/>
          <w:color w:val="000000" w:themeColor="text1"/>
          <w:spacing w:val="-3"/>
          <w:sz w:val="22"/>
          <w:szCs w:val="22"/>
        </w:rPr>
        <w:t>.</w:t>
      </w:r>
    </w:p>
    <w:p w:rsidR="00D5365F" w:rsidRPr="004251E4" w:rsidP="00733ACB" w14:paraId="16F97874" w14:textId="77777777">
      <w:pPr>
        <w:suppressAutoHyphens/>
        <w:rPr>
          <w:rFonts w:ascii="Times New Roman" w:hAnsi="Times New Roman"/>
          <w:color w:val="000000" w:themeColor="text1"/>
          <w:spacing w:val="-3"/>
          <w:sz w:val="22"/>
          <w:szCs w:val="22"/>
        </w:rPr>
      </w:pPr>
    </w:p>
    <w:p w:rsidR="009B30A2" w:rsidRPr="004251E4" w:rsidP="00750966" w14:paraId="7B8EAD03" w14:textId="77777777">
      <w:pPr>
        <w:suppressAutoHyphens/>
        <w:rPr>
          <w:rFonts w:ascii="Times New Roman" w:hAnsi="Times New Roman"/>
          <w:bCs/>
          <w:color w:val="000000" w:themeColor="text1"/>
          <w:spacing w:val="-3"/>
          <w:sz w:val="22"/>
          <w:szCs w:val="22"/>
        </w:rPr>
      </w:pPr>
      <w:r w:rsidRPr="004251E4">
        <w:rPr>
          <w:rFonts w:ascii="Times New Roman" w:hAnsi="Times New Roman"/>
          <w:b/>
          <w:bCs/>
          <w:color w:val="000000" w:themeColor="text1"/>
          <w:spacing w:val="-3"/>
          <w:sz w:val="22"/>
          <w:szCs w:val="22"/>
        </w:rPr>
        <w:t xml:space="preserve">12.  </w:t>
      </w:r>
      <w:r w:rsidRPr="004251E4" w:rsidR="00D5365F">
        <w:rPr>
          <w:rFonts w:ascii="Times New Roman" w:hAnsi="Times New Roman"/>
          <w:b/>
          <w:bCs/>
          <w:color w:val="000000" w:themeColor="text1"/>
          <w:spacing w:val="-3"/>
          <w:sz w:val="22"/>
          <w:szCs w:val="22"/>
        </w:rPr>
        <w:t xml:space="preserve">Burden Estimate.  </w:t>
      </w:r>
      <w:r w:rsidRPr="004251E4" w:rsidR="00D5365F">
        <w:rPr>
          <w:rFonts w:ascii="Times New Roman" w:hAnsi="Times New Roman"/>
          <w:bCs/>
          <w:color w:val="000000" w:themeColor="text1"/>
          <w:spacing w:val="-3"/>
          <w:sz w:val="22"/>
          <w:szCs w:val="22"/>
        </w:rPr>
        <w:t>The estimated burden for this collection of information is as follows:</w:t>
      </w:r>
    </w:p>
    <w:p w:rsidR="00AF2D24" w:rsidRPr="004251E4" w:rsidP="00750966" w14:paraId="2B90591B" w14:textId="77777777">
      <w:pPr>
        <w:suppressAutoHyphens/>
        <w:rPr>
          <w:rFonts w:ascii="Times New Roman" w:hAnsi="Times New Roman"/>
          <w:color w:val="000000" w:themeColor="text1"/>
          <w:spacing w:val="-3"/>
          <w:sz w:val="22"/>
          <w:szCs w:val="22"/>
        </w:rPr>
      </w:pPr>
    </w:p>
    <w:p w:rsidR="00467FA5" w:rsidRPr="004251E4" w:rsidP="00467FA5" w14:paraId="5BB734F4" w14:textId="77777777">
      <w:pPr>
        <w:suppressAutoHyphens/>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Next Gen TV License Applications</w:t>
      </w:r>
    </w:p>
    <w:p w:rsidR="0093078E" w:rsidRPr="004251E4" w:rsidP="00750966" w14:paraId="1E774DCF"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Next Gen TV </w:t>
      </w:r>
      <w:r w:rsidRPr="004251E4" w:rsidR="00C00AAE">
        <w:rPr>
          <w:rFonts w:ascii="Times New Roman" w:hAnsi="Times New Roman"/>
          <w:color w:val="000000" w:themeColor="text1"/>
          <w:spacing w:val="-3"/>
          <w:sz w:val="22"/>
          <w:szCs w:val="22"/>
        </w:rPr>
        <w:t xml:space="preserve">service </w:t>
      </w:r>
      <w:r w:rsidRPr="004251E4">
        <w:rPr>
          <w:rFonts w:ascii="Times New Roman" w:hAnsi="Times New Roman"/>
          <w:color w:val="000000" w:themeColor="text1"/>
          <w:spacing w:val="-3"/>
          <w:sz w:val="22"/>
          <w:szCs w:val="22"/>
        </w:rPr>
        <w:t xml:space="preserve">will be deployed </w:t>
      </w:r>
      <w:r w:rsidRPr="004251E4" w:rsidR="00C00AAE">
        <w:rPr>
          <w:rFonts w:ascii="Times New Roman" w:hAnsi="Times New Roman"/>
          <w:color w:val="000000" w:themeColor="text1"/>
          <w:spacing w:val="-3"/>
          <w:sz w:val="22"/>
          <w:szCs w:val="22"/>
        </w:rPr>
        <w:t xml:space="preserve">by broadcast television stations </w:t>
      </w:r>
      <w:r w:rsidRPr="004251E4">
        <w:rPr>
          <w:rFonts w:ascii="Times New Roman" w:hAnsi="Times New Roman"/>
          <w:color w:val="000000" w:themeColor="text1"/>
          <w:spacing w:val="-3"/>
          <w:sz w:val="22"/>
          <w:szCs w:val="22"/>
        </w:rPr>
        <w:t>on a voluntary, market-driven basis</w:t>
      </w:r>
      <w:r w:rsidRPr="004251E4" w:rsidR="00067790">
        <w:rPr>
          <w:rFonts w:ascii="Times New Roman" w:hAnsi="Times New Roman"/>
          <w:color w:val="000000" w:themeColor="text1"/>
          <w:spacing w:val="-3"/>
          <w:sz w:val="22"/>
          <w:szCs w:val="22"/>
        </w:rPr>
        <w:t xml:space="preserve">.  For this reason, </w:t>
      </w:r>
      <w:r w:rsidRPr="004251E4">
        <w:rPr>
          <w:rFonts w:ascii="Times New Roman" w:hAnsi="Times New Roman"/>
          <w:color w:val="000000" w:themeColor="text1"/>
          <w:spacing w:val="-3"/>
          <w:sz w:val="22"/>
          <w:szCs w:val="22"/>
        </w:rPr>
        <w:t xml:space="preserve">it is difficult to predict how many stations will deploy Next Gen TV/ATSC 3.0 service </w:t>
      </w:r>
      <w:r w:rsidRPr="004251E4" w:rsidR="00067790">
        <w:rPr>
          <w:rFonts w:ascii="Times New Roman" w:hAnsi="Times New Roman"/>
          <w:color w:val="000000" w:themeColor="text1"/>
          <w:spacing w:val="-3"/>
          <w:sz w:val="22"/>
          <w:szCs w:val="22"/>
        </w:rPr>
        <w:t>each year</w:t>
      </w:r>
      <w:r w:rsidRPr="004251E4">
        <w:rPr>
          <w:rFonts w:ascii="Times New Roman" w:hAnsi="Times New Roman"/>
          <w:color w:val="000000" w:themeColor="text1"/>
          <w:spacing w:val="-3"/>
          <w:sz w:val="22"/>
          <w:szCs w:val="22"/>
        </w:rPr>
        <w:t>.  Nevertheless, f</w:t>
      </w:r>
      <w:r w:rsidRPr="004251E4">
        <w:rPr>
          <w:rFonts w:ascii="Times New Roman" w:hAnsi="Times New Roman"/>
          <w:color w:val="000000" w:themeColor="text1"/>
          <w:spacing w:val="-3"/>
          <w:sz w:val="22"/>
          <w:szCs w:val="22"/>
        </w:rPr>
        <w:t xml:space="preserve">or purposes of this submission, we estimate that </w:t>
      </w:r>
      <w:r w:rsidRPr="004251E4" w:rsidR="00825C30">
        <w:rPr>
          <w:rFonts w:ascii="Times New Roman" w:hAnsi="Times New Roman"/>
          <w:color w:val="000000" w:themeColor="text1"/>
          <w:spacing w:val="-3"/>
          <w:sz w:val="22"/>
          <w:szCs w:val="22"/>
        </w:rPr>
        <w:t>180</w:t>
      </w:r>
      <w:r w:rsidRPr="004251E4" w:rsidR="00D256C0">
        <w:rPr>
          <w:rFonts w:ascii="Times New Roman" w:hAnsi="Times New Roman"/>
          <w:color w:val="000000" w:themeColor="text1"/>
          <w:spacing w:val="-3"/>
          <w:sz w:val="22"/>
          <w:szCs w:val="22"/>
        </w:rPr>
        <w:t xml:space="preserve"> full-power TV stations, </w:t>
      </w:r>
      <w:r w:rsidRPr="004251E4" w:rsidR="00825C30">
        <w:rPr>
          <w:rFonts w:ascii="Times New Roman" w:hAnsi="Times New Roman"/>
          <w:color w:val="000000" w:themeColor="text1"/>
          <w:spacing w:val="-3"/>
          <w:sz w:val="22"/>
          <w:szCs w:val="22"/>
        </w:rPr>
        <w:t>40</w:t>
      </w:r>
      <w:r w:rsidRPr="004251E4" w:rsidR="00D256C0">
        <w:rPr>
          <w:rFonts w:ascii="Times New Roman" w:hAnsi="Times New Roman"/>
          <w:color w:val="000000" w:themeColor="text1"/>
          <w:spacing w:val="-3"/>
          <w:sz w:val="22"/>
          <w:szCs w:val="22"/>
        </w:rPr>
        <w:t xml:space="preserve"> Class A stations, </w:t>
      </w:r>
      <w:r w:rsidRPr="004251E4" w:rsidR="00825C30">
        <w:rPr>
          <w:rFonts w:ascii="Times New Roman" w:hAnsi="Times New Roman"/>
          <w:color w:val="000000" w:themeColor="text1"/>
          <w:spacing w:val="-3"/>
          <w:sz w:val="22"/>
          <w:szCs w:val="22"/>
        </w:rPr>
        <w:t>200</w:t>
      </w:r>
      <w:r w:rsidRPr="004251E4">
        <w:rPr>
          <w:rFonts w:ascii="Times New Roman" w:hAnsi="Times New Roman"/>
          <w:color w:val="000000" w:themeColor="text1"/>
          <w:spacing w:val="-3"/>
          <w:sz w:val="22"/>
          <w:szCs w:val="22"/>
        </w:rPr>
        <w:t xml:space="preserve"> LPTV stations and </w:t>
      </w:r>
      <w:r w:rsidRPr="004251E4" w:rsidR="00825C30">
        <w:rPr>
          <w:rFonts w:ascii="Times New Roman" w:hAnsi="Times New Roman"/>
          <w:color w:val="000000" w:themeColor="text1"/>
          <w:spacing w:val="-3"/>
          <w:sz w:val="22"/>
          <w:szCs w:val="22"/>
        </w:rPr>
        <w:t>380</w:t>
      </w:r>
      <w:r w:rsidRPr="004251E4">
        <w:rPr>
          <w:rFonts w:ascii="Times New Roman" w:hAnsi="Times New Roman"/>
          <w:color w:val="000000" w:themeColor="text1"/>
          <w:spacing w:val="-3"/>
          <w:sz w:val="22"/>
          <w:szCs w:val="22"/>
        </w:rPr>
        <w:t xml:space="preserve"> TV translator stations</w:t>
      </w:r>
      <w:r w:rsidRPr="004251E4" w:rsidR="00CE4D12">
        <w:rPr>
          <w:rFonts w:ascii="Times New Roman" w:hAnsi="Times New Roman"/>
          <w:color w:val="000000" w:themeColor="text1"/>
          <w:spacing w:val="-3"/>
          <w:sz w:val="22"/>
          <w:szCs w:val="22"/>
        </w:rPr>
        <w:t xml:space="preserve"> will file applications </w:t>
      </w:r>
      <w:r w:rsidRPr="004251E4" w:rsidR="003D1C61">
        <w:rPr>
          <w:rFonts w:ascii="Times New Roman" w:hAnsi="Times New Roman"/>
          <w:color w:val="000000" w:themeColor="text1"/>
          <w:spacing w:val="-3"/>
          <w:sz w:val="22"/>
          <w:szCs w:val="22"/>
        </w:rPr>
        <w:t>each year related to</w:t>
      </w:r>
      <w:r w:rsidRPr="004251E4" w:rsidR="00CE4D12">
        <w:rPr>
          <w:rFonts w:ascii="Times New Roman" w:hAnsi="Times New Roman"/>
          <w:color w:val="000000" w:themeColor="text1"/>
          <w:spacing w:val="-3"/>
          <w:sz w:val="22"/>
          <w:szCs w:val="22"/>
        </w:rPr>
        <w:t xml:space="preserve"> deploy</w:t>
      </w:r>
      <w:r w:rsidRPr="004251E4" w:rsidR="003D1C61">
        <w:rPr>
          <w:rFonts w:ascii="Times New Roman" w:hAnsi="Times New Roman"/>
          <w:color w:val="000000" w:themeColor="text1"/>
          <w:spacing w:val="-3"/>
          <w:sz w:val="22"/>
          <w:szCs w:val="22"/>
        </w:rPr>
        <w:t>ment of</w:t>
      </w:r>
      <w:r w:rsidRPr="004251E4" w:rsidR="00CE4D12">
        <w:rPr>
          <w:rFonts w:ascii="Times New Roman" w:hAnsi="Times New Roman"/>
          <w:color w:val="000000" w:themeColor="text1"/>
          <w:spacing w:val="-3"/>
          <w:sz w:val="22"/>
          <w:szCs w:val="22"/>
        </w:rPr>
        <w:t xml:space="preserve"> Next Gen TV/ATSC 3.0 service</w:t>
      </w:r>
      <w:r w:rsidRPr="004251E4">
        <w:rPr>
          <w:rFonts w:ascii="Times New Roman" w:hAnsi="Times New Roman"/>
          <w:color w:val="000000" w:themeColor="text1"/>
          <w:spacing w:val="-3"/>
          <w:sz w:val="22"/>
          <w:szCs w:val="22"/>
        </w:rPr>
        <w:t>.</w:t>
      </w:r>
      <w:r>
        <w:rPr>
          <w:rStyle w:val="FootnoteReference"/>
          <w:rFonts w:ascii="Times New Roman" w:hAnsi="Times New Roman"/>
          <w:color w:val="000000" w:themeColor="text1"/>
          <w:spacing w:val="-3"/>
          <w:sz w:val="22"/>
          <w:szCs w:val="22"/>
        </w:rPr>
        <w:footnoteReference w:id="13"/>
      </w:r>
    </w:p>
    <w:p w:rsidR="007F0EEC" w:rsidRPr="004251E4" w:rsidP="00750966" w14:paraId="61F0B785" w14:textId="77777777">
      <w:pPr>
        <w:suppressAutoHyphens/>
        <w:rPr>
          <w:rFonts w:ascii="Times New Roman" w:hAnsi="Times New Roman"/>
          <w:color w:val="000000" w:themeColor="text1"/>
          <w:spacing w:val="-3"/>
          <w:sz w:val="22"/>
          <w:szCs w:val="22"/>
        </w:rPr>
      </w:pPr>
    </w:p>
    <w:p w:rsidR="00363471" w:rsidRPr="004251E4" w:rsidP="00CE4D12" w14:paraId="6ABD416E" w14:textId="50E71921">
      <w:pPr>
        <w:suppressAutoHyphens/>
        <w:rPr>
          <w:rFonts w:ascii="Times New Roman" w:hAnsi="Times New Roman"/>
          <w:b/>
          <w:bCs/>
          <w:color w:val="000000" w:themeColor="text1"/>
          <w:spacing w:val="-3"/>
          <w:sz w:val="22"/>
          <w:szCs w:val="22"/>
        </w:rPr>
      </w:pPr>
      <w:bookmarkStart w:id="3" w:name="_Hlk87973481"/>
      <w:r w:rsidRPr="004251E4">
        <w:rPr>
          <w:rFonts w:ascii="Times New Roman" w:hAnsi="Times New Roman"/>
          <w:color w:val="000000" w:themeColor="text1"/>
          <w:spacing w:val="-3"/>
          <w:sz w:val="22"/>
          <w:szCs w:val="22"/>
        </w:rPr>
        <w:t xml:space="preserve">We estimate that about 50% of Next Gen TV license applications </w:t>
      </w:r>
      <w:r w:rsidRPr="004251E4" w:rsidR="007B09AF">
        <w:rPr>
          <w:rFonts w:ascii="Times New Roman" w:hAnsi="Times New Roman"/>
          <w:color w:val="000000" w:themeColor="text1"/>
          <w:spacing w:val="-3"/>
          <w:sz w:val="22"/>
          <w:szCs w:val="22"/>
        </w:rPr>
        <w:t xml:space="preserve">by full-power and Class A stations </w:t>
      </w:r>
      <w:r w:rsidRPr="004251E4">
        <w:rPr>
          <w:rFonts w:ascii="Times New Roman" w:hAnsi="Times New Roman"/>
          <w:color w:val="000000" w:themeColor="text1"/>
          <w:spacing w:val="-3"/>
          <w:sz w:val="22"/>
          <w:szCs w:val="22"/>
        </w:rPr>
        <w:t>(</w:t>
      </w:r>
      <w:r w:rsidRPr="004251E4">
        <w:rPr>
          <w:rFonts w:ascii="Times New Roman" w:hAnsi="Times New Roman"/>
          <w:i/>
          <w:color w:val="000000" w:themeColor="text1"/>
          <w:spacing w:val="-3"/>
          <w:sz w:val="22"/>
          <w:szCs w:val="22"/>
        </w:rPr>
        <w:t>i.e.</w:t>
      </w:r>
      <w:r w:rsidRPr="004251E4">
        <w:rPr>
          <w:rFonts w:ascii="Times New Roman" w:hAnsi="Times New Roman"/>
          <w:color w:val="000000" w:themeColor="text1"/>
          <w:spacing w:val="-3"/>
          <w:sz w:val="22"/>
          <w:szCs w:val="22"/>
        </w:rPr>
        <w:t xml:space="preserve">, </w:t>
      </w:r>
      <w:r w:rsidRPr="004251E4" w:rsidR="00003BEB">
        <w:rPr>
          <w:rFonts w:ascii="Times New Roman" w:hAnsi="Times New Roman"/>
          <w:color w:val="000000" w:themeColor="text1"/>
          <w:spacing w:val="-3"/>
          <w:sz w:val="22"/>
          <w:szCs w:val="22"/>
        </w:rPr>
        <w:t xml:space="preserve">110 total applications – </w:t>
      </w:r>
      <w:r w:rsidRPr="004251E4" w:rsidR="00C00AAE">
        <w:rPr>
          <w:rFonts w:ascii="Times New Roman" w:hAnsi="Times New Roman"/>
          <w:color w:val="000000" w:themeColor="text1"/>
          <w:spacing w:val="-3"/>
          <w:sz w:val="22"/>
          <w:szCs w:val="22"/>
        </w:rPr>
        <w:t>90</w:t>
      </w:r>
      <w:r w:rsidRPr="004251E4">
        <w:rPr>
          <w:rFonts w:ascii="Times New Roman" w:hAnsi="Times New Roman"/>
          <w:color w:val="000000" w:themeColor="text1"/>
          <w:spacing w:val="-3"/>
          <w:sz w:val="22"/>
          <w:szCs w:val="22"/>
        </w:rPr>
        <w:t xml:space="preserve"> full-power TV stations</w:t>
      </w:r>
      <w:r w:rsidRPr="004251E4" w:rsidR="007B09AF">
        <w:rPr>
          <w:rFonts w:ascii="Times New Roman" w:hAnsi="Times New Roman"/>
          <w:color w:val="000000" w:themeColor="text1"/>
          <w:spacing w:val="-3"/>
          <w:sz w:val="22"/>
          <w:szCs w:val="22"/>
        </w:rPr>
        <w:t xml:space="preserve"> and</w:t>
      </w:r>
      <w:r w:rsidRPr="004251E4">
        <w:rPr>
          <w:rFonts w:ascii="Times New Roman" w:hAnsi="Times New Roman"/>
          <w:color w:val="000000" w:themeColor="text1"/>
          <w:spacing w:val="-3"/>
          <w:sz w:val="22"/>
          <w:szCs w:val="22"/>
        </w:rPr>
        <w:t xml:space="preserve"> </w:t>
      </w:r>
      <w:r w:rsidRPr="004251E4" w:rsidR="00C00AAE">
        <w:rPr>
          <w:rFonts w:ascii="Times New Roman" w:hAnsi="Times New Roman"/>
          <w:color w:val="000000" w:themeColor="text1"/>
          <w:spacing w:val="-3"/>
          <w:sz w:val="22"/>
          <w:szCs w:val="22"/>
        </w:rPr>
        <w:t>20</w:t>
      </w:r>
      <w:r w:rsidRPr="004251E4" w:rsidR="007B09AF">
        <w:rPr>
          <w:rFonts w:ascii="Times New Roman" w:hAnsi="Times New Roman"/>
          <w:color w:val="000000" w:themeColor="text1"/>
          <w:spacing w:val="-3"/>
          <w:sz w:val="22"/>
          <w:szCs w:val="22"/>
        </w:rPr>
        <w:t xml:space="preserve"> Class A stations</w:t>
      </w:r>
      <w:r w:rsidRPr="004251E4">
        <w:rPr>
          <w:rFonts w:ascii="Times New Roman" w:hAnsi="Times New Roman"/>
          <w:color w:val="000000" w:themeColor="text1"/>
          <w:spacing w:val="-3"/>
          <w:sz w:val="22"/>
          <w:szCs w:val="22"/>
        </w:rPr>
        <w:t>)</w:t>
      </w:r>
      <w:r>
        <w:rPr>
          <w:rStyle w:val="FootnoteReference"/>
          <w:rFonts w:ascii="Times New Roman" w:hAnsi="Times New Roman"/>
          <w:color w:val="000000" w:themeColor="text1"/>
          <w:spacing w:val="-3"/>
          <w:sz w:val="22"/>
          <w:szCs w:val="22"/>
        </w:rPr>
        <w:footnoteReference w:id="14"/>
      </w:r>
      <w:r w:rsidRPr="004251E4">
        <w:rPr>
          <w:rFonts w:ascii="Times New Roman" w:hAnsi="Times New Roman"/>
          <w:color w:val="000000" w:themeColor="text1"/>
          <w:spacing w:val="-3"/>
          <w:sz w:val="22"/>
          <w:szCs w:val="22"/>
        </w:rPr>
        <w:t xml:space="preserve"> will be applications for a 1.0 simulcast license</w:t>
      </w:r>
      <w:r w:rsidRPr="004251E4" w:rsidR="00C00AAE">
        <w:rPr>
          <w:rFonts w:ascii="Times New Roman" w:hAnsi="Times New Roman"/>
          <w:color w:val="000000" w:themeColor="text1"/>
          <w:spacing w:val="-3"/>
          <w:sz w:val="22"/>
          <w:szCs w:val="22"/>
        </w:rPr>
        <w:t xml:space="preserve"> on a host facility</w:t>
      </w:r>
      <w:r w:rsidRPr="004251E4">
        <w:rPr>
          <w:rFonts w:ascii="Times New Roman" w:hAnsi="Times New Roman"/>
          <w:color w:val="000000" w:themeColor="text1"/>
          <w:spacing w:val="-3"/>
          <w:sz w:val="22"/>
          <w:szCs w:val="22"/>
        </w:rPr>
        <w:t>.</w:t>
      </w:r>
      <w:bookmarkEnd w:id="3"/>
      <w:r>
        <w:rPr>
          <w:rStyle w:val="FootnoteReference"/>
          <w:rFonts w:ascii="Times New Roman" w:hAnsi="Times New Roman"/>
          <w:color w:val="000000" w:themeColor="text1"/>
          <w:spacing w:val="-3"/>
          <w:sz w:val="22"/>
          <w:szCs w:val="22"/>
        </w:rPr>
        <w:footnoteReference w:id="15"/>
      </w:r>
      <w:r w:rsidRPr="004251E4">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Applications </w:t>
      </w:r>
      <w:r w:rsidRPr="004251E4" w:rsidR="00CE4D12">
        <w:rPr>
          <w:rFonts w:ascii="Times New Roman" w:hAnsi="Times New Roman"/>
          <w:color w:val="000000" w:themeColor="text1"/>
          <w:spacing w:val="-3"/>
          <w:sz w:val="22"/>
          <w:szCs w:val="22"/>
        </w:rPr>
        <w:t xml:space="preserve">for a 1.0 simulcast license </w:t>
      </w:r>
      <w:r w:rsidRPr="004251E4" w:rsidR="00315D00">
        <w:rPr>
          <w:rFonts w:ascii="Times New Roman" w:hAnsi="Times New Roman"/>
          <w:color w:val="000000" w:themeColor="text1"/>
          <w:spacing w:val="-3"/>
          <w:sz w:val="22"/>
          <w:szCs w:val="22"/>
        </w:rPr>
        <w:t>on a host facility</w:t>
      </w:r>
      <w:r>
        <w:rPr>
          <w:rStyle w:val="FootnoteReference"/>
          <w:rFonts w:ascii="Times New Roman" w:hAnsi="Times New Roman"/>
          <w:color w:val="000000" w:themeColor="text1"/>
          <w:spacing w:val="-3"/>
          <w:sz w:val="22"/>
          <w:szCs w:val="22"/>
        </w:rPr>
        <w:footnoteReference w:id="16"/>
      </w:r>
      <w:r w:rsidRPr="004251E4" w:rsidR="00315D00">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will be required to </w:t>
      </w:r>
      <w:r w:rsidRPr="004251E4" w:rsidR="00CE4D12">
        <w:rPr>
          <w:rFonts w:ascii="Times New Roman" w:hAnsi="Times New Roman"/>
          <w:color w:val="000000" w:themeColor="text1"/>
          <w:spacing w:val="-3"/>
          <w:sz w:val="22"/>
          <w:szCs w:val="22"/>
        </w:rPr>
        <w:t xml:space="preserve">(1) </w:t>
      </w:r>
      <w:r w:rsidRPr="004251E4">
        <w:rPr>
          <w:rFonts w:ascii="Times New Roman" w:hAnsi="Times New Roman"/>
          <w:color w:val="000000" w:themeColor="text1"/>
          <w:spacing w:val="-3"/>
          <w:sz w:val="22"/>
          <w:szCs w:val="22"/>
        </w:rPr>
        <w:t>provide additional information with its license application</w:t>
      </w:r>
      <w:r w:rsidRPr="004251E4">
        <w:rPr>
          <w:rFonts w:ascii="Times New Roman" w:hAnsi="Times New Roman"/>
          <w:color w:val="000000" w:themeColor="text1"/>
          <w:spacing w:val="-3"/>
          <w:sz w:val="22"/>
          <w:szCs w:val="22"/>
        </w:rPr>
        <w:t xml:space="preserve"> showing the extent to which it will maintain existing 1.0 service to its viewers</w:t>
      </w:r>
      <w:r w:rsidRPr="004251E4" w:rsidR="00CE4D12">
        <w:rPr>
          <w:rFonts w:ascii="Times New Roman" w:hAnsi="Times New Roman"/>
          <w:color w:val="000000" w:themeColor="text1"/>
          <w:spacing w:val="-3"/>
          <w:sz w:val="22"/>
          <w:szCs w:val="22"/>
        </w:rPr>
        <w:t>,</w:t>
      </w:r>
      <w:r>
        <w:rPr>
          <w:rStyle w:val="FootnoteReference"/>
          <w:rFonts w:ascii="Times New Roman" w:hAnsi="Times New Roman"/>
          <w:color w:val="000000" w:themeColor="text1"/>
          <w:spacing w:val="-3"/>
          <w:sz w:val="22"/>
          <w:szCs w:val="22"/>
        </w:rPr>
        <w:footnoteReference w:id="17"/>
      </w:r>
      <w:r w:rsidRPr="004251E4" w:rsidR="00CE4D12">
        <w:rPr>
          <w:rFonts w:ascii="Times New Roman" w:hAnsi="Times New Roman"/>
          <w:color w:val="000000" w:themeColor="text1"/>
          <w:spacing w:val="-3"/>
          <w:sz w:val="22"/>
          <w:szCs w:val="22"/>
        </w:rPr>
        <w:t xml:space="preserve"> (2) air </w:t>
      </w:r>
      <w:r w:rsidRPr="004251E4" w:rsidR="00931D92">
        <w:rPr>
          <w:rFonts w:ascii="Times New Roman" w:hAnsi="Times New Roman"/>
          <w:color w:val="000000" w:themeColor="text1"/>
          <w:spacing w:val="-3"/>
          <w:sz w:val="22"/>
          <w:szCs w:val="22"/>
        </w:rPr>
        <w:t xml:space="preserve">daily </w:t>
      </w:r>
      <w:r w:rsidRPr="004251E4" w:rsidR="00CE4D12">
        <w:rPr>
          <w:rFonts w:ascii="Times New Roman" w:hAnsi="Times New Roman"/>
          <w:color w:val="000000" w:themeColor="text1"/>
          <w:spacing w:val="-3"/>
          <w:sz w:val="22"/>
          <w:szCs w:val="22"/>
        </w:rPr>
        <w:t xml:space="preserve">consumer education notices </w:t>
      </w:r>
      <w:r w:rsidRPr="004251E4" w:rsidR="00931D92">
        <w:rPr>
          <w:rFonts w:ascii="Times New Roman" w:hAnsi="Times New Roman"/>
          <w:color w:val="000000" w:themeColor="text1"/>
          <w:spacing w:val="-3"/>
          <w:sz w:val="22"/>
          <w:szCs w:val="22"/>
        </w:rPr>
        <w:t xml:space="preserve">(PSAs or crawls every </w:t>
      </w:r>
      <w:r w:rsidRPr="004251E4" w:rsidR="00931D92">
        <w:rPr>
          <w:rFonts w:ascii="Times New Roman" w:hAnsi="Times New Roman"/>
          <w:color w:val="000000" w:themeColor="text1"/>
          <w:spacing w:val="-3"/>
          <w:sz w:val="22"/>
          <w:szCs w:val="22"/>
        </w:rPr>
        <w:t>day for 30 days prior to moving its 1.0 channel)</w:t>
      </w:r>
      <w:r w:rsidRPr="004251E4" w:rsidR="00CE4D12">
        <w:rPr>
          <w:rFonts w:ascii="Times New Roman" w:hAnsi="Times New Roman"/>
          <w:color w:val="000000" w:themeColor="text1"/>
          <w:spacing w:val="-3"/>
          <w:sz w:val="22"/>
          <w:szCs w:val="22"/>
        </w:rPr>
        <w:t xml:space="preserve">, (3) provide notices to MVPDs (that no longer will be required to carry the station’s 1.0 signal due to the move or which currently carry the station’s 1.0 signal from the existing location and will continue to be obligated to carry the station’s 1.0 signal from the new location), and (4) must maintain a copy of </w:t>
      </w:r>
      <w:r w:rsidRPr="004251E4">
        <w:rPr>
          <w:rFonts w:ascii="Times New Roman" w:hAnsi="Times New Roman"/>
          <w:color w:val="000000" w:themeColor="text1"/>
          <w:spacing w:val="-3"/>
          <w:sz w:val="22"/>
          <w:szCs w:val="22"/>
        </w:rPr>
        <w:t>its</w:t>
      </w:r>
      <w:r w:rsidRPr="004251E4" w:rsidR="00CE4D12">
        <w:rPr>
          <w:rFonts w:ascii="Times New Roman" w:hAnsi="Times New Roman"/>
          <w:color w:val="000000" w:themeColor="text1"/>
          <w:spacing w:val="-3"/>
          <w:sz w:val="22"/>
          <w:szCs w:val="22"/>
        </w:rPr>
        <w:t xml:space="preserve"> local simulcasting agreement</w:t>
      </w:r>
      <w:r w:rsidRPr="004251E4">
        <w:rPr>
          <w:rFonts w:ascii="Times New Roman" w:hAnsi="Times New Roman"/>
          <w:color w:val="000000" w:themeColor="text1"/>
          <w:spacing w:val="-3"/>
          <w:sz w:val="22"/>
          <w:szCs w:val="22"/>
        </w:rPr>
        <w:t xml:space="preserve"> with the host</w:t>
      </w:r>
      <w:r w:rsidRPr="004251E4" w:rsidR="00CE4D12">
        <w:rPr>
          <w:rFonts w:ascii="Times New Roman" w:hAnsi="Times New Roman"/>
          <w:color w:val="000000" w:themeColor="text1"/>
          <w:spacing w:val="-3"/>
          <w:sz w:val="22"/>
          <w:szCs w:val="22"/>
        </w:rPr>
        <w:t>.</w:t>
      </w:r>
      <w:r w:rsidRPr="004251E4" w:rsidR="00B46AE9">
        <w:rPr>
          <w:rFonts w:ascii="Times New Roman" w:hAnsi="Times New Roman"/>
          <w:color w:val="000000" w:themeColor="text1"/>
          <w:spacing w:val="-3"/>
          <w:sz w:val="22"/>
          <w:szCs w:val="22"/>
        </w:rPr>
        <w:t xml:space="preserve">  </w:t>
      </w:r>
      <w:r w:rsidRPr="004251E4" w:rsidR="00B46AE9">
        <w:rPr>
          <w:rFonts w:ascii="Times New Roman" w:hAnsi="Times New Roman"/>
          <w:b/>
          <w:bCs/>
          <w:color w:val="000000" w:themeColor="text1"/>
          <w:spacing w:val="-3"/>
          <w:sz w:val="22"/>
          <w:szCs w:val="22"/>
        </w:rPr>
        <w:t>In addition, some of these applications may involve multicast licensing and require additional information in this regard.</w:t>
      </w:r>
    </w:p>
    <w:p w:rsidR="007F0EEC" w:rsidRPr="004251E4" w:rsidP="00750966" w14:paraId="79840A2D" w14:textId="77777777">
      <w:pPr>
        <w:suppressAutoHyphens/>
        <w:rPr>
          <w:rFonts w:ascii="Times New Roman" w:hAnsi="Times New Roman"/>
          <w:color w:val="000000" w:themeColor="text1"/>
          <w:spacing w:val="-3"/>
          <w:sz w:val="22"/>
          <w:szCs w:val="22"/>
        </w:rPr>
      </w:pPr>
    </w:p>
    <w:p w:rsidR="00003BEB" w:rsidRPr="004251E4" w:rsidP="007F0EEC" w14:paraId="59874BCB"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We estimate that </w:t>
      </w:r>
      <w:bookmarkStart w:id="4" w:name="_Hlk87973597"/>
      <w:r w:rsidRPr="004251E4">
        <w:rPr>
          <w:rFonts w:ascii="Times New Roman" w:hAnsi="Times New Roman"/>
          <w:color w:val="000000" w:themeColor="text1"/>
          <w:spacing w:val="-3"/>
          <w:sz w:val="22"/>
          <w:szCs w:val="22"/>
        </w:rPr>
        <w:t xml:space="preserve">90% </w:t>
      </w:r>
      <w:r w:rsidRPr="004251E4" w:rsidR="00D26329">
        <w:rPr>
          <w:rFonts w:ascii="Times New Roman" w:hAnsi="Times New Roman"/>
          <w:color w:val="000000" w:themeColor="text1"/>
          <w:spacing w:val="-3"/>
          <w:sz w:val="22"/>
          <w:szCs w:val="22"/>
        </w:rPr>
        <w:t xml:space="preserve">of Next Gen TV license applications </w:t>
      </w:r>
      <w:r w:rsidRPr="004251E4">
        <w:rPr>
          <w:rFonts w:ascii="Times New Roman" w:hAnsi="Times New Roman"/>
          <w:color w:val="000000" w:themeColor="text1"/>
          <w:spacing w:val="-3"/>
          <w:sz w:val="22"/>
          <w:szCs w:val="22"/>
        </w:rPr>
        <w:t xml:space="preserve">filed </w:t>
      </w:r>
      <w:r w:rsidRPr="004251E4" w:rsidR="00D26329">
        <w:rPr>
          <w:rFonts w:ascii="Times New Roman" w:hAnsi="Times New Roman"/>
          <w:color w:val="000000" w:themeColor="text1"/>
          <w:spacing w:val="-3"/>
          <w:sz w:val="22"/>
          <w:szCs w:val="22"/>
        </w:rPr>
        <w:t xml:space="preserve">by full-power and Class A stations </w:t>
      </w:r>
      <w:r w:rsidRPr="004251E4" w:rsidR="00315D00">
        <w:rPr>
          <w:rFonts w:ascii="Times New Roman" w:hAnsi="Times New Roman"/>
          <w:color w:val="000000" w:themeColor="text1"/>
          <w:spacing w:val="-3"/>
          <w:sz w:val="22"/>
          <w:szCs w:val="22"/>
        </w:rPr>
        <w:t>(</w:t>
      </w:r>
      <w:r w:rsidRPr="004251E4" w:rsidR="00D26329">
        <w:rPr>
          <w:rFonts w:ascii="Times New Roman" w:hAnsi="Times New Roman"/>
          <w:color w:val="000000" w:themeColor="text1"/>
          <w:spacing w:val="-3"/>
          <w:sz w:val="22"/>
          <w:szCs w:val="22"/>
        </w:rPr>
        <w:t>99 of 110 applications</w:t>
      </w:r>
      <w:r w:rsidRPr="004251E4" w:rsidR="00315D00">
        <w:rPr>
          <w:rFonts w:ascii="Times New Roman" w:hAnsi="Times New Roman"/>
          <w:color w:val="000000" w:themeColor="text1"/>
          <w:spacing w:val="-3"/>
          <w:sz w:val="22"/>
          <w:szCs w:val="22"/>
        </w:rPr>
        <w:t xml:space="preserve">) will be filed with the assistance of outside attorneys and engineering consultants.  </w:t>
      </w:r>
      <w:bookmarkEnd w:id="4"/>
      <w:r w:rsidRPr="004251E4" w:rsidR="00467FA5">
        <w:rPr>
          <w:rFonts w:ascii="Times New Roman" w:hAnsi="Times New Roman"/>
          <w:color w:val="000000" w:themeColor="text1"/>
          <w:spacing w:val="-3"/>
          <w:sz w:val="22"/>
          <w:szCs w:val="22"/>
        </w:rPr>
        <w:t xml:space="preserve">The station </w:t>
      </w:r>
      <w:r w:rsidRPr="004251E4">
        <w:rPr>
          <w:rFonts w:ascii="Times New Roman" w:hAnsi="Times New Roman"/>
          <w:color w:val="000000" w:themeColor="text1"/>
          <w:spacing w:val="-3"/>
          <w:sz w:val="22"/>
          <w:szCs w:val="22"/>
        </w:rPr>
        <w:t xml:space="preserve">will </w:t>
      </w:r>
      <w:r w:rsidRPr="004251E4" w:rsidR="00467FA5">
        <w:rPr>
          <w:rFonts w:ascii="Times New Roman" w:hAnsi="Times New Roman"/>
          <w:color w:val="000000" w:themeColor="text1"/>
          <w:spacing w:val="-3"/>
          <w:sz w:val="22"/>
          <w:szCs w:val="22"/>
        </w:rPr>
        <w:t xml:space="preserve">require one (1) hour of consultation with </w:t>
      </w:r>
      <w:r w:rsidRPr="004251E4" w:rsidR="00EF45FD">
        <w:rPr>
          <w:rFonts w:ascii="Times New Roman" w:hAnsi="Times New Roman"/>
          <w:color w:val="000000" w:themeColor="text1"/>
          <w:spacing w:val="-3"/>
          <w:sz w:val="22"/>
          <w:szCs w:val="22"/>
        </w:rPr>
        <w:t xml:space="preserve">each of </w:t>
      </w:r>
      <w:r w:rsidRPr="004251E4" w:rsidR="00467FA5">
        <w:rPr>
          <w:rFonts w:ascii="Times New Roman" w:hAnsi="Times New Roman"/>
          <w:color w:val="000000" w:themeColor="text1"/>
          <w:spacing w:val="-3"/>
          <w:sz w:val="22"/>
          <w:szCs w:val="22"/>
        </w:rPr>
        <w:t>these outside parties</w:t>
      </w:r>
      <w:r w:rsidRPr="004251E4" w:rsidR="00EF45FD">
        <w:rPr>
          <w:rFonts w:ascii="Times New Roman" w:hAnsi="Times New Roman"/>
          <w:color w:val="000000" w:themeColor="text1"/>
          <w:spacing w:val="-3"/>
          <w:sz w:val="22"/>
          <w:szCs w:val="22"/>
        </w:rPr>
        <w:t xml:space="preserve">.  The other 10% of these applications </w:t>
      </w:r>
      <w:r w:rsidRPr="004251E4" w:rsidR="00D26329">
        <w:rPr>
          <w:rFonts w:ascii="Times New Roman" w:hAnsi="Times New Roman"/>
          <w:color w:val="000000" w:themeColor="text1"/>
          <w:spacing w:val="-3"/>
          <w:sz w:val="22"/>
          <w:szCs w:val="22"/>
        </w:rPr>
        <w:t xml:space="preserve">(11 applications) </w:t>
      </w:r>
      <w:r w:rsidRPr="004251E4" w:rsidR="00EF45FD">
        <w:rPr>
          <w:rFonts w:ascii="Times New Roman" w:hAnsi="Times New Roman"/>
          <w:color w:val="000000" w:themeColor="text1"/>
          <w:spacing w:val="-3"/>
          <w:sz w:val="22"/>
          <w:szCs w:val="22"/>
        </w:rPr>
        <w:t xml:space="preserve">will </w:t>
      </w:r>
      <w:r w:rsidRPr="004251E4">
        <w:rPr>
          <w:rFonts w:ascii="Times New Roman" w:hAnsi="Times New Roman"/>
          <w:color w:val="000000" w:themeColor="text1"/>
          <w:spacing w:val="-3"/>
          <w:sz w:val="22"/>
          <w:szCs w:val="22"/>
        </w:rPr>
        <w:t xml:space="preserve">be made by the station without outside consultation and will require </w:t>
      </w:r>
      <w:r w:rsidRPr="004251E4" w:rsidR="000D57F3">
        <w:rPr>
          <w:rFonts w:ascii="Times New Roman" w:hAnsi="Times New Roman"/>
          <w:color w:val="000000" w:themeColor="text1"/>
          <w:spacing w:val="-3"/>
          <w:sz w:val="22"/>
          <w:szCs w:val="22"/>
        </w:rPr>
        <w:t>8</w:t>
      </w:r>
      <w:r w:rsidRPr="004251E4">
        <w:rPr>
          <w:rFonts w:ascii="Times New Roman" w:hAnsi="Times New Roman"/>
          <w:color w:val="000000" w:themeColor="text1"/>
          <w:spacing w:val="-3"/>
          <w:sz w:val="22"/>
          <w:szCs w:val="22"/>
        </w:rPr>
        <w:t xml:space="preserve"> hours </w:t>
      </w:r>
      <w:r w:rsidRPr="004251E4" w:rsidR="00D26329">
        <w:rPr>
          <w:rFonts w:ascii="Times New Roman" w:hAnsi="Times New Roman"/>
          <w:color w:val="000000" w:themeColor="text1"/>
          <w:spacing w:val="-3"/>
          <w:sz w:val="22"/>
          <w:szCs w:val="22"/>
        </w:rPr>
        <w:t xml:space="preserve">of </w:t>
      </w:r>
      <w:r w:rsidRPr="004251E4">
        <w:rPr>
          <w:rFonts w:ascii="Times New Roman" w:hAnsi="Times New Roman"/>
          <w:color w:val="000000" w:themeColor="text1"/>
          <w:spacing w:val="-3"/>
          <w:sz w:val="22"/>
          <w:szCs w:val="22"/>
        </w:rPr>
        <w:t>preparation.</w:t>
      </w:r>
      <w:r w:rsidRPr="004251E4">
        <w:rPr>
          <w:rFonts w:ascii="Times New Roman" w:hAnsi="Times New Roman"/>
          <w:color w:val="000000" w:themeColor="text1"/>
          <w:spacing w:val="-3"/>
          <w:sz w:val="22"/>
          <w:szCs w:val="22"/>
        </w:rPr>
        <w:t xml:space="preserve">  [99 applications x 2 hours legal/engineering consult = 198 hours] &amp; [11 applications x </w:t>
      </w:r>
      <w:r w:rsidRPr="004251E4" w:rsidR="000D57F3">
        <w:rPr>
          <w:rFonts w:ascii="Times New Roman" w:hAnsi="Times New Roman"/>
          <w:color w:val="000000" w:themeColor="text1"/>
          <w:spacing w:val="-3"/>
          <w:sz w:val="22"/>
          <w:szCs w:val="22"/>
        </w:rPr>
        <w:t>8</w:t>
      </w:r>
      <w:r w:rsidRPr="004251E4">
        <w:rPr>
          <w:rFonts w:ascii="Times New Roman" w:hAnsi="Times New Roman"/>
          <w:color w:val="000000" w:themeColor="text1"/>
          <w:spacing w:val="-3"/>
          <w:sz w:val="22"/>
          <w:szCs w:val="22"/>
        </w:rPr>
        <w:t xml:space="preserve"> hours = </w:t>
      </w:r>
      <w:r w:rsidRPr="004251E4" w:rsidR="000D57F3">
        <w:rPr>
          <w:rFonts w:ascii="Times New Roman" w:hAnsi="Times New Roman"/>
          <w:color w:val="000000" w:themeColor="text1"/>
          <w:spacing w:val="-3"/>
          <w:sz w:val="22"/>
          <w:szCs w:val="22"/>
        </w:rPr>
        <w:t>88</w:t>
      </w:r>
      <w:r w:rsidRPr="004251E4">
        <w:rPr>
          <w:rFonts w:ascii="Times New Roman" w:hAnsi="Times New Roman"/>
          <w:color w:val="000000" w:themeColor="text1"/>
          <w:spacing w:val="-3"/>
          <w:sz w:val="22"/>
          <w:szCs w:val="22"/>
        </w:rPr>
        <w:t xml:space="preserve"> hours]</w:t>
      </w:r>
      <w:r w:rsidRPr="004251E4" w:rsidR="005B3173">
        <w:rPr>
          <w:rFonts w:ascii="Times New Roman" w:hAnsi="Times New Roman"/>
          <w:color w:val="000000" w:themeColor="text1"/>
          <w:spacing w:val="-3"/>
          <w:sz w:val="22"/>
          <w:szCs w:val="22"/>
        </w:rPr>
        <w:t xml:space="preserve"> </w:t>
      </w:r>
    </w:p>
    <w:p w:rsidR="00003BEB" w:rsidRPr="004251E4" w:rsidP="007F0EEC" w14:paraId="367396DE" w14:textId="48712486">
      <w:pPr>
        <w:suppressAutoHyphens/>
        <w:rPr>
          <w:rFonts w:ascii="Times New Roman" w:hAnsi="Times New Roman"/>
          <w:color w:val="000000" w:themeColor="text1"/>
          <w:spacing w:val="-3"/>
          <w:sz w:val="22"/>
          <w:szCs w:val="22"/>
        </w:rPr>
      </w:pPr>
    </w:p>
    <w:p w:rsidR="00B46AE9" w:rsidRPr="004251E4" w:rsidP="00B46AE9" w14:paraId="466C1CB8" w14:textId="1484C9F3">
      <w:pPr>
        <w:suppressAutoHyphens/>
        <w:rPr>
          <w:rFonts w:ascii="Times New Roman" w:hAnsi="Times New Roman"/>
          <w:color w:val="000000" w:themeColor="text1"/>
          <w:spacing w:val="-3"/>
          <w:sz w:val="22"/>
          <w:szCs w:val="22"/>
        </w:rPr>
      </w:pPr>
      <w:r w:rsidRPr="004251E4">
        <w:rPr>
          <w:rFonts w:ascii="Times New Roman" w:hAnsi="Times New Roman"/>
          <w:b/>
          <w:bCs/>
          <w:color w:val="000000" w:themeColor="text1"/>
          <w:spacing w:val="-3"/>
          <w:sz w:val="22"/>
          <w:szCs w:val="22"/>
          <w:u w:val="single"/>
        </w:rPr>
        <w:t>Added Burden Estimate</w:t>
      </w:r>
      <w:r w:rsidRPr="004251E4">
        <w:rPr>
          <w:rFonts w:ascii="Times New Roman" w:hAnsi="Times New Roman"/>
          <w:color w:val="000000" w:themeColor="text1"/>
          <w:spacing w:val="-3"/>
          <w:sz w:val="22"/>
          <w:szCs w:val="22"/>
        </w:rPr>
        <w:t xml:space="preserve">:  We estimate that of the 99 applications (filed with the assistance of outside attorneys and engineering consultants), about 66% of these applications </w:t>
      </w:r>
      <w:r w:rsidRPr="004251E4" w:rsidR="00975630">
        <w:rPr>
          <w:rFonts w:ascii="Times New Roman" w:hAnsi="Times New Roman"/>
          <w:color w:val="000000" w:themeColor="text1"/>
          <w:spacing w:val="-3"/>
          <w:sz w:val="22"/>
          <w:szCs w:val="22"/>
        </w:rPr>
        <w:t>(i.e.,</w:t>
      </w:r>
      <w:r w:rsidRPr="004251E4">
        <w:rPr>
          <w:rFonts w:ascii="Times New Roman" w:hAnsi="Times New Roman"/>
          <w:color w:val="000000" w:themeColor="text1"/>
          <w:spacing w:val="-3"/>
          <w:sz w:val="22"/>
          <w:szCs w:val="22"/>
        </w:rPr>
        <w:t xml:space="preserve"> 66 applications</w:t>
      </w:r>
      <w:r w:rsidRPr="004251E4" w:rsidR="00975630">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will involve multicast licensing and that such applications will require an additional 1 hour of consult time</w:t>
      </w:r>
      <w:r w:rsidRPr="004251E4" w:rsidR="0097289C">
        <w:rPr>
          <w:rFonts w:ascii="Times New Roman" w:hAnsi="Times New Roman"/>
          <w:color w:val="000000" w:themeColor="text1"/>
          <w:spacing w:val="-3"/>
          <w:sz w:val="22"/>
          <w:szCs w:val="22"/>
        </w:rPr>
        <w:t xml:space="preserve"> (for both legal and engineering)</w:t>
      </w:r>
      <w:r w:rsidRPr="004251E4">
        <w:rPr>
          <w:rFonts w:ascii="Times New Roman" w:hAnsi="Times New Roman"/>
          <w:color w:val="000000" w:themeColor="text1"/>
          <w:spacing w:val="-3"/>
          <w:sz w:val="22"/>
          <w:szCs w:val="22"/>
        </w:rPr>
        <w:t xml:space="preserve">.  </w:t>
      </w:r>
      <w:r w:rsidRPr="004251E4" w:rsidR="00975630">
        <w:rPr>
          <w:rFonts w:ascii="Times New Roman" w:hAnsi="Times New Roman"/>
          <w:color w:val="000000" w:themeColor="text1"/>
          <w:spacing w:val="-3"/>
          <w:sz w:val="22"/>
          <w:szCs w:val="22"/>
        </w:rPr>
        <w:t xml:space="preserve">We estimate that of </w:t>
      </w:r>
      <w:r w:rsidRPr="004251E4">
        <w:rPr>
          <w:rFonts w:ascii="Times New Roman" w:hAnsi="Times New Roman"/>
          <w:color w:val="000000" w:themeColor="text1"/>
          <w:spacing w:val="-3"/>
          <w:sz w:val="22"/>
          <w:szCs w:val="22"/>
        </w:rPr>
        <w:t>the other 11 applications (filed without lawyer/engineering consult), about half or 6 applications will involve multicast licensing and that such applications will require an additional 2 hours of time. [66 applications x 1 hour legal/engineering consult = 66 hours] &amp; [6 applications x 2 hours = 12 hours]</w:t>
      </w:r>
      <w:r w:rsidRPr="004251E4" w:rsidR="00975630">
        <w:rPr>
          <w:rFonts w:ascii="Times New Roman" w:hAnsi="Times New Roman"/>
          <w:color w:val="000000" w:themeColor="text1"/>
          <w:spacing w:val="-3"/>
          <w:sz w:val="22"/>
          <w:szCs w:val="22"/>
        </w:rPr>
        <w:t xml:space="preserve"> [78 hours x $48.08/hour = $3,750.24 added burden</w:t>
      </w:r>
      <w:r w:rsidRPr="004251E4" w:rsidR="00975630">
        <w:rPr>
          <w:rFonts w:ascii="Times New Roman" w:hAnsi="Times New Roman"/>
          <w:b/>
          <w:bCs/>
          <w:color w:val="000000" w:themeColor="text1"/>
          <w:spacing w:val="-3"/>
          <w:sz w:val="22"/>
          <w:szCs w:val="22"/>
        </w:rPr>
        <w:t>]</w:t>
      </w:r>
      <w:r w:rsidRPr="004251E4" w:rsidR="00661B77">
        <w:rPr>
          <w:rFonts w:ascii="Times New Roman" w:hAnsi="Times New Roman"/>
          <w:b/>
          <w:bCs/>
          <w:color w:val="000000" w:themeColor="text1"/>
          <w:spacing w:val="-3"/>
          <w:sz w:val="22"/>
          <w:szCs w:val="22"/>
        </w:rPr>
        <w:t xml:space="preserve">  This represents added burden to the existing filers and does not add new filers/respondents.</w:t>
      </w:r>
    </w:p>
    <w:p w:rsidR="00B46AE9" w:rsidRPr="004251E4" w:rsidP="00B46AE9" w14:paraId="3C968979" w14:textId="1237B15C">
      <w:pPr>
        <w:suppressAutoHyphens/>
        <w:rPr>
          <w:rFonts w:ascii="Times New Roman" w:hAnsi="Times New Roman"/>
          <w:color w:val="000000" w:themeColor="text1"/>
          <w:spacing w:val="-3"/>
          <w:sz w:val="22"/>
          <w:szCs w:val="22"/>
        </w:rPr>
      </w:pPr>
    </w:p>
    <w:p w:rsidR="00661B77" w:rsidRPr="004251E4" w:rsidP="00B46AE9" w14:paraId="7D9BC9F8" w14:textId="040A9A01">
      <w:pPr>
        <w:suppressAutoHyphens/>
        <w:rPr>
          <w:rFonts w:ascii="Times New Roman" w:hAnsi="Times New Roman"/>
          <w:color w:val="000000" w:themeColor="text1"/>
          <w:spacing w:val="-3"/>
          <w:sz w:val="22"/>
          <w:szCs w:val="22"/>
        </w:rPr>
      </w:pPr>
      <w:r w:rsidRPr="004251E4">
        <w:rPr>
          <w:rFonts w:ascii="Times New Roman" w:hAnsi="Times New Roman"/>
          <w:b/>
          <w:bCs/>
          <w:color w:val="000000" w:themeColor="text1"/>
          <w:spacing w:val="-3"/>
          <w:sz w:val="22"/>
          <w:szCs w:val="22"/>
        </w:rPr>
        <w:t>New Filers</w:t>
      </w:r>
      <w:r w:rsidRPr="004251E4">
        <w:rPr>
          <w:rFonts w:ascii="Times New Roman" w:hAnsi="Times New Roman"/>
          <w:color w:val="000000" w:themeColor="text1"/>
          <w:spacing w:val="-3"/>
          <w:sz w:val="22"/>
          <w:szCs w:val="22"/>
        </w:rPr>
        <w:t xml:space="preserve"> (</w:t>
      </w:r>
      <w:r w:rsidRPr="004251E4">
        <w:rPr>
          <w:rFonts w:ascii="Times New Roman" w:hAnsi="Times New Roman"/>
          <w:i/>
          <w:iCs/>
          <w:color w:val="000000" w:themeColor="text1"/>
          <w:spacing w:val="-3"/>
          <w:sz w:val="22"/>
          <w:szCs w:val="22"/>
        </w:rPr>
        <w:t>multicast licensing only</w:t>
      </w:r>
      <w:r w:rsidRPr="004251E4">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We estimate that </w:t>
      </w:r>
      <w:r w:rsidRPr="004251E4">
        <w:rPr>
          <w:rFonts w:ascii="Times New Roman" w:hAnsi="Times New Roman"/>
          <w:color w:val="000000" w:themeColor="text1"/>
          <w:spacing w:val="-3"/>
          <w:sz w:val="22"/>
          <w:szCs w:val="22"/>
        </w:rPr>
        <w:t>20 new applications (filers/respondents) will be filed that relate only to multicast licensing.</w:t>
      </w:r>
      <w:r>
        <w:rPr>
          <w:rStyle w:val="FootnoteReference"/>
          <w:rFonts w:ascii="Times New Roman" w:hAnsi="Times New Roman"/>
          <w:color w:val="000000" w:themeColor="text1"/>
          <w:spacing w:val="-3"/>
          <w:sz w:val="22"/>
          <w:szCs w:val="22"/>
        </w:rPr>
        <w:footnoteReference w:id="18"/>
      </w:r>
      <w:r w:rsidRPr="004251E4">
        <w:rPr>
          <w:rFonts w:ascii="Times New Roman" w:hAnsi="Times New Roman"/>
          <w:color w:val="000000" w:themeColor="text1"/>
          <w:spacing w:val="-3"/>
          <w:sz w:val="22"/>
          <w:szCs w:val="22"/>
        </w:rPr>
        <w:t xml:space="preserve">  We estimate that 15 will be filed with the assistance of outside attorneys and engineering consultants.  The station will require one (1) hour of consultation with each of these outside parties.  The other 5 applications will be made by the station without outside consultation and will require 4 hours of preparation.  [15 applications x 2 hours legal/engineering consult = 30 hours] &amp; [5 applications x 4 hours = 20 hours]</w:t>
      </w:r>
    </w:p>
    <w:p w:rsidR="0097289C" w:rsidRPr="004251E4" w:rsidP="00B46AE9" w14:paraId="72C3F0B6" w14:textId="77777777">
      <w:pPr>
        <w:suppressAutoHyphens/>
        <w:rPr>
          <w:rFonts w:ascii="Times New Roman" w:hAnsi="Times New Roman"/>
          <w:color w:val="000000" w:themeColor="text1"/>
          <w:spacing w:val="-3"/>
          <w:sz w:val="22"/>
          <w:szCs w:val="22"/>
        </w:rPr>
      </w:pPr>
    </w:p>
    <w:p w:rsidR="00003BEB" w:rsidRPr="004251E4" w:rsidP="007F0EEC" w14:paraId="0B6FA09D" w14:textId="0BC5F36E">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We estimate that the other 50% of Next Gen TV license applications by full-power and Class A stations (110 </w:t>
      </w:r>
      <w:r w:rsidRPr="004251E4">
        <w:rPr>
          <w:rFonts w:ascii="Times New Roman" w:hAnsi="Times New Roman"/>
          <w:color w:val="000000" w:themeColor="text1"/>
          <w:spacing w:val="-3"/>
          <w:sz w:val="22"/>
          <w:szCs w:val="22"/>
        </w:rPr>
        <w:t>applications) and all of the 580 Next Gen TV license applications estimated to be filed by LPTV stations and TV translator stations (690 total applications) will be made by the station without outside consultation and will require 4 hours of preparation.  [690 applications x 4 hours = 2,760 hours]</w:t>
      </w:r>
      <w:r w:rsidRPr="004251E4" w:rsidR="005C6521">
        <w:rPr>
          <w:rFonts w:ascii="Times New Roman" w:hAnsi="Times New Roman"/>
          <w:color w:val="000000" w:themeColor="text1"/>
          <w:spacing w:val="-3"/>
          <w:sz w:val="22"/>
          <w:szCs w:val="22"/>
        </w:rPr>
        <w:t xml:space="preserve">  </w:t>
      </w:r>
      <w:r w:rsidRPr="004251E4" w:rsidR="005C6521">
        <w:rPr>
          <w:rFonts w:ascii="Times New Roman" w:hAnsi="Times New Roman"/>
          <w:b/>
          <w:bCs/>
          <w:color w:val="000000" w:themeColor="text1"/>
          <w:spacing w:val="-3"/>
          <w:sz w:val="22"/>
          <w:szCs w:val="22"/>
        </w:rPr>
        <w:t>None of these applications will involve multicast licensing on a host.</w:t>
      </w:r>
    </w:p>
    <w:p w:rsidR="00003BEB" w:rsidRPr="004251E4" w:rsidP="007F0EEC" w14:paraId="547151F8" w14:textId="77777777">
      <w:pPr>
        <w:suppressAutoHyphens/>
        <w:rPr>
          <w:rFonts w:ascii="Times New Roman" w:hAnsi="Times New Roman"/>
          <w:color w:val="000000" w:themeColor="text1"/>
          <w:spacing w:val="-3"/>
          <w:sz w:val="22"/>
          <w:szCs w:val="22"/>
        </w:rPr>
      </w:pPr>
    </w:p>
    <w:p w:rsidR="00365B8E" w:rsidP="0051123A" w14:paraId="0ACE86FC" w14:textId="77777777">
      <w:pPr>
        <w:rPr>
          <w:rFonts w:ascii="Times New Roman" w:hAnsi="Times New Roman"/>
          <w:sz w:val="22"/>
          <w:szCs w:val="22"/>
        </w:rPr>
      </w:pPr>
      <w:r w:rsidRPr="0051123A">
        <w:rPr>
          <w:rFonts w:ascii="Times New Roman" w:hAnsi="Times New Roman"/>
          <w:sz w:val="22"/>
          <w:szCs w:val="22"/>
        </w:rPr>
        <w:t>The respondent (station manager) is estimated to have an average salary of $100,000/year ($48.08/hour).</w:t>
      </w:r>
    </w:p>
    <w:p w:rsidR="00485345" w:rsidRPr="0051123A" w:rsidP="0051123A" w14:paraId="690FF401" w14:textId="77777777">
      <w:pPr>
        <w:rPr>
          <w:rFonts w:ascii="Times New Roman" w:hAnsi="Times New Roman"/>
          <w:sz w:val="22"/>
          <w:szCs w:val="22"/>
        </w:rPr>
      </w:pPr>
    </w:p>
    <w:p w:rsidR="00365B8E" w:rsidRPr="0051123A" w:rsidP="00846085" w14:paraId="301D1AFC" w14:textId="77777777">
      <w:pPr>
        <w:rPr>
          <w:rFonts w:ascii="Times New Roman" w:hAnsi="Times New Roman"/>
          <w:sz w:val="22"/>
          <w:szCs w:val="22"/>
        </w:rPr>
      </w:pPr>
      <w:r w:rsidRPr="0051123A">
        <w:rPr>
          <w:rFonts w:ascii="Times New Roman" w:hAnsi="Times New Roman"/>
          <w:sz w:val="22"/>
          <w:szCs w:val="22"/>
        </w:rPr>
        <w:t xml:space="preserve">198 hours x $48.08/hour = </w:t>
      </w:r>
      <w:r w:rsidRPr="0051123A">
        <w:rPr>
          <w:rFonts w:ascii="Times New Roman" w:hAnsi="Times New Roman"/>
          <w:sz w:val="22"/>
          <w:szCs w:val="22"/>
        </w:rPr>
        <w:tab/>
        <w:t>$  9,519.84</w:t>
      </w:r>
    </w:p>
    <w:p w:rsidR="00365B8E" w:rsidP="00365B8E" w14:paraId="67A0FA2E"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88 hours x $48.08/hour = </w:t>
      </w:r>
      <w:r w:rsidRPr="004251E4">
        <w:rPr>
          <w:rFonts w:ascii="Times New Roman" w:hAnsi="Times New Roman"/>
          <w:color w:val="000000" w:themeColor="text1"/>
          <w:spacing w:val="-3"/>
          <w:sz w:val="22"/>
          <w:szCs w:val="22"/>
        </w:rPr>
        <w:tab/>
        <w:t>$  4,231.04</w:t>
      </w:r>
    </w:p>
    <w:p w:rsidR="00365B8E" w:rsidRPr="0097468D" w:rsidP="00365B8E" w14:paraId="25AA9F3D" w14:textId="77777777">
      <w:pPr>
        <w:suppressAutoHyphens/>
        <w:ind w:firstLine="720"/>
        <w:rPr>
          <w:rFonts w:ascii="Times New Roman" w:hAnsi="Times New Roman"/>
          <w:color w:val="00B0F0"/>
          <w:spacing w:val="-3"/>
          <w:sz w:val="22"/>
          <w:szCs w:val="22"/>
        </w:rPr>
      </w:pPr>
      <w:r w:rsidRPr="0097468D">
        <w:rPr>
          <w:rFonts w:ascii="Times New Roman" w:hAnsi="Times New Roman"/>
          <w:color w:val="00B0F0"/>
          <w:spacing w:val="-3"/>
          <w:sz w:val="22"/>
          <w:szCs w:val="22"/>
        </w:rPr>
        <w:t xml:space="preserve">(286 </w:t>
      </w:r>
      <w:r w:rsidRPr="0097468D">
        <w:rPr>
          <w:rFonts w:ascii="Times New Roman" w:hAnsi="Times New Roman"/>
          <w:color w:val="00B0F0"/>
          <w:spacing w:val="-3"/>
          <w:sz w:val="22"/>
          <w:szCs w:val="22"/>
        </w:rPr>
        <w:t>hrs</w:t>
      </w:r>
      <w:r w:rsidRPr="0097468D">
        <w:rPr>
          <w:rFonts w:ascii="Times New Roman" w:hAnsi="Times New Roman"/>
          <w:color w:val="00B0F0"/>
          <w:spacing w:val="-3"/>
          <w:sz w:val="22"/>
          <w:szCs w:val="22"/>
        </w:rPr>
        <w:t>)</w:t>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t>(13,750.88)</w:t>
      </w:r>
    </w:p>
    <w:p w:rsidR="00365B8E" w:rsidRPr="004251E4" w:rsidP="00365B8E" w14:paraId="1DABA98D"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66 hours x $48.08/hour = </w:t>
      </w:r>
      <w:r w:rsidRPr="004251E4">
        <w:rPr>
          <w:rFonts w:ascii="Times New Roman" w:hAnsi="Times New Roman"/>
          <w:color w:val="000000" w:themeColor="text1"/>
          <w:spacing w:val="-3"/>
          <w:sz w:val="22"/>
          <w:szCs w:val="22"/>
        </w:rPr>
        <w:tab/>
        <w:t xml:space="preserve">$  3,173.28 </w:t>
      </w:r>
      <w:r w:rsidRPr="004251E4">
        <w:rPr>
          <w:rFonts w:ascii="Times New Roman" w:hAnsi="Times New Roman"/>
          <w:color w:val="000000" w:themeColor="text1"/>
          <w:spacing w:val="-3"/>
          <w:sz w:val="22"/>
          <w:szCs w:val="22"/>
        </w:rPr>
        <w:tab/>
        <w:t>(added to existing app/ multicast streams)</w:t>
      </w:r>
    </w:p>
    <w:p w:rsidR="00365B8E" w:rsidP="00365B8E" w14:paraId="5D943726"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12 hours x $48.08/hour = </w:t>
      </w:r>
      <w:r w:rsidRPr="004251E4">
        <w:rPr>
          <w:rFonts w:ascii="Times New Roman" w:hAnsi="Times New Roman"/>
          <w:color w:val="000000" w:themeColor="text1"/>
          <w:spacing w:val="-3"/>
          <w:sz w:val="22"/>
          <w:szCs w:val="22"/>
        </w:rPr>
        <w:tab/>
        <w:t>$  576.96</w:t>
      </w:r>
      <w:r w:rsidRPr="004251E4">
        <w:rPr>
          <w:rFonts w:ascii="Times New Roman" w:hAnsi="Times New Roman"/>
          <w:color w:val="000000" w:themeColor="text1"/>
          <w:spacing w:val="-3"/>
          <w:sz w:val="22"/>
          <w:szCs w:val="22"/>
        </w:rPr>
        <w:tab/>
        <w:t>(added to existing app/ multicast streams)</w:t>
      </w:r>
    </w:p>
    <w:p w:rsidR="00365B8E" w:rsidRPr="0097468D" w:rsidP="00365B8E" w14:paraId="1A149E19" w14:textId="77777777">
      <w:pPr>
        <w:suppressAutoHyphens/>
        <w:ind w:firstLine="720"/>
        <w:rPr>
          <w:rFonts w:ascii="Times New Roman" w:hAnsi="Times New Roman"/>
          <w:color w:val="00B0F0"/>
          <w:spacing w:val="-3"/>
          <w:sz w:val="22"/>
          <w:szCs w:val="22"/>
        </w:rPr>
      </w:pPr>
      <w:r w:rsidRPr="0097468D">
        <w:rPr>
          <w:rFonts w:ascii="Times New Roman" w:hAnsi="Times New Roman"/>
          <w:color w:val="00B0F0"/>
          <w:spacing w:val="-3"/>
          <w:sz w:val="22"/>
          <w:szCs w:val="22"/>
        </w:rPr>
        <w:t xml:space="preserve">(78 </w:t>
      </w:r>
      <w:r w:rsidRPr="0097468D">
        <w:rPr>
          <w:rFonts w:ascii="Times New Roman" w:hAnsi="Times New Roman"/>
          <w:color w:val="00B0F0"/>
          <w:spacing w:val="-3"/>
          <w:sz w:val="22"/>
          <w:szCs w:val="22"/>
        </w:rPr>
        <w:t>hrs</w:t>
      </w:r>
      <w:r w:rsidRPr="0097468D">
        <w:rPr>
          <w:rFonts w:ascii="Times New Roman" w:hAnsi="Times New Roman"/>
          <w:color w:val="00B0F0"/>
          <w:spacing w:val="-3"/>
          <w:sz w:val="22"/>
          <w:szCs w:val="22"/>
        </w:rPr>
        <w:t>)</w:t>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t>(3,750.24)</w:t>
      </w:r>
    </w:p>
    <w:p w:rsidR="00365B8E" w:rsidRPr="004251E4" w:rsidP="00365B8E" w14:paraId="2401F123" w14:textId="77777777">
      <w:pPr>
        <w:suppressAutoHyphens/>
        <w:rPr>
          <w:rFonts w:ascii="Times New Roman" w:hAnsi="Times New Roman"/>
          <w:color w:val="000000" w:themeColor="text1"/>
          <w:spacing w:val="-3"/>
          <w:sz w:val="22"/>
          <w:szCs w:val="22"/>
        </w:rPr>
      </w:pPr>
      <w:r w:rsidRPr="00D860A8">
        <w:rPr>
          <w:rFonts w:ascii="Times New Roman" w:hAnsi="Times New Roman"/>
          <w:color w:val="000000" w:themeColor="text1"/>
          <w:spacing w:val="-3"/>
          <w:sz w:val="22"/>
          <w:szCs w:val="22"/>
        </w:rPr>
        <w:t xml:space="preserve">30 hours x $48.08/hour = </w:t>
      </w:r>
      <w:r w:rsidRPr="00D860A8">
        <w:rPr>
          <w:rFonts w:ascii="Times New Roman" w:hAnsi="Times New Roman"/>
          <w:color w:val="000000" w:themeColor="text1"/>
          <w:spacing w:val="-3"/>
          <w:sz w:val="22"/>
          <w:szCs w:val="22"/>
        </w:rPr>
        <w:tab/>
        <w:t>$  1,442.40</w:t>
      </w:r>
      <w:r w:rsidRPr="00D860A8">
        <w:rPr>
          <w:rFonts w:ascii="Times New Roman" w:hAnsi="Times New Roman"/>
          <w:color w:val="000000" w:themeColor="text1"/>
          <w:spacing w:val="-3"/>
          <w:sz w:val="22"/>
          <w:szCs w:val="22"/>
        </w:rPr>
        <w:tab/>
        <w:t xml:space="preserve">(new multicast stream only app) </w:t>
      </w:r>
    </w:p>
    <w:p w:rsidR="00365B8E" w:rsidP="00365B8E" w14:paraId="798C8D33" w14:textId="77777777">
      <w:pPr>
        <w:suppressAutoHyphens/>
        <w:rPr>
          <w:rFonts w:ascii="Times New Roman" w:hAnsi="Times New Roman"/>
          <w:color w:val="000000" w:themeColor="text1"/>
          <w:spacing w:val="-3"/>
          <w:sz w:val="22"/>
          <w:szCs w:val="22"/>
        </w:rPr>
      </w:pPr>
      <w:r>
        <w:rPr>
          <w:rFonts w:ascii="Times New Roman" w:hAnsi="Times New Roman"/>
          <w:color w:val="000000" w:themeColor="text1"/>
          <w:spacing w:val="-3"/>
          <w:sz w:val="22"/>
          <w:szCs w:val="22"/>
        </w:rPr>
        <w:t>20</w:t>
      </w:r>
      <w:r w:rsidRPr="004251E4">
        <w:rPr>
          <w:rFonts w:ascii="Times New Roman" w:hAnsi="Times New Roman"/>
          <w:color w:val="000000" w:themeColor="text1"/>
          <w:spacing w:val="-3"/>
          <w:sz w:val="22"/>
          <w:szCs w:val="22"/>
        </w:rPr>
        <w:t xml:space="preserve"> hours x $48.08/hour = </w:t>
      </w:r>
      <w:r w:rsidRPr="004251E4">
        <w:rPr>
          <w:rFonts w:ascii="Times New Roman" w:hAnsi="Times New Roman"/>
          <w:color w:val="000000" w:themeColor="text1"/>
          <w:spacing w:val="-3"/>
          <w:sz w:val="22"/>
          <w:szCs w:val="22"/>
        </w:rPr>
        <w:tab/>
        <w:t xml:space="preserve">$  </w:t>
      </w:r>
      <w:r>
        <w:rPr>
          <w:rFonts w:ascii="Times New Roman" w:hAnsi="Times New Roman"/>
          <w:color w:val="000000" w:themeColor="text1"/>
          <w:spacing w:val="-3"/>
          <w:sz w:val="22"/>
          <w:szCs w:val="22"/>
        </w:rPr>
        <w:t>961</w:t>
      </w:r>
      <w:r w:rsidRPr="004251E4">
        <w:rPr>
          <w:rFonts w:ascii="Times New Roman" w:hAnsi="Times New Roman"/>
          <w:color w:val="000000" w:themeColor="text1"/>
          <w:spacing w:val="-3"/>
          <w:sz w:val="22"/>
          <w:szCs w:val="22"/>
        </w:rPr>
        <w:t>.</w:t>
      </w:r>
      <w:r>
        <w:rPr>
          <w:rFonts w:ascii="Times New Roman" w:hAnsi="Times New Roman"/>
          <w:color w:val="000000" w:themeColor="text1"/>
          <w:spacing w:val="-3"/>
          <w:sz w:val="22"/>
          <w:szCs w:val="22"/>
        </w:rPr>
        <w:t>6</w:t>
      </w:r>
      <w:r w:rsidRPr="004251E4">
        <w:rPr>
          <w:rFonts w:ascii="Times New Roman" w:hAnsi="Times New Roman"/>
          <w:color w:val="000000" w:themeColor="text1"/>
          <w:spacing w:val="-3"/>
          <w:sz w:val="22"/>
          <w:szCs w:val="22"/>
        </w:rPr>
        <w:t>0</w:t>
      </w:r>
      <w:r w:rsidRPr="004251E4">
        <w:rPr>
          <w:rFonts w:ascii="Times New Roman" w:hAnsi="Times New Roman"/>
          <w:color w:val="000000" w:themeColor="text1"/>
          <w:spacing w:val="-3"/>
          <w:sz w:val="22"/>
          <w:szCs w:val="22"/>
        </w:rPr>
        <w:tab/>
        <w:t>(new multicast stream only app)</w:t>
      </w:r>
    </w:p>
    <w:p w:rsidR="00365B8E" w:rsidRPr="0097468D" w:rsidP="00365B8E" w14:paraId="2011D44A" w14:textId="77777777">
      <w:pPr>
        <w:suppressAutoHyphens/>
        <w:ind w:firstLine="720"/>
        <w:rPr>
          <w:rFonts w:ascii="Times New Roman" w:hAnsi="Times New Roman"/>
          <w:color w:val="00B0F0"/>
          <w:spacing w:val="-3"/>
          <w:sz w:val="22"/>
          <w:szCs w:val="22"/>
        </w:rPr>
      </w:pPr>
      <w:r w:rsidRPr="0097468D">
        <w:rPr>
          <w:rFonts w:ascii="Times New Roman" w:hAnsi="Times New Roman"/>
          <w:color w:val="00B0F0"/>
          <w:spacing w:val="-3"/>
          <w:sz w:val="22"/>
          <w:szCs w:val="22"/>
        </w:rPr>
        <w:t xml:space="preserve">(50 </w:t>
      </w:r>
      <w:r w:rsidRPr="0097468D">
        <w:rPr>
          <w:rFonts w:ascii="Times New Roman" w:hAnsi="Times New Roman"/>
          <w:color w:val="00B0F0"/>
          <w:spacing w:val="-3"/>
          <w:sz w:val="22"/>
          <w:szCs w:val="22"/>
        </w:rPr>
        <w:t>hrs</w:t>
      </w:r>
      <w:r w:rsidRPr="0097468D">
        <w:rPr>
          <w:rFonts w:ascii="Times New Roman" w:hAnsi="Times New Roman"/>
          <w:color w:val="00B0F0"/>
          <w:spacing w:val="-3"/>
          <w:sz w:val="22"/>
          <w:szCs w:val="22"/>
        </w:rPr>
        <w:t>)</w:t>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r>
      <w:r w:rsidRPr="0097468D">
        <w:rPr>
          <w:rFonts w:ascii="Times New Roman" w:hAnsi="Times New Roman"/>
          <w:color w:val="00B0F0"/>
          <w:spacing w:val="-3"/>
          <w:sz w:val="22"/>
          <w:szCs w:val="22"/>
        </w:rPr>
        <w:tab/>
        <w:t>(2,404.00)</w:t>
      </w:r>
    </w:p>
    <w:p w:rsidR="00365B8E" w:rsidRPr="004251E4" w:rsidP="00365B8E" w14:paraId="6709F0F9" w14:textId="77777777">
      <w:pPr>
        <w:suppressAutoHyphens/>
        <w:rPr>
          <w:rFonts w:ascii="Times New Roman" w:hAnsi="Times New Roman"/>
          <w:color w:val="000000" w:themeColor="text1"/>
          <w:spacing w:val="-3"/>
          <w:sz w:val="22"/>
          <w:szCs w:val="22"/>
          <w:u w:val="thick"/>
        </w:rPr>
      </w:pPr>
      <w:r w:rsidRPr="004251E4">
        <w:rPr>
          <w:rFonts w:ascii="Times New Roman" w:hAnsi="Times New Roman"/>
          <w:color w:val="000000" w:themeColor="text1"/>
          <w:spacing w:val="-3"/>
          <w:sz w:val="22"/>
          <w:szCs w:val="22"/>
          <w:u w:val="thick"/>
        </w:rPr>
        <w:t xml:space="preserve">2,760 hours x $48.08/hour = </w:t>
      </w:r>
      <w:r w:rsidRPr="004251E4">
        <w:rPr>
          <w:rFonts w:ascii="Times New Roman" w:hAnsi="Times New Roman"/>
          <w:color w:val="000000" w:themeColor="text1"/>
          <w:spacing w:val="-3"/>
          <w:sz w:val="22"/>
          <w:szCs w:val="22"/>
          <w:u w:val="thick"/>
        </w:rPr>
        <w:tab/>
        <w:t>$132,700.80</w:t>
      </w:r>
    </w:p>
    <w:p w:rsidR="00365B8E" w:rsidRPr="00B62925" w:rsidP="00365B8E" w14:paraId="036E7559" w14:textId="77777777">
      <w:pPr>
        <w:suppressAutoHyphens/>
        <w:rPr>
          <w:rFonts w:ascii="Times New Roman" w:hAnsi="Times New Roman"/>
          <w:spacing w:val="-3"/>
          <w:sz w:val="22"/>
          <w:szCs w:val="22"/>
        </w:rPr>
      </w:pPr>
      <w:r w:rsidRPr="00D52B2B">
        <w:rPr>
          <w:rFonts w:ascii="Times New Roman" w:hAnsi="Times New Roman"/>
          <w:b/>
          <w:bCs/>
          <w:spacing w:val="-3"/>
          <w:sz w:val="22"/>
          <w:szCs w:val="22"/>
        </w:rPr>
        <w:t>3,174 hours</w:t>
      </w:r>
      <w:r w:rsidRPr="00B62925">
        <w:rPr>
          <w:rFonts w:ascii="Times New Roman" w:hAnsi="Times New Roman"/>
          <w:spacing w:val="-3"/>
          <w:sz w:val="22"/>
          <w:szCs w:val="22"/>
        </w:rPr>
        <w:t xml:space="preserve"> x $48.08/hour =</w:t>
      </w:r>
      <w:r w:rsidRPr="00B62925">
        <w:rPr>
          <w:rFonts w:ascii="Times New Roman" w:hAnsi="Times New Roman"/>
          <w:spacing w:val="-3"/>
          <w:sz w:val="22"/>
          <w:szCs w:val="22"/>
        </w:rPr>
        <w:tab/>
      </w:r>
      <w:r w:rsidRPr="00B62925">
        <w:rPr>
          <w:rFonts w:ascii="Times New Roman" w:hAnsi="Times New Roman"/>
          <w:b/>
          <w:spacing w:val="-3"/>
          <w:sz w:val="22"/>
          <w:szCs w:val="22"/>
        </w:rPr>
        <w:t>$152,605.92 in-house cost total</w:t>
      </w:r>
    </w:p>
    <w:p w:rsidR="006B7D30" w:rsidRPr="004251E4" w:rsidP="007F0EEC" w14:paraId="1F40BD6F" w14:textId="77777777">
      <w:pPr>
        <w:suppressAutoHyphens/>
        <w:rPr>
          <w:rFonts w:ascii="Times New Roman" w:hAnsi="Times New Roman"/>
          <w:color w:val="000000" w:themeColor="text1"/>
          <w:spacing w:val="-3"/>
          <w:sz w:val="22"/>
          <w:szCs w:val="22"/>
        </w:rPr>
      </w:pPr>
    </w:p>
    <w:p w:rsidR="00EF45FD" w:rsidRPr="004251E4" w:rsidP="007F0EEC" w14:paraId="11B005EC" w14:textId="77777777">
      <w:pPr>
        <w:suppressAutoHyphens/>
        <w:rPr>
          <w:rFonts w:ascii="Times New Roman" w:hAnsi="Times New Roman"/>
          <w:color w:val="000000" w:themeColor="text1"/>
          <w:spacing w:val="-3"/>
          <w:sz w:val="22"/>
          <w:szCs w:val="22"/>
        </w:rPr>
      </w:pPr>
    </w:p>
    <w:p w:rsidR="0093078E" w:rsidRPr="004251E4" w:rsidP="00750966" w14:paraId="28DFE3DC" w14:textId="77777777">
      <w:pPr>
        <w:suppressAutoHyphens/>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Broadcaster On-Air Notices to Viewers/Consumers</w:t>
      </w:r>
    </w:p>
    <w:p w:rsidR="00EB6884" w:rsidRPr="004251E4" w:rsidP="00750966" w14:paraId="30354072"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110 </w:t>
      </w:r>
      <w:r w:rsidRPr="004251E4" w:rsidR="009E193D">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will be required to air daily consumer education notices (</w:t>
      </w:r>
      <w:r w:rsidRPr="004251E4" w:rsidR="000159B1">
        <w:rPr>
          <w:rFonts w:ascii="Times New Roman" w:hAnsi="Times New Roman"/>
          <w:color w:val="000000" w:themeColor="text1"/>
          <w:spacing w:val="-3"/>
          <w:sz w:val="22"/>
          <w:szCs w:val="22"/>
        </w:rPr>
        <w:t xml:space="preserve">i.e., </w:t>
      </w:r>
      <w:r w:rsidRPr="004251E4">
        <w:rPr>
          <w:rFonts w:ascii="Times New Roman" w:hAnsi="Times New Roman"/>
          <w:color w:val="000000" w:themeColor="text1"/>
          <w:spacing w:val="-3"/>
          <w:sz w:val="22"/>
          <w:szCs w:val="22"/>
        </w:rPr>
        <w:t>PSAs or crawls</w:t>
      </w:r>
      <w:r w:rsidRPr="004251E4" w:rsidR="000159B1">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every day for 30 days prior to moving its 1.0 channel.</w:t>
      </w:r>
      <w:r w:rsidRPr="004251E4" w:rsidR="000159B1">
        <w:rPr>
          <w:rFonts w:ascii="Times New Roman" w:hAnsi="Times New Roman"/>
          <w:color w:val="000000" w:themeColor="text1"/>
          <w:spacing w:val="-3"/>
          <w:sz w:val="22"/>
          <w:szCs w:val="22"/>
        </w:rPr>
        <w:t xml:space="preserve">  [110 respondents x 30</w:t>
      </w:r>
      <w:r>
        <w:rPr>
          <w:rStyle w:val="FootnoteReference"/>
          <w:rFonts w:ascii="Times New Roman" w:hAnsi="Times New Roman"/>
          <w:color w:val="000000" w:themeColor="text1"/>
          <w:spacing w:val="-3"/>
          <w:sz w:val="22"/>
          <w:szCs w:val="22"/>
        </w:rPr>
        <w:footnoteReference w:id="19"/>
      </w:r>
      <w:r w:rsidRPr="004251E4" w:rsidR="002E694A">
        <w:rPr>
          <w:rFonts w:ascii="Times New Roman" w:hAnsi="Times New Roman"/>
          <w:color w:val="000000" w:themeColor="text1"/>
          <w:spacing w:val="-3"/>
          <w:sz w:val="22"/>
          <w:szCs w:val="22"/>
        </w:rPr>
        <w:t xml:space="preserve"> </w:t>
      </w:r>
      <w:r w:rsidRPr="004251E4" w:rsidR="000159B1">
        <w:rPr>
          <w:rFonts w:ascii="Times New Roman" w:hAnsi="Times New Roman"/>
          <w:color w:val="000000" w:themeColor="text1"/>
          <w:spacing w:val="-3"/>
          <w:sz w:val="22"/>
          <w:szCs w:val="22"/>
        </w:rPr>
        <w:t>= 3,300 responses</w:t>
      </w:r>
      <w:r w:rsidRPr="004251E4" w:rsidR="00864334">
        <w:rPr>
          <w:rFonts w:ascii="Times New Roman" w:hAnsi="Times New Roman"/>
          <w:color w:val="000000" w:themeColor="text1"/>
          <w:spacing w:val="-3"/>
          <w:sz w:val="22"/>
          <w:szCs w:val="22"/>
        </w:rPr>
        <w:t>/airings</w:t>
      </w:r>
      <w:r w:rsidRPr="004251E4" w:rsidR="000159B1">
        <w:rPr>
          <w:rFonts w:ascii="Times New Roman" w:hAnsi="Times New Roman"/>
          <w:color w:val="000000" w:themeColor="text1"/>
          <w:spacing w:val="-3"/>
          <w:sz w:val="22"/>
          <w:szCs w:val="22"/>
        </w:rPr>
        <w:t>]</w:t>
      </w:r>
    </w:p>
    <w:p w:rsidR="00EB6884" w:rsidRPr="004251E4" w:rsidP="00750966" w14:paraId="05F620DF" w14:textId="77777777">
      <w:pPr>
        <w:suppressAutoHyphens/>
        <w:rPr>
          <w:rFonts w:ascii="Times New Roman" w:hAnsi="Times New Roman"/>
          <w:color w:val="000000" w:themeColor="text1"/>
          <w:spacing w:val="-3"/>
          <w:sz w:val="22"/>
          <w:szCs w:val="22"/>
        </w:rPr>
      </w:pPr>
    </w:p>
    <w:p w:rsidR="00EB6884" w:rsidRPr="004251E4" w:rsidP="00750966" w14:paraId="4E57BB1D"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We estimate that it will take respondent station 0.25 hours (15 minutes) to prepare a PSA or crawl and that such PSAs or crawls will air for 0.017 hours (approximately 1 minute) daily for 30 days.</w:t>
      </w:r>
    </w:p>
    <w:p w:rsidR="00EB6884" w:rsidRPr="004251E4" w:rsidP="00750966" w14:paraId="16B238E8"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[110 PSAs/crawls x 0.25 hours = 27.5 hours x $48.08/hours = $1,322.20 cost]</w:t>
      </w:r>
    </w:p>
    <w:p w:rsidR="00EB6884" w:rsidRPr="004251E4" w:rsidP="00750966" w14:paraId="4E3DC8F0"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[3,300 PSAs/crawls x 0.017 hours = 56.1 hours x $48.08/hours = $2,697.29 cost]</w:t>
      </w:r>
    </w:p>
    <w:p w:rsidR="00D85A7E" w:rsidRPr="004251E4" w:rsidP="00D85A7E" w14:paraId="335282EB" w14:textId="68B343CF">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[$1,322.20 + $2,697.29 = </w:t>
      </w:r>
      <w:r w:rsidRPr="004251E4">
        <w:rPr>
          <w:rFonts w:ascii="Times New Roman" w:hAnsi="Times New Roman"/>
          <w:b/>
          <w:color w:val="000000" w:themeColor="text1"/>
          <w:spacing w:val="-3"/>
          <w:sz w:val="22"/>
          <w:szCs w:val="22"/>
        </w:rPr>
        <w:t>$4,019.49 in-house cost</w:t>
      </w:r>
      <w:r w:rsidRPr="004251E4" w:rsidR="00D47F3C">
        <w:rPr>
          <w:rFonts w:ascii="Times New Roman" w:hAnsi="Times New Roman"/>
          <w:b/>
          <w:color w:val="000000" w:themeColor="text1"/>
          <w:spacing w:val="-3"/>
          <w:sz w:val="22"/>
          <w:szCs w:val="22"/>
        </w:rPr>
        <w:t xml:space="preserve"> (</w:t>
      </w:r>
      <w:r w:rsidRPr="004251E4" w:rsidR="00D47F3C">
        <w:rPr>
          <w:rFonts w:ascii="Times New Roman" w:hAnsi="Times New Roman"/>
          <w:b/>
          <w:i/>
          <w:iCs/>
          <w:color w:val="000000" w:themeColor="text1"/>
          <w:spacing w:val="-3"/>
          <w:sz w:val="22"/>
          <w:szCs w:val="22"/>
        </w:rPr>
        <w:t>for primary streams</w:t>
      </w:r>
      <w:r w:rsidRPr="004251E4" w:rsidR="00D47F3C">
        <w:rPr>
          <w:rFonts w:ascii="Times New Roman" w:hAnsi="Times New Roman"/>
          <w:b/>
          <w:color w:val="000000" w:themeColor="text1"/>
          <w:spacing w:val="-3"/>
          <w:sz w:val="22"/>
          <w:szCs w:val="22"/>
        </w:rPr>
        <w:t>)</w:t>
      </w:r>
      <w:r w:rsidRPr="004251E4">
        <w:rPr>
          <w:rFonts w:ascii="Times New Roman" w:hAnsi="Times New Roman"/>
          <w:color w:val="000000" w:themeColor="text1"/>
          <w:spacing w:val="-3"/>
          <w:sz w:val="22"/>
          <w:szCs w:val="22"/>
        </w:rPr>
        <w:t>]</w:t>
      </w:r>
    </w:p>
    <w:p w:rsidR="00D85A7E" w:rsidRPr="004251E4" w:rsidP="00D85A7E" w14:paraId="7F754224" w14:textId="41214249">
      <w:pPr>
        <w:suppressAutoHyphens/>
        <w:rPr>
          <w:rFonts w:ascii="Times New Roman" w:hAnsi="Times New Roman"/>
          <w:color w:val="000000" w:themeColor="text1"/>
          <w:spacing w:val="-3"/>
          <w:sz w:val="22"/>
          <w:szCs w:val="22"/>
        </w:rPr>
      </w:pPr>
    </w:p>
    <w:p w:rsidR="00F15ADA" w:rsidRPr="004251E4" w:rsidP="00D85A7E" w14:paraId="4C81326E" w14:textId="017C6F29">
      <w:pPr>
        <w:suppressAutoHyphens/>
        <w:rPr>
          <w:rFonts w:ascii="Times New Roman" w:hAnsi="Times New Roman"/>
          <w:color w:val="000000" w:themeColor="text1"/>
          <w:spacing w:val="-3"/>
          <w:sz w:val="22"/>
          <w:szCs w:val="22"/>
        </w:rPr>
      </w:pPr>
      <w:r w:rsidRPr="004251E4">
        <w:rPr>
          <w:rFonts w:ascii="Times New Roman" w:hAnsi="Times New Roman"/>
          <w:b/>
          <w:bCs/>
          <w:color w:val="000000" w:themeColor="text1"/>
          <w:spacing w:val="-3"/>
          <w:sz w:val="22"/>
          <w:szCs w:val="22"/>
          <w:u w:val="single"/>
        </w:rPr>
        <w:t>Added Burden</w:t>
      </w:r>
      <w:r w:rsidRPr="004251E4">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As discussed above, we estimate that 72 </w:t>
      </w:r>
      <w:r w:rsidRPr="004251E4" w:rsidR="00661B77">
        <w:rPr>
          <w:rFonts w:ascii="Times New Roman" w:hAnsi="Times New Roman"/>
          <w:color w:val="000000" w:themeColor="text1"/>
          <w:spacing w:val="-3"/>
          <w:sz w:val="22"/>
          <w:szCs w:val="22"/>
        </w:rPr>
        <w:t xml:space="preserve">of the above-referenced 110 </w:t>
      </w:r>
      <w:r w:rsidRPr="004251E4">
        <w:rPr>
          <w:rFonts w:ascii="Times New Roman" w:hAnsi="Times New Roman"/>
          <w:color w:val="000000" w:themeColor="text1"/>
          <w:spacing w:val="-3"/>
          <w:sz w:val="22"/>
          <w:szCs w:val="22"/>
        </w:rPr>
        <w:t>applications (66+6) will involve multicast streams.  We further estimate that these applications will involve on average 3 multicast streams.  [72 respondents x 30 days</w:t>
      </w:r>
      <w:r>
        <w:rPr>
          <w:rStyle w:val="FootnoteReference"/>
          <w:rFonts w:ascii="Times New Roman" w:hAnsi="Times New Roman"/>
          <w:color w:val="000000" w:themeColor="text1"/>
          <w:spacing w:val="-3"/>
          <w:sz w:val="22"/>
          <w:szCs w:val="22"/>
        </w:rPr>
        <w:footnoteReference w:id="20"/>
      </w:r>
      <w:r w:rsidRPr="004251E4">
        <w:rPr>
          <w:rFonts w:ascii="Times New Roman" w:hAnsi="Times New Roman"/>
          <w:color w:val="000000" w:themeColor="text1"/>
          <w:spacing w:val="-3"/>
          <w:sz w:val="22"/>
          <w:szCs w:val="22"/>
        </w:rPr>
        <w:t xml:space="preserve"> x 3 multicast streams = 6,480 responses/airings]</w:t>
      </w:r>
    </w:p>
    <w:p w:rsidR="00F15ADA" w:rsidRPr="004251E4" w:rsidP="00D85A7E" w14:paraId="12AE976C" w14:textId="77777777">
      <w:pPr>
        <w:suppressAutoHyphens/>
        <w:rPr>
          <w:rFonts w:ascii="Times New Roman" w:hAnsi="Times New Roman"/>
          <w:color w:val="000000" w:themeColor="text1"/>
          <w:spacing w:val="-3"/>
          <w:sz w:val="22"/>
          <w:szCs w:val="22"/>
        </w:rPr>
      </w:pPr>
    </w:p>
    <w:p w:rsidR="00F15ADA" w:rsidRPr="004251E4" w:rsidP="00F15ADA" w14:paraId="58EEC683" w14:textId="2D276A0E">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As with notices for primary streams, we estimate that for each multicast stream it will take respondent station 0.25 hours (15 minutes) to prepare a PSA or crawl (for a given programming stream) and that such PSAs or crawls will air for 0.017 hours (approximately 1 minute) daily for 30 days.</w:t>
      </w:r>
    </w:p>
    <w:p w:rsidR="00FF59B5" w:rsidRPr="004251E4" w:rsidP="00F15ADA" w14:paraId="0CFFB304" w14:textId="77777777">
      <w:pPr>
        <w:suppressAutoHyphens/>
        <w:rPr>
          <w:rFonts w:ascii="Times New Roman" w:hAnsi="Times New Roman"/>
          <w:color w:val="000000" w:themeColor="text1"/>
          <w:spacing w:val="-3"/>
          <w:sz w:val="22"/>
          <w:szCs w:val="22"/>
        </w:rPr>
      </w:pPr>
    </w:p>
    <w:p w:rsidR="00F15ADA" w:rsidRPr="004251E4" w:rsidP="00F15ADA" w14:paraId="5D4B94FE" w14:textId="1D3FA112">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FF59B5">
        <w:rPr>
          <w:rFonts w:ascii="Times New Roman" w:hAnsi="Times New Roman"/>
          <w:color w:val="000000" w:themeColor="text1"/>
          <w:spacing w:val="-3"/>
          <w:sz w:val="22"/>
          <w:szCs w:val="22"/>
        </w:rPr>
        <w:t>216</w:t>
      </w:r>
      <w:r w:rsidRPr="004251E4">
        <w:rPr>
          <w:rFonts w:ascii="Times New Roman" w:hAnsi="Times New Roman"/>
          <w:color w:val="000000" w:themeColor="text1"/>
          <w:spacing w:val="-3"/>
          <w:sz w:val="22"/>
          <w:szCs w:val="22"/>
        </w:rPr>
        <w:t xml:space="preserve"> PSAs/crawls</w:t>
      </w:r>
      <w:r>
        <w:rPr>
          <w:rStyle w:val="FootnoteReference"/>
          <w:rFonts w:ascii="Times New Roman" w:hAnsi="Times New Roman"/>
          <w:color w:val="000000" w:themeColor="text1"/>
          <w:spacing w:val="-3"/>
          <w:sz w:val="22"/>
          <w:szCs w:val="22"/>
        </w:rPr>
        <w:footnoteReference w:id="21"/>
      </w:r>
      <w:r w:rsidRPr="004251E4">
        <w:rPr>
          <w:rFonts w:ascii="Times New Roman" w:hAnsi="Times New Roman"/>
          <w:color w:val="000000" w:themeColor="text1"/>
          <w:spacing w:val="-3"/>
          <w:sz w:val="22"/>
          <w:szCs w:val="22"/>
        </w:rPr>
        <w:t xml:space="preserve"> </w:t>
      </w:r>
      <w:r w:rsidRPr="004251E4" w:rsidR="00FF59B5">
        <w:rPr>
          <w:rFonts w:ascii="Times New Roman" w:hAnsi="Times New Roman"/>
          <w:color w:val="000000" w:themeColor="text1"/>
          <w:spacing w:val="-3"/>
          <w:sz w:val="22"/>
          <w:szCs w:val="22"/>
        </w:rPr>
        <w:t xml:space="preserve">x </w:t>
      </w:r>
      <w:r w:rsidRPr="004251E4">
        <w:rPr>
          <w:rFonts w:ascii="Times New Roman" w:hAnsi="Times New Roman"/>
          <w:color w:val="000000" w:themeColor="text1"/>
          <w:spacing w:val="-3"/>
          <w:sz w:val="22"/>
          <w:szCs w:val="22"/>
        </w:rPr>
        <w:t xml:space="preserve">0.25 hours = </w:t>
      </w:r>
      <w:r w:rsidRPr="004251E4" w:rsidR="000A4F2B">
        <w:rPr>
          <w:rFonts w:ascii="Times New Roman" w:hAnsi="Times New Roman"/>
          <w:color w:val="000000" w:themeColor="text1"/>
          <w:spacing w:val="-3"/>
          <w:sz w:val="22"/>
          <w:szCs w:val="22"/>
        </w:rPr>
        <w:t>54</w:t>
      </w:r>
      <w:r w:rsidRPr="004251E4">
        <w:rPr>
          <w:rFonts w:ascii="Times New Roman" w:hAnsi="Times New Roman"/>
          <w:color w:val="000000" w:themeColor="text1"/>
          <w:spacing w:val="-3"/>
          <w:sz w:val="22"/>
          <w:szCs w:val="22"/>
        </w:rPr>
        <w:t xml:space="preserve"> hours x $48.08/hours = $</w:t>
      </w:r>
      <w:r w:rsidRPr="004251E4" w:rsidR="000A4F2B">
        <w:rPr>
          <w:rFonts w:ascii="Times New Roman" w:hAnsi="Times New Roman"/>
          <w:color w:val="000000" w:themeColor="text1"/>
          <w:spacing w:val="-3"/>
          <w:sz w:val="22"/>
          <w:szCs w:val="22"/>
        </w:rPr>
        <w:t>2</w:t>
      </w: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596</w:t>
      </w: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3</w:t>
      </w:r>
      <w:r w:rsidRPr="004251E4">
        <w:rPr>
          <w:rFonts w:ascii="Times New Roman" w:hAnsi="Times New Roman"/>
          <w:color w:val="000000" w:themeColor="text1"/>
          <w:spacing w:val="-3"/>
          <w:sz w:val="22"/>
          <w:szCs w:val="22"/>
        </w:rPr>
        <w:t>2 cost]</w:t>
      </w:r>
    </w:p>
    <w:p w:rsidR="00F15ADA" w:rsidRPr="004251E4" w:rsidP="00F15ADA" w14:paraId="379FCE42" w14:textId="39BA903E">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 xml:space="preserve">6,480 </w:t>
      </w:r>
      <w:r w:rsidRPr="004251E4">
        <w:rPr>
          <w:rFonts w:ascii="Times New Roman" w:hAnsi="Times New Roman"/>
          <w:color w:val="000000" w:themeColor="text1"/>
          <w:spacing w:val="-3"/>
          <w:sz w:val="22"/>
          <w:szCs w:val="22"/>
        </w:rPr>
        <w:t xml:space="preserve">PSAs/crawls x 0.017 hours = </w:t>
      </w:r>
      <w:r w:rsidRPr="004251E4" w:rsidR="000A4F2B">
        <w:rPr>
          <w:rFonts w:ascii="Times New Roman" w:hAnsi="Times New Roman"/>
          <w:color w:val="000000" w:themeColor="text1"/>
          <w:spacing w:val="-3"/>
          <w:sz w:val="22"/>
          <w:szCs w:val="22"/>
        </w:rPr>
        <w:t>110</w:t>
      </w:r>
      <w:r w:rsidRPr="004251E4">
        <w:rPr>
          <w:rFonts w:ascii="Times New Roman" w:hAnsi="Times New Roman"/>
          <w:color w:val="000000" w:themeColor="text1"/>
          <w:spacing w:val="-3"/>
          <w:sz w:val="22"/>
          <w:szCs w:val="22"/>
        </w:rPr>
        <w:t>.1</w:t>
      </w:r>
      <w:r w:rsidRPr="004251E4" w:rsidR="000A4F2B">
        <w:rPr>
          <w:rFonts w:ascii="Times New Roman" w:hAnsi="Times New Roman"/>
          <w:color w:val="000000" w:themeColor="text1"/>
          <w:spacing w:val="-3"/>
          <w:sz w:val="22"/>
          <w:szCs w:val="22"/>
        </w:rPr>
        <w:t>6</w:t>
      </w:r>
      <w:r w:rsidRPr="004251E4">
        <w:rPr>
          <w:rFonts w:ascii="Times New Roman" w:hAnsi="Times New Roman"/>
          <w:color w:val="000000" w:themeColor="text1"/>
          <w:spacing w:val="-3"/>
          <w:sz w:val="22"/>
          <w:szCs w:val="22"/>
        </w:rPr>
        <w:t xml:space="preserve"> hours x $48.08/hours = $</w:t>
      </w:r>
      <w:r w:rsidRPr="004251E4" w:rsidR="000A4F2B">
        <w:rPr>
          <w:rFonts w:ascii="Times New Roman" w:hAnsi="Times New Roman"/>
          <w:color w:val="000000" w:themeColor="text1"/>
          <w:spacing w:val="-3"/>
          <w:sz w:val="22"/>
          <w:szCs w:val="22"/>
        </w:rPr>
        <w:t>5</w:t>
      </w: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2</w:t>
      </w:r>
      <w:r w:rsidRPr="004251E4">
        <w:rPr>
          <w:rFonts w:ascii="Times New Roman" w:hAnsi="Times New Roman"/>
          <w:color w:val="000000" w:themeColor="text1"/>
          <w:spacing w:val="-3"/>
          <w:sz w:val="22"/>
          <w:szCs w:val="22"/>
        </w:rPr>
        <w:t>9</w:t>
      </w:r>
      <w:r w:rsidRPr="004251E4" w:rsidR="000A4F2B">
        <w:rPr>
          <w:rFonts w:ascii="Times New Roman" w:hAnsi="Times New Roman"/>
          <w:color w:val="000000" w:themeColor="text1"/>
          <w:spacing w:val="-3"/>
          <w:sz w:val="22"/>
          <w:szCs w:val="22"/>
        </w:rPr>
        <w:t>6</w:t>
      </w: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4</w:t>
      </w:r>
      <w:r w:rsidRPr="004251E4">
        <w:rPr>
          <w:rFonts w:ascii="Times New Roman" w:hAnsi="Times New Roman"/>
          <w:color w:val="000000" w:themeColor="text1"/>
          <w:spacing w:val="-3"/>
          <w:sz w:val="22"/>
          <w:szCs w:val="22"/>
        </w:rPr>
        <w:t>9 cost]</w:t>
      </w:r>
    </w:p>
    <w:p w:rsidR="00F15ADA" w:rsidRPr="004251E4" w:rsidP="00F15ADA" w14:paraId="08B888BB" w14:textId="0EF19706">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[$2,596.32 </w:t>
      </w:r>
      <w:r w:rsidRPr="004251E4">
        <w:rPr>
          <w:rFonts w:ascii="Times New Roman" w:hAnsi="Times New Roman"/>
          <w:color w:val="000000" w:themeColor="text1"/>
          <w:spacing w:val="-3"/>
          <w:sz w:val="22"/>
          <w:szCs w:val="22"/>
        </w:rPr>
        <w:t>+ $</w:t>
      </w:r>
      <w:r w:rsidRPr="004251E4">
        <w:rPr>
          <w:rFonts w:ascii="Times New Roman" w:hAnsi="Times New Roman"/>
          <w:color w:val="000000" w:themeColor="text1"/>
          <w:spacing w:val="-3"/>
          <w:sz w:val="22"/>
          <w:szCs w:val="22"/>
        </w:rPr>
        <w:t xml:space="preserve">5,296.49 </w:t>
      </w:r>
      <w:r w:rsidRPr="004251E4">
        <w:rPr>
          <w:rFonts w:ascii="Times New Roman" w:hAnsi="Times New Roman"/>
          <w:color w:val="000000" w:themeColor="text1"/>
          <w:spacing w:val="-3"/>
          <w:sz w:val="22"/>
          <w:szCs w:val="22"/>
        </w:rPr>
        <w:t xml:space="preserve">= </w:t>
      </w:r>
      <w:r w:rsidRPr="004251E4">
        <w:rPr>
          <w:rFonts w:ascii="Times New Roman" w:hAnsi="Times New Roman"/>
          <w:b/>
          <w:color w:val="000000" w:themeColor="text1"/>
          <w:spacing w:val="-3"/>
          <w:sz w:val="22"/>
          <w:szCs w:val="22"/>
        </w:rPr>
        <w:t>$</w:t>
      </w:r>
      <w:r w:rsidRPr="004251E4">
        <w:rPr>
          <w:rFonts w:ascii="Times New Roman" w:hAnsi="Times New Roman"/>
          <w:b/>
          <w:color w:val="000000" w:themeColor="text1"/>
          <w:spacing w:val="-3"/>
          <w:sz w:val="22"/>
          <w:szCs w:val="22"/>
        </w:rPr>
        <w:t>7</w:t>
      </w:r>
      <w:r w:rsidRPr="004251E4">
        <w:rPr>
          <w:rFonts w:ascii="Times New Roman" w:hAnsi="Times New Roman"/>
          <w:b/>
          <w:color w:val="000000" w:themeColor="text1"/>
          <w:spacing w:val="-3"/>
          <w:sz w:val="22"/>
          <w:szCs w:val="22"/>
        </w:rPr>
        <w:t>,</w:t>
      </w:r>
      <w:r w:rsidRPr="004251E4">
        <w:rPr>
          <w:rFonts w:ascii="Times New Roman" w:hAnsi="Times New Roman"/>
          <w:b/>
          <w:color w:val="000000" w:themeColor="text1"/>
          <w:spacing w:val="-3"/>
          <w:sz w:val="22"/>
          <w:szCs w:val="22"/>
        </w:rPr>
        <w:t>892.81</w:t>
      </w:r>
      <w:r w:rsidRPr="004251E4">
        <w:rPr>
          <w:rFonts w:ascii="Times New Roman" w:hAnsi="Times New Roman"/>
          <w:b/>
          <w:color w:val="000000" w:themeColor="text1"/>
          <w:spacing w:val="-3"/>
          <w:sz w:val="22"/>
          <w:szCs w:val="22"/>
        </w:rPr>
        <w:t xml:space="preserve"> </w:t>
      </w:r>
      <w:r w:rsidRPr="004251E4">
        <w:rPr>
          <w:rFonts w:ascii="Times New Roman" w:hAnsi="Times New Roman"/>
          <w:b/>
          <w:color w:val="000000" w:themeColor="text1"/>
          <w:spacing w:val="-3"/>
          <w:sz w:val="22"/>
          <w:szCs w:val="22"/>
        </w:rPr>
        <w:t xml:space="preserve">added </w:t>
      </w:r>
      <w:r w:rsidRPr="004251E4">
        <w:rPr>
          <w:rFonts w:ascii="Times New Roman" w:hAnsi="Times New Roman"/>
          <w:b/>
          <w:color w:val="000000" w:themeColor="text1"/>
          <w:spacing w:val="-3"/>
          <w:sz w:val="22"/>
          <w:szCs w:val="22"/>
        </w:rPr>
        <w:t>in-house cost</w:t>
      </w:r>
      <w:r w:rsidRPr="004251E4">
        <w:rPr>
          <w:rFonts w:ascii="Times New Roman" w:hAnsi="Times New Roman"/>
          <w:b/>
          <w:color w:val="000000" w:themeColor="text1"/>
          <w:spacing w:val="-3"/>
          <w:sz w:val="22"/>
          <w:szCs w:val="22"/>
        </w:rPr>
        <w:t xml:space="preserve"> (</w:t>
      </w:r>
      <w:r w:rsidRPr="004251E4">
        <w:rPr>
          <w:rFonts w:ascii="Times New Roman" w:hAnsi="Times New Roman"/>
          <w:b/>
          <w:i/>
          <w:iCs/>
          <w:color w:val="000000" w:themeColor="text1"/>
          <w:spacing w:val="-3"/>
          <w:sz w:val="22"/>
          <w:szCs w:val="22"/>
        </w:rPr>
        <w:t>for multicast (non-primary) streams</w:t>
      </w:r>
      <w:r w:rsidRPr="004251E4">
        <w:rPr>
          <w:rFonts w:ascii="Times New Roman" w:hAnsi="Times New Roman"/>
          <w:b/>
          <w:color w:val="000000" w:themeColor="text1"/>
          <w:spacing w:val="-3"/>
          <w:sz w:val="22"/>
          <w:szCs w:val="22"/>
        </w:rPr>
        <w:t>)</w:t>
      </w:r>
      <w:r w:rsidRPr="004251E4">
        <w:rPr>
          <w:rFonts w:ascii="Times New Roman" w:hAnsi="Times New Roman"/>
          <w:color w:val="000000" w:themeColor="text1"/>
          <w:spacing w:val="-3"/>
          <w:sz w:val="22"/>
          <w:szCs w:val="22"/>
        </w:rPr>
        <w:t>]</w:t>
      </w:r>
    </w:p>
    <w:p w:rsidR="00F15ADA" w:rsidRPr="004251E4" w:rsidP="00D85A7E" w14:paraId="776B84AA" w14:textId="7C740EAD">
      <w:pPr>
        <w:suppressAutoHyphens/>
        <w:rPr>
          <w:rFonts w:ascii="Times New Roman" w:hAnsi="Times New Roman"/>
          <w:color w:val="000000" w:themeColor="text1"/>
          <w:spacing w:val="-3"/>
          <w:sz w:val="22"/>
          <w:szCs w:val="22"/>
        </w:rPr>
      </w:pPr>
    </w:p>
    <w:p w:rsidR="00D47F3C" w:rsidRPr="004251E4" w:rsidP="00D85A7E" w14:paraId="0B63FA36" w14:textId="13AD71B8">
      <w:pPr>
        <w:suppressAutoHyphens/>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$4,019.49 + $7,892.81 = 11,912.30 in-house cost total</w:t>
      </w:r>
    </w:p>
    <w:p w:rsidR="0052387D" w:rsidRPr="004251E4" w:rsidP="00D85A7E" w14:paraId="5297C236" w14:textId="77777777">
      <w:pPr>
        <w:suppressAutoHyphens/>
        <w:rPr>
          <w:rFonts w:ascii="Times New Roman" w:hAnsi="Times New Roman"/>
          <w:color w:val="000000" w:themeColor="text1"/>
          <w:spacing w:val="-3"/>
          <w:sz w:val="22"/>
          <w:szCs w:val="22"/>
        </w:rPr>
      </w:pPr>
    </w:p>
    <w:p w:rsidR="0089485D" w:rsidRPr="004251E4" w:rsidP="0089485D" w14:paraId="507757F0" w14:textId="77777777">
      <w:pPr>
        <w:suppressAutoHyphens/>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Broadcaster Notices to MVPDs</w:t>
      </w:r>
    </w:p>
    <w:p w:rsidR="00EB6884" w:rsidRPr="004251E4" w:rsidP="00750966" w14:paraId="0D756B95"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110 </w:t>
      </w:r>
      <w:r w:rsidRPr="004251E4" w:rsidR="009E193D">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will be required to provide notices to MVPDs (that no longer will be required to carry the station’s 1.0 signal due to the move or which currently carry the station’s 1.0 signal from the existing location and will continue to be obligated to carry the station’s 1.0 signal from the new location).</w:t>
      </w:r>
      <w:r w:rsidRPr="004251E4" w:rsidR="0045419F">
        <w:rPr>
          <w:rFonts w:ascii="Times New Roman" w:hAnsi="Times New Roman"/>
          <w:color w:val="000000" w:themeColor="text1"/>
          <w:spacing w:val="-3"/>
          <w:sz w:val="22"/>
          <w:szCs w:val="22"/>
        </w:rPr>
        <w:t xml:space="preserve">  </w:t>
      </w:r>
      <w:r w:rsidRPr="004251E4" w:rsidR="00B30459">
        <w:rPr>
          <w:rFonts w:ascii="Times New Roman" w:hAnsi="Times New Roman"/>
          <w:color w:val="000000" w:themeColor="text1"/>
          <w:spacing w:val="-3"/>
          <w:sz w:val="22"/>
          <w:szCs w:val="22"/>
        </w:rPr>
        <w:t>We estimate that each broadcaster must provide such notice to approximately five (5) MVPDs</w:t>
      </w:r>
      <w:r w:rsidRPr="004251E4" w:rsidR="00C36A26">
        <w:rPr>
          <w:rFonts w:ascii="Times New Roman" w:hAnsi="Times New Roman"/>
          <w:color w:val="000000" w:themeColor="text1"/>
          <w:spacing w:val="-3"/>
          <w:sz w:val="22"/>
          <w:szCs w:val="22"/>
        </w:rPr>
        <w:t>.  [110 broadcasters x 5 MVPDs = 550 notices]</w:t>
      </w:r>
    </w:p>
    <w:p w:rsidR="00EB6884" w:rsidRPr="004251E4" w:rsidP="00750966" w14:paraId="6CACDAFD" w14:textId="77777777">
      <w:pPr>
        <w:suppressAutoHyphens/>
        <w:rPr>
          <w:rFonts w:ascii="Times New Roman" w:hAnsi="Times New Roman"/>
          <w:color w:val="000000" w:themeColor="text1"/>
          <w:spacing w:val="-3"/>
          <w:sz w:val="22"/>
          <w:szCs w:val="22"/>
        </w:rPr>
      </w:pPr>
    </w:p>
    <w:p w:rsidR="00EF2E67" w:rsidRPr="004251E4" w:rsidP="00976E50" w14:paraId="3E5A0E07"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We estimate that 90% of these broadcasters (99) will </w:t>
      </w:r>
      <w:r w:rsidRPr="004251E4" w:rsidR="00764F65">
        <w:rPr>
          <w:rFonts w:ascii="Times New Roman" w:hAnsi="Times New Roman"/>
          <w:color w:val="000000" w:themeColor="text1"/>
          <w:spacing w:val="-3"/>
          <w:sz w:val="22"/>
          <w:szCs w:val="22"/>
        </w:rPr>
        <w:t xml:space="preserve">prepare </w:t>
      </w:r>
      <w:r w:rsidRPr="004251E4">
        <w:rPr>
          <w:rFonts w:ascii="Times New Roman" w:hAnsi="Times New Roman"/>
          <w:color w:val="000000" w:themeColor="text1"/>
          <w:spacing w:val="-3"/>
          <w:sz w:val="22"/>
          <w:szCs w:val="22"/>
        </w:rPr>
        <w:t xml:space="preserve">notices to MVPDs </w:t>
      </w:r>
      <w:r w:rsidRPr="004251E4">
        <w:rPr>
          <w:rFonts w:ascii="Times New Roman" w:hAnsi="Times New Roman"/>
          <w:color w:val="000000" w:themeColor="text1"/>
          <w:spacing w:val="-3"/>
          <w:sz w:val="22"/>
          <w:szCs w:val="22"/>
          <w:u w:val="single"/>
        </w:rPr>
        <w:t>without</w:t>
      </w:r>
      <w:r w:rsidRPr="004251E4">
        <w:rPr>
          <w:rFonts w:ascii="Times New Roman" w:hAnsi="Times New Roman"/>
          <w:color w:val="000000" w:themeColor="text1"/>
          <w:spacing w:val="-3"/>
          <w:sz w:val="22"/>
          <w:szCs w:val="22"/>
        </w:rPr>
        <w:t xml:space="preserve"> the assistance of outside attorneys and will require two (2) hours preparation, </w:t>
      </w:r>
      <w:r w:rsidRPr="004251E4" w:rsidR="00A536D8">
        <w:rPr>
          <w:rFonts w:ascii="Times New Roman" w:hAnsi="Times New Roman"/>
          <w:color w:val="000000" w:themeColor="text1"/>
          <w:spacing w:val="-3"/>
          <w:sz w:val="22"/>
          <w:szCs w:val="22"/>
        </w:rPr>
        <w:t xml:space="preserve">plus an additional 0.25 hours (15 minutes) to </w:t>
      </w:r>
      <w:r w:rsidRPr="004251E4" w:rsidR="00FB6CA5">
        <w:rPr>
          <w:rFonts w:ascii="Times New Roman" w:hAnsi="Times New Roman"/>
          <w:color w:val="000000" w:themeColor="text1"/>
          <w:spacing w:val="-3"/>
          <w:sz w:val="22"/>
          <w:szCs w:val="22"/>
        </w:rPr>
        <w:t>tailor</w:t>
      </w:r>
      <w:r w:rsidRPr="004251E4" w:rsidR="00A536D8">
        <w:rPr>
          <w:rFonts w:ascii="Times New Roman" w:hAnsi="Times New Roman"/>
          <w:color w:val="000000" w:themeColor="text1"/>
          <w:spacing w:val="-3"/>
          <w:sz w:val="22"/>
          <w:szCs w:val="22"/>
        </w:rPr>
        <w:t xml:space="preserve"> each notice</w:t>
      </w:r>
      <w:r w:rsidRPr="004251E4" w:rsidR="00FB6CA5">
        <w:rPr>
          <w:rFonts w:ascii="Times New Roman" w:hAnsi="Times New Roman"/>
          <w:color w:val="000000" w:themeColor="text1"/>
          <w:spacing w:val="-3"/>
          <w:sz w:val="22"/>
          <w:szCs w:val="22"/>
        </w:rPr>
        <w:t xml:space="preserve"> to the specific MVPD recipient</w:t>
      </w:r>
      <w:r w:rsidRPr="004251E4" w:rsidR="00A536D8">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while 10% (11) will </w:t>
      </w:r>
      <w:r w:rsidRPr="004251E4" w:rsidR="00764F65">
        <w:rPr>
          <w:rFonts w:ascii="Times New Roman" w:hAnsi="Times New Roman"/>
          <w:color w:val="000000" w:themeColor="text1"/>
          <w:spacing w:val="-3"/>
          <w:sz w:val="22"/>
          <w:szCs w:val="22"/>
        </w:rPr>
        <w:t>prepare</w:t>
      </w:r>
      <w:r w:rsidRPr="004251E4">
        <w:rPr>
          <w:rFonts w:ascii="Times New Roman" w:hAnsi="Times New Roman"/>
          <w:color w:val="000000" w:themeColor="text1"/>
          <w:spacing w:val="-3"/>
          <w:sz w:val="22"/>
          <w:szCs w:val="22"/>
        </w:rPr>
        <w:t xml:space="preserve"> notices to MVPDs </w:t>
      </w:r>
      <w:r w:rsidRPr="004251E4">
        <w:rPr>
          <w:rFonts w:ascii="Times New Roman" w:hAnsi="Times New Roman"/>
          <w:color w:val="000000" w:themeColor="text1"/>
          <w:spacing w:val="-3"/>
          <w:sz w:val="22"/>
          <w:szCs w:val="22"/>
          <w:u w:val="single"/>
        </w:rPr>
        <w:t>with</w:t>
      </w:r>
      <w:r w:rsidRPr="004251E4">
        <w:rPr>
          <w:rFonts w:ascii="Times New Roman" w:hAnsi="Times New Roman"/>
          <w:color w:val="000000" w:themeColor="text1"/>
          <w:spacing w:val="-3"/>
          <w:sz w:val="22"/>
          <w:szCs w:val="22"/>
        </w:rPr>
        <w:t xml:space="preserve"> the assistance of outside attorneys</w:t>
      </w:r>
      <w:r w:rsidRPr="004251E4" w:rsidR="004679B8">
        <w:rPr>
          <w:rFonts w:ascii="Times New Roman" w:hAnsi="Times New Roman"/>
          <w:color w:val="000000" w:themeColor="text1"/>
          <w:spacing w:val="-3"/>
          <w:sz w:val="22"/>
          <w:szCs w:val="22"/>
        </w:rPr>
        <w:t xml:space="preserve"> and will require one (1) hour consultation</w:t>
      </w:r>
      <w:r w:rsidRPr="004251E4" w:rsidR="00A536D8">
        <w:rPr>
          <w:rFonts w:ascii="Times New Roman" w:hAnsi="Times New Roman"/>
          <w:color w:val="000000" w:themeColor="text1"/>
          <w:spacing w:val="-3"/>
          <w:sz w:val="22"/>
          <w:szCs w:val="22"/>
        </w:rPr>
        <w:t xml:space="preserve">, plus an additional 0.25 hours (15 minutes) </w:t>
      </w:r>
      <w:r w:rsidRPr="004251E4" w:rsidR="00FB6CA5">
        <w:rPr>
          <w:rFonts w:ascii="Times New Roman" w:hAnsi="Times New Roman"/>
          <w:color w:val="000000" w:themeColor="text1"/>
          <w:spacing w:val="-3"/>
          <w:sz w:val="22"/>
          <w:szCs w:val="22"/>
        </w:rPr>
        <w:t>to tailor each notice to the specific MVPD recipient</w:t>
      </w:r>
      <w:r w:rsidRPr="004251E4">
        <w:rPr>
          <w:rFonts w:ascii="Times New Roman" w:hAnsi="Times New Roman"/>
          <w:color w:val="000000" w:themeColor="text1"/>
          <w:spacing w:val="-3"/>
          <w:sz w:val="22"/>
          <w:szCs w:val="22"/>
        </w:rPr>
        <w:t xml:space="preserve">. </w:t>
      </w:r>
      <w:r w:rsidRPr="004251E4" w:rsidR="00764F65">
        <w:rPr>
          <w:rFonts w:ascii="Times New Roman" w:hAnsi="Times New Roman"/>
          <w:color w:val="000000" w:themeColor="text1"/>
          <w:spacing w:val="-3"/>
          <w:sz w:val="22"/>
          <w:szCs w:val="22"/>
        </w:rPr>
        <w:t xml:space="preserve"> </w:t>
      </w:r>
    </w:p>
    <w:p w:rsidR="00EF2E67" w:rsidRPr="004251E4" w:rsidP="00976E50" w14:paraId="1FD8EE99" w14:textId="77777777">
      <w:pPr>
        <w:suppressAutoHyphens/>
        <w:rPr>
          <w:rFonts w:ascii="Times New Roman" w:hAnsi="Times New Roman"/>
          <w:color w:val="000000" w:themeColor="text1"/>
          <w:spacing w:val="-3"/>
          <w:sz w:val="22"/>
          <w:szCs w:val="22"/>
        </w:rPr>
      </w:pPr>
    </w:p>
    <w:p w:rsidR="008E6563" w:rsidRPr="004251E4" w:rsidP="00976E50" w14:paraId="60462511"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[99 </w:t>
      </w:r>
      <w:r w:rsidRPr="004251E4" w:rsidR="00A536D8">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x 2 hours = 198 hours</w:t>
      </w:r>
      <w:r w:rsidRPr="004251E4">
        <w:rPr>
          <w:rFonts w:ascii="Times New Roman" w:hAnsi="Times New Roman"/>
          <w:color w:val="000000" w:themeColor="text1"/>
          <w:spacing w:val="-3"/>
          <w:sz w:val="22"/>
          <w:szCs w:val="22"/>
        </w:rPr>
        <w:t xml:space="preserve"> x $48.08/hours = $9,519.84]</w:t>
      </w:r>
      <w:r>
        <w:rPr>
          <w:rStyle w:val="FootnoteReference"/>
          <w:rFonts w:ascii="Times New Roman" w:hAnsi="Times New Roman"/>
          <w:color w:val="000000" w:themeColor="text1"/>
          <w:spacing w:val="-3"/>
          <w:sz w:val="22"/>
          <w:szCs w:val="22"/>
        </w:rPr>
        <w:footnoteReference w:id="22"/>
      </w:r>
    </w:p>
    <w:p w:rsidR="008E6563" w:rsidRPr="004251E4" w:rsidP="00976E50" w14:paraId="7E08F3EF"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 </w:t>
      </w:r>
      <w:r w:rsidRPr="004251E4" w:rsidR="00A536D8">
        <w:rPr>
          <w:rFonts w:ascii="Times New Roman" w:hAnsi="Times New Roman"/>
          <w:color w:val="000000" w:themeColor="text1"/>
          <w:spacing w:val="-3"/>
          <w:sz w:val="22"/>
          <w:szCs w:val="22"/>
        </w:rPr>
        <w:t>+</w:t>
      </w:r>
    </w:p>
    <w:p w:rsidR="00F61702" w:rsidRPr="004251E4" w:rsidP="00976E50" w14:paraId="38831435"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[495 notices x 0.25 hours = 123.75 hours</w:t>
      </w:r>
      <w:r w:rsidRPr="004251E4" w:rsidR="008E6563">
        <w:rPr>
          <w:rFonts w:ascii="Times New Roman" w:hAnsi="Times New Roman"/>
          <w:color w:val="000000" w:themeColor="text1"/>
          <w:spacing w:val="-3"/>
          <w:sz w:val="22"/>
          <w:szCs w:val="22"/>
        </w:rPr>
        <w:t xml:space="preserve"> x $48.08/hours = $5,949.90</w:t>
      </w:r>
      <w:r w:rsidRPr="004251E4">
        <w:rPr>
          <w:rFonts w:ascii="Times New Roman" w:hAnsi="Times New Roman"/>
          <w:color w:val="000000" w:themeColor="text1"/>
          <w:spacing w:val="-3"/>
          <w:sz w:val="22"/>
          <w:szCs w:val="22"/>
        </w:rPr>
        <w:t>]</w:t>
      </w:r>
      <w:r>
        <w:rPr>
          <w:rStyle w:val="FootnoteReference"/>
          <w:rFonts w:ascii="Times New Roman" w:hAnsi="Times New Roman"/>
          <w:color w:val="000000" w:themeColor="text1"/>
          <w:spacing w:val="-3"/>
          <w:sz w:val="22"/>
          <w:szCs w:val="22"/>
        </w:rPr>
        <w:footnoteReference w:id="23"/>
      </w:r>
      <w:r w:rsidRPr="004251E4">
        <w:rPr>
          <w:rFonts w:ascii="Times New Roman" w:hAnsi="Times New Roman"/>
          <w:color w:val="000000" w:themeColor="text1"/>
          <w:spacing w:val="-3"/>
          <w:sz w:val="22"/>
          <w:szCs w:val="22"/>
        </w:rPr>
        <w:t xml:space="preserve"> </w:t>
      </w:r>
    </w:p>
    <w:p w:rsidR="00F61702" w:rsidRPr="004251E4" w:rsidP="00976E50" w14:paraId="17AAFCD0"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($9,519.84 + $5,949.90 = $15,469.74)</w:t>
      </w:r>
      <w:r w:rsidRPr="004251E4" w:rsidR="00422775">
        <w:rPr>
          <w:rFonts w:ascii="Times New Roman" w:hAnsi="Times New Roman"/>
          <w:color w:val="000000" w:themeColor="text1"/>
          <w:spacing w:val="-3"/>
          <w:sz w:val="22"/>
          <w:szCs w:val="22"/>
        </w:rPr>
        <w:t xml:space="preserve"> OR (</w:t>
      </w:r>
      <w:r w:rsidRPr="004251E4">
        <w:rPr>
          <w:rFonts w:ascii="Times New Roman" w:hAnsi="Times New Roman"/>
          <w:color w:val="000000" w:themeColor="text1"/>
          <w:spacing w:val="-3"/>
          <w:sz w:val="22"/>
          <w:szCs w:val="22"/>
        </w:rPr>
        <w:t xml:space="preserve">321.75 </w:t>
      </w:r>
      <w:r w:rsidRPr="004251E4">
        <w:rPr>
          <w:rFonts w:ascii="Times New Roman" w:hAnsi="Times New Roman"/>
          <w:color w:val="000000" w:themeColor="text1"/>
          <w:spacing w:val="-3"/>
          <w:sz w:val="22"/>
          <w:szCs w:val="22"/>
        </w:rPr>
        <w:t>hrs</w:t>
      </w:r>
      <w:r w:rsidRPr="004251E4">
        <w:rPr>
          <w:rFonts w:ascii="Times New Roman" w:hAnsi="Times New Roman"/>
          <w:color w:val="000000" w:themeColor="text1"/>
          <w:spacing w:val="-3"/>
          <w:sz w:val="22"/>
          <w:szCs w:val="22"/>
        </w:rPr>
        <w:t xml:space="preserve"> x $48.08/hours = $15,469.74</w:t>
      </w:r>
      <w:r w:rsidRPr="004251E4" w:rsidR="00422775">
        <w:rPr>
          <w:rFonts w:ascii="Times New Roman" w:hAnsi="Times New Roman"/>
          <w:color w:val="000000" w:themeColor="text1"/>
          <w:spacing w:val="-3"/>
          <w:sz w:val="22"/>
          <w:szCs w:val="22"/>
        </w:rPr>
        <w:t>)</w:t>
      </w:r>
    </w:p>
    <w:p w:rsidR="00F61702" w:rsidRPr="004251E4" w:rsidP="00976E50" w14:paraId="15B17CF3" w14:textId="77777777">
      <w:pPr>
        <w:suppressAutoHyphens/>
        <w:rPr>
          <w:rFonts w:ascii="Times New Roman" w:hAnsi="Times New Roman"/>
          <w:color w:val="000000" w:themeColor="text1"/>
          <w:spacing w:val="-3"/>
          <w:sz w:val="22"/>
          <w:szCs w:val="22"/>
        </w:rPr>
      </w:pPr>
    </w:p>
    <w:p w:rsidR="00F61702" w:rsidRPr="004251E4" w:rsidP="00976E50" w14:paraId="55133165"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[11 </w:t>
      </w:r>
      <w:r w:rsidRPr="004251E4" w:rsidR="00A536D8">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x </w:t>
      </w:r>
      <w:r w:rsidRPr="004251E4" w:rsidR="004679B8">
        <w:rPr>
          <w:rFonts w:ascii="Times New Roman" w:hAnsi="Times New Roman"/>
          <w:color w:val="000000" w:themeColor="text1"/>
          <w:spacing w:val="-3"/>
          <w:sz w:val="22"/>
          <w:szCs w:val="22"/>
        </w:rPr>
        <w:t>1</w:t>
      </w:r>
      <w:r w:rsidRPr="004251E4">
        <w:rPr>
          <w:rFonts w:ascii="Times New Roman" w:hAnsi="Times New Roman"/>
          <w:color w:val="000000" w:themeColor="text1"/>
          <w:spacing w:val="-3"/>
          <w:sz w:val="22"/>
          <w:szCs w:val="22"/>
        </w:rPr>
        <w:t xml:space="preserve"> hour = </w:t>
      </w:r>
      <w:r w:rsidRPr="004251E4" w:rsidR="004679B8">
        <w:rPr>
          <w:rFonts w:ascii="Times New Roman" w:hAnsi="Times New Roman"/>
          <w:color w:val="000000" w:themeColor="text1"/>
          <w:spacing w:val="-3"/>
          <w:sz w:val="22"/>
          <w:szCs w:val="22"/>
        </w:rPr>
        <w:t>11</w:t>
      </w:r>
      <w:r w:rsidRPr="004251E4">
        <w:rPr>
          <w:rFonts w:ascii="Times New Roman" w:hAnsi="Times New Roman"/>
          <w:color w:val="000000" w:themeColor="text1"/>
          <w:spacing w:val="-3"/>
          <w:sz w:val="22"/>
          <w:szCs w:val="22"/>
        </w:rPr>
        <w:t xml:space="preserve"> hours</w:t>
      </w:r>
      <w:r w:rsidRPr="004251E4">
        <w:rPr>
          <w:rFonts w:ascii="Times New Roman" w:hAnsi="Times New Roman"/>
          <w:color w:val="000000" w:themeColor="text1"/>
          <w:spacing w:val="-3"/>
          <w:sz w:val="22"/>
          <w:szCs w:val="22"/>
        </w:rPr>
        <w:t xml:space="preserve"> x $48.08/hours = $528.88</w:t>
      </w:r>
      <w:r w:rsidRPr="004251E4">
        <w:rPr>
          <w:rFonts w:ascii="Times New Roman" w:hAnsi="Times New Roman"/>
          <w:color w:val="000000" w:themeColor="text1"/>
          <w:spacing w:val="-3"/>
          <w:sz w:val="22"/>
          <w:szCs w:val="22"/>
        </w:rPr>
        <w:t>]</w:t>
      </w:r>
      <w:r>
        <w:rPr>
          <w:rStyle w:val="FootnoteReference"/>
          <w:rFonts w:ascii="Times New Roman" w:hAnsi="Times New Roman"/>
          <w:color w:val="000000" w:themeColor="text1"/>
          <w:spacing w:val="-3"/>
          <w:sz w:val="22"/>
          <w:szCs w:val="22"/>
        </w:rPr>
        <w:footnoteReference w:id="24"/>
      </w:r>
    </w:p>
    <w:p w:rsidR="00F61702" w:rsidRPr="004251E4" w:rsidP="00976E50" w14:paraId="5C5AD598"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 +</w:t>
      </w:r>
    </w:p>
    <w:p w:rsidR="009E193D" w:rsidRPr="004251E4" w:rsidP="00976E50" w14:paraId="23C10342"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[55 not</w:t>
      </w:r>
      <w:r w:rsidRPr="004251E4" w:rsidR="00F61702">
        <w:rPr>
          <w:rFonts w:ascii="Times New Roman" w:hAnsi="Times New Roman"/>
          <w:color w:val="000000" w:themeColor="text1"/>
          <w:spacing w:val="-3"/>
          <w:sz w:val="22"/>
          <w:szCs w:val="22"/>
        </w:rPr>
        <w:t>ices x 0.25 hours = 13.75 hours x $48.08/hours = $661.10]</w:t>
      </w:r>
      <w:r>
        <w:rPr>
          <w:rStyle w:val="FootnoteReference"/>
          <w:rFonts w:ascii="Times New Roman" w:hAnsi="Times New Roman"/>
          <w:color w:val="000000" w:themeColor="text1"/>
          <w:spacing w:val="-3"/>
          <w:sz w:val="22"/>
          <w:szCs w:val="22"/>
        </w:rPr>
        <w:footnoteReference w:id="25"/>
      </w:r>
    </w:p>
    <w:p w:rsidR="00F61702" w:rsidRPr="004251E4" w:rsidP="008A32DD" w14:paraId="3EA6C90D"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($528.88 + $661.10 = $1,189.98)</w:t>
      </w:r>
      <w:r w:rsidRPr="004251E4" w:rsidR="00422775">
        <w:rPr>
          <w:rFonts w:ascii="Times New Roman" w:hAnsi="Times New Roman"/>
          <w:color w:val="000000" w:themeColor="text1"/>
          <w:spacing w:val="-3"/>
          <w:sz w:val="22"/>
          <w:szCs w:val="22"/>
        </w:rPr>
        <w:t xml:space="preserve"> OR (24.75 </w:t>
      </w:r>
      <w:r w:rsidRPr="004251E4" w:rsidR="00422775">
        <w:rPr>
          <w:rFonts w:ascii="Times New Roman" w:hAnsi="Times New Roman"/>
          <w:color w:val="000000" w:themeColor="text1"/>
          <w:spacing w:val="-3"/>
          <w:sz w:val="22"/>
          <w:szCs w:val="22"/>
        </w:rPr>
        <w:t>hrs</w:t>
      </w:r>
      <w:r w:rsidRPr="004251E4" w:rsidR="00422775">
        <w:rPr>
          <w:rFonts w:ascii="Times New Roman" w:hAnsi="Times New Roman"/>
          <w:color w:val="000000" w:themeColor="text1"/>
          <w:spacing w:val="-3"/>
          <w:sz w:val="22"/>
          <w:szCs w:val="22"/>
        </w:rPr>
        <w:t xml:space="preserve"> x $48.08/hours = $1,189.98)</w:t>
      </w:r>
    </w:p>
    <w:p w:rsidR="00F61702" w:rsidRPr="004251E4" w:rsidP="008A32DD" w14:paraId="1F7BDBE7" w14:textId="77777777">
      <w:pPr>
        <w:suppressAutoHyphens/>
        <w:rPr>
          <w:rFonts w:ascii="Times New Roman" w:hAnsi="Times New Roman"/>
          <w:color w:val="000000" w:themeColor="text1"/>
          <w:spacing w:val="-3"/>
          <w:sz w:val="22"/>
          <w:szCs w:val="22"/>
        </w:rPr>
      </w:pPr>
    </w:p>
    <w:p w:rsidR="00F61702" w:rsidRPr="004251E4" w:rsidP="008A32DD" w14:paraId="6DB00123"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$15,469.74 + $1,189.98 = </w:t>
      </w:r>
      <w:r w:rsidRPr="004251E4">
        <w:rPr>
          <w:rFonts w:ascii="Times New Roman" w:hAnsi="Times New Roman"/>
          <w:b/>
          <w:color w:val="000000" w:themeColor="text1"/>
          <w:spacing w:val="-3"/>
          <w:sz w:val="22"/>
          <w:szCs w:val="22"/>
        </w:rPr>
        <w:t>$16,659.72 in-house cost</w:t>
      </w:r>
    </w:p>
    <w:p w:rsidR="00F61702" w:rsidRPr="004251E4" w:rsidP="008A32DD" w14:paraId="14287BDA" w14:textId="5482E84F">
      <w:pPr>
        <w:suppressAutoHyphens/>
        <w:rPr>
          <w:rFonts w:ascii="Times New Roman" w:hAnsi="Times New Roman"/>
          <w:color w:val="000000" w:themeColor="text1"/>
          <w:spacing w:val="-3"/>
          <w:sz w:val="22"/>
          <w:szCs w:val="22"/>
        </w:rPr>
      </w:pPr>
    </w:p>
    <w:p w:rsidR="006324B9" w:rsidRPr="004251E4" w:rsidP="008A32DD" w14:paraId="33AD5984" w14:textId="77777777">
      <w:pPr>
        <w:suppressAutoHyphens/>
        <w:rPr>
          <w:rFonts w:ascii="Times New Roman" w:hAnsi="Times New Roman"/>
          <w:color w:val="000000" w:themeColor="text1"/>
          <w:spacing w:val="-3"/>
          <w:sz w:val="22"/>
          <w:szCs w:val="22"/>
        </w:rPr>
      </w:pPr>
      <w:r w:rsidRPr="004251E4">
        <w:rPr>
          <w:rFonts w:ascii="Times New Roman" w:hAnsi="Times New Roman"/>
          <w:b/>
          <w:bCs/>
          <w:color w:val="000000" w:themeColor="text1"/>
          <w:spacing w:val="-3"/>
          <w:sz w:val="22"/>
          <w:szCs w:val="22"/>
          <w:u w:val="single"/>
        </w:rPr>
        <w:t>Added Burden</w:t>
      </w:r>
      <w:r w:rsidRPr="004251E4">
        <w:rPr>
          <w:rFonts w:ascii="Times New Roman" w:hAnsi="Times New Roman"/>
          <w:color w:val="000000" w:themeColor="text1"/>
          <w:spacing w:val="-3"/>
          <w:sz w:val="22"/>
          <w:szCs w:val="22"/>
        </w:rPr>
        <w:t xml:space="preserve">:  </w:t>
      </w:r>
      <w:r w:rsidRPr="004251E4" w:rsidR="000669AF">
        <w:rPr>
          <w:rFonts w:ascii="Times New Roman" w:hAnsi="Times New Roman"/>
          <w:color w:val="000000" w:themeColor="text1"/>
          <w:spacing w:val="-3"/>
          <w:sz w:val="22"/>
          <w:szCs w:val="22"/>
        </w:rPr>
        <w:t xml:space="preserve">As discussed above, we estimate that 72 applications (66+6) will involve multicast streams.  However, </w:t>
      </w:r>
      <w:r w:rsidRPr="004251E4">
        <w:rPr>
          <w:rFonts w:ascii="Times New Roman" w:hAnsi="Times New Roman"/>
          <w:color w:val="000000" w:themeColor="text1"/>
          <w:spacing w:val="-3"/>
          <w:sz w:val="22"/>
          <w:szCs w:val="22"/>
        </w:rPr>
        <w:t xml:space="preserve">multicast streams are not </w:t>
      </w:r>
      <w:r w:rsidRPr="004251E4">
        <w:rPr>
          <w:rFonts w:ascii="Times New Roman" w:hAnsi="Times New Roman"/>
          <w:color w:val="000000" w:themeColor="text1"/>
          <w:spacing w:val="-3"/>
          <w:sz w:val="22"/>
          <w:szCs w:val="22"/>
        </w:rPr>
        <w:t>often</w:t>
      </w:r>
      <w:r w:rsidRPr="004251E4">
        <w:rPr>
          <w:rFonts w:ascii="Times New Roman" w:hAnsi="Times New Roman"/>
          <w:color w:val="000000" w:themeColor="text1"/>
          <w:spacing w:val="-3"/>
          <w:sz w:val="22"/>
          <w:szCs w:val="22"/>
        </w:rPr>
        <w:t xml:space="preserve"> carried by MVPDs</w:t>
      </w:r>
      <w:r w:rsidRPr="004251E4">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To the extent that multicast streams may be carried by MVPDs, they will not be carried by new MVPDs that are not already carrying the station’s primary stream.  Thus, </w:t>
      </w:r>
      <w:r w:rsidRPr="004251E4" w:rsidR="00B96F88">
        <w:rPr>
          <w:rFonts w:ascii="Times New Roman" w:hAnsi="Times New Roman"/>
          <w:color w:val="000000" w:themeColor="text1"/>
          <w:spacing w:val="-3"/>
          <w:sz w:val="22"/>
          <w:szCs w:val="22"/>
        </w:rPr>
        <w:t>the number of notices will not increase because these broadcasters are already providing notices for their primary streams.</w:t>
      </w:r>
      <w:r w:rsidRPr="004251E4" w:rsidR="00A74427">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Instead, broadcasters that have a multicast stream that is carried by an MVPD will need to add additional information to the required notice that must be sent to such MVPD.  </w:t>
      </w:r>
    </w:p>
    <w:p w:rsidR="006324B9" w:rsidRPr="004251E4" w:rsidP="008A32DD" w14:paraId="438A921B" w14:textId="77777777">
      <w:pPr>
        <w:suppressAutoHyphens/>
        <w:rPr>
          <w:rFonts w:ascii="Times New Roman" w:hAnsi="Times New Roman"/>
          <w:color w:val="000000" w:themeColor="text1"/>
          <w:spacing w:val="-3"/>
          <w:sz w:val="22"/>
          <w:szCs w:val="22"/>
        </w:rPr>
      </w:pPr>
    </w:p>
    <w:p w:rsidR="006324B9" w:rsidRPr="004251E4" w:rsidP="008A32DD" w14:paraId="3753342A" w14:textId="582F6926">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We estimate that of the 72 broadcasters airing multicast streams via a host, 20% </w:t>
      </w:r>
      <w:r w:rsidRPr="004251E4" w:rsidR="007148D9">
        <w:rPr>
          <w:rFonts w:ascii="Times New Roman" w:hAnsi="Times New Roman"/>
          <w:color w:val="000000" w:themeColor="text1"/>
          <w:spacing w:val="-3"/>
          <w:sz w:val="22"/>
          <w:szCs w:val="22"/>
        </w:rPr>
        <w:t xml:space="preserve">(i.e., </w:t>
      </w:r>
      <w:r w:rsidRPr="004251E4">
        <w:rPr>
          <w:rFonts w:ascii="Times New Roman" w:hAnsi="Times New Roman"/>
          <w:color w:val="000000" w:themeColor="text1"/>
          <w:spacing w:val="-3"/>
          <w:sz w:val="22"/>
          <w:szCs w:val="22"/>
        </w:rPr>
        <w:t>14 broadcasters</w:t>
      </w:r>
      <w:r w:rsidRPr="004251E4" w:rsidR="007148D9">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will have a multicast stream that is carried by MVPDs.  Thus, we estimate that 14 broadcasters will need to add information about a multicast stream to an MVPD notice.</w:t>
      </w:r>
      <w:r w:rsidRPr="004251E4" w:rsidR="007148D9">
        <w:rPr>
          <w:rFonts w:ascii="Times New Roman" w:hAnsi="Times New Roman"/>
          <w:color w:val="000000" w:themeColor="text1"/>
          <w:spacing w:val="-3"/>
          <w:sz w:val="22"/>
          <w:szCs w:val="22"/>
        </w:rPr>
        <w:t xml:space="preserve">  We further estimate that 90% of these 14 broadcasters (i.e., 12 broadcasters) will prepare notices to MVPDs </w:t>
      </w:r>
      <w:r w:rsidRPr="004251E4" w:rsidR="007148D9">
        <w:rPr>
          <w:rFonts w:ascii="Times New Roman" w:hAnsi="Times New Roman"/>
          <w:color w:val="000000" w:themeColor="text1"/>
          <w:spacing w:val="-3"/>
          <w:sz w:val="22"/>
          <w:szCs w:val="22"/>
          <w:u w:val="single"/>
        </w:rPr>
        <w:t>without</w:t>
      </w:r>
      <w:r w:rsidRPr="004251E4" w:rsidR="007148D9">
        <w:rPr>
          <w:rFonts w:ascii="Times New Roman" w:hAnsi="Times New Roman"/>
          <w:color w:val="000000" w:themeColor="text1"/>
          <w:spacing w:val="-3"/>
          <w:sz w:val="22"/>
          <w:szCs w:val="22"/>
        </w:rPr>
        <w:t xml:space="preserve"> the assistance of outside attorneys </w:t>
      </w:r>
      <w:r w:rsidRPr="004251E4" w:rsidR="007148D9">
        <w:rPr>
          <w:rFonts w:ascii="Times New Roman" w:hAnsi="Times New Roman"/>
          <w:color w:val="000000" w:themeColor="text1"/>
          <w:spacing w:val="-3"/>
          <w:sz w:val="22"/>
          <w:szCs w:val="22"/>
        </w:rPr>
        <w:t xml:space="preserve">and that adding multicast stream information to these notices will add an additional 0.5 hours (30 minutes) of prep time.  [12 broadcasters x 0.5 hours = 6 hours x $48.08/hours = $288.48 </w:t>
      </w:r>
      <w:r w:rsidRPr="004251E4" w:rsidR="007148D9">
        <w:rPr>
          <w:rFonts w:ascii="Times New Roman" w:hAnsi="Times New Roman"/>
          <w:b/>
          <w:color w:val="000000" w:themeColor="text1"/>
          <w:spacing w:val="-3"/>
          <w:sz w:val="22"/>
          <w:szCs w:val="22"/>
        </w:rPr>
        <w:t>added in-house cost (</w:t>
      </w:r>
      <w:r w:rsidRPr="004251E4" w:rsidR="007148D9">
        <w:rPr>
          <w:rFonts w:ascii="Times New Roman" w:hAnsi="Times New Roman"/>
          <w:b/>
          <w:i/>
          <w:iCs/>
          <w:color w:val="000000" w:themeColor="text1"/>
          <w:spacing w:val="-3"/>
          <w:sz w:val="22"/>
          <w:szCs w:val="22"/>
        </w:rPr>
        <w:t>for multicast streams</w:t>
      </w:r>
      <w:r w:rsidRPr="004251E4" w:rsidR="007148D9">
        <w:rPr>
          <w:rFonts w:ascii="Times New Roman" w:hAnsi="Times New Roman"/>
          <w:b/>
          <w:color w:val="000000" w:themeColor="text1"/>
          <w:spacing w:val="-3"/>
          <w:sz w:val="22"/>
          <w:szCs w:val="22"/>
        </w:rPr>
        <w:t>)</w:t>
      </w:r>
      <w:r w:rsidRPr="004251E4" w:rsidR="007148D9">
        <w:rPr>
          <w:rFonts w:ascii="Times New Roman" w:hAnsi="Times New Roman"/>
          <w:color w:val="000000" w:themeColor="text1"/>
          <w:spacing w:val="-3"/>
          <w:sz w:val="22"/>
          <w:szCs w:val="22"/>
        </w:rPr>
        <w:t>]</w:t>
      </w:r>
    </w:p>
    <w:p w:rsidR="006324B9" w:rsidRPr="004251E4" w:rsidP="008A32DD" w14:paraId="42CB5B8E" w14:textId="77777777">
      <w:pPr>
        <w:suppressAutoHyphens/>
        <w:rPr>
          <w:rFonts w:ascii="Times New Roman" w:hAnsi="Times New Roman"/>
          <w:color w:val="000000" w:themeColor="text1"/>
          <w:spacing w:val="-3"/>
          <w:sz w:val="22"/>
          <w:szCs w:val="22"/>
        </w:rPr>
      </w:pPr>
    </w:p>
    <w:p w:rsidR="00BF2F2C" w:rsidRPr="004251E4" w:rsidP="008A32DD" w14:paraId="3D16FBE9" w14:textId="3A25B759">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We estimate that the remaining</w:t>
      </w:r>
      <w:r w:rsidRPr="004251E4" w:rsidR="00B96F88">
        <w:rPr>
          <w:rFonts w:ascii="Times New Roman" w:hAnsi="Times New Roman"/>
          <w:color w:val="000000" w:themeColor="text1"/>
          <w:spacing w:val="-3"/>
          <w:sz w:val="22"/>
          <w:szCs w:val="22"/>
        </w:rPr>
        <w:t xml:space="preserve"> 10% </w:t>
      </w:r>
      <w:r w:rsidRPr="004251E4" w:rsidR="00913855">
        <w:rPr>
          <w:rFonts w:ascii="Times New Roman" w:hAnsi="Times New Roman"/>
          <w:color w:val="000000" w:themeColor="text1"/>
          <w:spacing w:val="-3"/>
          <w:sz w:val="22"/>
          <w:szCs w:val="22"/>
        </w:rPr>
        <w:t xml:space="preserve">of these broadcasters </w:t>
      </w:r>
      <w:r w:rsidRPr="004251E4" w:rsidR="00B96F88">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i.e., </w:t>
      </w:r>
      <w:r w:rsidRPr="004251E4" w:rsidR="00913855">
        <w:rPr>
          <w:rFonts w:ascii="Times New Roman" w:hAnsi="Times New Roman"/>
          <w:color w:val="000000" w:themeColor="text1"/>
          <w:spacing w:val="-3"/>
          <w:sz w:val="22"/>
          <w:szCs w:val="22"/>
        </w:rPr>
        <w:t>2</w:t>
      </w:r>
      <w:r w:rsidRPr="004251E4">
        <w:rPr>
          <w:rFonts w:ascii="Times New Roman" w:hAnsi="Times New Roman"/>
          <w:color w:val="000000" w:themeColor="text1"/>
          <w:spacing w:val="-3"/>
          <w:sz w:val="22"/>
          <w:szCs w:val="22"/>
        </w:rPr>
        <w:t xml:space="preserve"> broadcasters</w:t>
      </w:r>
      <w:r w:rsidRPr="004251E4" w:rsidR="00B96F88">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will prepare notices to </w:t>
      </w:r>
      <w:r w:rsidRPr="004251E4" w:rsidR="00B96F88">
        <w:rPr>
          <w:rFonts w:ascii="Times New Roman" w:hAnsi="Times New Roman"/>
          <w:color w:val="000000" w:themeColor="text1"/>
          <w:spacing w:val="-3"/>
          <w:sz w:val="22"/>
          <w:szCs w:val="22"/>
        </w:rPr>
        <w:t xml:space="preserve">MVPDs </w:t>
      </w:r>
      <w:r w:rsidRPr="004251E4" w:rsidR="00B96F88">
        <w:rPr>
          <w:rFonts w:ascii="Times New Roman" w:hAnsi="Times New Roman"/>
          <w:color w:val="000000" w:themeColor="text1"/>
          <w:spacing w:val="-3"/>
          <w:sz w:val="22"/>
          <w:szCs w:val="22"/>
          <w:u w:val="single"/>
        </w:rPr>
        <w:t>with</w:t>
      </w:r>
      <w:r w:rsidRPr="004251E4" w:rsidR="00B96F88">
        <w:rPr>
          <w:rFonts w:ascii="Times New Roman" w:hAnsi="Times New Roman"/>
          <w:color w:val="000000" w:themeColor="text1"/>
          <w:spacing w:val="-3"/>
          <w:sz w:val="22"/>
          <w:szCs w:val="22"/>
        </w:rPr>
        <w:t xml:space="preserve"> the assistance of outside attorneys and will require </w:t>
      </w:r>
      <w:r w:rsidRPr="004251E4" w:rsidR="00913855">
        <w:rPr>
          <w:rFonts w:ascii="Times New Roman" w:hAnsi="Times New Roman"/>
          <w:color w:val="000000" w:themeColor="text1"/>
          <w:spacing w:val="-3"/>
          <w:sz w:val="22"/>
          <w:szCs w:val="22"/>
        </w:rPr>
        <w:t xml:space="preserve">an additional 0.25 hours (15 minutes) of </w:t>
      </w:r>
      <w:r w:rsidRPr="004251E4" w:rsidR="00B96F88">
        <w:rPr>
          <w:rFonts w:ascii="Times New Roman" w:hAnsi="Times New Roman"/>
          <w:color w:val="000000" w:themeColor="text1"/>
          <w:spacing w:val="-3"/>
          <w:sz w:val="22"/>
          <w:szCs w:val="22"/>
        </w:rPr>
        <w:t xml:space="preserve">consultation. </w:t>
      </w:r>
      <w:r w:rsidRPr="004251E4">
        <w:rPr>
          <w:rFonts w:ascii="Times New Roman" w:hAnsi="Times New Roman"/>
          <w:color w:val="000000" w:themeColor="text1"/>
          <w:spacing w:val="-3"/>
          <w:sz w:val="22"/>
          <w:szCs w:val="22"/>
        </w:rPr>
        <w:t xml:space="preserve">[2 broadcasters x 0.25 hours = 0.5 hours x $48.08/hours = $24.04 </w:t>
      </w:r>
      <w:r w:rsidRPr="004251E4">
        <w:rPr>
          <w:rFonts w:ascii="Times New Roman" w:hAnsi="Times New Roman"/>
          <w:b/>
          <w:color w:val="000000" w:themeColor="text1"/>
          <w:spacing w:val="-3"/>
          <w:sz w:val="22"/>
          <w:szCs w:val="22"/>
        </w:rPr>
        <w:t>added in-house cost (</w:t>
      </w:r>
      <w:r w:rsidRPr="004251E4">
        <w:rPr>
          <w:rFonts w:ascii="Times New Roman" w:hAnsi="Times New Roman"/>
          <w:b/>
          <w:i/>
          <w:iCs/>
          <w:color w:val="000000" w:themeColor="text1"/>
          <w:spacing w:val="-3"/>
          <w:sz w:val="22"/>
          <w:szCs w:val="22"/>
        </w:rPr>
        <w:t>for multicast streams</w:t>
      </w:r>
      <w:r w:rsidRPr="004251E4">
        <w:rPr>
          <w:rFonts w:ascii="Times New Roman" w:hAnsi="Times New Roman"/>
          <w:b/>
          <w:color w:val="000000" w:themeColor="text1"/>
          <w:spacing w:val="-3"/>
          <w:sz w:val="22"/>
          <w:szCs w:val="22"/>
        </w:rPr>
        <w:t>)</w:t>
      </w:r>
      <w:r w:rsidRPr="004251E4">
        <w:rPr>
          <w:rFonts w:ascii="Times New Roman" w:hAnsi="Times New Roman"/>
          <w:color w:val="000000" w:themeColor="text1"/>
          <w:spacing w:val="-3"/>
          <w:sz w:val="22"/>
          <w:szCs w:val="22"/>
        </w:rPr>
        <w:t>]</w:t>
      </w:r>
    </w:p>
    <w:p w:rsidR="00B96F88" w:rsidRPr="004251E4" w:rsidP="008A32DD" w14:paraId="1B1484A3" w14:textId="58555C8E">
      <w:pPr>
        <w:suppressAutoHyphens/>
        <w:rPr>
          <w:rFonts w:ascii="Times New Roman" w:hAnsi="Times New Roman"/>
          <w:color w:val="000000" w:themeColor="text1"/>
          <w:spacing w:val="-3"/>
          <w:sz w:val="22"/>
          <w:szCs w:val="22"/>
        </w:rPr>
      </w:pPr>
    </w:p>
    <w:p w:rsidR="00D00880" w:rsidRPr="004251E4" w:rsidP="008A32DD" w14:paraId="5DCC9F08" w14:textId="6AA57AB1">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$288.48 </w:t>
      </w:r>
      <w:r w:rsidRPr="004251E4">
        <w:rPr>
          <w:rFonts w:ascii="Times New Roman" w:hAnsi="Times New Roman"/>
          <w:b/>
          <w:color w:val="000000" w:themeColor="text1"/>
          <w:spacing w:val="-3"/>
          <w:sz w:val="22"/>
          <w:szCs w:val="22"/>
        </w:rPr>
        <w:t xml:space="preserve">+ </w:t>
      </w:r>
      <w:r w:rsidRPr="004251E4">
        <w:rPr>
          <w:rFonts w:ascii="Times New Roman" w:hAnsi="Times New Roman"/>
          <w:color w:val="000000" w:themeColor="text1"/>
          <w:spacing w:val="-3"/>
          <w:sz w:val="22"/>
          <w:szCs w:val="22"/>
        </w:rPr>
        <w:t>$24.04 = $312.52 (</w:t>
      </w:r>
      <w:r w:rsidRPr="004251E4">
        <w:rPr>
          <w:rFonts w:ascii="Times New Roman" w:hAnsi="Times New Roman"/>
          <w:b/>
          <w:color w:val="000000" w:themeColor="text1"/>
          <w:spacing w:val="-3"/>
          <w:sz w:val="22"/>
          <w:szCs w:val="22"/>
        </w:rPr>
        <w:t>added in-house cost)</w:t>
      </w:r>
    </w:p>
    <w:p w:rsidR="00B96F88" w:rsidRPr="004251E4" w:rsidP="008A32DD" w14:paraId="7EBF8AF1" w14:textId="5EC66680">
      <w:pPr>
        <w:suppressAutoHyphens/>
        <w:rPr>
          <w:rFonts w:ascii="Times New Roman" w:hAnsi="Times New Roman"/>
          <w:b/>
          <w:color w:val="000000" w:themeColor="text1"/>
          <w:spacing w:val="-3"/>
          <w:sz w:val="22"/>
          <w:szCs w:val="22"/>
        </w:rPr>
      </w:pPr>
      <w:r w:rsidRPr="004251E4">
        <w:rPr>
          <w:rFonts w:ascii="Times New Roman" w:hAnsi="Times New Roman"/>
          <w:b/>
          <w:color w:val="000000" w:themeColor="text1"/>
          <w:spacing w:val="-3"/>
          <w:sz w:val="22"/>
          <w:szCs w:val="22"/>
        </w:rPr>
        <w:t xml:space="preserve">$16,659.72 </w:t>
      </w:r>
      <w:r w:rsidRPr="004251E4" w:rsidR="00D00880">
        <w:rPr>
          <w:rFonts w:ascii="Times New Roman" w:hAnsi="Times New Roman"/>
          <w:b/>
          <w:color w:val="000000" w:themeColor="text1"/>
          <w:spacing w:val="-3"/>
          <w:sz w:val="22"/>
          <w:szCs w:val="22"/>
        </w:rPr>
        <w:t>+ $312.52 = $16,972.24 in-house cost total</w:t>
      </w:r>
    </w:p>
    <w:p w:rsidR="009E193D" w:rsidRPr="004251E4" w:rsidP="009E193D" w14:paraId="70240F77" w14:textId="77777777">
      <w:pPr>
        <w:suppressAutoHyphens/>
        <w:rPr>
          <w:rFonts w:ascii="Times New Roman" w:hAnsi="Times New Roman"/>
          <w:color w:val="000000" w:themeColor="text1"/>
          <w:spacing w:val="-3"/>
          <w:sz w:val="22"/>
          <w:szCs w:val="22"/>
        </w:rPr>
      </w:pPr>
    </w:p>
    <w:p w:rsidR="009E193D" w:rsidRPr="004251E4" w:rsidP="009E193D" w14:paraId="32724E0E" w14:textId="77777777">
      <w:pPr>
        <w:suppressAutoHyphens/>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Maintenance of Local Simulcasting Agreements (Recordkeeping)</w:t>
      </w:r>
    </w:p>
    <w:p w:rsidR="009E193D" w:rsidRPr="004251E4" w:rsidP="009E193D" w14:paraId="66293272" w14:textId="2A442EA4">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110 </w:t>
      </w:r>
      <w:r w:rsidRPr="004251E4" w:rsidR="00DD4B4E">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will be required to maintain a copy of </w:t>
      </w:r>
      <w:r w:rsidRPr="004251E4" w:rsidR="00EB36DC">
        <w:rPr>
          <w:rFonts w:ascii="Times New Roman" w:hAnsi="Times New Roman"/>
          <w:color w:val="000000" w:themeColor="text1"/>
          <w:spacing w:val="-3"/>
          <w:sz w:val="22"/>
          <w:szCs w:val="22"/>
        </w:rPr>
        <w:t>their respective</w:t>
      </w:r>
      <w:r w:rsidRPr="004251E4">
        <w:rPr>
          <w:rFonts w:ascii="Times New Roman" w:hAnsi="Times New Roman"/>
          <w:color w:val="000000" w:themeColor="text1"/>
          <w:spacing w:val="-3"/>
          <w:sz w:val="22"/>
          <w:szCs w:val="22"/>
        </w:rPr>
        <w:t xml:space="preserve"> local simulcasting agreement</w:t>
      </w:r>
      <w:r w:rsidRPr="004251E4" w:rsidR="00DD4B4E">
        <w:rPr>
          <w:rFonts w:ascii="Times New Roman" w:hAnsi="Times New Roman"/>
          <w:color w:val="000000" w:themeColor="text1"/>
          <w:spacing w:val="-3"/>
          <w:sz w:val="22"/>
          <w:szCs w:val="22"/>
        </w:rPr>
        <w:t xml:space="preserve"> </w:t>
      </w:r>
      <w:r w:rsidRPr="004251E4" w:rsidR="00EB36DC">
        <w:rPr>
          <w:rFonts w:ascii="Times New Roman" w:hAnsi="Times New Roman"/>
          <w:color w:val="000000" w:themeColor="text1"/>
          <w:spacing w:val="-3"/>
          <w:sz w:val="22"/>
          <w:szCs w:val="22"/>
        </w:rPr>
        <w:t xml:space="preserve">in their records </w:t>
      </w:r>
      <w:r w:rsidRPr="004251E4" w:rsidR="00DD4B4E">
        <w:rPr>
          <w:rFonts w:ascii="Times New Roman" w:hAnsi="Times New Roman"/>
          <w:color w:val="000000" w:themeColor="text1"/>
          <w:spacing w:val="-3"/>
          <w:sz w:val="22"/>
          <w:szCs w:val="22"/>
        </w:rPr>
        <w:t>to provide to the FCC upon request</w:t>
      </w:r>
      <w:r w:rsidRPr="004251E4">
        <w:rPr>
          <w:rFonts w:ascii="Times New Roman" w:hAnsi="Times New Roman"/>
          <w:color w:val="000000" w:themeColor="text1"/>
          <w:spacing w:val="-3"/>
          <w:sz w:val="22"/>
          <w:szCs w:val="22"/>
        </w:rPr>
        <w:t>.</w:t>
      </w:r>
      <w:r w:rsidRPr="004251E4" w:rsidR="00160903">
        <w:rPr>
          <w:rFonts w:ascii="Times New Roman" w:hAnsi="Times New Roman"/>
          <w:color w:val="000000" w:themeColor="text1"/>
          <w:spacing w:val="-3"/>
          <w:sz w:val="22"/>
          <w:szCs w:val="22"/>
        </w:rPr>
        <w:t xml:space="preserve">  We estimate that it will take broadcasters 0.25 hours (15 minutes) to fulfill this requirement.</w:t>
      </w:r>
      <w:r w:rsidRPr="004251E4" w:rsidR="00FB579C">
        <w:rPr>
          <w:rFonts w:ascii="Times New Roman" w:hAnsi="Times New Roman"/>
          <w:color w:val="000000" w:themeColor="text1"/>
          <w:spacing w:val="-3"/>
          <w:sz w:val="22"/>
          <w:szCs w:val="22"/>
        </w:rPr>
        <w:t xml:space="preserve">  </w:t>
      </w:r>
      <w:r w:rsidRPr="004251E4" w:rsidR="00FB579C">
        <w:rPr>
          <w:rFonts w:ascii="Times New Roman" w:hAnsi="Times New Roman"/>
          <w:b/>
          <w:bCs/>
          <w:color w:val="000000" w:themeColor="text1"/>
          <w:spacing w:val="-3"/>
          <w:sz w:val="22"/>
          <w:szCs w:val="22"/>
        </w:rPr>
        <w:t>This estimate includes the maintenance of agreements that involve multicast streams, thus no additional burden will be imposed as a result of multicast licensing.</w:t>
      </w:r>
    </w:p>
    <w:p w:rsidR="00FB579C" w:rsidRPr="004251E4" w:rsidP="009E193D" w14:paraId="51D6B206" w14:textId="5B8076C4">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[110 broadcasters x 0.25 hours = 27.5 hours </w:t>
      </w:r>
      <w:r w:rsidRPr="004251E4" w:rsidR="006900AE">
        <w:rPr>
          <w:rFonts w:ascii="Times New Roman" w:hAnsi="Times New Roman"/>
          <w:color w:val="000000" w:themeColor="text1"/>
          <w:spacing w:val="-3"/>
          <w:sz w:val="22"/>
          <w:szCs w:val="22"/>
        </w:rPr>
        <w:t xml:space="preserve">x $48.08/hours = </w:t>
      </w:r>
      <w:r w:rsidRPr="004251E4" w:rsidR="006900AE">
        <w:rPr>
          <w:rFonts w:ascii="Times New Roman" w:hAnsi="Times New Roman"/>
          <w:b/>
          <w:color w:val="000000" w:themeColor="text1"/>
          <w:spacing w:val="-3"/>
          <w:sz w:val="22"/>
          <w:szCs w:val="22"/>
        </w:rPr>
        <w:t>$1,322.20 in-house cost</w:t>
      </w:r>
      <w:r w:rsidRPr="004251E4">
        <w:rPr>
          <w:rFonts w:ascii="Times New Roman" w:hAnsi="Times New Roman"/>
          <w:color w:val="000000" w:themeColor="text1"/>
          <w:spacing w:val="-3"/>
          <w:sz w:val="22"/>
          <w:szCs w:val="22"/>
        </w:rPr>
        <w:t>]</w:t>
      </w:r>
    </w:p>
    <w:p w:rsidR="006900AE" w:rsidRPr="004251E4" w:rsidP="008A32DD" w14:paraId="5664B0C2" w14:textId="77777777">
      <w:pPr>
        <w:suppressAutoHyphens/>
        <w:rPr>
          <w:rFonts w:ascii="Times New Roman" w:hAnsi="Times New Roman"/>
          <w:color w:val="000000" w:themeColor="text1"/>
          <w:spacing w:val="-3"/>
          <w:sz w:val="22"/>
          <w:szCs w:val="22"/>
        </w:rPr>
      </w:pPr>
      <w:bookmarkStart w:id="5" w:name="_Hlk89772596"/>
    </w:p>
    <w:tbl>
      <w:tblPr>
        <w:tblpPr w:leftFromText="187" w:rightFromText="187" w:vertAnchor="text" w:horzAnchor="margin" w:tblpX="-13" w:tblpY="1"/>
        <w:tblW w:w="9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
      <w:tblGrid>
        <w:gridCol w:w="1515"/>
        <w:gridCol w:w="1260"/>
        <w:gridCol w:w="1890"/>
        <w:gridCol w:w="1890"/>
        <w:gridCol w:w="990"/>
        <w:gridCol w:w="1080"/>
        <w:gridCol w:w="1350"/>
      </w:tblGrid>
      <w:tr w14:paraId="03BD201D" w14:textId="77777777" w:rsidTr="00FA717F">
        <w:tblPrEx>
          <w:tblW w:w="9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Ex>
        <w:trPr>
          <w:trHeight w:val="600"/>
        </w:trPr>
        <w:tc>
          <w:tcPr>
            <w:tcW w:w="2775" w:type="dxa"/>
            <w:gridSpan w:val="2"/>
            <w:shd w:val="clear" w:color="FFFF00" w:fill="auto"/>
          </w:tcPr>
          <w:p w:rsidR="00074472" w:rsidRPr="004251E4" w:rsidP="00BD4FC5" w14:paraId="6FDDD366"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Information Collection Requirement</w:t>
            </w:r>
          </w:p>
        </w:tc>
        <w:tc>
          <w:tcPr>
            <w:tcW w:w="1890" w:type="dxa"/>
            <w:shd w:val="clear" w:color="FFFF00" w:fill="auto"/>
          </w:tcPr>
          <w:p w:rsidR="00074472" w:rsidRPr="004251E4" w:rsidP="00BD4FC5" w14:paraId="2C03D07D"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Total Number of Respondents</w:t>
            </w:r>
          </w:p>
        </w:tc>
        <w:tc>
          <w:tcPr>
            <w:tcW w:w="1890" w:type="dxa"/>
            <w:shd w:val="clear" w:color="FFFF00" w:fill="auto"/>
          </w:tcPr>
          <w:p w:rsidR="00074472" w:rsidRPr="004251E4" w:rsidP="00BD4FC5" w14:paraId="29621C8F"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 xml:space="preserve">Total Number of Responses </w:t>
            </w:r>
          </w:p>
        </w:tc>
        <w:tc>
          <w:tcPr>
            <w:tcW w:w="990" w:type="dxa"/>
            <w:shd w:val="clear" w:color="FFFF00" w:fill="auto"/>
          </w:tcPr>
          <w:p w:rsidR="00074472" w:rsidRPr="004251E4" w:rsidP="00BD4FC5" w14:paraId="33EE68ED"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Burden Hours</w:t>
            </w:r>
          </w:p>
        </w:tc>
        <w:tc>
          <w:tcPr>
            <w:tcW w:w="1080" w:type="dxa"/>
            <w:shd w:val="clear" w:color="FFFF00" w:fill="auto"/>
          </w:tcPr>
          <w:p w:rsidR="00074472" w:rsidRPr="004251E4" w:rsidP="00BD4FC5" w14:paraId="5C3C10CE"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Total Burden Hours</w:t>
            </w:r>
          </w:p>
        </w:tc>
        <w:tc>
          <w:tcPr>
            <w:tcW w:w="1350" w:type="dxa"/>
            <w:shd w:val="clear" w:color="FFFF00" w:fill="auto"/>
          </w:tcPr>
          <w:p w:rsidR="00074472" w:rsidRPr="004251E4" w:rsidP="00BD4FC5" w14:paraId="075D9E55"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 xml:space="preserve">Annual </w:t>
            </w:r>
          </w:p>
          <w:p w:rsidR="00074472" w:rsidRPr="004251E4" w:rsidP="00BD4FC5" w14:paraId="2D8FE125"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“In-House” Cost</w:t>
            </w:r>
          </w:p>
        </w:tc>
      </w:tr>
      <w:tr w14:paraId="4404AC0D" w14:textId="77777777" w:rsidTr="00CB232A">
        <w:tblPrEx>
          <w:tblW w:w="9975" w:type="dxa"/>
          <w:tblLayout w:type="fixed"/>
          <w:tblCellMar>
            <w:left w:w="115" w:type="dxa"/>
            <w:right w:w="115" w:type="dxa"/>
          </w:tblCellMar>
          <w:tblLook w:val="0000"/>
        </w:tblPrEx>
        <w:trPr>
          <w:trHeight w:val="1920"/>
        </w:trPr>
        <w:tc>
          <w:tcPr>
            <w:tcW w:w="1515" w:type="dxa"/>
            <w:vMerge w:val="restart"/>
          </w:tcPr>
          <w:p w:rsidR="003168C8" w:rsidRPr="004251E4" w:rsidP="003168C8" w14:paraId="09859995" w14:textId="77777777">
            <w:pPr>
              <w:autoSpaceDE w:val="0"/>
              <w:autoSpaceDN w:val="0"/>
              <w:adjustRightInd w:val="0"/>
              <w:rPr>
                <w:rFonts w:ascii="Arial Narrow" w:hAnsi="Arial Narrow" w:cs="Arial Narrow"/>
                <w:b/>
                <w:bCs/>
                <w:color w:val="000000"/>
                <w:sz w:val="20"/>
              </w:rPr>
            </w:pPr>
            <w:r w:rsidRPr="004251E4">
              <w:rPr>
                <w:rFonts w:ascii="Arial Narrow" w:hAnsi="Arial Narrow" w:cs="Arial Narrow"/>
                <w:b/>
                <w:bCs/>
                <w:color w:val="000000"/>
                <w:sz w:val="20"/>
              </w:rPr>
              <w:t>Next Gen TV License Applications</w:t>
            </w:r>
          </w:p>
        </w:tc>
        <w:tc>
          <w:tcPr>
            <w:tcW w:w="1260" w:type="dxa"/>
          </w:tcPr>
          <w:p w:rsidR="003168C8" w:rsidRPr="004251E4" w:rsidP="003168C8" w14:paraId="6561A093" w14:textId="77777777">
            <w:pPr>
              <w:autoSpaceDE w:val="0"/>
              <w:autoSpaceDN w:val="0"/>
              <w:adjustRightInd w:val="0"/>
              <w:rPr>
                <w:rFonts w:ascii="Arial Narrow" w:hAnsi="Arial Narrow" w:cs="Arial Narrow"/>
                <w:b/>
                <w:bCs/>
                <w:color w:val="000000"/>
                <w:sz w:val="20"/>
              </w:rPr>
            </w:pPr>
            <w:r w:rsidRPr="004251E4">
              <w:rPr>
                <w:rFonts w:ascii="Arial Narrow" w:hAnsi="Arial Narrow" w:cs="Arial Narrow"/>
                <w:b/>
                <w:bCs/>
                <w:color w:val="000000"/>
                <w:sz w:val="20"/>
              </w:rPr>
              <w:t>1.0 Simulcast Applications on a Host Facility by Full-Power and Class A Stations</w:t>
            </w:r>
          </w:p>
        </w:tc>
        <w:tc>
          <w:tcPr>
            <w:tcW w:w="1890" w:type="dxa"/>
            <w:shd w:val="clear" w:color="FFFF00" w:fill="auto"/>
          </w:tcPr>
          <w:p w:rsidR="003168C8" w:rsidRPr="004251E4" w:rsidP="003168C8" w14:paraId="6D5A1120" w14:textId="77777777">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 xml:space="preserve">110 filers </w:t>
            </w:r>
          </w:p>
        </w:tc>
        <w:tc>
          <w:tcPr>
            <w:tcW w:w="1890" w:type="dxa"/>
            <w:shd w:val="clear" w:color="FFFF00" w:fill="auto"/>
          </w:tcPr>
          <w:p w:rsidR="003168C8" w:rsidRPr="004251E4" w:rsidP="003168C8" w14:paraId="334FDDC8" w14:textId="77777777">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110 applications</w:t>
            </w:r>
          </w:p>
        </w:tc>
        <w:tc>
          <w:tcPr>
            <w:tcW w:w="990" w:type="dxa"/>
            <w:shd w:val="clear" w:color="FFFF00" w:fill="auto"/>
          </w:tcPr>
          <w:p w:rsidR="003168C8" w:rsidRPr="004251E4" w:rsidP="003168C8" w14:paraId="19FBFD87" w14:textId="77777777">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2-8 hrs.</w:t>
            </w:r>
          </w:p>
        </w:tc>
        <w:tc>
          <w:tcPr>
            <w:tcW w:w="1080" w:type="dxa"/>
            <w:shd w:val="clear" w:color="FFFF00" w:fill="auto"/>
          </w:tcPr>
          <w:p w:rsidR="003168C8" w:rsidRPr="004251E4" w:rsidP="003168C8" w14:paraId="7339DC89" w14:textId="0F11C277">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286 hrs.</w:t>
            </w:r>
          </w:p>
        </w:tc>
        <w:tc>
          <w:tcPr>
            <w:tcW w:w="1350" w:type="dxa"/>
            <w:shd w:val="clear" w:color="FFFF00" w:fill="auto"/>
          </w:tcPr>
          <w:p w:rsidR="003168C8" w:rsidRPr="004251E4" w:rsidP="003168C8" w14:paraId="0DCE7254" w14:textId="2AC340A3">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$ 13,750.88</w:t>
            </w:r>
          </w:p>
        </w:tc>
      </w:tr>
      <w:tr w14:paraId="438435DF" w14:textId="77777777" w:rsidTr="00CB232A">
        <w:tblPrEx>
          <w:tblW w:w="9975" w:type="dxa"/>
          <w:tblLayout w:type="fixed"/>
          <w:tblCellMar>
            <w:left w:w="115" w:type="dxa"/>
            <w:right w:w="115" w:type="dxa"/>
          </w:tblCellMar>
          <w:tblLook w:val="0000"/>
        </w:tblPrEx>
        <w:trPr>
          <w:trHeight w:val="1920"/>
        </w:trPr>
        <w:tc>
          <w:tcPr>
            <w:tcW w:w="1515" w:type="dxa"/>
            <w:vMerge/>
          </w:tcPr>
          <w:p w:rsidR="003168C8" w:rsidRPr="004251E4" w:rsidP="003168C8" w14:paraId="667806ED" w14:textId="77777777">
            <w:pPr>
              <w:autoSpaceDE w:val="0"/>
              <w:autoSpaceDN w:val="0"/>
              <w:adjustRightInd w:val="0"/>
              <w:rPr>
                <w:rFonts w:ascii="Arial Narrow" w:hAnsi="Arial Narrow" w:cs="Arial Narrow"/>
                <w:b/>
                <w:bCs/>
                <w:color w:val="000000" w:themeColor="text1"/>
                <w:sz w:val="20"/>
              </w:rPr>
            </w:pPr>
          </w:p>
        </w:tc>
        <w:tc>
          <w:tcPr>
            <w:tcW w:w="1260" w:type="dxa"/>
          </w:tcPr>
          <w:p w:rsidR="003168C8" w:rsidRPr="004251E4" w:rsidP="003168C8" w14:paraId="25AEAC88" w14:textId="39B9F586">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1.0 Simulcast Applications on a Host Facility involving multicast streams</w:t>
            </w:r>
          </w:p>
        </w:tc>
        <w:tc>
          <w:tcPr>
            <w:tcW w:w="1890" w:type="dxa"/>
            <w:shd w:val="clear" w:color="FFFF00" w:fill="auto"/>
          </w:tcPr>
          <w:p w:rsidR="003168C8" w:rsidRPr="004251E4" w:rsidP="003168C8" w14:paraId="4F49B07A"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No New Filers / Respondents </w:t>
            </w:r>
          </w:p>
          <w:p w:rsidR="003168C8" w:rsidRPr="004251E4" w:rsidP="003168C8" w14:paraId="391DAF9A" w14:textId="5F626FBF">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[Added </w:t>
            </w:r>
            <w:r w:rsidRPr="004251E4" w:rsidR="00DE17D9">
              <w:rPr>
                <w:rFonts w:ascii="Arial Narrow" w:hAnsi="Arial Narrow" w:cs="Arial Narrow"/>
                <w:color w:val="000000" w:themeColor="text1"/>
                <w:sz w:val="20"/>
              </w:rPr>
              <w:t>Burden</w:t>
            </w:r>
            <w:r w:rsidRPr="004251E4">
              <w:rPr>
                <w:rFonts w:ascii="Arial Narrow" w:hAnsi="Arial Narrow" w:cs="Arial Narrow"/>
                <w:color w:val="000000" w:themeColor="text1"/>
                <w:sz w:val="20"/>
              </w:rPr>
              <w:t xml:space="preserve"> for 72 </w:t>
            </w:r>
            <w:r w:rsidR="003340B7">
              <w:rPr>
                <w:rFonts w:ascii="Arial Narrow" w:hAnsi="Arial Narrow" w:cs="Arial Narrow"/>
                <w:color w:val="000000" w:themeColor="text1"/>
                <w:sz w:val="20"/>
              </w:rPr>
              <w:t xml:space="preserve">of the 110 </w:t>
            </w:r>
            <w:r w:rsidRPr="004251E4">
              <w:rPr>
                <w:rFonts w:ascii="Arial Narrow" w:hAnsi="Arial Narrow" w:cs="Arial Narrow"/>
                <w:color w:val="000000" w:themeColor="text1"/>
                <w:sz w:val="20"/>
              </w:rPr>
              <w:t>filers]</w:t>
            </w:r>
          </w:p>
        </w:tc>
        <w:tc>
          <w:tcPr>
            <w:tcW w:w="1890" w:type="dxa"/>
            <w:shd w:val="clear" w:color="FFFF00" w:fill="auto"/>
          </w:tcPr>
          <w:p w:rsidR="003168C8" w:rsidRPr="004251E4" w:rsidP="003168C8" w14:paraId="42E68AC0" w14:textId="131DA295">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No New 72 applications</w:t>
            </w:r>
          </w:p>
        </w:tc>
        <w:tc>
          <w:tcPr>
            <w:tcW w:w="990" w:type="dxa"/>
            <w:shd w:val="clear" w:color="FFFF00" w:fill="auto"/>
          </w:tcPr>
          <w:p w:rsidR="003168C8" w:rsidRPr="004251E4" w:rsidP="003168C8" w14:paraId="2165BF7E" w14:textId="5F216EE1">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1-2 </w:t>
            </w:r>
            <w:r w:rsidRPr="004251E4">
              <w:rPr>
                <w:rFonts w:ascii="Arial Narrow" w:hAnsi="Arial Narrow" w:cs="Arial Narrow"/>
                <w:color w:val="000000" w:themeColor="text1"/>
                <w:sz w:val="20"/>
              </w:rPr>
              <w:t>hrs</w:t>
            </w:r>
          </w:p>
        </w:tc>
        <w:tc>
          <w:tcPr>
            <w:tcW w:w="1080" w:type="dxa"/>
            <w:shd w:val="clear" w:color="FFFF00" w:fill="auto"/>
          </w:tcPr>
          <w:p w:rsidR="003168C8" w:rsidRPr="004251E4" w:rsidP="003168C8" w14:paraId="57701326" w14:textId="776C4FE1">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78 </w:t>
            </w:r>
            <w:r w:rsidRPr="004251E4">
              <w:rPr>
                <w:rFonts w:ascii="Arial Narrow" w:hAnsi="Arial Narrow" w:cs="Arial Narrow"/>
                <w:color w:val="000000" w:themeColor="text1"/>
                <w:sz w:val="20"/>
              </w:rPr>
              <w:t>hrs</w:t>
            </w:r>
          </w:p>
        </w:tc>
        <w:tc>
          <w:tcPr>
            <w:tcW w:w="1350" w:type="dxa"/>
            <w:shd w:val="clear" w:color="FFFF00" w:fill="auto"/>
          </w:tcPr>
          <w:p w:rsidR="003168C8" w:rsidRPr="004251E4" w:rsidP="003168C8" w14:paraId="019B727F" w14:textId="13E485FE">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$3,750.24 added burden</w:t>
            </w:r>
          </w:p>
        </w:tc>
      </w:tr>
      <w:tr w14:paraId="738C7786" w14:textId="77777777" w:rsidTr="00DC54B6">
        <w:tblPrEx>
          <w:tblW w:w="9975" w:type="dxa"/>
          <w:tblLayout w:type="fixed"/>
          <w:tblCellMar>
            <w:left w:w="115" w:type="dxa"/>
            <w:right w:w="115" w:type="dxa"/>
          </w:tblCellMar>
          <w:tblLook w:val="0000"/>
        </w:tblPrEx>
        <w:trPr>
          <w:trHeight w:val="960"/>
        </w:trPr>
        <w:tc>
          <w:tcPr>
            <w:tcW w:w="1515" w:type="dxa"/>
            <w:vMerge/>
          </w:tcPr>
          <w:p w:rsidR="003168C8" w:rsidRPr="004251E4" w:rsidP="003168C8" w14:paraId="60C77E8A" w14:textId="77777777">
            <w:pPr>
              <w:autoSpaceDE w:val="0"/>
              <w:autoSpaceDN w:val="0"/>
              <w:adjustRightInd w:val="0"/>
              <w:rPr>
                <w:rFonts w:ascii="Arial Narrow" w:hAnsi="Arial Narrow" w:cs="Arial Narrow"/>
                <w:b/>
                <w:bCs/>
                <w:color w:val="000000" w:themeColor="text1"/>
                <w:sz w:val="20"/>
              </w:rPr>
            </w:pPr>
          </w:p>
        </w:tc>
        <w:tc>
          <w:tcPr>
            <w:tcW w:w="1260" w:type="dxa"/>
            <w:vMerge w:val="restart"/>
          </w:tcPr>
          <w:p w:rsidR="003168C8" w:rsidRPr="004251E4" w:rsidP="003168C8" w14:paraId="604E6FD6" w14:textId="6AAD636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 xml:space="preserve">1.0 Simulcast Applications involving </w:t>
            </w:r>
            <w:r w:rsidRPr="004251E4">
              <w:rPr>
                <w:rFonts w:ascii="Arial Narrow" w:hAnsi="Arial Narrow" w:cs="Arial Narrow"/>
                <w:b/>
                <w:bCs/>
                <w:i/>
                <w:iCs/>
                <w:color w:val="000000" w:themeColor="text1"/>
                <w:sz w:val="20"/>
              </w:rPr>
              <w:t>only</w:t>
            </w:r>
            <w:r w:rsidRPr="004251E4">
              <w:rPr>
                <w:rFonts w:ascii="Arial Narrow" w:hAnsi="Arial Narrow" w:cs="Arial Narrow"/>
                <w:b/>
                <w:bCs/>
                <w:color w:val="000000" w:themeColor="text1"/>
                <w:sz w:val="20"/>
              </w:rPr>
              <w:t xml:space="preserve"> multicast streams</w:t>
            </w:r>
          </w:p>
        </w:tc>
        <w:tc>
          <w:tcPr>
            <w:tcW w:w="1890" w:type="dxa"/>
            <w:shd w:val="clear" w:color="FFFF00" w:fill="auto"/>
          </w:tcPr>
          <w:p w:rsidR="003168C8" w:rsidRPr="004251E4" w:rsidP="003168C8" w14:paraId="3C2560AD" w14:textId="74814DDF">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15 filers</w:t>
            </w:r>
          </w:p>
        </w:tc>
        <w:tc>
          <w:tcPr>
            <w:tcW w:w="1890" w:type="dxa"/>
            <w:shd w:val="clear" w:color="FFFF00" w:fill="auto"/>
          </w:tcPr>
          <w:p w:rsidR="003168C8" w:rsidRPr="004251E4" w:rsidP="003168C8" w14:paraId="00FA90F6" w14:textId="056559EF">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15 applications</w:t>
            </w:r>
          </w:p>
        </w:tc>
        <w:tc>
          <w:tcPr>
            <w:tcW w:w="990" w:type="dxa"/>
            <w:shd w:val="clear" w:color="FFFF00" w:fill="auto"/>
          </w:tcPr>
          <w:p w:rsidR="003168C8" w:rsidRPr="004251E4" w:rsidP="003168C8" w14:paraId="2797E51E" w14:textId="18B88CCD">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2 </w:t>
            </w:r>
            <w:r w:rsidRPr="004251E4">
              <w:rPr>
                <w:rFonts w:ascii="Arial Narrow" w:hAnsi="Arial Narrow" w:cs="Arial Narrow"/>
                <w:color w:val="000000" w:themeColor="text1"/>
                <w:sz w:val="20"/>
              </w:rPr>
              <w:t>hrs</w:t>
            </w:r>
          </w:p>
        </w:tc>
        <w:tc>
          <w:tcPr>
            <w:tcW w:w="1080" w:type="dxa"/>
            <w:shd w:val="clear" w:color="FFFF00" w:fill="auto"/>
          </w:tcPr>
          <w:p w:rsidR="003168C8" w:rsidRPr="004251E4" w:rsidP="003168C8" w14:paraId="093D68C6" w14:textId="1737E3C2">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30 </w:t>
            </w:r>
            <w:r w:rsidRPr="004251E4">
              <w:rPr>
                <w:rFonts w:ascii="Arial Narrow" w:hAnsi="Arial Narrow" w:cs="Arial Narrow"/>
                <w:color w:val="000000" w:themeColor="text1"/>
                <w:sz w:val="20"/>
              </w:rPr>
              <w:t>hrs</w:t>
            </w:r>
          </w:p>
        </w:tc>
        <w:tc>
          <w:tcPr>
            <w:tcW w:w="1350" w:type="dxa"/>
            <w:shd w:val="clear" w:color="FFFF00" w:fill="auto"/>
          </w:tcPr>
          <w:p w:rsidR="003168C8" w:rsidRPr="004251E4" w:rsidP="003168C8" w14:paraId="13E92DBD" w14:textId="5629499D">
            <w:pPr>
              <w:autoSpaceDE w:val="0"/>
              <w:autoSpaceDN w:val="0"/>
              <w:adjustRightInd w:val="0"/>
              <w:rPr>
                <w:rFonts w:ascii="Arial Narrow" w:hAnsi="Arial Narrow" w:cs="Arial Narrow"/>
                <w:color w:val="000000" w:themeColor="text1"/>
                <w:sz w:val="20"/>
              </w:rPr>
            </w:pPr>
            <w:r w:rsidRPr="004B1A95">
              <w:rPr>
                <w:rFonts w:ascii="Arial Narrow" w:hAnsi="Arial Narrow" w:cs="Arial Narrow"/>
                <w:color w:val="000000" w:themeColor="text1"/>
                <w:sz w:val="20"/>
              </w:rPr>
              <w:t>$1,442.40</w:t>
            </w:r>
          </w:p>
        </w:tc>
      </w:tr>
      <w:tr w14:paraId="7DE096A5" w14:textId="77777777" w:rsidTr="00CB232A">
        <w:tblPrEx>
          <w:tblW w:w="9975" w:type="dxa"/>
          <w:tblLayout w:type="fixed"/>
          <w:tblCellMar>
            <w:left w:w="115" w:type="dxa"/>
            <w:right w:w="115" w:type="dxa"/>
          </w:tblCellMar>
          <w:tblLook w:val="0000"/>
        </w:tblPrEx>
        <w:trPr>
          <w:trHeight w:val="960"/>
        </w:trPr>
        <w:tc>
          <w:tcPr>
            <w:tcW w:w="1515" w:type="dxa"/>
            <w:vMerge/>
          </w:tcPr>
          <w:p w:rsidR="003168C8" w:rsidRPr="004251E4" w:rsidP="003168C8" w14:paraId="664A896F" w14:textId="77777777">
            <w:pPr>
              <w:autoSpaceDE w:val="0"/>
              <w:autoSpaceDN w:val="0"/>
              <w:adjustRightInd w:val="0"/>
              <w:rPr>
                <w:rFonts w:ascii="Arial Narrow" w:hAnsi="Arial Narrow" w:cs="Arial Narrow"/>
                <w:b/>
                <w:bCs/>
                <w:color w:val="000000" w:themeColor="text1"/>
                <w:sz w:val="20"/>
              </w:rPr>
            </w:pPr>
          </w:p>
        </w:tc>
        <w:tc>
          <w:tcPr>
            <w:tcW w:w="1260" w:type="dxa"/>
            <w:vMerge/>
          </w:tcPr>
          <w:p w:rsidR="003168C8" w:rsidRPr="004251E4" w:rsidP="003168C8" w14:paraId="5487498E" w14:textId="77777777">
            <w:pPr>
              <w:autoSpaceDE w:val="0"/>
              <w:autoSpaceDN w:val="0"/>
              <w:adjustRightInd w:val="0"/>
              <w:rPr>
                <w:rFonts w:ascii="Arial Narrow" w:hAnsi="Arial Narrow" w:cs="Arial Narrow"/>
                <w:b/>
                <w:bCs/>
                <w:color w:val="000000" w:themeColor="text1"/>
                <w:sz w:val="20"/>
              </w:rPr>
            </w:pPr>
          </w:p>
        </w:tc>
        <w:tc>
          <w:tcPr>
            <w:tcW w:w="1890" w:type="dxa"/>
            <w:shd w:val="clear" w:color="FFFF00" w:fill="auto"/>
          </w:tcPr>
          <w:p w:rsidR="003168C8" w:rsidRPr="004251E4" w:rsidP="003168C8" w14:paraId="651DAB71" w14:textId="201D44DD">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5 filers</w:t>
            </w:r>
          </w:p>
        </w:tc>
        <w:tc>
          <w:tcPr>
            <w:tcW w:w="1890" w:type="dxa"/>
            <w:shd w:val="clear" w:color="FFFF00" w:fill="auto"/>
          </w:tcPr>
          <w:p w:rsidR="003168C8" w:rsidRPr="004251E4" w:rsidP="003168C8" w14:paraId="3E470C9B" w14:textId="4FA8BA5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5 applications</w:t>
            </w:r>
          </w:p>
        </w:tc>
        <w:tc>
          <w:tcPr>
            <w:tcW w:w="990" w:type="dxa"/>
            <w:shd w:val="clear" w:color="FFFF00" w:fill="auto"/>
          </w:tcPr>
          <w:p w:rsidR="003168C8" w:rsidRPr="004251E4" w:rsidP="003168C8" w14:paraId="46BB6821" w14:textId="0D79286F">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4 </w:t>
            </w:r>
            <w:r w:rsidRPr="004251E4">
              <w:rPr>
                <w:rFonts w:ascii="Arial Narrow" w:hAnsi="Arial Narrow" w:cs="Arial Narrow"/>
                <w:color w:val="000000" w:themeColor="text1"/>
                <w:sz w:val="20"/>
              </w:rPr>
              <w:t>hrs</w:t>
            </w:r>
          </w:p>
        </w:tc>
        <w:tc>
          <w:tcPr>
            <w:tcW w:w="1080" w:type="dxa"/>
            <w:shd w:val="clear" w:color="FFFF00" w:fill="auto"/>
          </w:tcPr>
          <w:p w:rsidR="003168C8" w:rsidRPr="004251E4" w:rsidP="003168C8" w14:paraId="1E96A151" w14:textId="78BD73F9">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20 </w:t>
            </w:r>
            <w:r w:rsidRPr="004251E4">
              <w:rPr>
                <w:rFonts w:ascii="Arial Narrow" w:hAnsi="Arial Narrow" w:cs="Arial Narrow"/>
                <w:color w:val="000000" w:themeColor="text1"/>
                <w:sz w:val="20"/>
              </w:rPr>
              <w:t>hrs</w:t>
            </w:r>
          </w:p>
        </w:tc>
        <w:tc>
          <w:tcPr>
            <w:tcW w:w="1350" w:type="dxa"/>
            <w:shd w:val="clear" w:color="FFFF00" w:fill="auto"/>
          </w:tcPr>
          <w:p w:rsidR="003168C8" w:rsidRPr="004251E4" w:rsidP="003168C8" w14:paraId="13B76669" w14:textId="1716FEA3">
            <w:pPr>
              <w:autoSpaceDE w:val="0"/>
              <w:autoSpaceDN w:val="0"/>
              <w:adjustRightInd w:val="0"/>
              <w:rPr>
                <w:rFonts w:ascii="Arial Narrow" w:hAnsi="Arial Narrow" w:cs="Arial Narrow"/>
                <w:color w:val="000000" w:themeColor="text1"/>
                <w:sz w:val="20"/>
              </w:rPr>
            </w:pPr>
            <w:r w:rsidRPr="004B1A95">
              <w:rPr>
                <w:rFonts w:ascii="Arial Narrow" w:hAnsi="Arial Narrow" w:cs="Arial Narrow"/>
                <w:color w:val="000000" w:themeColor="text1"/>
                <w:sz w:val="20"/>
              </w:rPr>
              <w:t>$961.60</w:t>
            </w:r>
          </w:p>
        </w:tc>
      </w:tr>
      <w:tr w14:paraId="5E9766E0" w14:textId="77777777" w:rsidTr="00FA717F">
        <w:tblPrEx>
          <w:tblW w:w="9975" w:type="dxa"/>
          <w:tblLayout w:type="fixed"/>
          <w:tblCellMar>
            <w:left w:w="115" w:type="dxa"/>
            <w:right w:w="115" w:type="dxa"/>
          </w:tblCellMar>
          <w:tblLook w:val="0000"/>
        </w:tblPrEx>
        <w:trPr>
          <w:trHeight w:val="841"/>
        </w:trPr>
        <w:tc>
          <w:tcPr>
            <w:tcW w:w="1515" w:type="dxa"/>
            <w:vMerge/>
          </w:tcPr>
          <w:p w:rsidR="003168C8" w:rsidRPr="004251E4" w:rsidP="003168C8" w14:paraId="024936A8" w14:textId="77777777">
            <w:pPr>
              <w:autoSpaceDE w:val="0"/>
              <w:autoSpaceDN w:val="0"/>
              <w:adjustRightInd w:val="0"/>
              <w:rPr>
                <w:rFonts w:ascii="Arial Narrow" w:hAnsi="Arial Narrow" w:cs="Arial Narrow"/>
                <w:b/>
                <w:bCs/>
                <w:color w:val="000000" w:themeColor="text1"/>
                <w:sz w:val="20"/>
              </w:rPr>
            </w:pPr>
          </w:p>
        </w:tc>
        <w:tc>
          <w:tcPr>
            <w:tcW w:w="1260" w:type="dxa"/>
          </w:tcPr>
          <w:p w:rsidR="003168C8" w:rsidRPr="004251E4" w:rsidP="003168C8" w14:paraId="4DC28CE5"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All Other Applications</w:t>
            </w:r>
          </w:p>
        </w:tc>
        <w:tc>
          <w:tcPr>
            <w:tcW w:w="1890" w:type="dxa"/>
            <w:shd w:val="clear" w:color="FFFF00" w:fill="auto"/>
          </w:tcPr>
          <w:p w:rsidR="003168C8" w:rsidRPr="004251E4" w:rsidP="003168C8" w14:paraId="3BA3FA12"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690 filers</w:t>
            </w:r>
          </w:p>
        </w:tc>
        <w:tc>
          <w:tcPr>
            <w:tcW w:w="1890" w:type="dxa"/>
            <w:shd w:val="clear" w:color="FFFF00" w:fill="auto"/>
          </w:tcPr>
          <w:p w:rsidR="003168C8" w:rsidRPr="004251E4" w:rsidP="003168C8" w14:paraId="1CBD5CF5"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690 applications</w:t>
            </w:r>
          </w:p>
        </w:tc>
        <w:tc>
          <w:tcPr>
            <w:tcW w:w="990" w:type="dxa"/>
            <w:shd w:val="clear" w:color="FFFF00" w:fill="auto"/>
          </w:tcPr>
          <w:p w:rsidR="003168C8" w:rsidRPr="004251E4" w:rsidP="003168C8" w14:paraId="27A3E35E"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4 hrs.</w:t>
            </w:r>
          </w:p>
        </w:tc>
        <w:tc>
          <w:tcPr>
            <w:tcW w:w="1080" w:type="dxa"/>
            <w:shd w:val="clear" w:color="FFFF00" w:fill="auto"/>
          </w:tcPr>
          <w:p w:rsidR="003168C8" w:rsidRPr="004251E4" w:rsidP="003168C8" w14:paraId="5556681C" w14:textId="17A99DF5">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2,760 hrs.</w:t>
            </w:r>
          </w:p>
        </w:tc>
        <w:tc>
          <w:tcPr>
            <w:tcW w:w="1350" w:type="dxa"/>
            <w:shd w:val="clear" w:color="FFFF00" w:fill="auto"/>
          </w:tcPr>
          <w:p w:rsidR="003168C8" w:rsidRPr="004251E4" w:rsidP="003168C8" w14:paraId="6EE4E7A4" w14:textId="43C6F1A1">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$132,700.80</w:t>
            </w:r>
          </w:p>
        </w:tc>
      </w:tr>
      <w:tr w14:paraId="4D368014" w14:textId="77777777" w:rsidTr="00FA717F">
        <w:tblPrEx>
          <w:tblW w:w="9975" w:type="dxa"/>
          <w:tblLayout w:type="fixed"/>
          <w:tblCellMar>
            <w:left w:w="115" w:type="dxa"/>
            <w:right w:w="115" w:type="dxa"/>
          </w:tblCellMar>
          <w:tblLook w:val="0000"/>
        </w:tblPrEx>
        <w:trPr>
          <w:trHeight w:val="354"/>
        </w:trPr>
        <w:tc>
          <w:tcPr>
            <w:tcW w:w="2775" w:type="dxa"/>
            <w:gridSpan w:val="2"/>
            <w:shd w:val="clear" w:color="auto" w:fill="F2F2F2"/>
          </w:tcPr>
          <w:p w:rsidR="003168C8" w:rsidRPr="004251E4" w:rsidP="003168C8" w14:paraId="71529995"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Subtotal</w:t>
            </w:r>
          </w:p>
        </w:tc>
        <w:tc>
          <w:tcPr>
            <w:tcW w:w="1890" w:type="dxa"/>
            <w:shd w:val="clear" w:color="auto" w:fill="F2F2F2"/>
          </w:tcPr>
          <w:p w:rsidR="003168C8" w:rsidRPr="004251E4" w:rsidP="003168C8" w14:paraId="08DACCCA" w14:textId="6584B8D0">
            <w:pPr>
              <w:autoSpaceDE w:val="0"/>
              <w:autoSpaceDN w:val="0"/>
              <w:adjustRightInd w:val="0"/>
              <w:rPr>
                <w:rFonts w:ascii="Arial Narrow" w:hAnsi="Arial Narrow" w:cs="Arial Narrow"/>
                <w:b/>
                <w:color w:val="000000" w:themeColor="text1"/>
                <w:sz w:val="20"/>
              </w:rPr>
            </w:pPr>
            <w:r w:rsidRPr="004251E4">
              <w:rPr>
                <w:rFonts w:ascii="Arial Narrow" w:hAnsi="Arial Narrow" w:cs="Arial Narrow"/>
                <w:b/>
                <w:bCs/>
                <w:color w:val="000000" w:themeColor="text1"/>
                <w:sz w:val="20"/>
              </w:rPr>
              <w:t>820 respondents</w:t>
            </w:r>
          </w:p>
        </w:tc>
        <w:tc>
          <w:tcPr>
            <w:tcW w:w="1890" w:type="dxa"/>
            <w:shd w:val="clear" w:color="auto" w:fill="F2F2F2"/>
          </w:tcPr>
          <w:p w:rsidR="003168C8" w:rsidRPr="004251E4" w:rsidP="003168C8" w14:paraId="4CEF04F9" w14:textId="7DC4947D">
            <w:pPr>
              <w:autoSpaceDE w:val="0"/>
              <w:autoSpaceDN w:val="0"/>
              <w:adjustRightInd w:val="0"/>
              <w:rPr>
                <w:rFonts w:ascii="Arial Narrow" w:hAnsi="Arial Narrow" w:cs="Arial Narrow"/>
                <w:b/>
                <w:color w:val="000000" w:themeColor="text1"/>
                <w:sz w:val="20"/>
              </w:rPr>
            </w:pPr>
            <w:r w:rsidRPr="004251E4">
              <w:rPr>
                <w:rFonts w:ascii="Arial Narrow" w:hAnsi="Arial Narrow" w:cs="Arial Narrow"/>
                <w:b/>
                <w:color w:val="000000" w:themeColor="text1"/>
                <w:sz w:val="20"/>
              </w:rPr>
              <w:t>820 responses</w:t>
            </w:r>
          </w:p>
        </w:tc>
        <w:tc>
          <w:tcPr>
            <w:tcW w:w="990" w:type="dxa"/>
            <w:shd w:val="clear" w:color="auto" w:fill="F2F2F2"/>
          </w:tcPr>
          <w:p w:rsidR="003168C8" w:rsidRPr="004251E4" w:rsidP="003168C8" w14:paraId="089EA904" w14:textId="77777777">
            <w:pPr>
              <w:autoSpaceDE w:val="0"/>
              <w:autoSpaceDN w:val="0"/>
              <w:adjustRightInd w:val="0"/>
              <w:rPr>
                <w:rFonts w:ascii="Arial Narrow" w:hAnsi="Arial Narrow" w:cs="Arial Narrow"/>
                <w:b/>
                <w:color w:val="000000" w:themeColor="text1"/>
                <w:sz w:val="20"/>
              </w:rPr>
            </w:pPr>
          </w:p>
        </w:tc>
        <w:tc>
          <w:tcPr>
            <w:tcW w:w="1080" w:type="dxa"/>
            <w:shd w:val="clear" w:color="auto" w:fill="F2F2F2"/>
          </w:tcPr>
          <w:p w:rsidR="003168C8" w:rsidRPr="004251E4" w:rsidP="003168C8" w14:paraId="49C6A8CA" w14:textId="026A5ED8">
            <w:pPr>
              <w:autoSpaceDE w:val="0"/>
              <w:autoSpaceDN w:val="0"/>
              <w:adjustRightInd w:val="0"/>
              <w:rPr>
                <w:rFonts w:ascii="Arial Narrow" w:hAnsi="Arial Narrow" w:cs="Arial Narrow"/>
                <w:b/>
                <w:color w:val="000000" w:themeColor="text1"/>
                <w:sz w:val="20"/>
              </w:rPr>
            </w:pPr>
            <w:r w:rsidRPr="004251E4">
              <w:rPr>
                <w:rFonts w:ascii="Arial Narrow" w:hAnsi="Arial Narrow" w:cs="Arial Narrow"/>
                <w:b/>
                <w:color w:val="000000" w:themeColor="text1"/>
                <w:sz w:val="20"/>
              </w:rPr>
              <w:t>3,1</w:t>
            </w:r>
            <w:r w:rsidR="007A2B36">
              <w:rPr>
                <w:rFonts w:ascii="Arial Narrow" w:hAnsi="Arial Narrow" w:cs="Arial Narrow"/>
                <w:b/>
                <w:color w:val="000000" w:themeColor="text1"/>
                <w:sz w:val="20"/>
              </w:rPr>
              <w:t>7</w:t>
            </w:r>
            <w:r w:rsidRPr="004251E4">
              <w:rPr>
                <w:rFonts w:ascii="Arial Narrow" w:hAnsi="Arial Narrow" w:cs="Arial Narrow"/>
                <w:b/>
                <w:color w:val="000000" w:themeColor="text1"/>
                <w:sz w:val="20"/>
              </w:rPr>
              <w:t>4 hours</w:t>
            </w:r>
          </w:p>
        </w:tc>
        <w:tc>
          <w:tcPr>
            <w:tcW w:w="1350" w:type="dxa"/>
            <w:shd w:val="clear" w:color="auto" w:fill="F2F2F2"/>
          </w:tcPr>
          <w:p w:rsidR="003168C8" w:rsidRPr="004251E4" w:rsidP="003168C8" w14:paraId="654618E9" w14:textId="74006CCF">
            <w:pPr>
              <w:autoSpaceDE w:val="0"/>
              <w:autoSpaceDN w:val="0"/>
              <w:adjustRightInd w:val="0"/>
              <w:rPr>
                <w:rFonts w:ascii="Arial Narrow" w:hAnsi="Arial Narrow" w:cs="Arial Narrow"/>
                <w:b/>
                <w:color w:val="000000" w:themeColor="text1"/>
                <w:sz w:val="20"/>
              </w:rPr>
            </w:pPr>
            <w:r w:rsidRPr="007A1CB4">
              <w:rPr>
                <w:rFonts w:ascii="Arial Narrow" w:hAnsi="Arial Narrow" w:cs="Arial Narrow"/>
                <w:b/>
                <w:color w:val="000000" w:themeColor="text1"/>
                <w:sz w:val="20"/>
              </w:rPr>
              <w:t>$152,605.92</w:t>
            </w:r>
          </w:p>
        </w:tc>
      </w:tr>
      <w:tr w14:paraId="1B097DC8" w14:textId="77777777" w:rsidTr="00CB232A">
        <w:tblPrEx>
          <w:tblW w:w="9975" w:type="dxa"/>
          <w:tblLayout w:type="fixed"/>
          <w:tblCellMar>
            <w:left w:w="115" w:type="dxa"/>
            <w:right w:w="115" w:type="dxa"/>
          </w:tblCellMar>
          <w:tblLook w:val="0000"/>
        </w:tblPrEx>
        <w:trPr>
          <w:trHeight w:val="1248"/>
        </w:trPr>
        <w:tc>
          <w:tcPr>
            <w:tcW w:w="2775" w:type="dxa"/>
            <w:gridSpan w:val="2"/>
          </w:tcPr>
          <w:p w:rsidR="00FE541B" w:rsidRPr="004251E4" w:rsidP="00BD4FC5" w14:paraId="3EDC6C83"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Broadcaster On-Air Notices (PSAs or crawls) to Viewers/Consumers</w:t>
            </w:r>
          </w:p>
        </w:tc>
        <w:tc>
          <w:tcPr>
            <w:tcW w:w="1890" w:type="dxa"/>
            <w:shd w:val="clear" w:color="FFFF00" w:fill="auto"/>
          </w:tcPr>
          <w:p w:rsidR="00FE541B" w:rsidRPr="004251E4" w:rsidP="00BD4FC5" w14:paraId="293BB0FD"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110 respondents</w:t>
            </w:r>
          </w:p>
        </w:tc>
        <w:tc>
          <w:tcPr>
            <w:tcW w:w="1890" w:type="dxa"/>
            <w:shd w:val="clear" w:color="FFFF00" w:fill="auto"/>
          </w:tcPr>
          <w:p w:rsidR="00FE541B" w:rsidRPr="004251E4" w:rsidP="00BD4FC5" w14:paraId="720193C1"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3,300 responses</w:t>
            </w:r>
          </w:p>
        </w:tc>
        <w:tc>
          <w:tcPr>
            <w:tcW w:w="990" w:type="dxa"/>
            <w:shd w:val="clear" w:color="FFFF00" w:fill="auto"/>
          </w:tcPr>
          <w:p w:rsidR="00FE541B" w:rsidRPr="004251E4" w:rsidP="00BD4FC5" w14:paraId="418E35A5"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0.017 -0.267 hrs.</w:t>
            </w:r>
          </w:p>
        </w:tc>
        <w:tc>
          <w:tcPr>
            <w:tcW w:w="1080" w:type="dxa"/>
            <w:shd w:val="clear" w:color="FFFF00" w:fill="auto"/>
          </w:tcPr>
          <w:p w:rsidR="00FE541B" w:rsidRPr="004251E4" w:rsidP="00BD4FC5" w14:paraId="07ACCF64"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83.6 hrs.</w:t>
            </w:r>
          </w:p>
        </w:tc>
        <w:tc>
          <w:tcPr>
            <w:tcW w:w="1350" w:type="dxa"/>
            <w:shd w:val="clear" w:color="FFFF00" w:fill="auto"/>
          </w:tcPr>
          <w:p w:rsidR="00FE541B" w:rsidRPr="004251E4" w:rsidP="00BD4FC5" w14:paraId="0B9CD7A5"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$4,019.49</w:t>
            </w:r>
          </w:p>
        </w:tc>
      </w:tr>
      <w:tr w14:paraId="0CB0B755" w14:textId="77777777" w:rsidTr="00CB232A">
        <w:tblPrEx>
          <w:tblW w:w="9975" w:type="dxa"/>
          <w:tblLayout w:type="fixed"/>
          <w:tblCellMar>
            <w:left w:w="115" w:type="dxa"/>
            <w:right w:w="115" w:type="dxa"/>
          </w:tblCellMar>
          <w:tblLook w:val="0000"/>
        </w:tblPrEx>
        <w:trPr>
          <w:trHeight w:val="1248"/>
        </w:trPr>
        <w:tc>
          <w:tcPr>
            <w:tcW w:w="2775" w:type="dxa"/>
            <w:gridSpan w:val="2"/>
          </w:tcPr>
          <w:p w:rsidR="00BF46A3" w:rsidRPr="004251E4" w:rsidP="00BD4FC5" w14:paraId="0AFDDFA4" w14:textId="5DF16A94">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 xml:space="preserve">Broadcaster On-Air Notices for </w:t>
            </w:r>
            <w:r w:rsidRPr="004251E4" w:rsidR="00720FB0">
              <w:rPr>
                <w:rFonts w:ascii="Arial Narrow" w:hAnsi="Arial Narrow" w:cs="Arial Narrow"/>
                <w:b/>
                <w:bCs/>
                <w:color w:val="000000" w:themeColor="text1"/>
                <w:sz w:val="20"/>
              </w:rPr>
              <w:t xml:space="preserve">       </w:t>
            </w:r>
            <w:r w:rsidRPr="004251E4">
              <w:rPr>
                <w:rFonts w:ascii="Arial Narrow" w:hAnsi="Arial Narrow" w:cs="Arial Narrow"/>
                <w:b/>
                <w:bCs/>
                <w:color w:val="000000" w:themeColor="text1"/>
                <w:sz w:val="20"/>
              </w:rPr>
              <w:t>Multicast Streams</w:t>
            </w:r>
          </w:p>
        </w:tc>
        <w:tc>
          <w:tcPr>
            <w:tcW w:w="1890" w:type="dxa"/>
            <w:shd w:val="clear" w:color="FFFF00" w:fill="auto"/>
          </w:tcPr>
          <w:p w:rsidR="00BF46A3" w:rsidRPr="004251E4" w:rsidP="00BD4FC5" w14:paraId="487951C5" w14:textId="4E4906E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72 respondents</w:t>
            </w:r>
          </w:p>
        </w:tc>
        <w:tc>
          <w:tcPr>
            <w:tcW w:w="1890" w:type="dxa"/>
            <w:shd w:val="clear" w:color="FFFF00" w:fill="auto"/>
          </w:tcPr>
          <w:p w:rsidR="00BF46A3" w:rsidRPr="004251E4" w:rsidP="00BD4FC5" w14:paraId="7142DF6F" w14:textId="77833D8E">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6,480 responses</w:t>
            </w:r>
          </w:p>
        </w:tc>
        <w:tc>
          <w:tcPr>
            <w:tcW w:w="990" w:type="dxa"/>
            <w:shd w:val="clear" w:color="FFFF00" w:fill="auto"/>
          </w:tcPr>
          <w:p w:rsidR="00BF46A3" w:rsidRPr="004251E4" w:rsidP="00BD4FC5" w14:paraId="2D82A29B" w14:textId="0D24C7FD">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0.017 -0.267 </w:t>
            </w:r>
            <w:r w:rsidRPr="004251E4">
              <w:rPr>
                <w:rFonts w:ascii="Arial Narrow" w:hAnsi="Arial Narrow" w:cs="Arial Narrow"/>
                <w:color w:val="000000" w:themeColor="text1"/>
                <w:sz w:val="20"/>
              </w:rPr>
              <w:t>hrs</w:t>
            </w:r>
          </w:p>
        </w:tc>
        <w:tc>
          <w:tcPr>
            <w:tcW w:w="1080" w:type="dxa"/>
            <w:shd w:val="clear" w:color="FFFF00" w:fill="auto"/>
          </w:tcPr>
          <w:p w:rsidR="00BF46A3" w:rsidRPr="004251E4" w:rsidP="00BD4FC5" w14:paraId="07A4E2C3" w14:textId="7F681ADA">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164.16 </w:t>
            </w:r>
            <w:r w:rsidRPr="004251E4">
              <w:rPr>
                <w:rFonts w:ascii="Arial Narrow" w:hAnsi="Arial Narrow" w:cs="Arial Narrow"/>
                <w:color w:val="000000" w:themeColor="text1"/>
                <w:sz w:val="20"/>
              </w:rPr>
              <w:t>hrs</w:t>
            </w:r>
          </w:p>
        </w:tc>
        <w:tc>
          <w:tcPr>
            <w:tcW w:w="1350" w:type="dxa"/>
            <w:shd w:val="clear" w:color="FFFF00" w:fill="auto"/>
          </w:tcPr>
          <w:p w:rsidR="00BF46A3" w:rsidRPr="004251E4" w:rsidP="00BD4FC5" w14:paraId="5B9C0D22" w14:textId="7D9AF3FD">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$7,892.81</w:t>
            </w:r>
          </w:p>
        </w:tc>
      </w:tr>
      <w:tr w14:paraId="26E5E1FF" w14:textId="77777777" w:rsidTr="00FA717F">
        <w:tblPrEx>
          <w:tblW w:w="9975" w:type="dxa"/>
          <w:tblLayout w:type="fixed"/>
          <w:tblCellMar>
            <w:left w:w="115" w:type="dxa"/>
            <w:right w:w="115" w:type="dxa"/>
          </w:tblCellMar>
          <w:tblLook w:val="0000"/>
        </w:tblPrEx>
        <w:trPr>
          <w:trHeight w:val="345"/>
        </w:trPr>
        <w:tc>
          <w:tcPr>
            <w:tcW w:w="2775" w:type="dxa"/>
            <w:gridSpan w:val="2"/>
            <w:shd w:val="clear" w:color="auto" w:fill="F2F2F2"/>
          </w:tcPr>
          <w:p w:rsidR="00074472" w:rsidRPr="004251E4" w:rsidP="00BD4FC5" w14:paraId="562B14E8"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Subtotal</w:t>
            </w:r>
          </w:p>
        </w:tc>
        <w:tc>
          <w:tcPr>
            <w:tcW w:w="1890" w:type="dxa"/>
            <w:shd w:val="clear" w:color="auto" w:fill="F2F2F2"/>
          </w:tcPr>
          <w:p w:rsidR="00074472" w:rsidRPr="004251E4" w:rsidP="00BD4FC5" w14:paraId="4DCDEB69" w14:textId="55537BF9">
            <w:pPr>
              <w:rPr>
                <w:rFonts w:ascii="Arial Narrow" w:hAnsi="Arial Narrow" w:cs="Arial Narrow"/>
                <w:b/>
                <w:color w:val="000000" w:themeColor="text1"/>
                <w:sz w:val="20"/>
              </w:rPr>
            </w:pPr>
            <w:r w:rsidRPr="004251E4">
              <w:rPr>
                <w:rFonts w:ascii="Arial Narrow" w:hAnsi="Arial Narrow" w:cs="Arial Narrow"/>
                <w:b/>
                <w:bCs/>
                <w:color w:val="000000" w:themeColor="text1"/>
                <w:sz w:val="20"/>
              </w:rPr>
              <w:t>1</w:t>
            </w:r>
            <w:r w:rsidRPr="004251E4" w:rsidR="007020B4">
              <w:rPr>
                <w:rFonts w:ascii="Arial Narrow" w:hAnsi="Arial Narrow" w:cs="Arial Narrow"/>
                <w:b/>
                <w:bCs/>
                <w:color w:val="000000" w:themeColor="text1"/>
                <w:sz w:val="20"/>
              </w:rPr>
              <w:t>82</w:t>
            </w:r>
            <w:r w:rsidRPr="004251E4">
              <w:rPr>
                <w:rFonts w:ascii="Arial Narrow" w:hAnsi="Arial Narrow" w:cs="Arial Narrow"/>
                <w:b/>
                <w:bCs/>
                <w:color w:val="000000" w:themeColor="text1"/>
                <w:sz w:val="20"/>
              </w:rPr>
              <w:t xml:space="preserve"> respondents</w:t>
            </w:r>
          </w:p>
        </w:tc>
        <w:tc>
          <w:tcPr>
            <w:tcW w:w="1890" w:type="dxa"/>
            <w:shd w:val="clear" w:color="auto" w:fill="F2F2F2"/>
          </w:tcPr>
          <w:p w:rsidR="00074472" w:rsidRPr="004251E4" w:rsidP="00BD4FC5" w14:paraId="6FCD00E5" w14:textId="065F7F63">
            <w:pPr>
              <w:rPr>
                <w:rFonts w:ascii="Arial Narrow" w:hAnsi="Arial Narrow" w:cs="Arial Narrow"/>
                <w:b/>
                <w:color w:val="000000" w:themeColor="text1"/>
                <w:sz w:val="20"/>
              </w:rPr>
            </w:pPr>
            <w:r w:rsidRPr="004251E4">
              <w:rPr>
                <w:rFonts w:ascii="Arial Narrow" w:hAnsi="Arial Narrow" w:cs="Arial Narrow"/>
                <w:b/>
                <w:color w:val="000000" w:themeColor="text1"/>
                <w:sz w:val="20"/>
              </w:rPr>
              <w:t>9</w:t>
            </w:r>
            <w:r w:rsidRPr="004251E4" w:rsidR="00D85A7E">
              <w:rPr>
                <w:rFonts w:ascii="Arial Narrow" w:hAnsi="Arial Narrow" w:cs="Arial Narrow"/>
                <w:b/>
                <w:color w:val="000000" w:themeColor="text1"/>
                <w:sz w:val="20"/>
              </w:rPr>
              <w:t>,</w:t>
            </w:r>
            <w:r w:rsidRPr="004251E4">
              <w:rPr>
                <w:rFonts w:ascii="Arial Narrow" w:hAnsi="Arial Narrow" w:cs="Arial Narrow"/>
                <w:b/>
                <w:color w:val="000000" w:themeColor="text1"/>
                <w:sz w:val="20"/>
              </w:rPr>
              <w:t>780</w:t>
            </w:r>
            <w:r w:rsidRPr="004251E4">
              <w:rPr>
                <w:rFonts w:ascii="Arial Narrow" w:hAnsi="Arial Narrow" w:cs="Arial Narrow"/>
                <w:b/>
                <w:color w:val="000000" w:themeColor="text1"/>
                <w:sz w:val="20"/>
              </w:rPr>
              <w:t xml:space="preserve"> responses</w:t>
            </w:r>
          </w:p>
        </w:tc>
        <w:tc>
          <w:tcPr>
            <w:tcW w:w="990" w:type="dxa"/>
            <w:shd w:val="clear" w:color="auto" w:fill="F2F2F2"/>
          </w:tcPr>
          <w:p w:rsidR="00074472" w:rsidRPr="004251E4" w:rsidP="00BD4FC5" w14:paraId="26A844A8" w14:textId="77777777">
            <w:pPr>
              <w:rPr>
                <w:rFonts w:ascii="Arial Narrow" w:hAnsi="Arial Narrow" w:cs="Arial Narrow"/>
                <w:b/>
                <w:color w:val="000000" w:themeColor="text1"/>
                <w:sz w:val="20"/>
              </w:rPr>
            </w:pPr>
          </w:p>
        </w:tc>
        <w:tc>
          <w:tcPr>
            <w:tcW w:w="1080" w:type="dxa"/>
            <w:shd w:val="clear" w:color="auto" w:fill="F2F2F2"/>
          </w:tcPr>
          <w:p w:rsidR="00074472" w:rsidRPr="004251E4" w:rsidP="00BD4FC5" w14:paraId="205EB76D" w14:textId="0682ECEE">
            <w:pPr>
              <w:rPr>
                <w:rFonts w:ascii="Arial Narrow" w:hAnsi="Arial Narrow" w:cs="Arial Narrow"/>
                <w:b/>
                <w:color w:val="000000" w:themeColor="text1"/>
                <w:sz w:val="20"/>
              </w:rPr>
            </w:pPr>
            <w:r w:rsidRPr="004251E4">
              <w:rPr>
                <w:rFonts w:ascii="Arial Narrow" w:hAnsi="Arial Narrow" w:cs="Arial Narrow"/>
                <w:b/>
                <w:color w:val="000000" w:themeColor="text1"/>
                <w:sz w:val="20"/>
              </w:rPr>
              <w:t>247</w:t>
            </w:r>
            <w:r w:rsidRPr="004251E4" w:rsidR="00FE541B">
              <w:rPr>
                <w:rFonts w:ascii="Arial Narrow" w:hAnsi="Arial Narrow" w:cs="Arial Narrow"/>
                <w:b/>
                <w:color w:val="000000" w:themeColor="text1"/>
                <w:sz w:val="20"/>
              </w:rPr>
              <w:t>.</w:t>
            </w:r>
            <w:r w:rsidRPr="004251E4">
              <w:rPr>
                <w:rFonts w:ascii="Arial Narrow" w:hAnsi="Arial Narrow" w:cs="Arial Narrow"/>
                <w:b/>
                <w:color w:val="000000" w:themeColor="text1"/>
                <w:sz w:val="20"/>
              </w:rPr>
              <w:t>7</w:t>
            </w:r>
            <w:r w:rsidRPr="004251E4" w:rsidR="00FE541B">
              <w:rPr>
                <w:rFonts w:ascii="Arial Narrow" w:hAnsi="Arial Narrow" w:cs="Arial Narrow"/>
                <w:b/>
                <w:color w:val="000000" w:themeColor="text1"/>
                <w:sz w:val="20"/>
              </w:rPr>
              <w:t>6</w:t>
            </w:r>
            <w:r w:rsidRPr="004251E4">
              <w:rPr>
                <w:rFonts w:ascii="Arial Narrow" w:hAnsi="Arial Narrow" w:cs="Arial Narrow"/>
                <w:b/>
                <w:color w:val="000000" w:themeColor="text1"/>
                <w:sz w:val="20"/>
              </w:rPr>
              <w:t xml:space="preserve"> hours</w:t>
            </w:r>
          </w:p>
        </w:tc>
        <w:tc>
          <w:tcPr>
            <w:tcW w:w="1350" w:type="dxa"/>
            <w:shd w:val="clear" w:color="auto" w:fill="F2F2F2"/>
          </w:tcPr>
          <w:p w:rsidR="00074472" w:rsidRPr="004251E4" w:rsidP="00BD4FC5" w14:paraId="6CAF94A1" w14:textId="730882AF">
            <w:pPr>
              <w:rPr>
                <w:rFonts w:ascii="Arial Narrow" w:hAnsi="Arial Narrow" w:cs="Arial Narrow"/>
                <w:b/>
                <w:color w:val="000000" w:themeColor="text1"/>
                <w:sz w:val="20"/>
              </w:rPr>
            </w:pPr>
            <w:r w:rsidRPr="004251E4">
              <w:rPr>
                <w:rFonts w:ascii="Arial Narrow" w:hAnsi="Arial Narrow" w:cs="Arial Narrow"/>
                <w:b/>
                <w:color w:val="000000" w:themeColor="text1"/>
                <w:sz w:val="20"/>
              </w:rPr>
              <w:t>$</w:t>
            </w:r>
            <w:r w:rsidRPr="004251E4" w:rsidR="00BF46A3">
              <w:rPr>
                <w:rFonts w:ascii="Arial Narrow" w:hAnsi="Arial Narrow" w:cs="Arial Narrow"/>
                <w:b/>
                <w:color w:val="000000" w:themeColor="text1"/>
                <w:sz w:val="20"/>
              </w:rPr>
              <w:t xml:space="preserve">11,912.30 </w:t>
            </w:r>
            <w:r w:rsidRPr="004251E4" w:rsidR="00FE541B">
              <w:rPr>
                <w:rFonts w:ascii="Arial Narrow" w:hAnsi="Arial Narrow" w:cs="Arial Narrow"/>
                <w:b/>
                <w:color w:val="000000" w:themeColor="text1"/>
                <w:sz w:val="20"/>
              </w:rPr>
              <w:t>cost</w:t>
            </w:r>
          </w:p>
        </w:tc>
      </w:tr>
      <w:tr w14:paraId="1A6695B5" w14:textId="77777777" w:rsidTr="008E6563">
        <w:tblPrEx>
          <w:tblW w:w="9975" w:type="dxa"/>
          <w:tblLayout w:type="fixed"/>
          <w:tblCellMar>
            <w:left w:w="115" w:type="dxa"/>
            <w:right w:w="115" w:type="dxa"/>
          </w:tblCellMar>
          <w:tblLook w:val="0000"/>
        </w:tblPrEx>
        <w:trPr>
          <w:trHeight w:val="540"/>
        </w:trPr>
        <w:tc>
          <w:tcPr>
            <w:tcW w:w="2775" w:type="dxa"/>
            <w:gridSpan w:val="2"/>
            <w:vMerge w:val="restart"/>
          </w:tcPr>
          <w:p w:rsidR="00A5505F" w:rsidRPr="004251E4" w:rsidP="006900AE" w14:paraId="5C1BB0B4"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Broadcaster Notices to MVPDs</w:t>
            </w:r>
          </w:p>
        </w:tc>
        <w:tc>
          <w:tcPr>
            <w:tcW w:w="1890" w:type="dxa"/>
            <w:vMerge w:val="restart"/>
            <w:shd w:val="clear" w:color="FFFF00" w:fill="auto"/>
          </w:tcPr>
          <w:p w:rsidR="00A5505F" w:rsidRPr="004251E4" w:rsidP="006900AE" w14:paraId="2D56C4A8"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99 respondents</w:t>
            </w:r>
          </w:p>
          <w:p w:rsidR="00ED3100" w:rsidRPr="004251E4" w:rsidP="006900AE" w14:paraId="74C31DA5" w14:textId="18FA4B7B">
            <w:pPr>
              <w:autoSpaceDE w:val="0"/>
              <w:autoSpaceDN w:val="0"/>
              <w:adjustRightInd w:val="0"/>
              <w:rPr>
                <w:rFonts w:ascii="Arial Narrow" w:hAnsi="Arial Narrow" w:cs="Arial Narrow"/>
                <w:color w:val="000000" w:themeColor="text1"/>
                <w:sz w:val="20"/>
              </w:rPr>
            </w:pPr>
          </w:p>
        </w:tc>
        <w:tc>
          <w:tcPr>
            <w:tcW w:w="1890" w:type="dxa"/>
            <w:shd w:val="clear" w:color="FFFF00" w:fill="auto"/>
          </w:tcPr>
          <w:p w:rsidR="00A5505F" w:rsidRPr="004251E4" w:rsidP="006900AE" w14:paraId="7C55411E"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495 notices</w:t>
            </w:r>
          </w:p>
        </w:tc>
        <w:tc>
          <w:tcPr>
            <w:tcW w:w="990" w:type="dxa"/>
            <w:shd w:val="clear" w:color="FFFF00" w:fill="auto"/>
          </w:tcPr>
          <w:p w:rsidR="00A5505F" w:rsidRPr="004251E4" w:rsidP="006900AE" w14:paraId="6DB0179A"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0.25-2.25 hrs.</w:t>
            </w:r>
          </w:p>
        </w:tc>
        <w:tc>
          <w:tcPr>
            <w:tcW w:w="1080" w:type="dxa"/>
            <w:shd w:val="clear" w:color="FFFF00" w:fill="auto"/>
          </w:tcPr>
          <w:p w:rsidR="00A5505F" w:rsidRPr="004251E4" w:rsidP="006900AE" w14:paraId="17866AF4"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321.75 hrs.</w:t>
            </w:r>
          </w:p>
        </w:tc>
        <w:tc>
          <w:tcPr>
            <w:tcW w:w="1350" w:type="dxa"/>
            <w:shd w:val="clear" w:color="FFFF00" w:fill="auto"/>
          </w:tcPr>
          <w:p w:rsidR="00A5505F" w:rsidRPr="004251E4" w:rsidP="006900AE" w14:paraId="1AC1DDCC"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$15,469.74</w:t>
            </w:r>
          </w:p>
        </w:tc>
      </w:tr>
      <w:tr w14:paraId="7BD7471D" w14:textId="77777777" w:rsidTr="008E6563">
        <w:tblPrEx>
          <w:tblW w:w="9975" w:type="dxa"/>
          <w:tblLayout w:type="fixed"/>
          <w:tblCellMar>
            <w:left w:w="115" w:type="dxa"/>
            <w:right w:w="115" w:type="dxa"/>
          </w:tblCellMar>
          <w:tblLook w:val="0000"/>
        </w:tblPrEx>
        <w:trPr>
          <w:trHeight w:val="540"/>
        </w:trPr>
        <w:tc>
          <w:tcPr>
            <w:tcW w:w="2775" w:type="dxa"/>
            <w:gridSpan w:val="2"/>
            <w:vMerge/>
          </w:tcPr>
          <w:p w:rsidR="00A5505F" w:rsidRPr="004251E4" w:rsidP="006900AE" w14:paraId="078D8319" w14:textId="77777777">
            <w:pPr>
              <w:autoSpaceDE w:val="0"/>
              <w:autoSpaceDN w:val="0"/>
              <w:adjustRightInd w:val="0"/>
              <w:rPr>
                <w:rFonts w:ascii="Arial Narrow" w:hAnsi="Arial Narrow" w:cs="Arial Narrow"/>
                <w:b/>
                <w:bCs/>
                <w:color w:val="000000" w:themeColor="text1"/>
                <w:sz w:val="20"/>
              </w:rPr>
            </w:pPr>
          </w:p>
        </w:tc>
        <w:tc>
          <w:tcPr>
            <w:tcW w:w="1890" w:type="dxa"/>
            <w:vMerge/>
            <w:shd w:val="clear" w:color="FFFF00" w:fill="auto"/>
          </w:tcPr>
          <w:p w:rsidR="00A5505F" w:rsidRPr="004251E4" w:rsidP="006900AE" w14:paraId="5AEAFF5E" w14:textId="77777777">
            <w:pPr>
              <w:autoSpaceDE w:val="0"/>
              <w:autoSpaceDN w:val="0"/>
              <w:adjustRightInd w:val="0"/>
              <w:rPr>
                <w:rFonts w:ascii="Arial Narrow" w:hAnsi="Arial Narrow" w:cs="Arial Narrow"/>
                <w:color w:val="000000" w:themeColor="text1"/>
                <w:sz w:val="20"/>
              </w:rPr>
            </w:pPr>
          </w:p>
        </w:tc>
        <w:tc>
          <w:tcPr>
            <w:tcW w:w="1890" w:type="dxa"/>
            <w:shd w:val="clear" w:color="FFFF00" w:fill="auto"/>
          </w:tcPr>
          <w:p w:rsidR="00A5505F" w:rsidRPr="004251E4" w:rsidP="006900AE" w14:paraId="04539637" w14:textId="727C5748">
            <w:pPr>
              <w:rPr>
                <w:rFonts w:ascii="Arial Narrow" w:hAnsi="Arial Narrow" w:cs="Arial Narrow"/>
                <w:color w:val="000000" w:themeColor="text1"/>
                <w:sz w:val="20"/>
              </w:rPr>
            </w:pPr>
            <w:r>
              <w:rPr>
                <w:rFonts w:ascii="Arial Narrow" w:hAnsi="Arial Narrow" w:cs="Arial Narrow"/>
                <w:color w:val="000000" w:themeColor="text1"/>
                <w:sz w:val="20"/>
              </w:rPr>
              <w:t xml:space="preserve">Added </w:t>
            </w:r>
            <w:r w:rsidR="00D80720">
              <w:rPr>
                <w:rFonts w:ascii="Arial Narrow" w:hAnsi="Arial Narrow" w:cs="Arial Narrow"/>
                <w:color w:val="000000" w:themeColor="text1"/>
                <w:sz w:val="20"/>
              </w:rPr>
              <w:t xml:space="preserve">burden for </w:t>
            </w:r>
            <w:r w:rsidRPr="004251E4" w:rsidR="00ED3100">
              <w:rPr>
                <w:rFonts w:ascii="Arial Narrow" w:hAnsi="Arial Narrow" w:cs="Arial Narrow"/>
                <w:color w:val="000000" w:themeColor="text1"/>
                <w:sz w:val="20"/>
              </w:rPr>
              <w:t>Notices for which multicast stream information is needed</w:t>
            </w:r>
          </w:p>
        </w:tc>
        <w:tc>
          <w:tcPr>
            <w:tcW w:w="990" w:type="dxa"/>
            <w:shd w:val="clear" w:color="FFFF00" w:fill="auto"/>
          </w:tcPr>
          <w:p w:rsidR="00A5505F" w:rsidRPr="004251E4" w:rsidP="006900AE" w14:paraId="15B66006" w14:textId="77777777">
            <w:pPr>
              <w:rPr>
                <w:rFonts w:ascii="Arial Narrow" w:hAnsi="Arial Narrow" w:cs="Arial Narrow"/>
                <w:color w:val="000000" w:themeColor="text1"/>
                <w:sz w:val="20"/>
              </w:rPr>
            </w:pPr>
          </w:p>
        </w:tc>
        <w:tc>
          <w:tcPr>
            <w:tcW w:w="1080" w:type="dxa"/>
            <w:shd w:val="clear" w:color="FFFF00" w:fill="auto"/>
          </w:tcPr>
          <w:p w:rsidR="00A5505F" w:rsidRPr="004251E4" w:rsidP="006900AE" w14:paraId="108E87D2" w14:textId="4DD17AAC">
            <w:pPr>
              <w:rPr>
                <w:rFonts w:ascii="Arial Narrow" w:hAnsi="Arial Narrow" w:cs="Arial Narrow"/>
                <w:color w:val="000000" w:themeColor="text1"/>
                <w:sz w:val="20"/>
              </w:rPr>
            </w:pPr>
            <w:r w:rsidRPr="004251E4">
              <w:rPr>
                <w:rFonts w:ascii="Arial Narrow" w:hAnsi="Arial Narrow" w:cs="Arial Narrow"/>
                <w:color w:val="000000" w:themeColor="text1"/>
                <w:sz w:val="20"/>
              </w:rPr>
              <w:t>6 hours</w:t>
            </w:r>
          </w:p>
        </w:tc>
        <w:tc>
          <w:tcPr>
            <w:tcW w:w="1350" w:type="dxa"/>
            <w:shd w:val="clear" w:color="FFFF00" w:fill="auto"/>
          </w:tcPr>
          <w:p w:rsidR="00A5505F" w:rsidRPr="004251E4" w:rsidP="006900AE" w14:paraId="46FD3B43" w14:textId="34EEC170">
            <w:pPr>
              <w:rPr>
                <w:rFonts w:ascii="Arial Narrow" w:hAnsi="Arial Narrow" w:cs="Arial Narrow"/>
                <w:color w:val="000000" w:themeColor="text1"/>
                <w:sz w:val="20"/>
              </w:rPr>
            </w:pPr>
            <w:r w:rsidRPr="004251E4">
              <w:rPr>
                <w:rFonts w:ascii="Times New Roman" w:hAnsi="Times New Roman"/>
                <w:color w:val="000000" w:themeColor="text1"/>
                <w:spacing w:val="-3"/>
                <w:sz w:val="22"/>
                <w:szCs w:val="22"/>
              </w:rPr>
              <w:t>$288.48</w:t>
            </w:r>
          </w:p>
        </w:tc>
      </w:tr>
      <w:tr w14:paraId="562B5568" w14:textId="77777777" w:rsidTr="00FA717F">
        <w:tblPrEx>
          <w:tblW w:w="9975" w:type="dxa"/>
          <w:tblLayout w:type="fixed"/>
          <w:tblCellMar>
            <w:left w:w="115" w:type="dxa"/>
            <w:right w:w="115" w:type="dxa"/>
          </w:tblCellMar>
          <w:tblLook w:val="0000"/>
        </w:tblPrEx>
        <w:trPr>
          <w:trHeight w:val="540"/>
        </w:trPr>
        <w:tc>
          <w:tcPr>
            <w:tcW w:w="2775" w:type="dxa"/>
            <w:gridSpan w:val="2"/>
            <w:vMerge/>
          </w:tcPr>
          <w:p w:rsidR="00A5505F" w:rsidRPr="004251E4" w:rsidP="006900AE" w14:paraId="6C89F5E0" w14:textId="77777777">
            <w:pPr>
              <w:autoSpaceDE w:val="0"/>
              <w:autoSpaceDN w:val="0"/>
              <w:adjustRightInd w:val="0"/>
              <w:rPr>
                <w:rFonts w:ascii="Arial Narrow" w:hAnsi="Arial Narrow" w:cs="Arial Narrow"/>
                <w:b/>
                <w:bCs/>
                <w:color w:val="000000" w:themeColor="text1"/>
                <w:sz w:val="20"/>
              </w:rPr>
            </w:pPr>
          </w:p>
        </w:tc>
        <w:tc>
          <w:tcPr>
            <w:tcW w:w="1890" w:type="dxa"/>
            <w:vMerge w:val="restart"/>
            <w:shd w:val="clear" w:color="FFFF00" w:fill="auto"/>
          </w:tcPr>
          <w:p w:rsidR="00A5505F" w:rsidRPr="004251E4" w:rsidP="006900AE" w14:paraId="03AA8A44"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11 respondents</w:t>
            </w:r>
          </w:p>
        </w:tc>
        <w:tc>
          <w:tcPr>
            <w:tcW w:w="1890" w:type="dxa"/>
            <w:shd w:val="clear" w:color="FFFF00" w:fill="auto"/>
          </w:tcPr>
          <w:p w:rsidR="00A5505F" w:rsidRPr="004251E4" w:rsidP="008E6563" w14:paraId="4086F7CB"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55 notices</w:t>
            </w:r>
          </w:p>
        </w:tc>
        <w:tc>
          <w:tcPr>
            <w:tcW w:w="990" w:type="dxa"/>
            <w:shd w:val="clear" w:color="FFFF00" w:fill="auto"/>
          </w:tcPr>
          <w:p w:rsidR="00A5505F" w:rsidRPr="004251E4" w:rsidP="006900AE" w14:paraId="14DCFD37"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0.25-1.25 </w:t>
            </w:r>
            <w:r w:rsidRPr="004251E4">
              <w:rPr>
                <w:rFonts w:ascii="Arial Narrow" w:hAnsi="Arial Narrow" w:cs="Arial Narrow"/>
                <w:color w:val="000000" w:themeColor="text1"/>
                <w:sz w:val="20"/>
              </w:rPr>
              <w:t>hrs</w:t>
            </w:r>
          </w:p>
        </w:tc>
        <w:tc>
          <w:tcPr>
            <w:tcW w:w="1080" w:type="dxa"/>
            <w:shd w:val="clear" w:color="FFFF00" w:fill="auto"/>
          </w:tcPr>
          <w:p w:rsidR="00A5505F" w:rsidRPr="004251E4" w:rsidP="006900AE" w14:paraId="7CEAF1FB"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24.75 </w:t>
            </w:r>
            <w:r w:rsidRPr="004251E4">
              <w:rPr>
                <w:rFonts w:ascii="Arial Narrow" w:hAnsi="Arial Narrow" w:cs="Arial Narrow"/>
                <w:color w:val="000000" w:themeColor="text1"/>
                <w:sz w:val="20"/>
              </w:rPr>
              <w:t>hrs</w:t>
            </w:r>
          </w:p>
        </w:tc>
        <w:tc>
          <w:tcPr>
            <w:tcW w:w="1350" w:type="dxa"/>
            <w:shd w:val="clear" w:color="FFFF00" w:fill="auto"/>
          </w:tcPr>
          <w:p w:rsidR="00A5505F" w:rsidRPr="004251E4" w:rsidP="006900AE" w14:paraId="5C522391"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$1,189.98</w:t>
            </w:r>
          </w:p>
        </w:tc>
      </w:tr>
      <w:tr w14:paraId="541F8A13" w14:textId="77777777" w:rsidTr="00FA717F">
        <w:tblPrEx>
          <w:tblW w:w="9975" w:type="dxa"/>
          <w:tblLayout w:type="fixed"/>
          <w:tblCellMar>
            <w:left w:w="115" w:type="dxa"/>
            <w:right w:w="115" w:type="dxa"/>
          </w:tblCellMar>
          <w:tblLook w:val="0000"/>
        </w:tblPrEx>
        <w:trPr>
          <w:trHeight w:val="540"/>
        </w:trPr>
        <w:tc>
          <w:tcPr>
            <w:tcW w:w="2775" w:type="dxa"/>
            <w:gridSpan w:val="2"/>
            <w:vMerge/>
          </w:tcPr>
          <w:p w:rsidR="00ED3100" w:rsidRPr="004251E4" w:rsidP="00ED3100" w14:paraId="7DD57434" w14:textId="77777777">
            <w:pPr>
              <w:autoSpaceDE w:val="0"/>
              <w:autoSpaceDN w:val="0"/>
              <w:adjustRightInd w:val="0"/>
              <w:rPr>
                <w:rFonts w:ascii="Arial Narrow" w:hAnsi="Arial Narrow" w:cs="Arial Narrow"/>
                <w:b/>
                <w:bCs/>
                <w:color w:val="000000" w:themeColor="text1"/>
                <w:sz w:val="20"/>
              </w:rPr>
            </w:pPr>
          </w:p>
        </w:tc>
        <w:tc>
          <w:tcPr>
            <w:tcW w:w="1890" w:type="dxa"/>
            <w:vMerge/>
            <w:shd w:val="clear" w:color="FFFF00" w:fill="auto"/>
          </w:tcPr>
          <w:p w:rsidR="00ED3100" w:rsidRPr="004251E4" w:rsidP="00ED3100" w14:paraId="00D7F2D8" w14:textId="77777777">
            <w:pPr>
              <w:autoSpaceDE w:val="0"/>
              <w:autoSpaceDN w:val="0"/>
              <w:adjustRightInd w:val="0"/>
              <w:rPr>
                <w:rFonts w:ascii="Arial Narrow" w:hAnsi="Arial Narrow" w:cs="Arial Narrow"/>
                <w:color w:val="000000" w:themeColor="text1"/>
                <w:sz w:val="20"/>
              </w:rPr>
            </w:pPr>
          </w:p>
        </w:tc>
        <w:tc>
          <w:tcPr>
            <w:tcW w:w="1890" w:type="dxa"/>
            <w:shd w:val="clear" w:color="FFFF00" w:fill="auto"/>
          </w:tcPr>
          <w:p w:rsidR="00ED3100" w:rsidRPr="004251E4" w:rsidP="00ED3100" w14:paraId="778BF6FF" w14:textId="3AFF71E7">
            <w:pPr>
              <w:rPr>
                <w:rFonts w:ascii="Arial Narrow" w:hAnsi="Arial Narrow" w:cs="Arial Narrow"/>
                <w:color w:val="000000" w:themeColor="text1"/>
                <w:sz w:val="20"/>
              </w:rPr>
            </w:pPr>
            <w:r>
              <w:rPr>
                <w:rFonts w:ascii="Arial Narrow" w:hAnsi="Arial Narrow" w:cs="Arial Narrow"/>
                <w:color w:val="000000" w:themeColor="text1"/>
                <w:sz w:val="20"/>
              </w:rPr>
              <w:t xml:space="preserve">Added burden for </w:t>
            </w:r>
            <w:r w:rsidRPr="004251E4">
              <w:rPr>
                <w:rFonts w:ascii="Arial Narrow" w:hAnsi="Arial Narrow" w:cs="Arial Narrow"/>
                <w:color w:val="000000" w:themeColor="text1"/>
                <w:sz w:val="20"/>
              </w:rPr>
              <w:t>Notices for which multicast stream information is needed</w:t>
            </w:r>
          </w:p>
        </w:tc>
        <w:tc>
          <w:tcPr>
            <w:tcW w:w="990" w:type="dxa"/>
            <w:shd w:val="clear" w:color="FFFF00" w:fill="auto"/>
          </w:tcPr>
          <w:p w:rsidR="00ED3100" w:rsidRPr="004251E4" w:rsidP="00ED3100" w14:paraId="4F8F8D1F" w14:textId="77777777">
            <w:pPr>
              <w:rPr>
                <w:rFonts w:ascii="Arial Narrow" w:hAnsi="Arial Narrow" w:cs="Arial Narrow"/>
                <w:color w:val="000000" w:themeColor="text1"/>
                <w:sz w:val="20"/>
              </w:rPr>
            </w:pPr>
          </w:p>
        </w:tc>
        <w:tc>
          <w:tcPr>
            <w:tcW w:w="1080" w:type="dxa"/>
            <w:shd w:val="clear" w:color="FFFF00" w:fill="auto"/>
          </w:tcPr>
          <w:p w:rsidR="00ED3100" w:rsidRPr="004251E4" w:rsidP="00ED3100" w14:paraId="5125C6A3" w14:textId="769C0BDC">
            <w:pPr>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0.5 </w:t>
            </w:r>
            <w:r w:rsidRPr="004251E4">
              <w:rPr>
                <w:rFonts w:ascii="Arial Narrow" w:hAnsi="Arial Narrow" w:cs="Arial Narrow"/>
                <w:color w:val="000000" w:themeColor="text1"/>
                <w:sz w:val="20"/>
              </w:rPr>
              <w:t>hrs</w:t>
            </w:r>
          </w:p>
        </w:tc>
        <w:tc>
          <w:tcPr>
            <w:tcW w:w="1350" w:type="dxa"/>
            <w:shd w:val="clear" w:color="FFFF00" w:fill="auto"/>
          </w:tcPr>
          <w:p w:rsidR="00ED3100" w:rsidRPr="004251E4" w:rsidP="00ED3100" w14:paraId="31423607" w14:textId="5C252C53">
            <w:pPr>
              <w:rPr>
                <w:rFonts w:ascii="Arial Narrow" w:hAnsi="Arial Narrow" w:cs="Arial Narrow"/>
                <w:color w:val="000000" w:themeColor="text1"/>
                <w:sz w:val="20"/>
              </w:rPr>
            </w:pPr>
            <w:r w:rsidRPr="004251E4">
              <w:rPr>
                <w:rFonts w:ascii="Arial Narrow" w:hAnsi="Arial Narrow" w:cs="Arial Narrow"/>
                <w:color w:val="000000" w:themeColor="text1"/>
                <w:sz w:val="20"/>
              </w:rPr>
              <w:t>$24.04</w:t>
            </w:r>
          </w:p>
        </w:tc>
      </w:tr>
      <w:tr w14:paraId="5026AEF9" w14:textId="77777777" w:rsidTr="00FA717F">
        <w:tblPrEx>
          <w:tblW w:w="9975" w:type="dxa"/>
          <w:tblLayout w:type="fixed"/>
          <w:tblCellMar>
            <w:left w:w="115" w:type="dxa"/>
            <w:right w:w="115" w:type="dxa"/>
          </w:tblCellMar>
          <w:tblLook w:val="0000"/>
        </w:tblPrEx>
        <w:trPr>
          <w:trHeight w:val="416"/>
        </w:trPr>
        <w:tc>
          <w:tcPr>
            <w:tcW w:w="2775" w:type="dxa"/>
            <w:gridSpan w:val="2"/>
            <w:shd w:val="clear" w:color="auto" w:fill="F2F2F2"/>
          </w:tcPr>
          <w:p w:rsidR="00F72908" w:rsidRPr="004251E4" w:rsidP="00F72908" w14:paraId="5778478E"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Subtotal</w:t>
            </w:r>
          </w:p>
        </w:tc>
        <w:tc>
          <w:tcPr>
            <w:tcW w:w="1890" w:type="dxa"/>
            <w:shd w:val="clear" w:color="auto" w:fill="F2F2F2"/>
          </w:tcPr>
          <w:p w:rsidR="00F72908" w:rsidRPr="004251E4" w:rsidP="00F72908" w14:paraId="3C5DE515" w14:textId="77777777">
            <w:pPr>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110</w:t>
            </w:r>
            <w:r w:rsidRPr="004251E4">
              <w:rPr>
                <w:rFonts w:ascii="Arial Narrow" w:hAnsi="Arial Narrow" w:cs="Arial Narrow"/>
                <w:b/>
                <w:bCs/>
                <w:color w:val="000000" w:themeColor="text1"/>
                <w:sz w:val="20"/>
              </w:rPr>
              <w:t xml:space="preserve"> respondents</w:t>
            </w:r>
          </w:p>
        </w:tc>
        <w:tc>
          <w:tcPr>
            <w:tcW w:w="1890" w:type="dxa"/>
            <w:shd w:val="clear" w:color="auto" w:fill="F2F2F2"/>
          </w:tcPr>
          <w:p w:rsidR="00F72908" w:rsidRPr="004251E4" w:rsidP="00F72908" w14:paraId="792A2FF1" w14:textId="77777777">
            <w:pPr>
              <w:rPr>
                <w:rFonts w:ascii="Arial Narrow" w:hAnsi="Arial Narrow" w:cs="Arial Narrow"/>
                <w:b/>
                <w:color w:val="000000" w:themeColor="text1"/>
                <w:sz w:val="20"/>
              </w:rPr>
            </w:pPr>
            <w:r w:rsidRPr="004251E4">
              <w:rPr>
                <w:rFonts w:ascii="Arial Narrow" w:hAnsi="Arial Narrow" w:cs="Arial Narrow"/>
                <w:b/>
                <w:color w:val="000000" w:themeColor="text1"/>
                <w:sz w:val="20"/>
              </w:rPr>
              <w:t>550</w:t>
            </w:r>
            <w:r w:rsidRPr="004251E4">
              <w:rPr>
                <w:rFonts w:ascii="Arial Narrow" w:hAnsi="Arial Narrow" w:cs="Arial Narrow"/>
                <w:b/>
                <w:color w:val="000000" w:themeColor="text1"/>
                <w:sz w:val="20"/>
              </w:rPr>
              <w:t xml:space="preserve"> responses</w:t>
            </w:r>
          </w:p>
        </w:tc>
        <w:tc>
          <w:tcPr>
            <w:tcW w:w="990" w:type="dxa"/>
            <w:shd w:val="clear" w:color="auto" w:fill="F2F2F2"/>
          </w:tcPr>
          <w:p w:rsidR="00F72908" w:rsidRPr="004251E4" w:rsidP="00F72908" w14:paraId="627E1E2B" w14:textId="77777777">
            <w:pPr>
              <w:rPr>
                <w:rFonts w:ascii="Arial Narrow" w:hAnsi="Arial Narrow" w:cs="Arial Narrow"/>
                <w:b/>
                <w:color w:val="000000" w:themeColor="text1"/>
                <w:sz w:val="20"/>
              </w:rPr>
            </w:pPr>
          </w:p>
        </w:tc>
        <w:tc>
          <w:tcPr>
            <w:tcW w:w="1080" w:type="dxa"/>
            <w:shd w:val="clear" w:color="auto" w:fill="F2F2F2"/>
          </w:tcPr>
          <w:p w:rsidR="00F72908" w:rsidRPr="004251E4" w:rsidP="00F72908" w14:paraId="1B584DEF" w14:textId="7A1B609A">
            <w:pPr>
              <w:rPr>
                <w:rFonts w:ascii="Arial Narrow" w:hAnsi="Arial Narrow" w:cs="Arial Narrow"/>
                <w:b/>
                <w:color w:val="000000" w:themeColor="text1"/>
                <w:sz w:val="20"/>
              </w:rPr>
            </w:pPr>
            <w:r w:rsidRPr="004251E4">
              <w:rPr>
                <w:rFonts w:ascii="Arial Narrow" w:hAnsi="Arial Narrow" w:cs="Arial Narrow"/>
                <w:b/>
                <w:color w:val="000000" w:themeColor="text1"/>
                <w:sz w:val="20"/>
              </w:rPr>
              <w:t>353 hours</w:t>
            </w:r>
          </w:p>
        </w:tc>
        <w:tc>
          <w:tcPr>
            <w:tcW w:w="1350" w:type="dxa"/>
            <w:shd w:val="clear" w:color="auto" w:fill="F2F2F2"/>
          </w:tcPr>
          <w:p w:rsidR="00F72908" w:rsidRPr="004251E4" w:rsidP="00F72908" w14:paraId="25B29C66" w14:textId="509106E0">
            <w:pPr>
              <w:rPr>
                <w:rFonts w:ascii="Arial Narrow" w:hAnsi="Arial Narrow" w:cs="Arial Narrow"/>
                <w:b/>
                <w:color w:val="000000" w:themeColor="text1"/>
                <w:sz w:val="20"/>
              </w:rPr>
            </w:pPr>
            <w:r w:rsidRPr="004251E4">
              <w:rPr>
                <w:rFonts w:ascii="Arial Narrow" w:hAnsi="Arial Narrow" w:cs="Arial Narrow"/>
                <w:b/>
                <w:color w:val="000000" w:themeColor="text1"/>
                <w:sz w:val="20"/>
              </w:rPr>
              <w:t>$16,972.24</w:t>
            </w:r>
          </w:p>
        </w:tc>
      </w:tr>
      <w:tr w14:paraId="01929AF9" w14:textId="77777777" w:rsidTr="00FA717F">
        <w:tblPrEx>
          <w:tblW w:w="9975" w:type="dxa"/>
          <w:tblLayout w:type="fixed"/>
          <w:tblCellMar>
            <w:left w:w="115" w:type="dxa"/>
            <w:right w:w="115" w:type="dxa"/>
          </w:tblCellMar>
          <w:tblLook w:val="0000"/>
        </w:tblPrEx>
        <w:trPr>
          <w:trHeight w:val="1077"/>
        </w:trPr>
        <w:tc>
          <w:tcPr>
            <w:tcW w:w="2775" w:type="dxa"/>
            <w:gridSpan w:val="2"/>
          </w:tcPr>
          <w:p w:rsidR="000C1F2B" w:rsidRPr="004251E4" w:rsidP="000C1F2B" w14:paraId="77136FF4"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Maintenance of Local Simulcasting Agreements (</w:t>
            </w:r>
            <w:r w:rsidRPr="004251E4">
              <w:rPr>
                <w:rFonts w:ascii="Arial Narrow" w:hAnsi="Arial Narrow" w:cs="Arial Narrow"/>
                <w:b/>
                <w:bCs/>
                <w:i/>
                <w:color w:val="000000" w:themeColor="text1"/>
                <w:sz w:val="20"/>
              </w:rPr>
              <w:t>Recordkeeping</w:t>
            </w:r>
            <w:r w:rsidRPr="004251E4">
              <w:rPr>
                <w:rFonts w:ascii="Arial Narrow" w:hAnsi="Arial Narrow" w:cs="Arial Narrow"/>
                <w:b/>
                <w:bCs/>
                <w:color w:val="000000" w:themeColor="text1"/>
                <w:sz w:val="20"/>
              </w:rPr>
              <w:t>)</w:t>
            </w:r>
          </w:p>
        </w:tc>
        <w:tc>
          <w:tcPr>
            <w:tcW w:w="1890" w:type="dxa"/>
            <w:shd w:val="clear" w:color="FFFF00" w:fill="auto"/>
          </w:tcPr>
          <w:p w:rsidR="000C1F2B" w:rsidRPr="004251E4" w:rsidP="000C1F2B" w14:paraId="3FBADA41" w14:textId="77777777">
            <w:pPr>
              <w:rPr>
                <w:rFonts w:ascii="Arial Narrow" w:hAnsi="Arial Narrow" w:cs="Arial Narrow"/>
                <w:bCs/>
                <w:color w:val="000000" w:themeColor="text1"/>
                <w:sz w:val="20"/>
              </w:rPr>
            </w:pPr>
            <w:r w:rsidRPr="004251E4">
              <w:rPr>
                <w:rFonts w:ascii="Arial Narrow" w:hAnsi="Arial Narrow" w:cs="Arial Narrow"/>
                <w:color w:val="000000" w:themeColor="text1"/>
                <w:sz w:val="20"/>
              </w:rPr>
              <w:t>110 respondents</w:t>
            </w:r>
          </w:p>
        </w:tc>
        <w:tc>
          <w:tcPr>
            <w:tcW w:w="1890" w:type="dxa"/>
            <w:shd w:val="clear" w:color="FFFF00" w:fill="auto"/>
          </w:tcPr>
          <w:p w:rsidR="000C1F2B" w:rsidRPr="004251E4" w:rsidP="000C1F2B" w14:paraId="7E53B7C4"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110 responses</w:t>
            </w:r>
          </w:p>
        </w:tc>
        <w:tc>
          <w:tcPr>
            <w:tcW w:w="990" w:type="dxa"/>
            <w:shd w:val="clear" w:color="FFFF00" w:fill="auto"/>
          </w:tcPr>
          <w:p w:rsidR="000C1F2B" w:rsidRPr="004251E4" w:rsidP="000C1F2B" w14:paraId="6CBDD755"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0.25 </w:t>
            </w:r>
            <w:r w:rsidRPr="004251E4">
              <w:rPr>
                <w:rFonts w:ascii="Arial Narrow" w:hAnsi="Arial Narrow" w:cs="Arial Narrow"/>
                <w:color w:val="000000" w:themeColor="text1"/>
                <w:sz w:val="20"/>
              </w:rPr>
              <w:t>hrs</w:t>
            </w:r>
          </w:p>
        </w:tc>
        <w:tc>
          <w:tcPr>
            <w:tcW w:w="1080" w:type="dxa"/>
            <w:shd w:val="clear" w:color="FFFF00" w:fill="auto"/>
          </w:tcPr>
          <w:p w:rsidR="000C1F2B" w:rsidRPr="004251E4" w:rsidP="000C1F2B" w14:paraId="49FABEE8"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27.5 </w:t>
            </w:r>
            <w:r w:rsidRPr="004251E4">
              <w:rPr>
                <w:rFonts w:ascii="Arial Narrow" w:hAnsi="Arial Narrow" w:cs="Arial Narrow"/>
                <w:color w:val="000000" w:themeColor="text1"/>
                <w:sz w:val="20"/>
              </w:rPr>
              <w:t>hrs</w:t>
            </w:r>
          </w:p>
        </w:tc>
        <w:tc>
          <w:tcPr>
            <w:tcW w:w="1350" w:type="dxa"/>
            <w:shd w:val="clear" w:color="FFFF00" w:fill="auto"/>
          </w:tcPr>
          <w:p w:rsidR="000C1F2B" w:rsidRPr="004251E4" w:rsidP="000C1F2B" w14:paraId="337A9AD5"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$1,322.20</w:t>
            </w:r>
          </w:p>
        </w:tc>
      </w:tr>
      <w:tr w14:paraId="483243AF" w14:textId="77777777" w:rsidTr="00FA717F">
        <w:tblPrEx>
          <w:tblW w:w="9975" w:type="dxa"/>
          <w:tblLayout w:type="fixed"/>
          <w:tblCellMar>
            <w:left w:w="115" w:type="dxa"/>
            <w:right w:w="115" w:type="dxa"/>
          </w:tblCellMar>
          <w:tblLook w:val="0000"/>
        </w:tblPrEx>
        <w:trPr>
          <w:trHeight w:val="416"/>
        </w:trPr>
        <w:tc>
          <w:tcPr>
            <w:tcW w:w="2775" w:type="dxa"/>
            <w:gridSpan w:val="2"/>
            <w:shd w:val="clear" w:color="auto" w:fill="F2F2F2"/>
          </w:tcPr>
          <w:p w:rsidR="006900AE" w:rsidRPr="004251E4" w:rsidP="006900AE" w14:paraId="705001C5"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Subtotal</w:t>
            </w:r>
          </w:p>
        </w:tc>
        <w:tc>
          <w:tcPr>
            <w:tcW w:w="1890" w:type="dxa"/>
            <w:shd w:val="clear" w:color="auto" w:fill="F2F2F2"/>
          </w:tcPr>
          <w:p w:rsidR="006900AE" w:rsidRPr="004251E4" w:rsidP="006900AE" w14:paraId="4860CF10" w14:textId="77777777">
            <w:pPr>
              <w:rPr>
                <w:rFonts w:ascii="Arial Narrow" w:hAnsi="Arial Narrow" w:cs="Arial Narrow"/>
                <w:b/>
                <w:bCs/>
                <w:color w:val="000000" w:themeColor="text1"/>
                <w:sz w:val="20"/>
              </w:rPr>
            </w:pPr>
            <w:r w:rsidRPr="004251E4">
              <w:rPr>
                <w:rFonts w:ascii="Arial Narrow" w:hAnsi="Arial Narrow" w:cs="Arial Narrow"/>
                <w:b/>
                <w:color w:val="000000" w:themeColor="text1"/>
                <w:sz w:val="20"/>
              </w:rPr>
              <w:t>110</w:t>
            </w:r>
            <w:r w:rsidRPr="004251E4">
              <w:rPr>
                <w:rFonts w:ascii="Arial Narrow" w:hAnsi="Arial Narrow" w:cs="Arial Narrow"/>
                <w:b/>
                <w:color w:val="000000" w:themeColor="text1"/>
                <w:sz w:val="20"/>
              </w:rPr>
              <w:t xml:space="preserve"> respondents</w:t>
            </w:r>
          </w:p>
        </w:tc>
        <w:tc>
          <w:tcPr>
            <w:tcW w:w="1890" w:type="dxa"/>
            <w:shd w:val="clear" w:color="auto" w:fill="F2F2F2"/>
          </w:tcPr>
          <w:p w:rsidR="006900AE" w:rsidRPr="004251E4" w:rsidP="006900AE" w14:paraId="44F47ECA" w14:textId="77777777">
            <w:pPr>
              <w:rPr>
                <w:rFonts w:ascii="Arial Narrow" w:hAnsi="Arial Narrow" w:cs="Arial Narrow"/>
                <w:b/>
                <w:color w:val="000000" w:themeColor="text1"/>
                <w:sz w:val="20"/>
              </w:rPr>
            </w:pPr>
            <w:r w:rsidRPr="004251E4">
              <w:rPr>
                <w:rFonts w:ascii="Arial Narrow" w:hAnsi="Arial Narrow" w:cs="Arial Narrow"/>
                <w:b/>
                <w:color w:val="000000" w:themeColor="text1"/>
                <w:sz w:val="20"/>
              </w:rPr>
              <w:t>110</w:t>
            </w:r>
            <w:r w:rsidRPr="004251E4">
              <w:rPr>
                <w:rFonts w:ascii="Arial Narrow" w:hAnsi="Arial Narrow" w:cs="Arial Narrow"/>
                <w:b/>
                <w:color w:val="000000" w:themeColor="text1"/>
                <w:sz w:val="20"/>
              </w:rPr>
              <w:t xml:space="preserve"> responses</w:t>
            </w:r>
          </w:p>
        </w:tc>
        <w:tc>
          <w:tcPr>
            <w:tcW w:w="990" w:type="dxa"/>
            <w:shd w:val="clear" w:color="auto" w:fill="F2F2F2"/>
          </w:tcPr>
          <w:p w:rsidR="006900AE" w:rsidRPr="004251E4" w:rsidP="006900AE" w14:paraId="72B0ED63" w14:textId="77777777">
            <w:pPr>
              <w:rPr>
                <w:rFonts w:ascii="Arial Narrow" w:hAnsi="Arial Narrow" w:cs="Arial Narrow"/>
                <w:b/>
                <w:color w:val="000000" w:themeColor="text1"/>
                <w:sz w:val="20"/>
              </w:rPr>
            </w:pPr>
          </w:p>
        </w:tc>
        <w:tc>
          <w:tcPr>
            <w:tcW w:w="1080" w:type="dxa"/>
            <w:shd w:val="clear" w:color="auto" w:fill="F2F2F2"/>
          </w:tcPr>
          <w:p w:rsidR="006900AE" w:rsidRPr="004251E4" w:rsidP="006900AE" w14:paraId="088FDF49" w14:textId="77777777">
            <w:pPr>
              <w:rPr>
                <w:rFonts w:ascii="Arial Narrow" w:hAnsi="Arial Narrow" w:cs="Arial Narrow"/>
                <w:b/>
                <w:color w:val="000000" w:themeColor="text1"/>
                <w:sz w:val="20"/>
              </w:rPr>
            </w:pPr>
            <w:r w:rsidRPr="004251E4">
              <w:rPr>
                <w:rFonts w:ascii="Arial Narrow" w:hAnsi="Arial Narrow" w:cs="Arial Narrow"/>
                <w:b/>
                <w:color w:val="000000" w:themeColor="text1"/>
                <w:sz w:val="20"/>
              </w:rPr>
              <w:t>27</w:t>
            </w:r>
            <w:r w:rsidRPr="004251E4">
              <w:rPr>
                <w:rFonts w:ascii="Arial Narrow" w:hAnsi="Arial Narrow" w:cs="Arial Narrow"/>
                <w:b/>
                <w:color w:val="000000" w:themeColor="text1"/>
                <w:sz w:val="20"/>
              </w:rPr>
              <w:t>.</w:t>
            </w:r>
            <w:r w:rsidRPr="004251E4">
              <w:rPr>
                <w:rFonts w:ascii="Arial Narrow" w:hAnsi="Arial Narrow" w:cs="Arial Narrow"/>
                <w:b/>
                <w:color w:val="000000" w:themeColor="text1"/>
                <w:sz w:val="20"/>
              </w:rPr>
              <w:t>5</w:t>
            </w:r>
            <w:r w:rsidRPr="004251E4">
              <w:rPr>
                <w:rFonts w:ascii="Arial Narrow" w:hAnsi="Arial Narrow" w:cs="Arial Narrow"/>
                <w:b/>
                <w:color w:val="000000" w:themeColor="text1"/>
                <w:sz w:val="20"/>
              </w:rPr>
              <w:t xml:space="preserve"> </w:t>
            </w:r>
            <w:r w:rsidRPr="004251E4">
              <w:rPr>
                <w:rFonts w:ascii="Arial Narrow" w:hAnsi="Arial Narrow" w:cs="Arial Narrow"/>
                <w:b/>
                <w:color w:val="000000" w:themeColor="text1"/>
                <w:sz w:val="20"/>
              </w:rPr>
              <w:t>hrs</w:t>
            </w:r>
          </w:p>
        </w:tc>
        <w:tc>
          <w:tcPr>
            <w:tcW w:w="1350" w:type="dxa"/>
            <w:shd w:val="clear" w:color="auto" w:fill="F2F2F2"/>
          </w:tcPr>
          <w:p w:rsidR="006900AE" w:rsidRPr="004251E4" w:rsidP="006900AE" w14:paraId="1275B1CA" w14:textId="77777777">
            <w:pPr>
              <w:rPr>
                <w:rFonts w:ascii="Arial Narrow" w:hAnsi="Arial Narrow" w:cs="Arial Narrow"/>
                <w:b/>
                <w:color w:val="000000" w:themeColor="text1"/>
                <w:sz w:val="20"/>
              </w:rPr>
            </w:pPr>
            <w:r w:rsidRPr="004251E4">
              <w:rPr>
                <w:rFonts w:ascii="Arial Narrow" w:hAnsi="Arial Narrow" w:cs="Arial Narrow"/>
                <w:b/>
                <w:color w:val="000000" w:themeColor="text1"/>
                <w:sz w:val="20"/>
              </w:rPr>
              <w:t>$1,322.20</w:t>
            </w:r>
          </w:p>
        </w:tc>
      </w:tr>
      <w:tr w14:paraId="7F6670B5" w14:textId="77777777" w:rsidTr="006900AE">
        <w:tblPrEx>
          <w:tblW w:w="9975" w:type="dxa"/>
          <w:tblLayout w:type="fixed"/>
          <w:tblCellMar>
            <w:left w:w="115" w:type="dxa"/>
            <w:right w:w="115" w:type="dxa"/>
          </w:tblCellMar>
          <w:tblLook w:val="0000"/>
        </w:tblPrEx>
        <w:tc>
          <w:tcPr>
            <w:tcW w:w="2775" w:type="dxa"/>
            <w:gridSpan w:val="2"/>
            <w:shd w:val="clear" w:color="auto" w:fill="FFFF00"/>
          </w:tcPr>
          <w:p w:rsidR="00795C68" w:rsidRPr="004251E4" w:rsidP="00795C68" w14:paraId="0A6B6305"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 xml:space="preserve">TOTALS:                   </w:t>
            </w:r>
          </w:p>
          <w:p w:rsidR="00795C68" w:rsidRPr="004251E4" w:rsidP="00795C68" w14:paraId="54C2759B" w14:textId="77777777">
            <w:pPr>
              <w:autoSpaceDE w:val="0"/>
              <w:autoSpaceDN w:val="0"/>
              <w:adjustRightInd w:val="0"/>
              <w:rPr>
                <w:rFonts w:ascii="Arial Narrow" w:hAnsi="Arial Narrow" w:cs="Arial Narrow"/>
                <w:b/>
                <w:bCs/>
                <w:color w:val="000000" w:themeColor="text1"/>
                <w:sz w:val="20"/>
              </w:rPr>
            </w:pPr>
          </w:p>
        </w:tc>
        <w:tc>
          <w:tcPr>
            <w:tcW w:w="1890" w:type="dxa"/>
            <w:shd w:val="clear" w:color="auto" w:fill="FFFF00"/>
          </w:tcPr>
          <w:p w:rsidR="00795C68" w:rsidRPr="004251E4" w:rsidP="00795C68" w14:paraId="43269D64" w14:textId="3E4516AF">
            <w:pPr>
              <w:rPr>
                <w:rFonts w:ascii="Arial Narrow" w:hAnsi="Arial Narrow" w:cs="Arial Narrow"/>
                <w:b/>
                <w:bCs/>
                <w:color w:val="000000" w:themeColor="text1"/>
                <w:sz w:val="20"/>
              </w:rPr>
            </w:pPr>
            <w:r w:rsidRPr="004251E4">
              <w:rPr>
                <w:rFonts w:ascii="Arial Narrow" w:hAnsi="Arial Narrow" w:cs="Arial Narrow"/>
                <w:b/>
                <w:color w:val="000000" w:themeColor="text1"/>
                <w:sz w:val="20"/>
              </w:rPr>
              <w:t>1,</w:t>
            </w:r>
            <w:r w:rsidRPr="004251E4" w:rsidR="00C61D96">
              <w:rPr>
                <w:rFonts w:ascii="Arial Narrow" w:hAnsi="Arial Narrow" w:cs="Arial Narrow"/>
                <w:b/>
                <w:color w:val="000000" w:themeColor="text1"/>
                <w:sz w:val="20"/>
              </w:rPr>
              <w:t>2</w:t>
            </w:r>
            <w:r w:rsidRPr="004251E4" w:rsidR="00DA065D">
              <w:rPr>
                <w:rFonts w:ascii="Arial Narrow" w:hAnsi="Arial Narrow" w:cs="Arial Narrow"/>
                <w:b/>
                <w:color w:val="000000" w:themeColor="text1"/>
                <w:sz w:val="20"/>
              </w:rPr>
              <w:t>22</w:t>
            </w:r>
            <w:r w:rsidRPr="004251E4">
              <w:rPr>
                <w:rFonts w:ascii="Arial Narrow" w:hAnsi="Arial Narrow" w:cs="Arial Narrow"/>
                <w:b/>
                <w:color w:val="000000" w:themeColor="text1"/>
                <w:sz w:val="20"/>
              </w:rPr>
              <w:t xml:space="preserve"> respondents</w:t>
            </w:r>
          </w:p>
        </w:tc>
        <w:tc>
          <w:tcPr>
            <w:tcW w:w="1890" w:type="dxa"/>
            <w:shd w:val="clear" w:color="auto" w:fill="FFFF00"/>
          </w:tcPr>
          <w:p w:rsidR="00795C68" w:rsidRPr="004251E4" w:rsidP="00795C68" w14:paraId="3B70D640" w14:textId="5F02F582">
            <w:pPr>
              <w:rPr>
                <w:rFonts w:ascii="Arial Narrow" w:hAnsi="Arial Narrow" w:cs="Arial Narrow"/>
                <w:b/>
                <w:color w:val="000000" w:themeColor="text1"/>
                <w:sz w:val="20"/>
              </w:rPr>
            </w:pPr>
            <w:r w:rsidRPr="004251E4">
              <w:rPr>
                <w:rFonts w:ascii="Arial Narrow" w:hAnsi="Arial Narrow" w:cs="Arial Narrow"/>
                <w:b/>
                <w:color w:val="000000" w:themeColor="text1"/>
                <w:sz w:val="20"/>
              </w:rPr>
              <w:t>11</w:t>
            </w:r>
            <w:r w:rsidRPr="004251E4">
              <w:rPr>
                <w:rFonts w:ascii="Arial Narrow" w:hAnsi="Arial Narrow" w:cs="Arial Narrow"/>
                <w:b/>
                <w:color w:val="000000" w:themeColor="text1"/>
                <w:sz w:val="20"/>
              </w:rPr>
              <w:t>,</w:t>
            </w:r>
            <w:r w:rsidRPr="004251E4" w:rsidR="00DA065D">
              <w:rPr>
                <w:rFonts w:ascii="Arial Narrow" w:hAnsi="Arial Narrow" w:cs="Arial Narrow"/>
                <w:b/>
                <w:color w:val="000000" w:themeColor="text1"/>
                <w:sz w:val="20"/>
              </w:rPr>
              <w:t>260</w:t>
            </w:r>
            <w:r w:rsidRPr="004251E4">
              <w:rPr>
                <w:rFonts w:ascii="Arial Narrow" w:hAnsi="Arial Narrow" w:cs="Arial Narrow"/>
                <w:b/>
                <w:color w:val="000000" w:themeColor="text1"/>
                <w:sz w:val="20"/>
              </w:rPr>
              <w:t xml:space="preserve"> responses</w:t>
            </w:r>
          </w:p>
        </w:tc>
        <w:tc>
          <w:tcPr>
            <w:tcW w:w="990" w:type="dxa"/>
            <w:shd w:val="clear" w:color="auto" w:fill="FFFF00"/>
          </w:tcPr>
          <w:p w:rsidR="00795C68" w:rsidRPr="004251E4" w:rsidP="00795C68" w14:paraId="72D835AE" w14:textId="77777777">
            <w:pPr>
              <w:rPr>
                <w:rFonts w:ascii="Arial Narrow" w:hAnsi="Arial Narrow" w:cs="Arial Narrow"/>
                <w:b/>
                <w:color w:val="000000" w:themeColor="text1"/>
                <w:sz w:val="20"/>
              </w:rPr>
            </w:pPr>
          </w:p>
        </w:tc>
        <w:tc>
          <w:tcPr>
            <w:tcW w:w="1080" w:type="dxa"/>
            <w:shd w:val="clear" w:color="auto" w:fill="FFFF00"/>
          </w:tcPr>
          <w:p w:rsidR="00E0318F" w:rsidP="00795C68" w14:paraId="6E93D9A6" w14:textId="7C3ED303">
            <w:pPr>
              <w:rPr>
                <w:rFonts w:ascii="Arial Narrow" w:hAnsi="Arial Narrow" w:cs="Arial Narrow"/>
                <w:b/>
                <w:color w:val="000000" w:themeColor="text1"/>
                <w:sz w:val="20"/>
              </w:rPr>
            </w:pPr>
            <w:r w:rsidRPr="004251E4">
              <w:rPr>
                <w:rFonts w:ascii="Arial Narrow" w:hAnsi="Arial Narrow" w:cs="Arial Narrow"/>
                <w:b/>
                <w:color w:val="000000" w:themeColor="text1"/>
                <w:sz w:val="20"/>
              </w:rPr>
              <w:t>3,</w:t>
            </w:r>
            <w:r w:rsidR="0036369C">
              <w:rPr>
                <w:rFonts w:ascii="Arial Narrow" w:hAnsi="Arial Narrow" w:cs="Arial Narrow"/>
                <w:b/>
                <w:color w:val="000000" w:themeColor="text1"/>
                <w:sz w:val="20"/>
              </w:rPr>
              <w:t>80</w:t>
            </w:r>
            <w:r w:rsidRPr="004251E4" w:rsidR="00C61D96">
              <w:rPr>
                <w:rFonts w:ascii="Arial Narrow" w:hAnsi="Arial Narrow" w:cs="Arial Narrow"/>
                <w:b/>
                <w:color w:val="000000" w:themeColor="text1"/>
                <w:sz w:val="20"/>
              </w:rPr>
              <w:t>2</w:t>
            </w:r>
          </w:p>
          <w:p w:rsidR="00795C68" w:rsidRPr="004251E4" w:rsidP="00795C68" w14:paraId="6B904BA5" w14:textId="2FB4E8E2">
            <w:pPr>
              <w:rPr>
                <w:rFonts w:ascii="Arial Narrow" w:hAnsi="Arial Narrow" w:cs="Arial Narrow"/>
                <w:b/>
                <w:color w:val="000000" w:themeColor="text1"/>
                <w:sz w:val="20"/>
              </w:rPr>
            </w:pPr>
            <w:r w:rsidRPr="004251E4">
              <w:rPr>
                <w:rFonts w:ascii="Arial Narrow" w:hAnsi="Arial Narrow" w:cs="Arial Narrow"/>
                <w:b/>
                <w:color w:val="000000" w:themeColor="text1"/>
                <w:sz w:val="20"/>
              </w:rPr>
              <w:t>hours</w:t>
            </w:r>
            <w:r w:rsidRPr="004251E4" w:rsidR="00DA7A2B">
              <w:rPr>
                <w:rFonts w:ascii="Arial Narrow" w:hAnsi="Arial Narrow" w:cs="Arial Narrow"/>
                <w:b/>
                <w:color w:val="000000" w:themeColor="text1"/>
                <w:sz w:val="20"/>
              </w:rPr>
              <w:t xml:space="preserve"> </w:t>
            </w:r>
            <w:r w:rsidR="002F52A1">
              <w:rPr>
                <w:rFonts w:ascii="Arial Narrow" w:hAnsi="Arial Narrow" w:cs="Arial Narrow"/>
                <w:b/>
                <w:color w:val="000000" w:themeColor="text1"/>
                <w:sz w:val="20"/>
              </w:rPr>
              <w:t>(rounded)</w:t>
            </w:r>
          </w:p>
        </w:tc>
        <w:tc>
          <w:tcPr>
            <w:tcW w:w="1350" w:type="dxa"/>
            <w:shd w:val="clear" w:color="auto" w:fill="FFFF00"/>
          </w:tcPr>
          <w:p w:rsidR="00795C68" w:rsidP="00795C68" w14:paraId="3044F31F" w14:textId="77777777">
            <w:pPr>
              <w:autoSpaceDE w:val="0"/>
              <w:autoSpaceDN w:val="0"/>
              <w:adjustRightInd w:val="0"/>
              <w:rPr>
                <w:rFonts w:ascii="Arial Narrow" w:hAnsi="Arial Narrow" w:cs="Arial Narrow"/>
                <w:b/>
                <w:color w:val="000000" w:themeColor="text1"/>
                <w:sz w:val="20"/>
              </w:rPr>
            </w:pPr>
            <w:r w:rsidRPr="004251E4">
              <w:rPr>
                <w:rFonts w:ascii="Arial Narrow" w:hAnsi="Arial Narrow" w:cs="Arial Narrow"/>
                <w:b/>
                <w:color w:val="000000" w:themeColor="text1"/>
                <w:sz w:val="20"/>
              </w:rPr>
              <w:t>$</w:t>
            </w:r>
            <w:r w:rsidR="00AF488E">
              <w:rPr>
                <w:rFonts w:ascii="Arial Narrow" w:hAnsi="Arial Narrow" w:cs="Arial Narrow"/>
                <w:b/>
                <w:color w:val="000000" w:themeColor="text1"/>
                <w:sz w:val="20"/>
              </w:rPr>
              <w:t>182,812.66</w:t>
            </w:r>
          </w:p>
          <w:p w:rsidR="00E0318F" w:rsidRPr="004251E4" w:rsidP="00795C68" w14:paraId="19B2E777" w14:textId="34F65337">
            <w:pPr>
              <w:autoSpaceDE w:val="0"/>
              <w:autoSpaceDN w:val="0"/>
              <w:adjustRightInd w:val="0"/>
              <w:rPr>
                <w:rFonts w:ascii="Arial Narrow" w:hAnsi="Arial Narrow" w:cs="Arial Narrow"/>
                <w:b/>
                <w:color w:val="000000" w:themeColor="text1"/>
                <w:sz w:val="20"/>
              </w:rPr>
            </w:pPr>
            <w:r>
              <w:rPr>
                <w:rFonts w:ascii="Arial Narrow" w:hAnsi="Arial Narrow" w:cs="Arial Narrow"/>
                <w:b/>
                <w:color w:val="000000" w:themeColor="text1"/>
                <w:sz w:val="20"/>
              </w:rPr>
              <w:t>cost</w:t>
            </w:r>
          </w:p>
        </w:tc>
      </w:tr>
    </w:tbl>
    <w:p w:rsidR="000E2AF0" w:rsidRPr="004251E4" w:rsidP="008A32DD" w14:paraId="17FEBD9A" w14:textId="77777777">
      <w:pPr>
        <w:rPr>
          <w:rFonts w:ascii="Times New Roman" w:hAnsi="Times New Roman"/>
          <w:b/>
          <w:color w:val="000000" w:themeColor="text1"/>
          <w:spacing w:val="-3"/>
          <w:sz w:val="22"/>
          <w:szCs w:val="22"/>
        </w:rPr>
      </w:pPr>
    </w:p>
    <w:p w:rsidR="00A81DCB" w:rsidP="008A32DD" w14:paraId="22BC7B83" w14:textId="77777777">
      <w:pPr>
        <w:rPr>
          <w:rFonts w:ascii="Times New Roman" w:hAnsi="Times New Roman"/>
          <w:b/>
          <w:color w:val="000000" w:themeColor="text1"/>
          <w:spacing w:val="-3"/>
          <w:sz w:val="22"/>
          <w:szCs w:val="22"/>
        </w:rPr>
      </w:pPr>
    </w:p>
    <w:p w:rsidR="00B4332C" w:rsidRPr="004251E4" w:rsidP="008A32DD" w14:paraId="77EF85FE" w14:textId="77777777">
      <w:pPr>
        <w:rPr>
          <w:rFonts w:ascii="Times New Roman" w:hAnsi="Times New Roman"/>
          <w:b/>
          <w:color w:val="000000" w:themeColor="text1"/>
          <w:spacing w:val="-3"/>
          <w:sz w:val="22"/>
          <w:szCs w:val="22"/>
        </w:rPr>
      </w:pPr>
    </w:p>
    <w:bookmarkEnd w:id="5"/>
    <w:p w:rsidR="008A32DD" w:rsidRPr="004251E4" w:rsidP="008A32DD" w14:paraId="05E40D7C" w14:textId="0AEF0FF2">
      <w:pPr>
        <w:rPr>
          <w:rFonts w:ascii="Times New Roman" w:hAnsi="Times New Roman"/>
          <w:b/>
          <w:color w:val="000000" w:themeColor="text1"/>
          <w:spacing w:val="-3"/>
          <w:sz w:val="22"/>
          <w:szCs w:val="22"/>
        </w:rPr>
      </w:pPr>
      <w:r w:rsidRPr="004251E4">
        <w:rPr>
          <w:rFonts w:ascii="Times New Roman" w:hAnsi="Times New Roman"/>
          <w:b/>
          <w:color w:val="000000" w:themeColor="text1"/>
          <w:spacing w:val="-3"/>
          <w:sz w:val="22"/>
          <w:szCs w:val="22"/>
        </w:rPr>
        <w:t>13. ANNUAL COST BURDEN:</w:t>
      </w:r>
    </w:p>
    <w:p w:rsidR="001447FC" w:rsidRPr="004251E4" w:rsidP="008A32DD" w14:paraId="4BACD9A7" w14:textId="49CC953E">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w:t>
      </w:r>
      <w:r w:rsidRPr="004251E4" w:rsidR="00E85394">
        <w:rPr>
          <w:rFonts w:ascii="Times New Roman" w:hAnsi="Times New Roman"/>
          <w:color w:val="000000" w:themeColor="text1"/>
          <w:spacing w:val="-3"/>
          <w:sz w:val="22"/>
          <w:szCs w:val="22"/>
        </w:rPr>
        <w:t xml:space="preserve">we estimate that </w:t>
      </w:r>
      <w:r w:rsidRPr="004251E4" w:rsidR="00435F95">
        <w:rPr>
          <w:rFonts w:ascii="Times New Roman" w:hAnsi="Times New Roman"/>
          <w:color w:val="000000" w:themeColor="text1"/>
          <w:spacing w:val="-3"/>
          <w:sz w:val="22"/>
          <w:szCs w:val="22"/>
        </w:rPr>
        <w:t xml:space="preserve">99 </w:t>
      </w:r>
      <w:r w:rsidRPr="004251E4">
        <w:rPr>
          <w:rFonts w:ascii="Times New Roman" w:hAnsi="Times New Roman"/>
          <w:color w:val="000000" w:themeColor="text1"/>
          <w:spacing w:val="-3"/>
          <w:sz w:val="22"/>
          <w:szCs w:val="22"/>
        </w:rPr>
        <w:t xml:space="preserve">Next Gen TV license applications will require consultation with a legal and engineering expert.  </w:t>
      </w:r>
      <w:r w:rsidRPr="004251E4" w:rsidR="00E070B8">
        <w:rPr>
          <w:rFonts w:ascii="Times New Roman" w:hAnsi="Times New Roman"/>
          <w:color w:val="000000" w:themeColor="text1"/>
          <w:spacing w:val="-3"/>
          <w:sz w:val="22"/>
          <w:szCs w:val="22"/>
        </w:rPr>
        <w:t xml:space="preserve">In addition, 15 additional (multicast only) applications will require consultation with a legal and engineering expert.  </w:t>
      </w:r>
      <w:r w:rsidRPr="004251E4" w:rsidR="00E85394">
        <w:rPr>
          <w:rFonts w:ascii="Times New Roman" w:hAnsi="Times New Roman"/>
          <w:color w:val="000000" w:themeColor="text1"/>
          <w:spacing w:val="-3"/>
          <w:sz w:val="22"/>
          <w:szCs w:val="22"/>
        </w:rPr>
        <w:t xml:space="preserve">We estimate that the average salary for the attorney is $300/hour and the average salary for the engineer is $250/hour. </w:t>
      </w:r>
      <w:r w:rsidRPr="004251E4">
        <w:rPr>
          <w:rFonts w:ascii="Times New Roman" w:hAnsi="Times New Roman"/>
          <w:color w:val="000000" w:themeColor="text1"/>
          <w:spacing w:val="-3"/>
          <w:sz w:val="22"/>
          <w:szCs w:val="22"/>
        </w:rPr>
        <w:t>We estimate that about 75% of these applications</w:t>
      </w:r>
      <w:r w:rsidRPr="004251E4" w:rsidR="00E070B8">
        <w:rPr>
          <w:rFonts w:ascii="Times New Roman" w:hAnsi="Times New Roman"/>
          <w:color w:val="000000" w:themeColor="text1"/>
          <w:spacing w:val="-3"/>
          <w:sz w:val="22"/>
          <w:szCs w:val="22"/>
        </w:rPr>
        <w:t>, plus all of the multicast only applications (15),</w:t>
      </w:r>
      <w:r w:rsidRPr="004251E4">
        <w:rPr>
          <w:rFonts w:ascii="Times New Roman" w:hAnsi="Times New Roman"/>
          <w:color w:val="000000" w:themeColor="text1"/>
          <w:spacing w:val="-3"/>
          <w:sz w:val="22"/>
          <w:szCs w:val="22"/>
        </w:rPr>
        <w:t xml:space="preserve"> will be eligible for expedited processing and thus will require a reduced legal showing.  </w:t>
      </w:r>
    </w:p>
    <w:p w:rsidR="001447FC" w:rsidRPr="004251E4" w:rsidP="008A32DD" w14:paraId="4126B2E2" w14:textId="77777777">
      <w:pPr>
        <w:rPr>
          <w:rFonts w:ascii="Times New Roman" w:hAnsi="Times New Roman"/>
          <w:color w:val="000000" w:themeColor="text1"/>
          <w:spacing w:val="-3"/>
          <w:sz w:val="22"/>
          <w:szCs w:val="22"/>
        </w:rPr>
      </w:pPr>
    </w:p>
    <w:p w:rsidR="001447FC" w:rsidRPr="004251E4" w:rsidP="008A32DD" w14:paraId="04A9726E" w14:textId="32D4365A">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For these </w:t>
      </w:r>
      <w:r w:rsidRPr="004251E4" w:rsidR="00E070B8">
        <w:rPr>
          <w:rFonts w:ascii="Times New Roman" w:hAnsi="Times New Roman"/>
          <w:b/>
          <w:bCs/>
          <w:color w:val="000000" w:themeColor="text1"/>
          <w:spacing w:val="-3"/>
          <w:sz w:val="22"/>
          <w:szCs w:val="22"/>
        </w:rPr>
        <w:t>89</w:t>
      </w:r>
      <w:r w:rsidRPr="004251E4">
        <w:rPr>
          <w:rFonts w:ascii="Times New Roman" w:hAnsi="Times New Roman"/>
          <w:color w:val="000000" w:themeColor="text1"/>
          <w:spacing w:val="-3"/>
          <w:sz w:val="22"/>
          <w:szCs w:val="22"/>
        </w:rPr>
        <w:t xml:space="preserve"> applications, we estimate that outside attorneys will spend </w:t>
      </w:r>
      <w:r w:rsidRPr="004251E4" w:rsidR="00435F95">
        <w:rPr>
          <w:rFonts w:ascii="Times New Roman" w:hAnsi="Times New Roman"/>
          <w:color w:val="000000" w:themeColor="text1"/>
          <w:spacing w:val="-3"/>
          <w:sz w:val="22"/>
          <w:szCs w:val="22"/>
        </w:rPr>
        <w:t xml:space="preserve">2 hours </w:t>
      </w:r>
      <w:r w:rsidRPr="004251E4">
        <w:rPr>
          <w:rFonts w:ascii="Times New Roman" w:hAnsi="Times New Roman"/>
          <w:color w:val="000000" w:themeColor="text1"/>
          <w:spacing w:val="-3"/>
          <w:sz w:val="22"/>
          <w:szCs w:val="22"/>
        </w:rPr>
        <w:t xml:space="preserve">per application (including consult time) and outside engineering consultants will spend 2 hours per application (including consult time).  </w:t>
      </w:r>
    </w:p>
    <w:p w:rsidR="001447FC" w:rsidRPr="004251E4" w:rsidP="008A32DD" w14:paraId="73978FC5" w14:textId="5DA4AE0D">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E070B8">
        <w:rPr>
          <w:rFonts w:ascii="Times New Roman" w:hAnsi="Times New Roman"/>
          <w:b/>
          <w:bCs/>
          <w:color w:val="000000" w:themeColor="text1"/>
          <w:spacing w:val="-3"/>
          <w:sz w:val="22"/>
          <w:szCs w:val="22"/>
        </w:rPr>
        <w:t>89</w:t>
      </w:r>
      <w:r w:rsidRPr="004251E4" w:rsidR="00E070B8">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applications Outside Attorney prep/consult x 2 hours/application x $300/hour = </w:t>
      </w:r>
      <w:r w:rsidRPr="004251E4" w:rsidR="008650EC">
        <w:rPr>
          <w:rFonts w:ascii="Times New Roman" w:hAnsi="Times New Roman"/>
          <w:color w:val="000000" w:themeColor="text1"/>
          <w:spacing w:val="-3"/>
          <w:sz w:val="22"/>
          <w:szCs w:val="22"/>
        </w:rPr>
        <w:t>$</w:t>
      </w:r>
      <w:r w:rsidRPr="004251E4" w:rsidR="00E070B8">
        <w:rPr>
          <w:rFonts w:ascii="Times New Roman" w:hAnsi="Times New Roman"/>
          <w:color w:val="000000" w:themeColor="text1"/>
          <w:spacing w:val="-3"/>
          <w:sz w:val="22"/>
          <w:szCs w:val="22"/>
        </w:rPr>
        <w:t>53</w:t>
      </w:r>
      <w:r w:rsidRPr="004251E4" w:rsidR="008650EC">
        <w:rPr>
          <w:rFonts w:ascii="Times New Roman" w:hAnsi="Times New Roman"/>
          <w:color w:val="000000" w:themeColor="text1"/>
          <w:spacing w:val="-3"/>
          <w:sz w:val="22"/>
          <w:szCs w:val="22"/>
        </w:rPr>
        <w:t>,400</w:t>
      </w:r>
      <w:r w:rsidRPr="004251E4">
        <w:rPr>
          <w:rFonts w:ascii="Times New Roman" w:hAnsi="Times New Roman"/>
          <w:color w:val="000000" w:themeColor="text1"/>
          <w:spacing w:val="-3"/>
          <w:sz w:val="22"/>
          <w:szCs w:val="22"/>
        </w:rPr>
        <w:t>]</w:t>
      </w:r>
    </w:p>
    <w:p w:rsidR="001447FC" w:rsidRPr="004251E4" w:rsidP="008A32DD" w14:paraId="1873600C" w14:textId="5D41DC1E">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E070B8">
        <w:rPr>
          <w:rFonts w:ascii="Times New Roman" w:hAnsi="Times New Roman"/>
          <w:b/>
          <w:bCs/>
          <w:color w:val="000000" w:themeColor="text1"/>
          <w:spacing w:val="-3"/>
          <w:sz w:val="22"/>
          <w:szCs w:val="22"/>
        </w:rPr>
        <w:t>89</w:t>
      </w:r>
      <w:r w:rsidRPr="004251E4" w:rsidR="00E070B8">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applications Outside Engineer prep/consult x 2 hours/application x $250/hour = </w:t>
      </w:r>
      <w:r w:rsidRPr="004251E4" w:rsidR="008650EC">
        <w:rPr>
          <w:rFonts w:ascii="Times New Roman" w:hAnsi="Times New Roman"/>
          <w:color w:val="000000" w:themeColor="text1"/>
          <w:spacing w:val="-3"/>
          <w:sz w:val="22"/>
          <w:szCs w:val="22"/>
        </w:rPr>
        <w:t>$</w:t>
      </w:r>
      <w:r w:rsidRPr="004251E4" w:rsidR="00E070B8">
        <w:rPr>
          <w:rFonts w:ascii="Times New Roman" w:hAnsi="Times New Roman"/>
          <w:color w:val="000000" w:themeColor="text1"/>
          <w:spacing w:val="-3"/>
          <w:sz w:val="22"/>
          <w:szCs w:val="22"/>
        </w:rPr>
        <w:t>44</w:t>
      </w:r>
      <w:r w:rsidRPr="004251E4" w:rsidR="008650EC">
        <w:rPr>
          <w:rFonts w:ascii="Times New Roman" w:hAnsi="Times New Roman"/>
          <w:color w:val="000000" w:themeColor="text1"/>
          <w:spacing w:val="-3"/>
          <w:sz w:val="22"/>
          <w:szCs w:val="22"/>
        </w:rPr>
        <w:t>,</w:t>
      </w:r>
      <w:r w:rsidRPr="004251E4" w:rsidR="00E070B8">
        <w:rPr>
          <w:rFonts w:ascii="Times New Roman" w:hAnsi="Times New Roman"/>
          <w:color w:val="000000" w:themeColor="text1"/>
          <w:spacing w:val="-3"/>
          <w:sz w:val="22"/>
          <w:szCs w:val="22"/>
        </w:rPr>
        <w:t>5</w:t>
      </w:r>
      <w:r w:rsidRPr="004251E4" w:rsidR="008650EC">
        <w:rPr>
          <w:rFonts w:ascii="Times New Roman" w:hAnsi="Times New Roman"/>
          <w:color w:val="000000" w:themeColor="text1"/>
          <w:spacing w:val="-3"/>
          <w:sz w:val="22"/>
          <w:szCs w:val="22"/>
        </w:rPr>
        <w:t>00</w:t>
      </w:r>
      <w:r w:rsidRPr="004251E4">
        <w:rPr>
          <w:rFonts w:ascii="Times New Roman" w:hAnsi="Times New Roman"/>
          <w:color w:val="000000" w:themeColor="text1"/>
          <w:spacing w:val="-3"/>
          <w:sz w:val="22"/>
          <w:szCs w:val="22"/>
        </w:rPr>
        <w:t>]</w:t>
      </w:r>
    </w:p>
    <w:p w:rsidR="001447FC" w:rsidRPr="004251E4" w:rsidP="008A32DD" w14:paraId="1D3859FE" w14:textId="5CF6447D">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$53,400</w:t>
      </w:r>
      <w:r w:rsidR="007077DE">
        <w:rPr>
          <w:rFonts w:ascii="Times New Roman" w:hAnsi="Times New Roman"/>
          <w:color w:val="000000" w:themeColor="text1"/>
          <w:spacing w:val="-3"/>
          <w:sz w:val="22"/>
          <w:szCs w:val="22"/>
        </w:rPr>
        <w:t xml:space="preserve"> </w:t>
      </w:r>
      <w:r w:rsidRPr="004251E4" w:rsidR="008650EC">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$44,500</w:t>
      </w:r>
      <w:r w:rsidRPr="004251E4" w:rsidR="008650EC">
        <w:rPr>
          <w:rFonts w:ascii="Times New Roman" w:hAnsi="Times New Roman"/>
          <w:color w:val="000000" w:themeColor="text1"/>
          <w:spacing w:val="-3"/>
          <w:sz w:val="22"/>
          <w:szCs w:val="22"/>
        </w:rPr>
        <w:t>= $</w:t>
      </w:r>
      <w:r w:rsidRPr="004251E4">
        <w:rPr>
          <w:rFonts w:ascii="Times New Roman" w:hAnsi="Times New Roman"/>
          <w:color w:val="000000" w:themeColor="text1"/>
          <w:spacing w:val="-3"/>
          <w:sz w:val="22"/>
          <w:szCs w:val="22"/>
        </w:rPr>
        <w:t>97</w:t>
      </w:r>
      <w:r w:rsidRPr="004251E4" w:rsidR="008650EC">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9</w:t>
      </w:r>
      <w:r w:rsidRPr="004251E4" w:rsidR="008650EC">
        <w:rPr>
          <w:rFonts w:ascii="Times New Roman" w:hAnsi="Times New Roman"/>
          <w:color w:val="000000" w:themeColor="text1"/>
          <w:spacing w:val="-3"/>
          <w:sz w:val="22"/>
          <w:szCs w:val="22"/>
        </w:rPr>
        <w:t>00</w:t>
      </w:r>
    </w:p>
    <w:p w:rsidR="008650EC" w:rsidRPr="004251E4" w:rsidP="008A32DD" w14:paraId="15E13081" w14:textId="77777777">
      <w:pPr>
        <w:rPr>
          <w:rFonts w:ascii="Times New Roman" w:hAnsi="Times New Roman"/>
          <w:color w:val="000000" w:themeColor="text1"/>
          <w:spacing w:val="-3"/>
          <w:sz w:val="22"/>
          <w:szCs w:val="22"/>
        </w:rPr>
      </w:pPr>
    </w:p>
    <w:p w:rsidR="00435F95" w:rsidRPr="004251E4" w:rsidP="008A32DD" w14:paraId="7B0E866C"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For the other 25 applications that will require enhanced legal showings, we estimate that outside attorneys will spend 4 hours per application (including consult time) and outside engineering consultants will spend 2 hours per application (including consult time).  </w:t>
      </w:r>
    </w:p>
    <w:p w:rsidR="001447FC" w:rsidRPr="004251E4" w:rsidP="001447FC" w14:paraId="7747DAF6"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[25 applications Outside Attorney prep/consult x 4 hours/application x $300/hour = </w:t>
      </w:r>
      <w:r w:rsidRPr="004251E4" w:rsidR="008650EC">
        <w:rPr>
          <w:rFonts w:ascii="Times New Roman" w:hAnsi="Times New Roman"/>
          <w:color w:val="000000" w:themeColor="text1"/>
          <w:spacing w:val="-3"/>
          <w:sz w:val="22"/>
          <w:szCs w:val="22"/>
        </w:rPr>
        <w:t>$30,000</w:t>
      </w:r>
      <w:r w:rsidRPr="004251E4">
        <w:rPr>
          <w:rFonts w:ascii="Times New Roman" w:hAnsi="Times New Roman"/>
          <w:color w:val="000000" w:themeColor="text1"/>
          <w:spacing w:val="-3"/>
          <w:sz w:val="22"/>
          <w:szCs w:val="22"/>
        </w:rPr>
        <w:t>]</w:t>
      </w:r>
    </w:p>
    <w:p w:rsidR="001447FC" w:rsidRPr="004251E4" w:rsidP="001447FC" w14:paraId="1AA807C8"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[25 applications Outside Engineer prep/consult x 2 hours/application x $250/hour = </w:t>
      </w:r>
      <w:r w:rsidRPr="004251E4" w:rsidR="008650EC">
        <w:rPr>
          <w:rFonts w:ascii="Times New Roman" w:hAnsi="Times New Roman"/>
          <w:color w:val="000000" w:themeColor="text1"/>
          <w:spacing w:val="-3"/>
          <w:sz w:val="22"/>
          <w:szCs w:val="22"/>
        </w:rPr>
        <w:t>$12,500</w:t>
      </w:r>
      <w:r w:rsidRPr="004251E4">
        <w:rPr>
          <w:rFonts w:ascii="Times New Roman" w:hAnsi="Times New Roman"/>
          <w:color w:val="000000" w:themeColor="text1"/>
          <w:spacing w:val="-3"/>
          <w:sz w:val="22"/>
          <w:szCs w:val="22"/>
        </w:rPr>
        <w:t>]</w:t>
      </w:r>
    </w:p>
    <w:p w:rsidR="008650EC" w:rsidRPr="004251E4" w:rsidP="008650EC" w14:paraId="3B3F333D"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$30,000 + $12,500 = $42,500</w:t>
      </w:r>
    </w:p>
    <w:p w:rsidR="00435F95" w:rsidRPr="004251E4" w:rsidP="008A32DD" w14:paraId="029D6BC1" w14:textId="77777777">
      <w:pPr>
        <w:rPr>
          <w:rFonts w:ascii="Times New Roman" w:hAnsi="Times New Roman"/>
          <w:color w:val="000000" w:themeColor="text1"/>
          <w:spacing w:val="-3"/>
          <w:sz w:val="22"/>
          <w:szCs w:val="22"/>
        </w:rPr>
      </w:pPr>
    </w:p>
    <w:p w:rsidR="008650EC" w:rsidRPr="004251E4" w:rsidP="008A32DD" w14:paraId="6C3B6E41" w14:textId="1FD176F6">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B27C8E">
        <w:rPr>
          <w:rFonts w:ascii="Times New Roman" w:hAnsi="Times New Roman"/>
          <w:color w:val="000000" w:themeColor="text1"/>
          <w:spacing w:val="-3"/>
          <w:sz w:val="22"/>
          <w:szCs w:val="22"/>
        </w:rPr>
        <w:t>97,900</w:t>
      </w:r>
      <w:r w:rsidRPr="004251E4">
        <w:rPr>
          <w:rFonts w:ascii="Times New Roman" w:hAnsi="Times New Roman"/>
          <w:color w:val="000000" w:themeColor="text1"/>
          <w:spacing w:val="-3"/>
          <w:sz w:val="22"/>
          <w:szCs w:val="22"/>
        </w:rPr>
        <w:t xml:space="preserve">+ $42,500 = </w:t>
      </w:r>
      <w:r w:rsidRPr="004251E4">
        <w:rPr>
          <w:rFonts w:ascii="Times New Roman" w:hAnsi="Times New Roman"/>
          <w:b/>
          <w:bCs/>
          <w:color w:val="000000" w:themeColor="text1"/>
          <w:spacing w:val="-3"/>
          <w:sz w:val="22"/>
          <w:szCs w:val="22"/>
        </w:rPr>
        <w:t>$</w:t>
      </w:r>
      <w:r w:rsidRPr="004251E4" w:rsidR="00B27C8E">
        <w:rPr>
          <w:rFonts w:ascii="Times New Roman" w:hAnsi="Times New Roman"/>
          <w:b/>
          <w:bCs/>
          <w:color w:val="000000" w:themeColor="text1"/>
          <w:spacing w:val="-3"/>
          <w:sz w:val="22"/>
          <w:szCs w:val="22"/>
        </w:rPr>
        <w:t>140</w:t>
      </w:r>
      <w:r w:rsidRPr="004251E4">
        <w:rPr>
          <w:rFonts w:ascii="Times New Roman" w:hAnsi="Times New Roman"/>
          <w:b/>
          <w:bCs/>
          <w:color w:val="000000" w:themeColor="text1"/>
          <w:spacing w:val="-3"/>
          <w:sz w:val="22"/>
          <w:szCs w:val="22"/>
        </w:rPr>
        <w:t>,</w:t>
      </w:r>
      <w:r w:rsidRPr="004251E4" w:rsidR="00B27C8E">
        <w:rPr>
          <w:rFonts w:ascii="Times New Roman" w:hAnsi="Times New Roman"/>
          <w:b/>
          <w:bCs/>
          <w:color w:val="000000" w:themeColor="text1"/>
          <w:spacing w:val="-3"/>
          <w:sz w:val="22"/>
          <w:szCs w:val="22"/>
        </w:rPr>
        <w:t>4</w:t>
      </w:r>
      <w:r w:rsidRPr="004251E4">
        <w:rPr>
          <w:rFonts w:ascii="Times New Roman" w:hAnsi="Times New Roman"/>
          <w:b/>
          <w:bCs/>
          <w:color w:val="000000" w:themeColor="text1"/>
          <w:spacing w:val="-3"/>
          <w:sz w:val="22"/>
          <w:szCs w:val="22"/>
        </w:rPr>
        <w:t>00</w:t>
      </w:r>
    </w:p>
    <w:p w:rsidR="008650EC" w:rsidRPr="004251E4" w:rsidP="008A32DD" w14:paraId="3F0194B9" w14:textId="77777777">
      <w:pPr>
        <w:rPr>
          <w:rFonts w:ascii="Times New Roman" w:hAnsi="Times New Roman"/>
          <w:color w:val="000000" w:themeColor="text1"/>
          <w:spacing w:val="-3"/>
          <w:sz w:val="22"/>
          <w:szCs w:val="22"/>
        </w:rPr>
      </w:pPr>
    </w:p>
    <w:p w:rsidR="008A32DD" w:rsidRPr="004251E4" w:rsidP="008A32DD" w14:paraId="3AB35759"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we estimate that 11 notices to MVPDs will be prepared </w:t>
      </w:r>
      <w:r w:rsidRPr="004251E4" w:rsidR="001447FC">
        <w:rPr>
          <w:rFonts w:ascii="Times New Roman" w:hAnsi="Times New Roman"/>
          <w:color w:val="000000" w:themeColor="text1"/>
          <w:spacing w:val="-3"/>
          <w:sz w:val="22"/>
          <w:szCs w:val="22"/>
          <w:u w:val="single"/>
        </w:rPr>
        <w:t>with</w:t>
      </w:r>
      <w:r w:rsidRPr="004251E4" w:rsidR="001447FC">
        <w:rPr>
          <w:rFonts w:ascii="Times New Roman" w:hAnsi="Times New Roman"/>
          <w:color w:val="000000" w:themeColor="text1"/>
          <w:spacing w:val="-3"/>
          <w:sz w:val="22"/>
          <w:szCs w:val="22"/>
        </w:rPr>
        <w:t xml:space="preserve"> the assistance of outside attorneys</w:t>
      </w:r>
      <w:r w:rsidRPr="004251E4">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We estimate that the average salary for the attorney is $</w:t>
      </w:r>
      <w:r w:rsidRPr="004251E4" w:rsidR="003A1655">
        <w:rPr>
          <w:rFonts w:ascii="Times New Roman" w:hAnsi="Times New Roman"/>
          <w:color w:val="000000" w:themeColor="text1"/>
          <w:spacing w:val="-3"/>
          <w:sz w:val="22"/>
          <w:szCs w:val="22"/>
        </w:rPr>
        <w:t>3</w:t>
      </w:r>
      <w:r w:rsidRPr="004251E4">
        <w:rPr>
          <w:rFonts w:ascii="Times New Roman" w:hAnsi="Times New Roman"/>
          <w:color w:val="000000" w:themeColor="text1"/>
          <w:spacing w:val="-3"/>
          <w:sz w:val="22"/>
          <w:szCs w:val="22"/>
        </w:rPr>
        <w:t>00/hour</w:t>
      </w:r>
      <w:r w:rsidRPr="004251E4" w:rsidR="003379F7">
        <w:rPr>
          <w:rFonts w:ascii="Times New Roman" w:hAnsi="Times New Roman"/>
          <w:color w:val="000000" w:themeColor="text1"/>
          <w:spacing w:val="-3"/>
          <w:sz w:val="22"/>
          <w:szCs w:val="22"/>
        </w:rPr>
        <w:t xml:space="preserve"> and </w:t>
      </w:r>
      <w:r w:rsidRPr="004251E4">
        <w:rPr>
          <w:rFonts w:ascii="Times New Roman" w:hAnsi="Times New Roman"/>
          <w:color w:val="000000" w:themeColor="text1"/>
          <w:spacing w:val="-3"/>
          <w:sz w:val="22"/>
          <w:szCs w:val="22"/>
        </w:rPr>
        <w:t xml:space="preserve">it will </w:t>
      </w:r>
      <w:r w:rsidRPr="004251E4" w:rsidR="009856C7">
        <w:rPr>
          <w:rFonts w:ascii="Times New Roman" w:hAnsi="Times New Roman"/>
          <w:color w:val="000000" w:themeColor="text1"/>
          <w:spacing w:val="-3"/>
          <w:sz w:val="22"/>
          <w:szCs w:val="22"/>
        </w:rPr>
        <w:t>take two hours to prep</w:t>
      </w:r>
      <w:r w:rsidRPr="004251E4">
        <w:rPr>
          <w:rFonts w:ascii="Times New Roman" w:hAnsi="Times New Roman"/>
          <w:color w:val="000000" w:themeColor="text1"/>
          <w:spacing w:val="-3"/>
          <w:sz w:val="22"/>
          <w:szCs w:val="22"/>
        </w:rPr>
        <w:t>are each notification</w:t>
      </w:r>
      <w:r w:rsidRPr="004251E4" w:rsidR="009856C7">
        <w:rPr>
          <w:rFonts w:ascii="Times New Roman" w:hAnsi="Times New Roman"/>
          <w:color w:val="000000" w:themeColor="text1"/>
          <w:spacing w:val="-3"/>
          <w:sz w:val="22"/>
          <w:szCs w:val="22"/>
        </w:rPr>
        <w:t>.</w:t>
      </w:r>
    </w:p>
    <w:p w:rsidR="003379F7" w:rsidRPr="004251E4" w:rsidP="00E85394" w14:paraId="0D2AB884" w14:textId="77777777">
      <w:pPr>
        <w:suppressAutoHyphens/>
        <w:jc w:val="both"/>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[11</w:t>
      </w:r>
      <w:r w:rsidRPr="004251E4" w:rsidR="00784CD2">
        <w:rPr>
          <w:rFonts w:ascii="Times New Roman" w:hAnsi="Times New Roman"/>
          <w:color w:val="000000" w:themeColor="text1"/>
          <w:spacing w:val="-3"/>
          <w:sz w:val="22"/>
          <w:szCs w:val="22"/>
        </w:rPr>
        <w:t xml:space="preserve"> MVPD Notice</w:t>
      </w:r>
      <w:r w:rsidRPr="004251E4" w:rsidR="00DE6881">
        <w:rPr>
          <w:rFonts w:ascii="Times New Roman" w:hAnsi="Times New Roman"/>
          <w:color w:val="000000" w:themeColor="text1"/>
          <w:spacing w:val="-3"/>
          <w:sz w:val="22"/>
          <w:szCs w:val="22"/>
        </w:rPr>
        <w:t>s</w:t>
      </w:r>
      <w:r w:rsidRPr="004251E4" w:rsidR="00784CD2">
        <w:rPr>
          <w:rFonts w:ascii="Times New Roman" w:hAnsi="Times New Roman"/>
          <w:color w:val="000000" w:themeColor="text1"/>
          <w:spacing w:val="-3"/>
          <w:sz w:val="22"/>
          <w:szCs w:val="22"/>
        </w:rPr>
        <w:t xml:space="preserve"> prepared</w:t>
      </w:r>
      <w:r w:rsidRPr="004251E4" w:rsidR="00311364">
        <w:rPr>
          <w:rFonts w:ascii="Times New Roman" w:hAnsi="Times New Roman"/>
          <w:color w:val="000000" w:themeColor="text1"/>
          <w:spacing w:val="-3"/>
          <w:sz w:val="22"/>
          <w:szCs w:val="22"/>
        </w:rPr>
        <w:t xml:space="preserve"> by </w:t>
      </w:r>
      <w:r w:rsidRPr="004251E4">
        <w:rPr>
          <w:rFonts w:ascii="Times New Roman" w:hAnsi="Times New Roman"/>
          <w:color w:val="000000" w:themeColor="text1"/>
          <w:spacing w:val="-3"/>
          <w:sz w:val="22"/>
          <w:szCs w:val="22"/>
        </w:rPr>
        <w:t xml:space="preserve">Outside </w:t>
      </w:r>
      <w:r w:rsidRPr="004251E4" w:rsidR="00311364">
        <w:rPr>
          <w:rFonts w:ascii="Times New Roman" w:hAnsi="Times New Roman"/>
          <w:color w:val="000000" w:themeColor="text1"/>
          <w:spacing w:val="-3"/>
          <w:sz w:val="22"/>
          <w:szCs w:val="22"/>
        </w:rPr>
        <w:t xml:space="preserve">Attorney </w:t>
      </w:r>
      <w:r w:rsidRPr="004251E4">
        <w:rPr>
          <w:rFonts w:ascii="Times New Roman" w:hAnsi="Times New Roman"/>
          <w:color w:val="000000" w:themeColor="text1"/>
          <w:spacing w:val="-3"/>
          <w:sz w:val="22"/>
          <w:szCs w:val="22"/>
        </w:rPr>
        <w:t xml:space="preserve">x </w:t>
      </w:r>
      <w:r w:rsidRPr="004251E4" w:rsidR="000E2AF0">
        <w:rPr>
          <w:rFonts w:ascii="Times New Roman" w:hAnsi="Times New Roman"/>
          <w:color w:val="000000" w:themeColor="text1"/>
          <w:spacing w:val="-3"/>
          <w:sz w:val="22"/>
          <w:szCs w:val="22"/>
        </w:rPr>
        <w:t>2</w:t>
      </w:r>
      <w:r w:rsidRPr="004251E4" w:rsidR="00D36451">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hour</w:t>
      </w:r>
      <w:r w:rsidRPr="004251E4" w:rsidR="00D36451">
        <w:rPr>
          <w:rFonts w:ascii="Times New Roman" w:hAnsi="Times New Roman"/>
          <w:color w:val="000000" w:themeColor="text1"/>
          <w:spacing w:val="-3"/>
          <w:sz w:val="22"/>
          <w:szCs w:val="22"/>
        </w:rPr>
        <w:t>s</w:t>
      </w:r>
      <w:r w:rsidRPr="004251E4" w:rsidR="009856C7">
        <w:rPr>
          <w:rFonts w:ascii="Times New Roman" w:hAnsi="Times New Roman"/>
          <w:color w:val="000000" w:themeColor="text1"/>
          <w:spacing w:val="-3"/>
          <w:sz w:val="22"/>
          <w:szCs w:val="22"/>
        </w:rPr>
        <w:t>/noti</w:t>
      </w:r>
      <w:r w:rsidRPr="004251E4">
        <w:rPr>
          <w:rFonts w:ascii="Times New Roman" w:hAnsi="Times New Roman"/>
          <w:color w:val="000000" w:themeColor="text1"/>
          <w:spacing w:val="-3"/>
          <w:sz w:val="22"/>
          <w:szCs w:val="22"/>
        </w:rPr>
        <w:t>ce</w:t>
      </w:r>
      <w:r w:rsidRPr="004251E4">
        <w:rPr>
          <w:rFonts w:ascii="Times New Roman" w:hAnsi="Times New Roman"/>
          <w:color w:val="000000" w:themeColor="text1"/>
          <w:spacing w:val="-3"/>
          <w:sz w:val="22"/>
          <w:szCs w:val="22"/>
        </w:rPr>
        <w:t xml:space="preserve"> </w:t>
      </w:r>
      <w:r w:rsidRPr="004251E4" w:rsidR="008A32DD">
        <w:rPr>
          <w:rFonts w:ascii="Times New Roman" w:hAnsi="Times New Roman"/>
          <w:color w:val="000000" w:themeColor="text1"/>
          <w:spacing w:val="-3"/>
          <w:sz w:val="22"/>
          <w:szCs w:val="22"/>
        </w:rPr>
        <w:t>x $</w:t>
      </w:r>
      <w:r w:rsidRPr="004251E4" w:rsidR="003A1655">
        <w:rPr>
          <w:rFonts w:ascii="Times New Roman" w:hAnsi="Times New Roman"/>
          <w:color w:val="000000" w:themeColor="text1"/>
          <w:spacing w:val="-3"/>
          <w:sz w:val="22"/>
          <w:szCs w:val="22"/>
        </w:rPr>
        <w:t>3</w:t>
      </w:r>
      <w:r w:rsidRPr="004251E4">
        <w:rPr>
          <w:rFonts w:ascii="Times New Roman" w:hAnsi="Times New Roman"/>
          <w:color w:val="000000" w:themeColor="text1"/>
          <w:spacing w:val="-3"/>
          <w:sz w:val="22"/>
          <w:szCs w:val="22"/>
        </w:rPr>
        <w:t>00</w:t>
      </w:r>
      <w:r w:rsidRPr="004251E4" w:rsidR="008A32DD">
        <w:rPr>
          <w:rFonts w:ascii="Times New Roman" w:hAnsi="Times New Roman"/>
          <w:color w:val="000000" w:themeColor="text1"/>
          <w:spacing w:val="-3"/>
          <w:sz w:val="22"/>
          <w:szCs w:val="22"/>
        </w:rPr>
        <w:t xml:space="preserve">/hour </w:t>
      </w:r>
      <w:bookmarkStart w:id="6" w:name="_Hlk503345638"/>
      <w:r w:rsidRPr="004251E4" w:rsidR="008A32DD">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w:t>
      </w:r>
      <w:r w:rsidRPr="004251E4" w:rsidR="00F77619">
        <w:rPr>
          <w:rFonts w:ascii="Times New Roman" w:hAnsi="Times New Roman"/>
          <w:color w:val="000000" w:themeColor="text1"/>
          <w:spacing w:val="-3"/>
          <w:sz w:val="22"/>
          <w:szCs w:val="22"/>
        </w:rPr>
        <w:t>$6,600</w:t>
      </w:r>
      <w:bookmarkEnd w:id="6"/>
      <w:r w:rsidRPr="004251E4">
        <w:rPr>
          <w:rFonts w:ascii="Times New Roman" w:hAnsi="Times New Roman"/>
          <w:color w:val="000000" w:themeColor="text1"/>
          <w:spacing w:val="-3"/>
          <w:sz w:val="22"/>
          <w:szCs w:val="22"/>
        </w:rPr>
        <w:t>]</w:t>
      </w:r>
    </w:p>
    <w:p w:rsidR="00F77619" w:rsidRPr="004251E4" w:rsidP="00E85394" w14:paraId="3AF568DC" w14:textId="77777777">
      <w:pPr>
        <w:suppressAutoHyphens/>
        <w:jc w:val="both"/>
        <w:rPr>
          <w:rFonts w:ascii="Times New Roman" w:hAnsi="Times New Roman"/>
          <w:color w:val="000000" w:themeColor="text1"/>
          <w:spacing w:val="-3"/>
          <w:sz w:val="22"/>
          <w:szCs w:val="22"/>
        </w:rPr>
      </w:pPr>
    </w:p>
    <w:p w:rsidR="00F77619" w:rsidRPr="004251E4" w:rsidP="00E85394" w14:paraId="73C48FA5" w14:textId="4EBDA881">
      <w:pPr>
        <w:suppressAutoHyphens/>
        <w:jc w:val="both"/>
        <w:rPr>
          <w:rFonts w:ascii="Times New Roman" w:hAnsi="Times New Roman"/>
          <w:color w:val="000000" w:themeColor="text1"/>
          <w:spacing w:val="-3"/>
          <w:sz w:val="22"/>
          <w:szCs w:val="22"/>
        </w:rPr>
      </w:pPr>
      <w:r w:rsidRPr="007077DE">
        <w:rPr>
          <w:rFonts w:ascii="Times New Roman" w:hAnsi="Times New Roman"/>
          <w:color w:val="000000" w:themeColor="text1"/>
          <w:spacing w:val="-3"/>
          <w:sz w:val="22"/>
          <w:szCs w:val="22"/>
        </w:rPr>
        <w:t>$140,400</w:t>
      </w:r>
      <w:r w:rsidR="007077DE">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 $6,600 = </w:t>
      </w:r>
      <w:r w:rsidRPr="004251E4">
        <w:rPr>
          <w:rFonts w:ascii="Times New Roman" w:hAnsi="Times New Roman"/>
          <w:b/>
          <w:bCs/>
          <w:color w:val="000000" w:themeColor="text1"/>
          <w:spacing w:val="-3"/>
          <w:sz w:val="22"/>
          <w:szCs w:val="22"/>
        </w:rPr>
        <w:t>$</w:t>
      </w:r>
      <w:r w:rsidRPr="004251E4">
        <w:rPr>
          <w:rFonts w:ascii="Times New Roman" w:hAnsi="Times New Roman"/>
          <w:b/>
          <w:bCs/>
          <w:color w:val="000000" w:themeColor="text1"/>
          <w:spacing w:val="-3"/>
          <w:sz w:val="22"/>
          <w:szCs w:val="22"/>
        </w:rPr>
        <w:t>147</w:t>
      </w:r>
      <w:r w:rsidRPr="004251E4">
        <w:rPr>
          <w:rFonts w:ascii="Times New Roman" w:hAnsi="Times New Roman"/>
          <w:b/>
          <w:bCs/>
          <w:color w:val="000000" w:themeColor="text1"/>
          <w:spacing w:val="-3"/>
          <w:sz w:val="22"/>
          <w:szCs w:val="22"/>
        </w:rPr>
        <w:t>,</w:t>
      </w:r>
      <w:r w:rsidRPr="004251E4">
        <w:rPr>
          <w:rFonts w:ascii="Times New Roman" w:hAnsi="Times New Roman"/>
          <w:b/>
          <w:bCs/>
          <w:color w:val="000000" w:themeColor="text1"/>
          <w:spacing w:val="-3"/>
          <w:sz w:val="22"/>
          <w:szCs w:val="22"/>
        </w:rPr>
        <w:t>0</w:t>
      </w:r>
      <w:r w:rsidRPr="004251E4">
        <w:rPr>
          <w:rFonts w:ascii="Times New Roman" w:hAnsi="Times New Roman"/>
          <w:b/>
          <w:bCs/>
          <w:color w:val="000000" w:themeColor="text1"/>
          <w:spacing w:val="-3"/>
          <w:sz w:val="22"/>
          <w:szCs w:val="22"/>
        </w:rPr>
        <w:t>00</w:t>
      </w:r>
    </w:p>
    <w:p w:rsidR="00E85394" w:rsidRPr="004251E4" w:rsidP="0056567F" w14:paraId="56C790F8" w14:textId="77777777">
      <w:pPr>
        <w:suppressAutoHyphens/>
        <w:jc w:val="both"/>
        <w:rPr>
          <w:rFonts w:ascii="Times New Roman" w:hAnsi="Times New Roman"/>
          <w:color w:val="000000" w:themeColor="text1"/>
          <w:spacing w:val="-3"/>
          <w:sz w:val="22"/>
          <w:szCs w:val="22"/>
        </w:rPr>
      </w:pPr>
    </w:p>
    <w:p w:rsidR="008A32DD" w:rsidRPr="004251E4" w:rsidP="0056567F" w14:paraId="411166D1" w14:textId="540B4A7D">
      <w:pPr>
        <w:suppressAutoHyphens/>
        <w:jc w:val="both"/>
        <w:rPr>
          <w:rFonts w:ascii="Times New Roman" w:hAnsi="Times New Roman"/>
          <w:b/>
          <w:color w:val="000000" w:themeColor="text1"/>
          <w:spacing w:val="-3"/>
          <w:sz w:val="22"/>
          <w:szCs w:val="22"/>
        </w:rPr>
      </w:pPr>
      <w:r w:rsidRPr="004251E4">
        <w:rPr>
          <w:rFonts w:ascii="Times New Roman" w:hAnsi="Times New Roman"/>
          <w:b/>
          <w:color w:val="000000" w:themeColor="text1"/>
          <w:spacing w:val="-3"/>
          <w:sz w:val="22"/>
          <w:szCs w:val="22"/>
        </w:rPr>
        <w:t xml:space="preserve">Annual Cost Burden </w:t>
      </w:r>
      <w:r w:rsidRPr="004251E4" w:rsidR="00F77619">
        <w:rPr>
          <w:rFonts w:ascii="Times New Roman" w:hAnsi="Times New Roman"/>
          <w:b/>
          <w:color w:val="000000" w:themeColor="text1"/>
          <w:spacing w:val="-3"/>
          <w:sz w:val="22"/>
          <w:szCs w:val="22"/>
        </w:rPr>
        <w:t xml:space="preserve">= </w:t>
      </w:r>
      <w:r w:rsidRPr="004251E4" w:rsidR="00A27B2A">
        <w:rPr>
          <w:rFonts w:ascii="Times New Roman" w:hAnsi="Times New Roman"/>
          <w:b/>
          <w:bCs/>
          <w:color w:val="000000" w:themeColor="text1"/>
          <w:spacing w:val="-3"/>
          <w:sz w:val="22"/>
          <w:szCs w:val="22"/>
        </w:rPr>
        <w:t>$147,000</w:t>
      </w:r>
    </w:p>
    <w:p w:rsidR="00F77619" w:rsidRPr="004251E4" w:rsidP="008A32DD" w14:paraId="53A228E8" w14:textId="77777777">
      <w:pPr>
        <w:suppressAutoHyphens/>
        <w:rPr>
          <w:rFonts w:ascii="Times New Roman" w:hAnsi="Times New Roman"/>
          <w:color w:val="000000" w:themeColor="text1"/>
          <w:spacing w:val="-3"/>
          <w:sz w:val="22"/>
          <w:szCs w:val="22"/>
        </w:rPr>
      </w:pPr>
    </w:p>
    <w:p w:rsidR="008A32DD" w:rsidRPr="004251E4" w:rsidP="008A32DD" w14:paraId="0F0822FA" w14:textId="77777777">
      <w:pPr>
        <w:suppressAutoHyphens/>
        <w:jc w:val="both"/>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14. Cost to the Federal Government:</w:t>
      </w:r>
      <w:r w:rsidRPr="004251E4" w:rsidR="005A535C">
        <w:rPr>
          <w:rFonts w:ascii="Times New Roman" w:hAnsi="Times New Roman"/>
          <w:b/>
          <w:color w:val="000000" w:themeColor="text1"/>
          <w:spacing w:val="-3"/>
          <w:sz w:val="22"/>
          <w:szCs w:val="22"/>
        </w:rPr>
        <w:t xml:space="preserve"> </w:t>
      </w:r>
    </w:p>
    <w:p w:rsidR="001A5D30" w:rsidRPr="004251E4" w:rsidP="00131B69" w14:paraId="46328A5D" w14:textId="77777777">
      <w:pPr>
        <w:rPr>
          <w:rFonts w:ascii="Times New Roman" w:hAnsi="Times New Roman"/>
          <w:color w:val="000000" w:themeColor="text1"/>
          <w:spacing w:val="-3"/>
          <w:sz w:val="22"/>
          <w:szCs w:val="22"/>
        </w:rPr>
      </w:pPr>
    </w:p>
    <w:p w:rsidR="00765C88" w:rsidRPr="004251E4" w:rsidP="00131B69" w14:paraId="1BF2FECF" w14:textId="7CDC346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The Commission will use legal and engineering staff a</w:t>
      </w:r>
      <w:r w:rsidRPr="004251E4" w:rsidR="00636E00">
        <w:rPr>
          <w:rFonts w:ascii="Times New Roman" w:hAnsi="Times New Roman"/>
          <w:color w:val="000000" w:themeColor="text1"/>
          <w:spacing w:val="-3"/>
          <w:sz w:val="22"/>
          <w:szCs w:val="22"/>
          <w:shd w:val="clear" w:color="auto" w:fill="FFFFFF"/>
        </w:rPr>
        <w:t>t the GS-14/Step 5 level ($</w:t>
      </w:r>
      <w:r w:rsidR="00F72EAE">
        <w:rPr>
          <w:rFonts w:ascii="Times New Roman" w:hAnsi="Times New Roman"/>
          <w:color w:val="000000" w:themeColor="text1"/>
          <w:spacing w:val="-3"/>
          <w:sz w:val="22"/>
          <w:szCs w:val="22"/>
          <w:shd w:val="clear" w:color="auto" w:fill="FFFFFF"/>
        </w:rPr>
        <w:t>71.88</w:t>
      </w:r>
      <w:r w:rsidRPr="004251E4">
        <w:rPr>
          <w:rFonts w:ascii="Times New Roman" w:hAnsi="Times New Roman"/>
          <w:color w:val="000000" w:themeColor="text1"/>
          <w:spacing w:val="-3"/>
          <w:sz w:val="22"/>
          <w:szCs w:val="22"/>
          <w:shd w:val="clear" w:color="auto" w:fill="FFFFFF"/>
        </w:rPr>
        <w:t xml:space="preserve">/hour), paraprofessional staff at the GS-11/Step 5 level </w:t>
      </w:r>
      <w:r w:rsidRPr="004251E4" w:rsidR="00B545F3">
        <w:rPr>
          <w:rFonts w:ascii="Times New Roman" w:hAnsi="Times New Roman"/>
          <w:color w:val="000000" w:themeColor="text1"/>
          <w:spacing w:val="-3"/>
          <w:sz w:val="22"/>
          <w:szCs w:val="22"/>
          <w:shd w:val="clear" w:color="auto" w:fill="FFFFFF"/>
        </w:rPr>
        <w:t>($</w:t>
      </w:r>
      <w:r w:rsidR="00F72EAE">
        <w:rPr>
          <w:rFonts w:ascii="Times New Roman" w:hAnsi="Times New Roman"/>
          <w:color w:val="000000" w:themeColor="text1"/>
          <w:spacing w:val="-3"/>
          <w:sz w:val="22"/>
          <w:szCs w:val="22"/>
          <w:shd w:val="clear" w:color="auto" w:fill="FFFFFF"/>
        </w:rPr>
        <w:t>42.68</w:t>
      </w:r>
      <w:r w:rsidRPr="004251E4">
        <w:rPr>
          <w:rFonts w:ascii="Times New Roman" w:hAnsi="Times New Roman"/>
          <w:color w:val="000000" w:themeColor="text1"/>
          <w:spacing w:val="-3"/>
          <w:sz w:val="22"/>
          <w:szCs w:val="22"/>
          <w:shd w:val="clear" w:color="auto" w:fill="FFFFFF"/>
        </w:rPr>
        <w:t>/hour), and clerical staff at the</w:t>
      </w:r>
      <w:r w:rsidRPr="004251E4" w:rsidR="00B545F3">
        <w:rPr>
          <w:rFonts w:ascii="Times New Roman" w:hAnsi="Times New Roman"/>
          <w:color w:val="000000" w:themeColor="text1"/>
          <w:spacing w:val="-3"/>
          <w:sz w:val="22"/>
          <w:szCs w:val="22"/>
          <w:shd w:val="clear" w:color="auto" w:fill="FFFFFF"/>
        </w:rPr>
        <w:t xml:space="preserve"> GS-5 level/Step 5 level ($</w:t>
      </w:r>
      <w:r w:rsidR="00F72EAE">
        <w:rPr>
          <w:rFonts w:ascii="Times New Roman" w:hAnsi="Times New Roman"/>
          <w:color w:val="000000" w:themeColor="text1"/>
          <w:spacing w:val="-3"/>
          <w:sz w:val="22"/>
          <w:szCs w:val="22"/>
          <w:shd w:val="clear" w:color="auto" w:fill="FFFFFF"/>
        </w:rPr>
        <w:t>23.28</w:t>
      </w:r>
      <w:r w:rsidRPr="004251E4">
        <w:rPr>
          <w:rFonts w:ascii="Times New Roman" w:hAnsi="Times New Roman"/>
          <w:color w:val="000000" w:themeColor="text1"/>
          <w:spacing w:val="-3"/>
          <w:sz w:val="22"/>
          <w:szCs w:val="22"/>
          <w:shd w:val="clear" w:color="auto" w:fill="FFFFFF"/>
        </w:rPr>
        <w:t xml:space="preserve">/hour) to process </w:t>
      </w:r>
      <w:r w:rsidRPr="004251E4" w:rsidR="00131B69">
        <w:rPr>
          <w:rFonts w:ascii="Times New Roman" w:hAnsi="Times New Roman"/>
          <w:color w:val="000000" w:themeColor="text1"/>
          <w:spacing w:val="-3"/>
          <w:sz w:val="22"/>
          <w:szCs w:val="22"/>
          <w:shd w:val="clear" w:color="auto" w:fill="FFFFFF"/>
        </w:rPr>
        <w:t xml:space="preserve">Next Gen TV license </w:t>
      </w:r>
      <w:r w:rsidRPr="004251E4">
        <w:rPr>
          <w:rFonts w:ascii="Times New Roman" w:hAnsi="Times New Roman"/>
          <w:color w:val="000000" w:themeColor="text1"/>
          <w:spacing w:val="-3"/>
          <w:sz w:val="22"/>
          <w:szCs w:val="22"/>
          <w:shd w:val="clear" w:color="auto" w:fill="FFFFFF"/>
        </w:rPr>
        <w:t>applications.</w:t>
      </w:r>
    </w:p>
    <w:p w:rsidR="00131B69" w:rsidRPr="004251E4" w:rsidP="00131B69" w14:paraId="542609B0"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p>
    <w:p w:rsidR="00131B69" w:rsidRPr="004251E4" w:rsidP="00131B69" w14:paraId="524E9182" w14:textId="7501FE0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110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8 </w:t>
      </w:r>
      <w:r w:rsidRPr="004251E4">
        <w:rPr>
          <w:rFonts w:ascii="Times New Roman" w:hAnsi="Times New Roman"/>
          <w:color w:val="000000" w:themeColor="text1"/>
          <w:spacing w:val="-3"/>
          <w:sz w:val="22"/>
          <w:szCs w:val="22"/>
          <w:shd w:val="clear" w:color="auto" w:fill="FFFFFF"/>
        </w:rPr>
        <w:t>hrs</w:t>
      </w:r>
      <w:r w:rsidRPr="004251E4">
        <w:rPr>
          <w:rFonts w:ascii="Times New Roman" w:hAnsi="Times New Roman"/>
          <w:color w:val="000000" w:themeColor="text1"/>
          <w:spacing w:val="-3"/>
          <w:sz w:val="22"/>
          <w:szCs w:val="22"/>
          <w:shd w:val="clear" w:color="auto" w:fill="FFFFFF"/>
        </w:rPr>
        <w:t xml:space="preserve"> legal review </w:t>
      </w:r>
      <w:r w:rsidRPr="004251E4" w:rsidR="00DC674E">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w:t>
      </w:r>
      <w:r w:rsidR="00C12E5A">
        <w:rPr>
          <w:rFonts w:ascii="Times New Roman" w:hAnsi="Times New Roman"/>
          <w:color w:val="000000" w:themeColor="text1"/>
          <w:spacing w:val="-3"/>
          <w:sz w:val="22"/>
          <w:szCs w:val="22"/>
          <w:shd w:val="clear" w:color="auto" w:fill="FFFFFF"/>
        </w:rPr>
        <w:t>71.88</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Pr="004251E4" w:rsidR="00B545F3">
        <w:rPr>
          <w:rFonts w:ascii="Times New Roman" w:hAnsi="Times New Roman"/>
          <w:color w:val="000000" w:themeColor="text1"/>
          <w:spacing w:val="-3"/>
          <w:sz w:val="22"/>
          <w:szCs w:val="22"/>
          <w:shd w:val="clear" w:color="auto" w:fill="FFFFFF"/>
        </w:rPr>
        <w:tab/>
        <w:t xml:space="preserve">$ </w:t>
      </w:r>
      <w:r w:rsidRPr="004251E4" w:rsidR="00CC1579">
        <w:rPr>
          <w:rFonts w:ascii="Times New Roman" w:hAnsi="Times New Roman"/>
          <w:color w:val="000000" w:themeColor="text1"/>
          <w:spacing w:val="-3"/>
          <w:sz w:val="22"/>
          <w:szCs w:val="22"/>
          <w:shd w:val="clear" w:color="auto" w:fill="FFFFFF"/>
        </w:rPr>
        <w:t xml:space="preserve"> </w:t>
      </w:r>
      <w:r w:rsidR="00C12E5A">
        <w:rPr>
          <w:rFonts w:ascii="Times New Roman" w:hAnsi="Times New Roman"/>
          <w:color w:val="000000" w:themeColor="text1"/>
          <w:spacing w:val="-3"/>
          <w:sz w:val="22"/>
          <w:szCs w:val="22"/>
          <w:shd w:val="clear" w:color="auto" w:fill="FFFFFF"/>
        </w:rPr>
        <w:t>63,254.40</w:t>
      </w:r>
    </w:p>
    <w:p w:rsidR="00131B69" w:rsidRPr="004251E4" w:rsidP="00131B69" w14:paraId="2B3109A3" w14:textId="6B22132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690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4 </w:t>
      </w:r>
      <w:r w:rsidRPr="004251E4">
        <w:rPr>
          <w:rFonts w:ascii="Times New Roman" w:hAnsi="Times New Roman"/>
          <w:color w:val="000000" w:themeColor="text1"/>
          <w:spacing w:val="-3"/>
          <w:sz w:val="22"/>
          <w:szCs w:val="22"/>
          <w:shd w:val="clear" w:color="auto" w:fill="FFFFFF"/>
        </w:rPr>
        <w:t>hrs</w:t>
      </w:r>
      <w:r w:rsidRPr="004251E4">
        <w:rPr>
          <w:rFonts w:ascii="Times New Roman" w:hAnsi="Times New Roman"/>
          <w:color w:val="000000" w:themeColor="text1"/>
          <w:spacing w:val="-3"/>
          <w:sz w:val="22"/>
          <w:szCs w:val="22"/>
          <w:shd w:val="clear" w:color="auto" w:fill="FFFFFF"/>
        </w:rPr>
        <w:t xml:space="preserve"> legal review </w:t>
      </w:r>
      <w:r w:rsidRPr="004251E4" w:rsidR="00DC674E">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w:t>
      </w:r>
      <w:r w:rsidR="00C12E5A">
        <w:rPr>
          <w:rFonts w:ascii="Times New Roman" w:hAnsi="Times New Roman"/>
          <w:color w:val="000000" w:themeColor="text1"/>
          <w:spacing w:val="-3"/>
          <w:sz w:val="22"/>
          <w:szCs w:val="22"/>
          <w:shd w:val="clear" w:color="auto" w:fill="FFFFFF"/>
        </w:rPr>
        <w:t>71.88</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Pr="004251E4" w:rsidR="00B545F3">
        <w:rPr>
          <w:rFonts w:ascii="Times New Roman" w:hAnsi="Times New Roman"/>
          <w:color w:val="000000" w:themeColor="text1"/>
          <w:spacing w:val="-3"/>
          <w:sz w:val="22"/>
          <w:szCs w:val="22"/>
          <w:shd w:val="clear" w:color="auto" w:fill="FFFFFF"/>
        </w:rPr>
        <w:tab/>
        <w:t>$</w:t>
      </w:r>
      <w:r w:rsidRPr="004251E4" w:rsidR="00183834">
        <w:rPr>
          <w:rFonts w:ascii="Times New Roman" w:hAnsi="Times New Roman"/>
          <w:color w:val="000000" w:themeColor="text1"/>
          <w:spacing w:val="-3"/>
          <w:sz w:val="22"/>
          <w:szCs w:val="22"/>
          <w:shd w:val="clear" w:color="auto" w:fill="FFFFFF"/>
        </w:rPr>
        <w:t>1</w:t>
      </w:r>
      <w:r w:rsidR="00C12E5A">
        <w:rPr>
          <w:rFonts w:ascii="Times New Roman" w:hAnsi="Times New Roman"/>
          <w:color w:val="000000" w:themeColor="text1"/>
          <w:spacing w:val="-3"/>
          <w:sz w:val="22"/>
          <w:szCs w:val="22"/>
          <w:shd w:val="clear" w:color="auto" w:fill="FFFFFF"/>
        </w:rPr>
        <w:t>98,388.80</w:t>
      </w:r>
    </w:p>
    <w:p w:rsidR="00A27B2A" w:rsidRPr="004251E4" w:rsidP="00131B69" w14:paraId="2CAB7541" w14:textId="0567722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20 applications</w:t>
      </w:r>
      <w:r w:rsidRPr="004251E4">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ab/>
        <w:t xml:space="preserve">x 8 </w:t>
      </w:r>
      <w:r w:rsidRPr="004251E4">
        <w:rPr>
          <w:rFonts w:ascii="Times New Roman" w:hAnsi="Times New Roman"/>
          <w:color w:val="000000" w:themeColor="text1"/>
          <w:spacing w:val="-3"/>
          <w:sz w:val="22"/>
          <w:szCs w:val="22"/>
          <w:shd w:val="clear" w:color="auto" w:fill="FFFFFF"/>
        </w:rPr>
        <w:t>hrs</w:t>
      </w:r>
      <w:r w:rsidRPr="004251E4">
        <w:rPr>
          <w:rFonts w:ascii="Times New Roman" w:hAnsi="Times New Roman"/>
          <w:color w:val="000000" w:themeColor="text1"/>
          <w:spacing w:val="-3"/>
          <w:sz w:val="22"/>
          <w:szCs w:val="22"/>
          <w:shd w:val="clear" w:color="auto" w:fill="FFFFFF"/>
        </w:rPr>
        <w:t xml:space="preserve"> legal review </w:t>
      </w:r>
      <w:r w:rsidRPr="004251E4">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ab/>
        <w:t>x $</w:t>
      </w:r>
      <w:r w:rsidR="00C12E5A">
        <w:rPr>
          <w:rFonts w:ascii="Times New Roman" w:hAnsi="Times New Roman"/>
          <w:color w:val="000000" w:themeColor="text1"/>
          <w:spacing w:val="-3"/>
          <w:sz w:val="22"/>
          <w:szCs w:val="22"/>
          <w:shd w:val="clear" w:color="auto" w:fill="FFFFFF"/>
        </w:rPr>
        <w:t>71.88</w:t>
      </w:r>
      <w:r w:rsidRPr="004251E4">
        <w:rPr>
          <w:rFonts w:ascii="Times New Roman" w:hAnsi="Times New Roman"/>
          <w:color w:val="000000" w:themeColor="text1"/>
          <w:spacing w:val="-3"/>
          <w:sz w:val="22"/>
          <w:szCs w:val="22"/>
          <w:shd w:val="clear" w:color="auto" w:fill="FFFFFF"/>
        </w:rPr>
        <w:t xml:space="preserve">/hour = </w:t>
      </w:r>
      <w:r w:rsidRPr="004251E4">
        <w:rPr>
          <w:rFonts w:ascii="Times New Roman" w:hAnsi="Times New Roman"/>
          <w:color w:val="000000" w:themeColor="text1"/>
          <w:spacing w:val="-3"/>
          <w:sz w:val="22"/>
          <w:szCs w:val="22"/>
          <w:shd w:val="clear" w:color="auto" w:fill="FFFFFF"/>
        </w:rPr>
        <w:tab/>
        <w:t>$</w:t>
      </w:r>
      <w:r w:rsidRPr="004251E4" w:rsidR="00CC1579">
        <w:rPr>
          <w:rFonts w:ascii="Times New Roman" w:hAnsi="Times New Roman"/>
          <w:color w:val="000000" w:themeColor="text1"/>
          <w:spacing w:val="-3"/>
          <w:sz w:val="22"/>
          <w:szCs w:val="22"/>
          <w:shd w:val="clear" w:color="auto" w:fill="FFFFFF"/>
        </w:rPr>
        <w:t xml:space="preserve"> </w:t>
      </w:r>
      <w:r w:rsidRPr="004251E4">
        <w:rPr>
          <w:rFonts w:ascii="Times New Roman" w:hAnsi="Times New Roman"/>
          <w:color w:val="000000" w:themeColor="text1"/>
          <w:spacing w:val="-3"/>
          <w:sz w:val="22"/>
          <w:szCs w:val="22"/>
          <w:shd w:val="clear" w:color="auto" w:fill="FFFFFF"/>
        </w:rPr>
        <w:t xml:space="preserve"> 1</w:t>
      </w:r>
      <w:r w:rsidR="00C12E5A">
        <w:rPr>
          <w:rFonts w:ascii="Times New Roman" w:hAnsi="Times New Roman"/>
          <w:color w:val="000000" w:themeColor="text1"/>
          <w:spacing w:val="-3"/>
          <w:sz w:val="22"/>
          <w:szCs w:val="22"/>
          <w:shd w:val="clear" w:color="auto" w:fill="FFFFFF"/>
        </w:rPr>
        <w:t>1,500.80</w:t>
      </w:r>
    </w:p>
    <w:p w:rsidR="00131B69" w:rsidRPr="004251E4" w:rsidP="00131B69" w14:paraId="134B6ACA" w14:textId="5C2671F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800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6 </w:t>
      </w:r>
      <w:r w:rsidRPr="004251E4">
        <w:rPr>
          <w:rFonts w:ascii="Times New Roman" w:hAnsi="Times New Roman"/>
          <w:color w:val="000000" w:themeColor="text1"/>
          <w:spacing w:val="-3"/>
          <w:sz w:val="22"/>
          <w:szCs w:val="22"/>
          <w:shd w:val="clear" w:color="auto" w:fill="FFFFFF"/>
        </w:rPr>
        <w:t>hrs</w:t>
      </w:r>
      <w:r w:rsidRPr="004251E4">
        <w:rPr>
          <w:rFonts w:ascii="Times New Roman" w:hAnsi="Times New Roman"/>
          <w:color w:val="000000" w:themeColor="text1"/>
          <w:spacing w:val="-3"/>
          <w:sz w:val="22"/>
          <w:szCs w:val="22"/>
          <w:shd w:val="clear" w:color="auto" w:fill="FFFFFF"/>
        </w:rPr>
        <w:t xml:space="preserve"> engineering review </w:t>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w:t>
      </w:r>
      <w:r w:rsidR="00C12E5A">
        <w:rPr>
          <w:rFonts w:ascii="Times New Roman" w:hAnsi="Times New Roman"/>
          <w:color w:val="000000" w:themeColor="text1"/>
          <w:spacing w:val="-3"/>
          <w:sz w:val="22"/>
          <w:szCs w:val="22"/>
          <w:shd w:val="clear" w:color="auto" w:fill="FFFFFF"/>
        </w:rPr>
        <w:t>71.88</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Pr="004251E4" w:rsidR="00B545F3">
        <w:rPr>
          <w:rFonts w:ascii="Times New Roman" w:hAnsi="Times New Roman"/>
          <w:color w:val="000000" w:themeColor="text1"/>
          <w:spacing w:val="-3"/>
          <w:sz w:val="22"/>
          <w:szCs w:val="22"/>
          <w:shd w:val="clear" w:color="auto" w:fill="FFFFFF"/>
        </w:rPr>
        <w:tab/>
        <w:t>$</w:t>
      </w:r>
      <w:r w:rsidRPr="004251E4" w:rsidR="00183834">
        <w:rPr>
          <w:rFonts w:ascii="Times New Roman" w:hAnsi="Times New Roman"/>
          <w:color w:val="000000" w:themeColor="text1"/>
          <w:spacing w:val="-3"/>
          <w:sz w:val="22"/>
          <w:szCs w:val="22"/>
          <w:shd w:val="clear" w:color="auto" w:fill="FFFFFF"/>
        </w:rPr>
        <w:t>3</w:t>
      </w:r>
      <w:r w:rsidR="00C12E5A">
        <w:rPr>
          <w:rFonts w:ascii="Times New Roman" w:hAnsi="Times New Roman"/>
          <w:color w:val="000000" w:themeColor="text1"/>
          <w:spacing w:val="-3"/>
          <w:sz w:val="22"/>
          <w:szCs w:val="22"/>
          <w:shd w:val="clear" w:color="auto" w:fill="FFFFFF"/>
        </w:rPr>
        <w:t>45,024.00</w:t>
      </w:r>
    </w:p>
    <w:p w:rsidR="00131B69" w:rsidRPr="004251E4" w:rsidP="00131B69" w14:paraId="4F4C802E" w14:textId="4CCC280F">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800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6 </w:t>
      </w:r>
      <w:r w:rsidRPr="004251E4">
        <w:rPr>
          <w:rFonts w:ascii="Times New Roman" w:hAnsi="Times New Roman"/>
          <w:color w:val="000000" w:themeColor="text1"/>
          <w:spacing w:val="-3"/>
          <w:sz w:val="22"/>
          <w:szCs w:val="22"/>
          <w:shd w:val="clear" w:color="auto" w:fill="FFFFFF"/>
        </w:rPr>
        <w:t>hrs</w:t>
      </w:r>
      <w:r w:rsidRPr="004251E4">
        <w:rPr>
          <w:rFonts w:ascii="Times New Roman" w:hAnsi="Times New Roman"/>
          <w:color w:val="000000" w:themeColor="text1"/>
          <w:spacing w:val="-3"/>
          <w:sz w:val="22"/>
          <w:szCs w:val="22"/>
          <w:shd w:val="clear" w:color="auto" w:fill="FFFFFF"/>
        </w:rPr>
        <w:t xml:space="preserve"> </w:t>
      </w:r>
      <w:r w:rsidRPr="004251E4" w:rsidR="00DC674E">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ED3CF8">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w:t>
      </w:r>
      <w:r w:rsidR="00C12E5A">
        <w:rPr>
          <w:rFonts w:ascii="Times New Roman" w:hAnsi="Times New Roman"/>
          <w:color w:val="000000" w:themeColor="text1"/>
          <w:spacing w:val="-3"/>
          <w:sz w:val="22"/>
          <w:szCs w:val="22"/>
          <w:shd w:val="clear" w:color="auto" w:fill="FFFFFF"/>
        </w:rPr>
        <w:t>42.68</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Pr="004251E4" w:rsidR="00B545F3">
        <w:rPr>
          <w:rFonts w:ascii="Times New Roman" w:hAnsi="Times New Roman"/>
          <w:color w:val="000000" w:themeColor="text1"/>
          <w:spacing w:val="-3"/>
          <w:sz w:val="22"/>
          <w:szCs w:val="22"/>
          <w:shd w:val="clear" w:color="auto" w:fill="FFFFFF"/>
        </w:rPr>
        <w:tab/>
        <w:t>$</w:t>
      </w:r>
      <w:r w:rsidR="00C12E5A">
        <w:rPr>
          <w:rFonts w:ascii="Times New Roman" w:hAnsi="Times New Roman"/>
          <w:color w:val="000000" w:themeColor="text1"/>
          <w:spacing w:val="-3"/>
          <w:sz w:val="22"/>
          <w:szCs w:val="22"/>
          <w:shd w:val="clear" w:color="auto" w:fill="FFFFFF"/>
        </w:rPr>
        <w:t>204,864.00</w:t>
      </w:r>
    </w:p>
    <w:p w:rsidR="00131B69" w:rsidRPr="004251E4" w:rsidP="00131B69" w14:paraId="44DE3269" w14:textId="297DBC86">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800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2 </w:t>
      </w:r>
      <w:r w:rsidRPr="004251E4">
        <w:rPr>
          <w:rFonts w:ascii="Times New Roman" w:hAnsi="Times New Roman"/>
          <w:color w:val="000000" w:themeColor="text1"/>
          <w:spacing w:val="-3"/>
          <w:sz w:val="22"/>
          <w:szCs w:val="22"/>
          <w:shd w:val="clear" w:color="auto" w:fill="FFFFFF"/>
        </w:rPr>
        <w:t>hrs</w:t>
      </w:r>
      <w:r w:rsidRPr="004251E4" w:rsidR="00DC674E">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ED3CF8">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$2</w:t>
      </w:r>
      <w:r w:rsidR="00C12E5A">
        <w:rPr>
          <w:rFonts w:ascii="Times New Roman" w:hAnsi="Times New Roman"/>
          <w:color w:val="000000" w:themeColor="text1"/>
          <w:spacing w:val="-3"/>
          <w:sz w:val="22"/>
          <w:szCs w:val="22"/>
          <w:shd w:val="clear" w:color="auto" w:fill="FFFFFF"/>
        </w:rPr>
        <w:t>3.28</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Pr="004251E4" w:rsidR="007E677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u w:val="single"/>
          <w:shd w:val="clear" w:color="auto" w:fill="FFFFFF"/>
        </w:rPr>
        <w:t xml:space="preserve">$  </w:t>
      </w:r>
      <w:r w:rsidR="00C12E5A">
        <w:rPr>
          <w:rFonts w:ascii="Times New Roman" w:hAnsi="Times New Roman"/>
          <w:color w:val="000000" w:themeColor="text1"/>
          <w:spacing w:val="-3"/>
          <w:sz w:val="22"/>
          <w:szCs w:val="22"/>
          <w:u w:val="single"/>
          <w:shd w:val="clear" w:color="auto" w:fill="FFFFFF"/>
        </w:rPr>
        <w:t>37,248.00</w:t>
      </w:r>
    </w:p>
    <w:p w:rsidR="00E85394" w:rsidP="008A32DD" w14:paraId="1B40CDD9" w14:textId="6A880598">
      <w:pPr>
        <w:rPr>
          <w:rFonts w:ascii="Times New Roman" w:hAnsi="Times New Roman"/>
          <w:b/>
          <w:color w:val="000000" w:themeColor="text1"/>
          <w:spacing w:val="-3"/>
          <w:sz w:val="22"/>
          <w:szCs w:val="22"/>
        </w:rPr>
      </w:pPr>
      <w:r w:rsidRPr="004251E4">
        <w:rPr>
          <w:rFonts w:ascii="Times New Roman" w:hAnsi="Times New Roman"/>
          <w:b/>
          <w:color w:val="000000" w:themeColor="text1"/>
          <w:spacing w:val="-3"/>
          <w:sz w:val="22"/>
          <w:szCs w:val="22"/>
        </w:rPr>
        <w:t>Cost to the Federal Government:</w:t>
      </w:r>
      <w:r w:rsidRPr="004251E4">
        <w:rPr>
          <w:rFonts w:ascii="Times New Roman" w:hAnsi="Times New Roman"/>
          <w:color w:val="000000" w:themeColor="text1"/>
          <w:spacing w:val="-3"/>
          <w:sz w:val="22"/>
          <w:szCs w:val="22"/>
        </w:rPr>
        <w:tab/>
      </w:r>
      <w:r w:rsidRPr="004251E4">
        <w:rPr>
          <w:rFonts w:ascii="Times New Roman" w:hAnsi="Times New Roman"/>
          <w:color w:val="000000" w:themeColor="text1"/>
          <w:spacing w:val="-3"/>
          <w:sz w:val="22"/>
          <w:szCs w:val="22"/>
        </w:rPr>
        <w:tab/>
      </w:r>
      <w:r w:rsidRPr="004251E4">
        <w:rPr>
          <w:rFonts w:ascii="Times New Roman" w:hAnsi="Times New Roman"/>
          <w:color w:val="000000" w:themeColor="text1"/>
          <w:spacing w:val="-3"/>
          <w:sz w:val="22"/>
          <w:szCs w:val="22"/>
        </w:rPr>
        <w:tab/>
      </w:r>
      <w:r w:rsidRPr="004251E4">
        <w:rPr>
          <w:rFonts w:ascii="Times New Roman" w:hAnsi="Times New Roman"/>
          <w:color w:val="000000" w:themeColor="text1"/>
          <w:spacing w:val="-3"/>
          <w:sz w:val="22"/>
          <w:szCs w:val="22"/>
        </w:rPr>
        <w:tab/>
      </w:r>
      <w:r w:rsidRPr="004251E4">
        <w:rPr>
          <w:rFonts w:ascii="Times New Roman" w:hAnsi="Times New Roman"/>
          <w:color w:val="000000" w:themeColor="text1"/>
          <w:spacing w:val="-3"/>
          <w:sz w:val="22"/>
          <w:szCs w:val="22"/>
        </w:rPr>
        <w:tab/>
      </w:r>
      <w:r w:rsidRPr="004251E4" w:rsidR="00B545F3">
        <w:rPr>
          <w:rFonts w:ascii="Times New Roman" w:hAnsi="Times New Roman"/>
          <w:b/>
          <w:color w:val="000000" w:themeColor="text1"/>
          <w:spacing w:val="-3"/>
          <w:sz w:val="22"/>
          <w:szCs w:val="22"/>
        </w:rPr>
        <w:t>$</w:t>
      </w:r>
      <w:r w:rsidR="00C12E5A">
        <w:rPr>
          <w:rFonts w:ascii="Times New Roman" w:hAnsi="Times New Roman"/>
          <w:b/>
          <w:color w:val="000000" w:themeColor="text1"/>
          <w:spacing w:val="-3"/>
          <w:sz w:val="22"/>
          <w:szCs w:val="22"/>
        </w:rPr>
        <w:t>860,280.00</w:t>
      </w:r>
    </w:p>
    <w:p w:rsidR="00A95E44" w:rsidRPr="004251E4" w:rsidP="008A32DD" w14:paraId="6AE6F21C" w14:textId="77777777">
      <w:pPr>
        <w:rPr>
          <w:rFonts w:ascii="Times New Roman" w:hAnsi="Times New Roman"/>
          <w:b/>
          <w:color w:val="000000" w:themeColor="text1"/>
          <w:spacing w:val="-3"/>
          <w:sz w:val="22"/>
          <w:szCs w:val="22"/>
        </w:rPr>
      </w:pPr>
    </w:p>
    <w:p w:rsidR="003D0B25" w:rsidP="003A2CE0" w14:paraId="74B71CEF" w14:textId="0F80B754">
      <w:pPr>
        <w:rPr>
          <w:rFonts w:ascii="Times New Roman" w:hAnsi="Times New Roman"/>
          <w:bCs/>
          <w:color w:val="000000" w:themeColor="text1"/>
          <w:spacing w:val="-3"/>
          <w:sz w:val="22"/>
          <w:szCs w:val="22"/>
        </w:rPr>
      </w:pPr>
      <w:r w:rsidRPr="003D0B25">
        <w:rPr>
          <w:rFonts w:ascii="Times New Roman" w:hAnsi="Times New Roman"/>
          <w:b/>
          <w:color w:val="000000" w:themeColor="text1"/>
          <w:spacing w:val="-3"/>
          <w:sz w:val="22"/>
          <w:szCs w:val="22"/>
        </w:rPr>
        <w:t>15.</w:t>
      </w:r>
      <w:r>
        <w:rPr>
          <w:rFonts w:ascii="Times New Roman" w:hAnsi="Times New Roman"/>
          <w:b/>
          <w:color w:val="000000" w:themeColor="text1"/>
          <w:spacing w:val="-3"/>
          <w:sz w:val="22"/>
          <w:szCs w:val="22"/>
        </w:rPr>
        <w:t xml:space="preserve">  </w:t>
      </w:r>
      <w:r>
        <w:rPr>
          <w:rFonts w:ascii="Times New Roman" w:hAnsi="Times New Roman"/>
          <w:bCs/>
          <w:color w:val="000000" w:themeColor="text1"/>
          <w:spacing w:val="-3"/>
          <w:sz w:val="22"/>
          <w:szCs w:val="22"/>
        </w:rPr>
        <w:t xml:space="preserve">There are program changes/increases to </w:t>
      </w:r>
      <w:r w:rsidR="007A5FFC">
        <w:rPr>
          <w:rFonts w:ascii="Times New Roman" w:hAnsi="Times New Roman"/>
          <w:bCs/>
          <w:color w:val="000000" w:themeColor="text1"/>
          <w:spacing w:val="-3"/>
          <w:sz w:val="22"/>
          <w:szCs w:val="22"/>
        </w:rPr>
        <w:t xml:space="preserve">this information collection.  They are as follows:  +92 to the number of respondents, +6,500 to the annual number of responses, +298 to </w:t>
      </w:r>
      <w:r>
        <w:rPr>
          <w:rFonts w:ascii="Times New Roman" w:hAnsi="Times New Roman"/>
          <w:bCs/>
          <w:color w:val="000000" w:themeColor="text1"/>
          <w:spacing w:val="-3"/>
          <w:sz w:val="22"/>
          <w:szCs w:val="22"/>
        </w:rPr>
        <w:t>the annual burden hours</w:t>
      </w:r>
      <w:r w:rsidR="007A5FFC">
        <w:rPr>
          <w:rFonts w:ascii="Times New Roman" w:hAnsi="Times New Roman"/>
          <w:bCs/>
          <w:color w:val="000000" w:themeColor="text1"/>
          <w:spacing w:val="-3"/>
          <w:sz w:val="22"/>
          <w:szCs w:val="22"/>
        </w:rPr>
        <w:t xml:space="preserve"> and +$16,500 to the annual cost.  These program changes are due to the informati</w:t>
      </w:r>
      <w:r>
        <w:rPr>
          <w:rFonts w:ascii="Times New Roman" w:hAnsi="Times New Roman"/>
          <w:bCs/>
          <w:color w:val="000000" w:themeColor="text1"/>
          <w:spacing w:val="-3"/>
          <w:sz w:val="22"/>
          <w:szCs w:val="22"/>
        </w:rPr>
        <w:t xml:space="preserve">on collection requirements adopted in FCC 23-53.  </w:t>
      </w:r>
    </w:p>
    <w:p w:rsidR="003D0B25" w:rsidP="003A2CE0" w14:paraId="71499269" w14:textId="77777777">
      <w:pPr>
        <w:rPr>
          <w:rFonts w:ascii="Times New Roman" w:hAnsi="Times New Roman"/>
          <w:bCs/>
          <w:color w:val="000000" w:themeColor="text1"/>
          <w:spacing w:val="-3"/>
          <w:sz w:val="22"/>
          <w:szCs w:val="22"/>
        </w:rPr>
      </w:pPr>
    </w:p>
    <w:p w:rsidR="003A2CE0" w:rsidRPr="004251E4" w:rsidP="003A2CE0" w14:paraId="634EDB81" w14:textId="2FDDF696">
      <w:pPr>
        <w:rPr>
          <w:rFonts w:ascii="Times New Roman" w:hAnsi="Times New Roman"/>
          <w:b/>
          <w:color w:val="000000" w:themeColor="text1"/>
          <w:spacing w:val="-3"/>
          <w:sz w:val="22"/>
          <w:szCs w:val="22"/>
        </w:rPr>
      </w:pPr>
      <w:r w:rsidRPr="004251E4">
        <w:rPr>
          <w:rFonts w:ascii="Times New Roman" w:hAnsi="Times New Roman"/>
          <w:bCs/>
          <w:color w:val="000000" w:themeColor="text1"/>
          <w:spacing w:val="-3"/>
          <w:sz w:val="22"/>
          <w:szCs w:val="22"/>
        </w:rPr>
        <w:t>There are no adjustments to this collection.</w:t>
      </w:r>
      <w:r w:rsidRPr="004251E4" w:rsidR="00A81DCB">
        <w:rPr>
          <w:rFonts w:ascii="Times New Roman" w:hAnsi="Times New Roman"/>
          <w:b/>
          <w:color w:val="000000" w:themeColor="text1"/>
          <w:spacing w:val="-3"/>
          <w:sz w:val="22"/>
          <w:szCs w:val="22"/>
        </w:rPr>
        <w:t xml:space="preserve">  </w:t>
      </w:r>
    </w:p>
    <w:p w:rsidR="00A81DCB" w:rsidRPr="004251E4" w:rsidP="003A2CE0" w14:paraId="6347D108" w14:textId="77777777">
      <w:pPr>
        <w:rPr>
          <w:rFonts w:ascii="Times New Roman" w:hAnsi="Times New Roman"/>
          <w:color w:val="000000" w:themeColor="text1"/>
          <w:spacing w:val="-3"/>
          <w:sz w:val="22"/>
          <w:szCs w:val="22"/>
        </w:rPr>
      </w:pPr>
    </w:p>
    <w:p w:rsidR="008A32DD" w:rsidRPr="004251E4" w:rsidP="003A2CE0" w14:paraId="552B12B2" w14:textId="3196AEBE">
      <w:pPr>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 xml:space="preserve">16. </w:t>
      </w:r>
      <w:r w:rsidRPr="004251E4">
        <w:rPr>
          <w:rFonts w:ascii="Times New Roman" w:hAnsi="Times New Roman"/>
          <w:color w:val="000000" w:themeColor="text1"/>
          <w:spacing w:val="-3"/>
          <w:sz w:val="22"/>
          <w:szCs w:val="22"/>
        </w:rPr>
        <w:t xml:space="preserve"> </w:t>
      </w:r>
      <w:r w:rsidRPr="004251E4" w:rsidR="00784CD2">
        <w:rPr>
          <w:rFonts w:ascii="Times New Roman" w:hAnsi="Times New Roman"/>
          <w:color w:val="000000" w:themeColor="text1"/>
          <w:spacing w:val="-3"/>
          <w:sz w:val="22"/>
          <w:szCs w:val="22"/>
        </w:rPr>
        <w:t xml:space="preserve">No </w:t>
      </w:r>
      <w:r w:rsidRPr="004251E4">
        <w:rPr>
          <w:rFonts w:ascii="Times New Roman" w:hAnsi="Times New Roman"/>
          <w:color w:val="000000" w:themeColor="text1"/>
          <w:spacing w:val="-3"/>
          <w:sz w:val="22"/>
          <w:szCs w:val="22"/>
        </w:rPr>
        <w:t xml:space="preserve">data will be </w:t>
      </w:r>
      <w:r w:rsidRPr="004251E4" w:rsidR="007E163F">
        <w:rPr>
          <w:rFonts w:ascii="Times New Roman" w:hAnsi="Times New Roman"/>
          <w:color w:val="000000" w:themeColor="text1"/>
          <w:spacing w:val="-3"/>
          <w:sz w:val="22"/>
          <w:szCs w:val="22"/>
        </w:rPr>
        <w:t>publicly</w:t>
      </w:r>
      <w:r w:rsidRPr="004251E4" w:rsidR="0056567F">
        <w:rPr>
          <w:rFonts w:ascii="Times New Roman" w:hAnsi="Times New Roman"/>
          <w:color w:val="000000" w:themeColor="text1"/>
          <w:spacing w:val="-3"/>
          <w:sz w:val="22"/>
          <w:szCs w:val="22"/>
        </w:rPr>
        <w:t xml:space="preserve"> available on </w:t>
      </w:r>
      <w:r w:rsidRPr="004251E4" w:rsidR="00784CD2">
        <w:rPr>
          <w:rFonts w:ascii="Times New Roman" w:hAnsi="Times New Roman"/>
          <w:color w:val="000000" w:themeColor="text1"/>
          <w:spacing w:val="-3"/>
          <w:sz w:val="22"/>
          <w:szCs w:val="22"/>
        </w:rPr>
        <w:t xml:space="preserve">an </w:t>
      </w:r>
      <w:r w:rsidRPr="004251E4" w:rsidR="0056567F">
        <w:rPr>
          <w:rFonts w:ascii="Times New Roman" w:hAnsi="Times New Roman"/>
          <w:color w:val="000000" w:themeColor="text1"/>
          <w:spacing w:val="-3"/>
          <w:sz w:val="22"/>
          <w:szCs w:val="22"/>
        </w:rPr>
        <w:t>FCC database</w:t>
      </w:r>
      <w:r w:rsidRPr="004251E4">
        <w:rPr>
          <w:rFonts w:ascii="Times New Roman" w:hAnsi="Times New Roman"/>
          <w:color w:val="000000" w:themeColor="text1"/>
          <w:spacing w:val="-3"/>
          <w:sz w:val="22"/>
          <w:szCs w:val="22"/>
        </w:rPr>
        <w:t xml:space="preserve">. </w:t>
      </w:r>
    </w:p>
    <w:p w:rsidR="000349B6" w:rsidRPr="004251E4" w:rsidP="008A32DD" w14:paraId="70791AFE" w14:textId="77777777">
      <w:pPr>
        <w:suppressAutoHyphens/>
        <w:jc w:val="both"/>
        <w:rPr>
          <w:rFonts w:ascii="Times New Roman" w:hAnsi="Times New Roman"/>
          <w:b/>
          <w:color w:val="000000" w:themeColor="text1"/>
          <w:spacing w:val="-3"/>
          <w:sz w:val="22"/>
          <w:szCs w:val="22"/>
        </w:rPr>
      </w:pPr>
    </w:p>
    <w:p w:rsidR="008A32DD" w:rsidRPr="004251E4" w:rsidP="008A32DD" w14:paraId="710D646D" w14:textId="7DC9FE22">
      <w:pPr>
        <w:suppressAutoHyphens/>
        <w:jc w:val="both"/>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 xml:space="preserve">17. </w:t>
      </w:r>
      <w:r w:rsidRPr="004251E4" w:rsidR="003F33F1">
        <w:rPr>
          <w:rFonts w:ascii="Times New Roman" w:hAnsi="Times New Roman"/>
          <w:b/>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OMB approval of the expiration of the information collection will be displayed at </w:t>
      </w:r>
      <w:r w:rsidR="00F72EAE">
        <w:rPr>
          <w:rFonts w:ascii="Times New Roman" w:hAnsi="Times New Roman"/>
          <w:color w:val="000000" w:themeColor="text1"/>
          <w:spacing w:val="-3"/>
          <w:sz w:val="22"/>
          <w:szCs w:val="22"/>
        </w:rPr>
        <w:t>OMB’s website for approved information collections</w:t>
      </w:r>
      <w:r w:rsidRPr="004251E4">
        <w:rPr>
          <w:rFonts w:ascii="Times New Roman" w:hAnsi="Times New Roman"/>
          <w:color w:val="000000" w:themeColor="text1"/>
          <w:spacing w:val="-3"/>
          <w:sz w:val="22"/>
          <w:szCs w:val="22"/>
        </w:rPr>
        <w:t>.</w:t>
      </w:r>
    </w:p>
    <w:p w:rsidR="008A32DD" w:rsidRPr="004251E4" w:rsidP="008A32DD" w14:paraId="29D2A801" w14:textId="77777777">
      <w:pPr>
        <w:suppressAutoHyphens/>
        <w:jc w:val="both"/>
        <w:rPr>
          <w:rFonts w:ascii="Times New Roman" w:hAnsi="Times New Roman"/>
          <w:color w:val="000000" w:themeColor="text1"/>
          <w:spacing w:val="-3"/>
          <w:sz w:val="22"/>
          <w:szCs w:val="22"/>
        </w:rPr>
      </w:pPr>
    </w:p>
    <w:p w:rsidR="008A32DD" w:rsidRPr="004251E4" w:rsidP="00456735" w14:paraId="1183F254" w14:textId="00271142">
      <w:pPr>
        <w:suppressAutoHyphens/>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18.</w:t>
      </w:r>
      <w:r w:rsidRPr="004251E4">
        <w:rPr>
          <w:rFonts w:ascii="Times New Roman" w:hAnsi="Times New Roman"/>
          <w:color w:val="000000" w:themeColor="text1"/>
          <w:spacing w:val="-3"/>
          <w:sz w:val="22"/>
          <w:szCs w:val="22"/>
        </w:rPr>
        <w:t xml:space="preserve">  </w:t>
      </w:r>
      <w:r w:rsidRPr="004251E4" w:rsidR="00456735">
        <w:rPr>
          <w:rFonts w:ascii="Times New Roman" w:hAnsi="Times New Roman"/>
          <w:color w:val="000000" w:themeColor="text1"/>
          <w:spacing w:val="-3"/>
          <w:sz w:val="22"/>
          <w:szCs w:val="22"/>
        </w:rPr>
        <w:t xml:space="preserve">There </w:t>
      </w:r>
      <w:r w:rsidRPr="004251E4">
        <w:rPr>
          <w:rFonts w:ascii="Times New Roman" w:hAnsi="Times New Roman"/>
          <w:color w:val="000000" w:themeColor="text1"/>
          <w:spacing w:val="-3"/>
          <w:sz w:val="22"/>
          <w:szCs w:val="22"/>
        </w:rPr>
        <w:t>are no exceptions to the Certification Statement</w:t>
      </w:r>
      <w:r w:rsidRPr="004251E4" w:rsidR="00EE5F65">
        <w:rPr>
          <w:rFonts w:ascii="Times New Roman" w:hAnsi="Times New Roman"/>
          <w:color w:val="000000" w:themeColor="text1"/>
          <w:spacing w:val="-3"/>
          <w:sz w:val="22"/>
          <w:szCs w:val="22"/>
        </w:rPr>
        <w:t>.</w:t>
      </w:r>
      <w:r w:rsidRPr="004251E4" w:rsidR="00FC7F96">
        <w:rPr>
          <w:rFonts w:ascii="Times New Roman" w:hAnsi="Times New Roman"/>
          <w:color w:val="000000" w:themeColor="text1"/>
          <w:spacing w:val="-3"/>
          <w:sz w:val="22"/>
          <w:szCs w:val="22"/>
        </w:rPr>
        <w:t xml:space="preserve">  </w:t>
      </w:r>
    </w:p>
    <w:p w:rsidR="008A32DD" w:rsidRPr="004251E4" w:rsidP="008A32DD" w14:paraId="0DF42A54" w14:textId="77777777">
      <w:pPr>
        <w:suppressAutoHyphens/>
        <w:jc w:val="both"/>
        <w:rPr>
          <w:rFonts w:ascii="Times New Roman" w:hAnsi="Times New Roman"/>
          <w:color w:val="000000" w:themeColor="text1"/>
          <w:spacing w:val="-3"/>
          <w:sz w:val="22"/>
          <w:szCs w:val="22"/>
        </w:rPr>
      </w:pPr>
    </w:p>
    <w:p w:rsidR="008A32DD" w:rsidRPr="004251E4" w:rsidP="008A32DD" w14:paraId="6B0899A0" w14:textId="77777777">
      <w:pPr>
        <w:suppressAutoHyphens/>
        <w:jc w:val="both"/>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B.</w:t>
      </w:r>
      <w:r w:rsidRPr="004251E4">
        <w:rPr>
          <w:rFonts w:ascii="Times New Roman" w:hAnsi="Times New Roman"/>
          <w:b/>
          <w:color w:val="000000" w:themeColor="text1"/>
          <w:spacing w:val="-3"/>
          <w:sz w:val="22"/>
          <w:szCs w:val="22"/>
          <w:u w:val="single"/>
        </w:rPr>
        <w:tab/>
        <w:t>Collections of Information Employing Statistical Methods</w:t>
      </w:r>
    </w:p>
    <w:p w:rsidR="008A32DD" w:rsidRPr="004251E4" w:rsidP="008A32DD" w14:paraId="43FA8968" w14:textId="77777777">
      <w:pPr>
        <w:suppressAutoHyphens/>
        <w:jc w:val="both"/>
        <w:rPr>
          <w:rFonts w:ascii="Times New Roman" w:hAnsi="Times New Roman"/>
          <w:b/>
          <w:color w:val="000000" w:themeColor="text1"/>
          <w:spacing w:val="-3"/>
          <w:sz w:val="22"/>
          <w:szCs w:val="22"/>
        </w:rPr>
      </w:pPr>
    </w:p>
    <w:p w:rsidR="008A32DD" w:rsidRPr="004251E4" w:rsidP="008A32DD" w14:paraId="7D764567" w14:textId="77777777">
      <w:pPr>
        <w:suppressAutoHyphens/>
        <w:jc w:val="both"/>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No statistical methods are employed.</w:t>
      </w:r>
    </w:p>
    <w:p w:rsidR="00AE384B" w:rsidRPr="004251E4" w14:paraId="3D516C77" w14:textId="77777777">
      <w:pPr>
        <w:suppressAutoHyphens/>
        <w:rPr>
          <w:rFonts w:ascii="Times New Roman" w:hAnsi="Times New Roman"/>
          <w:color w:val="000000" w:themeColor="text1"/>
          <w:spacing w:val="-3"/>
          <w:sz w:val="22"/>
          <w:szCs w:val="22"/>
        </w:rPr>
      </w:pPr>
    </w:p>
    <w:sectPr w:rsidSect="0073299F">
      <w:headerReference w:type="default" r:id="rId7"/>
      <w:footerReference w:type="even" r:id="rId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F6D5E" w14:paraId="647BD88D" w14:textId="77777777">
      <w:pPr>
        <w:spacing w:line="20" w:lineRule="exact"/>
      </w:pPr>
    </w:p>
  </w:endnote>
  <w:endnote w:type="continuationSeparator" w:id="1">
    <w:p w:rsidR="004F6D5E" w14:paraId="027FA363" w14:textId="77777777">
      <w:r>
        <w:t xml:space="preserve"> </w:t>
      </w:r>
    </w:p>
  </w:endnote>
  <w:endnote w:type="continuationNotice" w:id="2">
    <w:p w:rsidR="004F6D5E" w14:paraId="586D077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Omega">
    <w:altName w:val="Candara"/>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DC1" w14:paraId="60A13F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E1DC1" w14:paraId="24FCE330" w14:textId="77777777">
    <w:pPr>
      <w:pStyle w:val="Footer"/>
    </w:pPr>
  </w:p>
  <w:p w:rsidR="005E1DC1" w14:paraId="14A47FE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6D5E" w14:paraId="7CD89498" w14:textId="77777777">
      <w:r>
        <w:separator/>
      </w:r>
    </w:p>
  </w:footnote>
  <w:footnote w:type="continuationSeparator" w:id="1">
    <w:p w:rsidR="004F6D5E" w14:paraId="1F666F6E" w14:textId="77777777">
      <w:r>
        <w:continuationSeparator/>
      </w:r>
    </w:p>
  </w:footnote>
  <w:footnote w:id="2">
    <w:p w:rsidR="00AF4C01" w:rsidRPr="00AF4C01" w14:paraId="625E44AE" w14:textId="1BEFC4FD">
      <w:pPr>
        <w:pStyle w:val="FootnoteText"/>
        <w:rPr>
          <w:rFonts w:ascii="Times New Roman" w:hAnsi="Times New Roman"/>
          <w:sz w:val="20"/>
        </w:rPr>
      </w:pPr>
      <w:r w:rsidRPr="00AF4C01">
        <w:rPr>
          <w:rStyle w:val="FootnoteReference"/>
          <w:rFonts w:ascii="Times New Roman" w:hAnsi="Times New Roman"/>
          <w:sz w:val="20"/>
        </w:rPr>
        <w:footnoteRef/>
      </w:r>
      <w:r w:rsidRPr="00AF4C01">
        <w:rPr>
          <w:rFonts w:ascii="Times New Roman" w:hAnsi="Times New Roman"/>
          <w:sz w:val="20"/>
        </w:rPr>
        <w:t xml:space="preserve"> </w:t>
      </w:r>
      <w:r w:rsidR="00DB4EFD">
        <w:rPr>
          <w:rFonts w:ascii="Times New Roman" w:hAnsi="Times New Roman"/>
          <w:sz w:val="20"/>
        </w:rPr>
        <w:t xml:space="preserve">We note that the </w:t>
      </w:r>
      <w:r w:rsidR="00D83015">
        <w:rPr>
          <w:rFonts w:ascii="Times New Roman" w:hAnsi="Times New Roman"/>
          <w:sz w:val="20"/>
        </w:rPr>
        <w:t>information collection requirements adopted</w:t>
      </w:r>
      <w:r w:rsidR="00DB4EFD">
        <w:rPr>
          <w:rFonts w:ascii="Times New Roman" w:hAnsi="Times New Roman"/>
          <w:sz w:val="20"/>
        </w:rPr>
        <w:t xml:space="preserve"> </w:t>
      </w:r>
      <w:r w:rsidRPr="00F72345" w:rsidR="00CF2546">
        <w:rPr>
          <w:rFonts w:ascii="Times New Roman" w:hAnsi="Times New Roman"/>
          <w:sz w:val="20"/>
        </w:rPr>
        <w:t xml:space="preserve">in the </w:t>
      </w:r>
      <w:r w:rsidRPr="00F72345" w:rsidR="00F72345">
        <w:rPr>
          <w:rFonts w:ascii="Times New Roman" w:hAnsi="Times New Roman"/>
          <w:i/>
          <w:iCs/>
          <w:color w:val="000000" w:themeColor="text1"/>
          <w:sz w:val="20"/>
        </w:rPr>
        <w:t>Third R&amp;O</w:t>
      </w:r>
      <w:r w:rsidRPr="00F72345" w:rsidR="00F72345">
        <w:rPr>
          <w:rFonts w:ascii="Times New Roman" w:hAnsi="Times New Roman"/>
          <w:sz w:val="20"/>
        </w:rPr>
        <w:t xml:space="preserve"> </w:t>
      </w:r>
      <w:r w:rsidRPr="00F72345" w:rsidR="00DB4EFD">
        <w:rPr>
          <w:rFonts w:ascii="Times New Roman" w:hAnsi="Times New Roman"/>
          <w:sz w:val="20"/>
        </w:rPr>
        <w:t>include</w:t>
      </w:r>
      <w:r w:rsidRPr="00F72345" w:rsidR="00993032">
        <w:rPr>
          <w:rFonts w:ascii="Times New Roman" w:hAnsi="Times New Roman"/>
          <w:sz w:val="20"/>
        </w:rPr>
        <w:t>s</w:t>
      </w:r>
      <w:r w:rsidR="00DB4EFD">
        <w:rPr>
          <w:rFonts w:ascii="Times New Roman" w:hAnsi="Times New Roman"/>
          <w:sz w:val="20"/>
        </w:rPr>
        <w:t xml:space="preserve"> those proposed </w:t>
      </w:r>
      <w:r w:rsidR="00AB02A1">
        <w:rPr>
          <w:rFonts w:ascii="Times New Roman" w:hAnsi="Times New Roman"/>
          <w:sz w:val="20"/>
        </w:rPr>
        <w:t xml:space="preserve">in </w:t>
      </w:r>
      <w:r w:rsidR="00993FE3">
        <w:rPr>
          <w:rFonts w:ascii="Times New Roman" w:hAnsi="Times New Roman"/>
          <w:sz w:val="20"/>
        </w:rPr>
        <w:t>the Second FNPRM</w:t>
      </w:r>
      <w:r w:rsidR="009D1074">
        <w:rPr>
          <w:rFonts w:ascii="Times New Roman" w:hAnsi="Times New Roman"/>
          <w:sz w:val="20"/>
        </w:rPr>
        <w:t xml:space="preserve"> (and </w:t>
      </w:r>
      <w:r w:rsidR="002F43E3">
        <w:rPr>
          <w:rFonts w:ascii="Times New Roman" w:hAnsi="Times New Roman"/>
          <w:sz w:val="20"/>
        </w:rPr>
        <w:t>listed in the supporting statement thereto</w:t>
      </w:r>
      <w:r w:rsidR="009D1074">
        <w:rPr>
          <w:rFonts w:ascii="Times New Roman" w:hAnsi="Times New Roman"/>
          <w:sz w:val="20"/>
        </w:rPr>
        <w:t>)</w:t>
      </w:r>
      <w:r w:rsidR="00A30E5D">
        <w:rPr>
          <w:rFonts w:ascii="Times New Roman" w:hAnsi="Times New Roman"/>
          <w:sz w:val="20"/>
        </w:rPr>
        <w:t>,</w:t>
      </w:r>
      <w:r w:rsidR="00993FE3">
        <w:rPr>
          <w:rFonts w:ascii="Times New Roman" w:hAnsi="Times New Roman"/>
          <w:sz w:val="20"/>
        </w:rPr>
        <w:t xml:space="preserve"> as well as additional </w:t>
      </w:r>
      <w:r w:rsidR="00D83015">
        <w:rPr>
          <w:rFonts w:ascii="Times New Roman" w:hAnsi="Times New Roman"/>
          <w:sz w:val="20"/>
        </w:rPr>
        <w:t xml:space="preserve">requirements. </w:t>
      </w:r>
    </w:p>
  </w:footnote>
  <w:footnote w:id="3">
    <w:p w:rsidR="006E44DF" w:rsidRPr="00783991" w:rsidP="006E44DF" w14:paraId="13EA4DC0" w14:textId="77777777">
      <w:pPr>
        <w:pStyle w:val="FootnoteText"/>
        <w:rPr>
          <w:rFonts w:ascii="Times New Roman" w:hAnsi="Times New Roman"/>
          <w:sz w:val="20"/>
        </w:rPr>
      </w:pPr>
      <w:r w:rsidRPr="00783991">
        <w:rPr>
          <w:rStyle w:val="FootnoteReference"/>
          <w:rFonts w:ascii="Times New Roman" w:hAnsi="Times New Roman"/>
          <w:sz w:val="20"/>
        </w:rPr>
        <w:footnoteRef/>
      </w:r>
      <w:r w:rsidRPr="00783991">
        <w:rPr>
          <w:rFonts w:ascii="Times New Roman" w:hAnsi="Times New Roman"/>
          <w:sz w:val="20"/>
        </w:rPr>
        <w:t xml:space="preserve"> </w:t>
      </w:r>
      <w:r w:rsidRPr="00783991">
        <w:rPr>
          <w:rFonts w:ascii="Times New Roman" w:hAnsi="Times New Roman"/>
          <w:i/>
          <w:iCs/>
          <w:sz w:val="20"/>
        </w:rPr>
        <w:t>Authorizing Permissive Use of the “Next Generation” Broadcast Television Standard</w:t>
      </w:r>
      <w:r w:rsidRPr="00783991">
        <w:rPr>
          <w:rFonts w:ascii="Times New Roman" w:hAnsi="Times New Roman"/>
          <w:sz w:val="20"/>
        </w:rPr>
        <w:t xml:space="preserve">, GN Docket No. 16-142, Second Further Notice of Proposed Rulemaking, </w:t>
      </w:r>
      <w:r>
        <w:rPr>
          <w:rFonts w:ascii="Times New Roman" w:hAnsi="Times New Roman"/>
          <w:sz w:val="20"/>
        </w:rPr>
        <w:t xml:space="preserve">FCC 21-116, </w:t>
      </w:r>
      <w:r w:rsidRPr="00783991">
        <w:rPr>
          <w:rFonts w:ascii="Times New Roman" w:hAnsi="Times New Roman"/>
          <w:sz w:val="20"/>
        </w:rPr>
        <w:t xml:space="preserve">36 FCC Rcd </w:t>
      </w:r>
      <w:bookmarkStart w:id="0" w:name="_Hlk132626651"/>
      <w:r w:rsidRPr="00783991">
        <w:rPr>
          <w:rFonts w:ascii="Times New Roman" w:hAnsi="Times New Roman"/>
          <w:sz w:val="20"/>
        </w:rPr>
        <w:t>16088</w:t>
      </w:r>
      <w:bookmarkEnd w:id="0"/>
      <w:r w:rsidRPr="00783991">
        <w:rPr>
          <w:rFonts w:ascii="Times New Roman" w:hAnsi="Times New Roman"/>
          <w:sz w:val="20"/>
        </w:rPr>
        <w:t xml:space="preserve"> (2021) (</w:t>
      </w:r>
      <w:r w:rsidRPr="00783991">
        <w:rPr>
          <w:rFonts w:ascii="Times New Roman" w:hAnsi="Times New Roman"/>
          <w:i/>
          <w:iCs/>
          <w:sz w:val="20"/>
        </w:rPr>
        <w:t>Next Gen TV Multicast Licensing FNPRM</w:t>
      </w:r>
      <w:r w:rsidRPr="00783991">
        <w:rPr>
          <w:rFonts w:ascii="Times New Roman" w:hAnsi="Times New Roman"/>
          <w:sz w:val="20"/>
        </w:rPr>
        <w:t xml:space="preserve"> or </w:t>
      </w:r>
      <w:r>
        <w:rPr>
          <w:rFonts w:ascii="Times New Roman" w:hAnsi="Times New Roman"/>
          <w:i/>
          <w:iCs/>
          <w:sz w:val="20"/>
        </w:rPr>
        <w:t>Second</w:t>
      </w:r>
      <w:r w:rsidRPr="00783991">
        <w:rPr>
          <w:rFonts w:ascii="Times New Roman" w:hAnsi="Times New Roman"/>
          <w:i/>
          <w:iCs/>
          <w:sz w:val="20"/>
        </w:rPr>
        <w:t xml:space="preserve"> FNPRM</w:t>
      </w:r>
      <w:r w:rsidRPr="00783991">
        <w:rPr>
          <w:rFonts w:ascii="Times New Roman" w:hAnsi="Times New Roman"/>
          <w:sz w:val="20"/>
        </w:rPr>
        <w:t>).</w:t>
      </w:r>
      <w:r>
        <w:rPr>
          <w:rFonts w:ascii="Times New Roman" w:hAnsi="Times New Roman"/>
          <w:sz w:val="20"/>
        </w:rPr>
        <w:t xml:space="preserve">  </w:t>
      </w:r>
    </w:p>
  </w:footnote>
  <w:footnote w:id="4">
    <w:p w:rsidR="006E44DF" w:rsidRPr="00D57AED" w:rsidP="006E44DF" w14:paraId="1EB56A96"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By “Next Gen TV” broadcaster or station, we mean a television broadcaster or station that has obtained Commission approval and commenced broadcasting its signal using the ATSC 3.0 standard in its local market.  A station can deploy ATSC 3.0 service either by converting its own facility to ATSC 3.0 or by airing its ATSC 3.0 signal(s) on a station in its local market that has converted its facility to ATSC 3.0 (which we refer to as an ATSC 3.0 “host” station).  For purposes of this Report and Order, a station’s “own” channel or facility refers to the channel and facility on which it operated prior to its transition to ATSC 3.0 (even if it has already converted to operate in 3.0).  We use this term to distinguish between operations on this facility and a station’s operations as a guest on a host facility.</w:t>
      </w:r>
    </w:p>
  </w:footnote>
  <w:footnote w:id="5">
    <w:p w:rsidR="006E44DF" w:rsidRPr="00D57AED" w:rsidP="006E44DF" w14:paraId="30C6B9EF"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While </w:t>
      </w:r>
      <w:r>
        <w:rPr>
          <w:rFonts w:ascii="Times New Roman" w:hAnsi="Times New Roman"/>
          <w:sz w:val="20"/>
        </w:rPr>
        <w:t>the Commission</w:t>
      </w:r>
      <w:r w:rsidRPr="00D57AED">
        <w:rPr>
          <w:rFonts w:ascii="Times New Roman" w:hAnsi="Times New Roman"/>
          <w:sz w:val="20"/>
        </w:rPr>
        <w:t xml:space="preserve"> may refer to the licensing of multicast streams, </w:t>
      </w:r>
      <w:r>
        <w:rPr>
          <w:rFonts w:ascii="Times New Roman" w:hAnsi="Times New Roman"/>
          <w:sz w:val="20"/>
        </w:rPr>
        <w:t>it has</w:t>
      </w:r>
      <w:r w:rsidRPr="00D57AED">
        <w:rPr>
          <w:rFonts w:ascii="Times New Roman" w:hAnsi="Times New Roman"/>
          <w:sz w:val="20"/>
        </w:rPr>
        <w:t xml:space="preserve"> clarif</w:t>
      </w:r>
      <w:r>
        <w:rPr>
          <w:rFonts w:ascii="Times New Roman" w:hAnsi="Times New Roman"/>
          <w:sz w:val="20"/>
        </w:rPr>
        <w:t>ied</w:t>
      </w:r>
      <w:r w:rsidRPr="00D57AED">
        <w:rPr>
          <w:rFonts w:ascii="Times New Roman" w:hAnsi="Times New Roman"/>
          <w:sz w:val="20"/>
        </w:rPr>
        <w:t xml:space="preserve"> that </w:t>
      </w:r>
      <w:r>
        <w:rPr>
          <w:rFonts w:ascii="Times New Roman" w:hAnsi="Times New Roman"/>
          <w:sz w:val="20"/>
        </w:rPr>
        <w:t>it is</w:t>
      </w:r>
      <w:r w:rsidRPr="00D57AED">
        <w:rPr>
          <w:rFonts w:ascii="Times New Roman" w:hAnsi="Times New Roman"/>
          <w:sz w:val="20"/>
        </w:rPr>
        <w:t xml:space="preserve"> establishing a process to license a guest Next Gen TV station capacity on a host’s channel for the purpose of airing one or more guest multicast streams.  Consistent with the </w:t>
      </w:r>
      <w:r w:rsidRPr="00D57AED">
        <w:rPr>
          <w:rFonts w:ascii="Times New Roman" w:hAnsi="Times New Roman"/>
          <w:i/>
          <w:iCs/>
          <w:sz w:val="20"/>
        </w:rPr>
        <w:t>Next Gen TV Multicast Licensing FNPRM</w:t>
      </w:r>
      <w:r w:rsidRPr="00D57AED">
        <w:rPr>
          <w:rFonts w:ascii="Times New Roman" w:hAnsi="Times New Roman"/>
          <w:sz w:val="20"/>
        </w:rPr>
        <w:t>, each portion of a host channel that is being licensed by a guest station to air one or more programming streams will be separately authorized channels under the originating (guest) broadcaster’s single, unified license.</w:t>
      </w:r>
    </w:p>
  </w:footnote>
  <w:footnote w:id="6">
    <w:p w:rsidR="006E44DF" w:rsidRPr="00D57AED" w:rsidP="006E44DF" w14:paraId="52D7DD90"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For purposes of </w:t>
      </w:r>
      <w:r>
        <w:rPr>
          <w:rFonts w:ascii="Times New Roman" w:hAnsi="Times New Roman"/>
          <w:sz w:val="20"/>
        </w:rPr>
        <w:t>the Commission’s</w:t>
      </w:r>
      <w:r w:rsidRPr="00D57AED">
        <w:rPr>
          <w:rFonts w:ascii="Times New Roman" w:hAnsi="Times New Roman"/>
          <w:sz w:val="20"/>
        </w:rPr>
        <w:t xml:space="preserve"> Report and Order, “multicast” stream(s) refers to a TV broadcast station’s </w:t>
      </w:r>
      <w:r w:rsidRPr="00D57AED">
        <w:rPr>
          <w:rFonts w:ascii="Times New Roman" w:hAnsi="Times New Roman"/>
          <w:i/>
          <w:iCs/>
          <w:sz w:val="20"/>
        </w:rPr>
        <w:t>non-primary</w:t>
      </w:r>
      <w:r w:rsidRPr="00D57AED">
        <w:rPr>
          <w:rFonts w:ascii="Times New Roman" w:hAnsi="Times New Roman"/>
          <w:sz w:val="20"/>
        </w:rPr>
        <w:t xml:space="preserve"> video programming stream(s); that is, stream(s) other than the station’s primary video programming stream. </w:t>
      </w:r>
    </w:p>
  </w:footnote>
  <w:footnote w:id="7">
    <w:p w:rsidR="006E44DF" w:rsidRPr="00D57AED" w:rsidP="006E44DF" w14:paraId="3E5BD20D"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A “host” station is one whose facilities are being used to transmit programming originated by another station (</w:t>
      </w:r>
      <w:r w:rsidRPr="00D57AED">
        <w:rPr>
          <w:rFonts w:ascii="Times New Roman" w:hAnsi="Times New Roman"/>
          <w:i/>
          <w:iCs/>
          <w:sz w:val="20"/>
        </w:rPr>
        <w:t>i.e.</w:t>
      </w:r>
      <w:r w:rsidRPr="00D57AED">
        <w:rPr>
          <w:rFonts w:ascii="Times New Roman" w:hAnsi="Times New Roman"/>
          <w:sz w:val="20"/>
        </w:rPr>
        <w:t xml:space="preserve">, “guest”) as part of a local simulcasting arrangement. </w:t>
      </w:r>
    </w:p>
  </w:footnote>
  <w:footnote w:id="8">
    <w:p w:rsidR="006E44DF" w:rsidRPr="00D57AED" w:rsidP="006E44DF" w14:paraId="63961669"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We note that </w:t>
      </w:r>
      <w:r>
        <w:rPr>
          <w:rFonts w:ascii="Times New Roman" w:hAnsi="Times New Roman"/>
          <w:sz w:val="20"/>
        </w:rPr>
        <w:t>the Commission’s</w:t>
      </w:r>
      <w:r w:rsidRPr="00D57AED">
        <w:rPr>
          <w:rFonts w:ascii="Times New Roman" w:hAnsi="Times New Roman"/>
          <w:sz w:val="20"/>
        </w:rPr>
        <w:t xml:space="preserve"> rules do not prohibit the use of private contractual arrangements for partner stations to air their multicast streams.  For regulatory compliance purposes, such streams would be considered multicast streams of the host partner station, not the originator (guest) station.</w:t>
      </w:r>
    </w:p>
  </w:footnote>
  <w:footnote w:id="9">
    <w:p w:rsidR="00173A9F" w:rsidRPr="00173A9F" w:rsidP="00173A9F" w14:paraId="777E6BF3" w14:textId="77777777">
      <w:pPr>
        <w:pStyle w:val="FootnoteText"/>
        <w:rPr>
          <w:rFonts w:ascii="Times New Roman" w:hAnsi="Times New Roman"/>
          <w:sz w:val="20"/>
        </w:rPr>
      </w:pPr>
      <w:r w:rsidRPr="00173A9F">
        <w:rPr>
          <w:rStyle w:val="FootnoteReference"/>
          <w:rFonts w:ascii="Times New Roman" w:hAnsi="Times New Roman"/>
          <w:sz w:val="20"/>
        </w:rPr>
        <w:footnoteRef/>
      </w:r>
      <w:r w:rsidRPr="00173A9F">
        <w:rPr>
          <w:rFonts w:ascii="Times New Roman" w:hAnsi="Times New Roman"/>
          <w:sz w:val="20"/>
        </w:rPr>
        <w:t xml:space="preserve"> </w:t>
      </w:r>
      <w:r w:rsidRPr="00173A9F">
        <w:rPr>
          <w:rFonts w:ascii="Times New Roman" w:hAnsi="Times New Roman"/>
          <w:i/>
          <w:iCs/>
          <w:sz w:val="20"/>
        </w:rPr>
        <w:t>See</w:t>
      </w:r>
      <w:r w:rsidRPr="00173A9F">
        <w:rPr>
          <w:rFonts w:ascii="Times New Roman" w:hAnsi="Times New Roman"/>
          <w:sz w:val="20"/>
        </w:rPr>
        <w:t xml:space="preserve"> </w:t>
      </w:r>
      <w:hyperlink r:id="rId1" w:history="1">
        <w:r w:rsidRPr="00173A9F">
          <w:rPr>
            <w:rStyle w:val="Hyperlink"/>
            <w:rFonts w:ascii="Times New Roman" w:hAnsi="Times New Roman"/>
            <w:sz w:val="20"/>
          </w:rPr>
          <w:t>https://publicfiles.fcc.gov/</w:t>
        </w:r>
      </w:hyperlink>
      <w:r w:rsidRPr="00173A9F">
        <w:rPr>
          <w:rFonts w:ascii="Times New Roman" w:hAnsi="Times New Roman"/>
          <w:sz w:val="20"/>
        </w:rPr>
        <w:t>.  If a station has neither a public website nor an online public inspection file, it will be considered in compliance with this requirement if it publishes the exhibit in a local newspaper identified in its application.  Any changes to the exhibit will require publication of the revised exhibit.</w:t>
      </w:r>
    </w:p>
  </w:footnote>
  <w:footnote w:id="10">
    <w:p w:rsidR="005E1DC1" w:rsidRPr="00D57AED" w14:paraId="0E263880"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Schedule B – Full Power License to cover application (OMB control number 3060-0837); Schedule D – LPTV/Translator License to cover application (OMB control number 3060-0017); and Schedule F – Class A License to cover application (OMB control number 3060-0928).  </w:t>
      </w:r>
      <w:bookmarkStart w:id="1" w:name="_Hlk507612167"/>
      <w:r w:rsidRPr="00D57AED">
        <w:rPr>
          <w:rFonts w:ascii="Times New Roman" w:hAnsi="Times New Roman"/>
          <w:sz w:val="20"/>
        </w:rPr>
        <w:t>The Commission will submit the final versions of FCC Form 2100, Schedules B, D and F under their appropriate OMB control numbers to OMB for its files once issues have been worked out with the IT contractor.</w:t>
      </w:r>
    </w:p>
    <w:bookmarkEnd w:id="1"/>
  </w:footnote>
  <w:footnote w:id="11">
    <w:p w:rsidR="00416742" w:rsidRPr="00D57AED" w:rsidP="00416742" w14:paraId="7E65373E"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w:t>
      </w:r>
      <w:r w:rsidRPr="00D57AED">
        <w:rPr>
          <w:rFonts w:ascii="Times New Roman" w:hAnsi="Times New Roman"/>
          <w:i/>
          <w:sz w:val="20"/>
        </w:rPr>
        <w:t>Authorizing Permissive Use of the “Next Generation” Broadcast Television Standard</w:t>
      </w:r>
      <w:r w:rsidRPr="00D57AED">
        <w:rPr>
          <w:rFonts w:ascii="Times New Roman" w:hAnsi="Times New Roman"/>
          <w:sz w:val="20"/>
        </w:rPr>
        <w:t>, GN Docket No. 16-142, Report and Order and Further Notice of Proposed Rulemaking, FCC 17-158</w:t>
      </w:r>
      <w:r>
        <w:rPr>
          <w:rFonts w:ascii="Times New Roman" w:hAnsi="Times New Roman"/>
          <w:sz w:val="20"/>
        </w:rPr>
        <w:t>,</w:t>
      </w:r>
      <w:r w:rsidRPr="00D57AED">
        <w:rPr>
          <w:rFonts w:ascii="Times New Roman" w:hAnsi="Times New Roman"/>
          <w:sz w:val="20"/>
        </w:rPr>
        <w:t xml:space="preserve"> 32 FCC Rcd 9930 (2017) (</w:t>
      </w:r>
      <w:r w:rsidRPr="00D57AED">
        <w:rPr>
          <w:rFonts w:ascii="Times New Roman" w:hAnsi="Times New Roman"/>
          <w:i/>
          <w:sz w:val="20"/>
        </w:rPr>
        <w:t>Next Gen TV R&amp;O</w:t>
      </w:r>
      <w:r>
        <w:rPr>
          <w:rFonts w:ascii="Times New Roman" w:hAnsi="Times New Roman"/>
          <w:iCs/>
          <w:sz w:val="20"/>
        </w:rPr>
        <w:t xml:space="preserve"> </w:t>
      </w:r>
      <w:r w:rsidRPr="00035E86">
        <w:rPr>
          <w:rFonts w:ascii="Times New Roman" w:hAnsi="Times New Roman"/>
          <w:i/>
          <w:sz w:val="20"/>
        </w:rPr>
        <w:t>and FNPRM</w:t>
      </w:r>
      <w:r w:rsidRPr="00D57AED">
        <w:rPr>
          <w:rFonts w:ascii="Times New Roman" w:hAnsi="Times New Roman"/>
          <w:sz w:val="20"/>
        </w:rPr>
        <w:t>).</w:t>
      </w:r>
    </w:p>
  </w:footnote>
  <w:footnote w:id="12">
    <w:p w:rsidR="005E1DC1" w:rsidRPr="00D57AED" w:rsidP="004456B7" w14:paraId="4FCE57BA" w14:textId="60747BD0">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Ordinarily, an applicant seeking a broadcast license needs to first file an application for a construction permit (step 1) and then, when the facility becomes operational, the applicant must file a license to cover application (step 2).</w:t>
      </w:r>
    </w:p>
  </w:footnote>
  <w:footnote w:id="13">
    <w:p w:rsidR="005E1DC1" w:rsidRPr="00D57AED" w:rsidP="007F0EEC" w14:paraId="3A086C63"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These estimates are based on approximately 10% of the totals for full-power TV stations (1,773), Class A stations (403), LPTV stations (1,964) and TV Translator stations (3,750). </w:t>
      </w:r>
    </w:p>
  </w:footnote>
  <w:footnote w:id="14">
    <w:p w:rsidR="005E1DC1" w:rsidRPr="00D57AED" w14:paraId="7032E86E"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LPTV stations and TV Translators may transition directly to ATSC 3.0 and are not required to simulcast in 1.0.</w:t>
      </w:r>
    </w:p>
  </w:footnote>
  <w:footnote w:id="15">
    <w:p w:rsidR="005E1DC1" w:rsidRPr="00D57AED" w14:paraId="6C0BB553" w14:textId="77777777">
      <w:pPr>
        <w:pStyle w:val="FootnoteText"/>
        <w:rPr>
          <w:rFonts w:ascii="Times New Roman" w:hAnsi="Times New Roman"/>
          <w:sz w:val="20"/>
        </w:rPr>
      </w:pPr>
      <w:r w:rsidRPr="00FB7BDB">
        <w:rPr>
          <w:rFonts w:ascii="Times New Roman" w:hAnsi="Times New Roman"/>
          <w:sz w:val="20"/>
          <w:vertAlign w:val="superscript"/>
        </w:rPr>
        <w:footnoteRef/>
      </w:r>
      <w:r w:rsidRPr="00D57AED">
        <w:rPr>
          <w:rFonts w:ascii="Times New Roman" w:hAnsi="Times New Roman"/>
          <w:sz w:val="20"/>
        </w:rPr>
        <w:t xml:space="preserve"> The other 50% will simulcast in 1.0 on their existing channel.</w:t>
      </w:r>
    </w:p>
  </w:footnote>
  <w:footnote w:id="16">
    <w:p w:rsidR="005E1DC1" w:rsidRPr="00D57AED" w14:paraId="18382A9D" w14:textId="77777777">
      <w:pPr>
        <w:pStyle w:val="FootnoteText"/>
        <w:rPr>
          <w:rFonts w:ascii="Times New Roman" w:hAnsi="Times New Roman"/>
          <w:sz w:val="20"/>
        </w:rPr>
      </w:pPr>
      <w:r w:rsidRPr="00FB7BDB">
        <w:rPr>
          <w:rFonts w:ascii="Times New Roman" w:hAnsi="Times New Roman"/>
          <w:sz w:val="20"/>
          <w:vertAlign w:val="superscript"/>
        </w:rPr>
        <w:footnoteRef/>
      </w:r>
      <w:r w:rsidRPr="00D57AED">
        <w:rPr>
          <w:rFonts w:ascii="Times New Roman" w:hAnsi="Times New Roman"/>
          <w:sz w:val="20"/>
        </w:rPr>
        <w:t xml:space="preserve"> </w:t>
      </w:r>
      <w:r w:rsidRPr="00D57AED">
        <w:rPr>
          <w:rFonts w:ascii="Times New Roman" w:hAnsi="Times New Roman"/>
          <w:i/>
          <w:sz w:val="20"/>
        </w:rPr>
        <w:t>I.e</w:t>
      </w:r>
      <w:r w:rsidRPr="00D57AED">
        <w:rPr>
          <w:rFonts w:ascii="Times New Roman" w:hAnsi="Times New Roman"/>
          <w:sz w:val="20"/>
        </w:rPr>
        <w:t>., Next Gen TV stations seeking to be licensed to simulcast in ATSC 1.0 on a host facility as part of its ATSC 3.0 deployment.</w:t>
      </w:r>
    </w:p>
  </w:footnote>
  <w:footnote w:id="17">
    <w:p w:rsidR="005E1DC1" w:rsidRPr="00D57AED" w14:paraId="3DC78D72" w14:textId="77777777">
      <w:pPr>
        <w:pStyle w:val="FootnoteText"/>
        <w:rPr>
          <w:rFonts w:ascii="Times New Roman" w:hAnsi="Times New Roman"/>
          <w:sz w:val="20"/>
        </w:rPr>
      </w:pPr>
      <w:r w:rsidRPr="00FB7BDB">
        <w:rPr>
          <w:rFonts w:ascii="Times New Roman" w:hAnsi="Times New Roman"/>
          <w:sz w:val="20"/>
          <w:vertAlign w:val="superscript"/>
        </w:rPr>
        <w:footnoteRef/>
      </w:r>
      <w:r w:rsidRPr="00D57AED">
        <w:rPr>
          <w:rFonts w:ascii="Times New Roman" w:hAnsi="Times New Roman"/>
          <w:sz w:val="20"/>
        </w:rPr>
        <w:t xml:space="preserve"> If an application includes a request to air an ATSC 1.0 signal on the facilities of a host station, the broadcaster must also indicate on the application (in addition to other required information):  (A) the predicted population within the noise limited service contour served by the station’s original ATSC 1.0 signal, (B) the predicted population within the noise limited service contour served by the station’s original ATSC 1.0 signal that will lose the station’s ATSC 1.0 service as a result of the simulcasting arrangement, including identifying areas of service loss by providing a contour overlap map, and (C) whether the ATSC 1.0 simulcast signal aired on the host station will serve at least 95 percent of the population.  If an application includes a request to air an ATSC 1.0 signal on the facilities of a host station and does not meet the 95 percent standard for expedited processing, the application must contain the following information (in addition to other required information):  (A) whether there is another possible host station(s) in the market that would result in less service loss to existing viewers and, if so, why the next Gen TV broadcaster chose to partner with a host station creating a larger service loss; (B) what steps, if any, the station plans to take to minimize the impact of the service loss (e.g., providing ATSC 3.0 dongles, set-top boxes, or gateway devices to viewers in the loss area); and (C) the public interest benefits of the simulcasting arrangement and a showing of why the benefit(s) of granting the application would outweigh the harm(s).</w:t>
      </w:r>
    </w:p>
  </w:footnote>
  <w:footnote w:id="18">
    <w:p w:rsidR="005E1DC1" w:rsidRPr="00D57AED" w14:paraId="25C2BB35" w14:textId="0E9760EC">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For example, a station may need to change multicast stream locations or (if allowed under our rules) add new multicast streams in 1.0. </w:t>
      </w:r>
    </w:p>
  </w:footnote>
  <w:footnote w:id="19">
    <w:p w:rsidR="005E1DC1" w:rsidRPr="00D57AED" w14:paraId="2B8A2209"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(1 time per day x 30 days)</w:t>
      </w:r>
    </w:p>
  </w:footnote>
  <w:footnote w:id="20">
    <w:p w:rsidR="005E1DC1" w:rsidRPr="00D57AED" w:rsidP="00F15ADA" w14:paraId="07C44531"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(1 time per day x 30 days)</w:t>
      </w:r>
    </w:p>
  </w:footnote>
  <w:footnote w:id="21">
    <w:p w:rsidR="005E1DC1" w:rsidRPr="00D57AED" w14:paraId="55643F00" w14:textId="19241DD3">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72 respondents </w:t>
      </w:r>
      <w:r w:rsidRPr="00D57AED">
        <w:rPr>
          <w:rFonts w:ascii="Times New Roman" w:hAnsi="Times New Roman"/>
          <w:spacing w:val="-3"/>
          <w:sz w:val="20"/>
        </w:rPr>
        <w:t>x 3 streams = 216</w:t>
      </w:r>
    </w:p>
  </w:footnote>
  <w:footnote w:id="22">
    <w:p w:rsidR="005E1DC1" w:rsidRPr="00D57AED" w14:paraId="6D488204"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Each broadcaster will prepare a generic template that will be used for each notice.</w:t>
      </w:r>
    </w:p>
  </w:footnote>
  <w:footnote w:id="23">
    <w:p w:rsidR="005E1DC1" w:rsidRPr="00D57AED" w:rsidP="008E6563" w14:paraId="11B0CFFD"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The broadcaster will tailor its generic template for each notice.</w:t>
      </w:r>
    </w:p>
  </w:footnote>
  <w:footnote w:id="24">
    <w:p w:rsidR="005E1DC1" w:rsidRPr="00D57AED" w:rsidP="00F61702" w14:paraId="4727CC31"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Each broadcaster will prepare a generic template that will be used for each notice.</w:t>
      </w:r>
    </w:p>
  </w:footnote>
  <w:footnote w:id="25">
    <w:p w:rsidR="005E1DC1" w:rsidRPr="00D57AED" w:rsidP="00F61702" w14:paraId="5CD13EE1" w14:textId="77777777">
      <w:pPr>
        <w:pStyle w:val="FootnoteText"/>
        <w:rPr>
          <w:rFonts w:ascii="Times New Roman" w:hAnsi="Times New Roman"/>
          <w:sz w:val="20"/>
        </w:rPr>
      </w:pPr>
      <w:r w:rsidRPr="00D57AED">
        <w:rPr>
          <w:rStyle w:val="FootnoteReference"/>
          <w:rFonts w:ascii="Times New Roman" w:hAnsi="Times New Roman"/>
          <w:sz w:val="20"/>
        </w:rPr>
        <w:footnoteRef/>
      </w:r>
      <w:r w:rsidRPr="00D57AED">
        <w:rPr>
          <w:rFonts w:ascii="Times New Roman" w:hAnsi="Times New Roman"/>
          <w:sz w:val="20"/>
        </w:rPr>
        <w:t xml:space="preserve"> The broadcaster will tailor its generic template for each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DC1" w:rsidP="00A81DCB" w14:paraId="602DE660" w14:textId="47499BEA">
    <w:pPr>
      <w:pStyle w:val="Header"/>
      <w:rPr>
        <w:rFonts w:ascii="Times New Roman" w:hAnsi="Times New Roman"/>
        <w:b/>
        <w:szCs w:val="24"/>
      </w:rPr>
    </w:pPr>
    <w:r>
      <w:rPr>
        <w:rFonts w:ascii="Times New Roman" w:hAnsi="Times New Roman"/>
        <w:b/>
        <w:szCs w:val="24"/>
      </w:rPr>
      <w:t xml:space="preserve">OMB Control Number:  3060-1254                                                                  </w:t>
    </w:r>
    <w:r w:rsidR="00C13780">
      <w:rPr>
        <w:rFonts w:ascii="Times New Roman" w:hAnsi="Times New Roman"/>
        <w:b/>
        <w:szCs w:val="24"/>
      </w:rPr>
      <w:t xml:space="preserve">September </w:t>
    </w:r>
    <w:r>
      <w:rPr>
        <w:rFonts w:ascii="Times New Roman" w:hAnsi="Times New Roman"/>
        <w:b/>
        <w:szCs w:val="24"/>
      </w:rPr>
      <w:t>202</w:t>
    </w:r>
    <w:r w:rsidR="00781095">
      <w:rPr>
        <w:rFonts w:ascii="Times New Roman" w:hAnsi="Times New Roman"/>
        <w:b/>
        <w:szCs w:val="24"/>
      </w:rPr>
      <w:t>3</w:t>
    </w:r>
  </w:p>
  <w:p w:rsidR="005E1DC1" w:rsidRPr="003625EA" w:rsidP="00A81DCB" w14:paraId="5BEBCCE3" w14:textId="77777777">
    <w:pPr>
      <w:pStyle w:val="Header"/>
      <w:rPr>
        <w:rFonts w:ascii="Times New Roman" w:hAnsi="Times New Roman"/>
        <w:b/>
        <w:szCs w:val="24"/>
      </w:rPr>
    </w:pPr>
    <w:r>
      <w:rPr>
        <w:rFonts w:ascii="Times New Roman" w:hAnsi="Times New Roman"/>
        <w:b/>
        <w:szCs w:val="24"/>
      </w:rPr>
      <w:t xml:space="preserve">Title:  Next Gen TV/ATSC 3.0 Local Simulcasting Rules; </w:t>
    </w:r>
    <w:r w:rsidRPr="00636D81">
      <w:rPr>
        <w:rFonts w:ascii="Times New Roman" w:hAnsi="Times New Roman"/>
        <w:b/>
        <w:szCs w:val="24"/>
      </w:rPr>
      <w:t>47 CFR §§ 73.3801 (full-power TV), 73.6029 (Class A TV), and 74.782 (low-power TV)</w:t>
    </w:r>
    <w:r>
      <w:rPr>
        <w:rFonts w:ascii="Times New Roman" w:hAnsi="Times New Roman"/>
        <w:b/>
        <w:szCs w:val="24"/>
      </w:rPr>
      <w:t xml:space="preserve"> and FCC Form 2100 (Next Gen TV License Application)</w:t>
    </w:r>
  </w:p>
  <w:p w:rsidR="005E1DC1" w14:paraId="001FFC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B4C2E"/>
    <w:multiLevelType w:val="hybridMultilevel"/>
    <w:tmpl w:val="89D2C880"/>
    <w:lvl w:ilvl="0">
      <w:start w:val="0"/>
      <w:numFmt w:val="bullet"/>
      <w:lvlText w:val="•"/>
      <w:lvlJc w:val="left"/>
      <w:pPr>
        <w:ind w:left="1080" w:hanging="720"/>
      </w:pPr>
      <w:rPr>
        <w:rFonts w:ascii="CG Omega" w:eastAsia="Times New Roman" w:hAnsi="CG Omeg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690B8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1A9F0B97"/>
    <w:multiLevelType w:val="hybridMultilevel"/>
    <w:tmpl w:val="0F021A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1B019A"/>
    <w:multiLevelType w:val="hybridMultilevel"/>
    <w:tmpl w:val="4030F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303676"/>
    <w:multiLevelType w:val="hybridMultilevel"/>
    <w:tmpl w:val="324288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274FFB"/>
    <w:multiLevelType w:val="hybridMultilevel"/>
    <w:tmpl w:val="676E7AC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8EE77C7"/>
    <w:multiLevelType w:val="hybridMultilevel"/>
    <w:tmpl w:val="C66A8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BC7E0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0532235"/>
    <w:multiLevelType w:val="hybridMultilevel"/>
    <w:tmpl w:val="12FEE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392A6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8A71FF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A186A15"/>
    <w:multiLevelType w:val="hybridMultilevel"/>
    <w:tmpl w:val="FB384E78"/>
    <w:lvl w:ilvl="0">
      <w:start w:val="1"/>
      <w:numFmt w:val="lowerRoman"/>
      <w:lvlText w:val="(%1)"/>
      <w:lvlJc w:val="left"/>
      <w:pPr>
        <w:ind w:left="36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6">
    <w:nsid w:val="42B15262"/>
    <w:multiLevelType w:val="hybridMultilevel"/>
    <w:tmpl w:val="3F482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3623F0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92D0D3D"/>
    <w:multiLevelType w:val="hybridMultilevel"/>
    <w:tmpl w:val="E19230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4F762EF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D723F0"/>
    <w:multiLevelType w:val="hybridMultilevel"/>
    <w:tmpl w:val="9B56D55C"/>
    <w:lvl w:ilvl="0">
      <w:start w:val="1"/>
      <w:numFmt w:val="decimal"/>
      <w:lvlText w:val="%1."/>
      <w:lvlJc w:val="left"/>
      <w:pPr>
        <w:tabs>
          <w:tab w:val="num" w:pos="1080"/>
        </w:tabs>
        <w:ind w:left="0" w:firstLine="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A048B4"/>
    <w:multiLevelType w:val="hybridMultilevel"/>
    <w:tmpl w:val="A51ED9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3C16D2"/>
    <w:multiLevelType w:val="hybridMultilevel"/>
    <w:tmpl w:val="72268462"/>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5">
    <w:nsid w:val="69604EEE"/>
    <w:multiLevelType w:val="hybridMultilevel"/>
    <w:tmpl w:val="95C8812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E02184C"/>
    <w:multiLevelType w:val="hybridMultilevel"/>
    <w:tmpl w:val="CC58CA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F847A3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6F61AE9"/>
    <w:multiLevelType w:val="hybridMultilevel"/>
    <w:tmpl w:val="3586B6A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FB2DB3"/>
    <w:multiLevelType w:val="hybridMultilevel"/>
    <w:tmpl w:val="EFFAEF2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BA7175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CD71304"/>
    <w:multiLevelType w:val="hybridMultilevel"/>
    <w:tmpl w:val="474C7C4E"/>
    <w:lvl w:ilvl="0">
      <w:start w:val="0"/>
      <w:numFmt w:val="bullet"/>
      <w:lvlText w:val="•"/>
      <w:lvlJc w:val="left"/>
      <w:pPr>
        <w:ind w:left="1440" w:hanging="720"/>
      </w:pPr>
      <w:rPr>
        <w:rFonts w:ascii="CG Omega" w:eastAsia="Times New Roman" w:hAnsi="CG Omega"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10409977">
    <w:abstractNumId w:val="16"/>
  </w:num>
  <w:num w:numId="2" w16cid:durableId="1505245216">
    <w:abstractNumId w:val="23"/>
  </w:num>
  <w:num w:numId="3" w16cid:durableId="1813407387">
    <w:abstractNumId w:val="26"/>
  </w:num>
  <w:num w:numId="4" w16cid:durableId="1747150379">
    <w:abstractNumId w:val="4"/>
  </w:num>
  <w:num w:numId="5" w16cid:durableId="1853176858">
    <w:abstractNumId w:val="25"/>
  </w:num>
  <w:num w:numId="6" w16cid:durableId="983969027">
    <w:abstractNumId w:val="15"/>
  </w:num>
  <w:num w:numId="7" w16cid:durableId="2075732585">
    <w:abstractNumId w:val="20"/>
  </w:num>
  <w:num w:numId="8" w16cid:durableId="1208834345">
    <w:abstractNumId w:val="24"/>
  </w:num>
  <w:num w:numId="9" w16cid:durableId="747726562">
    <w:abstractNumId w:val="9"/>
  </w:num>
  <w:num w:numId="10" w16cid:durableId="23022391">
    <w:abstractNumId w:val="11"/>
  </w:num>
  <w:num w:numId="11" w16cid:durableId="1468085344">
    <w:abstractNumId w:val="17"/>
  </w:num>
  <w:num w:numId="12" w16cid:durableId="603810305">
    <w:abstractNumId w:val="27"/>
  </w:num>
  <w:num w:numId="13" w16cid:durableId="114835893">
    <w:abstractNumId w:val="1"/>
  </w:num>
  <w:num w:numId="14" w16cid:durableId="931207160">
    <w:abstractNumId w:val="12"/>
  </w:num>
  <w:num w:numId="15" w16cid:durableId="379715738">
    <w:abstractNumId w:val="29"/>
  </w:num>
  <w:num w:numId="16" w16cid:durableId="222562940">
    <w:abstractNumId w:val="28"/>
  </w:num>
  <w:num w:numId="17" w16cid:durableId="283771612">
    <w:abstractNumId w:val="22"/>
  </w:num>
  <w:num w:numId="18" w16cid:durableId="1170558795">
    <w:abstractNumId w:val="6"/>
  </w:num>
  <w:num w:numId="19" w16cid:durableId="1840075043">
    <w:abstractNumId w:val="19"/>
  </w:num>
  <w:num w:numId="20" w16cid:durableId="1606573644">
    <w:abstractNumId w:val="7"/>
  </w:num>
  <w:num w:numId="21" w16cid:durableId="520053588">
    <w:abstractNumId w:val="2"/>
  </w:num>
  <w:num w:numId="22" w16cid:durableId="1446149649">
    <w:abstractNumId w:val="3"/>
  </w:num>
  <w:num w:numId="23" w16cid:durableId="365837224">
    <w:abstractNumId w:val="18"/>
  </w:num>
  <w:num w:numId="24" w16cid:durableId="345331878">
    <w:abstractNumId w:val="13"/>
  </w:num>
  <w:num w:numId="25" w16cid:durableId="418142643">
    <w:abstractNumId w:val="14"/>
  </w:num>
  <w:num w:numId="26" w16cid:durableId="992026317">
    <w:abstractNumId w:val="30"/>
  </w:num>
  <w:num w:numId="27" w16cid:durableId="655767564">
    <w:abstractNumId w:val="5"/>
  </w:num>
  <w:num w:numId="28" w16cid:durableId="731002658">
    <w:abstractNumId w:val="21"/>
    <w:lvlOverride w:ilvl="0">
      <w:startOverride w:val="1"/>
    </w:lvlOverride>
  </w:num>
  <w:num w:numId="29" w16cid:durableId="1236696947">
    <w:abstractNumId w:val="10"/>
  </w:num>
  <w:num w:numId="30" w16cid:durableId="292442206">
    <w:abstractNumId w:val="0"/>
  </w:num>
  <w:num w:numId="31" w16cid:durableId="968122530">
    <w:abstractNumId w:val="31"/>
  </w:num>
  <w:num w:numId="32" w16cid:durableId="71265794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5C"/>
    <w:rsid w:val="000019EB"/>
    <w:rsid w:val="0000259F"/>
    <w:rsid w:val="00003BEB"/>
    <w:rsid w:val="00003D22"/>
    <w:rsid w:val="00006F63"/>
    <w:rsid w:val="00007658"/>
    <w:rsid w:val="00007EF6"/>
    <w:rsid w:val="000159B1"/>
    <w:rsid w:val="00020BF6"/>
    <w:rsid w:val="00021D55"/>
    <w:rsid w:val="00024F6A"/>
    <w:rsid w:val="000251E4"/>
    <w:rsid w:val="000257F6"/>
    <w:rsid w:val="00025859"/>
    <w:rsid w:val="000349B6"/>
    <w:rsid w:val="00035E86"/>
    <w:rsid w:val="00036DD8"/>
    <w:rsid w:val="00043A5D"/>
    <w:rsid w:val="0004621A"/>
    <w:rsid w:val="00047BFB"/>
    <w:rsid w:val="000507C6"/>
    <w:rsid w:val="000507EA"/>
    <w:rsid w:val="00050E58"/>
    <w:rsid w:val="00051C6D"/>
    <w:rsid w:val="00056CE5"/>
    <w:rsid w:val="00060258"/>
    <w:rsid w:val="00065829"/>
    <w:rsid w:val="000669AF"/>
    <w:rsid w:val="00067790"/>
    <w:rsid w:val="00074123"/>
    <w:rsid w:val="00074472"/>
    <w:rsid w:val="00076AC5"/>
    <w:rsid w:val="0007799A"/>
    <w:rsid w:val="00080AAB"/>
    <w:rsid w:val="000811C9"/>
    <w:rsid w:val="0008545F"/>
    <w:rsid w:val="00085D00"/>
    <w:rsid w:val="0008746A"/>
    <w:rsid w:val="000916DA"/>
    <w:rsid w:val="000926E7"/>
    <w:rsid w:val="00094A92"/>
    <w:rsid w:val="00094E03"/>
    <w:rsid w:val="00095DA8"/>
    <w:rsid w:val="000A29F4"/>
    <w:rsid w:val="000A4F2B"/>
    <w:rsid w:val="000A6FCA"/>
    <w:rsid w:val="000B0533"/>
    <w:rsid w:val="000B3E19"/>
    <w:rsid w:val="000C0E0E"/>
    <w:rsid w:val="000C1F2B"/>
    <w:rsid w:val="000C26B6"/>
    <w:rsid w:val="000C50A8"/>
    <w:rsid w:val="000C709C"/>
    <w:rsid w:val="000C7592"/>
    <w:rsid w:val="000D3C8C"/>
    <w:rsid w:val="000D4CE4"/>
    <w:rsid w:val="000D57F3"/>
    <w:rsid w:val="000E08E5"/>
    <w:rsid w:val="000E2AF0"/>
    <w:rsid w:val="000E459D"/>
    <w:rsid w:val="000F001A"/>
    <w:rsid w:val="000F17C6"/>
    <w:rsid w:val="0010292C"/>
    <w:rsid w:val="001031DD"/>
    <w:rsid w:val="00105A3F"/>
    <w:rsid w:val="001078DB"/>
    <w:rsid w:val="00112B4C"/>
    <w:rsid w:val="0011661F"/>
    <w:rsid w:val="0012364E"/>
    <w:rsid w:val="00123DBA"/>
    <w:rsid w:val="00131184"/>
    <w:rsid w:val="00131B69"/>
    <w:rsid w:val="00136373"/>
    <w:rsid w:val="00140D3A"/>
    <w:rsid w:val="0014137C"/>
    <w:rsid w:val="00142E68"/>
    <w:rsid w:val="001447FC"/>
    <w:rsid w:val="001519C4"/>
    <w:rsid w:val="00152A64"/>
    <w:rsid w:val="00153C19"/>
    <w:rsid w:val="00160903"/>
    <w:rsid w:val="00162B1E"/>
    <w:rsid w:val="00164561"/>
    <w:rsid w:val="0017090C"/>
    <w:rsid w:val="00172721"/>
    <w:rsid w:val="001727E6"/>
    <w:rsid w:val="00173A9F"/>
    <w:rsid w:val="00174EC4"/>
    <w:rsid w:val="00176668"/>
    <w:rsid w:val="00181548"/>
    <w:rsid w:val="00182E37"/>
    <w:rsid w:val="00183834"/>
    <w:rsid w:val="00183DA5"/>
    <w:rsid w:val="00183FCA"/>
    <w:rsid w:val="001868A3"/>
    <w:rsid w:val="00187F00"/>
    <w:rsid w:val="001901DF"/>
    <w:rsid w:val="00190FC1"/>
    <w:rsid w:val="0019523B"/>
    <w:rsid w:val="00195534"/>
    <w:rsid w:val="001A0F0C"/>
    <w:rsid w:val="001A12A0"/>
    <w:rsid w:val="001A235C"/>
    <w:rsid w:val="001A4558"/>
    <w:rsid w:val="001A5D30"/>
    <w:rsid w:val="001A6CC2"/>
    <w:rsid w:val="001B20A1"/>
    <w:rsid w:val="001B558C"/>
    <w:rsid w:val="001B60D9"/>
    <w:rsid w:val="001C1A59"/>
    <w:rsid w:val="001C2A42"/>
    <w:rsid w:val="001C4062"/>
    <w:rsid w:val="001C77EE"/>
    <w:rsid w:val="001D3378"/>
    <w:rsid w:val="001D5900"/>
    <w:rsid w:val="001E0EBE"/>
    <w:rsid w:val="001E222A"/>
    <w:rsid w:val="001E331B"/>
    <w:rsid w:val="001E64CD"/>
    <w:rsid w:val="001E798D"/>
    <w:rsid w:val="001F5DF8"/>
    <w:rsid w:val="00200D4E"/>
    <w:rsid w:val="00202435"/>
    <w:rsid w:val="0020431C"/>
    <w:rsid w:val="002121E1"/>
    <w:rsid w:val="002140DA"/>
    <w:rsid w:val="00220856"/>
    <w:rsid w:val="00221E15"/>
    <w:rsid w:val="00221ECC"/>
    <w:rsid w:val="00224FF1"/>
    <w:rsid w:val="00225C11"/>
    <w:rsid w:val="0023029B"/>
    <w:rsid w:val="0023134A"/>
    <w:rsid w:val="00233112"/>
    <w:rsid w:val="00233696"/>
    <w:rsid w:val="002340F0"/>
    <w:rsid w:val="002361AC"/>
    <w:rsid w:val="002379D7"/>
    <w:rsid w:val="00240F40"/>
    <w:rsid w:val="00242E09"/>
    <w:rsid w:val="002438BC"/>
    <w:rsid w:val="00243A4B"/>
    <w:rsid w:val="0024708B"/>
    <w:rsid w:val="00255F9A"/>
    <w:rsid w:val="0025702D"/>
    <w:rsid w:val="0025782D"/>
    <w:rsid w:val="00263D24"/>
    <w:rsid w:val="002708CD"/>
    <w:rsid w:val="00271F30"/>
    <w:rsid w:val="00272D83"/>
    <w:rsid w:val="00276D44"/>
    <w:rsid w:val="0027705B"/>
    <w:rsid w:val="00277196"/>
    <w:rsid w:val="00277684"/>
    <w:rsid w:val="00280730"/>
    <w:rsid w:val="002838A5"/>
    <w:rsid w:val="00283BAE"/>
    <w:rsid w:val="00286D83"/>
    <w:rsid w:val="00293BB9"/>
    <w:rsid w:val="00294CAF"/>
    <w:rsid w:val="002A52CE"/>
    <w:rsid w:val="002A6140"/>
    <w:rsid w:val="002B35FC"/>
    <w:rsid w:val="002B40F6"/>
    <w:rsid w:val="002B5B48"/>
    <w:rsid w:val="002B731C"/>
    <w:rsid w:val="002C1E93"/>
    <w:rsid w:val="002C41B1"/>
    <w:rsid w:val="002C4801"/>
    <w:rsid w:val="002C487C"/>
    <w:rsid w:val="002C51E0"/>
    <w:rsid w:val="002C5221"/>
    <w:rsid w:val="002C595B"/>
    <w:rsid w:val="002C69F8"/>
    <w:rsid w:val="002D4493"/>
    <w:rsid w:val="002E4546"/>
    <w:rsid w:val="002E4AFD"/>
    <w:rsid w:val="002E694A"/>
    <w:rsid w:val="002F1703"/>
    <w:rsid w:val="002F2C1F"/>
    <w:rsid w:val="002F2E22"/>
    <w:rsid w:val="002F43E3"/>
    <w:rsid w:val="002F44A3"/>
    <w:rsid w:val="002F52A1"/>
    <w:rsid w:val="002F5626"/>
    <w:rsid w:val="002F6EA7"/>
    <w:rsid w:val="00302430"/>
    <w:rsid w:val="00302C46"/>
    <w:rsid w:val="00311364"/>
    <w:rsid w:val="003125E0"/>
    <w:rsid w:val="00312E41"/>
    <w:rsid w:val="00313FD2"/>
    <w:rsid w:val="00315D00"/>
    <w:rsid w:val="003168C8"/>
    <w:rsid w:val="00316D78"/>
    <w:rsid w:val="00317402"/>
    <w:rsid w:val="00317DEC"/>
    <w:rsid w:val="0032294C"/>
    <w:rsid w:val="0032465E"/>
    <w:rsid w:val="00326B3E"/>
    <w:rsid w:val="003340B7"/>
    <w:rsid w:val="0033669A"/>
    <w:rsid w:val="003379F7"/>
    <w:rsid w:val="0034269E"/>
    <w:rsid w:val="0034753F"/>
    <w:rsid w:val="00347558"/>
    <w:rsid w:val="00352218"/>
    <w:rsid w:val="0035546B"/>
    <w:rsid w:val="003566D9"/>
    <w:rsid w:val="0036036A"/>
    <w:rsid w:val="003625EA"/>
    <w:rsid w:val="00363197"/>
    <w:rsid w:val="00363471"/>
    <w:rsid w:val="0036369C"/>
    <w:rsid w:val="00363D4E"/>
    <w:rsid w:val="00364973"/>
    <w:rsid w:val="0036508D"/>
    <w:rsid w:val="00365B8E"/>
    <w:rsid w:val="0037111E"/>
    <w:rsid w:val="0037189A"/>
    <w:rsid w:val="003738F0"/>
    <w:rsid w:val="00381831"/>
    <w:rsid w:val="0038183C"/>
    <w:rsid w:val="00384CF1"/>
    <w:rsid w:val="00385ABA"/>
    <w:rsid w:val="003874D3"/>
    <w:rsid w:val="00395122"/>
    <w:rsid w:val="00395908"/>
    <w:rsid w:val="00395CA5"/>
    <w:rsid w:val="003A09DB"/>
    <w:rsid w:val="003A11DD"/>
    <w:rsid w:val="003A1655"/>
    <w:rsid w:val="003A2CE0"/>
    <w:rsid w:val="003C0B1F"/>
    <w:rsid w:val="003C3AD2"/>
    <w:rsid w:val="003C3B1A"/>
    <w:rsid w:val="003D0B25"/>
    <w:rsid w:val="003D1C61"/>
    <w:rsid w:val="003D3020"/>
    <w:rsid w:val="003E025A"/>
    <w:rsid w:val="003E2941"/>
    <w:rsid w:val="003E3070"/>
    <w:rsid w:val="003E3D43"/>
    <w:rsid w:val="003F1137"/>
    <w:rsid w:val="003F33F1"/>
    <w:rsid w:val="003F3C31"/>
    <w:rsid w:val="003F5FE2"/>
    <w:rsid w:val="0040200B"/>
    <w:rsid w:val="0040560B"/>
    <w:rsid w:val="004057C6"/>
    <w:rsid w:val="00411A45"/>
    <w:rsid w:val="00412320"/>
    <w:rsid w:val="00412A76"/>
    <w:rsid w:val="00412B7E"/>
    <w:rsid w:val="00416492"/>
    <w:rsid w:val="00416742"/>
    <w:rsid w:val="00416C22"/>
    <w:rsid w:val="00417346"/>
    <w:rsid w:val="0041743B"/>
    <w:rsid w:val="00422775"/>
    <w:rsid w:val="00424C25"/>
    <w:rsid w:val="004251E4"/>
    <w:rsid w:val="00435F95"/>
    <w:rsid w:val="0043628C"/>
    <w:rsid w:val="00437764"/>
    <w:rsid w:val="00443395"/>
    <w:rsid w:val="004442B2"/>
    <w:rsid w:val="004456B7"/>
    <w:rsid w:val="00446972"/>
    <w:rsid w:val="0045419F"/>
    <w:rsid w:val="00456735"/>
    <w:rsid w:val="00460D24"/>
    <w:rsid w:val="0046742C"/>
    <w:rsid w:val="004679B8"/>
    <w:rsid w:val="00467FA5"/>
    <w:rsid w:val="00471F2E"/>
    <w:rsid w:val="004720CC"/>
    <w:rsid w:val="00473502"/>
    <w:rsid w:val="00473EF5"/>
    <w:rsid w:val="00476E99"/>
    <w:rsid w:val="00480F9B"/>
    <w:rsid w:val="00481406"/>
    <w:rsid w:val="004829D0"/>
    <w:rsid w:val="00485345"/>
    <w:rsid w:val="00485FBA"/>
    <w:rsid w:val="004864B8"/>
    <w:rsid w:val="00487296"/>
    <w:rsid w:val="004918AF"/>
    <w:rsid w:val="0049550D"/>
    <w:rsid w:val="00496BE4"/>
    <w:rsid w:val="00497215"/>
    <w:rsid w:val="00497A46"/>
    <w:rsid w:val="004A6843"/>
    <w:rsid w:val="004B1A95"/>
    <w:rsid w:val="004B473A"/>
    <w:rsid w:val="004B5D29"/>
    <w:rsid w:val="004C000E"/>
    <w:rsid w:val="004C0B6B"/>
    <w:rsid w:val="004C1A0E"/>
    <w:rsid w:val="004C2FF7"/>
    <w:rsid w:val="004C59C3"/>
    <w:rsid w:val="004C691D"/>
    <w:rsid w:val="004E307C"/>
    <w:rsid w:val="004E6117"/>
    <w:rsid w:val="004F06F5"/>
    <w:rsid w:val="004F1AC5"/>
    <w:rsid w:val="004F3E6D"/>
    <w:rsid w:val="004F4B70"/>
    <w:rsid w:val="004F6949"/>
    <w:rsid w:val="004F69D8"/>
    <w:rsid w:val="004F6D5E"/>
    <w:rsid w:val="00507A28"/>
    <w:rsid w:val="0051123A"/>
    <w:rsid w:val="005134EA"/>
    <w:rsid w:val="005159DB"/>
    <w:rsid w:val="0051647D"/>
    <w:rsid w:val="00522A5F"/>
    <w:rsid w:val="0052387D"/>
    <w:rsid w:val="005260CD"/>
    <w:rsid w:val="005261B3"/>
    <w:rsid w:val="00526C0F"/>
    <w:rsid w:val="005307A1"/>
    <w:rsid w:val="005335BC"/>
    <w:rsid w:val="00534ABD"/>
    <w:rsid w:val="00534C88"/>
    <w:rsid w:val="00536813"/>
    <w:rsid w:val="00536917"/>
    <w:rsid w:val="005370EC"/>
    <w:rsid w:val="00540804"/>
    <w:rsid w:val="00540942"/>
    <w:rsid w:val="005411F9"/>
    <w:rsid w:val="00542347"/>
    <w:rsid w:val="00546E07"/>
    <w:rsid w:val="00551008"/>
    <w:rsid w:val="00552D71"/>
    <w:rsid w:val="0055354D"/>
    <w:rsid w:val="00554191"/>
    <w:rsid w:val="0056347A"/>
    <w:rsid w:val="00563A1F"/>
    <w:rsid w:val="0056567F"/>
    <w:rsid w:val="00580699"/>
    <w:rsid w:val="005825D7"/>
    <w:rsid w:val="00595CC8"/>
    <w:rsid w:val="005964B6"/>
    <w:rsid w:val="005A16F1"/>
    <w:rsid w:val="005A2947"/>
    <w:rsid w:val="005A329C"/>
    <w:rsid w:val="005A417F"/>
    <w:rsid w:val="005A4550"/>
    <w:rsid w:val="005A535C"/>
    <w:rsid w:val="005A570E"/>
    <w:rsid w:val="005B3173"/>
    <w:rsid w:val="005B55C0"/>
    <w:rsid w:val="005B5811"/>
    <w:rsid w:val="005C2C8C"/>
    <w:rsid w:val="005C526E"/>
    <w:rsid w:val="005C6521"/>
    <w:rsid w:val="005C6F18"/>
    <w:rsid w:val="005C78FF"/>
    <w:rsid w:val="005D3C57"/>
    <w:rsid w:val="005D41AF"/>
    <w:rsid w:val="005E0009"/>
    <w:rsid w:val="005E1DC1"/>
    <w:rsid w:val="005E665C"/>
    <w:rsid w:val="005E6E6F"/>
    <w:rsid w:val="005F1303"/>
    <w:rsid w:val="005F2451"/>
    <w:rsid w:val="005F6354"/>
    <w:rsid w:val="00607647"/>
    <w:rsid w:val="006102C5"/>
    <w:rsid w:val="00610874"/>
    <w:rsid w:val="00613A08"/>
    <w:rsid w:val="00613FF3"/>
    <w:rsid w:val="00616691"/>
    <w:rsid w:val="006207B1"/>
    <w:rsid w:val="0062498B"/>
    <w:rsid w:val="0063147D"/>
    <w:rsid w:val="00632339"/>
    <w:rsid w:val="006324B9"/>
    <w:rsid w:val="00636D81"/>
    <w:rsid w:val="00636E00"/>
    <w:rsid w:val="006409F4"/>
    <w:rsid w:val="00643EF0"/>
    <w:rsid w:val="006572B3"/>
    <w:rsid w:val="00661B77"/>
    <w:rsid w:val="006628FC"/>
    <w:rsid w:val="00664124"/>
    <w:rsid w:val="006659D2"/>
    <w:rsid w:val="00670C2A"/>
    <w:rsid w:val="00674E53"/>
    <w:rsid w:val="006775F0"/>
    <w:rsid w:val="006777A7"/>
    <w:rsid w:val="00677859"/>
    <w:rsid w:val="0068472F"/>
    <w:rsid w:val="00685422"/>
    <w:rsid w:val="00686049"/>
    <w:rsid w:val="006900AE"/>
    <w:rsid w:val="00697CC3"/>
    <w:rsid w:val="006B7D30"/>
    <w:rsid w:val="006C22E7"/>
    <w:rsid w:val="006C2D77"/>
    <w:rsid w:val="006C37DF"/>
    <w:rsid w:val="006C4C29"/>
    <w:rsid w:val="006D0C54"/>
    <w:rsid w:val="006D0C59"/>
    <w:rsid w:val="006D0E1D"/>
    <w:rsid w:val="006D2E5A"/>
    <w:rsid w:val="006D2EA2"/>
    <w:rsid w:val="006D3C58"/>
    <w:rsid w:val="006D46DA"/>
    <w:rsid w:val="006D51AB"/>
    <w:rsid w:val="006D5833"/>
    <w:rsid w:val="006E0406"/>
    <w:rsid w:val="006E1829"/>
    <w:rsid w:val="006E44DF"/>
    <w:rsid w:val="006E4DC8"/>
    <w:rsid w:val="006E7802"/>
    <w:rsid w:val="006F11F9"/>
    <w:rsid w:val="006F23C0"/>
    <w:rsid w:val="006F2B45"/>
    <w:rsid w:val="006F44AF"/>
    <w:rsid w:val="006F5F2A"/>
    <w:rsid w:val="00700E62"/>
    <w:rsid w:val="007020B4"/>
    <w:rsid w:val="00704E6F"/>
    <w:rsid w:val="007077DE"/>
    <w:rsid w:val="00707FF0"/>
    <w:rsid w:val="007148D9"/>
    <w:rsid w:val="00716711"/>
    <w:rsid w:val="007173B4"/>
    <w:rsid w:val="00720FB0"/>
    <w:rsid w:val="0072618F"/>
    <w:rsid w:val="00730E97"/>
    <w:rsid w:val="007313F3"/>
    <w:rsid w:val="0073299F"/>
    <w:rsid w:val="00733ACB"/>
    <w:rsid w:val="007459B4"/>
    <w:rsid w:val="0074755D"/>
    <w:rsid w:val="00747D1B"/>
    <w:rsid w:val="00750966"/>
    <w:rsid w:val="00752801"/>
    <w:rsid w:val="007534C2"/>
    <w:rsid w:val="00754997"/>
    <w:rsid w:val="00756FB8"/>
    <w:rsid w:val="007627CA"/>
    <w:rsid w:val="00764F65"/>
    <w:rsid w:val="007651DA"/>
    <w:rsid w:val="00765C88"/>
    <w:rsid w:val="00767B6C"/>
    <w:rsid w:val="00767ED4"/>
    <w:rsid w:val="00770162"/>
    <w:rsid w:val="00774851"/>
    <w:rsid w:val="00777D87"/>
    <w:rsid w:val="00781095"/>
    <w:rsid w:val="00783991"/>
    <w:rsid w:val="00784CD2"/>
    <w:rsid w:val="0079467D"/>
    <w:rsid w:val="00795C68"/>
    <w:rsid w:val="00796CA1"/>
    <w:rsid w:val="00796DD3"/>
    <w:rsid w:val="007971E5"/>
    <w:rsid w:val="007979BE"/>
    <w:rsid w:val="007A1CB4"/>
    <w:rsid w:val="007A2B36"/>
    <w:rsid w:val="007A5FFC"/>
    <w:rsid w:val="007A6D47"/>
    <w:rsid w:val="007B09AF"/>
    <w:rsid w:val="007B4849"/>
    <w:rsid w:val="007C2127"/>
    <w:rsid w:val="007C2C78"/>
    <w:rsid w:val="007C3F51"/>
    <w:rsid w:val="007D4DDB"/>
    <w:rsid w:val="007D6184"/>
    <w:rsid w:val="007E163F"/>
    <w:rsid w:val="007E2F0F"/>
    <w:rsid w:val="007E677E"/>
    <w:rsid w:val="007F09E7"/>
    <w:rsid w:val="007F0EEC"/>
    <w:rsid w:val="007F1396"/>
    <w:rsid w:val="007F4AF8"/>
    <w:rsid w:val="007F7E5A"/>
    <w:rsid w:val="0080680B"/>
    <w:rsid w:val="00807DCB"/>
    <w:rsid w:val="00814C95"/>
    <w:rsid w:val="00820EE3"/>
    <w:rsid w:val="00821124"/>
    <w:rsid w:val="008228FD"/>
    <w:rsid w:val="00823FF6"/>
    <w:rsid w:val="008249D6"/>
    <w:rsid w:val="008251B2"/>
    <w:rsid w:val="00825C30"/>
    <w:rsid w:val="00830A4A"/>
    <w:rsid w:val="00831136"/>
    <w:rsid w:val="008355E6"/>
    <w:rsid w:val="008361CC"/>
    <w:rsid w:val="0084388C"/>
    <w:rsid w:val="008458C5"/>
    <w:rsid w:val="00845ABB"/>
    <w:rsid w:val="00846085"/>
    <w:rsid w:val="008468D9"/>
    <w:rsid w:val="008469E5"/>
    <w:rsid w:val="00847127"/>
    <w:rsid w:val="0084739B"/>
    <w:rsid w:val="00855C46"/>
    <w:rsid w:val="00862150"/>
    <w:rsid w:val="00862F0B"/>
    <w:rsid w:val="008639CB"/>
    <w:rsid w:val="00864334"/>
    <w:rsid w:val="008650EC"/>
    <w:rsid w:val="008671B0"/>
    <w:rsid w:val="008731A3"/>
    <w:rsid w:val="00874A6E"/>
    <w:rsid w:val="0088272F"/>
    <w:rsid w:val="008907DA"/>
    <w:rsid w:val="008929B8"/>
    <w:rsid w:val="00894514"/>
    <w:rsid w:val="0089485D"/>
    <w:rsid w:val="00895A87"/>
    <w:rsid w:val="008970D1"/>
    <w:rsid w:val="008A14BA"/>
    <w:rsid w:val="008A2017"/>
    <w:rsid w:val="008A32DD"/>
    <w:rsid w:val="008A6511"/>
    <w:rsid w:val="008A6E5D"/>
    <w:rsid w:val="008B318D"/>
    <w:rsid w:val="008B6D2D"/>
    <w:rsid w:val="008B7408"/>
    <w:rsid w:val="008C0A81"/>
    <w:rsid w:val="008C378A"/>
    <w:rsid w:val="008C7022"/>
    <w:rsid w:val="008D098E"/>
    <w:rsid w:val="008D2C7E"/>
    <w:rsid w:val="008D31C3"/>
    <w:rsid w:val="008E3142"/>
    <w:rsid w:val="008E4691"/>
    <w:rsid w:val="008E51DE"/>
    <w:rsid w:val="008E6563"/>
    <w:rsid w:val="008E6AB5"/>
    <w:rsid w:val="008F28E9"/>
    <w:rsid w:val="008F38D8"/>
    <w:rsid w:val="008F7028"/>
    <w:rsid w:val="00902B1C"/>
    <w:rsid w:val="00902DC1"/>
    <w:rsid w:val="00911E6B"/>
    <w:rsid w:val="00913855"/>
    <w:rsid w:val="00913E5E"/>
    <w:rsid w:val="0091695A"/>
    <w:rsid w:val="00922E30"/>
    <w:rsid w:val="009279FE"/>
    <w:rsid w:val="0093078E"/>
    <w:rsid w:val="00931D92"/>
    <w:rsid w:val="00931DAA"/>
    <w:rsid w:val="00934454"/>
    <w:rsid w:val="00936059"/>
    <w:rsid w:val="009410E7"/>
    <w:rsid w:val="00941ABD"/>
    <w:rsid w:val="00952A63"/>
    <w:rsid w:val="009567AC"/>
    <w:rsid w:val="00961DFA"/>
    <w:rsid w:val="009642EE"/>
    <w:rsid w:val="00965B13"/>
    <w:rsid w:val="009664A0"/>
    <w:rsid w:val="0096684A"/>
    <w:rsid w:val="00967ADA"/>
    <w:rsid w:val="00967F17"/>
    <w:rsid w:val="0097289C"/>
    <w:rsid w:val="00972B1A"/>
    <w:rsid w:val="00973F83"/>
    <w:rsid w:val="0097408F"/>
    <w:rsid w:val="0097468D"/>
    <w:rsid w:val="00975630"/>
    <w:rsid w:val="00976E50"/>
    <w:rsid w:val="00982E0F"/>
    <w:rsid w:val="00983DD1"/>
    <w:rsid w:val="00983E1D"/>
    <w:rsid w:val="009856C7"/>
    <w:rsid w:val="00987E99"/>
    <w:rsid w:val="00991E74"/>
    <w:rsid w:val="00993032"/>
    <w:rsid w:val="00993FE3"/>
    <w:rsid w:val="009964E5"/>
    <w:rsid w:val="00996739"/>
    <w:rsid w:val="009A13A8"/>
    <w:rsid w:val="009A362F"/>
    <w:rsid w:val="009A4046"/>
    <w:rsid w:val="009A56A2"/>
    <w:rsid w:val="009A6BCA"/>
    <w:rsid w:val="009A7FB7"/>
    <w:rsid w:val="009B136C"/>
    <w:rsid w:val="009B2304"/>
    <w:rsid w:val="009B30A2"/>
    <w:rsid w:val="009B4DCA"/>
    <w:rsid w:val="009B5011"/>
    <w:rsid w:val="009C04FF"/>
    <w:rsid w:val="009C1F01"/>
    <w:rsid w:val="009C3DAC"/>
    <w:rsid w:val="009C43DB"/>
    <w:rsid w:val="009C5A88"/>
    <w:rsid w:val="009D022E"/>
    <w:rsid w:val="009D0F85"/>
    <w:rsid w:val="009D1074"/>
    <w:rsid w:val="009D460E"/>
    <w:rsid w:val="009D700A"/>
    <w:rsid w:val="009E0A74"/>
    <w:rsid w:val="009E193D"/>
    <w:rsid w:val="009E4FD7"/>
    <w:rsid w:val="009E5B51"/>
    <w:rsid w:val="009E6220"/>
    <w:rsid w:val="009E6AE1"/>
    <w:rsid w:val="009F0707"/>
    <w:rsid w:val="009F081E"/>
    <w:rsid w:val="009F2B6E"/>
    <w:rsid w:val="009F77CE"/>
    <w:rsid w:val="00A04263"/>
    <w:rsid w:val="00A048C2"/>
    <w:rsid w:val="00A04EA0"/>
    <w:rsid w:val="00A06A63"/>
    <w:rsid w:val="00A1028C"/>
    <w:rsid w:val="00A10714"/>
    <w:rsid w:val="00A10E10"/>
    <w:rsid w:val="00A21FEC"/>
    <w:rsid w:val="00A242F8"/>
    <w:rsid w:val="00A27B2A"/>
    <w:rsid w:val="00A30E5D"/>
    <w:rsid w:val="00A346C2"/>
    <w:rsid w:val="00A3481C"/>
    <w:rsid w:val="00A37A84"/>
    <w:rsid w:val="00A40EA6"/>
    <w:rsid w:val="00A4572D"/>
    <w:rsid w:val="00A466EA"/>
    <w:rsid w:val="00A536D8"/>
    <w:rsid w:val="00A5505F"/>
    <w:rsid w:val="00A5698B"/>
    <w:rsid w:val="00A6284F"/>
    <w:rsid w:val="00A71F79"/>
    <w:rsid w:val="00A74427"/>
    <w:rsid w:val="00A8095C"/>
    <w:rsid w:val="00A81DCB"/>
    <w:rsid w:val="00A81E6D"/>
    <w:rsid w:val="00A824DC"/>
    <w:rsid w:val="00A8485E"/>
    <w:rsid w:val="00A84B44"/>
    <w:rsid w:val="00A87C1B"/>
    <w:rsid w:val="00A90DF2"/>
    <w:rsid w:val="00A91999"/>
    <w:rsid w:val="00A9383E"/>
    <w:rsid w:val="00A95E44"/>
    <w:rsid w:val="00A96199"/>
    <w:rsid w:val="00AA078B"/>
    <w:rsid w:val="00AA5A32"/>
    <w:rsid w:val="00AA5D8D"/>
    <w:rsid w:val="00AA60BB"/>
    <w:rsid w:val="00AB02A1"/>
    <w:rsid w:val="00AB0AE2"/>
    <w:rsid w:val="00AB0D89"/>
    <w:rsid w:val="00AB2919"/>
    <w:rsid w:val="00AB65EF"/>
    <w:rsid w:val="00AB7CDA"/>
    <w:rsid w:val="00AC19ED"/>
    <w:rsid w:val="00AC38BE"/>
    <w:rsid w:val="00AC774A"/>
    <w:rsid w:val="00AD1B48"/>
    <w:rsid w:val="00AD2764"/>
    <w:rsid w:val="00AD66A6"/>
    <w:rsid w:val="00AD7CFE"/>
    <w:rsid w:val="00AE0959"/>
    <w:rsid w:val="00AE28F5"/>
    <w:rsid w:val="00AE335A"/>
    <w:rsid w:val="00AE384B"/>
    <w:rsid w:val="00AE5D6C"/>
    <w:rsid w:val="00AF2D24"/>
    <w:rsid w:val="00AF488E"/>
    <w:rsid w:val="00AF4C01"/>
    <w:rsid w:val="00B01EB9"/>
    <w:rsid w:val="00B02BD8"/>
    <w:rsid w:val="00B04659"/>
    <w:rsid w:val="00B05265"/>
    <w:rsid w:val="00B10B8D"/>
    <w:rsid w:val="00B110DD"/>
    <w:rsid w:val="00B15933"/>
    <w:rsid w:val="00B21A5F"/>
    <w:rsid w:val="00B2450E"/>
    <w:rsid w:val="00B2618F"/>
    <w:rsid w:val="00B26821"/>
    <w:rsid w:val="00B26EB4"/>
    <w:rsid w:val="00B27460"/>
    <w:rsid w:val="00B27C8E"/>
    <w:rsid w:val="00B30459"/>
    <w:rsid w:val="00B33BEB"/>
    <w:rsid w:val="00B40AA4"/>
    <w:rsid w:val="00B4314F"/>
    <w:rsid w:val="00B4332C"/>
    <w:rsid w:val="00B4675F"/>
    <w:rsid w:val="00B46AE9"/>
    <w:rsid w:val="00B501B2"/>
    <w:rsid w:val="00B50C4E"/>
    <w:rsid w:val="00B5306F"/>
    <w:rsid w:val="00B53465"/>
    <w:rsid w:val="00B545F3"/>
    <w:rsid w:val="00B55FD2"/>
    <w:rsid w:val="00B5681A"/>
    <w:rsid w:val="00B60CCD"/>
    <w:rsid w:val="00B611B9"/>
    <w:rsid w:val="00B62925"/>
    <w:rsid w:val="00B6711D"/>
    <w:rsid w:val="00B6728E"/>
    <w:rsid w:val="00B800A9"/>
    <w:rsid w:val="00B81C4E"/>
    <w:rsid w:val="00B83983"/>
    <w:rsid w:val="00B85E7B"/>
    <w:rsid w:val="00B90AE1"/>
    <w:rsid w:val="00B933EA"/>
    <w:rsid w:val="00B95CB5"/>
    <w:rsid w:val="00B96A05"/>
    <w:rsid w:val="00B96F88"/>
    <w:rsid w:val="00B97AF7"/>
    <w:rsid w:val="00BA0DDF"/>
    <w:rsid w:val="00BA2B58"/>
    <w:rsid w:val="00BA4758"/>
    <w:rsid w:val="00BB0262"/>
    <w:rsid w:val="00BB5BEF"/>
    <w:rsid w:val="00BC2C5B"/>
    <w:rsid w:val="00BC372E"/>
    <w:rsid w:val="00BC3FA8"/>
    <w:rsid w:val="00BC461F"/>
    <w:rsid w:val="00BC71CD"/>
    <w:rsid w:val="00BD0D6D"/>
    <w:rsid w:val="00BD183C"/>
    <w:rsid w:val="00BD28C3"/>
    <w:rsid w:val="00BD4FC5"/>
    <w:rsid w:val="00BD5799"/>
    <w:rsid w:val="00BD7D56"/>
    <w:rsid w:val="00BE2636"/>
    <w:rsid w:val="00BE297A"/>
    <w:rsid w:val="00BE4F3B"/>
    <w:rsid w:val="00BE7F9B"/>
    <w:rsid w:val="00BF2F2C"/>
    <w:rsid w:val="00BF46A3"/>
    <w:rsid w:val="00BF7393"/>
    <w:rsid w:val="00C00AAE"/>
    <w:rsid w:val="00C0125D"/>
    <w:rsid w:val="00C030A4"/>
    <w:rsid w:val="00C111A2"/>
    <w:rsid w:val="00C12E5A"/>
    <w:rsid w:val="00C13780"/>
    <w:rsid w:val="00C16E64"/>
    <w:rsid w:val="00C17142"/>
    <w:rsid w:val="00C17BBD"/>
    <w:rsid w:val="00C253D5"/>
    <w:rsid w:val="00C30791"/>
    <w:rsid w:val="00C30E8D"/>
    <w:rsid w:val="00C32B2A"/>
    <w:rsid w:val="00C333DB"/>
    <w:rsid w:val="00C3373E"/>
    <w:rsid w:val="00C34F04"/>
    <w:rsid w:val="00C36A26"/>
    <w:rsid w:val="00C41221"/>
    <w:rsid w:val="00C43CA7"/>
    <w:rsid w:val="00C4652D"/>
    <w:rsid w:val="00C52BF5"/>
    <w:rsid w:val="00C55151"/>
    <w:rsid w:val="00C6020A"/>
    <w:rsid w:val="00C610AB"/>
    <w:rsid w:val="00C61D96"/>
    <w:rsid w:val="00C6220C"/>
    <w:rsid w:val="00C63209"/>
    <w:rsid w:val="00C64657"/>
    <w:rsid w:val="00C64B97"/>
    <w:rsid w:val="00C65E8D"/>
    <w:rsid w:val="00C6646B"/>
    <w:rsid w:val="00C71F80"/>
    <w:rsid w:val="00C7321F"/>
    <w:rsid w:val="00C74359"/>
    <w:rsid w:val="00C83E0E"/>
    <w:rsid w:val="00C84402"/>
    <w:rsid w:val="00C8698E"/>
    <w:rsid w:val="00C90C0A"/>
    <w:rsid w:val="00C91868"/>
    <w:rsid w:val="00C94308"/>
    <w:rsid w:val="00C97C05"/>
    <w:rsid w:val="00CA05AF"/>
    <w:rsid w:val="00CA6156"/>
    <w:rsid w:val="00CB232A"/>
    <w:rsid w:val="00CB3539"/>
    <w:rsid w:val="00CB4EF4"/>
    <w:rsid w:val="00CB5721"/>
    <w:rsid w:val="00CB5D0F"/>
    <w:rsid w:val="00CC057D"/>
    <w:rsid w:val="00CC1579"/>
    <w:rsid w:val="00CC39A5"/>
    <w:rsid w:val="00CC5106"/>
    <w:rsid w:val="00CD437D"/>
    <w:rsid w:val="00CD65CD"/>
    <w:rsid w:val="00CE1619"/>
    <w:rsid w:val="00CE3DD5"/>
    <w:rsid w:val="00CE4D12"/>
    <w:rsid w:val="00CE593F"/>
    <w:rsid w:val="00CE6088"/>
    <w:rsid w:val="00CF1CFB"/>
    <w:rsid w:val="00CF2546"/>
    <w:rsid w:val="00CF356B"/>
    <w:rsid w:val="00CF3C37"/>
    <w:rsid w:val="00CF40B5"/>
    <w:rsid w:val="00CF4385"/>
    <w:rsid w:val="00D00880"/>
    <w:rsid w:val="00D042AB"/>
    <w:rsid w:val="00D06048"/>
    <w:rsid w:val="00D13311"/>
    <w:rsid w:val="00D15DC3"/>
    <w:rsid w:val="00D16841"/>
    <w:rsid w:val="00D17E59"/>
    <w:rsid w:val="00D2035A"/>
    <w:rsid w:val="00D2196B"/>
    <w:rsid w:val="00D22D9B"/>
    <w:rsid w:val="00D23A6D"/>
    <w:rsid w:val="00D242E4"/>
    <w:rsid w:val="00D256C0"/>
    <w:rsid w:val="00D25796"/>
    <w:rsid w:val="00D26329"/>
    <w:rsid w:val="00D316C8"/>
    <w:rsid w:val="00D341ED"/>
    <w:rsid w:val="00D345BC"/>
    <w:rsid w:val="00D345D1"/>
    <w:rsid w:val="00D349B0"/>
    <w:rsid w:val="00D3534E"/>
    <w:rsid w:val="00D36451"/>
    <w:rsid w:val="00D4216F"/>
    <w:rsid w:val="00D44DD9"/>
    <w:rsid w:val="00D47F3C"/>
    <w:rsid w:val="00D52B2B"/>
    <w:rsid w:val="00D5365F"/>
    <w:rsid w:val="00D57563"/>
    <w:rsid w:val="00D57AED"/>
    <w:rsid w:val="00D60234"/>
    <w:rsid w:val="00D64B78"/>
    <w:rsid w:val="00D652D8"/>
    <w:rsid w:val="00D6537A"/>
    <w:rsid w:val="00D67910"/>
    <w:rsid w:val="00D80720"/>
    <w:rsid w:val="00D83015"/>
    <w:rsid w:val="00D855FC"/>
    <w:rsid w:val="00D85A7E"/>
    <w:rsid w:val="00D860A8"/>
    <w:rsid w:val="00D9169C"/>
    <w:rsid w:val="00D96804"/>
    <w:rsid w:val="00DA065D"/>
    <w:rsid w:val="00DA37DB"/>
    <w:rsid w:val="00DA4F2C"/>
    <w:rsid w:val="00DA7A2B"/>
    <w:rsid w:val="00DB00F4"/>
    <w:rsid w:val="00DB0AA2"/>
    <w:rsid w:val="00DB1609"/>
    <w:rsid w:val="00DB169B"/>
    <w:rsid w:val="00DB4EFD"/>
    <w:rsid w:val="00DC2853"/>
    <w:rsid w:val="00DC47CF"/>
    <w:rsid w:val="00DC54B6"/>
    <w:rsid w:val="00DC674E"/>
    <w:rsid w:val="00DD177C"/>
    <w:rsid w:val="00DD212F"/>
    <w:rsid w:val="00DD2DE7"/>
    <w:rsid w:val="00DD35C9"/>
    <w:rsid w:val="00DD3711"/>
    <w:rsid w:val="00DD4B4E"/>
    <w:rsid w:val="00DD5A99"/>
    <w:rsid w:val="00DE0AE2"/>
    <w:rsid w:val="00DE17D9"/>
    <w:rsid w:val="00DE3FB6"/>
    <w:rsid w:val="00DE6881"/>
    <w:rsid w:val="00DF265A"/>
    <w:rsid w:val="00DF3082"/>
    <w:rsid w:val="00DF65BE"/>
    <w:rsid w:val="00E00DDB"/>
    <w:rsid w:val="00E0318F"/>
    <w:rsid w:val="00E04A07"/>
    <w:rsid w:val="00E058B1"/>
    <w:rsid w:val="00E070B8"/>
    <w:rsid w:val="00E1243A"/>
    <w:rsid w:val="00E12575"/>
    <w:rsid w:val="00E131C5"/>
    <w:rsid w:val="00E13AF5"/>
    <w:rsid w:val="00E163C3"/>
    <w:rsid w:val="00E17A6E"/>
    <w:rsid w:val="00E26101"/>
    <w:rsid w:val="00E27A94"/>
    <w:rsid w:val="00E35E96"/>
    <w:rsid w:val="00E42BC0"/>
    <w:rsid w:val="00E43713"/>
    <w:rsid w:val="00E44BE5"/>
    <w:rsid w:val="00E44BF0"/>
    <w:rsid w:val="00E450DB"/>
    <w:rsid w:val="00E46671"/>
    <w:rsid w:val="00E53611"/>
    <w:rsid w:val="00E54093"/>
    <w:rsid w:val="00E54930"/>
    <w:rsid w:val="00E559E3"/>
    <w:rsid w:val="00E64E43"/>
    <w:rsid w:val="00E70D17"/>
    <w:rsid w:val="00E7146F"/>
    <w:rsid w:val="00E77251"/>
    <w:rsid w:val="00E8130E"/>
    <w:rsid w:val="00E84A97"/>
    <w:rsid w:val="00E85394"/>
    <w:rsid w:val="00E85F32"/>
    <w:rsid w:val="00E87D6A"/>
    <w:rsid w:val="00E90EFF"/>
    <w:rsid w:val="00E96E4A"/>
    <w:rsid w:val="00EB1884"/>
    <w:rsid w:val="00EB2880"/>
    <w:rsid w:val="00EB3201"/>
    <w:rsid w:val="00EB36DC"/>
    <w:rsid w:val="00EB4DE5"/>
    <w:rsid w:val="00EB65A3"/>
    <w:rsid w:val="00EB6884"/>
    <w:rsid w:val="00EB7B52"/>
    <w:rsid w:val="00EC05E5"/>
    <w:rsid w:val="00EC14C9"/>
    <w:rsid w:val="00EC1D89"/>
    <w:rsid w:val="00EC6F88"/>
    <w:rsid w:val="00ED0091"/>
    <w:rsid w:val="00ED0595"/>
    <w:rsid w:val="00ED0E52"/>
    <w:rsid w:val="00ED0F76"/>
    <w:rsid w:val="00ED3100"/>
    <w:rsid w:val="00ED3CEE"/>
    <w:rsid w:val="00ED3CF8"/>
    <w:rsid w:val="00ED47E2"/>
    <w:rsid w:val="00ED65F6"/>
    <w:rsid w:val="00EE3CA1"/>
    <w:rsid w:val="00EE4F73"/>
    <w:rsid w:val="00EE5E27"/>
    <w:rsid w:val="00EE5F65"/>
    <w:rsid w:val="00EE7508"/>
    <w:rsid w:val="00EF20DB"/>
    <w:rsid w:val="00EF2E67"/>
    <w:rsid w:val="00EF45FD"/>
    <w:rsid w:val="00F07DFE"/>
    <w:rsid w:val="00F1008F"/>
    <w:rsid w:val="00F13B27"/>
    <w:rsid w:val="00F15ADA"/>
    <w:rsid w:val="00F2095E"/>
    <w:rsid w:val="00F20EBB"/>
    <w:rsid w:val="00F224C8"/>
    <w:rsid w:val="00F2496F"/>
    <w:rsid w:val="00F25EFB"/>
    <w:rsid w:val="00F32CE8"/>
    <w:rsid w:val="00F35D0C"/>
    <w:rsid w:val="00F367C6"/>
    <w:rsid w:val="00F372C2"/>
    <w:rsid w:val="00F4601F"/>
    <w:rsid w:val="00F50334"/>
    <w:rsid w:val="00F60C35"/>
    <w:rsid w:val="00F60E64"/>
    <w:rsid w:val="00F61702"/>
    <w:rsid w:val="00F62730"/>
    <w:rsid w:val="00F62C3B"/>
    <w:rsid w:val="00F62E02"/>
    <w:rsid w:val="00F66063"/>
    <w:rsid w:val="00F669EA"/>
    <w:rsid w:val="00F67D46"/>
    <w:rsid w:val="00F707B0"/>
    <w:rsid w:val="00F70AF0"/>
    <w:rsid w:val="00F72345"/>
    <w:rsid w:val="00F72908"/>
    <w:rsid w:val="00F72EAE"/>
    <w:rsid w:val="00F741D8"/>
    <w:rsid w:val="00F77619"/>
    <w:rsid w:val="00F8199C"/>
    <w:rsid w:val="00F82029"/>
    <w:rsid w:val="00F83C7F"/>
    <w:rsid w:val="00F85888"/>
    <w:rsid w:val="00F86EB5"/>
    <w:rsid w:val="00F87767"/>
    <w:rsid w:val="00F94469"/>
    <w:rsid w:val="00FA37E1"/>
    <w:rsid w:val="00FA60C5"/>
    <w:rsid w:val="00FA717F"/>
    <w:rsid w:val="00FB2AC9"/>
    <w:rsid w:val="00FB579C"/>
    <w:rsid w:val="00FB6CA5"/>
    <w:rsid w:val="00FB6DAE"/>
    <w:rsid w:val="00FB7BDB"/>
    <w:rsid w:val="00FB7C51"/>
    <w:rsid w:val="00FC3626"/>
    <w:rsid w:val="00FC3C1A"/>
    <w:rsid w:val="00FC59D2"/>
    <w:rsid w:val="00FC7F96"/>
    <w:rsid w:val="00FD576D"/>
    <w:rsid w:val="00FD5ED8"/>
    <w:rsid w:val="00FD65C8"/>
    <w:rsid w:val="00FE0A83"/>
    <w:rsid w:val="00FE0E72"/>
    <w:rsid w:val="00FE541B"/>
    <w:rsid w:val="00FF4385"/>
    <w:rsid w:val="00FF59B5"/>
    <w:rsid w:val="00FF7B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5E27DC"/>
  <w15:chartTrackingRefBased/>
  <w15:docId w15:val="{D1C72172-9C02-4C12-8F07-2DB147FD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0F9B"/>
    <w:pPr>
      <w:widowControl w:val="0"/>
    </w:pPr>
    <w:rPr>
      <w:rFonts w:ascii="CG Omega" w:hAnsi="CG Omega"/>
      <w:snapToGrid w:val="0"/>
      <w:sz w:val="24"/>
    </w:rPr>
  </w:style>
  <w:style w:type="paragraph" w:styleId="Heading1">
    <w:name w:val="heading 1"/>
    <w:basedOn w:val="Normal"/>
    <w:next w:val="ParaNum"/>
    <w:link w:val="Heading1Char"/>
    <w:qFormat/>
    <w:rsid w:val="002C595B"/>
    <w:pPr>
      <w:keepNext/>
      <w:numPr>
        <w:numId w:val="9"/>
      </w:numPr>
      <w:tabs>
        <w:tab w:val="left" w:pos="720"/>
      </w:tabs>
      <w:suppressAutoHyphens/>
      <w:spacing w:after="120"/>
      <w:outlineLvl w:val="0"/>
    </w:pPr>
    <w:rPr>
      <w:rFonts w:ascii="Times New Roman Bold" w:hAnsi="Times New Roman Bold"/>
      <w:b/>
      <w:caps/>
      <w:kern w:val="28"/>
      <w:sz w:val="22"/>
    </w:rPr>
  </w:style>
  <w:style w:type="paragraph" w:styleId="Heading2">
    <w:name w:val="heading 2"/>
    <w:basedOn w:val="Normal"/>
    <w:next w:val="ParaNum"/>
    <w:link w:val="Heading2Char"/>
    <w:autoRedefine/>
    <w:qFormat/>
    <w:rsid w:val="002C595B"/>
    <w:pPr>
      <w:keepNext/>
      <w:numPr>
        <w:ilvl w:val="1"/>
        <w:numId w:val="9"/>
      </w:numPr>
      <w:spacing w:after="120"/>
      <w:outlineLvl w:val="1"/>
    </w:pPr>
    <w:rPr>
      <w:rFonts w:ascii="Times New Roman" w:hAnsi="Times New Roman"/>
      <w:b/>
      <w:kern w:val="28"/>
      <w:sz w:val="22"/>
    </w:rPr>
  </w:style>
  <w:style w:type="paragraph" w:styleId="Heading3">
    <w:name w:val="heading 3"/>
    <w:basedOn w:val="Normal"/>
    <w:next w:val="ParaNum"/>
    <w:link w:val="Heading3Char"/>
    <w:qFormat/>
    <w:rsid w:val="002C595B"/>
    <w:pPr>
      <w:keepNext/>
      <w:numPr>
        <w:ilvl w:val="2"/>
        <w:numId w:val="9"/>
      </w:numPr>
      <w:tabs>
        <w:tab w:val="left" w:pos="2160"/>
      </w:tabs>
      <w:spacing w:after="120"/>
      <w:outlineLvl w:val="2"/>
    </w:pPr>
    <w:rPr>
      <w:rFonts w:ascii="Times New Roman" w:hAnsi="Times New Roman"/>
      <w:b/>
      <w:kern w:val="28"/>
      <w:sz w:val="22"/>
    </w:rPr>
  </w:style>
  <w:style w:type="paragraph" w:styleId="Heading4">
    <w:name w:val="heading 4"/>
    <w:basedOn w:val="Normal"/>
    <w:next w:val="ParaNum"/>
    <w:link w:val="Heading4Char"/>
    <w:qFormat/>
    <w:rsid w:val="002C595B"/>
    <w:pPr>
      <w:keepNext/>
      <w:numPr>
        <w:ilvl w:val="3"/>
        <w:numId w:val="9"/>
      </w:numPr>
      <w:tabs>
        <w:tab w:val="left" w:pos="2880"/>
      </w:tabs>
      <w:spacing w:after="120"/>
      <w:outlineLvl w:val="3"/>
    </w:pPr>
    <w:rPr>
      <w:rFonts w:ascii="Times New Roman" w:hAnsi="Times New Roman"/>
      <w:b/>
      <w:kern w:val="28"/>
      <w:sz w:val="22"/>
    </w:rPr>
  </w:style>
  <w:style w:type="paragraph" w:styleId="Heading5">
    <w:name w:val="heading 5"/>
    <w:basedOn w:val="Normal"/>
    <w:next w:val="ParaNum"/>
    <w:link w:val="Heading5Char"/>
    <w:qFormat/>
    <w:rsid w:val="002C595B"/>
    <w:pPr>
      <w:keepNext/>
      <w:numPr>
        <w:ilvl w:val="4"/>
        <w:numId w:val="9"/>
      </w:numPr>
      <w:tabs>
        <w:tab w:val="left" w:pos="3600"/>
      </w:tabs>
      <w:suppressAutoHyphens/>
      <w:spacing w:after="120"/>
      <w:outlineLvl w:val="4"/>
    </w:pPr>
    <w:rPr>
      <w:rFonts w:ascii="Times New Roman" w:hAnsi="Times New Roman"/>
      <w:b/>
      <w:kern w:val="28"/>
      <w:sz w:val="22"/>
    </w:rPr>
  </w:style>
  <w:style w:type="paragraph" w:styleId="Heading6">
    <w:name w:val="heading 6"/>
    <w:basedOn w:val="Normal"/>
    <w:next w:val="ParaNum"/>
    <w:link w:val="Heading6Char"/>
    <w:qFormat/>
    <w:rsid w:val="002C595B"/>
    <w:pPr>
      <w:numPr>
        <w:ilvl w:val="5"/>
        <w:numId w:val="9"/>
      </w:numPr>
      <w:tabs>
        <w:tab w:val="left" w:pos="4320"/>
      </w:tabs>
      <w:spacing w:after="120"/>
      <w:outlineLvl w:val="5"/>
    </w:pPr>
    <w:rPr>
      <w:rFonts w:ascii="Times New Roman" w:hAnsi="Times New Roman"/>
      <w:b/>
      <w:kern w:val="28"/>
      <w:sz w:val="22"/>
    </w:rPr>
  </w:style>
  <w:style w:type="paragraph" w:styleId="Heading7">
    <w:name w:val="heading 7"/>
    <w:basedOn w:val="Normal"/>
    <w:next w:val="ParaNum"/>
    <w:link w:val="Heading7Char"/>
    <w:qFormat/>
    <w:rsid w:val="002C595B"/>
    <w:pPr>
      <w:numPr>
        <w:ilvl w:val="6"/>
        <w:numId w:val="9"/>
      </w:numPr>
      <w:tabs>
        <w:tab w:val="left" w:pos="5040"/>
      </w:tabs>
      <w:spacing w:after="120"/>
      <w:ind w:left="5040" w:hanging="720"/>
      <w:outlineLvl w:val="6"/>
    </w:pPr>
    <w:rPr>
      <w:rFonts w:ascii="Times New Roman" w:hAnsi="Times New Roman"/>
      <w:b/>
      <w:kern w:val="28"/>
      <w:sz w:val="22"/>
    </w:rPr>
  </w:style>
  <w:style w:type="paragraph" w:styleId="Heading8">
    <w:name w:val="heading 8"/>
    <w:basedOn w:val="Normal"/>
    <w:next w:val="ParaNum"/>
    <w:link w:val="Heading8Char"/>
    <w:qFormat/>
    <w:rsid w:val="002C595B"/>
    <w:pPr>
      <w:numPr>
        <w:ilvl w:val="7"/>
        <w:numId w:val="9"/>
      </w:numPr>
      <w:tabs>
        <w:tab w:val="clear" w:pos="5400"/>
        <w:tab w:val="left" w:pos="5760"/>
      </w:tabs>
      <w:spacing w:after="120"/>
      <w:ind w:left="5760" w:hanging="720"/>
      <w:outlineLvl w:val="7"/>
    </w:pPr>
    <w:rPr>
      <w:rFonts w:ascii="Times New Roman" w:hAnsi="Times New Roman"/>
      <w:b/>
      <w:kern w:val="28"/>
      <w:sz w:val="22"/>
    </w:rPr>
  </w:style>
  <w:style w:type="paragraph" w:styleId="Heading9">
    <w:name w:val="heading 9"/>
    <w:basedOn w:val="Normal"/>
    <w:next w:val="ParaNum"/>
    <w:link w:val="Heading9Char"/>
    <w:qFormat/>
    <w:rsid w:val="002C595B"/>
    <w:pPr>
      <w:numPr>
        <w:ilvl w:val="8"/>
        <w:numId w:val="9"/>
      </w:numPr>
      <w:tabs>
        <w:tab w:val="clear" w:pos="6120"/>
        <w:tab w:val="left" w:pos="6480"/>
      </w:tabs>
      <w:spacing w:after="120"/>
      <w:ind w:left="6480" w:hanging="720"/>
      <w:outlineLvl w:val="8"/>
    </w:pPr>
    <w:rPr>
      <w:rFonts w:ascii="Times New Roman" w:hAnsi="Times New Roman"/>
      <w:b/>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1"/>
    <w:rsid w:val="002C595B"/>
    <w:pPr>
      <w:numPr>
        <w:numId w:val="8"/>
      </w:numPr>
      <w:tabs>
        <w:tab w:val="clear" w:pos="1080"/>
        <w:tab w:val="num" w:pos="1440"/>
      </w:tabs>
      <w:spacing w:after="120"/>
    </w:pPr>
    <w:rPr>
      <w:rFonts w:ascii="Times New Roman" w:hAnsi="Times New Roman"/>
      <w:kern w:val="28"/>
      <w:sz w:val="22"/>
    </w:rPr>
  </w:style>
  <w:style w:type="character" w:customStyle="1" w:styleId="Heading1Char">
    <w:name w:val="Heading 1 Char"/>
    <w:link w:val="Heading1"/>
    <w:rsid w:val="002C595B"/>
    <w:rPr>
      <w:rFonts w:ascii="Times New Roman Bold" w:hAnsi="Times New Roman Bold"/>
      <w:b/>
      <w:caps/>
      <w:snapToGrid w:val="0"/>
      <w:kern w:val="28"/>
      <w:sz w:val="22"/>
    </w:rPr>
  </w:style>
  <w:style w:type="character" w:customStyle="1" w:styleId="Heading2Char">
    <w:name w:val="Heading 2 Char"/>
    <w:link w:val="Heading2"/>
    <w:rsid w:val="002C595B"/>
    <w:rPr>
      <w:b/>
      <w:snapToGrid w:val="0"/>
      <w:kern w:val="28"/>
      <w:sz w:val="22"/>
    </w:rPr>
  </w:style>
  <w:style w:type="character" w:customStyle="1" w:styleId="Heading3Char">
    <w:name w:val="Heading 3 Char"/>
    <w:link w:val="Heading3"/>
    <w:rsid w:val="002C595B"/>
    <w:rPr>
      <w:b/>
      <w:snapToGrid w:val="0"/>
      <w:kern w:val="28"/>
      <w:sz w:val="22"/>
    </w:rPr>
  </w:style>
  <w:style w:type="character" w:customStyle="1" w:styleId="Heading4Char">
    <w:name w:val="Heading 4 Char"/>
    <w:link w:val="Heading4"/>
    <w:rsid w:val="002C595B"/>
    <w:rPr>
      <w:b/>
      <w:snapToGrid w:val="0"/>
      <w:kern w:val="28"/>
      <w:sz w:val="22"/>
    </w:rPr>
  </w:style>
  <w:style w:type="character" w:customStyle="1" w:styleId="Heading5Char">
    <w:name w:val="Heading 5 Char"/>
    <w:link w:val="Heading5"/>
    <w:rsid w:val="002C595B"/>
    <w:rPr>
      <w:b/>
      <w:snapToGrid w:val="0"/>
      <w:kern w:val="28"/>
      <w:sz w:val="22"/>
    </w:rPr>
  </w:style>
  <w:style w:type="character" w:customStyle="1" w:styleId="Heading6Char">
    <w:name w:val="Heading 6 Char"/>
    <w:link w:val="Heading6"/>
    <w:rsid w:val="002C595B"/>
    <w:rPr>
      <w:b/>
      <w:snapToGrid w:val="0"/>
      <w:kern w:val="28"/>
      <w:sz w:val="22"/>
    </w:rPr>
  </w:style>
  <w:style w:type="character" w:customStyle="1" w:styleId="Heading7Char">
    <w:name w:val="Heading 7 Char"/>
    <w:link w:val="Heading7"/>
    <w:rsid w:val="002C595B"/>
    <w:rPr>
      <w:b/>
      <w:snapToGrid w:val="0"/>
      <w:kern w:val="28"/>
      <w:sz w:val="22"/>
    </w:rPr>
  </w:style>
  <w:style w:type="character" w:customStyle="1" w:styleId="Heading8Char">
    <w:name w:val="Heading 8 Char"/>
    <w:link w:val="Heading8"/>
    <w:rsid w:val="002C595B"/>
    <w:rPr>
      <w:b/>
      <w:snapToGrid w:val="0"/>
      <w:kern w:val="28"/>
      <w:sz w:val="22"/>
    </w:rPr>
  </w:style>
  <w:style w:type="character" w:customStyle="1" w:styleId="Heading9Char">
    <w:name w:val="Heading 9 Char"/>
    <w:link w:val="Heading9"/>
    <w:rsid w:val="002C595B"/>
    <w:rPr>
      <w:b/>
      <w:snapToGrid w:val="0"/>
      <w:kern w:val="28"/>
      <w:sz w:val="22"/>
    </w:rPr>
  </w:style>
  <w:style w:type="paragraph" w:styleId="EndnoteText">
    <w:name w:val="endnote text"/>
    <w:basedOn w:val="Normal"/>
    <w:link w:val="EndnoteTextChar"/>
    <w:semiHidden/>
  </w:style>
  <w:style w:type="character" w:customStyle="1" w:styleId="EndnoteTextChar">
    <w:name w:val="Endnote Text Char"/>
    <w:link w:val="EndnoteText"/>
    <w:semiHidden/>
    <w:rsid w:val="002C595B"/>
    <w:rPr>
      <w:rFonts w:ascii="CG Omega" w:hAnsi="CG Omega"/>
      <w:snapToGrid w:val="0"/>
      <w:sz w:val="24"/>
    </w:rPr>
  </w:style>
  <w:style w:type="character" w:styleId="EndnoteReference">
    <w:name w:val="endnote reference"/>
    <w:semiHidden/>
    <w:rPr>
      <w:vertAlign w:val="superscript"/>
    </w:rPr>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style>
  <w:style w:type="character" w:customStyle="1" w:styleId="FootnoteTextChar1">
    <w:name w:val="Footnote Text Char1"/>
    <w:aliases w:val="Footnote Text Char Char,Footnote Text Char Char Char Char1 Char,Footnote Text Char Char Char Char1 Char1 Char Char,Footnote Text Char1 Char Char,Footnote Text Char1 Char Char1 Char1 Char Char,Footnote Text Char3 Char1 Char Char"/>
    <w:link w:val="FootnoteText"/>
    <w:rsid w:val="00796CA1"/>
    <w:rPr>
      <w:rFonts w:ascii="CG Omega" w:hAnsi="CG Omega"/>
      <w:snapToGrid w:val="0"/>
      <w:sz w:val="24"/>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2C595B"/>
    <w:rPr>
      <w:rFonts w:ascii="CG Omega" w:hAnsi="CG Omega"/>
      <w:snapToGrid w:val="0"/>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2C595B"/>
    <w:rPr>
      <w:rFonts w:ascii="CG Omega" w:hAnsi="CG Omega"/>
      <w:snapToGrid w:val="0"/>
      <w:sz w:val="24"/>
    </w:r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character" w:customStyle="1" w:styleId="BodyTextChar">
    <w:name w:val="Body Text Char"/>
    <w:link w:val="BodyText"/>
    <w:rsid w:val="00534C88"/>
    <w:rPr>
      <w:b/>
      <w:snapToGrid w:val="0"/>
      <w:spacing w:val="-3"/>
      <w:sz w:val="22"/>
      <w:szCs w:val="22"/>
      <w:u w:val="single"/>
      <w:lang w:val="en-US" w:eastAsia="en-US"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2C595B"/>
    <w:rPr>
      <w:rFonts w:ascii="Tahoma" w:hAnsi="Tahoma" w:cs="Tahoma"/>
      <w:snapToGrid w:val="0"/>
      <w:sz w:val="16"/>
      <w:szCs w:val="16"/>
    </w:rPr>
  </w:style>
  <w:style w:type="character" w:customStyle="1" w:styleId="footnoteref">
    <w:name w:val="footnote ref"/>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styleId="Strong">
    <w:name w:val="Strong"/>
    <w:qFormat/>
    <w:rsid w:val="009D022E"/>
    <w:rPr>
      <w:b/>
      <w:bCs/>
    </w:rPr>
  </w:style>
  <w:style w:type="character" w:styleId="Emphasis">
    <w:name w:val="Emphasis"/>
    <w:qFormat/>
    <w:rsid w:val="009D022E"/>
    <w:rPr>
      <w:i/>
      <w:iCs/>
    </w:rPr>
  </w:style>
  <w:style w:type="paragraph" w:styleId="BodyText2">
    <w:name w:val="Body Text 2"/>
    <w:basedOn w:val="Normal"/>
    <w:link w:val="BodyText2Char"/>
    <w:rsid w:val="00733ACB"/>
    <w:pPr>
      <w:spacing w:after="120" w:line="480" w:lineRule="auto"/>
    </w:pPr>
  </w:style>
  <w:style w:type="character" w:customStyle="1" w:styleId="BodyText2Char">
    <w:name w:val="Body Text 2 Char"/>
    <w:link w:val="BodyText2"/>
    <w:rsid w:val="00733ACB"/>
    <w:rPr>
      <w:rFonts w:ascii="CG Omega" w:hAnsi="CG Omega"/>
      <w:snapToGrid w:val="0"/>
      <w:sz w:val="24"/>
    </w:rPr>
  </w:style>
  <w:style w:type="character" w:styleId="CommentReference">
    <w:name w:val="annotation reference"/>
    <w:uiPriority w:val="99"/>
    <w:rsid w:val="00B30459"/>
    <w:rPr>
      <w:sz w:val="16"/>
      <w:szCs w:val="16"/>
    </w:rPr>
  </w:style>
  <w:style w:type="paragraph" w:styleId="CommentText">
    <w:name w:val="annotation text"/>
    <w:basedOn w:val="Normal"/>
    <w:link w:val="CommentTextChar"/>
    <w:uiPriority w:val="99"/>
    <w:rsid w:val="00B30459"/>
    <w:rPr>
      <w:sz w:val="20"/>
    </w:rPr>
  </w:style>
  <w:style w:type="character" w:customStyle="1" w:styleId="CommentTextChar">
    <w:name w:val="Comment Text Char"/>
    <w:link w:val="CommentText"/>
    <w:uiPriority w:val="99"/>
    <w:rsid w:val="00B30459"/>
    <w:rPr>
      <w:rFonts w:ascii="CG Omega" w:hAnsi="CG Omega"/>
      <w:snapToGrid w:val="0"/>
    </w:rPr>
  </w:style>
  <w:style w:type="paragraph" w:styleId="CommentSubject">
    <w:name w:val="annotation subject"/>
    <w:basedOn w:val="CommentText"/>
    <w:next w:val="CommentText"/>
    <w:link w:val="CommentSubjectChar"/>
    <w:uiPriority w:val="99"/>
    <w:rsid w:val="00B30459"/>
    <w:rPr>
      <w:b/>
      <w:bCs/>
    </w:rPr>
  </w:style>
  <w:style w:type="character" w:customStyle="1" w:styleId="CommentSubjectChar">
    <w:name w:val="Comment Subject Char"/>
    <w:link w:val="CommentSubject"/>
    <w:uiPriority w:val="99"/>
    <w:rsid w:val="00B30459"/>
    <w:rPr>
      <w:rFonts w:ascii="CG Omega" w:hAnsi="CG Omega"/>
      <w:b/>
      <w:bCs/>
      <w:snapToGrid w:val="0"/>
    </w:rPr>
  </w:style>
  <w:style w:type="paragraph" w:styleId="ListParagraph">
    <w:name w:val="List Paragraph"/>
    <w:basedOn w:val="Normal"/>
    <w:uiPriority w:val="34"/>
    <w:qFormat/>
    <w:rsid w:val="002C595B"/>
    <w:pPr>
      <w:ind w:left="720"/>
      <w:contextualSpacing/>
    </w:pPr>
    <w:rPr>
      <w:rFonts w:ascii="Times New Roman" w:hAnsi="Times New Roman"/>
      <w:kern w:val="28"/>
      <w:sz w:val="22"/>
    </w:rPr>
  </w:style>
  <w:style w:type="paragraph" w:styleId="BlockText">
    <w:name w:val="Block Text"/>
    <w:basedOn w:val="Normal"/>
    <w:rsid w:val="002C595B"/>
    <w:pPr>
      <w:spacing w:after="240"/>
      <w:ind w:left="1440" w:right="1440"/>
    </w:pPr>
    <w:rPr>
      <w:rFonts w:ascii="Times New Roman" w:hAnsi="Times New Roman"/>
      <w:kern w:val="28"/>
      <w:sz w:val="22"/>
    </w:rPr>
  </w:style>
  <w:style w:type="paragraph" w:customStyle="1" w:styleId="Paratitle">
    <w:name w:val="Para title"/>
    <w:basedOn w:val="Normal"/>
    <w:rsid w:val="002C595B"/>
    <w:pPr>
      <w:tabs>
        <w:tab w:val="center" w:pos="9270"/>
      </w:tabs>
      <w:spacing w:after="240"/>
    </w:pPr>
    <w:rPr>
      <w:rFonts w:ascii="Times New Roman" w:hAnsi="Times New Roman"/>
      <w:spacing w:val="-2"/>
      <w:kern w:val="28"/>
      <w:sz w:val="22"/>
    </w:rPr>
  </w:style>
  <w:style w:type="paragraph" w:customStyle="1" w:styleId="Bullet">
    <w:name w:val="Bullet"/>
    <w:basedOn w:val="Normal"/>
    <w:rsid w:val="002C595B"/>
    <w:pPr>
      <w:tabs>
        <w:tab w:val="left" w:pos="2160"/>
      </w:tabs>
      <w:spacing w:after="220"/>
      <w:ind w:left="2160" w:hanging="720"/>
    </w:pPr>
    <w:rPr>
      <w:rFonts w:ascii="Times New Roman" w:hAnsi="Times New Roman"/>
      <w:kern w:val="28"/>
      <w:sz w:val="22"/>
    </w:rPr>
  </w:style>
  <w:style w:type="paragraph" w:customStyle="1" w:styleId="TableFormat">
    <w:name w:val="TableFormat"/>
    <w:basedOn w:val="Bullet"/>
    <w:rsid w:val="002C595B"/>
    <w:pPr>
      <w:tabs>
        <w:tab w:val="clear" w:pos="2160"/>
        <w:tab w:val="left" w:pos="5040"/>
      </w:tabs>
      <w:ind w:left="5040" w:hanging="3600"/>
    </w:pPr>
  </w:style>
  <w:style w:type="paragraph" w:customStyle="1" w:styleId="TOCTitle">
    <w:name w:val="TOC Title"/>
    <w:basedOn w:val="Normal"/>
    <w:rsid w:val="002C595B"/>
    <w:pPr>
      <w:spacing w:before="240" w:after="240"/>
      <w:jc w:val="center"/>
    </w:pPr>
    <w:rPr>
      <w:rFonts w:ascii="Times New Roman Bold" w:hAnsi="Times New Roman Bold"/>
      <w:b/>
      <w:caps/>
      <w:spacing w:val="-2"/>
      <w:kern w:val="28"/>
      <w:sz w:val="22"/>
    </w:rPr>
  </w:style>
  <w:style w:type="paragraph" w:customStyle="1" w:styleId="StyleBoldCentered">
    <w:name w:val="Style Bold Centered"/>
    <w:basedOn w:val="Normal"/>
    <w:rsid w:val="002C595B"/>
    <w:pPr>
      <w:jc w:val="center"/>
    </w:pPr>
    <w:rPr>
      <w:rFonts w:ascii="Times New Roman Bold" w:hAnsi="Times New Roman Bold"/>
      <w:b/>
      <w:bCs/>
      <w:caps/>
      <w:kern w:val="28"/>
      <w:sz w:val="22"/>
      <w:szCs w:val="22"/>
    </w:rPr>
  </w:style>
  <w:style w:type="character" w:styleId="PlaceholderText">
    <w:name w:val="Placeholder Text"/>
    <w:uiPriority w:val="99"/>
    <w:semiHidden/>
    <w:rsid w:val="006D3C58"/>
    <w:rPr>
      <w:color w:val="808080"/>
    </w:rPr>
  </w:style>
  <w:style w:type="character" w:customStyle="1" w:styleId="FOOTNOTEChar">
    <w:name w:val="FOOTNOTE Char"/>
    <w:aliases w:val="Footnote Text Char Char Char,Footnote Text Char Char1 Char Char Char,Footnote Text Char1 Char Char Char,Footnote Text Char1 Char Char Char Char Char Char,Footnote Text Char2 Char Char Char,f Char"/>
    <w:rsid w:val="00936059"/>
  </w:style>
  <w:style w:type="character" w:customStyle="1" w:styleId="ParaNumChar1">
    <w:name w:val="ParaNum Char1"/>
    <w:link w:val="ParaNum"/>
    <w:rsid w:val="00936059"/>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publicfiles.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D0C25-7FCB-4A45-B603-95884503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6028</Words>
  <Characters>32543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13</cp:revision>
  <cp:lastPrinted>2018-02-27T14:30:00Z</cp:lastPrinted>
  <dcterms:created xsi:type="dcterms:W3CDTF">2023-06-30T20:42:00Z</dcterms:created>
  <dcterms:modified xsi:type="dcterms:W3CDTF">2023-09-29T16:20:00Z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oFAAohepTGvwTLjq4PzgPGg5ofaWkHINF6paX14p0MUzpNXXQpObbrcHey1IqM5up+uDCm44x92QunN8
hPsijCEzsj394E06cKK84EZGmvWM0lz3leUDCU4j49BCpKxSNpSNFto2gv03Jwkt5JqSszmttpp2
gcY8QfoYApMHAHAkv9o6vGjKJ3khaUno29oorWOaNo8N7zKjyjcrUommq3FSaYTFvmvqLIW97b2u
JuM59hONcfUbnjCJ0</vt:lpwstr>
  </property>
  <property fmtid="{D5CDD505-2E9C-101B-9397-08002B2CF9AE}" pid="4" name="MAIL_MSG_ID2">
    <vt:lpwstr>psX+0QMl2CAyssBwEyZt8aE/hJnNJAaG/AxzUpgKxlsaW3Pu5hlI+ypFRKS
LGY/j3dcSl8K+WN9YMjBBHIu4dDt3WK+3TMrlu+VAArVDeOg</vt:lpwstr>
  </property>
  <property fmtid="{D5CDD505-2E9C-101B-9397-08002B2CF9AE}" pid="5" name="RESPONSE_SENDER_NAME">
    <vt:lpwstr>sAAAE34RQVAK31n5fPqFTDZKdlPFqNz8kn5BVf8qOITHzGs=</vt:lpwstr>
  </property>
</Properties>
</file>