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0CE8" w:rsidRPr="001B50FF" w14:paraId="2BD9586C" w14:textId="77777777">
      <w:pPr>
        <w:widowControl w:val="0"/>
        <w:jc w:val="center"/>
      </w:pPr>
    </w:p>
    <w:p w:rsidR="00C20CE8" w:rsidRPr="001B50FF" w14:paraId="4C21E187" w14:textId="77777777">
      <w:pPr>
        <w:widowControl w:val="0"/>
        <w:jc w:val="center"/>
        <w:rPr>
          <w:b/>
        </w:rPr>
      </w:pPr>
      <w:r w:rsidRPr="001B50FF">
        <w:rPr>
          <w:b/>
        </w:rPr>
        <w:t>General Services Administration</w:t>
      </w:r>
    </w:p>
    <w:p w:rsidR="00C20CE8" w:rsidRPr="001B50FF" w14:paraId="4AD5DE05" w14:textId="5A16735F">
      <w:pPr>
        <w:widowControl w:val="0"/>
        <w:jc w:val="center"/>
        <w:rPr>
          <w:b/>
        </w:rPr>
      </w:pPr>
      <w:r w:rsidRPr="001B50FF">
        <w:rPr>
          <w:b/>
        </w:rPr>
        <w:t>Living Quarters Eligibility Questionnaire</w:t>
      </w:r>
      <w:r w:rsidRPr="001B50FF" w:rsidR="00830B70">
        <w:rPr>
          <w:b/>
        </w:rPr>
        <w:t>; GSA Form 5039</w:t>
      </w:r>
    </w:p>
    <w:p w:rsidR="00C20CE8" w:rsidRPr="001B50FF" w14:paraId="03E3A5DE" w14:textId="77777777">
      <w:pPr>
        <w:widowControl w:val="0"/>
        <w:jc w:val="center"/>
      </w:pPr>
      <w:r w:rsidRPr="001B50FF">
        <w:t>Justification – Part A Supporting Statement</w:t>
      </w:r>
    </w:p>
    <w:p w:rsidR="00C20CE8" w:rsidRPr="001B50FF" w14:paraId="4F5EDFFB" w14:textId="77777777">
      <w:pPr>
        <w:widowControl w:val="0"/>
      </w:pPr>
    </w:p>
    <w:p w:rsidR="00C20CE8" w:rsidRPr="001B50FF" w14:paraId="05C39214" w14:textId="77777777">
      <w:pPr>
        <w:widowControl w:val="0"/>
      </w:pPr>
    </w:p>
    <w:p w:rsidR="00C20CE8" w:rsidRPr="001B50FF" w:rsidP="001B50FF" w14:paraId="1E71650C" w14:textId="23D73417">
      <w:pPr>
        <w:widowControl w:val="0"/>
      </w:pPr>
      <w:r w:rsidRPr="001B50FF">
        <w:rPr>
          <w:u w:val="single"/>
        </w:rPr>
        <w:t xml:space="preserve">Overview of Information Collection: </w:t>
      </w:r>
    </w:p>
    <w:p w:rsidR="00C20CE8" w:rsidRPr="001B50FF" w14:paraId="7F3E3986" w14:textId="77777777">
      <w:pPr>
        <w:widowControl w:val="0"/>
      </w:pPr>
    </w:p>
    <w:p w:rsidR="00C20CE8" w:rsidRPr="001B50FF" w14:paraId="1131C46A" w14:textId="77777777">
      <w:pPr>
        <w:widowControl w:val="0"/>
      </w:pPr>
      <w:r w:rsidRPr="001B50FF">
        <w:t xml:space="preserve">This information collection activity concerns an agency-specific form, </w:t>
      </w:r>
      <w:r w:rsidRPr="001B50FF">
        <w:rPr>
          <w:b/>
        </w:rPr>
        <w:t xml:space="preserve">GSA Form 5039, </w:t>
      </w:r>
      <w:r w:rsidRPr="001B50FF">
        <w:rPr>
          <w:b/>
          <w:i/>
        </w:rPr>
        <w:t>Living Quarters Allowance Eligibility Questionnaire</w:t>
      </w:r>
      <w:r w:rsidRPr="001B50FF">
        <w:t>.  This form would be completed by job candidates who have been selected for appointment, reassignment, promotion, or transfer to civil service positions in foreign areas (i.e., outside the United States and its territories and possessions). The living quarters allowance is an authority which allows an agency to reimburse the cost of rent for private housing in an overseas area.</w:t>
      </w:r>
    </w:p>
    <w:p w:rsidR="00C20CE8" w:rsidRPr="001B50FF" w14:paraId="3D48DE5D" w14:textId="77777777">
      <w:pPr>
        <w:widowControl w:val="0"/>
      </w:pPr>
    </w:p>
    <w:p w:rsidR="00C20CE8" w:rsidRPr="001B50FF" w14:paraId="2F87770B" w14:textId="77777777">
      <w:pPr>
        <w:widowControl w:val="0"/>
      </w:pPr>
      <w:r w:rsidRPr="001B50FF">
        <w:t xml:space="preserve">The purpose of the form is to collect information which is necessary to determine eligibility for this quarters allowance, under the terms of sections 031.12 and 130 of the State Department’s Standardized Regulations (DSSR). </w:t>
      </w:r>
    </w:p>
    <w:p w:rsidR="00C20CE8" w:rsidRPr="001B50FF" w14:paraId="7AEEB1FE" w14:textId="77777777">
      <w:pPr>
        <w:widowControl w:val="0"/>
      </w:pPr>
    </w:p>
    <w:p w:rsidR="00C20CE8" w:rsidRPr="001B50FF" w14:paraId="322F44AD" w14:textId="77777777">
      <w:pPr>
        <w:widowControl w:val="0"/>
      </w:pPr>
      <w:r w:rsidRPr="001B50FF">
        <w:t>The individuals completing this form will be either members of the public (i.e. not yet appointed to Federal service) or existing Federal employees already employed by GSA or currently appointed by a different agency within the Executive Branch of the U.S. Government.</w:t>
      </w:r>
    </w:p>
    <w:p w:rsidR="00C20CE8" w:rsidRPr="001B50FF" w14:paraId="5A6A6DCC" w14:textId="77777777">
      <w:pPr>
        <w:widowControl w:val="0"/>
      </w:pPr>
    </w:p>
    <w:p w:rsidR="00C20CE8" w:rsidRPr="001B50FF" w14:paraId="400319DB" w14:textId="77777777">
      <w:pPr>
        <w:widowControl w:val="0"/>
      </w:pPr>
      <w:r w:rsidRPr="001B50FF">
        <w:t>This is the public comment period and information collection activity for use of this agency-specific GSA form.</w:t>
      </w:r>
    </w:p>
    <w:p w:rsidR="00C20CE8" w:rsidRPr="001B50FF" w14:paraId="5203ABDE" w14:textId="77777777"/>
    <w:p w:rsidR="00C20CE8" w:rsidRPr="001B50FF" w14:paraId="71E53E29" w14:textId="77777777">
      <w:pPr>
        <w:widowControl w:val="0"/>
        <w:numPr>
          <w:ilvl w:val="0"/>
          <w:numId w:val="2"/>
        </w:numPr>
        <w:pBdr>
          <w:top w:val="nil"/>
          <w:left w:val="nil"/>
          <w:bottom w:val="nil"/>
          <w:right w:val="nil"/>
          <w:between w:val="nil"/>
        </w:pBdr>
        <w:tabs>
          <w:tab w:val="left" w:pos="360"/>
          <w:tab w:val="left" w:pos="630"/>
          <w:tab w:val="left" w:pos="720"/>
          <w:tab w:val="left" w:pos="1080"/>
        </w:tabs>
        <w:ind w:left="0"/>
      </w:pPr>
      <w:r w:rsidRPr="001B50FF">
        <w:rPr>
          <w:u w:val="single"/>
        </w:rPr>
        <w:t xml:space="preserve">Need &amp; Method for the Information Collection. </w:t>
      </w:r>
      <w:r w:rsidRPr="001B50FF">
        <w:t xml:space="preserve">Explain the circumstances that make the collection of information necessary. </w:t>
      </w:r>
    </w:p>
    <w:p w:rsidR="00C20CE8" w:rsidRPr="001B50FF" w:rsidP="001B50FF" w14:paraId="33E92EA5" w14:textId="12B0CDE3">
      <w:pPr>
        <w:widowControl w:val="0"/>
        <w:pBdr>
          <w:top w:val="nil"/>
          <w:left w:val="nil"/>
          <w:bottom w:val="nil"/>
          <w:right w:val="nil"/>
          <w:between w:val="nil"/>
        </w:pBdr>
        <w:tabs>
          <w:tab w:val="left" w:pos="820"/>
          <w:tab w:val="left" w:pos="821"/>
        </w:tabs>
        <w:ind w:right="195"/>
      </w:pPr>
    </w:p>
    <w:p w:rsidR="00C20CE8" w:rsidRPr="001B50FF" w14:paraId="13AF5120" w14:textId="77777777">
      <w:pPr>
        <w:widowControl w:val="0"/>
        <w:tabs>
          <w:tab w:val="left" w:pos="360"/>
          <w:tab w:val="left" w:pos="630"/>
          <w:tab w:val="left" w:pos="720"/>
          <w:tab w:val="left" w:pos="1080"/>
        </w:tabs>
        <w:rPr>
          <w:u w:val="single"/>
        </w:rPr>
      </w:pPr>
    </w:p>
    <w:p w:rsidR="00C20CE8" w:rsidRPr="001B50FF" w14:paraId="47C802A7" w14:textId="77777777">
      <w:pPr>
        <w:widowControl w:val="0"/>
        <w:tabs>
          <w:tab w:val="left" w:pos="360"/>
          <w:tab w:val="left" w:pos="630"/>
          <w:tab w:val="left" w:pos="720"/>
          <w:tab w:val="left" w:pos="1080"/>
        </w:tabs>
      </w:pPr>
      <w:r w:rsidRPr="001B50FF">
        <w:t>The information collected on this form will be used to determine eligibility for the living quarters allowance for foreign areas. The Department of State regulations for this authority require that the employee be recruited from the U.S., or, if already abroad, originally recruited from the U.S. and in continuous employment with the Federal Government overseas with a transportation agreement that establishes an employee’s entitlement to return relocation at the end of the foreign tour of duty. To satisfy this requirement, the job candidate must be able to demonstrate a continuous employment history with the U.S. government overseas.</w:t>
      </w:r>
    </w:p>
    <w:p w:rsidR="00C20CE8" w:rsidRPr="001B50FF" w14:paraId="5F1AAC30" w14:textId="77777777">
      <w:pPr>
        <w:widowControl w:val="0"/>
        <w:tabs>
          <w:tab w:val="left" w:pos="360"/>
          <w:tab w:val="left" w:pos="630"/>
          <w:tab w:val="left" w:pos="720"/>
          <w:tab w:val="left" w:pos="1080"/>
        </w:tabs>
      </w:pPr>
    </w:p>
    <w:p w:rsidR="00C20CE8" w:rsidRPr="001B50FF" w14:paraId="1D4CA061" w14:textId="77777777">
      <w:pPr>
        <w:widowControl w:val="0"/>
        <w:tabs>
          <w:tab w:val="left" w:pos="360"/>
          <w:tab w:val="left" w:pos="630"/>
          <w:tab w:val="left" w:pos="720"/>
          <w:tab w:val="left" w:pos="1080"/>
        </w:tabs>
      </w:pPr>
      <w:r w:rsidRPr="001B50FF">
        <w:t>The job candidate’s employment history will be collected, and the job applicant will sign the GSA Form 5039 certifying to the correctness of the information. The human resources staffing specialists within the Office of Human Resources, as well as the hiring manager, will oversee the collection and recording of the information. This will be a fillable form and once signed will be stored within the “Overseas Employment” folder within the Electronic Personnel Folder (eOPF). The form itself will be fillable (in Adobe Acrobat).</w:t>
      </w:r>
    </w:p>
    <w:p w:rsidR="00C20CE8" w:rsidRPr="001B50FF" w14:paraId="1FB17525" w14:textId="77777777">
      <w:pPr>
        <w:widowControl w:val="0"/>
        <w:tabs>
          <w:tab w:val="left" w:pos="360"/>
          <w:tab w:val="left" w:pos="630"/>
          <w:tab w:val="left" w:pos="720"/>
          <w:tab w:val="left" w:pos="1080"/>
        </w:tabs>
      </w:pPr>
    </w:p>
    <w:p w:rsidR="001B50FF" w:rsidRPr="001B50FF" w:rsidP="001B50FF" w14:paraId="75E7BFFD" w14:textId="32865C5C">
      <w:pPr>
        <w:widowControl w:val="0"/>
        <w:numPr>
          <w:ilvl w:val="0"/>
          <w:numId w:val="2"/>
        </w:numPr>
        <w:pBdr>
          <w:top w:val="nil"/>
          <w:left w:val="nil"/>
          <w:bottom w:val="nil"/>
          <w:right w:val="nil"/>
          <w:between w:val="nil"/>
        </w:pBdr>
        <w:tabs>
          <w:tab w:val="left" w:pos="360"/>
          <w:tab w:val="left" w:pos="630"/>
          <w:tab w:val="left" w:pos="720"/>
          <w:tab w:val="left" w:pos="1080"/>
        </w:tabs>
        <w:ind w:left="0"/>
      </w:pPr>
      <w:r w:rsidRPr="001B50FF">
        <w:rPr>
          <w:u w:val="single"/>
        </w:rPr>
        <w:t>Use of the Information.</w:t>
      </w:r>
      <w:r w:rsidRPr="001B50FF">
        <w:t xml:space="preserve"> </w:t>
      </w:r>
    </w:p>
    <w:p w:rsidR="001B50FF" w:rsidRPr="001B50FF" w:rsidP="001B50FF" w14:paraId="3CD86DEE" w14:textId="77777777">
      <w:pPr>
        <w:widowControl w:val="0"/>
        <w:pBdr>
          <w:top w:val="nil"/>
          <w:left w:val="nil"/>
          <w:bottom w:val="nil"/>
          <w:right w:val="nil"/>
          <w:between w:val="nil"/>
        </w:pBdr>
        <w:tabs>
          <w:tab w:val="left" w:pos="820"/>
          <w:tab w:val="left" w:pos="821"/>
        </w:tabs>
        <w:ind w:right="195"/>
      </w:pPr>
    </w:p>
    <w:p w:rsidR="00C20CE8" w:rsidRPr="001B50FF" w:rsidP="001B50FF" w14:paraId="1E45C8AD" w14:textId="5994CF10">
      <w:pPr>
        <w:widowControl w:val="0"/>
        <w:pBdr>
          <w:top w:val="nil"/>
          <w:left w:val="nil"/>
          <w:bottom w:val="nil"/>
          <w:right w:val="nil"/>
          <w:between w:val="nil"/>
        </w:pBdr>
        <w:tabs>
          <w:tab w:val="left" w:pos="820"/>
          <w:tab w:val="left" w:pos="821"/>
        </w:tabs>
        <w:ind w:right="195"/>
      </w:pPr>
      <w:r w:rsidRPr="001B50FF">
        <w:t>The information collected in the form will be used to accomplish several purposes.  First, the information is used to determine eligibility for the living quarters allowance.</w:t>
      </w:r>
    </w:p>
    <w:p w:rsidR="00C20CE8" w:rsidRPr="001B50FF" w14:paraId="76304DB7" w14:textId="77777777">
      <w:pPr>
        <w:widowControl w:val="0"/>
        <w:tabs>
          <w:tab w:val="left" w:pos="360"/>
          <w:tab w:val="left" w:pos="630"/>
          <w:tab w:val="left" w:pos="720"/>
          <w:tab w:val="left" w:pos="1080"/>
        </w:tabs>
      </w:pPr>
    </w:p>
    <w:p w:rsidR="00C20CE8" w:rsidRPr="001B50FF" w14:paraId="36226083" w14:textId="77777777">
      <w:pPr>
        <w:widowControl w:val="0"/>
        <w:tabs>
          <w:tab w:val="left" w:pos="360"/>
          <w:tab w:val="left" w:pos="630"/>
          <w:tab w:val="left" w:pos="720"/>
          <w:tab w:val="left" w:pos="1080"/>
        </w:tabs>
      </w:pPr>
      <w:r w:rsidRPr="001B50FF">
        <w:t xml:space="preserve">The information collected will also be used to complete the SF-50, </w:t>
      </w:r>
      <w:r w:rsidRPr="001B50FF">
        <w:rPr>
          <w:i/>
        </w:rPr>
        <w:t>Notification of Personnel Action</w:t>
      </w:r>
      <w:r w:rsidRPr="001B50FF">
        <w:t xml:space="preserve">, and the SF-52, </w:t>
      </w:r>
      <w:r w:rsidRPr="001B50FF">
        <w:rPr>
          <w:i/>
        </w:rPr>
        <w:t>Request for Personnel Action</w:t>
      </w:r>
      <w:r w:rsidRPr="001B50FF">
        <w:t xml:space="preserve"> which are forms used as part of the recruitment action. These forms are input into personnel systems such as PeopleSoft ERP, which is used at GSA to manage employee and payroll records.</w:t>
      </w:r>
    </w:p>
    <w:p w:rsidR="00C20CE8" w:rsidRPr="001B50FF" w14:paraId="5FDD6551" w14:textId="77777777">
      <w:pPr>
        <w:widowControl w:val="0"/>
        <w:tabs>
          <w:tab w:val="left" w:pos="360"/>
          <w:tab w:val="left" w:pos="630"/>
          <w:tab w:val="left" w:pos="720"/>
          <w:tab w:val="left" w:pos="1080"/>
        </w:tabs>
      </w:pPr>
    </w:p>
    <w:p w:rsidR="00C20CE8" w:rsidRPr="001B50FF" w14:paraId="4B84CB90" w14:textId="77777777">
      <w:pPr>
        <w:widowControl w:val="0"/>
        <w:tabs>
          <w:tab w:val="left" w:pos="360"/>
          <w:tab w:val="left" w:pos="630"/>
          <w:tab w:val="left" w:pos="720"/>
          <w:tab w:val="left" w:pos="1080"/>
        </w:tabs>
      </w:pPr>
      <w:r w:rsidRPr="001B50FF">
        <w:t>The GSA Form 5039 is considered an agency-only, or “temporary” form and is not provided to any other agency. Upon separation, the records in the electronic personnel file are not transmitted to the gaining agency (during agency transfer). Therefore, the GSA Form 5039 has an agency-specific purpose to document eligibility for the living quarters allowance.</w:t>
      </w:r>
    </w:p>
    <w:p w:rsidR="00C20CE8" w:rsidRPr="001B50FF" w14:paraId="408225CF" w14:textId="77777777">
      <w:pPr>
        <w:widowControl w:val="0"/>
        <w:tabs>
          <w:tab w:val="left" w:pos="360"/>
          <w:tab w:val="left" w:pos="630"/>
          <w:tab w:val="left" w:pos="720"/>
          <w:tab w:val="left" w:pos="1080"/>
        </w:tabs>
        <w:rPr>
          <w:u w:val="single"/>
        </w:rPr>
      </w:pPr>
    </w:p>
    <w:p w:rsidR="00C20CE8" w:rsidRPr="001B50FF" w14:paraId="5BF14F83" w14:textId="7EE9FF65">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 xml:space="preserve">Use of Information Technology. </w:t>
      </w:r>
    </w:p>
    <w:p w:rsidR="00C20CE8" w:rsidRPr="001B50FF" w14:paraId="53844236" w14:textId="77777777">
      <w:pPr>
        <w:widowControl w:val="0"/>
        <w:tabs>
          <w:tab w:val="left" w:pos="360"/>
          <w:tab w:val="left" w:pos="720"/>
          <w:tab w:val="left" w:pos="1080"/>
        </w:tabs>
      </w:pPr>
    </w:p>
    <w:p w:rsidR="00C20CE8" w:rsidRPr="001B50FF" w14:paraId="13ECE17E" w14:textId="77777777">
      <w:pPr>
        <w:widowControl w:val="0"/>
        <w:tabs>
          <w:tab w:val="left" w:pos="360"/>
          <w:tab w:val="left" w:pos="720"/>
          <w:tab w:val="left" w:pos="1080"/>
        </w:tabs>
      </w:pPr>
      <w:r w:rsidRPr="001B50FF">
        <w:t xml:space="preserve">The GSA Form 5039 will be filled out on paper or will be completed as a fillable form via Adobe Acrobat. The information recorded in the form represents data elements that are then entered into the printable fields of the SF-50, </w:t>
      </w:r>
      <w:r w:rsidRPr="001B50FF">
        <w:rPr>
          <w:i/>
        </w:rPr>
        <w:t>Notification of Personnel Action</w:t>
      </w:r>
      <w:r w:rsidRPr="001B50FF">
        <w:t xml:space="preserve"> or the non-printing fields of that form or the unprinted data elements in the payroll processing system.</w:t>
      </w:r>
    </w:p>
    <w:p w:rsidR="00C20CE8" w:rsidRPr="001B50FF" w14:paraId="01936A61" w14:textId="77777777">
      <w:pPr>
        <w:widowControl w:val="0"/>
        <w:tabs>
          <w:tab w:val="left" w:pos="360"/>
          <w:tab w:val="left" w:pos="720"/>
          <w:tab w:val="left" w:pos="1080"/>
        </w:tabs>
      </w:pPr>
    </w:p>
    <w:p w:rsidR="001B50FF" w:rsidRPr="001B50FF" w:rsidP="001B50FF" w14:paraId="7E910849" w14:textId="77777777">
      <w:pPr>
        <w:widowControl w:val="0"/>
        <w:numPr>
          <w:ilvl w:val="0"/>
          <w:numId w:val="2"/>
        </w:numPr>
        <w:pBdr>
          <w:top w:val="nil"/>
          <w:left w:val="nil"/>
          <w:bottom w:val="nil"/>
          <w:right w:val="nil"/>
          <w:between w:val="nil"/>
        </w:pBdr>
        <w:tabs>
          <w:tab w:val="left" w:pos="360"/>
          <w:tab w:val="left" w:pos="720"/>
          <w:tab w:val="left" w:pos="1080"/>
          <w:tab w:val="left" w:pos="1440"/>
        </w:tabs>
        <w:ind w:left="0"/>
      </w:pPr>
      <w:r w:rsidRPr="001B50FF">
        <w:rPr>
          <w:u w:val="single"/>
        </w:rPr>
        <w:t>Non-duplication.</w:t>
      </w:r>
    </w:p>
    <w:p w:rsidR="001B50FF" w:rsidRPr="001B50FF" w:rsidP="001B50FF" w14:paraId="6CAC32A8" w14:textId="77777777">
      <w:pPr>
        <w:widowControl w:val="0"/>
        <w:pBdr>
          <w:top w:val="nil"/>
          <w:left w:val="nil"/>
          <w:bottom w:val="nil"/>
          <w:right w:val="nil"/>
          <w:between w:val="nil"/>
        </w:pBdr>
        <w:tabs>
          <w:tab w:val="left" w:pos="360"/>
          <w:tab w:val="left" w:pos="720"/>
          <w:tab w:val="left" w:pos="1080"/>
          <w:tab w:val="left" w:pos="1440"/>
        </w:tabs>
      </w:pPr>
    </w:p>
    <w:p w:rsidR="00C20CE8" w:rsidRPr="001B50FF" w:rsidP="001B50FF" w14:paraId="4BA74971" w14:textId="1CF7E22A">
      <w:pPr>
        <w:widowControl w:val="0"/>
        <w:pBdr>
          <w:top w:val="nil"/>
          <w:left w:val="nil"/>
          <w:bottom w:val="nil"/>
          <w:right w:val="nil"/>
          <w:between w:val="nil"/>
        </w:pBdr>
        <w:tabs>
          <w:tab w:val="left" w:pos="360"/>
          <w:tab w:val="left" w:pos="720"/>
          <w:tab w:val="left" w:pos="1080"/>
          <w:tab w:val="left" w:pos="1440"/>
        </w:tabs>
      </w:pPr>
      <w:r w:rsidRPr="001B50FF">
        <w:t xml:space="preserve">This GSA Form 5039 is unique because it collects together important information that is necessary for the accurate recording of personnel and payroll information related to foreign employment.  The existing general form, SF-52, </w:t>
      </w:r>
      <w:r w:rsidRPr="001B50FF">
        <w:rPr>
          <w:i/>
        </w:rPr>
        <w:t>Request for Personnel Action</w:t>
      </w:r>
      <w:r w:rsidRPr="001B50FF">
        <w:t>, does not include most of the data fields needed for the purpose of identifying eligibility for the living quarters allowance.</w:t>
      </w:r>
    </w:p>
    <w:p w:rsidR="00C20CE8" w:rsidRPr="001B50FF" w14:paraId="6BB945B8" w14:textId="77777777">
      <w:pPr>
        <w:widowControl w:val="0"/>
        <w:pBdr>
          <w:top w:val="nil"/>
          <w:left w:val="nil"/>
          <w:bottom w:val="nil"/>
          <w:right w:val="nil"/>
          <w:between w:val="nil"/>
        </w:pBdr>
        <w:tabs>
          <w:tab w:val="left" w:pos="360"/>
          <w:tab w:val="left" w:pos="720"/>
          <w:tab w:val="left" w:pos="1080"/>
          <w:tab w:val="left" w:pos="1440"/>
        </w:tabs>
      </w:pPr>
    </w:p>
    <w:p w:rsidR="00C20CE8" w:rsidRPr="001B50FF" w14:paraId="3DB4A399" w14:textId="77777777">
      <w:pPr>
        <w:widowControl w:val="0"/>
        <w:numPr>
          <w:ilvl w:val="0"/>
          <w:numId w:val="2"/>
        </w:numPr>
        <w:pBdr>
          <w:top w:val="nil"/>
          <w:left w:val="nil"/>
          <w:bottom w:val="nil"/>
          <w:right w:val="nil"/>
          <w:between w:val="nil"/>
        </w:pBdr>
        <w:tabs>
          <w:tab w:val="left" w:pos="360"/>
          <w:tab w:val="left" w:pos="720"/>
          <w:tab w:val="left" w:pos="1080"/>
          <w:tab w:val="left" w:pos="1440"/>
        </w:tabs>
        <w:ind w:left="0"/>
      </w:pPr>
      <w:r w:rsidRPr="001B50FF">
        <w:rPr>
          <w:u w:val="single"/>
        </w:rPr>
        <w:t xml:space="preserve">Burden on Small Business. </w:t>
      </w:r>
      <w:r w:rsidRPr="001B50FF">
        <w:t>If the collection of information impacts small businesses or other small entities, describe any methods used to minimize burden. Did the agency consider any exemptions, alternate options, or partial or delayed compliance options for small businesses?</w:t>
      </w:r>
    </w:p>
    <w:p w:rsidR="00C20CE8" w:rsidRPr="001B50FF" w14:paraId="55F4F2E2" w14:textId="77777777">
      <w:pPr>
        <w:widowControl w:val="0"/>
        <w:pBdr>
          <w:top w:val="nil"/>
          <w:left w:val="nil"/>
          <w:bottom w:val="nil"/>
          <w:right w:val="nil"/>
          <w:between w:val="nil"/>
        </w:pBdr>
        <w:tabs>
          <w:tab w:val="left" w:pos="360"/>
          <w:tab w:val="left" w:pos="720"/>
          <w:tab w:val="left" w:pos="1080"/>
          <w:tab w:val="left" w:pos="1440"/>
        </w:tabs>
      </w:pPr>
    </w:p>
    <w:p w:rsidR="00C20CE8" w:rsidRPr="001B50FF" w14:paraId="31169AD3" w14:textId="77777777">
      <w:pPr>
        <w:widowControl w:val="0"/>
        <w:pBdr>
          <w:top w:val="nil"/>
          <w:left w:val="nil"/>
          <w:bottom w:val="nil"/>
          <w:right w:val="nil"/>
          <w:between w:val="nil"/>
        </w:pBdr>
        <w:tabs>
          <w:tab w:val="left" w:pos="360"/>
          <w:tab w:val="left" w:pos="720"/>
          <w:tab w:val="left" w:pos="1080"/>
          <w:tab w:val="left" w:pos="1440"/>
        </w:tabs>
      </w:pPr>
      <w:r w:rsidRPr="001B50FF">
        <w:t>The GSA form 5039 will not be completed by small businesses. It will only be used by the very small number of job applicants each year who are selected to overseas positions at GSA (estimated at 25 or less annually).</w:t>
      </w:r>
    </w:p>
    <w:p w:rsidR="00C20CE8" w:rsidRPr="001B50FF" w14:paraId="4B3E5882" w14:textId="77777777">
      <w:pPr>
        <w:widowControl w:val="0"/>
        <w:pBdr>
          <w:top w:val="nil"/>
          <w:left w:val="nil"/>
          <w:bottom w:val="nil"/>
          <w:right w:val="nil"/>
          <w:between w:val="nil"/>
        </w:pBdr>
        <w:tabs>
          <w:tab w:val="left" w:pos="360"/>
          <w:tab w:val="left" w:pos="720"/>
          <w:tab w:val="left" w:pos="1080"/>
          <w:tab w:val="left" w:pos="1440"/>
        </w:tabs>
      </w:pPr>
    </w:p>
    <w:p w:rsidR="00C20CE8" w:rsidRPr="001B50FF" w14:paraId="31D6547C" w14:textId="77777777">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 xml:space="preserve">Less Frequent Collection. </w:t>
      </w:r>
      <w:r w:rsidRPr="001B50FF">
        <w:t>Describe the consequence to Federal program or policy activities if the collection is not conducted or is conducted less frequently, as well as any technical or legal obstacles to reducing burden.</w:t>
      </w:r>
    </w:p>
    <w:p w:rsidR="00C20CE8" w:rsidRPr="001B50FF" w14:paraId="0673EA0C" w14:textId="77777777">
      <w:pPr>
        <w:widowControl w:val="0"/>
        <w:tabs>
          <w:tab w:val="left" w:pos="360"/>
          <w:tab w:val="left" w:pos="720"/>
          <w:tab w:val="left" w:pos="1080"/>
        </w:tabs>
        <w:rPr>
          <w:u w:val="single"/>
        </w:rPr>
      </w:pPr>
    </w:p>
    <w:p w:rsidR="00C20CE8" w:rsidRPr="001B50FF" w14:paraId="27E68F66" w14:textId="77777777">
      <w:pPr>
        <w:widowControl w:val="0"/>
        <w:tabs>
          <w:tab w:val="left" w:pos="360"/>
          <w:tab w:val="left" w:pos="720"/>
          <w:tab w:val="left" w:pos="1080"/>
        </w:tabs>
      </w:pPr>
      <w:r w:rsidRPr="001B50FF">
        <w:t>The data will only be collected one time per selected job applicant. If the data collection is not conducted, the likelihood of compensation and leave errors for individuals hired for overseas positions will remain at a high level (estimated at approximately 25%).</w:t>
      </w:r>
    </w:p>
    <w:p w:rsidR="00C20CE8" w:rsidRPr="001B50FF" w14:paraId="53180901" w14:textId="77777777">
      <w:pPr>
        <w:widowControl w:val="0"/>
        <w:tabs>
          <w:tab w:val="left" w:pos="360"/>
          <w:tab w:val="left" w:pos="720"/>
          <w:tab w:val="left" w:pos="1080"/>
        </w:tabs>
        <w:rPr>
          <w:u w:val="single"/>
        </w:rPr>
      </w:pPr>
    </w:p>
    <w:p w:rsidR="00C20CE8" w:rsidRPr="001B50FF" w:rsidP="001B50FF" w14:paraId="2AC4D7DC" w14:textId="1C7F1325">
      <w:pPr>
        <w:widowControl w:val="0"/>
        <w:numPr>
          <w:ilvl w:val="0"/>
          <w:numId w:val="2"/>
        </w:numPr>
        <w:pBdr>
          <w:top w:val="nil"/>
          <w:left w:val="nil"/>
          <w:bottom w:val="nil"/>
          <w:right w:val="nil"/>
          <w:between w:val="nil"/>
        </w:pBdr>
        <w:tabs>
          <w:tab w:val="left" w:pos="360"/>
          <w:tab w:val="left" w:pos="720"/>
          <w:tab w:val="left" w:pos="1080"/>
          <w:tab w:val="left" w:pos="1440"/>
        </w:tabs>
        <w:ind w:left="0" w:firstLine="0"/>
      </w:pPr>
      <w:r w:rsidRPr="001B50FF">
        <w:rPr>
          <w:u w:val="single"/>
        </w:rPr>
        <w:t xml:space="preserve">Paperwork Reduction Act Guidelines. </w:t>
      </w:r>
    </w:p>
    <w:p w:rsidR="001B50FF" w:rsidRPr="001B50FF" w:rsidP="001B50FF" w14:paraId="07B40D4D" w14:textId="77777777">
      <w:pPr>
        <w:widowControl w:val="0"/>
        <w:pBdr>
          <w:top w:val="nil"/>
          <w:left w:val="nil"/>
          <w:bottom w:val="nil"/>
          <w:right w:val="nil"/>
          <w:between w:val="nil"/>
        </w:pBdr>
        <w:tabs>
          <w:tab w:val="left" w:pos="360"/>
          <w:tab w:val="left" w:pos="720"/>
          <w:tab w:val="left" w:pos="1080"/>
          <w:tab w:val="left" w:pos="1440"/>
        </w:tabs>
      </w:pPr>
    </w:p>
    <w:p w:rsidR="00C20CE8" w:rsidRPr="001B50FF" w14:paraId="5C99C99E" w14:textId="77777777">
      <w:pPr>
        <w:widowControl w:val="0"/>
        <w:pBdr>
          <w:top w:val="nil"/>
          <w:left w:val="nil"/>
          <w:bottom w:val="nil"/>
          <w:right w:val="nil"/>
          <w:between w:val="nil"/>
        </w:pBdr>
        <w:tabs>
          <w:tab w:val="left" w:pos="360"/>
          <w:tab w:val="left" w:pos="720"/>
          <w:tab w:val="left" w:pos="1080"/>
          <w:tab w:val="left" w:pos="1440"/>
        </w:tabs>
      </w:pPr>
      <w:r w:rsidRPr="001B50FF">
        <w:t>It is expected that if this form is used during the job candidate selection process that the candidate selected could be allowed up to 30 calendar days to work with the assigned human resources staffing specialist to complete and then sign a final and verified copy of the GSA Form 5039.</w:t>
      </w:r>
    </w:p>
    <w:p w:rsidR="00C20CE8" w:rsidRPr="001B50FF" w14:paraId="12D8A32B" w14:textId="77777777">
      <w:pPr>
        <w:widowControl w:val="0"/>
        <w:pBdr>
          <w:top w:val="nil"/>
          <w:left w:val="nil"/>
          <w:bottom w:val="nil"/>
          <w:right w:val="nil"/>
          <w:between w:val="nil"/>
        </w:pBdr>
        <w:tabs>
          <w:tab w:val="left" w:pos="360"/>
          <w:tab w:val="left" w:pos="720"/>
          <w:tab w:val="left" w:pos="1080"/>
          <w:tab w:val="left" w:pos="1440"/>
        </w:tabs>
      </w:pPr>
    </w:p>
    <w:p w:rsidR="00C20CE8" w:rsidRPr="001B50FF" w:rsidP="00FD06C9" w14:paraId="0B68F978" w14:textId="19628D15">
      <w:pPr>
        <w:widowControl w:val="0"/>
        <w:numPr>
          <w:ilvl w:val="0"/>
          <w:numId w:val="2"/>
        </w:numPr>
        <w:pBdr>
          <w:top w:val="nil"/>
          <w:left w:val="nil"/>
          <w:bottom w:val="nil"/>
          <w:right w:val="nil"/>
          <w:between w:val="nil"/>
        </w:pBdr>
        <w:tabs>
          <w:tab w:val="left" w:pos="360"/>
          <w:tab w:val="left" w:pos="720"/>
          <w:tab w:val="left" w:pos="1080"/>
          <w:tab w:val="left" w:pos="1440"/>
        </w:tabs>
        <w:ind w:left="0" w:right="183" w:firstLine="0"/>
      </w:pPr>
      <w:r w:rsidRPr="001B50FF">
        <w:rPr>
          <w:u w:val="single"/>
        </w:rPr>
        <w:t xml:space="preserve">Consultation and Public Comments.  </w:t>
      </w:r>
    </w:p>
    <w:p w:rsidR="00FD06C9" w:rsidRPr="001B50FF" w:rsidP="00FD06C9" w14:paraId="29ED0C18" w14:textId="77777777">
      <w:pPr>
        <w:widowControl w:val="0"/>
        <w:pBdr>
          <w:top w:val="nil"/>
          <w:left w:val="nil"/>
          <w:bottom w:val="nil"/>
          <w:right w:val="nil"/>
          <w:between w:val="nil"/>
        </w:pBdr>
        <w:tabs>
          <w:tab w:val="left" w:pos="360"/>
          <w:tab w:val="left" w:pos="720"/>
          <w:tab w:val="left" w:pos="1080"/>
          <w:tab w:val="left" w:pos="1440"/>
        </w:tabs>
        <w:ind w:right="183"/>
      </w:pPr>
    </w:p>
    <w:p w:rsidR="00C20CE8" w:rsidRPr="001B50FF" w14:paraId="553733E1" w14:textId="11D47D02">
      <w:pPr>
        <w:widowControl w:val="0"/>
        <w:pBdr>
          <w:top w:val="nil"/>
          <w:left w:val="nil"/>
          <w:bottom w:val="nil"/>
          <w:right w:val="nil"/>
          <w:between w:val="nil"/>
        </w:pBdr>
        <w:tabs>
          <w:tab w:val="left" w:pos="360"/>
          <w:tab w:val="left" w:pos="720"/>
          <w:tab w:val="left" w:pos="1080"/>
          <w:tab w:val="left" w:pos="1440"/>
        </w:tabs>
      </w:pPr>
      <w:r w:rsidRPr="001B50FF">
        <w:t xml:space="preserve">A 60-day notice published in the </w:t>
      </w:r>
      <w:r w:rsidRPr="001B50FF">
        <w:rPr>
          <w:i/>
          <w:iCs/>
        </w:rPr>
        <w:t>Federal Register</w:t>
      </w:r>
      <w:r w:rsidRPr="001B50FF">
        <w:t xml:space="preserve"> at 88 FR 16447 on May 16, 2023. T</w:t>
      </w:r>
      <w:r w:rsidRPr="001B50FF" w:rsidR="001B50FF">
        <w:t>here were no public comments.</w:t>
      </w:r>
      <w:r w:rsidR="002F033E">
        <w:t xml:space="preserve"> </w:t>
      </w:r>
      <w:r w:rsidR="00D45140">
        <w:t xml:space="preserve">A 30-day notice published in the </w:t>
      </w:r>
      <w:r w:rsidRPr="00D45140" w:rsidR="00D45140">
        <w:rPr>
          <w:i/>
          <w:iCs/>
        </w:rPr>
        <w:t>Federal Register</w:t>
      </w:r>
      <w:r w:rsidR="00D45140">
        <w:t xml:space="preserve"> at 88 FR 64912 on September 20, 2023.</w:t>
      </w:r>
    </w:p>
    <w:p w:rsidR="00C20CE8" w:rsidRPr="001B50FF" w14:paraId="41CE1CEC" w14:textId="77777777">
      <w:pPr>
        <w:widowControl w:val="0"/>
        <w:pBdr>
          <w:top w:val="nil"/>
          <w:left w:val="nil"/>
          <w:bottom w:val="nil"/>
          <w:right w:val="nil"/>
          <w:between w:val="nil"/>
        </w:pBdr>
        <w:tabs>
          <w:tab w:val="left" w:pos="360"/>
          <w:tab w:val="left" w:pos="720"/>
          <w:tab w:val="left" w:pos="1080"/>
          <w:tab w:val="left" w:pos="1440"/>
        </w:tabs>
      </w:pPr>
    </w:p>
    <w:p w:rsidR="00C20CE8" w:rsidRPr="001B50FF" w:rsidP="00FD06C9" w14:paraId="52F88E98" w14:textId="00796016">
      <w:pPr>
        <w:widowControl w:val="0"/>
        <w:numPr>
          <w:ilvl w:val="0"/>
          <w:numId w:val="2"/>
        </w:numPr>
        <w:pBdr>
          <w:top w:val="nil"/>
          <w:left w:val="nil"/>
          <w:bottom w:val="nil"/>
          <w:right w:val="nil"/>
          <w:between w:val="nil"/>
        </w:pBdr>
        <w:tabs>
          <w:tab w:val="left" w:pos="360"/>
          <w:tab w:val="left" w:pos="720"/>
          <w:tab w:val="left" w:pos="1080"/>
          <w:tab w:val="left" w:pos="1440"/>
        </w:tabs>
        <w:ind w:left="0" w:firstLine="0"/>
      </w:pPr>
      <w:r w:rsidRPr="001B50FF">
        <w:rPr>
          <w:u w:val="single"/>
        </w:rPr>
        <w:t xml:space="preserve">Gifts or Payment. </w:t>
      </w:r>
    </w:p>
    <w:p w:rsidR="00FD06C9" w:rsidRPr="001B50FF" w:rsidP="00FD06C9" w14:paraId="6CDA9A69" w14:textId="77777777">
      <w:pPr>
        <w:widowControl w:val="0"/>
        <w:pBdr>
          <w:top w:val="nil"/>
          <w:left w:val="nil"/>
          <w:bottom w:val="nil"/>
          <w:right w:val="nil"/>
          <w:between w:val="nil"/>
        </w:pBdr>
        <w:tabs>
          <w:tab w:val="left" w:pos="360"/>
          <w:tab w:val="left" w:pos="720"/>
          <w:tab w:val="left" w:pos="1080"/>
          <w:tab w:val="left" w:pos="1440"/>
        </w:tabs>
      </w:pPr>
    </w:p>
    <w:p w:rsidR="00C20CE8" w:rsidRPr="001B50FF" w14:paraId="248337A9" w14:textId="77777777">
      <w:pPr>
        <w:widowControl w:val="0"/>
        <w:pBdr>
          <w:top w:val="nil"/>
          <w:left w:val="nil"/>
          <w:bottom w:val="nil"/>
          <w:right w:val="nil"/>
          <w:between w:val="nil"/>
        </w:pBdr>
        <w:tabs>
          <w:tab w:val="left" w:pos="360"/>
          <w:tab w:val="left" w:pos="720"/>
          <w:tab w:val="left" w:pos="1080"/>
          <w:tab w:val="left" w:pos="1440"/>
        </w:tabs>
      </w:pPr>
      <w:r w:rsidRPr="001B50FF">
        <w:t>There is no gift or incentive that would be offered to complete the GSA Form 5039.</w:t>
      </w:r>
    </w:p>
    <w:p w:rsidR="00C20CE8" w:rsidRPr="001B50FF" w14:paraId="58FB2217" w14:textId="77777777">
      <w:pPr>
        <w:widowControl w:val="0"/>
        <w:pBdr>
          <w:top w:val="nil"/>
          <w:left w:val="nil"/>
          <w:bottom w:val="nil"/>
          <w:right w:val="nil"/>
          <w:between w:val="nil"/>
        </w:pBdr>
        <w:tabs>
          <w:tab w:val="left" w:pos="360"/>
          <w:tab w:val="left" w:pos="720"/>
          <w:tab w:val="left" w:pos="1080"/>
          <w:tab w:val="left" w:pos="1440"/>
        </w:tabs>
      </w:pPr>
    </w:p>
    <w:p w:rsidR="00C20CE8" w:rsidRPr="001B50FF" w:rsidP="00FD06C9" w14:paraId="3243C544" w14:textId="65F6DFDE">
      <w:pPr>
        <w:widowControl w:val="0"/>
        <w:numPr>
          <w:ilvl w:val="0"/>
          <w:numId w:val="2"/>
        </w:numPr>
        <w:pBdr>
          <w:top w:val="nil"/>
          <w:left w:val="nil"/>
          <w:bottom w:val="nil"/>
          <w:right w:val="nil"/>
          <w:between w:val="nil"/>
        </w:pBdr>
        <w:tabs>
          <w:tab w:val="left" w:pos="360"/>
          <w:tab w:val="left" w:pos="720"/>
          <w:tab w:val="left" w:pos="1080"/>
          <w:tab w:val="left" w:pos="1440"/>
        </w:tabs>
        <w:ind w:left="0" w:firstLine="0"/>
      </w:pPr>
      <w:r w:rsidRPr="001B50FF">
        <w:rPr>
          <w:u w:val="single"/>
        </w:rPr>
        <w:t xml:space="preserve">Privacy &amp; Confidentiality.  </w:t>
      </w:r>
    </w:p>
    <w:p w:rsidR="00D45140" w14:paraId="502362C4" w14:textId="77777777">
      <w:pPr>
        <w:widowControl w:val="0"/>
        <w:tabs>
          <w:tab w:val="left" w:pos="360"/>
          <w:tab w:val="left" w:pos="720"/>
          <w:tab w:val="left" w:pos="820"/>
          <w:tab w:val="left" w:pos="821"/>
          <w:tab w:val="left" w:pos="1080"/>
          <w:tab w:val="left" w:pos="1440"/>
        </w:tabs>
        <w:ind w:right="183"/>
      </w:pPr>
    </w:p>
    <w:p w:rsidR="00C20CE8" w:rsidRPr="001B50FF" w14:paraId="6CF3892F" w14:textId="0B04BF16">
      <w:pPr>
        <w:widowControl w:val="0"/>
        <w:tabs>
          <w:tab w:val="left" w:pos="360"/>
          <w:tab w:val="left" w:pos="720"/>
          <w:tab w:val="left" w:pos="820"/>
          <w:tab w:val="left" w:pos="821"/>
          <w:tab w:val="left" w:pos="1080"/>
          <w:tab w:val="left" w:pos="1440"/>
        </w:tabs>
        <w:ind w:right="183"/>
      </w:pPr>
      <w:r w:rsidRPr="001B50FF">
        <w:t>This GSA Form 5040 is used to collect demographics and employment history information.  The information will be handled in a manner similar to other personnel and payroll information, in the context of “personally identifiable information” (PII) as protected by the Privacy Act of 1974.  The information will be keyed into personnel and payroll data systems, for secure storage, and the form itself will be scanned and stored into the official Electronic Personnel File, a system that is owned and operated by the Office of Personnel Management.</w:t>
      </w:r>
    </w:p>
    <w:p w:rsidR="004D07C0" w:rsidRPr="001B50FF" w14:paraId="3A1386F5" w14:textId="77777777">
      <w:pPr>
        <w:widowControl w:val="0"/>
        <w:tabs>
          <w:tab w:val="left" w:pos="360"/>
          <w:tab w:val="left" w:pos="720"/>
          <w:tab w:val="left" w:pos="820"/>
          <w:tab w:val="left" w:pos="821"/>
          <w:tab w:val="left" w:pos="1080"/>
          <w:tab w:val="left" w:pos="1440"/>
        </w:tabs>
        <w:ind w:right="183"/>
      </w:pPr>
    </w:p>
    <w:p w:rsidR="004D07C0" w:rsidRPr="001B50FF" w:rsidP="004D07C0" w14:paraId="42753040" w14:textId="77777777">
      <w:pPr>
        <w:widowControl w:val="0"/>
        <w:tabs>
          <w:tab w:val="left" w:pos="360"/>
          <w:tab w:val="left" w:pos="720"/>
          <w:tab w:val="left" w:pos="820"/>
          <w:tab w:val="left" w:pos="821"/>
          <w:tab w:val="left" w:pos="1080"/>
          <w:tab w:val="left" w:pos="1440"/>
        </w:tabs>
        <w:ind w:right="183"/>
      </w:pPr>
      <w:r w:rsidRPr="001B50FF">
        <w:t xml:space="preserve">Records are covered by OPM's governmentwide System of Records Notice (SORN) OPM/GOVT-1 General Personnel Records (80 FR 74815; November 30, 2015), posted at </w:t>
      </w:r>
      <w:hyperlink r:id="rId4" w:tgtFrame="_blank" w:history="1">
        <w:r w:rsidRPr="001B50FF">
          <w:rPr>
            <w:rStyle w:val="Hyperlink"/>
            <w:i/>
            <w:iCs/>
            <w:color w:val="auto"/>
          </w:rPr>
          <w:t>https://www.opm.gov/​information-management/​privacy-policy/​sorn/​opm-sorn-govt-1-general-personnel-records.pdf</w:t>
        </w:r>
      </w:hyperlink>
      <w:r w:rsidRPr="001B50FF">
        <w:rPr>
          <w:i/>
          <w:iCs/>
        </w:rPr>
        <w:t>.</w:t>
      </w:r>
      <w:r w:rsidRPr="001B50FF">
        <w:t xml:space="preserve"> The Privacy Impact Assessment (PIA) for the Electronic Official Personnel Folder is posted at </w:t>
      </w:r>
      <w:hyperlink r:id="rId5" w:tgtFrame="_blank" w:history="1">
        <w:r w:rsidRPr="001B50FF">
          <w:rPr>
            <w:rStyle w:val="Hyperlink"/>
            <w:i/>
            <w:iCs/>
            <w:color w:val="auto"/>
          </w:rPr>
          <w:t>https://www.opm.gov/​information-management/​privacy-policy/​privacy-policy/​eopf-pia.pdf</w:t>
        </w:r>
      </w:hyperlink>
      <w:r w:rsidRPr="001B50FF">
        <w:rPr>
          <w:i/>
          <w:iCs/>
        </w:rPr>
        <w:t>.</w:t>
      </w:r>
    </w:p>
    <w:p w:rsidR="004D07C0" w:rsidRPr="001B50FF" w14:paraId="54D675E2" w14:textId="77777777">
      <w:pPr>
        <w:widowControl w:val="0"/>
        <w:tabs>
          <w:tab w:val="left" w:pos="360"/>
          <w:tab w:val="left" w:pos="720"/>
          <w:tab w:val="left" w:pos="820"/>
          <w:tab w:val="left" w:pos="821"/>
          <w:tab w:val="left" w:pos="1080"/>
          <w:tab w:val="left" w:pos="1440"/>
        </w:tabs>
        <w:ind w:right="183"/>
      </w:pPr>
    </w:p>
    <w:p w:rsidR="00C20CE8" w:rsidRPr="001B50FF" w14:paraId="55E2B4DA" w14:textId="77777777">
      <w:pPr>
        <w:widowControl w:val="0"/>
        <w:tabs>
          <w:tab w:val="left" w:pos="360"/>
          <w:tab w:val="left" w:pos="720"/>
          <w:tab w:val="left" w:pos="820"/>
          <w:tab w:val="left" w:pos="821"/>
          <w:tab w:val="left" w:pos="1080"/>
          <w:tab w:val="left" w:pos="1440"/>
        </w:tabs>
        <w:ind w:right="183"/>
      </w:pPr>
    </w:p>
    <w:p w:rsidR="004D07C0" w:rsidRPr="001B50FF" w:rsidP="004D07C0" w14:paraId="2DE51281" w14:textId="70367470">
      <w:pPr>
        <w:widowControl w:val="0"/>
        <w:numPr>
          <w:ilvl w:val="0"/>
          <w:numId w:val="2"/>
        </w:numPr>
        <w:pBdr>
          <w:top w:val="nil"/>
          <w:left w:val="nil"/>
          <w:bottom w:val="nil"/>
          <w:right w:val="nil"/>
          <w:between w:val="nil"/>
        </w:pBdr>
        <w:tabs>
          <w:tab w:val="left" w:pos="360"/>
          <w:tab w:val="left" w:pos="720"/>
          <w:tab w:val="left" w:pos="1080"/>
          <w:tab w:val="left" w:pos="1440"/>
        </w:tabs>
        <w:ind w:left="0" w:firstLine="0"/>
      </w:pPr>
      <w:r w:rsidRPr="001B50FF">
        <w:rPr>
          <w:u w:val="single"/>
        </w:rPr>
        <w:t xml:space="preserve">Sensitive Questions.  </w:t>
      </w:r>
    </w:p>
    <w:p w:rsidR="004D07C0" w:rsidRPr="001B50FF" w:rsidP="004D07C0" w14:paraId="38F39126" w14:textId="77777777">
      <w:pPr>
        <w:widowControl w:val="0"/>
        <w:pBdr>
          <w:top w:val="nil"/>
          <w:left w:val="nil"/>
          <w:bottom w:val="nil"/>
          <w:right w:val="nil"/>
          <w:between w:val="nil"/>
        </w:pBdr>
        <w:tabs>
          <w:tab w:val="left" w:pos="360"/>
          <w:tab w:val="left" w:pos="720"/>
          <w:tab w:val="left" w:pos="1080"/>
          <w:tab w:val="left" w:pos="1440"/>
        </w:tabs>
      </w:pPr>
    </w:p>
    <w:p w:rsidR="00C20CE8" w:rsidRPr="001B50FF" w14:paraId="6D89864F" w14:textId="77777777">
      <w:pPr>
        <w:widowControl w:val="0"/>
        <w:pBdr>
          <w:top w:val="nil"/>
          <w:left w:val="nil"/>
          <w:bottom w:val="nil"/>
          <w:right w:val="nil"/>
          <w:between w:val="nil"/>
        </w:pBdr>
        <w:tabs>
          <w:tab w:val="left" w:pos="360"/>
          <w:tab w:val="left" w:pos="720"/>
          <w:tab w:val="left" w:pos="1080"/>
          <w:tab w:val="left" w:pos="1440"/>
        </w:tabs>
      </w:pPr>
      <w:r w:rsidRPr="001B50FF">
        <w:t>None of the questions are of a sensitive nature – the questions relate to the job candidate’s employment history, particularly if already overseas. There is no medical information contained in this form.</w:t>
      </w:r>
    </w:p>
    <w:p w:rsidR="00C20CE8" w:rsidRPr="001B50FF" w14:paraId="4FF26C79" w14:textId="77777777">
      <w:pPr>
        <w:widowControl w:val="0"/>
        <w:pBdr>
          <w:top w:val="nil"/>
          <w:left w:val="nil"/>
          <w:bottom w:val="nil"/>
          <w:right w:val="nil"/>
          <w:between w:val="nil"/>
        </w:pBdr>
        <w:tabs>
          <w:tab w:val="left" w:pos="360"/>
          <w:tab w:val="left" w:pos="720"/>
          <w:tab w:val="left" w:pos="1080"/>
          <w:tab w:val="left" w:pos="1440"/>
        </w:tabs>
      </w:pPr>
    </w:p>
    <w:tbl>
      <w:tblPr>
        <w:tblStyle w:val="a1"/>
        <w:tblW w:w="9360" w:type="dxa"/>
        <w:tblLayout w:type="fixed"/>
        <w:tblLook w:val="0400"/>
      </w:tblPr>
      <w:tblGrid>
        <w:gridCol w:w="9248"/>
        <w:gridCol w:w="112"/>
      </w:tblGrid>
      <w:tr w14:paraId="0D3F1B51" w14:textId="77777777">
        <w:tblPrEx>
          <w:tblW w:w="9360" w:type="dxa"/>
          <w:tblLayout w:type="fixed"/>
          <w:tblLook w:val="0400"/>
        </w:tblPrEx>
        <w:trPr>
          <w:gridAfter w:val="1"/>
          <w:wAfter w:w="112" w:type="dxa"/>
        </w:trPr>
        <w:tc>
          <w:tcPr>
            <w:tcW w:w="9248" w:type="dxa"/>
            <w:tcMar>
              <w:top w:w="15" w:type="dxa"/>
              <w:left w:w="15" w:type="dxa"/>
              <w:bottom w:w="15" w:type="dxa"/>
              <w:right w:w="15" w:type="dxa"/>
            </w:tcMar>
            <w:vAlign w:val="center"/>
          </w:tcPr>
          <w:p w:rsidR="00830B70" w:rsidRPr="001B50FF" w:rsidP="004D07C0" w14:paraId="0F9ACB34" w14:textId="346FE10E">
            <w:pPr>
              <w:pStyle w:val="ListParagraph"/>
              <w:widowControl w:val="0"/>
              <w:numPr>
                <w:ilvl w:val="0"/>
                <w:numId w:val="2"/>
              </w:numPr>
            </w:pPr>
            <w:r w:rsidRPr="001B50FF">
              <w:rPr>
                <w:u w:val="single"/>
              </w:rPr>
              <w:t xml:space="preserve"> </w:t>
            </w:r>
            <w:r w:rsidRPr="001B50FF" w:rsidR="001B50FF">
              <w:rPr>
                <w:u w:val="single"/>
              </w:rPr>
              <w:t>Burden Estimate.</w:t>
            </w:r>
            <w:r w:rsidRPr="001B50FF" w:rsidR="001B50FF">
              <w:t xml:space="preserve"> </w:t>
            </w:r>
          </w:p>
          <w:p w:rsidR="00830B70" w:rsidRPr="001B50FF" w14:paraId="55668CD2" w14:textId="77777777">
            <w:pPr>
              <w:widowControl w:val="0"/>
            </w:pPr>
          </w:p>
          <w:p w:rsidR="004D07C0" w:rsidRPr="001B50FF" w14:paraId="4AF20F1B" w14:textId="77777777">
            <w:pPr>
              <w:widowControl w:val="0"/>
            </w:pPr>
          </w:p>
          <w:p w:rsidR="00C20CE8" w:rsidRPr="001B50FF" w14:paraId="33725AE5" w14:textId="4B6DFED2">
            <w:pPr>
              <w:widowControl w:val="0"/>
            </w:pPr>
            <w:r w:rsidRPr="001B50FF">
              <w:t xml:space="preserve">Burden per Response: </w:t>
            </w:r>
          </w:p>
          <w:tbl>
            <w:tblPr>
              <w:tblStyle w:val="a2"/>
              <w:tblW w:w="7395" w:type="dxa"/>
              <w:tblBorders>
                <w:top w:val="single" w:sz="6" w:space="0" w:color="000000"/>
                <w:left w:val="single" w:sz="6" w:space="0" w:color="000000"/>
                <w:bottom w:val="single" w:sz="6" w:space="0" w:color="000000"/>
                <w:right w:val="single" w:sz="6" w:space="0" w:color="000000"/>
              </w:tblBorders>
              <w:tblLayout w:type="fixed"/>
              <w:tblLook w:val="0400"/>
            </w:tblPr>
            <w:tblGrid>
              <w:gridCol w:w="1348"/>
              <w:gridCol w:w="2153"/>
              <w:gridCol w:w="1807"/>
              <w:gridCol w:w="2087"/>
            </w:tblGrid>
            <w:tr w14:paraId="75D6707B" w14:textId="77777777">
              <w:tblPrEx>
                <w:tblW w:w="7395" w:type="dxa"/>
                <w:tblBorders>
                  <w:top w:val="single" w:sz="6" w:space="0" w:color="000000"/>
                  <w:left w:val="single" w:sz="6" w:space="0" w:color="000000"/>
                  <w:bottom w:val="single" w:sz="6" w:space="0" w:color="000000"/>
                  <w:right w:val="single" w:sz="6" w:space="0" w:color="000000"/>
                </w:tblBorders>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4515DC48" w14:textId="77777777">
                  <w:pPr>
                    <w:widowControl w:val="0"/>
                    <w:jc w:val="center"/>
                    <w:rPr>
                      <w:b/>
                    </w:rPr>
                  </w:pPr>
                  <w:r w:rsidRPr="001B50FF">
                    <w:rPr>
                      <w:b/>
                    </w:rPr>
                    <w:t xml:space="preserve">  </w:t>
                  </w:r>
                </w:p>
              </w:tc>
              <w:tc>
                <w:tcPr>
                  <w:tcW w:w="2153"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72B08EDE" w14:textId="77777777">
                  <w:pPr>
                    <w:widowControl w:val="0"/>
                    <w:jc w:val="center"/>
                    <w:rPr>
                      <w:b/>
                    </w:rPr>
                  </w:pPr>
                  <w:r w:rsidRPr="001B50FF">
                    <w:rPr>
                      <w:b/>
                    </w:rPr>
                    <w:t xml:space="preserve">Time Per Response </w:t>
                  </w:r>
                </w:p>
              </w:tc>
              <w:tc>
                <w:tcPr>
                  <w:tcW w:w="180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7A65DD3F" w14:textId="77777777">
                  <w:pPr>
                    <w:widowControl w:val="0"/>
                    <w:jc w:val="center"/>
                    <w:rPr>
                      <w:b/>
                    </w:rPr>
                  </w:pPr>
                  <w:r w:rsidRPr="001B50FF">
                    <w:rPr>
                      <w:b/>
                    </w:rPr>
                    <w:t xml:space="preserve">Hours </w:t>
                  </w:r>
                </w:p>
              </w:tc>
              <w:tc>
                <w:tcPr>
                  <w:tcW w:w="2087"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30E5AACE" w14:textId="77777777">
                  <w:pPr>
                    <w:widowControl w:val="0"/>
                    <w:jc w:val="center"/>
                    <w:rPr>
                      <w:b/>
                    </w:rPr>
                  </w:pPr>
                  <w:r w:rsidRPr="001B50FF">
                    <w:rPr>
                      <w:b/>
                    </w:rPr>
                    <w:t xml:space="preserve">Cost Per Response </w:t>
                  </w:r>
                </w:p>
              </w:tc>
            </w:tr>
            <w:tr w14:paraId="55DDA84B"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3EA6221C" w14:textId="77777777">
                  <w:pPr>
                    <w:widowControl w:val="0"/>
                  </w:pPr>
                  <w:r w:rsidRPr="001B50FF">
                    <w:t xml:space="preserve">Reporting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067756BB" w14:textId="77777777">
                  <w:pPr>
                    <w:widowControl w:val="0"/>
                  </w:pPr>
                  <w:r w:rsidRPr="001B50FF">
                    <w:t>1 hour</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2B46ED25" w14:textId="77777777">
                  <w:pPr>
                    <w:widowControl w:val="0"/>
                  </w:pPr>
                  <w:r w:rsidRPr="001B50FF">
                    <w:t>1 hour</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5B047A88" w14:textId="747FAE13">
                  <w:pPr>
                    <w:widowControl w:val="0"/>
                  </w:pPr>
                </w:p>
              </w:tc>
            </w:tr>
            <w:tr w14:paraId="273B356D"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338E2CDF" w14:textId="77777777">
                  <w:pPr>
                    <w:widowControl w:val="0"/>
                  </w:pPr>
                  <w:r w:rsidRPr="001B50FF">
                    <w:t xml:space="preserve">Record </w:t>
                  </w:r>
                  <w:r w:rsidRPr="001B50FF">
                    <w:t xml:space="preserve">Keeping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705C48DE" w14:textId="5394E462">
                  <w:pPr>
                    <w:widowControl w:val="0"/>
                  </w:pPr>
                  <w:r w:rsidRPr="001B50FF">
                    <w:t>0</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1F644F08" w14:textId="316D9835">
                  <w:pPr>
                    <w:widowControl w:val="0"/>
                  </w:pPr>
                  <w:r w:rsidRPr="001B50FF">
                    <w:t>0</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6638AC69" w14:textId="55A7CC72">
                  <w:pPr>
                    <w:widowControl w:val="0"/>
                  </w:pPr>
                  <w:r w:rsidRPr="001B50FF">
                    <w:t>0</w:t>
                  </w:r>
                </w:p>
              </w:tc>
            </w:tr>
            <w:tr w14:paraId="0A7A4A0D" w14:textId="77777777">
              <w:tblPrEx>
                <w:tblW w:w="7395" w:type="dxa"/>
                <w:tblLayout w:type="fixed"/>
                <w:tblLook w:val="0400"/>
              </w:tblPrEx>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257D650D" w14:textId="77777777">
                  <w:pPr>
                    <w:widowControl w:val="0"/>
                  </w:pPr>
                  <w:r w:rsidRPr="001B50FF">
                    <w:t xml:space="preserve">Third Party Disclosure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569A5E04" w14:textId="77777777">
                  <w:pPr>
                    <w:widowControl w:val="0"/>
                  </w:pPr>
                  <w:r w:rsidRPr="001B50FF">
                    <w:t>0</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7B15A56D" w14:textId="77777777">
                  <w:pPr>
                    <w:widowControl w:val="0"/>
                  </w:pPr>
                  <w:r w:rsidRPr="001B50FF">
                    <w:t>0</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08784EF9" w14:textId="77777777">
                  <w:pPr>
                    <w:widowControl w:val="0"/>
                  </w:pPr>
                  <w:r w:rsidRPr="001B50FF">
                    <w:t>0</w:t>
                  </w:r>
                </w:p>
              </w:tc>
            </w:tr>
            <w:tr w14:paraId="456F531A" w14:textId="77777777" w:rsidTr="004D07C0">
              <w:tblPrEx>
                <w:tblW w:w="7395" w:type="dxa"/>
                <w:tblLayout w:type="fixed"/>
                <w:tblLook w:val="0400"/>
              </w:tblPrEx>
              <w:trPr>
                <w:trHeight w:val="249"/>
              </w:trPr>
              <w:tc>
                <w:tcPr>
                  <w:tcW w:w="134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107792EB" w14:textId="77777777">
                  <w:pPr>
                    <w:widowControl w:val="0"/>
                  </w:pPr>
                  <w:r w:rsidRPr="001B50FF">
                    <w:t xml:space="preserve">Total </w:t>
                  </w:r>
                </w:p>
              </w:tc>
              <w:tc>
                <w:tcPr>
                  <w:tcW w:w="2153"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564BEBB4" w14:textId="34A42D19">
                  <w:pPr>
                    <w:widowControl w:val="0"/>
                  </w:pPr>
                  <w:r w:rsidRPr="001B50FF">
                    <w:t>  1</w:t>
                  </w:r>
                  <w:r w:rsidRPr="001B50FF" w:rsidR="004D07C0">
                    <w:t xml:space="preserve"> </w:t>
                  </w:r>
                  <w:r w:rsidRPr="001B50FF">
                    <w:t>hours</w:t>
                  </w:r>
                </w:p>
              </w:tc>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399E4A48" w14:textId="361A979C">
                  <w:pPr>
                    <w:widowControl w:val="0"/>
                  </w:pPr>
                  <w:r w:rsidRPr="001B50FF">
                    <w:t>1</w:t>
                  </w:r>
                  <w:r w:rsidRPr="001B50FF" w:rsidR="004D07C0">
                    <w:t xml:space="preserve"> </w:t>
                  </w:r>
                  <w:r w:rsidRPr="001B50FF">
                    <w:t>hours</w:t>
                  </w:r>
                </w:p>
              </w:tc>
              <w:tc>
                <w:tcPr>
                  <w:tcW w:w="2087"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08948998" w14:textId="65544AEB">
                  <w:pPr>
                    <w:widowControl w:val="0"/>
                    <w:jc w:val="right"/>
                  </w:pPr>
                  <w:r w:rsidRPr="001B50FF">
                    <w:t>0</w:t>
                  </w:r>
                </w:p>
              </w:tc>
            </w:tr>
          </w:tbl>
          <w:p w:rsidR="00C20CE8" w:rsidRPr="001B50FF" w14:paraId="5AD3DFD7" w14:textId="77777777">
            <w:pPr>
              <w:widowControl w:val="0"/>
            </w:pPr>
          </w:p>
        </w:tc>
      </w:tr>
      <w:tr w14:paraId="2228130C" w14:textId="77777777">
        <w:tblPrEx>
          <w:tblW w:w="9360" w:type="dxa"/>
          <w:tblLayout w:type="fixed"/>
          <w:tblLook w:val="0400"/>
        </w:tblPrEx>
        <w:tc>
          <w:tcPr>
            <w:tcW w:w="9360" w:type="dxa"/>
            <w:gridSpan w:val="2"/>
            <w:tcMar>
              <w:top w:w="15" w:type="dxa"/>
              <w:left w:w="15" w:type="dxa"/>
              <w:bottom w:w="15" w:type="dxa"/>
              <w:right w:w="15" w:type="dxa"/>
            </w:tcMar>
            <w:vAlign w:val="center"/>
          </w:tcPr>
          <w:p w:rsidR="00C20CE8" w:rsidRPr="001B50FF" w14:paraId="4907AE98" w14:textId="77777777">
            <w:pPr>
              <w:widowControl w:val="0"/>
            </w:pPr>
          </w:p>
          <w:p w:rsidR="00C20CE8" w:rsidRPr="001B50FF" w14:paraId="46C1D197" w14:textId="77777777">
            <w:pPr>
              <w:widowControl w:val="0"/>
            </w:pPr>
            <w:r w:rsidRPr="001B50FF">
              <w:t xml:space="preserve">Annual Burden: </w:t>
            </w:r>
          </w:p>
          <w:tbl>
            <w:tblPr>
              <w:tblStyle w:val="a3"/>
              <w:tblW w:w="8158" w:type="dxa"/>
              <w:tblBorders>
                <w:top w:val="single" w:sz="6" w:space="0" w:color="000000"/>
                <w:left w:val="single" w:sz="6" w:space="0" w:color="000000"/>
                <w:bottom w:val="single" w:sz="6" w:space="0" w:color="000000"/>
                <w:right w:val="single" w:sz="6" w:space="0" w:color="000000"/>
              </w:tblBorders>
              <w:tblLayout w:type="fixed"/>
              <w:tblLook w:val="0400"/>
            </w:tblPr>
            <w:tblGrid>
              <w:gridCol w:w="1661"/>
              <w:gridCol w:w="3229"/>
              <w:gridCol w:w="3268"/>
            </w:tblGrid>
            <w:tr w14:paraId="0EC7FDB9" w14:textId="77777777">
              <w:tblPrEx>
                <w:tblW w:w="8158" w:type="dxa"/>
                <w:tblBorders>
                  <w:top w:val="single" w:sz="6" w:space="0" w:color="000000"/>
                  <w:left w:val="single" w:sz="6" w:space="0" w:color="000000"/>
                  <w:bottom w:val="single" w:sz="6" w:space="0" w:color="000000"/>
                  <w:right w:val="single" w:sz="6" w:space="0" w:color="000000"/>
                </w:tblBorders>
                <w:tblLayout w:type="fixed"/>
                <w:tblLook w:val="0400"/>
              </w:tblPrEx>
              <w:tc>
                <w:tcPr>
                  <w:tcW w:w="1661"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14925591" w14:textId="77777777">
                  <w:pPr>
                    <w:widowControl w:val="0"/>
                    <w:jc w:val="center"/>
                    <w:rPr>
                      <w:b/>
                    </w:rPr>
                  </w:pPr>
                  <w:r w:rsidRPr="001B50FF">
                    <w:rPr>
                      <w:b/>
                    </w:rPr>
                    <w:t xml:space="preserve">  </w:t>
                  </w:r>
                </w:p>
              </w:tc>
              <w:tc>
                <w:tcPr>
                  <w:tcW w:w="3229"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4CE948A2" w14:textId="77777777">
                  <w:pPr>
                    <w:widowControl w:val="0"/>
                    <w:jc w:val="center"/>
                    <w:rPr>
                      <w:b/>
                    </w:rPr>
                  </w:pPr>
                  <w:r w:rsidRPr="001B50FF">
                    <w:rPr>
                      <w:b/>
                    </w:rPr>
                    <w:t xml:space="preserve">Annual Time Burden (Hours) </w:t>
                  </w:r>
                </w:p>
              </w:tc>
              <w:tc>
                <w:tcPr>
                  <w:tcW w:w="3268" w:type="dxa"/>
                  <w:tcBorders>
                    <w:top w:val="single" w:sz="6" w:space="0" w:color="000000"/>
                    <w:left w:val="single" w:sz="6" w:space="0" w:color="000000"/>
                    <w:bottom w:val="single" w:sz="6" w:space="0" w:color="000000"/>
                    <w:right w:val="single" w:sz="6" w:space="0" w:color="000000"/>
                  </w:tcBorders>
                  <w:shd w:val="clear" w:color="auto" w:fill="003399"/>
                  <w:vAlign w:val="center"/>
                </w:tcPr>
                <w:p w:rsidR="00C20CE8" w:rsidRPr="001B50FF" w14:paraId="2C944818" w14:textId="77777777">
                  <w:pPr>
                    <w:widowControl w:val="0"/>
                    <w:jc w:val="center"/>
                    <w:rPr>
                      <w:b/>
                    </w:rPr>
                  </w:pPr>
                  <w:r w:rsidRPr="001B50FF">
                    <w:rPr>
                      <w:b/>
                    </w:rPr>
                    <w:t>Annual Cost Burden</w:t>
                  </w:r>
                </w:p>
                <w:p w:rsidR="00C20CE8" w:rsidRPr="001B50FF" w14:paraId="4F9E8102" w14:textId="77777777">
                  <w:pPr>
                    <w:widowControl w:val="0"/>
                    <w:jc w:val="center"/>
                    <w:rPr>
                      <w:b/>
                    </w:rPr>
                  </w:pPr>
                  <w:r w:rsidRPr="001B50FF">
                    <w:rPr>
                      <w:b/>
                    </w:rPr>
                    <w:t xml:space="preserve">(Dollars) </w:t>
                  </w:r>
                </w:p>
              </w:tc>
            </w:tr>
            <w:tr w14:paraId="78ACF04B" w14:textId="77777777">
              <w:tblPrEx>
                <w:tblW w:w="8158" w:type="dxa"/>
                <w:tblLayout w:type="fixed"/>
                <w:tblLook w:val="0400"/>
              </w:tblPrEx>
              <w:tc>
                <w:tcPr>
                  <w:tcW w:w="1661"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295D6D70" w14:textId="77777777">
                  <w:pPr>
                    <w:widowControl w:val="0"/>
                  </w:pPr>
                  <w:r w:rsidRPr="001B50FF">
                    <w:t xml:space="preserve">Reporting </w:t>
                  </w:r>
                </w:p>
              </w:tc>
              <w:tc>
                <w:tcPr>
                  <w:tcW w:w="322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003C2341" w14:textId="77777777">
                  <w:pPr>
                    <w:widowControl w:val="0"/>
                  </w:pPr>
                  <w:r w:rsidRPr="001B50FF">
                    <w:t>25 hours</w:t>
                  </w:r>
                </w:p>
              </w:tc>
              <w:tc>
                <w:tcPr>
                  <w:tcW w:w="32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1E21259E" w14:textId="2998E47D">
                  <w:pPr>
                    <w:widowControl w:val="0"/>
                    <w:jc w:val="right"/>
                  </w:pPr>
                </w:p>
              </w:tc>
            </w:tr>
            <w:tr w14:paraId="562E7D51" w14:textId="77777777">
              <w:tblPrEx>
                <w:tblW w:w="8158" w:type="dxa"/>
                <w:tblLayout w:type="fixed"/>
                <w:tblLook w:val="0400"/>
              </w:tblPrEx>
              <w:tc>
                <w:tcPr>
                  <w:tcW w:w="1661"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1D8B69EE" w14:textId="77777777">
                  <w:pPr>
                    <w:widowControl w:val="0"/>
                  </w:pPr>
                  <w:r w:rsidRPr="001B50FF">
                    <w:t xml:space="preserve">Record Keeping </w:t>
                  </w:r>
                </w:p>
              </w:tc>
              <w:tc>
                <w:tcPr>
                  <w:tcW w:w="322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086B8C88" w14:textId="1B273070">
                  <w:pPr>
                    <w:widowControl w:val="0"/>
                  </w:pPr>
                  <w:r w:rsidRPr="001B50FF">
                    <w:t>0</w:t>
                  </w:r>
                </w:p>
              </w:tc>
              <w:tc>
                <w:tcPr>
                  <w:tcW w:w="32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20FAF24F" w14:textId="1F6AFE93">
                  <w:pPr>
                    <w:widowControl w:val="0"/>
                    <w:jc w:val="right"/>
                  </w:pPr>
                  <w:r w:rsidRPr="001B50FF">
                    <w:t>0</w:t>
                  </w:r>
                  <w:r w:rsidRPr="001B50FF" w:rsidR="001B50FF">
                    <w:t> </w:t>
                  </w:r>
                </w:p>
              </w:tc>
            </w:tr>
            <w:tr w14:paraId="29C5E575" w14:textId="77777777">
              <w:tblPrEx>
                <w:tblW w:w="8158" w:type="dxa"/>
                <w:tblLayout w:type="fixed"/>
                <w:tblLook w:val="0400"/>
              </w:tblPrEx>
              <w:tc>
                <w:tcPr>
                  <w:tcW w:w="1661"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508A643E" w14:textId="77777777">
                  <w:pPr>
                    <w:widowControl w:val="0"/>
                  </w:pPr>
                  <w:r w:rsidRPr="001B50FF">
                    <w:t xml:space="preserve">Third Party Disclosure </w:t>
                  </w:r>
                </w:p>
              </w:tc>
              <w:tc>
                <w:tcPr>
                  <w:tcW w:w="322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683473DD" w14:textId="77777777">
                  <w:pPr>
                    <w:widowControl w:val="0"/>
                  </w:pPr>
                  <w:r w:rsidRPr="001B50FF">
                    <w:t>0</w:t>
                  </w:r>
                </w:p>
              </w:tc>
              <w:tc>
                <w:tcPr>
                  <w:tcW w:w="32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3F4DE138" w14:textId="77777777">
                  <w:pPr>
                    <w:widowControl w:val="0"/>
                    <w:jc w:val="right"/>
                  </w:pPr>
                  <w:r w:rsidRPr="001B50FF">
                    <w:t> </w:t>
                  </w:r>
                </w:p>
              </w:tc>
            </w:tr>
            <w:tr w14:paraId="4632500F" w14:textId="77777777">
              <w:tblPrEx>
                <w:tblW w:w="8158" w:type="dxa"/>
                <w:tblLayout w:type="fixed"/>
                <w:tblLook w:val="0400"/>
              </w:tblPrEx>
              <w:tc>
                <w:tcPr>
                  <w:tcW w:w="1661"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28007141" w14:textId="77777777">
                  <w:pPr>
                    <w:widowControl w:val="0"/>
                  </w:pPr>
                  <w:r w:rsidRPr="001B50FF">
                    <w:t xml:space="preserve">Total </w:t>
                  </w:r>
                </w:p>
              </w:tc>
              <w:tc>
                <w:tcPr>
                  <w:tcW w:w="3229"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3405837C" w14:textId="7E0C440B">
                  <w:pPr>
                    <w:widowControl w:val="0"/>
                  </w:pPr>
                  <w:r w:rsidRPr="001B50FF">
                    <w:t>25</w:t>
                  </w:r>
                  <w:r w:rsidRPr="001B50FF" w:rsidR="001B50FF">
                    <w:t xml:space="preserve"> hours</w:t>
                  </w:r>
                </w:p>
              </w:tc>
              <w:tc>
                <w:tcPr>
                  <w:tcW w:w="3268" w:type="dxa"/>
                  <w:tcBorders>
                    <w:top w:val="single" w:sz="6" w:space="0" w:color="000000"/>
                    <w:left w:val="single" w:sz="6" w:space="0" w:color="000000"/>
                    <w:bottom w:val="single" w:sz="6" w:space="0" w:color="000000"/>
                    <w:right w:val="single" w:sz="6" w:space="0" w:color="000000"/>
                  </w:tcBorders>
                  <w:shd w:val="clear" w:color="auto" w:fill="FFFFFF"/>
                  <w:tcMar>
                    <w:top w:w="24" w:type="dxa"/>
                    <w:left w:w="24" w:type="dxa"/>
                    <w:bottom w:w="24" w:type="dxa"/>
                    <w:right w:w="24" w:type="dxa"/>
                  </w:tcMar>
                  <w:vAlign w:val="center"/>
                </w:tcPr>
                <w:p w:rsidR="00C20CE8" w:rsidRPr="001B50FF" w14:paraId="529200B7" w14:textId="4A81F74E">
                  <w:pPr>
                    <w:widowControl w:val="0"/>
                  </w:pPr>
                  <w:r w:rsidRPr="001B50FF">
                    <w:t>0</w:t>
                  </w:r>
                </w:p>
              </w:tc>
            </w:tr>
          </w:tbl>
          <w:p w:rsidR="00C20CE8" w:rsidRPr="001B50FF" w14:paraId="133638A7" w14:textId="77777777">
            <w:pPr>
              <w:widowControl w:val="0"/>
            </w:pPr>
          </w:p>
        </w:tc>
      </w:tr>
    </w:tbl>
    <w:p w:rsidR="00C20CE8" w:rsidRPr="001B50FF" w14:paraId="766F658F" w14:textId="77777777">
      <w:pPr>
        <w:widowControl w:val="0"/>
        <w:pBdr>
          <w:top w:val="nil"/>
          <w:left w:val="nil"/>
          <w:bottom w:val="nil"/>
          <w:right w:val="nil"/>
          <w:between w:val="nil"/>
        </w:pBdr>
        <w:tabs>
          <w:tab w:val="left" w:pos="360"/>
          <w:tab w:val="left" w:pos="720"/>
          <w:tab w:val="left" w:pos="1080"/>
          <w:tab w:val="left" w:pos="1440"/>
        </w:tabs>
        <w:rPr>
          <w:u w:val="single"/>
        </w:rPr>
      </w:pPr>
    </w:p>
    <w:p w:rsidR="00C20CE8" w:rsidRPr="001B50FF" w14:paraId="2A98139D" w14:textId="77777777">
      <w:pPr>
        <w:widowControl w:val="0"/>
        <w:pBdr>
          <w:top w:val="nil"/>
          <w:left w:val="nil"/>
          <w:bottom w:val="nil"/>
          <w:right w:val="nil"/>
          <w:between w:val="nil"/>
        </w:pBdr>
        <w:tabs>
          <w:tab w:val="left" w:pos="360"/>
          <w:tab w:val="left" w:pos="720"/>
          <w:tab w:val="left" w:pos="1080"/>
          <w:tab w:val="left" w:pos="1440"/>
        </w:tabs>
        <w:rPr>
          <w:u w:val="single"/>
        </w:rPr>
      </w:pPr>
    </w:p>
    <w:p w:rsidR="00C20CE8" w:rsidRPr="001B50FF" w:rsidP="00830B70" w14:paraId="0FB0080A" w14:textId="0E36E414">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Estimated nonrecurring costs</w:t>
      </w:r>
      <w:r w:rsidRPr="001B50FF">
        <w:t xml:space="preserve">. </w:t>
      </w:r>
    </w:p>
    <w:p w:rsidR="00C20CE8" w:rsidRPr="001B50FF" w14:paraId="6F312DEA" w14:textId="77777777">
      <w:pPr>
        <w:widowControl w:val="0"/>
        <w:tabs>
          <w:tab w:val="left" w:pos="360"/>
          <w:tab w:val="left" w:pos="720"/>
          <w:tab w:val="left" w:pos="1080"/>
        </w:tabs>
      </w:pPr>
      <w:r w:rsidRPr="001B50FF">
        <w:t>There are no non-recurring costs.</w:t>
      </w:r>
    </w:p>
    <w:p w:rsidR="00C20CE8" w:rsidRPr="001B50FF" w14:paraId="4CBB5262" w14:textId="77777777">
      <w:pPr>
        <w:widowControl w:val="0"/>
        <w:tabs>
          <w:tab w:val="left" w:pos="360"/>
          <w:tab w:val="left" w:pos="720"/>
          <w:tab w:val="left" w:pos="1080"/>
        </w:tabs>
      </w:pPr>
    </w:p>
    <w:p w:rsidR="00C20CE8" w:rsidRPr="001B50FF" w:rsidP="00830B70" w14:paraId="433A25EA" w14:textId="4ABEB998">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Estimated cost to the Government</w:t>
      </w:r>
      <w:r w:rsidRPr="001B50FF">
        <w:t xml:space="preserve">. </w:t>
      </w:r>
    </w:p>
    <w:p w:rsidR="00C20CE8" w:rsidRPr="001B50FF" w14:paraId="28CD4811" w14:textId="77777777">
      <w:pPr>
        <w:widowControl w:val="0"/>
        <w:tabs>
          <w:tab w:val="left" w:pos="360"/>
          <w:tab w:val="left" w:pos="720"/>
          <w:tab w:val="left" w:pos="1080"/>
        </w:tabs>
      </w:pPr>
      <w:r w:rsidRPr="001B50FF">
        <w:t>It is expected that the cost of the Government would be the hours needed to process the data collected on the form. If the processing of the data requires 30 minutes each, and there are 25 forms processed per year, and if the hourly rate is $70 per hour, then the total cost is $875 or less per year in staff time.</w:t>
      </w:r>
    </w:p>
    <w:p w:rsidR="00C20CE8" w:rsidRPr="001B50FF" w14:paraId="665287A5" w14:textId="77777777">
      <w:pPr>
        <w:widowControl w:val="0"/>
        <w:tabs>
          <w:tab w:val="left" w:pos="360"/>
          <w:tab w:val="left" w:pos="720"/>
          <w:tab w:val="left" w:pos="1080"/>
        </w:tabs>
      </w:pPr>
    </w:p>
    <w:p w:rsidR="00C20CE8" w:rsidRPr="001B50FF" w14:paraId="072AAC1F" w14:textId="77777777">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Reasons for changes</w:t>
      </w:r>
      <w:r w:rsidRPr="001B50FF">
        <w:t xml:space="preserve">.  Explain the reasons for any program changes or adjustments reported on the burden worksheet. </w:t>
      </w:r>
    </w:p>
    <w:p w:rsidR="00C20CE8" w:rsidRPr="001B50FF" w14:paraId="0B19D950" w14:textId="77777777">
      <w:pPr>
        <w:widowControl w:val="0"/>
        <w:pBdr>
          <w:top w:val="nil"/>
          <w:left w:val="nil"/>
          <w:bottom w:val="nil"/>
          <w:right w:val="nil"/>
          <w:between w:val="nil"/>
        </w:pBdr>
        <w:tabs>
          <w:tab w:val="left" w:pos="360"/>
          <w:tab w:val="left" w:pos="720"/>
          <w:tab w:val="left" w:pos="1080"/>
        </w:tabs>
      </w:pPr>
    </w:p>
    <w:p w:rsidR="00C20CE8" w:rsidRPr="001B50FF" w14:paraId="79B28071" w14:textId="34D8EE00">
      <w:pPr>
        <w:widowControl w:val="0"/>
        <w:pBdr>
          <w:top w:val="nil"/>
          <w:left w:val="nil"/>
          <w:bottom w:val="nil"/>
          <w:right w:val="nil"/>
          <w:between w:val="nil"/>
        </w:pBdr>
        <w:tabs>
          <w:tab w:val="left" w:pos="360"/>
          <w:tab w:val="left" w:pos="720"/>
          <w:tab w:val="left" w:pos="1080"/>
        </w:tabs>
      </w:pPr>
      <w:r w:rsidRPr="001B50FF">
        <w:t xml:space="preserve">This is </w:t>
      </w:r>
      <w:r w:rsidRPr="001B50FF" w:rsidR="004D07C0">
        <w:t>a new information collection request</w:t>
      </w:r>
      <w:r w:rsidRPr="001B50FF">
        <w:t>.</w:t>
      </w:r>
    </w:p>
    <w:p w:rsidR="00C20CE8" w:rsidRPr="001B50FF" w14:paraId="4FF65999" w14:textId="77777777">
      <w:pPr>
        <w:widowControl w:val="0"/>
        <w:pBdr>
          <w:top w:val="nil"/>
          <w:left w:val="nil"/>
          <w:bottom w:val="nil"/>
          <w:right w:val="nil"/>
          <w:between w:val="nil"/>
        </w:pBdr>
        <w:tabs>
          <w:tab w:val="left" w:pos="360"/>
          <w:tab w:val="left" w:pos="720"/>
          <w:tab w:val="left" w:pos="1080"/>
        </w:tabs>
      </w:pPr>
    </w:p>
    <w:p w:rsidR="00C20CE8" w:rsidRPr="001B50FF" w:rsidP="004D07C0" w14:paraId="577C193F" w14:textId="6EBEC8CD">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 xml:space="preserve">Publicizing Results. </w:t>
      </w:r>
    </w:p>
    <w:p w:rsidR="004D07C0" w:rsidRPr="001B50FF" w:rsidP="004D07C0" w14:paraId="7D6C9759" w14:textId="77777777">
      <w:pPr>
        <w:widowControl w:val="0"/>
        <w:numPr>
          <w:ilvl w:val="0"/>
          <w:numId w:val="2"/>
        </w:numPr>
        <w:pBdr>
          <w:top w:val="nil"/>
          <w:left w:val="nil"/>
          <w:bottom w:val="nil"/>
          <w:right w:val="nil"/>
          <w:between w:val="nil"/>
        </w:pBdr>
        <w:tabs>
          <w:tab w:val="left" w:pos="360"/>
          <w:tab w:val="left" w:pos="720"/>
          <w:tab w:val="left" w:pos="1080"/>
        </w:tabs>
        <w:ind w:left="0"/>
      </w:pPr>
    </w:p>
    <w:p w:rsidR="00C20CE8" w:rsidRPr="001B50FF" w14:paraId="4EE1790D" w14:textId="77777777">
      <w:pPr>
        <w:widowControl w:val="0"/>
        <w:tabs>
          <w:tab w:val="left" w:pos="360"/>
          <w:tab w:val="left" w:pos="720"/>
          <w:tab w:val="left" w:pos="1080"/>
        </w:tabs>
      </w:pPr>
      <w:r w:rsidRPr="001B50FF">
        <w:t>Results will not be published.</w:t>
      </w:r>
    </w:p>
    <w:p w:rsidR="00C20CE8" w:rsidRPr="001B50FF" w14:paraId="3AEDC888" w14:textId="77777777">
      <w:pPr>
        <w:widowControl w:val="0"/>
        <w:tabs>
          <w:tab w:val="left" w:pos="360"/>
          <w:tab w:val="left" w:pos="720"/>
          <w:tab w:val="left" w:pos="1080"/>
        </w:tabs>
      </w:pPr>
    </w:p>
    <w:p w:rsidR="00C20CE8" w:rsidRPr="001B50FF" w14:paraId="4F32D6F5" w14:textId="1274038C">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OMB Not to Display Approval.</w:t>
      </w:r>
      <w:r w:rsidRPr="001B50FF">
        <w:t xml:space="preserve"> </w:t>
      </w:r>
    </w:p>
    <w:p w:rsidR="00C20CE8" w:rsidRPr="001B50FF" w14:paraId="6C6D4EC4" w14:textId="77777777">
      <w:pPr>
        <w:widowControl w:val="0"/>
        <w:tabs>
          <w:tab w:val="left" w:pos="360"/>
          <w:tab w:val="left" w:pos="720"/>
          <w:tab w:val="left" w:pos="1080"/>
        </w:tabs>
      </w:pPr>
    </w:p>
    <w:p w:rsidR="00C20CE8" w:rsidRPr="001B50FF" w14:paraId="3873A645" w14:textId="77777777">
      <w:pPr>
        <w:widowControl w:val="0"/>
        <w:tabs>
          <w:tab w:val="left" w:pos="360"/>
          <w:tab w:val="left" w:pos="720"/>
          <w:tab w:val="left" w:pos="1080"/>
        </w:tabs>
      </w:pPr>
      <w:r w:rsidRPr="001B50FF">
        <w:t>Not applicable.</w:t>
      </w:r>
    </w:p>
    <w:p w:rsidR="00C20CE8" w:rsidRPr="001B50FF" w14:paraId="47BE82A7" w14:textId="77777777">
      <w:pPr>
        <w:widowControl w:val="0"/>
        <w:tabs>
          <w:tab w:val="left" w:pos="360"/>
          <w:tab w:val="left" w:pos="720"/>
          <w:tab w:val="left" w:pos="1080"/>
        </w:tabs>
      </w:pPr>
    </w:p>
    <w:p w:rsidR="00C20CE8" w:rsidRPr="001B50FF" w14:paraId="72A7157C" w14:textId="2C173C60">
      <w:pPr>
        <w:widowControl w:val="0"/>
        <w:numPr>
          <w:ilvl w:val="0"/>
          <w:numId w:val="2"/>
        </w:numPr>
        <w:pBdr>
          <w:top w:val="nil"/>
          <w:left w:val="nil"/>
          <w:bottom w:val="nil"/>
          <w:right w:val="nil"/>
          <w:between w:val="nil"/>
        </w:pBdr>
        <w:tabs>
          <w:tab w:val="left" w:pos="360"/>
          <w:tab w:val="left" w:pos="720"/>
          <w:tab w:val="left" w:pos="1080"/>
        </w:tabs>
        <w:ind w:left="0"/>
      </w:pPr>
      <w:r w:rsidRPr="001B50FF">
        <w:t xml:space="preserve"> </w:t>
      </w:r>
      <w:r w:rsidRPr="001B50FF">
        <w:rPr>
          <w:u w:val="single"/>
        </w:rPr>
        <w:t xml:space="preserve">Exceptions to "Certification for Paperwork Reduction Submissions." </w:t>
      </w:r>
    </w:p>
    <w:p w:rsidR="00C20CE8" w:rsidRPr="001B50FF" w14:paraId="0EF02791" w14:textId="77777777">
      <w:pPr>
        <w:widowControl w:val="0"/>
        <w:tabs>
          <w:tab w:val="left" w:pos="360"/>
          <w:tab w:val="left" w:pos="720"/>
          <w:tab w:val="left" w:pos="1080"/>
        </w:tabs>
      </w:pPr>
    </w:p>
    <w:p w:rsidR="00C20CE8" w:rsidRPr="001B50FF" w14:paraId="2E2AA059" w14:textId="77777777">
      <w:pPr>
        <w:widowControl w:val="0"/>
        <w:tabs>
          <w:tab w:val="left" w:pos="360"/>
          <w:tab w:val="left" w:pos="720"/>
          <w:tab w:val="left" w:pos="1080"/>
        </w:tabs>
      </w:pPr>
      <w:r w:rsidRPr="001B50FF">
        <w:t>Not applicable</w:t>
      </w:r>
    </w:p>
    <w:p w:rsidR="00C20CE8" w:rsidRPr="001B50FF" w14:paraId="3456326D" w14:textId="77777777">
      <w:pPr>
        <w:widowControl w:val="0"/>
        <w:tabs>
          <w:tab w:val="left" w:pos="360"/>
          <w:tab w:val="left" w:pos="720"/>
          <w:tab w:val="left" w:pos="1080"/>
        </w:tabs>
      </w:pPr>
    </w:p>
    <w:p w:rsidR="00C20CE8" w:rsidRPr="001B50FF" w14:paraId="69D94CFF" w14:textId="49F73774">
      <w:pPr>
        <w:widowControl w:val="0"/>
        <w:numPr>
          <w:ilvl w:val="0"/>
          <w:numId w:val="2"/>
        </w:numPr>
        <w:pBdr>
          <w:top w:val="nil"/>
          <w:left w:val="nil"/>
          <w:bottom w:val="nil"/>
          <w:right w:val="nil"/>
          <w:between w:val="nil"/>
        </w:pBdr>
        <w:tabs>
          <w:tab w:val="left" w:pos="360"/>
          <w:tab w:val="left" w:pos="720"/>
          <w:tab w:val="left" w:pos="1080"/>
        </w:tabs>
        <w:ind w:left="0"/>
      </w:pPr>
      <w:r w:rsidRPr="001B50FF">
        <w:rPr>
          <w:u w:val="single"/>
        </w:rPr>
        <w:t>Surveys, Censuses, and Other Collections that Employ Statistical Methods.</w:t>
      </w:r>
      <w:r w:rsidRPr="001B50FF">
        <w:t xml:space="preserve">  </w:t>
      </w:r>
    </w:p>
    <w:p w:rsidR="00C20CE8" w:rsidRPr="001B50FF" w14:paraId="506BC4D4" w14:textId="77777777">
      <w:pPr>
        <w:widowControl w:val="0"/>
        <w:tabs>
          <w:tab w:val="left" w:pos="360"/>
          <w:tab w:val="left" w:pos="720"/>
          <w:tab w:val="left" w:pos="1080"/>
        </w:tabs>
      </w:pPr>
    </w:p>
    <w:p w:rsidR="00C20CE8" w:rsidRPr="001B50FF" w14:paraId="516ACBF6" w14:textId="77777777">
      <w:pPr>
        <w:widowControl w:val="0"/>
        <w:tabs>
          <w:tab w:val="left" w:pos="360"/>
          <w:tab w:val="left" w:pos="720"/>
          <w:tab w:val="left" w:pos="1080"/>
        </w:tabs>
      </w:pPr>
      <w:r w:rsidRPr="001B50FF">
        <w:t>Not Applicable</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A6F75CF"/>
    <w:multiLevelType w:val="multilevel"/>
    <w:tmpl w:val="9036F3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75DA01C9"/>
    <w:multiLevelType w:val="multilevel"/>
    <w:tmpl w:val="5AEEEFB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38712802">
    <w:abstractNumId w:val="0"/>
  </w:num>
  <w:num w:numId="2" w16cid:durableId="1010645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CE8"/>
    <w:rsid w:val="001B50FF"/>
    <w:rsid w:val="002F033E"/>
    <w:rsid w:val="004D07C0"/>
    <w:rsid w:val="00830B70"/>
    <w:rsid w:val="00C20CE8"/>
    <w:rsid w:val="00D45140"/>
    <w:rsid w:val="00FD0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76BBE3"/>
  <w15:docId w15:val="{A71C87D4-88CA-4E8A-BD18-ED7A8C4B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0" w:type="dxa"/>
        <w:right w:w="0" w:type="dxa"/>
      </w:tblCellMar>
    </w:tblPr>
  </w:style>
  <w:style w:type="table" w:customStyle="1" w:styleId="a3">
    <w:name w:val="a3"/>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4D07C0"/>
    <w:pPr>
      <w:ind w:left="720"/>
      <w:contextualSpacing/>
    </w:pPr>
  </w:style>
  <w:style w:type="character" w:styleId="Hyperlink">
    <w:name w:val="Hyperlink"/>
    <w:basedOn w:val="DefaultParagraphFont"/>
    <w:uiPriority w:val="99"/>
    <w:unhideWhenUsed/>
    <w:rsid w:val="004D07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information-management/privacy-policy/sorn/opm-sorn-govt-1-general-personnel-records.pdf" TargetMode="External" /><Relationship Id="rId5" Type="http://schemas.openxmlformats.org/officeDocument/2006/relationships/hyperlink" Target="https://www.opm.gov/information-management/privacy-policy/privacy-policy/eopf-pia.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5</cp:revision>
  <dcterms:created xsi:type="dcterms:W3CDTF">2023-06-15T14:39:00Z</dcterms:created>
  <dcterms:modified xsi:type="dcterms:W3CDTF">2023-09-20T14:50:00Z</dcterms:modified>
</cp:coreProperties>
</file>