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C9160" w14:textId="1F943268" w:rsidR="004040F5" w:rsidRPr="00814731" w:rsidRDefault="1B12D4EF" w:rsidP="1B12D4EF">
      <w:pPr>
        <w:rPr>
          <w:sz w:val="20"/>
          <w:szCs w:val="20"/>
        </w:rPr>
      </w:pPr>
      <w:bookmarkStart w:id="0" w:name="_GoBack"/>
      <w:bookmarkEnd w:id="0"/>
      <w:r w:rsidRPr="1B12D4EF">
        <w:rPr>
          <w:sz w:val="22"/>
          <w:szCs w:val="22"/>
        </w:rPr>
        <w:t>December 2019</w:t>
      </w:r>
    </w:p>
    <w:p w14:paraId="2301E43F" w14:textId="77777777" w:rsidR="004040F5" w:rsidRDefault="004040F5" w:rsidP="00186DF8">
      <w:pPr>
        <w:jc w:val="right"/>
        <w:rPr>
          <w:rFonts w:ascii="Arial" w:hAnsi="Arial" w:cs="Arial"/>
          <w:sz w:val="20"/>
        </w:rPr>
      </w:pPr>
    </w:p>
    <w:p w14:paraId="1A9E0C99" w14:textId="77777777" w:rsidR="004040F5" w:rsidRPr="00814731" w:rsidRDefault="004040F5" w:rsidP="00186DF8">
      <w:pPr>
        <w:rPr>
          <w:sz w:val="22"/>
          <w:szCs w:val="22"/>
        </w:rPr>
      </w:pPr>
      <w:r w:rsidRPr="00814731">
        <w:rPr>
          <w:sz w:val="22"/>
          <w:szCs w:val="22"/>
        </w:rPr>
        <w:t>Dear Chief Officer:</w:t>
      </w:r>
    </w:p>
    <w:p w14:paraId="3C55F68A" w14:textId="77777777" w:rsidR="004040F5" w:rsidRPr="00814731" w:rsidRDefault="004040F5" w:rsidP="00186DF8">
      <w:pPr>
        <w:rPr>
          <w:sz w:val="22"/>
          <w:szCs w:val="22"/>
        </w:rPr>
      </w:pPr>
    </w:p>
    <w:p w14:paraId="48DFE55F" w14:textId="64702CEC" w:rsidR="004040F5" w:rsidRPr="00814731" w:rsidRDefault="1B12D4EF" w:rsidP="1B12D4EF">
      <w:pPr>
        <w:pStyle w:val="TOC1"/>
        <w:tabs>
          <w:tab w:val="clear" w:pos="8640"/>
        </w:tabs>
        <w:rPr>
          <w:sz w:val="22"/>
          <w:szCs w:val="22"/>
        </w:rPr>
      </w:pPr>
      <w:r w:rsidRPr="1B12D4EF">
        <w:rPr>
          <w:sz w:val="22"/>
          <w:szCs w:val="22"/>
        </w:rPr>
        <w:t xml:space="preserve">I am writing to request your participation in the Public Libraries Survey (PLS) for </w:t>
      </w:r>
      <w:r w:rsidRPr="1B12D4EF">
        <w:rPr>
          <w:b/>
          <w:bCs/>
          <w:sz w:val="22"/>
          <w:szCs w:val="22"/>
        </w:rPr>
        <w:t xml:space="preserve">fiscal year (FY) 2019 </w:t>
      </w:r>
      <w:r w:rsidRPr="1B12D4EF">
        <w:rPr>
          <w:sz w:val="22"/>
          <w:szCs w:val="22"/>
        </w:rPr>
        <w:t xml:space="preserve">conducted by the Institute of Museum and Library Services (IMLS) with support from the American Institutes for Research (AIR) as our data collection agent. The FY 2019 data collection will open on January </w:t>
      </w:r>
      <w:r w:rsidR="00B1620A">
        <w:rPr>
          <w:sz w:val="22"/>
          <w:szCs w:val="22"/>
        </w:rPr>
        <w:t>8</w:t>
      </w:r>
      <w:r w:rsidRPr="1B12D4EF">
        <w:rPr>
          <w:sz w:val="22"/>
          <w:szCs w:val="22"/>
        </w:rPr>
        <w:t>, 2020.</w:t>
      </w:r>
    </w:p>
    <w:p w14:paraId="506F542A" w14:textId="77777777" w:rsidR="004040F5" w:rsidRPr="00814731" w:rsidRDefault="004040F5" w:rsidP="00186DF8">
      <w:pPr>
        <w:pStyle w:val="TOC1"/>
        <w:tabs>
          <w:tab w:val="clear" w:pos="8640"/>
        </w:tabs>
        <w:rPr>
          <w:sz w:val="22"/>
          <w:szCs w:val="22"/>
        </w:rPr>
      </w:pPr>
    </w:p>
    <w:p w14:paraId="59FCA340" w14:textId="77777777" w:rsidR="004040F5" w:rsidRPr="00814731" w:rsidRDefault="004040F5" w:rsidP="00186DF8">
      <w:pPr>
        <w:pStyle w:val="PlainText"/>
        <w:widowControl/>
        <w:rPr>
          <w:rFonts w:ascii="Times New Roman" w:hAnsi="Times New Roman" w:cs="Times New Roman"/>
          <w:snapToGrid/>
          <w:sz w:val="22"/>
          <w:szCs w:val="22"/>
        </w:rPr>
      </w:pPr>
      <w:r w:rsidRPr="00814731">
        <w:rPr>
          <w:rFonts w:ascii="Times New Roman" w:hAnsi="Times New Roman" w:cs="Times New Roman"/>
          <w:snapToGrid/>
          <w:sz w:val="22"/>
          <w:szCs w:val="22"/>
        </w:rPr>
        <w:t xml:space="preserve">The PLS is an annual survey of </w:t>
      </w:r>
      <w:r w:rsidR="001204E2" w:rsidRPr="001204E2">
        <w:rPr>
          <w:rFonts w:ascii="Times New Roman" w:hAnsi="Times New Roman" w:cs="Times New Roman"/>
          <w:snapToGrid/>
          <w:sz w:val="22"/>
          <w:szCs w:val="22"/>
        </w:rPr>
        <w:t xml:space="preserve">approximately 9,300 </w:t>
      </w:r>
      <w:r w:rsidRPr="00814731">
        <w:rPr>
          <w:rFonts w:ascii="Times New Roman" w:hAnsi="Times New Roman" w:cs="Times New Roman"/>
          <w:snapToGrid/>
          <w:sz w:val="22"/>
          <w:szCs w:val="22"/>
        </w:rPr>
        <w:t>public libraries in the 50 states, the District of Columbia, and the outlying areas.</w:t>
      </w:r>
      <w:r w:rsidR="00E01384">
        <w:rPr>
          <w:rFonts w:ascii="Times New Roman" w:hAnsi="Times New Roman" w:cs="Times New Roman"/>
          <w:snapToGrid/>
          <w:sz w:val="22"/>
          <w:szCs w:val="22"/>
        </w:rPr>
        <w:t xml:space="preserve"> </w:t>
      </w:r>
      <w:r w:rsidRPr="00814731">
        <w:rPr>
          <w:rFonts w:ascii="Times New Roman" w:hAnsi="Times New Roman" w:cs="Times New Roman"/>
          <w:snapToGrid/>
          <w:sz w:val="22"/>
          <w:szCs w:val="22"/>
        </w:rPr>
        <w:t>The survey requests descriptive information about public libraries, including staffing, revenues, expenditures, circulation, collections, public service hours, and electronic resources.</w:t>
      </w:r>
      <w:r w:rsidR="00E01384">
        <w:rPr>
          <w:rFonts w:ascii="Times New Roman" w:hAnsi="Times New Roman" w:cs="Times New Roman"/>
          <w:snapToGrid/>
          <w:sz w:val="22"/>
          <w:szCs w:val="22"/>
        </w:rPr>
        <w:t xml:space="preserve"> </w:t>
      </w:r>
      <w:r w:rsidRPr="00814731">
        <w:rPr>
          <w:rFonts w:ascii="Times New Roman" w:hAnsi="Times New Roman" w:cs="Times New Roman"/>
          <w:snapToGrid/>
          <w:sz w:val="22"/>
          <w:szCs w:val="22"/>
        </w:rPr>
        <w:t>Your participation will increase the availability of these data to interested users in the public and private sectors.</w:t>
      </w:r>
      <w:r w:rsidR="0081519A">
        <w:rPr>
          <w:rFonts w:ascii="Times New Roman" w:hAnsi="Times New Roman" w:cs="Times New Roman"/>
          <w:snapToGrid/>
          <w:sz w:val="22"/>
          <w:szCs w:val="22"/>
        </w:rPr>
        <w:t xml:space="preserve"> </w:t>
      </w:r>
      <w:r w:rsidR="003244A4" w:rsidRPr="00814731">
        <w:rPr>
          <w:rFonts w:ascii="Times New Roman" w:hAnsi="Times New Roman" w:cs="Times New Roman"/>
          <w:snapToGrid/>
          <w:sz w:val="22"/>
          <w:szCs w:val="22"/>
        </w:rPr>
        <w:t>The PLS is administered as a cooperative effort of the Chief Officers of State Library Agencies (COSLA)</w:t>
      </w:r>
      <w:r w:rsidR="0081519A">
        <w:rPr>
          <w:rFonts w:ascii="Times New Roman" w:hAnsi="Times New Roman" w:cs="Times New Roman"/>
          <w:snapToGrid/>
          <w:sz w:val="22"/>
          <w:szCs w:val="22"/>
        </w:rPr>
        <w:t xml:space="preserve"> </w:t>
      </w:r>
      <w:r w:rsidR="00DE1D89">
        <w:rPr>
          <w:rFonts w:ascii="Times New Roman" w:hAnsi="Times New Roman" w:cs="Times New Roman"/>
          <w:snapToGrid/>
          <w:sz w:val="22"/>
          <w:szCs w:val="22"/>
        </w:rPr>
        <w:t xml:space="preserve">and </w:t>
      </w:r>
      <w:r w:rsidR="003244A4" w:rsidRPr="00814731">
        <w:rPr>
          <w:rFonts w:ascii="Times New Roman" w:hAnsi="Times New Roman" w:cs="Times New Roman"/>
          <w:sz w:val="22"/>
          <w:szCs w:val="22"/>
        </w:rPr>
        <w:t>IMLS</w:t>
      </w:r>
      <w:r w:rsidR="00DE1D89">
        <w:rPr>
          <w:rFonts w:ascii="Times New Roman" w:hAnsi="Times New Roman" w:cs="Times New Roman"/>
          <w:sz w:val="22"/>
          <w:szCs w:val="22"/>
        </w:rPr>
        <w:t xml:space="preserve">. </w:t>
      </w:r>
    </w:p>
    <w:p w14:paraId="4C0FBFD7" w14:textId="77777777" w:rsidR="004040F5" w:rsidRPr="00814731" w:rsidRDefault="004040F5" w:rsidP="00186DF8">
      <w:pPr>
        <w:rPr>
          <w:sz w:val="22"/>
          <w:szCs w:val="22"/>
        </w:rPr>
      </w:pPr>
    </w:p>
    <w:p w14:paraId="133F8309" w14:textId="1026E50F" w:rsidR="004040F5" w:rsidRPr="00814731" w:rsidRDefault="1B12D4EF" w:rsidP="1B12D4EF">
      <w:pPr>
        <w:rPr>
          <w:sz w:val="22"/>
          <w:szCs w:val="22"/>
        </w:rPr>
      </w:pPr>
      <w:r w:rsidRPr="1B12D4EF">
        <w:rPr>
          <w:sz w:val="22"/>
          <w:szCs w:val="22"/>
        </w:rPr>
        <w:t xml:space="preserve">AIR sent the FY 2019 PLS User’s Guide to your State Data Coordinator (SDC) this week. States have been placed into one of three reporting groups (see table below), based on their fiscal cycles and extraordinary reporting hardship, in order to stagger data submissions and thus enable timelier processing and release of the data file and survey report. </w:t>
      </w:r>
    </w:p>
    <w:p w14:paraId="0692A147" w14:textId="77777777" w:rsidR="004040F5" w:rsidRDefault="004040F5" w:rsidP="00186DF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2"/>
        <w:gridCol w:w="4590"/>
        <w:gridCol w:w="1702"/>
      </w:tblGrid>
      <w:tr w:rsidR="00D41242" w:rsidRPr="00D41242" w14:paraId="62921387" w14:textId="77777777" w:rsidTr="1B12D4EF">
        <w:trPr>
          <w:trHeight w:val="242"/>
          <w:jc w:val="center"/>
        </w:trPr>
        <w:tc>
          <w:tcPr>
            <w:tcW w:w="3052" w:type="dxa"/>
            <w:shd w:val="clear" w:color="auto" w:fill="34715B"/>
            <w:vAlign w:val="bottom"/>
          </w:tcPr>
          <w:p w14:paraId="4241CC54" w14:textId="77777777" w:rsidR="004040F5" w:rsidRPr="00D41242" w:rsidRDefault="004040F5" w:rsidP="00186DF8">
            <w:pPr>
              <w:pStyle w:val="Heading2"/>
              <w:tabs>
                <w:tab w:val="clear" w:pos="-1440"/>
                <w:tab w:val="clear" w:pos="-720"/>
                <w:tab w:val="clear" w:pos="0"/>
                <w:tab w:val="clear" w:pos="722"/>
                <w:tab w:val="clear" w:pos="1444"/>
                <w:tab w:val="clear" w:pos="4944"/>
                <w:tab w:val="clear" w:pos="6276"/>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rPr>
                <w:rFonts w:ascii="Times New Roman" w:hAnsi="Times New Roman"/>
                <w:bCs/>
                <w:color w:val="FFFFFF" w:themeColor="background1"/>
                <w:sz w:val="20"/>
                <w:u w:val="none"/>
              </w:rPr>
            </w:pPr>
            <w:r w:rsidRPr="00D41242">
              <w:rPr>
                <w:rFonts w:ascii="Times New Roman" w:hAnsi="Times New Roman"/>
                <w:bCs/>
                <w:color w:val="FFFFFF" w:themeColor="background1"/>
                <w:sz w:val="20"/>
                <w:u w:val="none"/>
              </w:rPr>
              <w:t>Reporting group</w:t>
            </w:r>
            <w:r w:rsidR="000E1FD0" w:rsidRPr="00D41242">
              <w:rPr>
                <w:rFonts w:ascii="Times New Roman" w:hAnsi="Times New Roman"/>
                <w:bCs/>
                <w:color w:val="FFFFFF" w:themeColor="background1"/>
                <w:sz w:val="20"/>
                <w:u w:val="none"/>
              </w:rPr>
              <w:t xml:space="preserve"> </w:t>
            </w:r>
            <w:r w:rsidRPr="00D41242">
              <w:rPr>
                <w:rFonts w:ascii="Times New Roman" w:hAnsi="Times New Roman"/>
                <w:bCs/>
                <w:color w:val="FFFFFF" w:themeColor="background1"/>
                <w:sz w:val="20"/>
                <w:u w:val="none"/>
              </w:rPr>
              <w:t>and fiscal cycle</w:t>
            </w:r>
          </w:p>
        </w:tc>
        <w:tc>
          <w:tcPr>
            <w:tcW w:w="4590" w:type="dxa"/>
            <w:shd w:val="clear" w:color="auto" w:fill="34715B"/>
            <w:vAlign w:val="bottom"/>
          </w:tcPr>
          <w:p w14:paraId="71487A72" w14:textId="77777777" w:rsidR="004040F5" w:rsidRPr="00D41242" w:rsidRDefault="004040F5" w:rsidP="00186DF8">
            <w:pPr>
              <w:pStyle w:val="Heading6"/>
              <w:tabs>
                <w:tab w:val="clear" w:pos="-1440"/>
                <w:tab w:val="clear" w:pos="-720"/>
                <w:tab w:val="clear" w:pos="0"/>
                <w:tab w:val="clear" w:pos="722"/>
                <w:tab w:val="clear" w:pos="1444"/>
                <w:tab w:val="clear" w:pos="4944"/>
                <w:tab w:val="clear" w:pos="6276"/>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40" w:lineRule="auto"/>
              <w:rPr>
                <w:rFonts w:ascii="Times New Roman" w:hAnsi="Times New Roman"/>
                <w:color w:val="FFFFFF" w:themeColor="background1"/>
                <w:sz w:val="20"/>
              </w:rPr>
            </w:pPr>
            <w:r w:rsidRPr="00D41242">
              <w:rPr>
                <w:rFonts w:ascii="Times New Roman" w:hAnsi="Times New Roman"/>
                <w:color w:val="FFFFFF" w:themeColor="background1"/>
                <w:sz w:val="20"/>
              </w:rPr>
              <w:t>States and U.S. territories</w:t>
            </w:r>
          </w:p>
        </w:tc>
        <w:tc>
          <w:tcPr>
            <w:tcW w:w="1702" w:type="dxa"/>
            <w:shd w:val="clear" w:color="auto" w:fill="34715B"/>
            <w:vAlign w:val="bottom"/>
          </w:tcPr>
          <w:p w14:paraId="048E4FA5" w14:textId="77777777" w:rsidR="004040F5" w:rsidRPr="00D41242" w:rsidRDefault="004040F5" w:rsidP="00186DF8">
            <w:pPr>
              <w:pStyle w:val="Heading7"/>
              <w:widowControl/>
              <w:tabs>
                <w:tab w:val="clear" w:pos="-1440"/>
                <w:tab w:val="clear" w:pos="-720"/>
                <w:tab w:val="clear" w:pos="-108"/>
                <w:tab w:val="clear" w:pos="702"/>
                <w:tab w:val="clear" w:pos="792"/>
                <w:tab w:val="clear" w:pos="1444"/>
                <w:tab w:val="clear" w:pos="4944"/>
                <w:tab w:val="clear" w:pos="6276"/>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40" w:lineRule="auto"/>
              <w:jc w:val="center"/>
              <w:rPr>
                <w:rFonts w:ascii="Times New Roman" w:hAnsi="Times New Roman" w:cs="Times New Roman"/>
                <w:bCs w:val="0"/>
                <w:color w:val="FFFFFF" w:themeColor="background1"/>
                <w:sz w:val="20"/>
              </w:rPr>
            </w:pPr>
            <w:r w:rsidRPr="00D41242">
              <w:rPr>
                <w:rFonts w:ascii="Times New Roman" w:hAnsi="Times New Roman" w:cs="Times New Roman"/>
                <w:snapToGrid/>
                <w:color w:val="FFFFFF" w:themeColor="background1"/>
                <w:sz w:val="20"/>
              </w:rPr>
              <w:t>Survey</w:t>
            </w:r>
            <w:r w:rsidR="000E1FD0" w:rsidRPr="00D41242">
              <w:rPr>
                <w:rFonts w:ascii="Times New Roman" w:hAnsi="Times New Roman" w:cs="Times New Roman"/>
                <w:snapToGrid/>
                <w:color w:val="FFFFFF" w:themeColor="background1"/>
                <w:sz w:val="20"/>
              </w:rPr>
              <w:t xml:space="preserve"> </w:t>
            </w:r>
            <w:r w:rsidRPr="00D41242">
              <w:rPr>
                <w:rFonts w:ascii="Times New Roman" w:hAnsi="Times New Roman" w:cs="Times New Roman"/>
                <w:bCs w:val="0"/>
                <w:color w:val="FFFFFF" w:themeColor="background1"/>
                <w:sz w:val="20"/>
              </w:rPr>
              <w:t>due</w:t>
            </w:r>
            <w:r w:rsidRPr="00D41242">
              <w:rPr>
                <w:rFonts w:ascii="Times New Roman" w:hAnsi="Times New Roman" w:cs="Times New Roman"/>
                <w:color w:val="FFFFFF" w:themeColor="background1"/>
                <w:sz w:val="20"/>
              </w:rPr>
              <w:t xml:space="preserve"> </w:t>
            </w:r>
            <w:r w:rsidRPr="00D41242">
              <w:rPr>
                <w:rFonts w:ascii="Times New Roman" w:hAnsi="Times New Roman" w:cs="Times New Roman"/>
                <w:bCs w:val="0"/>
                <w:color w:val="FFFFFF" w:themeColor="background1"/>
                <w:sz w:val="20"/>
              </w:rPr>
              <w:t>date</w:t>
            </w:r>
          </w:p>
        </w:tc>
      </w:tr>
      <w:tr w:rsidR="000E1FD0" w:rsidRPr="000E1FD0" w14:paraId="7D77983A" w14:textId="77777777" w:rsidTr="1B12D4EF">
        <w:trPr>
          <w:trHeight w:val="761"/>
          <w:jc w:val="center"/>
        </w:trPr>
        <w:tc>
          <w:tcPr>
            <w:tcW w:w="3052" w:type="dxa"/>
            <w:vAlign w:val="center"/>
          </w:tcPr>
          <w:p w14:paraId="190410CA" w14:textId="77777777" w:rsidR="004040F5" w:rsidRPr="000E1FD0" w:rsidRDefault="004040F5" w:rsidP="00253D63">
            <w:pPr>
              <w:pStyle w:val="Heading2"/>
              <w:tabs>
                <w:tab w:val="clear" w:pos="-1440"/>
                <w:tab w:val="clear" w:pos="-720"/>
                <w:tab w:val="clear" w:pos="0"/>
                <w:tab w:val="clear" w:pos="722"/>
                <w:tab w:val="clear" w:pos="1444"/>
                <w:tab w:val="clear" w:pos="4944"/>
                <w:tab w:val="clear" w:pos="6276"/>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jc w:val="center"/>
              <w:rPr>
                <w:rFonts w:ascii="Times New Roman" w:hAnsi="Times New Roman"/>
                <w:sz w:val="20"/>
                <w:u w:val="none"/>
              </w:rPr>
            </w:pPr>
            <w:r w:rsidRPr="000E1FD0">
              <w:rPr>
                <w:rFonts w:ascii="Times New Roman" w:hAnsi="Times New Roman"/>
                <w:sz w:val="20"/>
                <w:u w:val="none"/>
              </w:rPr>
              <w:t>Group #1</w:t>
            </w:r>
          </w:p>
          <w:p w14:paraId="4C04DAB1" w14:textId="77777777" w:rsidR="004040F5" w:rsidRPr="000E1FD0" w:rsidRDefault="004040F5" w:rsidP="00253D63">
            <w:pPr>
              <w:jc w:val="center"/>
              <w:rPr>
                <w:sz w:val="20"/>
              </w:rPr>
            </w:pPr>
            <w:r w:rsidRPr="000E1FD0">
              <w:rPr>
                <w:sz w:val="20"/>
              </w:rPr>
              <w:t>(July–June)</w:t>
            </w:r>
          </w:p>
        </w:tc>
        <w:tc>
          <w:tcPr>
            <w:tcW w:w="4590" w:type="dxa"/>
            <w:vAlign w:val="center"/>
          </w:tcPr>
          <w:p w14:paraId="714692D0" w14:textId="77777777" w:rsidR="004040F5" w:rsidRPr="000E1FD0" w:rsidRDefault="004040F5" w:rsidP="00253D63">
            <w:pPr>
              <w:jc w:val="center"/>
              <w:rPr>
                <w:sz w:val="20"/>
              </w:rPr>
            </w:pPr>
            <w:r w:rsidRPr="000E1FD0">
              <w:rPr>
                <w:sz w:val="20"/>
              </w:rPr>
              <w:t>AK, AZ, CA, CT, DE, GA, HI, IA, KY, MA, MD,</w:t>
            </w:r>
            <w:r w:rsidR="00F5451A" w:rsidRPr="000E1FD0">
              <w:rPr>
                <w:sz w:val="20"/>
              </w:rPr>
              <w:t xml:space="preserve"> MO,</w:t>
            </w:r>
            <w:r w:rsidRPr="000E1FD0">
              <w:rPr>
                <w:sz w:val="20"/>
              </w:rPr>
              <w:t xml:space="preserve"> MT, NC, NM, NV, OK, OR, RI, SC, TN, VA, WV, WY</w:t>
            </w:r>
          </w:p>
        </w:tc>
        <w:tc>
          <w:tcPr>
            <w:tcW w:w="1702" w:type="dxa"/>
            <w:vAlign w:val="center"/>
          </w:tcPr>
          <w:p w14:paraId="3B7B1F96" w14:textId="05237147" w:rsidR="004040F5" w:rsidRPr="000E1FD0" w:rsidRDefault="1B12D4EF" w:rsidP="1B12D4EF">
            <w:pPr>
              <w:pStyle w:val="Heading7"/>
              <w:tabs>
                <w:tab w:val="clear" w:pos="-1440"/>
                <w:tab w:val="clear" w:pos="-720"/>
                <w:tab w:val="clear" w:pos="-108"/>
                <w:tab w:val="clear" w:pos="702"/>
                <w:tab w:val="clear" w:pos="792"/>
                <w:tab w:val="clear" w:pos="1444"/>
                <w:tab w:val="clear" w:pos="4944"/>
                <w:tab w:val="clear" w:pos="6276"/>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40" w:lineRule="auto"/>
              <w:jc w:val="center"/>
              <w:rPr>
                <w:rFonts w:ascii="Times New Roman" w:hAnsi="Times New Roman" w:cs="Times New Roman"/>
                <w:b w:val="0"/>
                <w:bCs w:val="0"/>
                <w:color w:val="auto"/>
                <w:sz w:val="20"/>
              </w:rPr>
            </w:pPr>
            <w:r w:rsidRPr="1B12D4EF">
              <w:rPr>
                <w:rFonts w:ascii="Times New Roman" w:hAnsi="Times New Roman" w:cs="Times New Roman"/>
                <w:b w:val="0"/>
                <w:bCs w:val="0"/>
                <w:color w:val="auto"/>
                <w:sz w:val="20"/>
              </w:rPr>
              <w:t>April 17, 2020</w:t>
            </w:r>
          </w:p>
        </w:tc>
      </w:tr>
      <w:tr w:rsidR="000E1FD0" w:rsidRPr="000E1FD0" w14:paraId="4825E057" w14:textId="77777777" w:rsidTr="1B12D4EF">
        <w:trPr>
          <w:trHeight w:val="1007"/>
          <w:jc w:val="center"/>
        </w:trPr>
        <w:tc>
          <w:tcPr>
            <w:tcW w:w="3052" w:type="dxa"/>
            <w:vAlign w:val="center"/>
          </w:tcPr>
          <w:p w14:paraId="7017E7FF" w14:textId="77777777" w:rsidR="004040F5" w:rsidRPr="000E1FD0" w:rsidRDefault="004040F5" w:rsidP="00253D63">
            <w:pPr>
              <w:pStyle w:val="Heading6"/>
              <w:tabs>
                <w:tab w:val="clear" w:pos="-1440"/>
                <w:tab w:val="clear" w:pos="-720"/>
                <w:tab w:val="clear" w:pos="0"/>
                <w:tab w:val="clear" w:pos="722"/>
                <w:tab w:val="clear" w:pos="1444"/>
                <w:tab w:val="clear" w:pos="4944"/>
                <w:tab w:val="clear" w:pos="6276"/>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40" w:lineRule="auto"/>
              <w:rPr>
                <w:rFonts w:ascii="Times New Roman" w:hAnsi="Times New Roman"/>
                <w:color w:val="auto"/>
                <w:sz w:val="20"/>
              </w:rPr>
            </w:pPr>
            <w:r w:rsidRPr="000E1FD0">
              <w:rPr>
                <w:rFonts w:ascii="Times New Roman" w:hAnsi="Times New Roman"/>
                <w:color w:val="auto"/>
                <w:sz w:val="20"/>
              </w:rPr>
              <w:t>Group #2</w:t>
            </w:r>
          </w:p>
          <w:p w14:paraId="602C1673" w14:textId="77777777" w:rsidR="004040F5" w:rsidRPr="000E1FD0" w:rsidRDefault="004040F5" w:rsidP="00253D63">
            <w:pPr>
              <w:jc w:val="center"/>
              <w:rPr>
                <w:sz w:val="20"/>
              </w:rPr>
            </w:pPr>
            <w:r w:rsidRPr="000E1FD0">
              <w:rPr>
                <w:sz w:val="20"/>
              </w:rPr>
              <w:t>(October–September,</w:t>
            </w:r>
          </w:p>
          <w:p w14:paraId="16661A83" w14:textId="77777777" w:rsidR="004040F5" w:rsidRPr="000E1FD0" w:rsidRDefault="004040F5" w:rsidP="00253D63">
            <w:pPr>
              <w:jc w:val="center"/>
              <w:rPr>
                <w:sz w:val="20"/>
              </w:rPr>
            </w:pPr>
            <w:r w:rsidRPr="000E1FD0">
              <w:rPr>
                <w:sz w:val="20"/>
              </w:rPr>
              <w:t>January–December)</w:t>
            </w:r>
          </w:p>
        </w:tc>
        <w:tc>
          <w:tcPr>
            <w:tcW w:w="4590" w:type="dxa"/>
            <w:vAlign w:val="center"/>
          </w:tcPr>
          <w:p w14:paraId="6613DA2C" w14:textId="77777777" w:rsidR="004040F5" w:rsidRPr="000E1FD0" w:rsidRDefault="004040F5" w:rsidP="00253D63">
            <w:pPr>
              <w:jc w:val="center"/>
              <w:rPr>
                <w:sz w:val="20"/>
              </w:rPr>
            </w:pPr>
            <w:r w:rsidRPr="000E1FD0">
              <w:rPr>
                <w:sz w:val="20"/>
              </w:rPr>
              <w:t>AL, AR, CO, DC, FL, ID</w:t>
            </w:r>
            <w:r w:rsidR="00F5451A" w:rsidRPr="000E1FD0">
              <w:rPr>
                <w:sz w:val="20"/>
              </w:rPr>
              <w:t>, IL, IN, KS, LA, ME, MI, MN</w:t>
            </w:r>
            <w:r w:rsidRPr="000E1FD0">
              <w:rPr>
                <w:sz w:val="20"/>
              </w:rPr>
              <w:t>, MS, ND, NE, NH,</w:t>
            </w:r>
            <w:r w:rsidR="00C42FCA" w:rsidRPr="000E1FD0">
              <w:rPr>
                <w:sz w:val="20"/>
              </w:rPr>
              <w:t xml:space="preserve"> NJ,</w:t>
            </w:r>
            <w:r w:rsidRPr="000E1FD0">
              <w:rPr>
                <w:sz w:val="20"/>
              </w:rPr>
              <w:t xml:space="preserve"> NY, OH, PA, SD, UT, VT, WA, WI, </w:t>
            </w:r>
            <w:r w:rsidR="001204E2">
              <w:rPr>
                <w:sz w:val="20"/>
              </w:rPr>
              <w:t xml:space="preserve">American Samoa, </w:t>
            </w:r>
            <w:r w:rsidRPr="000E1FD0">
              <w:rPr>
                <w:sz w:val="20"/>
              </w:rPr>
              <w:t>Guam, Northern Mariana Islands, Puerto Rico, U.S. Virgin Islands</w:t>
            </w:r>
          </w:p>
        </w:tc>
        <w:tc>
          <w:tcPr>
            <w:tcW w:w="1702" w:type="dxa"/>
            <w:vAlign w:val="center"/>
          </w:tcPr>
          <w:p w14:paraId="22A5A7DF" w14:textId="0663C2EC" w:rsidR="004040F5" w:rsidRPr="000E1FD0" w:rsidRDefault="1B12D4EF" w:rsidP="1B12D4EF">
            <w:pPr>
              <w:pStyle w:val="Heading6"/>
              <w:tabs>
                <w:tab w:val="clear" w:pos="-1440"/>
                <w:tab w:val="clear" w:pos="-720"/>
                <w:tab w:val="clear" w:pos="0"/>
                <w:tab w:val="clear" w:pos="722"/>
                <w:tab w:val="clear" w:pos="1444"/>
                <w:tab w:val="clear" w:pos="4944"/>
                <w:tab w:val="clear" w:pos="6276"/>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40" w:lineRule="auto"/>
              <w:rPr>
                <w:rFonts w:ascii="Times New Roman" w:hAnsi="Times New Roman"/>
                <w:b w:val="0"/>
                <w:bCs w:val="0"/>
                <w:color w:val="auto"/>
                <w:sz w:val="20"/>
              </w:rPr>
            </w:pPr>
            <w:r w:rsidRPr="1B12D4EF">
              <w:rPr>
                <w:rFonts w:ascii="Times New Roman" w:hAnsi="Times New Roman"/>
                <w:b w:val="0"/>
                <w:bCs w:val="0"/>
                <w:color w:val="auto"/>
                <w:sz w:val="20"/>
              </w:rPr>
              <w:t>July 24, 2020</w:t>
            </w:r>
          </w:p>
        </w:tc>
      </w:tr>
      <w:tr w:rsidR="000E1FD0" w:rsidRPr="000E1FD0" w14:paraId="36A7D3F9" w14:textId="77777777" w:rsidTr="1B12D4EF">
        <w:trPr>
          <w:trHeight w:val="586"/>
          <w:jc w:val="center"/>
        </w:trPr>
        <w:tc>
          <w:tcPr>
            <w:tcW w:w="3052" w:type="dxa"/>
            <w:vAlign w:val="center"/>
          </w:tcPr>
          <w:p w14:paraId="701C4AA3" w14:textId="77777777" w:rsidR="004040F5" w:rsidRPr="000E1FD0" w:rsidRDefault="004040F5" w:rsidP="00253D63">
            <w:pPr>
              <w:pStyle w:val="Heading6"/>
              <w:tabs>
                <w:tab w:val="clear" w:pos="-1440"/>
                <w:tab w:val="clear" w:pos="-720"/>
                <w:tab w:val="clear" w:pos="0"/>
                <w:tab w:val="clear" w:pos="722"/>
                <w:tab w:val="clear" w:pos="1444"/>
                <w:tab w:val="clear" w:pos="4944"/>
                <w:tab w:val="clear" w:pos="6276"/>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40" w:lineRule="auto"/>
              <w:rPr>
                <w:rFonts w:ascii="Times New Roman" w:hAnsi="Times New Roman"/>
                <w:color w:val="auto"/>
                <w:sz w:val="20"/>
              </w:rPr>
            </w:pPr>
            <w:r w:rsidRPr="000E1FD0">
              <w:rPr>
                <w:rFonts w:ascii="Times New Roman" w:hAnsi="Times New Roman"/>
                <w:color w:val="auto"/>
                <w:sz w:val="20"/>
              </w:rPr>
              <w:t>Group #3*</w:t>
            </w:r>
          </w:p>
          <w:p w14:paraId="086831AD" w14:textId="77777777" w:rsidR="004040F5" w:rsidRPr="000E1FD0" w:rsidRDefault="004040F5" w:rsidP="00253D63">
            <w:pPr>
              <w:jc w:val="center"/>
              <w:rPr>
                <w:sz w:val="20"/>
              </w:rPr>
            </w:pPr>
            <w:r w:rsidRPr="000E1FD0">
              <w:rPr>
                <w:sz w:val="20"/>
              </w:rPr>
              <w:t>(January–December)</w:t>
            </w:r>
          </w:p>
        </w:tc>
        <w:tc>
          <w:tcPr>
            <w:tcW w:w="4590" w:type="dxa"/>
            <w:vAlign w:val="center"/>
          </w:tcPr>
          <w:p w14:paraId="2046610A" w14:textId="77777777" w:rsidR="004040F5" w:rsidRPr="000E1FD0" w:rsidRDefault="004040F5" w:rsidP="00253D63">
            <w:pPr>
              <w:jc w:val="center"/>
              <w:rPr>
                <w:sz w:val="20"/>
              </w:rPr>
            </w:pPr>
            <w:r w:rsidRPr="000E1FD0">
              <w:rPr>
                <w:sz w:val="20"/>
              </w:rPr>
              <w:t>TX</w:t>
            </w:r>
          </w:p>
        </w:tc>
        <w:tc>
          <w:tcPr>
            <w:tcW w:w="1702" w:type="dxa"/>
            <w:vAlign w:val="center"/>
          </w:tcPr>
          <w:p w14:paraId="47057009" w14:textId="5B276374" w:rsidR="004040F5" w:rsidRPr="000E1FD0" w:rsidRDefault="1B12D4EF" w:rsidP="1B12D4EF">
            <w:pPr>
              <w:pStyle w:val="Heading6"/>
              <w:tabs>
                <w:tab w:val="clear" w:pos="-1440"/>
                <w:tab w:val="clear" w:pos="-720"/>
                <w:tab w:val="clear" w:pos="0"/>
                <w:tab w:val="clear" w:pos="722"/>
                <w:tab w:val="clear" w:pos="1444"/>
                <w:tab w:val="clear" w:pos="4944"/>
                <w:tab w:val="clear" w:pos="6276"/>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s>
              <w:spacing w:line="240" w:lineRule="auto"/>
              <w:rPr>
                <w:rFonts w:ascii="Times New Roman" w:hAnsi="Times New Roman"/>
                <w:b w:val="0"/>
                <w:bCs w:val="0"/>
                <w:color w:val="auto"/>
                <w:sz w:val="20"/>
              </w:rPr>
            </w:pPr>
            <w:r w:rsidRPr="1B12D4EF">
              <w:rPr>
                <w:rFonts w:ascii="Times New Roman" w:hAnsi="Times New Roman"/>
                <w:b w:val="0"/>
                <w:bCs w:val="0"/>
                <w:color w:val="auto"/>
                <w:sz w:val="20"/>
              </w:rPr>
              <w:t>August 14, 2020</w:t>
            </w:r>
          </w:p>
        </w:tc>
      </w:tr>
    </w:tbl>
    <w:p w14:paraId="5F7BD4F7" w14:textId="77777777" w:rsidR="004040F5" w:rsidRPr="000E1FD0" w:rsidRDefault="000E1FD0" w:rsidP="00186DF8">
      <w:pPr>
        <w:rPr>
          <w:sz w:val="28"/>
        </w:rPr>
      </w:pPr>
      <w:r w:rsidRPr="000E1FD0">
        <w:rPr>
          <w:sz w:val="20"/>
        </w:rPr>
        <w:t>*E</w:t>
      </w:r>
      <w:r w:rsidR="004040F5" w:rsidRPr="000E1FD0">
        <w:rPr>
          <w:sz w:val="20"/>
        </w:rPr>
        <w:t>xtraordinary reporting hardship</w:t>
      </w:r>
    </w:p>
    <w:p w14:paraId="2CA5FBF2" w14:textId="77777777" w:rsidR="004040F5" w:rsidRPr="000E1FD0" w:rsidRDefault="004040F5" w:rsidP="00186DF8">
      <w:pPr>
        <w:jc w:val="center"/>
        <w:rPr>
          <w:rFonts w:ascii="Arial" w:hAnsi="Arial" w:cs="Arial"/>
          <w:bCs/>
          <w:sz w:val="22"/>
        </w:rPr>
      </w:pPr>
    </w:p>
    <w:p w14:paraId="5BF24DFD" w14:textId="7F0677F4" w:rsidR="1B12D4EF" w:rsidRDefault="1B12D4EF" w:rsidP="1B12D4EF">
      <w:pPr>
        <w:rPr>
          <w:sz w:val="22"/>
          <w:szCs w:val="22"/>
        </w:rPr>
      </w:pPr>
      <w:r w:rsidRPr="1B12D4EF">
        <w:rPr>
          <w:sz w:val="22"/>
          <w:szCs w:val="22"/>
        </w:rPr>
        <w:t>The FY 2019 PLS has a firm due date of April 17, 2020 for Group 1 states, July 24, 2020 for Group</w:t>
      </w:r>
      <w:r w:rsidRPr="1B12D4EF">
        <w:t> </w:t>
      </w:r>
      <w:r w:rsidRPr="1B12D4EF">
        <w:rPr>
          <w:sz w:val="22"/>
          <w:szCs w:val="22"/>
        </w:rPr>
        <w:t>2 states, and August 14, 2020 for the Group 3 state. No state data submission will be accepted after the due date specified for the state. If you cannot submit data for all of your public libraries by the due date, please submit the data you do have available instead of not submitting data at all.</w:t>
      </w:r>
    </w:p>
    <w:p w14:paraId="225B0C06" w14:textId="77777777" w:rsidR="004040F5" w:rsidRPr="000E1FD0" w:rsidRDefault="004040F5" w:rsidP="00186DF8">
      <w:pPr>
        <w:rPr>
          <w:iCs/>
          <w:sz w:val="22"/>
          <w:szCs w:val="22"/>
        </w:rPr>
      </w:pPr>
    </w:p>
    <w:p w14:paraId="19E8FAE7" w14:textId="3634BC55" w:rsidR="004040F5" w:rsidRPr="000E1FD0" w:rsidRDefault="004040F5" w:rsidP="00186DF8">
      <w:pPr>
        <w:pStyle w:val="PlainText"/>
        <w:widowControl/>
        <w:rPr>
          <w:rFonts w:ascii="Times New Roman" w:hAnsi="Times New Roman" w:cs="Times New Roman"/>
          <w:snapToGrid/>
          <w:sz w:val="22"/>
          <w:szCs w:val="22"/>
        </w:rPr>
      </w:pPr>
      <w:r w:rsidRPr="000E1FD0">
        <w:rPr>
          <w:rFonts w:ascii="Times New Roman" w:hAnsi="Times New Roman" w:cs="Times New Roman"/>
          <w:snapToGrid/>
          <w:sz w:val="22"/>
          <w:szCs w:val="22"/>
        </w:rPr>
        <w:t xml:space="preserve">The Francis Keppel Award for timely and accurate submission of data is based on a point system covering </w:t>
      </w:r>
      <w:r w:rsidRPr="000E1FD0">
        <w:rPr>
          <w:rFonts w:ascii="Times New Roman" w:hAnsi="Times New Roman" w:cs="Times New Roman"/>
          <w:sz w:val="22"/>
          <w:szCs w:val="22"/>
        </w:rPr>
        <w:t>timely response to the original submission and post-submission processing.</w:t>
      </w:r>
      <w:r w:rsidR="00E01384">
        <w:rPr>
          <w:rFonts w:ascii="Times New Roman" w:hAnsi="Times New Roman" w:cs="Times New Roman"/>
          <w:snapToGrid/>
          <w:sz w:val="22"/>
          <w:szCs w:val="22"/>
        </w:rPr>
        <w:t xml:space="preserve"> </w:t>
      </w:r>
      <w:r w:rsidRPr="000E1FD0">
        <w:rPr>
          <w:rFonts w:ascii="Times New Roman" w:hAnsi="Times New Roman" w:cs="Times New Roman"/>
          <w:snapToGrid/>
          <w:sz w:val="22"/>
          <w:szCs w:val="22"/>
        </w:rPr>
        <w:t>States that accumulate at least 16 points out of the maximum 20 points will receive the award.</w:t>
      </w:r>
      <w:r w:rsidR="00E01384">
        <w:rPr>
          <w:rFonts w:ascii="Times New Roman" w:hAnsi="Times New Roman" w:cs="Times New Roman"/>
          <w:snapToGrid/>
          <w:sz w:val="22"/>
          <w:szCs w:val="22"/>
        </w:rPr>
        <w:t xml:space="preserve"> </w:t>
      </w:r>
      <w:r w:rsidRPr="000E1FD0">
        <w:rPr>
          <w:rFonts w:ascii="Times New Roman" w:hAnsi="Times New Roman" w:cs="Times New Roman"/>
          <w:snapToGrid/>
          <w:sz w:val="22"/>
          <w:szCs w:val="22"/>
        </w:rPr>
        <w:t xml:space="preserve">The point system is defined in </w:t>
      </w:r>
      <w:r w:rsidR="008F2102">
        <w:rPr>
          <w:rFonts w:ascii="Times New Roman" w:hAnsi="Times New Roman" w:cs="Times New Roman"/>
          <w:snapToGrid/>
          <w:sz w:val="22"/>
          <w:szCs w:val="22"/>
        </w:rPr>
        <w:t>an a</w:t>
      </w:r>
      <w:r w:rsidRPr="000E1FD0">
        <w:rPr>
          <w:rFonts w:ascii="Times New Roman" w:hAnsi="Times New Roman" w:cs="Times New Roman"/>
          <w:snapToGrid/>
          <w:sz w:val="22"/>
          <w:szCs w:val="22"/>
        </w:rPr>
        <w:t xml:space="preserve">ttachment </w:t>
      </w:r>
      <w:r w:rsidR="008F2102">
        <w:rPr>
          <w:rFonts w:ascii="Times New Roman" w:hAnsi="Times New Roman" w:cs="Times New Roman"/>
          <w:snapToGrid/>
          <w:sz w:val="22"/>
          <w:szCs w:val="22"/>
        </w:rPr>
        <w:t>to</w:t>
      </w:r>
      <w:r w:rsidRPr="000E1FD0">
        <w:rPr>
          <w:rFonts w:ascii="Times New Roman" w:hAnsi="Times New Roman" w:cs="Times New Roman"/>
          <w:snapToGrid/>
          <w:sz w:val="22"/>
          <w:szCs w:val="22"/>
        </w:rPr>
        <w:t xml:space="preserve"> the </w:t>
      </w:r>
      <w:r w:rsidR="00BD6CF7">
        <w:rPr>
          <w:rFonts w:ascii="Times New Roman" w:hAnsi="Times New Roman" w:cs="Times New Roman"/>
          <w:snapToGrid/>
          <w:sz w:val="22"/>
          <w:szCs w:val="22"/>
        </w:rPr>
        <w:t>email</w:t>
      </w:r>
      <w:r w:rsidRPr="000E1FD0">
        <w:rPr>
          <w:rFonts w:ascii="Times New Roman" w:hAnsi="Times New Roman" w:cs="Times New Roman"/>
          <w:snapToGrid/>
          <w:sz w:val="22"/>
          <w:szCs w:val="22"/>
        </w:rPr>
        <w:t xml:space="preserve"> sent to the </w:t>
      </w:r>
      <w:r w:rsidR="00885DD3">
        <w:rPr>
          <w:rFonts w:ascii="Times New Roman" w:hAnsi="Times New Roman" w:cs="Times New Roman"/>
          <w:snapToGrid/>
          <w:sz w:val="22"/>
          <w:szCs w:val="22"/>
        </w:rPr>
        <w:t>SDC</w:t>
      </w:r>
      <w:r w:rsidRPr="000E1FD0">
        <w:rPr>
          <w:rFonts w:ascii="Times New Roman" w:hAnsi="Times New Roman" w:cs="Times New Roman"/>
          <w:snapToGrid/>
          <w:sz w:val="22"/>
          <w:szCs w:val="22"/>
        </w:rPr>
        <w:t>.</w:t>
      </w:r>
    </w:p>
    <w:p w14:paraId="19EE36A7" w14:textId="77777777" w:rsidR="004040F5" w:rsidRPr="000E1FD0" w:rsidRDefault="004040F5" w:rsidP="00186DF8">
      <w:pPr>
        <w:ind w:left="-720"/>
        <w:rPr>
          <w:sz w:val="22"/>
          <w:szCs w:val="22"/>
        </w:rPr>
      </w:pPr>
    </w:p>
    <w:p w14:paraId="62B36A20" w14:textId="02FF721B" w:rsidR="004040F5" w:rsidRPr="00D16203" w:rsidRDefault="004040F5" w:rsidP="00186DF8">
      <w:pPr>
        <w:keepNext/>
        <w:keepLines/>
        <w:rPr>
          <w:sz w:val="22"/>
          <w:szCs w:val="22"/>
        </w:rPr>
      </w:pPr>
      <w:r w:rsidRPr="00D16203">
        <w:rPr>
          <w:sz w:val="22"/>
          <w:szCs w:val="22"/>
        </w:rPr>
        <w:lastRenderedPageBreak/>
        <w:t>IMLS</w:t>
      </w:r>
      <w:r w:rsidR="007F326E">
        <w:rPr>
          <w:sz w:val="22"/>
          <w:szCs w:val="22"/>
        </w:rPr>
        <w:t xml:space="preserve"> </w:t>
      </w:r>
      <w:r w:rsidRPr="00D16203">
        <w:rPr>
          <w:sz w:val="22"/>
          <w:szCs w:val="22"/>
        </w:rPr>
        <w:t xml:space="preserve">and </w:t>
      </w:r>
      <w:r w:rsidR="002A6946">
        <w:rPr>
          <w:sz w:val="22"/>
          <w:szCs w:val="22"/>
        </w:rPr>
        <w:t>AIR</w:t>
      </w:r>
      <w:r w:rsidRPr="00D16203">
        <w:rPr>
          <w:sz w:val="22"/>
          <w:szCs w:val="22"/>
        </w:rPr>
        <w:t xml:space="preserve"> will work cooperatively with your </w:t>
      </w:r>
      <w:r w:rsidR="00885DD3">
        <w:rPr>
          <w:sz w:val="22"/>
          <w:szCs w:val="22"/>
        </w:rPr>
        <w:t>SDC</w:t>
      </w:r>
      <w:r w:rsidRPr="00D16203">
        <w:rPr>
          <w:sz w:val="22"/>
          <w:szCs w:val="22"/>
        </w:rPr>
        <w:t>, who is the contact person for the survey, to ensure the quality and timeliness of data for your state.</w:t>
      </w:r>
      <w:r w:rsidR="00E01384" w:rsidRPr="00D16203">
        <w:rPr>
          <w:sz w:val="22"/>
          <w:szCs w:val="22"/>
        </w:rPr>
        <w:t xml:space="preserve"> </w:t>
      </w:r>
      <w:r w:rsidR="002A6946">
        <w:rPr>
          <w:sz w:val="22"/>
          <w:szCs w:val="22"/>
        </w:rPr>
        <w:t>AIR</w:t>
      </w:r>
      <w:r w:rsidRPr="00D16203">
        <w:rPr>
          <w:bCs/>
          <w:sz w:val="22"/>
          <w:szCs w:val="22"/>
        </w:rPr>
        <w:t xml:space="preserve"> will conduct </w:t>
      </w:r>
      <w:r w:rsidR="007F326E">
        <w:rPr>
          <w:bCs/>
          <w:sz w:val="22"/>
          <w:szCs w:val="22"/>
        </w:rPr>
        <w:t>data reviews</w:t>
      </w:r>
      <w:r w:rsidRPr="00D16203">
        <w:rPr>
          <w:bCs/>
          <w:sz w:val="22"/>
          <w:szCs w:val="22"/>
        </w:rPr>
        <w:t xml:space="preserve"> and send</w:t>
      </w:r>
      <w:r w:rsidRPr="00D16203">
        <w:rPr>
          <w:sz w:val="22"/>
          <w:szCs w:val="22"/>
        </w:rPr>
        <w:t xml:space="preserve"> their findings of highly questionable data to the coordinator for review</w:t>
      </w:r>
      <w:r w:rsidR="007F326E">
        <w:rPr>
          <w:sz w:val="22"/>
          <w:szCs w:val="22"/>
        </w:rPr>
        <w:t xml:space="preserve"> and corrections</w:t>
      </w:r>
      <w:r w:rsidRPr="00D16203">
        <w:rPr>
          <w:sz w:val="22"/>
          <w:szCs w:val="22"/>
        </w:rPr>
        <w:t>.</w:t>
      </w:r>
      <w:r w:rsidR="00E01384" w:rsidRPr="00D16203">
        <w:rPr>
          <w:sz w:val="22"/>
          <w:szCs w:val="22"/>
        </w:rPr>
        <w:t xml:space="preserve"> </w:t>
      </w:r>
      <w:r w:rsidRPr="00D16203">
        <w:rPr>
          <w:sz w:val="22"/>
          <w:szCs w:val="22"/>
        </w:rPr>
        <w:t>Any highly questionable data that are not revised or verified as correct within three weeks will be deleted and imputed.</w:t>
      </w:r>
      <w:r w:rsidR="00E01384" w:rsidRPr="00D16203">
        <w:rPr>
          <w:sz w:val="22"/>
          <w:szCs w:val="22"/>
        </w:rPr>
        <w:t xml:space="preserve"> </w:t>
      </w:r>
    </w:p>
    <w:p w14:paraId="17FB3614" w14:textId="77777777" w:rsidR="004040F5" w:rsidRPr="000E1FD0" w:rsidRDefault="004040F5" w:rsidP="00186DF8">
      <w:pPr>
        <w:keepNext/>
        <w:keepLines/>
        <w:rPr>
          <w:sz w:val="22"/>
          <w:szCs w:val="22"/>
        </w:rPr>
      </w:pPr>
    </w:p>
    <w:p w14:paraId="1B5658B0" w14:textId="4D77747E" w:rsidR="002A6946" w:rsidRPr="002A6946" w:rsidRDefault="1B12D4EF" w:rsidP="1B12D4EF">
      <w:pPr>
        <w:keepNext/>
        <w:keepLines/>
        <w:rPr>
          <w:sz w:val="22"/>
          <w:szCs w:val="22"/>
        </w:rPr>
      </w:pPr>
      <w:r w:rsidRPr="1B12D4EF">
        <w:rPr>
          <w:sz w:val="22"/>
          <w:szCs w:val="22"/>
        </w:rPr>
        <w:t>You will receive an email from AIR this week with your login credentials to access the PLS Web Portal where you will see the status of the survey, review the data, and certify the survey. After the SDC has locked the survey and replied to AIR about any post-lock review questions, you will receive an email informing you that the data are locked and ready for your review and certification. Once you certify the data, you and the SDC will receive a confirmation email that the data have been certified and are final. (In prior years, you were asked to certify the data before AIR conducted the post-lock review; the sequence has been changed this year to ensure you are reviewing and certifying the final, edited data for your state or territory.)</w:t>
      </w:r>
    </w:p>
    <w:p w14:paraId="5A950CFC" w14:textId="77777777" w:rsidR="004040F5" w:rsidRPr="000E1FD0" w:rsidRDefault="004040F5" w:rsidP="00186DF8">
      <w:pPr>
        <w:rPr>
          <w:sz w:val="22"/>
          <w:szCs w:val="22"/>
        </w:rPr>
      </w:pPr>
    </w:p>
    <w:p w14:paraId="23201077" w14:textId="3E3AAA2D" w:rsidR="004040F5" w:rsidRPr="002A4453" w:rsidRDefault="1B12D4EF" w:rsidP="1B12D4EF">
      <w:pPr>
        <w:pStyle w:val="PlainText"/>
        <w:rPr>
          <w:rFonts w:ascii="Times New Roman" w:hAnsi="Times New Roman" w:cs="Times New Roman"/>
          <w:sz w:val="22"/>
          <w:szCs w:val="22"/>
        </w:rPr>
      </w:pPr>
      <w:r w:rsidRPr="1B12D4EF">
        <w:rPr>
          <w:rFonts w:ascii="Times New Roman" w:hAnsi="Times New Roman" w:cs="Times New Roman"/>
          <w:sz w:val="22"/>
          <w:szCs w:val="22"/>
        </w:rPr>
        <w:t xml:space="preserve">The FY 2019 data files and survey report will be released on the IMLS website at </w:t>
      </w:r>
      <w:hyperlink r:id="rId11">
        <w:r w:rsidRPr="1B12D4EF">
          <w:rPr>
            <w:rStyle w:val="Hyperlink"/>
            <w:rFonts w:ascii="Times New Roman" w:hAnsi="Times New Roman" w:cs="Times New Roman"/>
            <w:sz w:val="22"/>
            <w:szCs w:val="22"/>
          </w:rPr>
          <w:t>www.imls.gov</w:t>
        </w:r>
      </w:hyperlink>
      <w:r w:rsidRPr="1B12D4EF">
        <w:rPr>
          <w:rFonts w:ascii="Times New Roman" w:hAnsi="Times New Roman" w:cs="Times New Roman"/>
          <w:sz w:val="22"/>
          <w:szCs w:val="22"/>
        </w:rPr>
        <w:t>. IMLS will also make the data available through web-based tools, such as the IMLS data catalog.</w:t>
      </w:r>
    </w:p>
    <w:p w14:paraId="202474CE" w14:textId="77777777" w:rsidR="004040F5" w:rsidRPr="000E1FD0" w:rsidRDefault="004040F5" w:rsidP="00186DF8">
      <w:pPr>
        <w:rPr>
          <w:sz w:val="22"/>
          <w:szCs w:val="22"/>
        </w:rPr>
      </w:pPr>
    </w:p>
    <w:p w14:paraId="31A1D8EE" w14:textId="77777777" w:rsidR="00E37B1D" w:rsidRDefault="004040F5" w:rsidP="00186DF8">
      <w:pPr>
        <w:rPr>
          <w:spacing w:val="-3"/>
          <w:sz w:val="22"/>
          <w:szCs w:val="22"/>
        </w:rPr>
      </w:pPr>
      <w:r w:rsidRPr="000E1FD0">
        <w:rPr>
          <w:sz w:val="22"/>
          <w:szCs w:val="22"/>
        </w:rPr>
        <w:t xml:space="preserve">If you have any questions regarding this data collection, please contact </w:t>
      </w:r>
      <w:r w:rsidR="001204E2">
        <w:rPr>
          <w:sz w:val="22"/>
          <w:szCs w:val="22"/>
        </w:rPr>
        <w:t xml:space="preserve">the </w:t>
      </w:r>
      <w:r w:rsidR="00107C01" w:rsidRPr="000E1FD0">
        <w:rPr>
          <w:sz w:val="22"/>
          <w:szCs w:val="22"/>
        </w:rPr>
        <w:t>PLS Help Desk</w:t>
      </w:r>
      <w:r w:rsidRPr="000E1FD0">
        <w:rPr>
          <w:sz w:val="22"/>
          <w:szCs w:val="22"/>
        </w:rPr>
        <w:t xml:space="preserve"> at</w:t>
      </w:r>
      <w:r w:rsidR="001204E2">
        <w:rPr>
          <w:sz w:val="22"/>
          <w:szCs w:val="22"/>
        </w:rPr>
        <w:t xml:space="preserve"> </w:t>
      </w:r>
      <w:hyperlink r:id="rId12" w:history="1">
        <w:r w:rsidR="001204E2" w:rsidRPr="00EF3801">
          <w:rPr>
            <w:rStyle w:val="Hyperlink"/>
            <w:sz w:val="22"/>
            <w:szCs w:val="22"/>
          </w:rPr>
          <w:t>PLS@air.org</w:t>
        </w:r>
      </w:hyperlink>
      <w:r w:rsidR="001204E2">
        <w:rPr>
          <w:sz w:val="22"/>
          <w:szCs w:val="22"/>
        </w:rPr>
        <w:t xml:space="preserve"> </w:t>
      </w:r>
      <w:r w:rsidR="00933C99">
        <w:rPr>
          <w:sz w:val="22"/>
          <w:szCs w:val="22"/>
        </w:rPr>
        <w:t xml:space="preserve">or </w:t>
      </w:r>
      <w:r w:rsidR="00933C99" w:rsidRPr="000E1FD0">
        <w:rPr>
          <w:sz w:val="22"/>
          <w:szCs w:val="22"/>
        </w:rPr>
        <w:t>1</w:t>
      </w:r>
      <w:r w:rsidR="00107C01" w:rsidRPr="000E1FD0">
        <w:rPr>
          <w:sz w:val="22"/>
          <w:szCs w:val="22"/>
        </w:rPr>
        <w:t>-866-744-5746</w:t>
      </w:r>
      <w:r w:rsidR="00253D63">
        <w:rPr>
          <w:sz w:val="22"/>
          <w:szCs w:val="22"/>
        </w:rPr>
        <w:t>, option 1,</w:t>
      </w:r>
      <w:r w:rsidR="00107C01" w:rsidRPr="000E1FD0">
        <w:rPr>
          <w:sz w:val="22"/>
          <w:szCs w:val="22"/>
        </w:rPr>
        <w:t xml:space="preserve"> </w:t>
      </w:r>
      <w:r w:rsidR="001204E2">
        <w:rPr>
          <w:spacing w:val="-3"/>
          <w:sz w:val="22"/>
          <w:szCs w:val="22"/>
        </w:rPr>
        <w:t>between 9:00 am and 5:00 pm Eastern time.</w:t>
      </w:r>
    </w:p>
    <w:p w14:paraId="290BF0FD" w14:textId="77777777" w:rsidR="004040F5" w:rsidRPr="000E1FD0" w:rsidRDefault="004040F5" w:rsidP="00186DF8">
      <w:pPr>
        <w:rPr>
          <w:sz w:val="22"/>
          <w:szCs w:val="22"/>
        </w:rPr>
      </w:pPr>
    </w:p>
    <w:p w14:paraId="4A28DB2C" w14:textId="154A3BAB" w:rsidR="00FB26AB" w:rsidRPr="00D16203" w:rsidRDefault="00FB26AB" w:rsidP="1B12D4EF">
      <w:pPr>
        <w:pStyle w:val="PlainText"/>
        <w:rPr>
          <w:rFonts w:ascii="Times New Roman" w:hAnsi="Times New Roman" w:cs="Times New Roman"/>
          <w:sz w:val="22"/>
          <w:szCs w:val="22"/>
        </w:rPr>
      </w:pPr>
      <w:r w:rsidRPr="000E1FD0">
        <w:rPr>
          <w:rFonts w:ascii="Times New Roman" w:hAnsi="Times New Roman" w:cs="Times New Roman"/>
          <w:snapToGrid/>
          <w:sz w:val="22"/>
          <w:szCs w:val="22"/>
        </w:rPr>
        <w:t>According to the Paperwork Reduction Act of 1995, no person should be asked to respond to a collection of information unless such collection displays a valid</w:t>
      </w:r>
      <w:r w:rsidRPr="00E01384">
        <w:rPr>
          <w:rFonts w:ascii="Times New Roman" w:hAnsi="Times New Roman" w:cs="Times New Roman"/>
          <w:snapToGrid/>
          <w:sz w:val="22"/>
          <w:szCs w:val="22"/>
        </w:rPr>
        <w:t xml:space="preserve"> OMB control number. </w:t>
      </w:r>
      <w:r w:rsidR="00443D08" w:rsidRPr="00E01384">
        <w:rPr>
          <w:rFonts w:ascii="Times New Roman" w:hAnsi="Times New Roman" w:cs="Times New Roman"/>
          <w:snapToGrid/>
          <w:sz w:val="22"/>
          <w:szCs w:val="22"/>
        </w:rPr>
        <w:t>For this inf</w:t>
      </w:r>
      <w:r w:rsidR="00443D08">
        <w:rPr>
          <w:rFonts w:ascii="Times New Roman" w:hAnsi="Times New Roman" w:cs="Times New Roman"/>
          <w:snapToGrid/>
          <w:sz w:val="22"/>
          <w:szCs w:val="22"/>
        </w:rPr>
        <w:t>ormation collection, t</w:t>
      </w:r>
      <w:r w:rsidRPr="00E01384">
        <w:rPr>
          <w:rFonts w:ascii="Times New Roman" w:hAnsi="Times New Roman" w:cs="Times New Roman"/>
          <w:snapToGrid/>
          <w:sz w:val="22"/>
          <w:szCs w:val="22"/>
        </w:rPr>
        <w:t xml:space="preserve">he OMB control number </w:t>
      </w:r>
      <w:r w:rsidR="00507F9F">
        <w:rPr>
          <w:rFonts w:ascii="Times New Roman" w:hAnsi="Times New Roman" w:cs="Times New Roman"/>
          <w:snapToGrid/>
          <w:sz w:val="22"/>
          <w:szCs w:val="22"/>
        </w:rPr>
        <w:t xml:space="preserve">is </w:t>
      </w:r>
      <w:r w:rsidR="00253D63" w:rsidRPr="00AD78B5">
        <w:rPr>
          <w:rFonts w:ascii="Times New Roman" w:hAnsi="Times New Roman" w:cs="Times New Roman"/>
          <w:snapToGrid/>
          <w:sz w:val="22"/>
          <w:szCs w:val="22"/>
          <w:highlight w:val="yellow"/>
        </w:rPr>
        <w:t>3137-0074</w:t>
      </w:r>
      <w:r w:rsidR="00507F9F">
        <w:rPr>
          <w:rFonts w:ascii="Times New Roman" w:hAnsi="Times New Roman" w:cs="Times New Roman"/>
          <w:snapToGrid/>
          <w:sz w:val="22"/>
          <w:szCs w:val="22"/>
        </w:rPr>
        <w:t xml:space="preserve">, which expires </w:t>
      </w:r>
      <w:r w:rsidR="00253D63" w:rsidRPr="00AD78B5">
        <w:rPr>
          <w:rFonts w:ascii="Times New Roman" w:hAnsi="Times New Roman" w:cs="Times New Roman"/>
          <w:snapToGrid/>
          <w:sz w:val="22"/>
          <w:szCs w:val="22"/>
          <w:highlight w:val="yellow"/>
        </w:rPr>
        <w:t>1</w:t>
      </w:r>
      <w:r w:rsidR="00507F9F" w:rsidRPr="00AD78B5">
        <w:rPr>
          <w:rFonts w:ascii="Times New Roman" w:hAnsi="Times New Roman" w:cs="Times New Roman"/>
          <w:snapToGrid/>
          <w:sz w:val="22"/>
          <w:szCs w:val="22"/>
          <w:highlight w:val="yellow"/>
        </w:rPr>
        <w:t>/</w:t>
      </w:r>
      <w:r w:rsidR="00253D63" w:rsidRPr="00AD78B5">
        <w:rPr>
          <w:rFonts w:ascii="Times New Roman" w:hAnsi="Times New Roman" w:cs="Times New Roman"/>
          <w:snapToGrid/>
          <w:sz w:val="22"/>
          <w:szCs w:val="22"/>
          <w:highlight w:val="yellow"/>
        </w:rPr>
        <w:t>31</w:t>
      </w:r>
      <w:r w:rsidR="00507F9F" w:rsidRPr="00AD78B5">
        <w:rPr>
          <w:rFonts w:ascii="Times New Roman" w:hAnsi="Times New Roman" w:cs="Times New Roman"/>
          <w:snapToGrid/>
          <w:sz w:val="22"/>
          <w:szCs w:val="22"/>
          <w:highlight w:val="yellow"/>
        </w:rPr>
        <w:t>/</w:t>
      </w:r>
      <w:r w:rsidR="008330F5" w:rsidRPr="00AD78B5">
        <w:rPr>
          <w:rFonts w:ascii="Times New Roman" w:hAnsi="Times New Roman" w:cs="Times New Roman"/>
          <w:snapToGrid/>
          <w:sz w:val="22"/>
          <w:szCs w:val="22"/>
          <w:highlight w:val="yellow"/>
        </w:rPr>
        <w:t>20</w:t>
      </w:r>
      <w:r w:rsidR="00253D63" w:rsidRPr="00AD78B5">
        <w:rPr>
          <w:rFonts w:ascii="Times New Roman" w:hAnsi="Times New Roman" w:cs="Times New Roman"/>
          <w:snapToGrid/>
          <w:sz w:val="22"/>
          <w:szCs w:val="22"/>
          <w:highlight w:val="yellow"/>
        </w:rPr>
        <w:t>20</w:t>
      </w:r>
      <w:r w:rsidRPr="00E01384">
        <w:rPr>
          <w:rFonts w:ascii="Times New Roman" w:hAnsi="Times New Roman" w:cs="Times New Roman"/>
          <w:snapToGrid/>
          <w:sz w:val="22"/>
          <w:szCs w:val="22"/>
        </w:rPr>
        <w:t>. The time required to complete this information collection is estimated to average 84.9</w:t>
      </w:r>
      <w:r w:rsidR="00186DF8" w:rsidRPr="00186DF8">
        <w:rPr>
          <w:rFonts w:ascii="Times New Roman" w:hAnsi="Times New Roman" w:cs="Times New Roman"/>
          <w:snapToGrid/>
          <w:sz w:val="22"/>
          <w:szCs w:val="22"/>
        </w:rPr>
        <w:t xml:space="preserve"> </w:t>
      </w:r>
      <w:r w:rsidRPr="00E01384">
        <w:rPr>
          <w:rFonts w:ascii="Times New Roman" w:hAnsi="Times New Roman" w:cs="Times New Roman"/>
          <w:snapToGrid/>
          <w:sz w:val="22"/>
          <w:szCs w:val="22"/>
        </w:rPr>
        <w:t xml:space="preserve">hours per response, including the time to review instructions, search existing data resources, gather the data needed, and complete and review the information collection. If you have any comments concerning the </w:t>
      </w:r>
      <w:r w:rsidR="00253D63">
        <w:rPr>
          <w:rFonts w:ascii="Times New Roman" w:hAnsi="Times New Roman" w:cs="Times New Roman"/>
          <w:snapToGrid/>
          <w:sz w:val="22"/>
          <w:szCs w:val="22"/>
        </w:rPr>
        <w:t>accuracy of the time estimate</w:t>
      </w:r>
      <w:r w:rsidRPr="00E01384">
        <w:rPr>
          <w:rFonts w:ascii="Times New Roman" w:hAnsi="Times New Roman" w:cs="Times New Roman"/>
          <w:snapToGrid/>
          <w:sz w:val="22"/>
          <w:szCs w:val="22"/>
        </w:rPr>
        <w:t xml:space="preserve"> or suggestions for improving this collection of information, please send them to</w:t>
      </w:r>
      <w:r w:rsidR="002E0530">
        <w:rPr>
          <w:rFonts w:ascii="Times New Roman" w:hAnsi="Times New Roman" w:cs="Times New Roman"/>
          <w:snapToGrid/>
          <w:sz w:val="22"/>
          <w:szCs w:val="22"/>
        </w:rPr>
        <w:t xml:space="preserve"> Marisa Pelczar at</w:t>
      </w:r>
      <w:r w:rsidRPr="00E01384">
        <w:rPr>
          <w:rFonts w:ascii="Times New Roman" w:hAnsi="Times New Roman" w:cs="Times New Roman"/>
          <w:snapToGrid/>
          <w:sz w:val="22"/>
          <w:szCs w:val="22"/>
        </w:rPr>
        <w:t xml:space="preserve"> </w:t>
      </w:r>
      <w:hyperlink r:id="rId13" w:history="1">
        <w:r w:rsidR="003F2694" w:rsidRPr="004951C9">
          <w:rPr>
            <w:rStyle w:val="Hyperlink"/>
            <w:rFonts w:ascii="Times New Roman" w:hAnsi="Times New Roman" w:cs="Times New Roman"/>
            <w:sz w:val="22"/>
            <w:szCs w:val="22"/>
          </w:rPr>
          <w:t>mpelczar@imls.gov</w:t>
        </w:r>
      </w:hyperlink>
      <w:r w:rsidRPr="00D16203">
        <w:rPr>
          <w:rFonts w:ascii="Times New Roman" w:hAnsi="Times New Roman" w:cs="Times New Roman"/>
          <w:snapToGrid/>
          <w:sz w:val="22"/>
          <w:szCs w:val="22"/>
        </w:rPr>
        <w:t xml:space="preserve">. </w:t>
      </w:r>
    </w:p>
    <w:p w14:paraId="1C6D08D8" w14:textId="77777777" w:rsidR="004040F5" w:rsidRPr="00D16203" w:rsidRDefault="004040F5" w:rsidP="00186DF8">
      <w:pPr>
        <w:rPr>
          <w:sz w:val="22"/>
          <w:szCs w:val="22"/>
        </w:rPr>
      </w:pPr>
    </w:p>
    <w:p w14:paraId="1DF9027D" w14:textId="77777777" w:rsidR="004040F5" w:rsidRPr="00D16203" w:rsidRDefault="004040F5" w:rsidP="00186DF8">
      <w:pPr>
        <w:rPr>
          <w:sz w:val="22"/>
          <w:szCs w:val="22"/>
        </w:rPr>
      </w:pPr>
    </w:p>
    <w:p w14:paraId="74E13BD7" w14:textId="77777777" w:rsidR="004040F5" w:rsidRPr="00D16203" w:rsidRDefault="00E73293" w:rsidP="00E73293">
      <w:pPr>
        <w:pStyle w:val="TOC1"/>
        <w:tabs>
          <w:tab w:val="clear" w:pos="8640"/>
        </w:tabs>
        <w:rPr>
          <w:sz w:val="22"/>
          <w:szCs w:val="22"/>
        </w:rPr>
      </w:pPr>
      <w:r>
        <w:rPr>
          <w:sz w:val="22"/>
          <w:szCs w:val="22"/>
        </w:rPr>
        <w:t>S</w:t>
      </w:r>
      <w:r w:rsidR="004040F5" w:rsidRPr="00D16203">
        <w:rPr>
          <w:sz w:val="22"/>
          <w:szCs w:val="22"/>
        </w:rPr>
        <w:t>incerely,</w:t>
      </w:r>
    </w:p>
    <w:p w14:paraId="7FC19D6A" w14:textId="77777777" w:rsidR="00FB7D70" w:rsidRDefault="00DE1D89" w:rsidP="00E73293">
      <w:pPr>
        <w:rPr>
          <w:sz w:val="22"/>
          <w:szCs w:val="22"/>
        </w:rPr>
      </w:pPr>
      <w:r>
        <w:rPr>
          <w:noProof/>
          <w:sz w:val="22"/>
          <w:szCs w:val="22"/>
        </w:rPr>
        <w:drawing>
          <wp:inline distT="0" distB="0" distL="0" distR="0" wp14:anchorId="57C25C94" wp14:editId="56668523">
            <wp:extent cx="2047875" cy="419100"/>
            <wp:effectExtent l="0" t="0" r="9525" b="0"/>
            <wp:docPr id="2" name="Picture 1" descr="C:\Users\dbattle\AppData\Local\Microsoft\Windows\Temporary Internet Files\Content.Outlook\TZ8BYPN7\Kit Matthew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attle\AppData\Local\Microsoft\Windows\Temporary Internet Files\Content.Outlook\TZ8BYPN7\Kit Matthew signatur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7875" cy="419100"/>
                    </a:xfrm>
                    <a:prstGeom prst="rect">
                      <a:avLst/>
                    </a:prstGeom>
                    <a:noFill/>
                    <a:ln>
                      <a:noFill/>
                    </a:ln>
                  </pic:spPr>
                </pic:pic>
              </a:graphicData>
            </a:graphic>
          </wp:inline>
        </w:drawing>
      </w:r>
    </w:p>
    <w:p w14:paraId="41C0E484" w14:textId="77777777" w:rsidR="00D16203" w:rsidRDefault="004041BD" w:rsidP="00E73293">
      <w:pPr>
        <w:rPr>
          <w:sz w:val="22"/>
          <w:szCs w:val="22"/>
        </w:rPr>
      </w:pPr>
      <w:r>
        <w:rPr>
          <w:sz w:val="22"/>
          <w:szCs w:val="22"/>
        </w:rPr>
        <w:t>Kathryn K. Matthew</w:t>
      </w:r>
    </w:p>
    <w:p w14:paraId="200B8348" w14:textId="77777777" w:rsidR="004040F5" w:rsidRPr="00D16203" w:rsidRDefault="00A81DC0" w:rsidP="00E73293">
      <w:pPr>
        <w:rPr>
          <w:sz w:val="22"/>
          <w:szCs w:val="22"/>
        </w:rPr>
      </w:pPr>
      <w:r w:rsidRPr="00D16203">
        <w:rPr>
          <w:sz w:val="22"/>
          <w:szCs w:val="22"/>
        </w:rPr>
        <w:t xml:space="preserve">Director </w:t>
      </w:r>
    </w:p>
    <w:p w14:paraId="74B82723" w14:textId="77777777" w:rsidR="004040F5" w:rsidRPr="00E73293" w:rsidRDefault="004040F5" w:rsidP="00E73293">
      <w:pPr>
        <w:pStyle w:val="Footer"/>
        <w:tabs>
          <w:tab w:val="clear" w:pos="4320"/>
          <w:tab w:val="clear" w:pos="8640"/>
        </w:tabs>
        <w:rPr>
          <w:sz w:val="22"/>
          <w:szCs w:val="22"/>
        </w:rPr>
      </w:pPr>
      <w:r w:rsidRPr="00D16203">
        <w:rPr>
          <w:sz w:val="22"/>
          <w:szCs w:val="22"/>
        </w:rPr>
        <w:t>Institute of Museum and Library Services</w:t>
      </w:r>
    </w:p>
    <w:sectPr w:rsidR="004040F5" w:rsidRPr="00E73293">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A5A2F" w14:textId="77777777" w:rsidR="006C25B0" w:rsidRDefault="006C25B0">
      <w:r>
        <w:separator/>
      </w:r>
    </w:p>
  </w:endnote>
  <w:endnote w:type="continuationSeparator" w:id="0">
    <w:p w14:paraId="583361C5" w14:textId="77777777" w:rsidR="006C25B0" w:rsidRDefault="006C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50A55" w14:textId="77777777" w:rsidR="006C25B0" w:rsidRDefault="006C25B0">
      <w:r>
        <w:separator/>
      </w:r>
    </w:p>
  </w:footnote>
  <w:footnote w:type="continuationSeparator" w:id="0">
    <w:p w14:paraId="714CB471" w14:textId="77777777" w:rsidR="006C25B0" w:rsidRDefault="006C2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CD5AA" w14:textId="77777777" w:rsidR="00C42FCA" w:rsidRDefault="003440CA">
    <w:pPr>
      <w:pStyle w:val="Header"/>
    </w:pPr>
    <w:r>
      <w:rPr>
        <w:noProof/>
      </w:rPr>
      <w:drawing>
        <wp:anchor distT="0" distB="0" distL="114300" distR="114300" simplePos="0" relativeHeight="251658240" behindDoc="1" locked="0" layoutInCell="1" allowOverlap="1" wp14:anchorId="12B11E39" wp14:editId="2FE1193F">
          <wp:simplePos x="0" y="0"/>
          <wp:positionH relativeFrom="page">
            <wp:align>right</wp:align>
          </wp:positionH>
          <wp:positionV relativeFrom="paragraph">
            <wp:posOffset>-453390</wp:posOffset>
          </wp:positionV>
          <wp:extent cx="7772400" cy="1392555"/>
          <wp:effectExtent l="0" t="0" r="0" b="0"/>
          <wp:wrapTight wrapText="bothSides">
            <wp:wrapPolygon edited="0">
              <wp:start x="0" y="0"/>
              <wp:lineTo x="0" y="21275"/>
              <wp:lineTo x="21547" y="21275"/>
              <wp:lineTo x="21547" y="0"/>
              <wp:lineTo x="0" y="0"/>
            </wp:wrapPolygon>
          </wp:wrapTight>
          <wp:docPr id="3" name="Picture 3" descr="stationery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head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92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D62B35"/>
    <w:rsid w:val="00003CC3"/>
    <w:rsid w:val="00004B34"/>
    <w:rsid w:val="00004C7D"/>
    <w:rsid w:val="000135C4"/>
    <w:rsid w:val="000151A0"/>
    <w:rsid w:val="0001575E"/>
    <w:rsid w:val="00037CEC"/>
    <w:rsid w:val="00040E5E"/>
    <w:rsid w:val="0004270E"/>
    <w:rsid w:val="000631D0"/>
    <w:rsid w:val="00087EED"/>
    <w:rsid w:val="000B4991"/>
    <w:rsid w:val="000C1504"/>
    <w:rsid w:val="000D5257"/>
    <w:rsid w:val="000E1FD0"/>
    <w:rsid w:val="000F0029"/>
    <w:rsid w:val="000F4001"/>
    <w:rsid w:val="001075DA"/>
    <w:rsid w:val="00107C01"/>
    <w:rsid w:val="001204E2"/>
    <w:rsid w:val="0013240E"/>
    <w:rsid w:val="0016207E"/>
    <w:rsid w:val="00171FDD"/>
    <w:rsid w:val="00186DF8"/>
    <w:rsid w:val="00196F26"/>
    <w:rsid w:val="00215973"/>
    <w:rsid w:val="002254F9"/>
    <w:rsid w:val="002331B6"/>
    <w:rsid w:val="00250A62"/>
    <w:rsid w:val="00253D63"/>
    <w:rsid w:val="00272AD8"/>
    <w:rsid w:val="002762E2"/>
    <w:rsid w:val="00293582"/>
    <w:rsid w:val="002A4453"/>
    <w:rsid w:val="002A6946"/>
    <w:rsid w:val="002A7593"/>
    <w:rsid w:val="002B1CE1"/>
    <w:rsid w:val="002B27A0"/>
    <w:rsid w:val="002E0530"/>
    <w:rsid w:val="00322C0E"/>
    <w:rsid w:val="00322DB8"/>
    <w:rsid w:val="003244A4"/>
    <w:rsid w:val="0032451E"/>
    <w:rsid w:val="00340BA4"/>
    <w:rsid w:val="003440CA"/>
    <w:rsid w:val="0036024B"/>
    <w:rsid w:val="0036343B"/>
    <w:rsid w:val="00365AC8"/>
    <w:rsid w:val="00366B80"/>
    <w:rsid w:val="003671DB"/>
    <w:rsid w:val="003724CC"/>
    <w:rsid w:val="00376D91"/>
    <w:rsid w:val="00392CBA"/>
    <w:rsid w:val="003B2E39"/>
    <w:rsid w:val="003C0320"/>
    <w:rsid w:val="003D7517"/>
    <w:rsid w:val="003E3D47"/>
    <w:rsid w:val="003F08CE"/>
    <w:rsid w:val="003F2694"/>
    <w:rsid w:val="003F70E1"/>
    <w:rsid w:val="004040F5"/>
    <w:rsid w:val="004041BD"/>
    <w:rsid w:val="00410628"/>
    <w:rsid w:val="00421D5D"/>
    <w:rsid w:val="00442582"/>
    <w:rsid w:val="00443D08"/>
    <w:rsid w:val="00452ABC"/>
    <w:rsid w:val="004647ED"/>
    <w:rsid w:val="00465F82"/>
    <w:rsid w:val="0049609E"/>
    <w:rsid w:val="004A0D62"/>
    <w:rsid w:val="004A3DE7"/>
    <w:rsid w:val="004A7AF7"/>
    <w:rsid w:val="004C0475"/>
    <w:rsid w:val="004D599C"/>
    <w:rsid w:val="004F1E58"/>
    <w:rsid w:val="00507F9F"/>
    <w:rsid w:val="005141A5"/>
    <w:rsid w:val="00525622"/>
    <w:rsid w:val="005314ED"/>
    <w:rsid w:val="00540C7B"/>
    <w:rsid w:val="00590D23"/>
    <w:rsid w:val="005C564C"/>
    <w:rsid w:val="005E3ECF"/>
    <w:rsid w:val="005F5F1C"/>
    <w:rsid w:val="00603AAD"/>
    <w:rsid w:val="00632939"/>
    <w:rsid w:val="00635ADF"/>
    <w:rsid w:val="006530D1"/>
    <w:rsid w:val="006578C3"/>
    <w:rsid w:val="00693C59"/>
    <w:rsid w:val="006A2345"/>
    <w:rsid w:val="006B4E41"/>
    <w:rsid w:val="006B568E"/>
    <w:rsid w:val="006C25B0"/>
    <w:rsid w:val="006E21EB"/>
    <w:rsid w:val="00705FF4"/>
    <w:rsid w:val="00753D8A"/>
    <w:rsid w:val="00756951"/>
    <w:rsid w:val="00757829"/>
    <w:rsid w:val="00782981"/>
    <w:rsid w:val="00795F77"/>
    <w:rsid w:val="007B56F6"/>
    <w:rsid w:val="007F326E"/>
    <w:rsid w:val="008018C2"/>
    <w:rsid w:val="00812BFD"/>
    <w:rsid w:val="00813451"/>
    <w:rsid w:val="00814731"/>
    <w:rsid w:val="0081519A"/>
    <w:rsid w:val="00831882"/>
    <w:rsid w:val="008330F5"/>
    <w:rsid w:val="00865C99"/>
    <w:rsid w:val="00885DD3"/>
    <w:rsid w:val="008A0CE0"/>
    <w:rsid w:val="008F2102"/>
    <w:rsid w:val="009071DD"/>
    <w:rsid w:val="00932B2C"/>
    <w:rsid w:val="00933C99"/>
    <w:rsid w:val="00970205"/>
    <w:rsid w:val="00972471"/>
    <w:rsid w:val="009818A4"/>
    <w:rsid w:val="0098466C"/>
    <w:rsid w:val="00993C79"/>
    <w:rsid w:val="009A58FB"/>
    <w:rsid w:val="009B42F7"/>
    <w:rsid w:val="009C77CA"/>
    <w:rsid w:val="009D4D21"/>
    <w:rsid w:val="009E08F0"/>
    <w:rsid w:val="009F1614"/>
    <w:rsid w:val="00A1329B"/>
    <w:rsid w:val="00A23251"/>
    <w:rsid w:val="00A35C90"/>
    <w:rsid w:val="00A5493F"/>
    <w:rsid w:val="00A64CB9"/>
    <w:rsid w:val="00A67CBE"/>
    <w:rsid w:val="00A81DC0"/>
    <w:rsid w:val="00AB568C"/>
    <w:rsid w:val="00AB618E"/>
    <w:rsid w:val="00AD78B5"/>
    <w:rsid w:val="00AF1F93"/>
    <w:rsid w:val="00B1194C"/>
    <w:rsid w:val="00B1620A"/>
    <w:rsid w:val="00B22F2F"/>
    <w:rsid w:val="00B93E8E"/>
    <w:rsid w:val="00BA0461"/>
    <w:rsid w:val="00BB6904"/>
    <w:rsid w:val="00BD6CF7"/>
    <w:rsid w:val="00C02432"/>
    <w:rsid w:val="00C0445C"/>
    <w:rsid w:val="00C0494B"/>
    <w:rsid w:val="00C10A5B"/>
    <w:rsid w:val="00C11AD7"/>
    <w:rsid w:val="00C22BD4"/>
    <w:rsid w:val="00C32263"/>
    <w:rsid w:val="00C3756D"/>
    <w:rsid w:val="00C42FCA"/>
    <w:rsid w:val="00C47053"/>
    <w:rsid w:val="00C51DC9"/>
    <w:rsid w:val="00C5474F"/>
    <w:rsid w:val="00C5749F"/>
    <w:rsid w:val="00C671D2"/>
    <w:rsid w:val="00C86BAF"/>
    <w:rsid w:val="00CC79C3"/>
    <w:rsid w:val="00D16203"/>
    <w:rsid w:val="00D26CE1"/>
    <w:rsid w:val="00D37573"/>
    <w:rsid w:val="00D41242"/>
    <w:rsid w:val="00D416BA"/>
    <w:rsid w:val="00D52B5A"/>
    <w:rsid w:val="00D56BC9"/>
    <w:rsid w:val="00D56E8C"/>
    <w:rsid w:val="00D62B35"/>
    <w:rsid w:val="00D658BC"/>
    <w:rsid w:val="00D912E9"/>
    <w:rsid w:val="00DC676E"/>
    <w:rsid w:val="00DD1B4A"/>
    <w:rsid w:val="00DE1D89"/>
    <w:rsid w:val="00E01384"/>
    <w:rsid w:val="00E0335F"/>
    <w:rsid w:val="00E1513D"/>
    <w:rsid w:val="00E23369"/>
    <w:rsid w:val="00E24A9F"/>
    <w:rsid w:val="00E27A67"/>
    <w:rsid w:val="00E32763"/>
    <w:rsid w:val="00E3576E"/>
    <w:rsid w:val="00E37B1D"/>
    <w:rsid w:val="00E44079"/>
    <w:rsid w:val="00E6341E"/>
    <w:rsid w:val="00E716FC"/>
    <w:rsid w:val="00E73293"/>
    <w:rsid w:val="00EA38A9"/>
    <w:rsid w:val="00EA5A5D"/>
    <w:rsid w:val="00EB2301"/>
    <w:rsid w:val="00EB433B"/>
    <w:rsid w:val="00EC1B18"/>
    <w:rsid w:val="00EE28F7"/>
    <w:rsid w:val="00F139C9"/>
    <w:rsid w:val="00F22624"/>
    <w:rsid w:val="00F24527"/>
    <w:rsid w:val="00F5451A"/>
    <w:rsid w:val="00F97902"/>
    <w:rsid w:val="00FB26AB"/>
    <w:rsid w:val="00FB6255"/>
    <w:rsid w:val="00FB7D70"/>
    <w:rsid w:val="00FD25EA"/>
    <w:rsid w:val="00FF57E7"/>
    <w:rsid w:val="1B12D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39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1080"/>
        <w:tab w:val="left" w:pos="-720"/>
        <w:tab w:val="left" w:pos="0"/>
        <w:tab w:val="left" w:pos="360"/>
        <w:tab w:val="left" w:pos="720"/>
        <w:tab w:val="left" w:pos="2160"/>
      </w:tabs>
      <w:jc w:val="center"/>
      <w:outlineLvl w:val="0"/>
    </w:pPr>
    <w:rPr>
      <w:rFonts w:ascii="CG Times" w:hAnsi="CG Times"/>
      <w:b/>
      <w:snapToGrid w:val="0"/>
      <w:sz w:val="28"/>
      <w:szCs w:val="20"/>
    </w:rPr>
  </w:style>
  <w:style w:type="paragraph" w:styleId="Heading2">
    <w:name w:val="heading 2"/>
    <w:basedOn w:val="Normal"/>
    <w:next w:val="Normal"/>
    <w:qFormat/>
    <w:pPr>
      <w:keepNext/>
      <w:widowControl w:val="0"/>
      <w:tabs>
        <w:tab w:val="left" w:pos="-1440"/>
        <w:tab w:val="left" w:pos="-720"/>
        <w:tab w:val="left" w:pos="0"/>
        <w:tab w:val="left" w:pos="722"/>
        <w:tab w:val="left" w:pos="1444"/>
        <w:tab w:val="left" w:pos="4944"/>
        <w:tab w:val="left" w:pos="62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outlineLvl w:val="1"/>
    </w:pPr>
    <w:rPr>
      <w:rFonts w:ascii="CG Times" w:hAnsi="CG Times"/>
      <w:b/>
      <w:snapToGrid w:val="0"/>
      <w:sz w:val="22"/>
      <w:szCs w:val="20"/>
      <w:u w:val="single"/>
    </w:rPr>
  </w:style>
  <w:style w:type="paragraph" w:styleId="Heading6">
    <w:name w:val="heading 6"/>
    <w:basedOn w:val="Normal"/>
    <w:next w:val="Normal"/>
    <w:qFormat/>
    <w:pPr>
      <w:keepNext/>
      <w:widowControl w:val="0"/>
      <w:tabs>
        <w:tab w:val="left" w:pos="-1440"/>
        <w:tab w:val="left" w:pos="-720"/>
        <w:tab w:val="left" w:pos="0"/>
        <w:tab w:val="left" w:pos="722"/>
        <w:tab w:val="left" w:pos="1444"/>
        <w:tab w:val="left" w:pos="4944"/>
        <w:tab w:val="left" w:pos="62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1" w:lineRule="atLeast"/>
      <w:jc w:val="center"/>
      <w:outlineLvl w:val="5"/>
    </w:pPr>
    <w:rPr>
      <w:rFonts w:ascii="CG Times" w:hAnsi="CG Times"/>
      <w:b/>
      <w:bCs/>
      <w:snapToGrid w:val="0"/>
      <w:color w:val="FF0000"/>
      <w:sz w:val="16"/>
      <w:szCs w:val="20"/>
    </w:rPr>
  </w:style>
  <w:style w:type="paragraph" w:styleId="Heading7">
    <w:name w:val="heading 7"/>
    <w:basedOn w:val="Normal"/>
    <w:next w:val="Normal"/>
    <w:qFormat/>
    <w:pPr>
      <w:keepNext/>
      <w:widowControl w:val="0"/>
      <w:tabs>
        <w:tab w:val="left" w:pos="-1440"/>
        <w:tab w:val="left" w:pos="-720"/>
        <w:tab w:val="left" w:pos="-108"/>
        <w:tab w:val="left" w:pos="702"/>
        <w:tab w:val="left" w:pos="792"/>
        <w:tab w:val="left" w:pos="1444"/>
        <w:tab w:val="left" w:pos="4944"/>
        <w:tab w:val="left" w:pos="62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1" w:lineRule="atLeast"/>
      <w:jc w:val="both"/>
      <w:outlineLvl w:val="6"/>
    </w:pPr>
    <w:rPr>
      <w:rFonts w:ascii="Tahoma" w:hAnsi="Tahoma" w:cs="Tahoma"/>
      <w:b/>
      <w:bCs/>
      <w:snapToGrid w:val="0"/>
      <w:color w:val="FF0000"/>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footnoteref">
    <w:name w:val="footnote ref"/>
    <w:rPr>
      <w:rFonts w:ascii="CG Times" w:hAnsi="CG Times"/>
      <w:sz w:val="24"/>
    </w:rPr>
  </w:style>
  <w:style w:type="paragraph" w:customStyle="1" w:styleId="SL-FlLftSgl">
    <w:name w:val="SL-Fl Lft Sgl"/>
    <w:pPr>
      <w:spacing w:line="240" w:lineRule="atLeast"/>
      <w:jc w:val="both"/>
    </w:pPr>
    <w:rPr>
      <w:sz w:val="22"/>
    </w:rPr>
  </w:style>
  <w:style w:type="paragraph" w:styleId="PlainText">
    <w:name w:val="Plain Text"/>
    <w:basedOn w:val="Normal"/>
    <w:link w:val="PlainTextChar"/>
    <w:semiHidden/>
    <w:pPr>
      <w:widowControl w:val="0"/>
    </w:pPr>
    <w:rPr>
      <w:rFonts w:ascii="Courier New" w:hAnsi="Courier New" w:cs="Courier New"/>
      <w:snapToGrid w:val="0"/>
      <w:sz w:val="20"/>
      <w:szCs w:val="20"/>
    </w:rPr>
  </w:style>
  <w:style w:type="paragraph" w:styleId="TOC1">
    <w:name w:val="toc 1"/>
    <w:basedOn w:val="Normal"/>
    <w:next w:val="Normal"/>
    <w:semiHidden/>
    <w:pPr>
      <w:tabs>
        <w:tab w:val="right" w:leader="dot" w:pos="8640"/>
      </w:tabs>
    </w:pPr>
    <w:rPr>
      <w:sz w:val="20"/>
      <w:szCs w:val="20"/>
    </w:rPr>
  </w:style>
  <w:style w:type="character" w:styleId="Hyperlink">
    <w:name w:val="Hyperlink"/>
    <w:semiHidden/>
    <w:rPr>
      <w:color w:val="0000FF"/>
      <w:u w:val="single"/>
    </w:rPr>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CommentSubject">
    <w:name w:val="annotation subject"/>
    <w:basedOn w:val="CommentText"/>
    <w:next w:val="CommentText"/>
    <w:semiHidden/>
    <w:unhideWhenUsed/>
    <w:rPr>
      <w:b/>
      <w:bCs/>
    </w:rPr>
  </w:style>
  <w:style w:type="character" w:customStyle="1" w:styleId="CommentTextChar">
    <w:name w:val="Comment Text Char"/>
    <w:basedOn w:val="DefaultParagraphFont"/>
    <w:semiHidden/>
  </w:style>
  <w:style w:type="character" w:customStyle="1" w:styleId="CommentSubjectChar">
    <w:name w:val="Comment Subject Char"/>
    <w:basedOn w:val="CommentTextChar"/>
  </w:style>
  <w:style w:type="character" w:customStyle="1" w:styleId="PlainTextChar">
    <w:name w:val="Plain Text Char"/>
    <w:link w:val="PlainText"/>
    <w:semiHidden/>
    <w:rsid w:val="00FB26AB"/>
    <w:rPr>
      <w:rFonts w:ascii="Courier New" w:hAnsi="Courier New" w:cs="Courier New"/>
      <w:snapToGrid w:val="0"/>
    </w:rPr>
  </w:style>
  <w:style w:type="paragraph" w:styleId="BodyText">
    <w:name w:val="Body Text"/>
    <w:basedOn w:val="Normal"/>
    <w:link w:val="BodyTextChar"/>
    <w:rsid w:val="0098466C"/>
    <w:pPr>
      <w:spacing w:before="240"/>
      <w:jc w:val="both"/>
    </w:pPr>
    <w:rPr>
      <w:rFonts w:eastAsia="Arial"/>
      <w:color w:val="000000"/>
      <w:spacing w:val="-1"/>
    </w:rPr>
  </w:style>
  <w:style w:type="character" w:customStyle="1" w:styleId="BodyTextChar">
    <w:name w:val="Body Text Char"/>
    <w:link w:val="BodyText"/>
    <w:rsid w:val="0098466C"/>
    <w:rPr>
      <w:rFonts w:eastAsia="Arial"/>
      <w:color w:val="000000"/>
      <w:spacing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1080"/>
        <w:tab w:val="left" w:pos="-720"/>
        <w:tab w:val="left" w:pos="0"/>
        <w:tab w:val="left" w:pos="360"/>
        <w:tab w:val="left" w:pos="720"/>
        <w:tab w:val="left" w:pos="2160"/>
      </w:tabs>
      <w:jc w:val="center"/>
      <w:outlineLvl w:val="0"/>
    </w:pPr>
    <w:rPr>
      <w:rFonts w:ascii="CG Times" w:hAnsi="CG Times"/>
      <w:b/>
      <w:snapToGrid w:val="0"/>
      <w:sz w:val="28"/>
      <w:szCs w:val="20"/>
    </w:rPr>
  </w:style>
  <w:style w:type="paragraph" w:styleId="Heading2">
    <w:name w:val="heading 2"/>
    <w:basedOn w:val="Normal"/>
    <w:next w:val="Normal"/>
    <w:qFormat/>
    <w:pPr>
      <w:keepNext/>
      <w:widowControl w:val="0"/>
      <w:tabs>
        <w:tab w:val="left" w:pos="-1440"/>
        <w:tab w:val="left" w:pos="-720"/>
        <w:tab w:val="left" w:pos="0"/>
        <w:tab w:val="left" w:pos="722"/>
        <w:tab w:val="left" w:pos="1444"/>
        <w:tab w:val="left" w:pos="4944"/>
        <w:tab w:val="left" w:pos="62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outlineLvl w:val="1"/>
    </w:pPr>
    <w:rPr>
      <w:rFonts w:ascii="CG Times" w:hAnsi="CG Times"/>
      <w:b/>
      <w:snapToGrid w:val="0"/>
      <w:sz w:val="22"/>
      <w:szCs w:val="20"/>
      <w:u w:val="single"/>
    </w:rPr>
  </w:style>
  <w:style w:type="paragraph" w:styleId="Heading6">
    <w:name w:val="heading 6"/>
    <w:basedOn w:val="Normal"/>
    <w:next w:val="Normal"/>
    <w:qFormat/>
    <w:pPr>
      <w:keepNext/>
      <w:widowControl w:val="0"/>
      <w:tabs>
        <w:tab w:val="left" w:pos="-1440"/>
        <w:tab w:val="left" w:pos="-720"/>
        <w:tab w:val="left" w:pos="0"/>
        <w:tab w:val="left" w:pos="722"/>
        <w:tab w:val="left" w:pos="1444"/>
        <w:tab w:val="left" w:pos="4944"/>
        <w:tab w:val="left" w:pos="62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1" w:lineRule="atLeast"/>
      <w:jc w:val="center"/>
      <w:outlineLvl w:val="5"/>
    </w:pPr>
    <w:rPr>
      <w:rFonts w:ascii="CG Times" w:hAnsi="CG Times"/>
      <w:b/>
      <w:bCs/>
      <w:snapToGrid w:val="0"/>
      <w:color w:val="FF0000"/>
      <w:sz w:val="16"/>
      <w:szCs w:val="20"/>
    </w:rPr>
  </w:style>
  <w:style w:type="paragraph" w:styleId="Heading7">
    <w:name w:val="heading 7"/>
    <w:basedOn w:val="Normal"/>
    <w:next w:val="Normal"/>
    <w:qFormat/>
    <w:pPr>
      <w:keepNext/>
      <w:widowControl w:val="0"/>
      <w:tabs>
        <w:tab w:val="left" w:pos="-1440"/>
        <w:tab w:val="left" w:pos="-720"/>
        <w:tab w:val="left" w:pos="-108"/>
        <w:tab w:val="left" w:pos="702"/>
        <w:tab w:val="left" w:pos="792"/>
        <w:tab w:val="left" w:pos="1444"/>
        <w:tab w:val="left" w:pos="4944"/>
        <w:tab w:val="left" w:pos="627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1" w:lineRule="atLeast"/>
      <w:jc w:val="both"/>
      <w:outlineLvl w:val="6"/>
    </w:pPr>
    <w:rPr>
      <w:rFonts w:ascii="Tahoma" w:hAnsi="Tahoma" w:cs="Tahoma"/>
      <w:b/>
      <w:bCs/>
      <w:snapToGrid w:val="0"/>
      <w:color w:val="FF0000"/>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footnoteref">
    <w:name w:val="footnote ref"/>
    <w:rPr>
      <w:rFonts w:ascii="CG Times" w:hAnsi="CG Times"/>
      <w:sz w:val="24"/>
    </w:rPr>
  </w:style>
  <w:style w:type="paragraph" w:customStyle="1" w:styleId="SL-FlLftSgl">
    <w:name w:val="SL-Fl Lft Sgl"/>
    <w:pPr>
      <w:spacing w:line="240" w:lineRule="atLeast"/>
      <w:jc w:val="both"/>
    </w:pPr>
    <w:rPr>
      <w:sz w:val="22"/>
    </w:rPr>
  </w:style>
  <w:style w:type="paragraph" w:styleId="PlainText">
    <w:name w:val="Plain Text"/>
    <w:basedOn w:val="Normal"/>
    <w:link w:val="PlainTextChar"/>
    <w:semiHidden/>
    <w:pPr>
      <w:widowControl w:val="0"/>
    </w:pPr>
    <w:rPr>
      <w:rFonts w:ascii="Courier New" w:hAnsi="Courier New" w:cs="Courier New"/>
      <w:snapToGrid w:val="0"/>
      <w:sz w:val="20"/>
      <w:szCs w:val="20"/>
    </w:rPr>
  </w:style>
  <w:style w:type="paragraph" w:styleId="TOC1">
    <w:name w:val="toc 1"/>
    <w:basedOn w:val="Normal"/>
    <w:next w:val="Normal"/>
    <w:semiHidden/>
    <w:pPr>
      <w:tabs>
        <w:tab w:val="right" w:leader="dot" w:pos="8640"/>
      </w:tabs>
    </w:pPr>
    <w:rPr>
      <w:sz w:val="20"/>
      <w:szCs w:val="20"/>
    </w:rPr>
  </w:style>
  <w:style w:type="character" w:styleId="Hyperlink">
    <w:name w:val="Hyperlink"/>
    <w:semiHidden/>
    <w:rPr>
      <w:color w:val="0000FF"/>
      <w:u w:val="single"/>
    </w:rPr>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CommentSubject">
    <w:name w:val="annotation subject"/>
    <w:basedOn w:val="CommentText"/>
    <w:next w:val="CommentText"/>
    <w:semiHidden/>
    <w:unhideWhenUsed/>
    <w:rPr>
      <w:b/>
      <w:bCs/>
    </w:rPr>
  </w:style>
  <w:style w:type="character" w:customStyle="1" w:styleId="CommentTextChar">
    <w:name w:val="Comment Text Char"/>
    <w:basedOn w:val="DefaultParagraphFont"/>
    <w:semiHidden/>
  </w:style>
  <w:style w:type="character" w:customStyle="1" w:styleId="CommentSubjectChar">
    <w:name w:val="Comment Subject Char"/>
    <w:basedOn w:val="CommentTextChar"/>
  </w:style>
  <w:style w:type="character" w:customStyle="1" w:styleId="PlainTextChar">
    <w:name w:val="Plain Text Char"/>
    <w:link w:val="PlainText"/>
    <w:semiHidden/>
    <w:rsid w:val="00FB26AB"/>
    <w:rPr>
      <w:rFonts w:ascii="Courier New" w:hAnsi="Courier New" w:cs="Courier New"/>
      <w:snapToGrid w:val="0"/>
    </w:rPr>
  </w:style>
  <w:style w:type="paragraph" w:styleId="BodyText">
    <w:name w:val="Body Text"/>
    <w:basedOn w:val="Normal"/>
    <w:link w:val="BodyTextChar"/>
    <w:rsid w:val="0098466C"/>
    <w:pPr>
      <w:spacing w:before="240"/>
      <w:jc w:val="both"/>
    </w:pPr>
    <w:rPr>
      <w:rFonts w:eastAsia="Arial"/>
      <w:color w:val="000000"/>
      <w:spacing w:val="-1"/>
    </w:rPr>
  </w:style>
  <w:style w:type="character" w:customStyle="1" w:styleId="BodyTextChar">
    <w:name w:val="Body Text Char"/>
    <w:link w:val="BodyText"/>
    <w:rsid w:val="0098466C"/>
    <w:rPr>
      <w:rFonts w:eastAsia="Arial"/>
      <w:color w:val="000000"/>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pelczar@iml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S@air.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imls.go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0" ma:contentTypeDescription="Create a new document." ma:contentTypeScope="" ma:versionID="6f136a6b00d68e643d59181a3b1e7b68">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8e90de7a3ec139d9503acba46fee88e2"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D7552A5-494D-41AC-A565-D5D510BFA022}">
  <ds:schemaRefs>
    <ds:schemaRef ds:uri="http://schemas.microsoft.com/sharepoint/v3/contenttype/forms"/>
  </ds:schemaRefs>
</ds:datastoreItem>
</file>

<file path=customXml/itemProps2.xml><?xml version="1.0" encoding="utf-8"?>
<ds:datastoreItem xmlns:ds="http://schemas.openxmlformats.org/officeDocument/2006/customXml" ds:itemID="{1F5B79AB-B407-4364-92FA-8E6A6FEC2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1CF0D-349C-4ADB-A48C-19F974B8FB71}">
  <ds:schemaRefs>
    <ds:schemaRef ds:uri="http://purl.org/dc/terms/"/>
    <ds:schemaRef ds:uri="http://schemas.microsoft.com/office/infopath/2007/PartnerControls"/>
    <ds:schemaRef ds:uri="256247e4-97d7-49c1-9b6d-26c29e7297e4"/>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5b7cd334-ef48-44ad-ba3d-dd607a2fcc1b"/>
    <ds:schemaRef ds:uri="http://www.w3.org/XML/1998/namespace"/>
  </ds:schemaRefs>
</ds:datastoreItem>
</file>

<file path=customXml/itemProps4.xml><?xml version="1.0" encoding="utf-8"?>
<ds:datastoreItem xmlns:ds="http://schemas.openxmlformats.org/officeDocument/2006/customXml" ds:itemID="{A6D38FB3-9096-440A-8B9E-6EB9FF16E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4256</Characters>
  <Application>Microsoft Office Word</Application>
  <DocSecurity>0</DocSecurity>
  <Lines>35</Lines>
  <Paragraphs>9</Paragraphs>
  <ScaleCrop>false</ScaleCrop>
  <Company>IMLS</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12, 2007</dc:title>
  <dc:subject/>
  <dc:creator>ramse001</dc:creator>
  <cp:keywords/>
  <cp:lastModifiedBy>SYSTEM</cp:lastModifiedBy>
  <cp:revision>2</cp:revision>
  <cp:lastPrinted>2012-12-17T15:18:00Z</cp:lastPrinted>
  <dcterms:created xsi:type="dcterms:W3CDTF">2019-08-16T15:54:00Z</dcterms:created>
  <dcterms:modified xsi:type="dcterms:W3CDTF">2019-08-16T15:54:00Z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0x01010021902E1B956040438F0BD7BF63999C8A</vt:lpwstr>
  </property>
</Properties>
</file>