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061" w:rsidRPr="00812D11" w:rsidP="00EE48E3" w14:paraId="4D3F25D4" w14:textId="77777777">
      <w:pPr>
        <w:suppressAutoHyphens/>
        <w:spacing w:after="0" w:line="240" w:lineRule="auto"/>
        <w:jc w:val="center"/>
        <w:rPr>
          <w:rFonts w:ascii="Times New Roman" w:eastAsia="Times New Roman" w:hAnsi="Times New Roman" w:cs="Times New Roman"/>
          <w:b/>
        </w:rPr>
      </w:pPr>
      <w:bookmarkStart w:id="0" w:name="_Hlk84601207"/>
      <w:bookmarkEnd w:id="0"/>
      <w:r w:rsidRPr="00812D11">
        <w:rPr>
          <w:rFonts w:ascii="Times New Roman" w:eastAsia="Times New Roman" w:hAnsi="Times New Roman" w:cs="Times New Roman"/>
          <w:b/>
        </w:rPr>
        <w:t>Supporting Statement for Paperwork Reduction Act Submissions</w:t>
      </w:r>
    </w:p>
    <w:p w:rsidR="00741061" w:rsidRPr="00812D11" w:rsidP="00EE48E3" w14:paraId="0A9B1FBE" w14:textId="77777777">
      <w:pPr>
        <w:tabs>
          <w:tab w:val="left" w:pos="-720"/>
        </w:tabs>
        <w:suppressAutoHyphens/>
        <w:spacing w:after="0" w:line="240" w:lineRule="auto"/>
        <w:ind w:right="-720"/>
        <w:rPr>
          <w:rFonts w:ascii="Times New Roman" w:eastAsia="Times New Roman" w:hAnsi="Times New Roman" w:cs="Times New Roman"/>
        </w:rPr>
      </w:pPr>
    </w:p>
    <w:p w:rsidR="00741061" w:rsidRPr="00812D11" w:rsidP="00EE48E3" w14:paraId="7C1D7ACF" w14:textId="69EB2EC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b/>
        </w:rPr>
        <w:t xml:space="preserve">Title:  </w:t>
      </w:r>
      <w:r w:rsidRPr="00812D11" w:rsidR="006700BA">
        <w:rPr>
          <w:rFonts w:ascii="Times New Roman" w:eastAsia="Times New Roman" w:hAnsi="Times New Roman" w:cs="Times New Roman"/>
          <w:bCs/>
        </w:rPr>
        <w:t>USA Hire Assessment Satisfaction Survey</w:t>
      </w:r>
    </w:p>
    <w:p w:rsidR="00741061" w:rsidRPr="00812D11" w:rsidP="00EE48E3" w14:paraId="11FD5FA6" w14:textId="77777777">
      <w:pPr>
        <w:tabs>
          <w:tab w:val="left" w:pos="-720"/>
        </w:tabs>
        <w:suppressAutoHyphens/>
        <w:spacing w:after="0" w:line="240" w:lineRule="auto"/>
        <w:rPr>
          <w:rFonts w:ascii="Times New Roman" w:eastAsia="Times New Roman" w:hAnsi="Times New Roman" w:cs="Times New Roman"/>
          <w:b/>
        </w:rPr>
      </w:pPr>
    </w:p>
    <w:p w:rsidR="00741061" w:rsidRPr="00812D11" w:rsidP="00EE48E3" w14:paraId="404B0DF0" w14:textId="7C9C2F1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b/>
        </w:rPr>
        <w:t xml:space="preserve">OMB Control Number: </w:t>
      </w:r>
      <w:r w:rsidRPr="00812D11" w:rsidR="004472FF">
        <w:rPr>
          <w:rFonts w:ascii="Times New Roman" w:eastAsia="Times New Roman" w:hAnsi="Times New Roman" w:cs="Times New Roman"/>
          <w:b/>
        </w:rPr>
        <w:t>3206-NEW</w:t>
      </w:r>
    </w:p>
    <w:p w:rsidR="00741061" w:rsidRPr="00812D11" w:rsidP="00EE48E3" w14:paraId="1A629797"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535E48CE" w14:textId="77777777">
      <w:pPr>
        <w:keepNext/>
        <w:tabs>
          <w:tab w:val="left" w:pos="-720"/>
        </w:tabs>
        <w:suppressAutoHyphens/>
        <w:spacing w:after="0" w:line="240" w:lineRule="auto"/>
        <w:outlineLvl w:val="0"/>
        <w:rPr>
          <w:rFonts w:ascii="Times New Roman" w:eastAsia="Times New Roman" w:hAnsi="Times New Roman" w:cs="Times New Roman"/>
          <w:b/>
        </w:rPr>
      </w:pPr>
      <w:r w:rsidRPr="00812D11">
        <w:rPr>
          <w:rFonts w:ascii="Times New Roman" w:eastAsia="Times New Roman" w:hAnsi="Times New Roman" w:cs="Times New Roman"/>
          <w:b/>
        </w:rPr>
        <w:t>A.  Justification</w:t>
      </w:r>
    </w:p>
    <w:p w:rsidR="00741061" w:rsidRPr="00812D11" w:rsidP="00EE48E3" w14:paraId="631BF594"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42A91A70"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8F1B09" w:rsidRPr="00812D11" w:rsidP="00EE48E3" w14:paraId="79A758DD" w14:textId="5234B9AC">
      <w:pPr>
        <w:spacing w:after="0" w:line="240" w:lineRule="auto"/>
        <w:rPr>
          <w:rFonts w:ascii="Times New Roman" w:eastAsia="Times New Roman" w:hAnsi="Times New Roman" w:cs="Times New Roman"/>
        </w:rPr>
      </w:pPr>
    </w:p>
    <w:p w:rsidR="00551330" w:rsidRPr="00812D11" w:rsidP="00551330" w14:paraId="768FE244"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In accordance with the Paperwork Reduction Act of 1995 (Public Law 104-13, May 22, 1995), </w:t>
      </w:r>
      <w:r>
        <w:rPr>
          <w:rFonts w:ascii="Times New Roman" w:eastAsia="Times New Roman" w:hAnsi="Times New Roman" w:cs="Times New Roman"/>
        </w:rPr>
        <w:t>this</w:t>
      </w:r>
      <w:r w:rsidRPr="00812D11">
        <w:rPr>
          <w:rFonts w:ascii="Times New Roman" w:eastAsia="Times New Roman" w:hAnsi="Times New Roman" w:cs="Times New Roman"/>
        </w:rPr>
        <w:t xml:space="preserve"> notice announces that the U.S. Office of Personnel Management (OPM) intends to submit to the Office of Management and Budget (OMB) a request for approval of a new information collection which USA Hire automates through online administration and collection. </w:t>
      </w:r>
    </w:p>
    <w:p w:rsidR="00551330" w:rsidRPr="00812D11" w:rsidP="00551330" w14:paraId="08E83DDF" w14:textId="77777777">
      <w:pPr>
        <w:spacing w:after="0" w:line="240" w:lineRule="auto"/>
        <w:rPr>
          <w:rFonts w:ascii="Times New Roman" w:eastAsia="Times New Roman" w:hAnsi="Times New Roman" w:cs="Times New Roman"/>
        </w:rPr>
      </w:pPr>
    </w:p>
    <w:p w:rsidR="00551330" w:rsidRPr="00812D11" w:rsidP="00551330" w14:paraId="509A4E88" w14:textId="6ED06E4D">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The U.S. Office of Personnel Management (OPM) and other Federal agencies rate applicants for Federal jobs under the authority of 5 U.S.C. §§ </w:t>
      </w:r>
      <w:bookmarkStart w:id="1" w:name="_Hlk123892938"/>
      <w:r w:rsidRPr="00812D11">
        <w:rPr>
          <w:rFonts w:ascii="Times New Roman" w:eastAsia="Times New Roman" w:hAnsi="Times New Roman" w:cs="Times New Roman"/>
        </w:rPr>
        <w:t>1104,</w:t>
      </w:r>
      <w:r w:rsidR="00972681">
        <w:rPr>
          <w:rFonts w:ascii="Times New Roman" w:eastAsia="Times New Roman" w:hAnsi="Times New Roman" w:cs="Times New Roman"/>
        </w:rPr>
        <w:t xml:space="preserve"> </w:t>
      </w:r>
      <w:r w:rsidRPr="00812D11">
        <w:rPr>
          <w:rFonts w:ascii="Times New Roman" w:eastAsia="Times New Roman" w:hAnsi="Times New Roman" w:cs="Times New Roman"/>
        </w:rPr>
        <w:t>1302, 3301, 3304, 3320, 3361, 3393, and 3394</w:t>
      </w:r>
      <w:bookmarkEnd w:id="1"/>
      <w:r w:rsidRPr="00812D11">
        <w:rPr>
          <w:rFonts w:ascii="Times New Roman" w:eastAsia="Times New Roman" w:hAnsi="Times New Roman" w:cs="Times New Roman"/>
        </w:rPr>
        <w:t>. 5 U.S.C. § 1104 allows OPM to authorize other Federal agencies to rate applicants for Federal jobs. Additional authorities regarding the collection of information to meet the</w:t>
      </w:r>
      <w:r>
        <w:rPr>
          <w:rFonts w:ascii="Times New Roman" w:eastAsia="Times New Roman" w:hAnsi="Times New Roman" w:cs="Times New Roman"/>
        </w:rPr>
        <w:t xml:space="preserve"> </w:t>
      </w:r>
      <w:r w:rsidRPr="00812D11">
        <w:rPr>
          <w:rFonts w:ascii="Times New Roman" w:eastAsia="Times New Roman" w:hAnsi="Times New Roman" w:cs="Times New Roman"/>
        </w:rPr>
        <w:t>hiring needs of Federal government agencies are contained in 5 U.S.C. §§ 3109, 3302, 3305, 3306, 3307, 309, 3313, 3317, 3318, 3319, 3326, 4103, 4702, 4723, 5532, and 5533.</w:t>
      </w:r>
    </w:p>
    <w:p w:rsidR="00551330" w:rsidRPr="00812D11" w:rsidP="00551330" w14:paraId="4AC38BED" w14:textId="77777777">
      <w:pPr>
        <w:spacing w:after="0" w:line="240" w:lineRule="auto"/>
        <w:rPr>
          <w:rFonts w:ascii="Times New Roman" w:eastAsia="Times New Roman" w:hAnsi="Times New Roman" w:cs="Times New Roman"/>
        </w:rPr>
      </w:pPr>
    </w:p>
    <w:p w:rsidR="00551330" w:rsidRPr="00812D11" w:rsidP="00551330" w14:paraId="4ADBD8BE"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On June 26, 2020, Executive Order (EO) 13932 </w:t>
      </w:r>
      <w:r>
        <w:rPr>
          <w:rFonts w:ascii="Times New Roman" w:eastAsia="Times New Roman" w:hAnsi="Times New Roman" w:cs="Times New Roman"/>
        </w:rPr>
        <w:t>–</w:t>
      </w:r>
      <w:r w:rsidRPr="00812D11">
        <w:rPr>
          <w:rFonts w:ascii="Times New Roman" w:eastAsia="Times New Roman" w:hAnsi="Times New Roman" w:cs="Times New Roman"/>
        </w:rPr>
        <w:t xml:space="preserve"> Modernizing and Reforming the Assessment and Hiring of Federal Job Candidates</w:t>
      </w:r>
      <w:r>
        <w:rPr>
          <w:rFonts w:ascii="Times New Roman" w:eastAsia="Times New Roman" w:hAnsi="Times New Roman" w:cs="Times New Roman"/>
        </w:rPr>
        <w:t xml:space="preserve"> –</w:t>
      </w:r>
      <w:r w:rsidRPr="00812D11">
        <w:rPr>
          <w:rFonts w:ascii="Times New Roman" w:eastAsia="Times New Roman" w:hAnsi="Times New Roman" w:cs="Times New Roman"/>
        </w:rPr>
        <w:t xml:space="preserve"> was issued, directing important, merit-based reforms to expand the use of valid, competency-based assessments in the Federal hiring process.  EO 13932 is aligned with the federal workforce-related priorities enumerated in the President’s Management Agenda, issued by OMB in 2018 to establish a long-term vision for modernizing the Federal government and improving its ability to deliver mission outcomes, provide excellent service, and effectively steward taxpayer dollars on behalf of the American people. </w:t>
      </w:r>
    </w:p>
    <w:p w:rsidR="00551330" w:rsidRPr="00812D11" w:rsidP="00551330" w14:paraId="6F16BC19" w14:textId="77777777">
      <w:pPr>
        <w:spacing w:after="0" w:line="240" w:lineRule="auto"/>
        <w:rPr>
          <w:rFonts w:ascii="Times New Roman" w:hAnsi="Times New Roman" w:cs="Times New Roman"/>
        </w:rPr>
      </w:pPr>
    </w:p>
    <w:p w:rsidR="00551330" w:rsidRPr="00812D11" w:rsidP="00551330" w14:paraId="563B0B6F" w14:textId="49BEF243">
      <w:pPr>
        <w:spacing w:after="0" w:line="240" w:lineRule="auto"/>
        <w:rPr>
          <w:rFonts w:ascii="Times New Roman" w:hAnsi="Times New Roman" w:cs="Times New Roman"/>
        </w:rPr>
      </w:pPr>
      <w:r w:rsidRPr="00812D11">
        <w:rPr>
          <w:rFonts w:ascii="Times New Roman" w:hAnsi="Times New Roman" w:cs="Times New Roman"/>
        </w:rPr>
        <w:t>As part of its mission, OPM</w:t>
      </w:r>
      <w:r>
        <w:rPr>
          <w:rFonts w:ascii="Times New Roman" w:hAnsi="Times New Roman" w:cs="Times New Roman"/>
        </w:rPr>
        <w:t xml:space="preserve"> </w:t>
      </w:r>
      <w:r w:rsidRPr="00812D11">
        <w:rPr>
          <w:rFonts w:ascii="Times New Roman" w:hAnsi="Times New Roman" w:cs="Times New Roman"/>
        </w:rPr>
        <w:t xml:space="preserve">provides technical assistance to Federal agencies to meet their most critical human capital challenges. OPM Human Resources Solutions (HRS) is the division dedicated to providing exceptional HR products and services to meet the dynamic human capital and training needs of the Federal Government. The OPM HRS </w:t>
      </w:r>
      <w:r>
        <w:rPr>
          <w:rFonts w:ascii="Times New Roman" w:hAnsi="Times New Roman" w:cs="Times New Roman"/>
        </w:rPr>
        <w:t xml:space="preserve">Federal Staffing Center (FSC) </w:t>
      </w:r>
      <w:r w:rsidRPr="00812D11">
        <w:rPr>
          <w:rFonts w:ascii="Times New Roman" w:hAnsi="Times New Roman" w:cs="Times New Roman"/>
        </w:rPr>
        <w:t xml:space="preserve">organization provides Human Resources solution offerings to include USA Hire assessment products and services. USA Hire provides agencies with online, Human Resources-related assessment solutions, which include delivery of valid, competency-based assessments online in unproctored and proctored environments. </w:t>
      </w:r>
    </w:p>
    <w:p w:rsidR="00551330" w:rsidRPr="00812D11" w:rsidP="00551330" w14:paraId="32328102" w14:textId="77777777">
      <w:pPr>
        <w:tabs>
          <w:tab w:val="left" w:pos="-720"/>
        </w:tabs>
        <w:suppressAutoHyphens/>
        <w:spacing w:after="0" w:line="240" w:lineRule="auto"/>
        <w:rPr>
          <w:rFonts w:ascii="Times New Roman" w:eastAsia="Times New Roman" w:hAnsi="Times New Roman" w:cs="Times New Roman"/>
        </w:rPr>
      </w:pPr>
    </w:p>
    <w:p w:rsidR="00551330" w:rsidRPr="00812D11" w:rsidP="00551330" w14:paraId="568C01D7" w14:textId="00EA96D9">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The administration of the </w:t>
      </w:r>
      <w:r>
        <w:rPr>
          <w:rFonts w:ascii="Times New Roman" w:eastAsia="Times New Roman" w:hAnsi="Times New Roman" w:cs="Times New Roman"/>
        </w:rPr>
        <w:t xml:space="preserve">optional </w:t>
      </w:r>
      <w:r w:rsidRPr="00812D11">
        <w:rPr>
          <w:rFonts w:ascii="Times New Roman" w:eastAsia="Times New Roman" w:hAnsi="Times New Roman" w:cs="Times New Roman"/>
        </w:rPr>
        <w:t xml:space="preserve">USA Hire assessment satisfaction survey allows OPM HRS to continually measure applicant satisfaction </w:t>
      </w:r>
      <w:r>
        <w:rPr>
          <w:rFonts w:ascii="Times New Roman" w:eastAsia="Times New Roman" w:hAnsi="Times New Roman" w:cs="Times New Roman"/>
        </w:rPr>
        <w:t>and</w:t>
      </w:r>
      <w:r w:rsidRPr="00812D11">
        <w:rPr>
          <w:rFonts w:ascii="Times New Roman" w:eastAsia="Times New Roman" w:hAnsi="Times New Roman" w:cs="Times New Roman"/>
        </w:rPr>
        <w:t xml:space="preserve"> its effectiveness in delivering and presenting online competency-based assessments. Without this information collection, OPM would be unable to establish a long-term vision for modernizing delivery and improving user experience </w:t>
      </w:r>
      <w:r>
        <w:rPr>
          <w:rFonts w:ascii="Times New Roman" w:hAnsi="Times New Roman"/>
        </w:rPr>
        <w:t>in its administration and delivery of</w:t>
      </w:r>
      <w:r w:rsidRPr="00812D11">
        <w:rPr>
          <w:rFonts w:ascii="Times New Roman" w:eastAsia="Times New Roman" w:hAnsi="Times New Roman" w:cs="Times New Roman"/>
        </w:rPr>
        <w:t xml:space="preserve"> online competency-based assessments</w:t>
      </w:r>
      <w:r>
        <w:rPr>
          <w:rFonts w:ascii="Times New Roman" w:eastAsia="Times New Roman" w:hAnsi="Times New Roman" w:cs="Times New Roman"/>
        </w:rPr>
        <w:t>. This satisfaction survey is completely optional for applicants.  Neither an applicant’s decision to take the survey</w:t>
      </w:r>
      <w:r w:rsidR="00C02469">
        <w:rPr>
          <w:rFonts w:ascii="Times New Roman" w:eastAsia="Times New Roman" w:hAnsi="Times New Roman" w:cs="Times New Roman"/>
        </w:rPr>
        <w:t xml:space="preserve"> n</w:t>
      </w:r>
      <w:r>
        <w:rPr>
          <w:rFonts w:ascii="Times New Roman" w:eastAsia="Times New Roman" w:hAnsi="Times New Roman" w:cs="Times New Roman"/>
        </w:rPr>
        <w:t xml:space="preserve">or the responses of the survey have any impact on </w:t>
      </w:r>
      <w:r w:rsidR="00C02558">
        <w:rPr>
          <w:rFonts w:ascii="Times New Roman" w:eastAsia="Times New Roman" w:hAnsi="Times New Roman" w:cs="Times New Roman"/>
        </w:rPr>
        <w:t>an applicant’s</w:t>
      </w:r>
      <w:r>
        <w:rPr>
          <w:rFonts w:ascii="Times New Roman" w:eastAsia="Times New Roman" w:hAnsi="Times New Roman" w:cs="Times New Roman"/>
        </w:rPr>
        <w:t xml:space="preserve"> opportunity for employment.</w:t>
      </w:r>
    </w:p>
    <w:p w:rsidR="00EC1A75" w:rsidRPr="00812D11" w:rsidP="00EE48E3" w14:paraId="15AE2FD3"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2135CC0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2.  Indicate how, by whom, and for what purpose the information is to be used.  Except for a new collection, indicate the actual use the agency has made of the information received from the current collection. </w:t>
      </w:r>
    </w:p>
    <w:p w:rsidR="007803AA" w:rsidRPr="00812D11" w:rsidP="007803AA" w14:paraId="00EAD09B" w14:textId="57A5BCA9">
      <w:pPr>
        <w:spacing w:after="0" w:line="240" w:lineRule="auto"/>
        <w:ind w:right="720"/>
        <w:rPr>
          <w:rFonts w:ascii="Times New Roman" w:eastAsia="Times New Roman" w:hAnsi="Times New Roman" w:cs="Times New Roman"/>
        </w:rPr>
      </w:pPr>
      <w:r>
        <w:rPr>
          <w:rFonts w:ascii="Times New Roman" w:eastAsia="Times New Roman" w:hAnsi="Times New Roman" w:cs="Times New Roman"/>
        </w:rPr>
        <w:t xml:space="preserve">OPM uses </w:t>
      </w:r>
      <w:r w:rsidRPr="00812D11">
        <w:rPr>
          <w:rFonts w:ascii="Times New Roman" w:eastAsia="Times New Roman" w:hAnsi="Times New Roman" w:cs="Times New Roman"/>
        </w:rPr>
        <w:t xml:space="preserve">assessment satisfaction survey results </w:t>
      </w:r>
      <w:r>
        <w:rPr>
          <w:rFonts w:ascii="Times New Roman" w:eastAsia="Times New Roman" w:hAnsi="Times New Roman" w:cs="Times New Roman"/>
        </w:rPr>
        <w:t>in aggregate</w:t>
      </w:r>
      <w:r w:rsidRPr="00812D11">
        <w:rPr>
          <w:rFonts w:ascii="Times New Roman" w:eastAsia="Times New Roman" w:hAnsi="Times New Roman" w:cs="Times New Roman"/>
        </w:rPr>
        <w:t xml:space="preserve"> </w:t>
      </w:r>
      <w:r>
        <w:rPr>
          <w:rFonts w:ascii="Times New Roman" w:eastAsia="Times New Roman" w:hAnsi="Times New Roman" w:cs="Times New Roman"/>
        </w:rPr>
        <w:t>to measure the performance of the USA Hire program.</w:t>
      </w:r>
      <w:r w:rsidRPr="00812D11">
        <w:rPr>
          <w:rFonts w:ascii="Times New Roman" w:eastAsia="Times New Roman" w:hAnsi="Times New Roman" w:cs="Times New Roman"/>
        </w:rPr>
        <w:t xml:space="preserve">  </w:t>
      </w:r>
      <w:r>
        <w:rPr>
          <w:rFonts w:ascii="Times New Roman" w:eastAsia="Times New Roman" w:hAnsi="Times New Roman" w:cs="Times New Roman"/>
        </w:rPr>
        <w:t xml:space="preserve">OPM analyzes this data on a monthly basis to identify trends in applicant satisfaction.  OPM reviews the data monthly and annually in aggregate; OPM does not view individual applicant responses. OPM </w:t>
      </w:r>
      <w:r w:rsidRPr="00812D11">
        <w:rPr>
          <w:rFonts w:ascii="Times New Roman" w:eastAsia="Times New Roman" w:hAnsi="Times New Roman" w:cs="Times New Roman"/>
        </w:rPr>
        <w:t>use</w:t>
      </w:r>
      <w:r>
        <w:rPr>
          <w:rFonts w:ascii="Times New Roman" w:eastAsia="Times New Roman" w:hAnsi="Times New Roman" w:cs="Times New Roman"/>
        </w:rPr>
        <w:t>s</w:t>
      </w:r>
      <w:r w:rsidRPr="00812D11">
        <w:rPr>
          <w:rFonts w:ascii="Times New Roman" w:eastAsia="Times New Roman" w:hAnsi="Times New Roman" w:cs="Times New Roman"/>
        </w:rPr>
        <w:t xml:space="preserve"> this information to evaluate impact of recent </w:t>
      </w:r>
      <w:r>
        <w:rPr>
          <w:rFonts w:ascii="Times New Roman" w:eastAsia="Times New Roman" w:hAnsi="Times New Roman" w:cs="Times New Roman"/>
        </w:rPr>
        <w:t>technology and</w:t>
      </w:r>
      <w:r w:rsidRPr="00812D11">
        <w:rPr>
          <w:rFonts w:ascii="Times New Roman" w:eastAsia="Times New Roman" w:hAnsi="Times New Roman" w:cs="Times New Roman"/>
        </w:rPr>
        <w:t xml:space="preserve"> assessment content changes on </w:t>
      </w:r>
      <w:r>
        <w:rPr>
          <w:rFonts w:ascii="Times New Roman" w:eastAsia="Times New Roman" w:hAnsi="Times New Roman" w:cs="Times New Roman"/>
        </w:rPr>
        <w:t xml:space="preserve">the USA Hire </w:t>
      </w:r>
      <w:r w:rsidRPr="00812D11">
        <w:rPr>
          <w:rFonts w:ascii="Times New Roman" w:eastAsia="Times New Roman" w:hAnsi="Times New Roman" w:cs="Times New Roman"/>
        </w:rPr>
        <w:t>applicant experience.</w:t>
      </w:r>
    </w:p>
    <w:p w:rsidR="007803AA" w:rsidRPr="00812D11" w:rsidP="007803AA" w14:paraId="4B5186DA" w14:textId="77777777">
      <w:pPr>
        <w:spacing w:after="0" w:line="240" w:lineRule="auto"/>
        <w:ind w:right="720"/>
        <w:rPr>
          <w:rFonts w:ascii="Times New Roman" w:eastAsia="Times New Roman" w:hAnsi="Times New Roman" w:cs="Times New Roman"/>
        </w:rPr>
      </w:pPr>
    </w:p>
    <w:p w:rsidR="007803AA" w:rsidRPr="00812D11" w:rsidP="007803AA" w14:paraId="11AF2A0C" w14:textId="2DF955AE">
      <w:pPr>
        <w:spacing w:after="0" w:line="240" w:lineRule="auto"/>
        <w:ind w:right="720"/>
        <w:rPr>
          <w:rFonts w:ascii="Times New Roman" w:eastAsia="Times New Roman" w:hAnsi="Times New Roman" w:cs="Times New Roman"/>
        </w:rPr>
      </w:pPr>
      <w:r>
        <w:rPr>
          <w:rFonts w:ascii="Times New Roman" w:eastAsia="Times New Roman" w:hAnsi="Times New Roman" w:cs="Times New Roman"/>
        </w:rPr>
        <w:t>OPM uses t</w:t>
      </w:r>
      <w:r w:rsidRPr="00812D11">
        <w:rPr>
          <w:rFonts w:ascii="Times New Roman" w:eastAsia="Times New Roman" w:hAnsi="Times New Roman" w:cs="Times New Roman"/>
        </w:rPr>
        <w:t>he first question regarding the applicant’s chosen venue to complete the assessments (public or private) to determine where applicant</w:t>
      </w:r>
      <w:r>
        <w:rPr>
          <w:rFonts w:ascii="Times New Roman" w:eastAsia="Times New Roman" w:hAnsi="Times New Roman" w:cs="Times New Roman"/>
        </w:rPr>
        <w:t>s</w:t>
      </w:r>
      <w:r w:rsidRPr="00812D11">
        <w:rPr>
          <w:rFonts w:ascii="Times New Roman" w:eastAsia="Times New Roman" w:hAnsi="Times New Roman" w:cs="Times New Roman"/>
        </w:rPr>
        <w:t xml:space="preserve"> </w:t>
      </w:r>
      <w:r>
        <w:rPr>
          <w:rFonts w:ascii="Times New Roman" w:eastAsia="Times New Roman" w:hAnsi="Times New Roman" w:cs="Times New Roman"/>
        </w:rPr>
        <w:t xml:space="preserve">have chosen </w:t>
      </w:r>
      <w:r w:rsidRPr="00812D11">
        <w:rPr>
          <w:rFonts w:ascii="Times New Roman" w:eastAsia="Times New Roman" w:hAnsi="Times New Roman" w:cs="Times New Roman"/>
        </w:rPr>
        <w:t>to take the assessments. OPM explicitly recommends applicants complete assessments in a location with limited background noise. Therefore, understanding the venue applicants choose assist</w:t>
      </w:r>
      <w:r>
        <w:rPr>
          <w:rFonts w:ascii="Times New Roman" w:eastAsia="Times New Roman" w:hAnsi="Times New Roman" w:cs="Times New Roman"/>
        </w:rPr>
        <w:t>s</w:t>
      </w:r>
      <w:r w:rsidRPr="00812D11">
        <w:rPr>
          <w:rFonts w:ascii="Times New Roman" w:eastAsia="Times New Roman" w:hAnsi="Times New Roman" w:cs="Times New Roman"/>
        </w:rPr>
        <w:t xml:space="preserve"> assessment development professionals in evaluating trends </w:t>
      </w:r>
      <w:r w:rsidR="005C2795">
        <w:rPr>
          <w:rFonts w:ascii="Times New Roman" w:eastAsia="Times New Roman" w:hAnsi="Times New Roman" w:cs="Times New Roman"/>
        </w:rPr>
        <w:t>that</w:t>
      </w:r>
      <w:r w:rsidRPr="00812D11">
        <w:rPr>
          <w:rFonts w:ascii="Times New Roman" w:eastAsia="Times New Roman" w:hAnsi="Times New Roman" w:cs="Times New Roman"/>
        </w:rPr>
        <w:t xml:space="preserve"> user behavior </w:t>
      </w:r>
      <w:r>
        <w:rPr>
          <w:rFonts w:ascii="Times New Roman" w:eastAsia="Times New Roman" w:hAnsi="Times New Roman" w:cs="Times New Roman"/>
        </w:rPr>
        <w:t>may have against assessment outcomes</w:t>
      </w:r>
      <w:r w:rsidRPr="00812D11">
        <w:rPr>
          <w:rFonts w:ascii="Times New Roman" w:eastAsia="Times New Roman" w:hAnsi="Times New Roman" w:cs="Times New Roman"/>
        </w:rPr>
        <w:t xml:space="preserve">. </w:t>
      </w:r>
    </w:p>
    <w:p w:rsidR="007803AA" w:rsidRPr="00812D11" w:rsidP="007803AA" w14:paraId="07ECCCEE" w14:textId="77777777">
      <w:pPr>
        <w:spacing w:after="0" w:line="240" w:lineRule="auto"/>
        <w:ind w:right="720"/>
        <w:rPr>
          <w:rFonts w:ascii="Times New Roman" w:eastAsia="Times New Roman" w:hAnsi="Times New Roman" w:cs="Times New Roman"/>
        </w:rPr>
      </w:pPr>
    </w:p>
    <w:p w:rsidR="007803AA" w:rsidRPr="00812D11" w:rsidP="007803AA" w14:paraId="227E6D47" w14:textId="25659FB6">
      <w:pPr>
        <w:spacing w:after="0" w:line="240" w:lineRule="auto"/>
        <w:ind w:right="720"/>
        <w:rPr>
          <w:rFonts w:ascii="Times New Roman" w:eastAsia="Times New Roman" w:hAnsi="Times New Roman" w:cs="Times New Roman"/>
        </w:rPr>
      </w:pPr>
      <w:r w:rsidRPr="00812D11">
        <w:rPr>
          <w:rFonts w:ascii="Times New Roman" w:eastAsia="Times New Roman" w:hAnsi="Times New Roman" w:cs="Times New Roman"/>
        </w:rPr>
        <w:t>The second and third questions ask applicants about their sentiment</w:t>
      </w:r>
      <w:r>
        <w:rPr>
          <w:rFonts w:ascii="Times New Roman" w:eastAsia="Times New Roman" w:hAnsi="Times New Roman" w:cs="Times New Roman"/>
        </w:rPr>
        <w:t>s</w:t>
      </w:r>
      <w:r w:rsidRPr="00812D11">
        <w:rPr>
          <w:rFonts w:ascii="Times New Roman" w:eastAsia="Times New Roman" w:hAnsi="Times New Roman" w:cs="Times New Roman"/>
        </w:rPr>
        <w:t xml:space="preserve"> regarding </w:t>
      </w:r>
      <w:r>
        <w:rPr>
          <w:rFonts w:ascii="Times New Roman" w:eastAsia="Times New Roman" w:hAnsi="Times New Roman" w:cs="Times New Roman"/>
        </w:rPr>
        <w:t>their</w:t>
      </w:r>
      <w:r w:rsidRPr="00812D11">
        <w:rPr>
          <w:rFonts w:ascii="Times New Roman" w:eastAsia="Times New Roman" w:hAnsi="Times New Roman" w:cs="Times New Roman"/>
        </w:rPr>
        <w:t xml:space="preserve"> </w:t>
      </w:r>
      <w:r>
        <w:rPr>
          <w:rFonts w:ascii="Times New Roman" w:eastAsia="Times New Roman" w:hAnsi="Times New Roman" w:cs="Times New Roman"/>
        </w:rPr>
        <w:t xml:space="preserve">user experience and </w:t>
      </w:r>
      <w:r w:rsidR="00DC077D">
        <w:rPr>
          <w:rFonts w:ascii="Times New Roman" w:eastAsia="Times New Roman" w:hAnsi="Times New Roman" w:cs="Times New Roman"/>
        </w:rPr>
        <w:t xml:space="preserve">the </w:t>
      </w:r>
      <w:r>
        <w:rPr>
          <w:rFonts w:ascii="Times New Roman" w:eastAsia="Times New Roman" w:hAnsi="Times New Roman" w:cs="Times New Roman"/>
        </w:rPr>
        <w:t xml:space="preserve">overall </w:t>
      </w:r>
      <w:r w:rsidRPr="00812D11">
        <w:rPr>
          <w:rFonts w:ascii="Times New Roman" w:eastAsia="Times New Roman" w:hAnsi="Times New Roman" w:cs="Times New Roman"/>
        </w:rPr>
        <w:t xml:space="preserve">online assessment process. OPM strives to provide on online process </w:t>
      </w:r>
      <w:r>
        <w:rPr>
          <w:rFonts w:ascii="Times New Roman" w:eastAsia="Times New Roman" w:hAnsi="Times New Roman" w:cs="Times New Roman"/>
        </w:rPr>
        <w:t>that</w:t>
      </w:r>
      <w:r w:rsidRPr="00812D11">
        <w:rPr>
          <w:rFonts w:ascii="Times New Roman" w:eastAsia="Times New Roman" w:hAnsi="Times New Roman" w:cs="Times New Roman"/>
        </w:rPr>
        <w:t xml:space="preserve"> is user-friendly. </w:t>
      </w:r>
      <w:r>
        <w:rPr>
          <w:rFonts w:ascii="Times New Roman" w:eastAsia="Times New Roman" w:hAnsi="Times New Roman" w:cs="Times New Roman"/>
        </w:rPr>
        <w:t>OPM delivers a</w:t>
      </w:r>
      <w:r w:rsidRPr="00812D11">
        <w:rPr>
          <w:rFonts w:ascii="Times New Roman" w:eastAsia="Times New Roman" w:hAnsi="Times New Roman" w:cs="Times New Roman"/>
        </w:rPr>
        <w:t xml:space="preserve">ssessments </w:t>
      </w:r>
      <w:r>
        <w:rPr>
          <w:rFonts w:ascii="Times New Roman" w:eastAsia="Times New Roman" w:hAnsi="Times New Roman" w:cs="Times New Roman"/>
        </w:rPr>
        <w:t>through its</w:t>
      </w:r>
      <w:r w:rsidRPr="00812D11">
        <w:rPr>
          <w:rFonts w:ascii="Times New Roman" w:eastAsia="Times New Roman" w:hAnsi="Times New Roman" w:cs="Times New Roman"/>
        </w:rPr>
        <w:t xml:space="preserve"> online </w:t>
      </w:r>
      <w:r>
        <w:rPr>
          <w:rFonts w:ascii="Times New Roman" w:eastAsia="Times New Roman" w:hAnsi="Times New Roman" w:cs="Times New Roman"/>
        </w:rPr>
        <w:t xml:space="preserve">USA Hire </w:t>
      </w:r>
      <w:r w:rsidRPr="00812D11">
        <w:rPr>
          <w:rFonts w:ascii="Times New Roman" w:eastAsia="Times New Roman" w:hAnsi="Times New Roman" w:cs="Times New Roman"/>
        </w:rPr>
        <w:t>platform</w:t>
      </w:r>
      <w:r>
        <w:rPr>
          <w:rFonts w:ascii="Times New Roman" w:eastAsia="Times New Roman" w:hAnsi="Times New Roman" w:cs="Times New Roman"/>
        </w:rPr>
        <w:t>;</w:t>
      </w:r>
      <w:r w:rsidRPr="00812D11">
        <w:rPr>
          <w:rFonts w:ascii="Times New Roman" w:eastAsia="Times New Roman" w:hAnsi="Times New Roman" w:cs="Times New Roman"/>
        </w:rPr>
        <w:t xml:space="preserve"> </w:t>
      </w:r>
      <w:r>
        <w:rPr>
          <w:rFonts w:ascii="Times New Roman" w:eastAsia="Times New Roman" w:hAnsi="Times New Roman" w:cs="Times New Roman"/>
        </w:rPr>
        <w:t xml:space="preserve">OPM may make </w:t>
      </w:r>
      <w:r w:rsidRPr="00812D11">
        <w:rPr>
          <w:rFonts w:ascii="Times New Roman" w:eastAsia="Times New Roman" w:hAnsi="Times New Roman" w:cs="Times New Roman"/>
        </w:rPr>
        <w:t>changes to the platform, or assessment content</w:t>
      </w:r>
      <w:r>
        <w:rPr>
          <w:rFonts w:ascii="Times New Roman" w:eastAsia="Times New Roman" w:hAnsi="Times New Roman" w:cs="Times New Roman"/>
        </w:rPr>
        <w:t xml:space="preserve">, </w:t>
      </w:r>
      <w:r w:rsidRPr="00812D11">
        <w:rPr>
          <w:rFonts w:ascii="Times New Roman" w:eastAsia="Times New Roman" w:hAnsi="Times New Roman" w:cs="Times New Roman"/>
        </w:rPr>
        <w:t>through</w:t>
      </w:r>
      <w:bookmarkStart w:id="2" w:name="_Hlk123912267"/>
      <w:r>
        <w:rPr>
          <w:rFonts w:ascii="Times New Roman" w:eastAsia="Times New Roman" w:hAnsi="Times New Roman" w:cs="Times New Roman"/>
        </w:rPr>
        <w:t xml:space="preserve"> continual product releases. With survey response data, OPM can ensure that that technology and content changes do not </w:t>
      </w:r>
      <w:r w:rsidRPr="00812D11">
        <w:rPr>
          <w:rFonts w:ascii="Times New Roman" w:eastAsia="Times New Roman" w:hAnsi="Times New Roman" w:cs="Times New Roman"/>
        </w:rPr>
        <w:t>detrac</w:t>
      </w:r>
      <w:r>
        <w:rPr>
          <w:rFonts w:ascii="Times New Roman" w:eastAsia="Times New Roman" w:hAnsi="Times New Roman" w:cs="Times New Roman"/>
        </w:rPr>
        <w:t xml:space="preserve">t, but instead maintain or improve </w:t>
      </w:r>
      <w:r w:rsidRPr="00812D11">
        <w:rPr>
          <w:rFonts w:ascii="Times New Roman" w:eastAsia="Times New Roman" w:hAnsi="Times New Roman" w:cs="Times New Roman"/>
        </w:rPr>
        <w:t>the user experience</w:t>
      </w:r>
      <w:r>
        <w:rPr>
          <w:rFonts w:ascii="Times New Roman" w:eastAsia="Times New Roman" w:hAnsi="Times New Roman" w:cs="Times New Roman"/>
        </w:rPr>
        <w:t xml:space="preserve"> and overall online assessment process</w:t>
      </w:r>
      <w:r w:rsidRPr="00812D11">
        <w:rPr>
          <w:rFonts w:ascii="Times New Roman" w:eastAsia="Times New Roman" w:hAnsi="Times New Roman" w:cs="Times New Roman"/>
        </w:rPr>
        <w:t xml:space="preserve">. </w:t>
      </w:r>
      <w:bookmarkEnd w:id="2"/>
    </w:p>
    <w:p w:rsidR="00EE48E3" w:rsidRPr="00812D11" w:rsidP="00EE48E3" w14:paraId="4025806F" w14:textId="77777777">
      <w:pPr>
        <w:spacing w:after="0" w:line="240" w:lineRule="auto"/>
        <w:ind w:right="720"/>
        <w:rPr>
          <w:rFonts w:ascii="Times New Roman" w:eastAsia="Times New Roman" w:hAnsi="Times New Roman" w:cs="Times New Roman"/>
        </w:rPr>
      </w:pPr>
    </w:p>
    <w:p w:rsidR="00741061" w:rsidRPr="00812D11" w:rsidP="00EE48E3" w14:paraId="60B72E3C"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12D11">
        <w:rPr>
          <w:rFonts w:ascii="Times New Roman" w:eastAsia="Times New Roman" w:hAnsi="Times New Roman" w:cs="Times New Roman"/>
        </w:rPr>
        <w:tab/>
      </w:r>
    </w:p>
    <w:p w:rsidR="00741061" w:rsidRPr="00812D11" w:rsidP="00EE48E3" w14:paraId="6E75A263"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ab/>
      </w:r>
    </w:p>
    <w:p w:rsidR="007803AA" w:rsidRPr="00812D11" w:rsidP="007803AA" w14:paraId="58EEB7C6" w14:textId="77777777">
      <w:pPr>
        <w:tabs>
          <w:tab w:val="left" w:pos="-720"/>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OPM delivers </w:t>
      </w:r>
      <w:r w:rsidRPr="00812D11">
        <w:rPr>
          <w:rFonts w:ascii="Times New Roman" w:eastAsia="Times New Roman" w:hAnsi="Times New Roman" w:cs="Times New Roman"/>
        </w:rPr>
        <w:t xml:space="preserve">USA Hire assessments through an online platform. </w:t>
      </w:r>
      <w:r>
        <w:rPr>
          <w:rFonts w:ascii="Times New Roman" w:eastAsia="Times New Roman" w:hAnsi="Times New Roman" w:cs="Times New Roman"/>
        </w:rPr>
        <w:t>OPM will offer</w:t>
      </w:r>
      <w:r w:rsidRPr="00812D11">
        <w:rPr>
          <w:rFonts w:ascii="Times New Roman" w:eastAsia="Times New Roman" w:hAnsi="Times New Roman" w:cs="Times New Roman"/>
        </w:rPr>
        <w:t xml:space="preserve"> the assessment satisfaction survey to all applicants </w:t>
      </w:r>
      <w:r>
        <w:rPr>
          <w:rFonts w:ascii="Times New Roman" w:eastAsia="Times New Roman" w:hAnsi="Times New Roman" w:cs="Times New Roman"/>
        </w:rPr>
        <w:t>upon</w:t>
      </w:r>
      <w:r w:rsidRPr="00812D11">
        <w:rPr>
          <w:rFonts w:ascii="Times New Roman" w:eastAsia="Times New Roman" w:hAnsi="Times New Roman" w:cs="Times New Roman"/>
        </w:rPr>
        <w:t xml:space="preserve"> completion of the online assessments.</w:t>
      </w:r>
      <w:r>
        <w:rPr>
          <w:rFonts w:ascii="Times New Roman" w:eastAsia="Times New Roman" w:hAnsi="Times New Roman" w:cs="Times New Roman"/>
        </w:rPr>
        <w:t xml:space="preserve"> This survey is optional; the instructions for the survey clearly state that it is optional and that responses have no impact on the applicant’s opportunity for employment.  Applicants who choose to complete the satisfaction survey submit their responses </w:t>
      </w:r>
      <w:r w:rsidRPr="00812D11">
        <w:rPr>
          <w:rFonts w:ascii="Times New Roman" w:eastAsia="Times New Roman" w:hAnsi="Times New Roman" w:cs="Times New Roman"/>
        </w:rPr>
        <w:t xml:space="preserve">electronically. By administering the survey immediately upon assessment completion, </w:t>
      </w:r>
      <w:r>
        <w:rPr>
          <w:rFonts w:ascii="Times New Roman" w:eastAsia="Times New Roman" w:hAnsi="Times New Roman" w:cs="Times New Roman"/>
        </w:rPr>
        <w:t>OPM</w:t>
      </w:r>
      <w:r w:rsidRPr="00812D11">
        <w:rPr>
          <w:rFonts w:ascii="Times New Roman" w:eastAsia="Times New Roman" w:hAnsi="Times New Roman" w:cs="Times New Roman"/>
        </w:rPr>
        <w:t xml:space="preserve"> ensure</w:t>
      </w:r>
      <w:r>
        <w:rPr>
          <w:rFonts w:ascii="Times New Roman" w:eastAsia="Times New Roman" w:hAnsi="Times New Roman" w:cs="Times New Roman"/>
        </w:rPr>
        <w:t>s</w:t>
      </w:r>
      <w:r w:rsidRPr="00812D11">
        <w:rPr>
          <w:rFonts w:ascii="Times New Roman" w:eastAsia="Times New Roman" w:hAnsi="Times New Roman" w:cs="Times New Roman"/>
        </w:rPr>
        <w:t xml:space="preserve"> the applicant is responding to the questions while their sentiment and perceptions are recent. This electronic method of collection reduces applicant and agency administrative burden by </w:t>
      </w:r>
      <w:r>
        <w:rPr>
          <w:rFonts w:ascii="Times New Roman" w:eastAsia="Times New Roman" w:hAnsi="Times New Roman" w:cs="Times New Roman"/>
        </w:rPr>
        <w:t>eliminating</w:t>
      </w:r>
      <w:r w:rsidRPr="00812D11">
        <w:rPr>
          <w:rFonts w:ascii="Times New Roman" w:eastAsia="Times New Roman" w:hAnsi="Times New Roman" w:cs="Times New Roman"/>
        </w:rPr>
        <w:t xml:space="preserve"> time, labor and material costs typically associated with a pen-and-paper or batch administration. </w:t>
      </w:r>
    </w:p>
    <w:p w:rsidR="00741061" w:rsidRPr="00812D11" w:rsidP="00EE48E3" w14:paraId="26260F52"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5B332E4F"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4.  Describe efforts to identify duplication.   Show specifically why any similar information already available cannot be used or modified for use for the purposes described in Item 2 above. </w:t>
      </w:r>
    </w:p>
    <w:p w:rsidR="00741061" w:rsidRPr="00812D11" w:rsidP="00EE48E3" w14:paraId="55847E84"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ab/>
      </w:r>
    </w:p>
    <w:p w:rsidR="007803AA" w:rsidRPr="00812D11" w:rsidP="007803AA" w14:paraId="4CC01548"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There is no alterative mechanism to collect the location and user experience relating to an applicant’s experience completing online USA Hire competency-based assessments. This new information data collection becomes the sole source of this information.  </w:t>
      </w:r>
    </w:p>
    <w:p w:rsidR="00D061AD" w:rsidRPr="00812D11" w:rsidP="00EE48E3" w14:paraId="6C345F90"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05FAC17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5.  If the collection of information impacts small businesses or other small entities (Item 5 of OMB Form 83-I), describe any methods used to minimize.</w:t>
      </w:r>
      <w:r w:rsidRPr="00812D11">
        <w:rPr>
          <w:rFonts w:ascii="Times New Roman" w:eastAsia="Times New Roman" w:hAnsi="Times New Roman" w:cs="Times New Roman"/>
        </w:rPr>
        <w:tab/>
      </w:r>
    </w:p>
    <w:p w:rsidR="00741061" w:rsidRPr="00812D11" w:rsidP="00EE48E3" w14:paraId="7FDBDCD2" w14:textId="77777777">
      <w:pPr>
        <w:tabs>
          <w:tab w:val="left" w:pos="-720"/>
        </w:tabs>
        <w:suppressAutoHyphens/>
        <w:spacing w:after="0" w:line="240" w:lineRule="auto"/>
        <w:rPr>
          <w:rFonts w:ascii="Times New Roman" w:eastAsia="Times New Roman" w:hAnsi="Times New Roman" w:cs="Times New Roman"/>
          <w:spacing w:val="-3"/>
        </w:rPr>
      </w:pPr>
      <w:r w:rsidRPr="00812D11">
        <w:rPr>
          <w:rFonts w:ascii="Times New Roman" w:eastAsia="Times New Roman" w:hAnsi="Times New Roman" w:cs="Times New Roman"/>
          <w:spacing w:val="-3"/>
        </w:rPr>
        <w:tab/>
        <w:t xml:space="preserve"> </w:t>
      </w:r>
    </w:p>
    <w:p w:rsidR="00741061" w:rsidRPr="00812D11" w:rsidP="00EE48E3" w14:paraId="30B35D26" w14:textId="0B34227C">
      <w:pPr>
        <w:tabs>
          <w:tab w:val="left" w:pos="-720"/>
        </w:tabs>
        <w:suppressAutoHyphens/>
        <w:spacing w:after="0" w:line="240" w:lineRule="auto"/>
        <w:rPr>
          <w:rFonts w:ascii="Times New Roman" w:eastAsia="Times New Roman" w:hAnsi="Times New Roman" w:cs="Times New Roman"/>
          <w:spacing w:val="-3"/>
        </w:rPr>
      </w:pPr>
      <w:r w:rsidRPr="00812D11">
        <w:rPr>
          <w:rFonts w:ascii="Times New Roman" w:eastAsia="Times New Roman" w:hAnsi="Times New Roman" w:cs="Times New Roman"/>
          <w:spacing w:val="-3"/>
        </w:rPr>
        <w:t>This information collection would not impact small businesses or other small entities.</w:t>
      </w:r>
    </w:p>
    <w:p w:rsidR="00741061" w:rsidRPr="00812D11" w:rsidP="00EE48E3" w14:paraId="3CEFD064" w14:textId="77777777">
      <w:pPr>
        <w:tabs>
          <w:tab w:val="left" w:pos="-720"/>
        </w:tabs>
        <w:suppressAutoHyphens/>
        <w:spacing w:after="0" w:line="240" w:lineRule="auto"/>
        <w:rPr>
          <w:rFonts w:ascii="Times New Roman" w:eastAsia="Times New Roman" w:hAnsi="Times New Roman" w:cs="Times New Roman"/>
          <w:spacing w:val="-3"/>
        </w:rPr>
      </w:pPr>
    </w:p>
    <w:p w:rsidR="00741061" w:rsidRPr="00812D11" w:rsidP="00EE48E3" w14:paraId="571A5814" w14:textId="398C0BF4">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6.  Describe the consequence to Federal program or policy activities if the collection of information is not conducted, or is conducted less frequently, as well as any technical or legal obstacles to reducing burden.</w:t>
      </w:r>
    </w:p>
    <w:p w:rsidR="004B466F" w:rsidRPr="00812D11" w:rsidP="00EE48E3" w14:paraId="3F0BF950" w14:textId="77777777">
      <w:pPr>
        <w:tabs>
          <w:tab w:val="left" w:pos="-720"/>
        </w:tabs>
        <w:suppressAutoHyphens/>
        <w:spacing w:after="0" w:line="240" w:lineRule="auto"/>
        <w:rPr>
          <w:rFonts w:ascii="Times New Roman" w:eastAsia="Times New Roman" w:hAnsi="Times New Roman" w:cs="Times New Roman"/>
          <w:spacing w:val="-3"/>
        </w:rPr>
      </w:pPr>
    </w:p>
    <w:p w:rsidR="007803AA" w:rsidRPr="00812D11" w:rsidP="007803AA" w14:paraId="4D0EE00B" w14:textId="77777777">
      <w:pPr>
        <w:tabs>
          <w:tab w:val="left" w:pos="-720"/>
        </w:tabs>
        <w:suppressAutoHyphens/>
        <w:spacing w:after="0" w:line="240" w:lineRule="auto"/>
        <w:rPr>
          <w:rFonts w:ascii="Times New Roman" w:eastAsia="Times New Roman" w:hAnsi="Times New Roman" w:cs="Times New Roman"/>
          <w:spacing w:val="-3"/>
        </w:rPr>
      </w:pPr>
      <w:r w:rsidRPr="00812D11">
        <w:rPr>
          <w:rFonts w:ascii="Times New Roman" w:eastAsia="Times New Roman" w:hAnsi="Times New Roman" w:cs="Times New Roman"/>
          <w:spacing w:val="-3"/>
        </w:rPr>
        <w:t xml:space="preserve">Without this information collection, OPM will be unable </w:t>
      </w:r>
      <w:r w:rsidRPr="00812D11">
        <w:rPr>
          <w:rFonts w:ascii="Times New Roman" w:eastAsia="Times New Roman" w:hAnsi="Times New Roman" w:cs="Times New Roman"/>
        </w:rPr>
        <w:t xml:space="preserve">to internally evaluate the impact of its </w:t>
      </w:r>
      <w:r>
        <w:rPr>
          <w:rFonts w:ascii="Times New Roman" w:eastAsia="Times New Roman" w:hAnsi="Times New Roman" w:cs="Times New Roman"/>
        </w:rPr>
        <w:t>technology and content changes to USA Hire assessments</w:t>
      </w:r>
      <w:r w:rsidRPr="00812D11">
        <w:rPr>
          <w:rFonts w:ascii="Times New Roman" w:eastAsia="Times New Roman" w:hAnsi="Times New Roman" w:cs="Times New Roman"/>
        </w:rPr>
        <w:t xml:space="preserve"> on the public. Additionally, it will be unable to establish if USA Hire </w:t>
      </w:r>
      <w:r>
        <w:rPr>
          <w:rFonts w:ascii="Times New Roman" w:eastAsia="Times New Roman" w:hAnsi="Times New Roman" w:cs="Times New Roman"/>
        </w:rPr>
        <w:t xml:space="preserve">effectively </w:t>
      </w:r>
      <w:r w:rsidRPr="00812D11">
        <w:rPr>
          <w:rFonts w:ascii="Times New Roman" w:eastAsia="Times New Roman" w:hAnsi="Times New Roman" w:cs="Times New Roman"/>
        </w:rPr>
        <w:t>deliver</w:t>
      </w:r>
      <w:r>
        <w:rPr>
          <w:rFonts w:ascii="Times New Roman" w:eastAsia="Times New Roman" w:hAnsi="Times New Roman" w:cs="Times New Roman"/>
        </w:rPr>
        <w:t>s</w:t>
      </w:r>
      <w:r w:rsidRPr="00812D11">
        <w:rPr>
          <w:rFonts w:ascii="Times New Roman" w:eastAsia="Times New Roman" w:hAnsi="Times New Roman" w:cs="Times New Roman"/>
        </w:rPr>
        <w:t xml:space="preserve"> on mission, experience and </w:t>
      </w:r>
      <w:r>
        <w:rPr>
          <w:rFonts w:ascii="Times New Roman" w:eastAsia="Times New Roman" w:hAnsi="Times New Roman" w:cs="Times New Roman"/>
        </w:rPr>
        <w:t xml:space="preserve">taxpayer </w:t>
      </w:r>
      <w:r w:rsidRPr="00812D11">
        <w:rPr>
          <w:rFonts w:ascii="Times New Roman" w:eastAsia="Times New Roman" w:hAnsi="Times New Roman" w:cs="Times New Roman"/>
        </w:rPr>
        <w:t xml:space="preserve">stewardship requirements outlined in current and future regulations, policies, and directives. Collecting the data less frequently would not be technically feasible within the platform today, </w:t>
      </w:r>
      <w:r>
        <w:rPr>
          <w:rFonts w:ascii="Times New Roman" w:eastAsia="Times New Roman" w:hAnsi="Times New Roman" w:cs="Times New Roman"/>
        </w:rPr>
        <w:t xml:space="preserve">would </w:t>
      </w:r>
      <w:r w:rsidRPr="00812D11">
        <w:rPr>
          <w:rFonts w:ascii="Times New Roman" w:eastAsia="Times New Roman" w:hAnsi="Times New Roman" w:cs="Times New Roman"/>
        </w:rPr>
        <w:t>increase the potential for sample bias in the response data, and eliminate OPM</w:t>
      </w:r>
      <w:r>
        <w:rPr>
          <w:rFonts w:ascii="Times New Roman" w:eastAsia="Times New Roman" w:hAnsi="Times New Roman" w:cs="Times New Roman"/>
        </w:rPr>
        <w:t xml:space="preserve">’s capability </w:t>
      </w:r>
      <w:r w:rsidRPr="00812D11">
        <w:rPr>
          <w:rFonts w:ascii="Times New Roman" w:eastAsia="Times New Roman" w:hAnsi="Times New Roman" w:cs="Times New Roman"/>
        </w:rPr>
        <w:t xml:space="preserve">to immediately identify, track, and resolve </w:t>
      </w:r>
      <w:r>
        <w:rPr>
          <w:rFonts w:ascii="Times New Roman" w:eastAsia="Times New Roman" w:hAnsi="Times New Roman" w:cs="Times New Roman"/>
        </w:rPr>
        <w:t>unexpected</w:t>
      </w:r>
      <w:r w:rsidRPr="00812D11">
        <w:rPr>
          <w:rFonts w:ascii="Times New Roman" w:eastAsia="Times New Roman" w:hAnsi="Times New Roman" w:cs="Times New Roman"/>
        </w:rPr>
        <w:t xml:space="preserve"> negative trends in the applicant’s assessment experience.</w:t>
      </w:r>
    </w:p>
    <w:p w:rsidR="00741061" w:rsidRPr="00812D11" w:rsidP="00EE48E3" w14:paraId="60BEDB6E" w14:textId="77777777">
      <w:pPr>
        <w:tabs>
          <w:tab w:val="left" w:pos="-720"/>
        </w:tabs>
        <w:suppressAutoHyphens/>
        <w:spacing w:after="0" w:line="240" w:lineRule="auto"/>
        <w:rPr>
          <w:rFonts w:ascii="Times New Roman" w:eastAsia="Times New Roman" w:hAnsi="Times New Roman" w:cs="Times New Roman"/>
          <w:spacing w:val="-3"/>
        </w:rPr>
      </w:pPr>
    </w:p>
    <w:p w:rsidR="008152BF" w:rsidRPr="00812D11" w:rsidP="00EE48E3" w14:paraId="1C949342" w14:textId="0C282839">
      <w:p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7.  Ex</w:t>
      </w:r>
      <w:r w:rsidRPr="00812D11">
        <w:rPr>
          <w:rFonts w:ascii="Times New Roman" w:hAnsi="Times New Roman" w:cs="Times New Roman"/>
        </w:rPr>
        <w:t xml:space="preserve">plain any special circumstances that would cause an information collection to be conducted in a manner:  </w:t>
      </w:r>
    </w:p>
    <w:p w:rsidR="008152BF" w:rsidRPr="00812D11" w:rsidP="00EE48E3" w14:paraId="0AE20533"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requiring respondents to report information to the agency more often than quarterly.</w:t>
      </w:r>
    </w:p>
    <w:p w:rsidR="008152BF" w:rsidRPr="00812D11" w:rsidP="00EE48E3" w14:paraId="1BEE2E2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requiring respondents to prepare a written response to a collection of information in fewer than 30 days after receipt of it;</w:t>
      </w:r>
    </w:p>
    <w:p w:rsidR="008152BF" w:rsidRPr="00812D11" w:rsidP="00EE48E3" w14:paraId="1B6E341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 xml:space="preserve">requiring respondents to submit more than an original and two copies of any document; </w:t>
      </w:r>
    </w:p>
    <w:p w:rsidR="008152BF" w:rsidRPr="00812D11" w:rsidP="00EE48E3" w14:paraId="6DD2061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requiring respondents to retain records, other than health, medical, government contract, grant-in-aid, or tax records, for more than three years;</w:t>
      </w:r>
    </w:p>
    <w:p w:rsidR="008152BF" w:rsidRPr="00812D11" w:rsidP="00EE48E3" w14:paraId="2D416E9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 xml:space="preserve">in connection with a statistical survey, that is not designed to produce valid and reliable results that can be generalized to the universe of study; </w:t>
      </w:r>
    </w:p>
    <w:p w:rsidR="008152BF" w:rsidRPr="00812D11" w:rsidP="00EE48E3" w14:paraId="423D3C0D"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 xml:space="preserve">requiring the use of statistical data classification that has not been reviewed and approved by OMB; </w:t>
      </w:r>
    </w:p>
    <w:p w:rsidR="008152BF" w:rsidRPr="00812D11" w:rsidP="00EE48E3" w14:paraId="42358F58"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152BF" w:rsidRPr="00812D11" w:rsidP="00EE48E3" w14:paraId="1BC90DE5" w14:textId="77777777">
      <w:pPr>
        <w:pStyle w:val="ListParagraph"/>
        <w:numPr>
          <w:ilvl w:val="0"/>
          <w:numId w:val="6"/>
        </w:numPr>
        <w:shd w:val="pct25" w:color="auto" w:fill="auto"/>
        <w:tabs>
          <w:tab w:val="left" w:pos="-720"/>
        </w:tabs>
        <w:suppressAutoHyphens/>
        <w:spacing w:after="0" w:line="240" w:lineRule="auto"/>
        <w:rPr>
          <w:rFonts w:ascii="Times New Roman" w:hAnsi="Times New Roman" w:cs="Times New Roman"/>
        </w:rPr>
      </w:pPr>
      <w:r w:rsidRPr="00812D11">
        <w:rPr>
          <w:rFonts w:ascii="Times New Roman" w:hAnsi="Times New Roman" w:cs="Times New Roman"/>
        </w:rPr>
        <w:t xml:space="preserve">requiring respondents to submit proprietary trade secrets, or other confidential information unless the agency can demonstrate that it has instituted procedures to protect the information’s confidentiality to the extent permitted by law. </w:t>
      </w:r>
    </w:p>
    <w:p w:rsidR="00741061" w:rsidRPr="00812D11" w:rsidP="00EE48E3" w14:paraId="1586B548" w14:textId="77777777">
      <w:pPr>
        <w:shd w:val="pct25" w:color="auto" w:fill="auto"/>
        <w:tabs>
          <w:tab w:val="left" w:pos="-720"/>
        </w:tabs>
        <w:suppressAutoHyphens/>
        <w:spacing w:after="0" w:line="240" w:lineRule="auto"/>
        <w:rPr>
          <w:rFonts w:ascii="Times New Roman" w:eastAsia="Times New Roman" w:hAnsi="Times New Roman" w:cs="Times New Roman"/>
        </w:rPr>
      </w:pPr>
    </w:p>
    <w:p w:rsidR="002A5A1A" w:rsidRPr="00812D11" w:rsidP="00EE48E3" w14:paraId="20D858B7" w14:textId="77777777">
      <w:pPr>
        <w:tabs>
          <w:tab w:val="left" w:pos="-720"/>
        </w:tabs>
        <w:suppressAutoHyphens/>
        <w:spacing w:after="0" w:line="240" w:lineRule="auto"/>
        <w:rPr>
          <w:rFonts w:ascii="Times New Roman" w:eastAsia="Times New Roman" w:hAnsi="Times New Roman" w:cs="Times New Roman"/>
        </w:rPr>
      </w:pPr>
    </w:p>
    <w:p w:rsidR="007803AA" w:rsidRPr="00812D11" w:rsidP="007803AA" w14:paraId="46C1B4E7"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Not applicable.</w:t>
      </w:r>
      <w:r>
        <w:rPr>
          <w:rFonts w:ascii="Times New Roman" w:eastAsia="Times New Roman" w:hAnsi="Times New Roman" w:cs="Times New Roman"/>
        </w:rPr>
        <w:t xml:space="preserve"> Responses to the USA Hire assessment survey are provided on a strictly voluntary basis.</w:t>
      </w:r>
      <w:r w:rsidRPr="00812D11">
        <w:rPr>
          <w:rFonts w:ascii="Times New Roman" w:eastAsia="Times New Roman" w:hAnsi="Times New Roman" w:cs="Times New Roman"/>
        </w:rPr>
        <w:t xml:space="preserve"> </w:t>
      </w:r>
    </w:p>
    <w:p w:rsidR="004D3E12" w:rsidRPr="00812D11" w:rsidP="00EE48E3" w14:paraId="23EDB6D4"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0AAAE93B"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8.  Federal Register Notice: </w:t>
      </w: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Provide a copy and identify the date and page number of publication in the Federal Register of the agency’s notice soliciting comments on the information collection prior to submission to OMB.  </w:t>
      </w:r>
    </w:p>
    <w:p w:rsidR="00EE48E3" w:rsidRPr="00812D11" w:rsidP="00EE48E3" w14:paraId="2CCC5C71"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p>
    <w:p w:rsidR="00DE1E33" w:rsidP="00EE48E3" w14:paraId="2E0C4977" w14:textId="1B473B67">
      <w:pPr>
        <w:spacing w:after="0" w:line="240" w:lineRule="auto"/>
        <w:rPr>
          <w:rFonts w:ascii="Times New Roman" w:hAnsi="Times New Roman" w:cs="Times New Roman"/>
        </w:rPr>
      </w:pPr>
      <w:r w:rsidRPr="007803AA">
        <w:rPr>
          <w:rFonts w:ascii="Times New Roman" w:hAnsi="Times New Roman" w:cs="Times New Roman"/>
        </w:rPr>
        <w:t>The information collection was previously published in the Federal Register on 2 May 2023 at Volume # 88 FR Page 27929 allowing for a 60-day public comment period.  No comments were received for this information collection.</w:t>
      </w:r>
    </w:p>
    <w:p w:rsidR="007803AA" w:rsidRPr="00812D11" w:rsidP="00EE48E3" w14:paraId="16BE9C76" w14:textId="77777777">
      <w:pPr>
        <w:spacing w:after="0" w:line="240" w:lineRule="auto"/>
        <w:rPr>
          <w:rFonts w:ascii="Times New Roman" w:eastAsia="Times New Roman" w:hAnsi="Times New Roman" w:cs="Times New Roman"/>
        </w:rPr>
      </w:pPr>
    </w:p>
    <w:p w:rsidR="00741061" w:rsidRPr="00812D11" w:rsidP="00EE48E3" w14:paraId="286B2B01"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9.  Explain any decision to provide any payment or gift to respondents, other than remuneration of contractors or grantees.</w:t>
      </w:r>
    </w:p>
    <w:p w:rsidR="00741061" w:rsidRPr="00812D11" w:rsidP="00EE48E3" w14:paraId="325D97DC"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4B97AC3C" w14:textId="27E80EEC">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 gifts or payments of any kind have been provided to any individuals who are connected to this collection.</w:t>
      </w:r>
      <w:r w:rsidRPr="00812D11" w:rsidR="00404335">
        <w:rPr>
          <w:rFonts w:ascii="Times New Roman" w:eastAsia="Times New Roman" w:hAnsi="Times New Roman" w:cs="Times New Roman"/>
        </w:rPr>
        <w:t xml:space="preserve"> </w:t>
      </w:r>
    </w:p>
    <w:p w:rsidR="00741061" w:rsidRPr="00812D11" w:rsidP="00EE48E3" w14:paraId="14B7676C"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5B0743BE"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10.  Describe any assurance of confidentiality provided to respondents and the basis for the assurance in statute, regulation, or agency policy.  </w:t>
      </w:r>
    </w:p>
    <w:p w:rsidR="00741061" w:rsidRPr="00812D11" w:rsidP="00EE48E3" w14:paraId="40BEC1FD"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7124EB50" w14:textId="0E537F21">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This information collection is </w:t>
      </w:r>
      <w:r w:rsidRPr="00812D11" w:rsidR="0080237E">
        <w:rPr>
          <w:rFonts w:ascii="Times New Roman" w:eastAsia="Times New Roman" w:hAnsi="Times New Roman" w:cs="Times New Roman"/>
        </w:rPr>
        <w:t xml:space="preserve">governed </w:t>
      </w:r>
      <w:r w:rsidRPr="00812D11">
        <w:rPr>
          <w:rFonts w:ascii="Times New Roman" w:eastAsia="Times New Roman" w:hAnsi="Times New Roman" w:cs="Times New Roman"/>
        </w:rPr>
        <w:t>by the Privacy Act of 1974</w:t>
      </w:r>
      <w:r w:rsidRPr="00812D11" w:rsidR="0080237E">
        <w:rPr>
          <w:rFonts w:ascii="Times New Roman" w:eastAsia="Times New Roman" w:hAnsi="Times New Roman" w:cs="Times New Roman"/>
        </w:rPr>
        <w:t xml:space="preserve"> and included in the system of records.</w:t>
      </w:r>
      <w:r w:rsidRPr="00812D11">
        <w:rPr>
          <w:rFonts w:ascii="Times New Roman" w:eastAsia="Times New Roman" w:hAnsi="Times New Roman" w:cs="Times New Roman"/>
        </w:rPr>
        <w:t xml:space="preserve"> </w:t>
      </w:r>
    </w:p>
    <w:p w:rsidR="00D111A4" w:rsidRPr="00812D11" w:rsidP="00EE48E3" w14:paraId="1CF63105" w14:textId="77777777">
      <w:pPr>
        <w:spacing w:after="0" w:line="240" w:lineRule="auto"/>
        <w:rPr>
          <w:rFonts w:ascii="Times New Roman" w:eastAsia="Times New Roman" w:hAnsi="Times New Roman" w:cs="Times New Roman"/>
        </w:rPr>
      </w:pPr>
    </w:p>
    <w:p w:rsidR="00741061" w:rsidRPr="00812D11" w:rsidP="00EE48E3" w14:paraId="6AC6ABCF"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11.  Provide additional justification for any questions of a sensitive nature, such as sexual behavior and attitudes, religious beliefs, and other matters that are commonly considered private.  This justification </w:t>
      </w:r>
      <w:r w:rsidRPr="00812D11">
        <w:rPr>
          <w:rFonts w:ascii="Times New Roman" w:eastAsia="Times New Roman" w:hAnsi="Times New Roman" w:cs="Times New Roman"/>
        </w:rPr>
        <w:t xml:space="preserve">should include the reasons why the agency considers the questions necessary, the specific uses to be made of the information, the explanation to be given to persons from whom the information is requested, and any steps to be taken to obtain their consent. </w:t>
      </w:r>
    </w:p>
    <w:p w:rsidR="00741061" w:rsidRPr="00812D11" w:rsidP="00EE48E3" w14:paraId="62BA145D" w14:textId="77777777">
      <w:pPr>
        <w:shd w:val="clear" w:color="auto" w:fill="FFFFFF"/>
        <w:tabs>
          <w:tab w:val="left" w:pos="-720"/>
        </w:tabs>
        <w:suppressAutoHyphens/>
        <w:spacing w:after="0" w:line="240" w:lineRule="auto"/>
        <w:rPr>
          <w:rFonts w:ascii="Times New Roman" w:eastAsia="Times New Roman" w:hAnsi="Times New Roman" w:cs="Times New Roman"/>
        </w:rPr>
      </w:pPr>
    </w:p>
    <w:p w:rsidR="0080237E" w:rsidRPr="00812D11" w:rsidP="00EE48E3" w14:paraId="05BC8F35" w14:textId="3440BF40">
      <w:pPr>
        <w:spacing w:after="0" w:line="240" w:lineRule="auto"/>
        <w:rPr>
          <w:rFonts w:ascii="Times New Roman" w:hAnsi="Times New Roman" w:cs="Times New Roman"/>
        </w:rPr>
      </w:pPr>
      <w:r w:rsidRPr="00812D11">
        <w:rPr>
          <w:rFonts w:ascii="Times New Roman" w:eastAsia="Times New Roman" w:hAnsi="Times New Roman" w:cs="Times New Roman"/>
        </w:rPr>
        <w:t xml:space="preserve">This information collection does not include questions of a sensitive nature, such as sexual behavior and attitudes, religious beliefs, and other matters that are commonly considered private.  </w:t>
      </w:r>
    </w:p>
    <w:p w:rsidR="00741061" w:rsidRPr="00812D11" w:rsidP="00EE48E3" w14:paraId="31A0C81D" w14:textId="77777777">
      <w:pPr>
        <w:shd w:val="clear" w:color="auto" w:fill="FFFFFF"/>
        <w:tabs>
          <w:tab w:val="left" w:pos="-720"/>
        </w:tabs>
        <w:suppressAutoHyphens/>
        <w:spacing w:after="0" w:line="240" w:lineRule="auto"/>
        <w:rPr>
          <w:rFonts w:ascii="Times New Roman" w:eastAsia="Times New Roman" w:hAnsi="Times New Roman" w:cs="Times New Roman"/>
        </w:rPr>
      </w:pPr>
    </w:p>
    <w:p w:rsidR="00EE48E3" w:rsidRPr="00812D11" w:rsidP="00EE48E3" w14:paraId="61EE7EF5" w14:textId="77777777">
      <w:pPr>
        <w:shd w:val="pct25" w:color="auto" w:fill="FFFFFF"/>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12. Provide estimates of the hour burden of the collection of information.  The statement should:</w:t>
      </w:r>
    </w:p>
    <w:p w:rsidR="00EE48E3" w:rsidRPr="00812D11" w:rsidP="00EE48E3" w14:paraId="5541FB2F" w14:textId="77777777">
      <w:pPr>
        <w:shd w:val="pct25" w:color="auto" w:fill="FFFFFF"/>
        <w:tabs>
          <w:tab w:val="left" w:pos="-720"/>
        </w:tabs>
        <w:suppressAutoHyphens/>
        <w:spacing w:after="0" w:line="240" w:lineRule="auto"/>
        <w:rPr>
          <w:rFonts w:ascii="Times New Roman" w:eastAsia="Times New Roman" w:hAnsi="Times New Roman" w:cs="Times New Roman"/>
        </w:rPr>
      </w:pPr>
    </w:p>
    <w:p w:rsidR="00FD6246" w:rsidRPr="00812D11" w:rsidP="00EE48E3" w14:paraId="295A641E" w14:textId="1589745E">
      <w:pPr>
        <w:shd w:val="pct25" w:color="auto" w:fill="FFFFFF"/>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812D11">
        <w:rPr>
          <w:rFonts w:ascii="Times New Roman" w:eastAsia="Times New Roman" w:hAnsi="Times New Roman" w:cs="Times New Roman"/>
        </w:rPr>
        <w:t xml:space="preserve"> </w:t>
      </w:r>
    </w:p>
    <w:p w:rsidR="00FD6246" w:rsidRPr="00812D11" w:rsidP="00EE48E3" w14:paraId="7CE587D2"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b.  If this request for approval covers more than one form, provide separate hour burden estimates for each form and aggregate the hour burdens in Item 13 of OMB Form 83-I. </w:t>
      </w:r>
    </w:p>
    <w:p w:rsidR="00FD6246" w:rsidRPr="00812D11" w:rsidP="00EE48E3" w14:paraId="0BFB415B" w14:textId="34D8D163">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D6246" w:rsidRPr="00812D11" w:rsidP="00EE48E3" w14:paraId="30E7E2FE" w14:textId="410704D8">
      <w:pPr>
        <w:shd w:val="pct25" w:color="auto" w:fill="auto"/>
        <w:tabs>
          <w:tab w:val="left" w:pos="-720"/>
          <w:tab w:val="left" w:pos="720"/>
        </w:tabs>
        <w:suppressAutoHyphens/>
        <w:spacing w:after="0" w:line="240" w:lineRule="auto"/>
        <w:rPr>
          <w:rFonts w:ascii="Times New Roman" w:eastAsia="Times New Roman" w:hAnsi="Times New Roman" w:cs="Times New Roman"/>
        </w:rPr>
      </w:pPr>
    </w:p>
    <w:p w:rsidR="003C7451" w:rsidRPr="00812D11" w:rsidP="00EE48E3" w14:paraId="0CBB7FA5" w14:textId="6C9BC81C">
      <w:pPr>
        <w:autoSpaceDE w:val="0"/>
        <w:autoSpaceDN w:val="0"/>
        <w:adjustRightInd w:val="0"/>
        <w:spacing w:after="0" w:line="240" w:lineRule="auto"/>
        <w:rPr>
          <w:rFonts w:ascii="Times New Roman" w:hAnsi="Times New Roman" w:cs="Times New Roman"/>
        </w:rPr>
      </w:pPr>
    </w:p>
    <w:p w:rsidR="003C7451" w:rsidRPr="00812D11" w:rsidP="00EE48E3" w14:paraId="763A9794" w14:textId="462E9E63">
      <w:pPr>
        <w:autoSpaceDE w:val="0"/>
        <w:autoSpaceDN w:val="0"/>
        <w:adjustRightInd w:val="0"/>
        <w:spacing w:after="0" w:line="240" w:lineRule="auto"/>
        <w:rPr>
          <w:rFonts w:ascii="Times New Roman" w:hAnsi="Times New Roman" w:cs="Times New Roman"/>
        </w:rPr>
      </w:pPr>
      <w:r w:rsidRPr="00812D11">
        <w:rPr>
          <w:rFonts w:ascii="Times New Roman" w:hAnsi="Times New Roman" w:cs="Times New Roman"/>
        </w:rPr>
        <w:t>The</w:t>
      </w:r>
      <w:r w:rsidRPr="00812D11" w:rsidR="00AD6E6C">
        <w:rPr>
          <w:rFonts w:ascii="Times New Roman" w:hAnsi="Times New Roman" w:cs="Times New Roman"/>
        </w:rPr>
        <w:t xml:space="preserve"> </w:t>
      </w:r>
      <w:r w:rsidRPr="00812D11">
        <w:rPr>
          <w:rFonts w:ascii="Times New Roman" w:hAnsi="Times New Roman" w:cs="Times New Roman"/>
        </w:rPr>
        <w:t xml:space="preserve">average completion time for the </w:t>
      </w:r>
      <w:r w:rsidRPr="00812D11" w:rsidR="00E92366">
        <w:rPr>
          <w:rFonts w:ascii="Times New Roman" w:hAnsi="Times New Roman" w:cs="Times New Roman"/>
        </w:rPr>
        <w:t>form</w:t>
      </w:r>
      <w:r w:rsidRPr="00812D11" w:rsidR="00096AC4">
        <w:rPr>
          <w:rFonts w:ascii="Times New Roman" w:hAnsi="Times New Roman" w:cs="Times New Roman"/>
        </w:rPr>
        <w:t xml:space="preserve">, review of responses for accuracy and completeness, and submission is estimated at </w:t>
      </w:r>
      <w:r w:rsidRPr="00812D11" w:rsidR="004D3E12">
        <w:rPr>
          <w:rFonts w:ascii="Times New Roman" w:hAnsi="Times New Roman" w:cs="Times New Roman"/>
        </w:rPr>
        <w:t xml:space="preserve">1 </w:t>
      </w:r>
      <w:r w:rsidRPr="00812D11" w:rsidR="00096AC4">
        <w:rPr>
          <w:rFonts w:ascii="Times New Roman" w:hAnsi="Times New Roman" w:cs="Times New Roman"/>
        </w:rPr>
        <w:t>minute per individual</w:t>
      </w:r>
      <w:r w:rsidRPr="00812D11" w:rsidR="00686C00">
        <w:rPr>
          <w:rFonts w:ascii="Times New Roman" w:hAnsi="Times New Roman" w:cs="Times New Roman"/>
        </w:rPr>
        <w:t>,</w:t>
      </w:r>
      <w:r w:rsidRPr="00812D11">
        <w:rPr>
          <w:rFonts w:ascii="Times New Roman" w:hAnsi="Times New Roman" w:cs="Times New Roman"/>
        </w:rPr>
        <w:t xml:space="preserve"> yielding an estimated annual burden</w:t>
      </w:r>
      <w:r w:rsidRPr="00812D11" w:rsidR="00E7328E">
        <w:rPr>
          <w:rFonts w:ascii="Times New Roman" w:hAnsi="Times New Roman" w:cs="Times New Roman"/>
        </w:rPr>
        <w:t xml:space="preserve"> </w:t>
      </w:r>
      <w:r w:rsidRPr="00812D11">
        <w:rPr>
          <w:rFonts w:ascii="Times New Roman" w:hAnsi="Times New Roman" w:cs="Times New Roman"/>
        </w:rPr>
        <w:t>of</w:t>
      </w:r>
      <w:r w:rsidRPr="00812D11" w:rsidR="00E7328E">
        <w:rPr>
          <w:rFonts w:ascii="Times New Roman" w:hAnsi="Times New Roman" w:cs="Times New Roman"/>
        </w:rPr>
        <w:t xml:space="preserve"> </w:t>
      </w:r>
      <w:r w:rsidR="007803AA">
        <w:rPr>
          <w:rFonts w:ascii="Times New Roman" w:hAnsi="Times New Roman" w:cs="Times New Roman"/>
        </w:rPr>
        <w:t xml:space="preserve">3,333.33 hours. For the purpose of approximating burden, this was rounded up to </w:t>
      </w:r>
      <w:r w:rsidRPr="00812D11" w:rsidR="009816A9">
        <w:rPr>
          <w:rFonts w:ascii="Times New Roman" w:hAnsi="Times New Roman" w:cs="Times New Roman"/>
        </w:rPr>
        <w:t>3,400</w:t>
      </w:r>
      <w:r w:rsidRPr="00812D11">
        <w:rPr>
          <w:rFonts w:ascii="Times New Roman" w:hAnsi="Times New Roman" w:cs="Times New Roman"/>
        </w:rPr>
        <w:t xml:space="preserve"> hours.</w:t>
      </w:r>
    </w:p>
    <w:p w:rsidR="00FD6246" w:rsidRPr="00812D11" w:rsidP="00EE48E3" w14:paraId="602EBFE7" w14:textId="7C84DBCD">
      <w:pPr>
        <w:autoSpaceDE w:val="0"/>
        <w:autoSpaceDN w:val="0"/>
        <w:adjustRightInd w:val="0"/>
        <w:spacing w:after="0" w:line="240" w:lineRule="auto"/>
        <w:rPr>
          <w:rFonts w:ascii="Times New Roman" w:hAnsi="Times New Roman" w:cs="Times New Roman"/>
        </w:rPr>
      </w:pPr>
    </w:p>
    <w:tbl>
      <w:tblPr>
        <w:tblStyle w:val="TableGrid"/>
        <w:tblW w:w="9355" w:type="dxa"/>
        <w:tblLayout w:type="fixed"/>
        <w:tblLook w:val="01E0"/>
      </w:tblPr>
      <w:tblGrid>
        <w:gridCol w:w="1255"/>
        <w:gridCol w:w="1800"/>
        <w:gridCol w:w="1260"/>
        <w:gridCol w:w="1710"/>
        <w:gridCol w:w="1890"/>
        <w:gridCol w:w="1440"/>
      </w:tblGrid>
      <w:tr w14:paraId="354A36BE" w14:textId="77777777" w:rsidTr="009816A9">
        <w:tblPrEx>
          <w:tblW w:w="9355" w:type="dxa"/>
          <w:tblLayout w:type="fixed"/>
          <w:tblLook w:val="01E0"/>
        </w:tblPrEx>
        <w:tc>
          <w:tcPr>
            <w:tcW w:w="1255" w:type="dxa"/>
          </w:tcPr>
          <w:p w:rsidR="00963D7B" w:rsidRPr="00812D11" w:rsidP="009816A9" w14:paraId="383D53A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bCs/>
                <w:sz w:val="18"/>
                <w:szCs w:val="18"/>
              </w:rPr>
              <w:t>Type of Respondent</w:t>
            </w:r>
          </w:p>
        </w:tc>
        <w:tc>
          <w:tcPr>
            <w:tcW w:w="1800" w:type="dxa"/>
          </w:tcPr>
          <w:p w:rsidR="00963D7B" w:rsidRPr="00812D11" w:rsidP="009816A9" w14:paraId="23BF743B" w14:textId="5D252B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bCs/>
                <w:sz w:val="18"/>
                <w:szCs w:val="18"/>
              </w:rPr>
              <w:t>Collection Name</w:t>
            </w:r>
          </w:p>
        </w:tc>
        <w:tc>
          <w:tcPr>
            <w:tcW w:w="1260" w:type="dxa"/>
          </w:tcPr>
          <w:p w:rsidR="00963D7B" w:rsidRPr="00812D11" w:rsidP="009816A9" w14:paraId="02DABC40" w14:textId="1D9AF4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bCs/>
                <w:sz w:val="18"/>
                <w:szCs w:val="18"/>
              </w:rPr>
              <w:t>No. of Respondents</w:t>
            </w:r>
          </w:p>
        </w:tc>
        <w:tc>
          <w:tcPr>
            <w:tcW w:w="1710" w:type="dxa"/>
          </w:tcPr>
          <w:p w:rsidR="00963D7B" w:rsidRPr="00812D11" w:rsidP="009816A9" w14:paraId="1C749B4D" w14:textId="5CB16B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Times New Roman" w:hAnsi="Times New Roman" w:cs="Times New Roman"/>
                <w:bCs/>
                <w:sz w:val="18"/>
                <w:szCs w:val="18"/>
              </w:rPr>
            </w:pPr>
            <w:r w:rsidRPr="00812D11">
              <w:rPr>
                <w:rFonts w:ascii="Times New Roman" w:hAnsi="Times New Roman" w:cs="Times New Roman"/>
                <w:bCs/>
                <w:sz w:val="18"/>
                <w:szCs w:val="18"/>
              </w:rPr>
              <w:t>No. of Responses per Respondent</w:t>
            </w:r>
          </w:p>
        </w:tc>
        <w:tc>
          <w:tcPr>
            <w:tcW w:w="1890" w:type="dxa"/>
          </w:tcPr>
          <w:p w:rsidR="00963D7B" w:rsidRPr="00812D11" w:rsidP="009816A9" w14:paraId="3A2511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bCs/>
                <w:sz w:val="18"/>
                <w:szCs w:val="18"/>
              </w:rPr>
              <w:t>Avg. Burden per Response (in hours)</w:t>
            </w:r>
          </w:p>
        </w:tc>
        <w:tc>
          <w:tcPr>
            <w:tcW w:w="1440" w:type="dxa"/>
          </w:tcPr>
          <w:p w:rsidR="00963D7B" w:rsidRPr="00812D11" w:rsidP="009816A9" w14:paraId="3B2C80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bCs/>
                <w:sz w:val="18"/>
                <w:szCs w:val="18"/>
              </w:rPr>
              <w:t>Total Annual Burden (in hours)</w:t>
            </w:r>
          </w:p>
        </w:tc>
      </w:tr>
      <w:tr w14:paraId="2105614E" w14:textId="77777777" w:rsidTr="009816A9">
        <w:tblPrEx>
          <w:tblW w:w="9355" w:type="dxa"/>
          <w:tblLayout w:type="fixed"/>
          <w:tblLook w:val="01E0"/>
        </w:tblPrEx>
        <w:tc>
          <w:tcPr>
            <w:tcW w:w="1255" w:type="dxa"/>
          </w:tcPr>
          <w:p w:rsidR="00963D7B" w:rsidRPr="00812D11" w:rsidP="009816A9" w14:paraId="7B22F01C" w14:textId="04FFB0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bCs/>
                <w:sz w:val="18"/>
                <w:szCs w:val="18"/>
              </w:rPr>
            </w:pPr>
            <w:r w:rsidRPr="00812D11">
              <w:rPr>
                <w:rFonts w:ascii="Times New Roman" w:hAnsi="Times New Roman" w:cs="Times New Roman"/>
                <w:sz w:val="18"/>
                <w:szCs w:val="18"/>
              </w:rPr>
              <w:t>Applicant</w:t>
            </w:r>
            <w:r w:rsidRPr="00812D11" w:rsidR="00380105">
              <w:rPr>
                <w:rFonts w:ascii="Times New Roman" w:hAnsi="Times New Roman" w:cs="Times New Roman"/>
                <w:sz w:val="18"/>
                <w:szCs w:val="18"/>
              </w:rPr>
              <w:t>s</w:t>
            </w:r>
            <w:r w:rsidRPr="00812D11">
              <w:rPr>
                <w:rFonts w:ascii="Times New Roman" w:hAnsi="Times New Roman" w:cs="Times New Roman"/>
                <w:sz w:val="18"/>
                <w:szCs w:val="18"/>
              </w:rPr>
              <w:t xml:space="preserve"> </w:t>
            </w:r>
            <w:r w:rsidRPr="00812D11" w:rsidR="009816A9">
              <w:rPr>
                <w:rFonts w:ascii="Times New Roman" w:hAnsi="Times New Roman" w:cs="Times New Roman"/>
                <w:sz w:val="18"/>
                <w:szCs w:val="18"/>
              </w:rPr>
              <w:t>completing assessments</w:t>
            </w:r>
          </w:p>
        </w:tc>
        <w:tc>
          <w:tcPr>
            <w:tcW w:w="1800" w:type="dxa"/>
            <w:vAlign w:val="center"/>
          </w:tcPr>
          <w:p w:rsidR="00963D7B" w:rsidRPr="00812D11" w:rsidP="009816A9" w14:paraId="06626141" w14:textId="62482560">
            <w:pPr>
              <w:rPr>
                <w:rFonts w:ascii="Times New Roman" w:hAnsi="Times New Roman" w:cs="Times New Roman"/>
                <w:sz w:val="18"/>
                <w:szCs w:val="18"/>
              </w:rPr>
            </w:pPr>
            <w:r w:rsidRPr="00812D11">
              <w:rPr>
                <w:rFonts w:ascii="Times New Roman" w:hAnsi="Times New Roman" w:cs="Times New Roman"/>
                <w:sz w:val="18"/>
                <w:szCs w:val="18"/>
              </w:rPr>
              <w:t xml:space="preserve">USA Hire </w:t>
            </w:r>
            <w:r w:rsidRPr="00812D11" w:rsidR="00A0051B">
              <w:rPr>
                <w:rFonts w:ascii="Times New Roman" w:hAnsi="Times New Roman" w:cs="Times New Roman"/>
                <w:sz w:val="18"/>
                <w:szCs w:val="18"/>
              </w:rPr>
              <w:t>Assessment</w:t>
            </w:r>
            <w:r w:rsidRPr="00812D11">
              <w:rPr>
                <w:rFonts w:ascii="Times New Roman" w:hAnsi="Times New Roman" w:cs="Times New Roman"/>
                <w:sz w:val="18"/>
                <w:szCs w:val="18"/>
              </w:rPr>
              <w:t xml:space="preserve"> </w:t>
            </w:r>
            <w:r w:rsidRPr="00812D11" w:rsidR="00A0051B">
              <w:rPr>
                <w:rFonts w:ascii="Times New Roman" w:hAnsi="Times New Roman" w:cs="Times New Roman"/>
                <w:sz w:val="18"/>
                <w:szCs w:val="18"/>
              </w:rPr>
              <w:t>Satisfaction</w:t>
            </w:r>
            <w:r w:rsidRPr="00812D11">
              <w:rPr>
                <w:rFonts w:ascii="Times New Roman" w:hAnsi="Times New Roman" w:cs="Times New Roman"/>
                <w:sz w:val="18"/>
                <w:szCs w:val="18"/>
              </w:rPr>
              <w:t xml:space="preserve"> Survey</w:t>
            </w:r>
          </w:p>
        </w:tc>
        <w:tc>
          <w:tcPr>
            <w:tcW w:w="1260" w:type="dxa"/>
            <w:vAlign w:val="center"/>
          </w:tcPr>
          <w:p w:rsidR="00963D7B" w:rsidRPr="00812D11" w:rsidP="009816A9" w14:paraId="0739B07E" w14:textId="53FD6B4E">
            <w:pPr>
              <w:rPr>
                <w:rFonts w:ascii="Times New Roman" w:hAnsi="Times New Roman" w:cs="Times New Roman"/>
                <w:sz w:val="18"/>
                <w:szCs w:val="18"/>
              </w:rPr>
            </w:pPr>
            <w:r w:rsidRPr="00812D11">
              <w:rPr>
                <w:rFonts w:ascii="Times New Roman" w:hAnsi="Times New Roman" w:cs="Times New Roman"/>
                <w:sz w:val="18"/>
                <w:szCs w:val="18"/>
              </w:rPr>
              <w:t>20</w:t>
            </w:r>
            <w:r w:rsidRPr="00812D11" w:rsidR="004D3E12">
              <w:rPr>
                <w:rFonts w:ascii="Times New Roman" w:hAnsi="Times New Roman" w:cs="Times New Roman"/>
                <w:sz w:val="18"/>
                <w:szCs w:val="18"/>
              </w:rPr>
              <w:t>0,000</w:t>
            </w:r>
          </w:p>
        </w:tc>
        <w:tc>
          <w:tcPr>
            <w:tcW w:w="1710" w:type="dxa"/>
            <w:vAlign w:val="center"/>
          </w:tcPr>
          <w:p w:rsidR="00963D7B" w:rsidRPr="00812D11" w:rsidP="009816A9" w14:paraId="4B3475E3" w14:textId="77777777">
            <w:pPr>
              <w:rPr>
                <w:rFonts w:ascii="Times New Roman" w:hAnsi="Times New Roman" w:cs="Times New Roman"/>
                <w:sz w:val="18"/>
                <w:szCs w:val="18"/>
              </w:rPr>
            </w:pPr>
            <w:r w:rsidRPr="00812D11">
              <w:rPr>
                <w:rFonts w:ascii="Times New Roman" w:hAnsi="Times New Roman" w:cs="Times New Roman"/>
                <w:sz w:val="18"/>
                <w:szCs w:val="18"/>
              </w:rPr>
              <w:t>1</w:t>
            </w:r>
          </w:p>
        </w:tc>
        <w:tc>
          <w:tcPr>
            <w:tcW w:w="1890" w:type="dxa"/>
            <w:vAlign w:val="center"/>
          </w:tcPr>
          <w:p w:rsidR="00963D7B" w:rsidRPr="00812D11" w:rsidP="009816A9" w14:paraId="04CEA08B" w14:textId="401A8F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18"/>
                <w:szCs w:val="18"/>
              </w:rPr>
            </w:pPr>
            <w:r w:rsidRPr="00812D11">
              <w:rPr>
                <w:rFonts w:ascii="Times New Roman" w:hAnsi="Times New Roman" w:cs="Times New Roman"/>
                <w:sz w:val="18"/>
                <w:szCs w:val="18"/>
              </w:rPr>
              <w:t>0.0167 hours</w:t>
            </w:r>
          </w:p>
        </w:tc>
        <w:tc>
          <w:tcPr>
            <w:tcW w:w="1440" w:type="dxa"/>
            <w:vAlign w:val="center"/>
          </w:tcPr>
          <w:p w:rsidR="00963D7B" w:rsidRPr="00812D11" w:rsidP="009816A9" w14:paraId="05F19C49" w14:textId="26F4AD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rPr>
                <w:rFonts w:ascii="Times New Roman" w:hAnsi="Times New Roman" w:cs="Times New Roman"/>
                <w:bCs/>
                <w:sz w:val="18"/>
                <w:szCs w:val="18"/>
              </w:rPr>
            </w:pPr>
            <w:r w:rsidRPr="00812D11">
              <w:rPr>
                <w:rFonts w:ascii="Times New Roman" w:hAnsi="Times New Roman" w:cs="Times New Roman"/>
                <w:bCs/>
                <w:sz w:val="18"/>
                <w:szCs w:val="18"/>
              </w:rPr>
              <w:t>3,400</w:t>
            </w:r>
            <w:r w:rsidRPr="00812D11" w:rsidR="004D3E12">
              <w:rPr>
                <w:rFonts w:ascii="Times New Roman" w:hAnsi="Times New Roman" w:cs="Times New Roman"/>
                <w:bCs/>
                <w:sz w:val="18"/>
                <w:szCs w:val="18"/>
              </w:rPr>
              <w:t xml:space="preserve"> hours</w:t>
            </w:r>
          </w:p>
        </w:tc>
      </w:tr>
    </w:tbl>
    <w:p w:rsidR="00741061" w:rsidRPr="00812D11" w:rsidP="00EE48E3" w14:paraId="771B69C6"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71B5D939"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13.   Provide an estimate of the total annual cost burden to respondents or recordkeepers resulting from the collection of information.  (Do not include the cost of any hour burden shown in Items 12 and 14.)</w:t>
      </w:r>
    </w:p>
    <w:p w:rsidR="00741061" w:rsidRPr="00812D11" w:rsidP="00EE48E3" w14:paraId="685B4921" w14:textId="77777777">
      <w:pPr>
        <w:shd w:val="pct25" w:color="auto" w:fill="auto"/>
        <w:tabs>
          <w:tab w:val="left" w:pos="-720"/>
        </w:tabs>
        <w:suppressAutoHyphens/>
        <w:spacing w:after="0" w:line="240" w:lineRule="auto"/>
        <w:rPr>
          <w:rFonts w:ascii="Times New Roman" w:eastAsia="Times New Roman" w:hAnsi="Times New Roman" w:cs="Times New Roman"/>
        </w:rPr>
      </w:pPr>
    </w:p>
    <w:p w:rsidR="00741061" w:rsidRPr="00812D11" w:rsidP="00EE48E3" w14:paraId="111166B6" w14:textId="77777777">
      <w:pPr>
        <w:shd w:val="pct25" w:color="auto" w:fill="auto"/>
        <w:tabs>
          <w:tab w:val="left" w:pos="-720"/>
          <w:tab w:val="left" w:pos="81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41061" w:rsidRPr="00812D11" w:rsidP="00EE48E3" w14:paraId="639E00EC" w14:textId="77777777">
      <w:pPr>
        <w:shd w:val="pct25" w:color="auto" w:fill="FFFFFF"/>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p>
    <w:p w:rsidR="00741061" w:rsidRPr="00812D11" w:rsidP="00EE48E3" w14:paraId="3F964F67" w14:textId="77777777">
      <w:pPr>
        <w:shd w:val="pct25" w:color="auto" w:fill="FFFFFF"/>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812D11">
        <w:rPr>
          <w:rFonts w:ascii="Times New Roman" w:eastAsia="Times New Roman" w:hAnsi="Times New Roman" w:cs="Times New Roman"/>
        </w:rPr>
        <w:t>comment process and use existing economic or regulatory impact analysis associated with the rulemaking containing the information collection as appropriate.</w:t>
      </w:r>
    </w:p>
    <w:p w:rsidR="00741061" w:rsidRPr="00812D11" w:rsidP="00EE48E3" w14:paraId="0470EAF4" w14:textId="77777777">
      <w:pPr>
        <w:shd w:val="pct25" w:color="auto" w:fill="FFFFFF"/>
        <w:tabs>
          <w:tab w:val="left" w:pos="-720"/>
        </w:tabs>
        <w:suppressAutoHyphens/>
        <w:spacing w:after="0" w:line="240" w:lineRule="auto"/>
        <w:rPr>
          <w:rFonts w:ascii="Times New Roman" w:eastAsia="Times New Roman" w:hAnsi="Times New Roman" w:cs="Times New Roman"/>
        </w:rPr>
      </w:pPr>
    </w:p>
    <w:p w:rsidR="00963D7B" w:rsidRPr="00812D11" w:rsidP="00EE48E3" w14:paraId="15D7C64A" w14:textId="1A07009F">
      <w:pPr>
        <w:shd w:val="pct25" w:color="auto" w:fill="FFFFFF"/>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ab/>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812D11">
          <w:rPr>
            <w:rFonts w:ascii="Times New Roman" w:eastAsia="Times New Roman" w:hAnsi="Times New Roman" w:cs="Times New Roman"/>
          </w:rPr>
          <w:t>October 1, 1995</w:t>
        </w:r>
      </w:smartTag>
      <w:r w:rsidRPr="00812D11">
        <w:rPr>
          <w:rFonts w:ascii="Times New Roman" w:eastAsia="Times New Roman" w:hAnsi="Times New Roman" w:cs="Times New Roman"/>
        </w:rPr>
        <w:t>, (2) to achieve regulatory compliance with requirements not associated with the information collection, (3) for reasons other than to provide information to keep records for the government, or (4) as part of customary and usual business or private practices.</w:t>
      </w:r>
    </w:p>
    <w:p w:rsidR="007960D4" w:rsidRPr="00812D11" w:rsidP="00EE48E3" w14:paraId="4F1BEA7B" w14:textId="51BF560C">
      <w:pPr>
        <w:suppressAutoHyphens/>
        <w:spacing w:after="0" w:line="240" w:lineRule="auto"/>
        <w:rPr>
          <w:rFonts w:ascii="Times New Roman" w:eastAsia="Times New Roman" w:hAnsi="Times New Roman" w:cs="Times New Roman"/>
        </w:rPr>
      </w:pPr>
    </w:p>
    <w:p w:rsidR="002C4729" w:rsidRPr="00812D11" w:rsidP="00EE48E3" w14:paraId="3454FCB3" w14:textId="035E2806">
      <w:pPr>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 cost or burden which is not already included in Item 12 or 14 exists for this information collection.</w:t>
      </w:r>
    </w:p>
    <w:p w:rsidR="00741061" w:rsidRPr="00812D11" w:rsidP="00EE48E3" w14:paraId="04FA876C" w14:textId="73B1231D">
      <w:pPr>
        <w:shd w:val="clear" w:color="auto" w:fill="FFFFFF"/>
        <w:tabs>
          <w:tab w:val="left" w:pos="-720"/>
        </w:tabs>
        <w:suppressAutoHyphens/>
        <w:spacing w:after="0" w:line="240" w:lineRule="auto"/>
        <w:rPr>
          <w:rFonts w:ascii="Times New Roman" w:eastAsia="Times New Roman" w:hAnsi="Times New Roman" w:cs="Times New Roman"/>
        </w:rPr>
      </w:pPr>
    </w:p>
    <w:p w:rsidR="00741061" w:rsidRPr="00812D11" w:rsidP="00EE48E3" w14:paraId="1A29E253"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     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  </w:t>
      </w:r>
    </w:p>
    <w:p w:rsidR="00741061" w:rsidRPr="00812D11" w:rsidP="00EE48E3" w14:paraId="53DC4472"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 </w:t>
      </w:r>
    </w:p>
    <w:p w:rsidR="009A0391" w:rsidRPr="00812D11" w:rsidP="00EE48E3" w14:paraId="54007ADE" w14:textId="1F59B3C7">
      <w:pPr>
        <w:autoSpaceDE w:val="0"/>
        <w:autoSpaceDN w:val="0"/>
        <w:adjustRightInd w:val="0"/>
        <w:spacing w:after="0" w:line="240" w:lineRule="auto"/>
        <w:rPr>
          <w:rFonts w:ascii="Times New Roman" w:eastAsia="Times New Roman" w:hAnsi="Times New Roman" w:cs="Times New Roman"/>
        </w:rPr>
      </w:pPr>
      <w:r w:rsidRPr="00812D11">
        <w:rPr>
          <w:rFonts w:ascii="Times New Roman" w:hAnsi="Times New Roman" w:cs="Times New Roman"/>
        </w:rPr>
        <w:t xml:space="preserve">The annualized cost to the Federal government of </w:t>
      </w:r>
      <w:r w:rsidRPr="00812D11" w:rsidR="003C45B0">
        <w:rPr>
          <w:rFonts w:ascii="Times New Roman" w:hAnsi="Times New Roman" w:cs="Times New Roman"/>
        </w:rPr>
        <w:t>administering and maintaining the survey through the existing USA Hire platform</w:t>
      </w:r>
      <w:r w:rsidRPr="00812D11">
        <w:rPr>
          <w:rFonts w:ascii="Times New Roman" w:hAnsi="Times New Roman" w:cs="Times New Roman"/>
        </w:rPr>
        <w:t xml:space="preserve"> is estimated at </w:t>
      </w:r>
      <w:r w:rsidRPr="00812D11" w:rsidR="00E92366">
        <w:rPr>
          <w:rFonts w:ascii="Times New Roman" w:hAnsi="Times New Roman" w:cs="Times New Roman"/>
        </w:rPr>
        <w:t>$</w:t>
      </w:r>
      <w:r w:rsidR="007803AA">
        <w:rPr>
          <w:rFonts w:ascii="Times New Roman" w:hAnsi="Times New Roman" w:cs="Times New Roman"/>
        </w:rPr>
        <w:t>20,000</w:t>
      </w:r>
      <w:r w:rsidRPr="00812D11">
        <w:rPr>
          <w:rFonts w:ascii="Times New Roman" w:hAnsi="Times New Roman" w:cs="Times New Roman"/>
        </w:rPr>
        <w:t>. This cost includes overhead, direct labor, forms design</w:t>
      </w:r>
      <w:r w:rsidRPr="00812D11" w:rsidR="009C7B87">
        <w:rPr>
          <w:rFonts w:ascii="Times New Roman" w:hAnsi="Times New Roman" w:cs="Times New Roman"/>
        </w:rPr>
        <w:t xml:space="preserve">, </w:t>
      </w:r>
      <w:r w:rsidRPr="00812D11">
        <w:rPr>
          <w:rFonts w:ascii="Times New Roman" w:hAnsi="Times New Roman" w:cs="Times New Roman"/>
        </w:rPr>
        <w:t>development</w:t>
      </w:r>
      <w:r w:rsidRPr="00812D11" w:rsidR="009C7B87">
        <w:rPr>
          <w:rFonts w:ascii="Times New Roman" w:hAnsi="Times New Roman" w:cs="Times New Roman"/>
        </w:rPr>
        <w:t xml:space="preserve">, and </w:t>
      </w:r>
      <w:r w:rsidRPr="00812D11" w:rsidR="00AC3B4F">
        <w:rPr>
          <w:rFonts w:ascii="Times New Roman" w:hAnsi="Times New Roman" w:cs="Times New Roman"/>
        </w:rPr>
        <w:t>agency</w:t>
      </w:r>
      <w:r w:rsidRPr="00812D11" w:rsidR="00E92366">
        <w:rPr>
          <w:rFonts w:ascii="Times New Roman" w:hAnsi="Times New Roman" w:cs="Times New Roman"/>
        </w:rPr>
        <w:t xml:space="preserve"> </w:t>
      </w:r>
      <w:r w:rsidRPr="00812D11" w:rsidR="00AC3B4F">
        <w:rPr>
          <w:rFonts w:ascii="Times New Roman" w:hAnsi="Times New Roman" w:cs="Times New Roman"/>
        </w:rPr>
        <w:t>support</w:t>
      </w:r>
      <w:r w:rsidRPr="00812D11">
        <w:rPr>
          <w:rFonts w:ascii="Times New Roman" w:hAnsi="Times New Roman" w:cs="Times New Roman"/>
        </w:rPr>
        <w:t>.</w:t>
      </w:r>
    </w:p>
    <w:p w:rsidR="009A0391" w:rsidRPr="00812D11" w:rsidP="00EE48E3" w14:paraId="26D4C7F2" w14:textId="6C9BC81C">
      <w:pPr>
        <w:spacing w:after="0" w:line="240" w:lineRule="auto"/>
        <w:rPr>
          <w:rFonts w:ascii="Times New Roman" w:eastAsia="Times New Roman" w:hAnsi="Times New Roman" w:cs="Times New Roman"/>
        </w:rPr>
      </w:pPr>
    </w:p>
    <w:p w:rsidR="00741061" w:rsidRPr="00812D11" w:rsidP="00EE48E3" w14:paraId="2AD2900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     15.  Explain the reasons for any program changes or adjustments reported in Items 13 or 14 of the OMB Form 83-I.  Changes in hour burden, i.e., program changes or adjustments made to annual reporting </w:t>
      </w:r>
    </w:p>
    <w:p w:rsidR="00741061" w:rsidRPr="00812D11" w:rsidP="00EE48E3" w14:paraId="6AEBA325"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and recordkeeping </w:t>
      </w:r>
      <w:r w:rsidRPr="00812D11">
        <w:rPr>
          <w:rFonts w:ascii="Times New Roman" w:eastAsia="Times New Roman" w:hAnsi="Times New Roman" w:cs="Times New Roman"/>
          <w:b/>
        </w:rPr>
        <w:t>hour</w:t>
      </w:r>
      <w:r w:rsidRPr="00812D11">
        <w:rPr>
          <w:rFonts w:ascii="Times New Roman" w:eastAsia="Times New Roman" w:hAnsi="Times New Roman" w:cs="Times New Roman"/>
        </w:rPr>
        <w:t xml:space="preserve"> and </w:t>
      </w:r>
      <w:r w:rsidRPr="00812D11">
        <w:rPr>
          <w:rFonts w:ascii="Times New Roman" w:eastAsia="Times New Roman" w:hAnsi="Times New Roman" w:cs="Times New Roman"/>
          <w:b/>
        </w:rPr>
        <w:t>cost</w:t>
      </w:r>
      <w:r w:rsidRPr="00812D11">
        <w:rPr>
          <w:rFonts w:ascii="Times New Roman" w:eastAsia="Times New Roman" w:hAnsi="Times New Roman" w:cs="Times New Roman"/>
        </w:rP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741061" w:rsidRPr="00812D11" w:rsidP="00EE48E3" w14:paraId="6CDEBD65" w14:textId="77777777">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p>
    <w:p w:rsidR="00741061" w:rsidRPr="00812D11" w:rsidP="00EE48E3" w14:paraId="3814CEBE" w14:textId="60AC5AC5">
      <w:pPr>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 xml:space="preserve">This is a new information collection, and no previous estimates exist for adjustment. </w:t>
      </w:r>
    </w:p>
    <w:p w:rsidR="000E74F4" w:rsidRPr="00812D11" w:rsidP="00EE48E3" w14:paraId="114C1D07"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30024C6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741061" w:rsidRPr="00812D11" w:rsidP="00EE48E3" w14:paraId="633970AB"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p>
    <w:p w:rsidR="00741061" w:rsidRPr="00812D11" w:rsidP="00EE48E3" w14:paraId="2DA42FE2"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 information collected from the form will be published.</w:t>
      </w:r>
    </w:p>
    <w:p w:rsidR="00741061" w:rsidRPr="00812D11" w:rsidP="00EE48E3" w14:paraId="0ECDA9D3" w14:textId="77777777">
      <w:pPr>
        <w:spacing w:after="0" w:line="240" w:lineRule="auto"/>
        <w:jc w:val="both"/>
        <w:rPr>
          <w:rFonts w:ascii="Times New Roman" w:eastAsia="Times New Roman" w:hAnsi="Times New Roman" w:cs="Times New Roman"/>
        </w:rPr>
      </w:pPr>
    </w:p>
    <w:p w:rsidR="00741061" w:rsidRPr="00812D11" w:rsidP="00EE48E3" w14:paraId="02F8CA6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17.  If seeking approval to not display the expiration date for OMB approval of the information collection, explain reasons that display would be inappropriate.</w:t>
      </w:r>
    </w:p>
    <w:p w:rsidR="00741061" w:rsidRPr="00812D11" w:rsidP="00EE48E3" w14:paraId="1D78FD6D"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p>
    <w:p w:rsidR="00741061" w:rsidRPr="00812D11" w:rsidP="00EE48E3" w14:paraId="459F00B0" w14:textId="50443F05">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Not applicable.  Display of OMB Control Number and expiration date is acceptable.</w:t>
      </w:r>
    </w:p>
    <w:p w:rsidR="00741061" w:rsidRPr="00812D11" w:rsidP="00EE48E3" w14:paraId="7FEA325B" w14:textId="77777777">
      <w:pPr>
        <w:tabs>
          <w:tab w:val="left" w:pos="-720"/>
        </w:tabs>
        <w:suppressAutoHyphens/>
        <w:spacing w:after="0" w:line="240" w:lineRule="auto"/>
        <w:rPr>
          <w:rFonts w:ascii="Times New Roman" w:eastAsia="Times New Roman" w:hAnsi="Times New Roman" w:cs="Times New Roman"/>
        </w:rPr>
      </w:pPr>
    </w:p>
    <w:p w:rsidR="00741061" w:rsidRPr="00812D11" w:rsidP="00EE48E3" w14:paraId="569AC5C4" w14:textId="77777777">
      <w:pPr>
        <w:shd w:val="pct25" w:color="auto" w:fill="auto"/>
        <w:tabs>
          <w:tab w:val="left" w:pos="-720"/>
        </w:tabs>
        <w:suppressAutoHyphens/>
        <w:spacing w:after="0" w:line="240" w:lineRule="auto"/>
        <w:rPr>
          <w:rFonts w:ascii="Times New Roman" w:eastAsia="Times New Roman" w:hAnsi="Times New Roman" w:cs="Times New Roman"/>
        </w:rPr>
      </w:pPr>
      <w:r w:rsidRPr="00812D11">
        <w:rPr>
          <w:rFonts w:ascii="Times New Roman" w:eastAsia="Times New Roman" w:hAnsi="Times New Roman" w:cs="Times New Roman"/>
        </w:rPr>
        <w:fldChar w:fldCharType="begin"/>
      </w:r>
      <w:r w:rsidRPr="00812D11">
        <w:rPr>
          <w:rFonts w:ascii="Times New Roman" w:eastAsia="Times New Roman" w:hAnsi="Times New Roman" w:cs="Times New Roman"/>
        </w:rPr>
        <w:instrText>ADVANCE \R 0.95</w:instrText>
      </w:r>
      <w:r w:rsidRPr="00812D11">
        <w:rPr>
          <w:rFonts w:ascii="Times New Roman" w:eastAsia="Times New Roman" w:hAnsi="Times New Roman" w:cs="Times New Roman"/>
        </w:rPr>
        <w:fldChar w:fldCharType="end"/>
      </w:r>
      <w:r w:rsidRPr="00812D11">
        <w:rPr>
          <w:rFonts w:ascii="Times New Roman" w:eastAsia="Times New Roman" w:hAnsi="Times New Roman" w:cs="Times New Roman"/>
        </w:rPr>
        <w:t>18.  Explain each exception to the certification statement identified in Item 19 “Certification for Paperwork Reduction Act Submissions,” of OMB Form 83-I.</w:t>
      </w:r>
    </w:p>
    <w:p w:rsidR="00741061" w:rsidRPr="00812D11" w:rsidP="00EE48E3" w14:paraId="0AA1E206" w14:textId="77777777">
      <w:pPr>
        <w:spacing w:after="0" w:line="240" w:lineRule="auto"/>
        <w:rPr>
          <w:rFonts w:ascii="Times New Roman" w:eastAsia="Times New Roman" w:hAnsi="Times New Roman" w:cs="Times New Roman"/>
        </w:rPr>
      </w:pPr>
    </w:p>
    <w:p w:rsidR="00741061" w:rsidRPr="00812D11" w:rsidP="00EE48E3" w14:paraId="7F68B048" w14:textId="77777777">
      <w:pPr>
        <w:spacing w:after="0" w:line="240" w:lineRule="auto"/>
        <w:rPr>
          <w:rFonts w:ascii="Times New Roman" w:eastAsia="Times New Roman" w:hAnsi="Times New Roman" w:cs="Times New Roman"/>
        </w:rPr>
      </w:pPr>
      <w:r w:rsidRPr="00812D11">
        <w:rPr>
          <w:rFonts w:ascii="Times New Roman" w:eastAsia="Times New Roman" w:hAnsi="Times New Roman" w:cs="Times New Roman"/>
        </w:rPr>
        <w:t>No exceptions are requested for this collection.</w:t>
      </w:r>
    </w:p>
    <w:p w:rsidR="00C47819" w:rsidRPr="00812D11" w:rsidP="00ED5B3B" w14:paraId="67287F11" w14:textId="07E6FB97">
      <w:pPr>
        <w:spacing w:after="0" w:line="240" w:lineRule="auto"/>
        <w:rPr>
          <w:rFonts w:ascii="Times New Roman" w:hAnsi="Times New Roman" w:cs="Times New Roman"/>
          <w:noProof/>
        </w:rPr>
      </w:pPr>
    </w:p>
    <w:sectPr w:rsidSect="00445431">
      <w:footerReference w:type="even" r:id="rId8"/>
      <w:footerReference w:type="default" r:id="rId9"/>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431" w:rsidP="00445431" w14:paraId="5A332EC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45431" w:rsidP="00445431" w14:paraId="789686E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431" w:rsidP="00445431" w14:paraId="6CC5CBF5" w14:textId="3C3D3A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6B81">
      <w:rPr>
        <w:rStyle w:val="PageNumber"/>
        <w:noProof/>
      </w:rPr>
      <w:t>2</w:t>
    </w:r>
    <w:r>
      <w:rPr>
        <w:rStyle w:val="PageNumber"/>
      </w:rPr>
      <w:fldChar w:fldCharType="end"/>
    </w:r>
  </w:p>
  <w:p w:rsidR="00445431" w:rsidP="00445431" w14:paraId="7B2E69B1" w14:textId="77777777">
    <w:pPr>
      <w:pStyle w:val="Footer"/>
      <w:ind w:right="360"/>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EA3AB1"/>
    <w:multiLevelType w:val="hybridMultilevel"/>
    <w:tmpl w:val="91A63212"/>
    <w:lvl w:ilvl="0">
      <w:start w:val="1"/>
      <w:numFmt w:val="lowerLetter"/>
      <w:lvlText w:val="(%1)"/>
      <w:lvlJc w:val="left"/>
      <w:pPr>
        <w:ind w:left="1140" w:hanging="360"/>
      </w:pPr>
      <w:rPr>
        <w:rFonts w:hint="default"/>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
    <w:nsid w:val="117B48FF"/>
    <w:multiLevelType w:val="hybridMultilevel"/>
    <w:tmpl w:val="F99C734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3B5D85"/>
    <w:multiLevelType w:val="hybridMultilevel"/>
    <w:tmpl w:val="0D92D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3B1F0D"/>
    <w:multiLevelType w:val="hybridMultilevel"/>
    <w:tmpl w:val="CEBCB346"/>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6E2A098D"/>
    <w:multiLevelType w:val="hybridMultilevel"/>
    <w:tmpl w:val="8904D35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73695512"/>
    <w:multiLevelType w:val="hybridMultilevel"/>
    <w:tmpl w:val="AAD406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353267578">
    <w:abstractNumId w:val="4"/>
  </w:num>
  <w:num w:numId="2" w16cid:durableId="1818646676">
    <w:abstractNumId w:val="0"/>
  </w:num>
  <w:num w:numId="3" w16cid:durableId="1928033000">
    <w:abstractNumId w:val="5"/>
  </w:num>
  <w:num w:numId="4" w16cid:durableId="744111581">
    <w:abstractNumId w:val="2"/>
  </w:num>
  <w:num w:numId="5" w16cid:durableId="771975252">
    <w:abstractNumId w:val="6"/>
  </w:num>
  <w:num w:numId="6" w16cid:durableId="771049961">
    <w:abstractNumId w:val="3"/>
  </w:num>
  <w:num w:numId="7" w16cid:durableId="158472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061"/>
    <w:rsid w:val="00005E00"/>
    <w:rsid w:val="0001110B"/>
    <w:rsid w:val="00013766"/>
    <w:rsid w:val="000172B4"/>
    <w:rsid w:val="00017500"/>
    <w:rsid w:val="00021CFE"/>
    <w:rsid w:val="00022C93"/>
    <w:rsid w:val="000246C5"/>
    <w:rsid w:val="00027837"/>
    <w:rsid w:val="00030CA4"/>
    <w:rsid w:val="000312D2"/>
    <w:rsid w:val="00031C40"/>
    <w:rsid w:val="00037423"/>
    <w:rsid w:val="00037ADD"/>
    <w:rsid w:val="0004630C"/>
    <w:rsid w:val="00050483"/>
    <w:rsid w:val="000513AC"/>
    <w:rsid w:val="000605E3"/>
    <w:rsid w:val="00063D13"/>
    <w:rsid w:val="00064734"/>
    <w:rsid w:val="00067C3A"/>
    <w:rsid w:val="000707D2"/>
    <w:rsid w:val="00070ABC"/>
    <w:rsid w:val="0007153E"/>
    <w:rsid w:val="00071FD5"/>
    <w:rsid w:val="0007728A"/>
    <w:rsid w:val="00080012"/>
    <w:rsid w:val="00082B6E"/>
    <w:rsid w:val="00084EE6"/>
    <w:rsid w:val="000910A8"/>
    <w:rsid w:val="00096AC4"/>
    <w:rsid w:val="00097C0C"/>
    <w:rsid w:val="000A4A0A"/>
    <w:rsid w:val="000A5155"/>
    <w:rsid w:val="000A6DD9"/>
    <w:rsid w:val="000B4F88"/>
    <w:rsid w:val="000C745E"/>
    <w:rsid w:val="000D09FB"/>
    <w:rsid w:val="000D2B22"/>
    <w:rsid w:val="000E037D"/>
    <w:rsid w:val="000E13F4"/>
    <w:rsid w:val="000E2442"/>
    <w:rsid w:val="000E2A33"/>
    <w:rsid w:val="000E2ACF"/>
    <w:rsid w:val="000E5EFE"/>
    <w:rsid w:val="000E5FAF"/>
    <w:rsid w:val="000E74F4"/>
    <w:rsid w:val="000E796D"/>
    <w:rsid w:val="000F0EE3"/>
    <w:rsid w:val="001011BA"/>
    <w:rsid w:val="00104069"/>
    <w:rsid w:val="00111358"/>
    <w:rsid w:val="001129E9"/>
    <w:rsid w:val="00113517"/>
    <w:rsid w:val="00114873"/>
    <w:rsid w:val="00121FCC"/>
    <w:rsid w:val="001238CD"/>
    <w:rsid w:val="001245B6"/>
    <w:rsid w:val="001247F4"/>
    <w:rsid w:val="0012516A"/>
    <w:rsid w:val="0012657A"/>
    <w:rsid w:val="001319D0"/>
    <w:rsid w:val="00133A03"/>
    <w:rsid w:val="00135133"/>
    <w:rsid w:val="00136302"/>
    <w:rsid w:val="001402CF"/>
    <w:rsid w:val="00141635"/>
    <w:rsid w:val="00143A57"/>
    <w:rsid w:val="001440D6"/>
    <w:rsid w:val="00144EE1"/>
    <w:rsid w:val="00147941"/>
    <w:rsid w:val="00156404"/>
    <w:rsid w:val="00160796"/>
    <w:rsid w:val="00161D3A"/>
    <w:rsid w:val="00161D52"/>
    <w:rsid w:val="00165674"/>
    <w:rsid w:val="0016723E"/>
    <w:rsid w:val="00171DCF"/>
    <w:rsid w:val="001765C4"/>
    <w:rsid w:val="001908D5"/>
    <w:rsid w:val="001914DF"/>
    <w:rsid w:val="001933C1"/>
    <w:rsid w:val="001A0221"/>
    <w:rsid w:val="001A063E"/>
    <w:rsid w:val="001A3E71"/>
    <w:rsid w:val="001A6B81"/>
    <w:rsid w:val="001B4C9B"/>
    <w:rsid w:val="001C3B34"/>
    <w:rsid w:val="001D13DD"/>
    <w:rsid w:val="001D3290"/>
    <w:rsid w:val="001D7C7D"/>
    <w:rsid w:val="001E08F7"/>
    <w:rsid w:val="001E1EE6"/>
    <w:rsid w:val="001E3044"/>
    <w:rsid w:val="001E3DB7"/>
    <w:rsid w:val="001F486A"/>
    <w:rsid w:val="001F76BA"/>
    <w:rsid w:val="002005A0"/>
    <w:rsid w:val="00206438"/>
    <w:rsid w:val="00207ED1"/>
    <w:rsid w:val="002159E6"/>
    <w:rsid w:val="0021753D"/>
    <w:rsid w:val="00217F08"/>
    <w:rsid w:val="00220F36"/>
    <w:rsid w:val="0022198D"/>
    <w:rsid w:val="00222BB1"/>
    <w:rsid w:val="00222FE5"/>
    <w:rsid w:val="00225E1B"/>
    <w:rsid w:val="00227694"/>
    <w:rsid w:val="00231CB5"/>
    <w:rsid w:val="00232BC2"/>
    <w:rsid w:val="002439C2"/>
    <w:rsid w:val="00244422"/>
    <w:rsid w:val="00247A47"/>
    <w:rsid w:val="0026389F"/>
    <w:rsid w:val="00263C0F"/>
    <w:rsid w:val="00265145"/>
    <w:rsid w:val="002674FA"/>
    <w:rsid w:val="00272FA7"/>
    <w:rsid w:val="00276BA2"/>
    <w:rsid w:val="002772EF"/>
    <w:rsid w:val="00283730"/>
    <w:rsid w:val="00285682"/>
    <w:rsid w:val="00286F83"/>
    <w:rsid w:val="002944B4"/>
    <w:rsid w:val="00295DC0"/>
    <w:rsid w:val="0029735B"/>
    <w:rsid w:val="002A2914"/>
    <w:rsid w:val="002A5A1A"/>
    <w:rsid w:val="002A7038"/>
    <w:rsid w:val="002B2233"/>
    <w:rsid w:val="002B31A1"/>
    <w:rsid w:val="002B730A"/>
    <w:rsid w:val="002C1143"/>
    <w:rsid w:val="002C1C8F"/>
    <w:rsid w:val="002C38F0"/>
    <w:rsid w:val="002C4729"/>
    <w:rsid w:val="002C6A74"/>
    <w:rsid w:val="002C6D51"/>
    <w:rsid w:val="002D3BBA"/>
    <w:rsid w:val="002E0FD9"/>
    <w:rsid w:val="002E1E70"/>
    <w:rsid w:val="002E3276"/>
    <w:rsid w:val="002E3CB0"/>
    <w:rsid w:val="002E7745"/>
    <w:rsid w:val="002F038C"/>
    <w:rsid w:val="002F07FB"/>
    <w:rsid w:val="002F15F9"/>
    <w:rsid w:val="002F1D67"/>
    <w:rsid w:val="002F3407"/>
    <w:rsid w:val="002F6FF1"/>
    <w:rsid w:val="0030342E"/>
    <w:rsid w:val="00312E57"/>
    <w:rsid w:val="00312FBF"/>
    <w:rsid w:val="00315E19"/>
    <w:rsid w:val="003167E4"/>
    <w:rsid w:val="003237E9"/>
    <w:rsid w:val="00324EA6"/>
    <w:rsid w:val="00327278"/>
    <w:rsid w:val="003276C4"/>
    <w:rsid w:val="00340475"/>
    <w:rsid w:val="00340AF1"/>
    <w:rsid w:val="00342FFB"/>
    <w:rsid w:val="00351486"/>
    <w:rsid w:val="00354F20"/>
    <w:rsid w:val="00355559"/>
    <w:rsid w:val="00364F70"/>
    <w:rsid w:val="00371206"/>
    <w:rsid w:val="003736CE"/>
    <w:rsid w:val="00377342"/>
    <w:rsid w:val="00380105"/>
    <w:rsid w:val="00380D45"/>
    <w:rsid w:val="00386FE4"/>
    <w:rsid w:val="003913A0"/>
    <w:rsid w:val="00391A14"/>
    <w:rsid w:val="0039383D"/>
    <w:rsid w:val="003A1201"/>
    <w:rsid w:val="003B0DFC"/>
    <w:rsid w:val="003B491B"/>
    <w:rsid w:val="003B6A25"/>
    <w:rsid w:val="003C05C5"/>
    <w:rsid w:val="003C45B0"/>
    <w:rsid w:val="003C4DE1"/>
    <w:rsid w:val="003C7451"/>
    <w:rsid w:val="003C7970"/>
    <w:rsid w:val="003D354C"/>
    <w:rsid w:val="003E1DF5"/>
    <w:rsid w:val="003E437A"/>
    <w:rsid w:val="003E5E78"/>
    <w:rsid w:val="003F0396"/>
    <w:rsid w:val="003F1E6C"/>
    <w:rsid w:val="003F6EDF"/>
    <w:rsid w:val="003F7A9F"/>
    <w:rsid w:val="00404335"/>
    <w:rsid w:val="004064B7"/>
    <w:rsid w:val="004064EB"/>
    <w:rsid w:val="004071D7"/>
    <w:rsid w:val="00411A15"/>
    <w:rsid w:val="00413295"/>
    <w:rsid w:val="0041527A"/>
    <w:rsid w:val="00415D88"/>
    <w:rsid w:val="00416D4D"/>
    <w:rsid w:val="00420156"/>
    <w:rsid w:val="00422BCC"/>
    <w:rsid w:val="00431BA2"/>
    <w:rsid w:val="0043222F"/>
    <w:rsid w:val="00437939"/>
    <w:rsid w:val="00441E26"/>
    <w:rsid w:val="0044493F"/>
    <w:rsid w:val="00445431"/>
    <w:rsid w:val="004472FF"/>
    <w:rsid w:val="00447507"/>
    <w:rsid w:val="00451873"/>
    <w:rsid w:val="004543F9"/>
    <w:rsid w:val="0045483B"/>
    <w:rsid w:val="00454CBF"/>
    <w:rsid w:val="0045594D"/>
    <w:rsid w:val="0045662C"/>
    <w:rsid w:val="0046684A"/>
    <w:rsid w:val="0047053F"/>
    <w:rsid w:val="00475B0B"/>
    <w:rsid w:val="00476999"/>
    <w:rsid w:val="004772E3"/>
    <w:rsid w:val="004808E2"/>
    <w:rsid w:val="00483F31"/>
    <w:rsid w:val="0049093D"/>
    <w:rsid w:val="00493D0D"/>
    <w:rsid w:val="00494941"/>
    <w:rsid w:val="004A410D"/>
    <w:rsid w:val="004A66EA"/>
    <w:rsid w:val="004B0CFC"/>
    <w:rsid w:val="004B466F"/>
    <w:rsid w:val="004B68F2"/>
    <w:rsid w:val="004D0343"/>
    <w:rsid w:val="004D18C5"/>
    <w:rsid w:val="004D1D72"/>
    <w:rsid w:val="004D2B73"/>
    <w:rsid w:val="004D3AD5"/>
    <w:rsid w:val="004D3E12"/>
    <w:rsid w:val="004D4528"/>
    <w:rsid w:val="004D6170"/>
    <w:rsid w:val="004D6FE8"/>
    <w:rsid w:val="004E0381"/>
    <w:rsid w:val="004E0615"/>
    <w:rsid w:val="004E0FB5"/>
    <w:rsid w:val="004E1A79"/>
    <w:rsid w:val="004E3843"/>
    <w:rsid w:val="004E66EB"/>
    <w:rsid w:val="004E6A57"/>
    <w:rsid w:val="004E7A9A"/>
    <w:rsid w:val="004F5B3E"/>
    <w:rsid w:val="004F5B8B"/>
    <w:rsid w:val="00501477"/>
    <w:rsid w:val="00501501"/>
    <w:rsid w:val="00503E5F"/>
    <w:rsid w:val="005146B8"/>
    <w:rsid w:val="00516A46"/>
    <w:rsid w:val="0052785A"/>
    <w:rsid w:val="00530335"/>
    <w:rsid w:val="00540E5D"/>
    <w:rsid w:val="0054279A"/>
    <w:rsid w:val="005430D3"/>
    <w:rsid w:val="00543DB2"/>
    <w:rsid w:val="0054770B"/>
    <w:rsid w:val="00551330"/>
    <w:rsid w:val="0056052F"/>
    <w:rsid w:val="005611CE"/>
    <w:rsid w:val="005640DC"/>
    <w:rsid w:val="005830BC"/>
    <w:rsid w:val="0058756A"/>
    <w:rsid w:val="005908EF"/>
    <w:rsid w:val="00590A5D"/>
    <w:rsid w:val="00595827"/>
    <w:rsid w:val="00595E01"/>
    <w:rsid w:val="00597E09"/>
    <w:rsid w:val="005A1376"/>
    <w:rsid w:val="005A6AB6"/>
    <w:rsid w:val="005B0207"/>
    <w:rsid w:val="005B03B5"/>
    <w:rsid w:val="005B1B71"/>
    <w:rsid w:val="005B2753"/>
    <w:rsid w:val="005B2E3A"/>
    <w:rsid w:val="005B3AEC"/>
    <w:rsid w:val="005B4D68"/>
    <w:rsid w:val="005B5C4E"/>
    <w:rsid w:val="005C0B64"/>
    <w:rsid w:val="005C19BC"/>
    <w:rsid w:val="005C2743"/>
    <w:rsid w:val="005C2795"/>
    <w:rsid w:val="005C54AC"/>
    <w:rsid w:val="005C771A"/>
    <w:rsid w:val="005E06A6"/>
    <w:rsid w:val="005E7A05"/>
    <w:rsid w:val="005F0A00"/>
    <w:rsid w:val="005F15B0"/>
    <w:rsid w:val="005F2319"/>
    <w:rsid w:val="005F2913"/>
    <w:rsid w:val="005F4CC7"/>
    <w:rsid w:val="006001C9"/>
    <w:rsid w:val="00601097"/>
    <w:rsid w:val="00602A8C"/>
    <w:rsid w:val="00617737"/>
    <w:rsid w:val="00617B9D"/>
    <w:rsid w:val="00621498"/>
    <w:rsid w:val="0062452D"/>
    <w:rsid w:val="00634CCB"/>
    <w:rsid w:val="00642C04"/>
    <w:rsid w:val="00642FF7"/>
    <w:rsid w:val="0064432D"/>
    <w:rsid w:val="00646E19"/>
    <w:rsid w:val="00647BA1"/>
    <w:rsid w:val="0066027E"/>
    <w:rsid w:val="0066199E"/>
    <w:rsid w:val="006620B3"/>
    <w:rsid w:val="00662D2A"/>
    <w:rsid w:val="00663E43"/>
    <w:rsid w:val="00667A1B"/>
    <w:rsid w:val="006700BA"/>
    <w:rsid w:val="00670752"/>
    <w:rsid w:val="00670D10"/>
    <w:rsid w:val="00673B22"/>
    <w:rsid w:val="00673E90"/>
    <w:rsid w:val="00674793"/>
    <w:rsid w:val="00674AC2"/>
    <w:rsid w:val="0067573B"/>
    <w:rsid w:val="00683C09"/>
    <w:rsid w:val="006853DD"/>
    <w:rsid w:val="00686298"/>
    <w:rsid w:val="00686BDA"/>
    <w:rsid w:val="00686C00"/>
    <w:rsid w:val="00690AC3"/>
    <w:rsid w:val="006937BF"/>
    <w:rsid w:val="006941B7"/>
    <w:rsid w:val="0069569A"/>
    <w:rsid w:val="006959C9"/>
    <w:rsid w:val="00697271"/>
    <w:rsid w:val="006A0A1A"/>
    <w:rsid w:val="006A1542"/>
    <w:rsid w:val="006A2238"/>
    <w:rsid w:val="006A305E"/>
    <w:rsid w:val="006B12A0"/>
    <w:rsid w:val="006B1538"/>
    <w:rsid w:val="006B3847"/>
    <w:rsid w:val="006C033A"/>
    <w:rsid w:val="006C0C08"/>
    <w:rsid w:val="006C1724"/>
    <w:rsid w:val="006C34B0"/>
    <w:rsid w:val="006C4FD0"/>
    <w:rsid w:val="006C5F0C"/>
    <w:rsid w:val="006C6AAE"/>
    <w:rsid w:val="006C7281"/>
    <w:rsid w:val="006D252B"/>
    <w:rsid w:val="006D7BE6"/>
    <w:rsid w:val="006E2338"/>
    <w:rsid w:val="006F6DBE"/>
    <w:rsid w:val="006F79D1"/>
    <w:rsid w:val="006F7EB7"/>
    <w:rsid w:val="00701F42"/>
    <w:rsid w:val="00702F77"/>
    <w:rsid w:val="00711770"/>
    <w:rsid w:val="00712C1B"/>
    <w:rsid w:val="00713176"/>
    <w:rsid w:val="007215ED"/>
    <w:rsid w:val="0072161B"/>
    <w:rsid w:val="00722E82"/>
    <w:rsid w:val="00725599"/>
    <w:rsid w:val="0073431F"/>
    <w:rsid w:val="007365DE"/>
    <w:rsid w:val="00737ED2"/>
    <w:rsid w:val="00741061"/>
    <w:rsid w:val="007452D7"/>
    <w:rsid w:val="00747283"/>
    <w:rsid w:val="00750A71"/>
    <w:rsid w:val="007616F8"/>
    <w:rsid w:val="007677AA"/>
    <w:rsid w:val="00772690"/>
    <w:rsid w:val="00772DAF"/>
    <w:rsid w:val="00772FB5"/>
    <w:rsid w:val="007755FF"/>
    <w:rsid w:val="007803AA"/>
    <w:rsid w:val="00781790"/>
    <w:rsid w:val="00782944"/>
    <w:rsid w:val="00782BF6"/>
    <w:rsid w:val="00783149"/>
    <w:rsid w:val="007952CF"/>
    <w:rsid w:val="007960D4"/>
    <w:rsid w:val="00796263"/>
    <w:rsid w:val="007A16D6"/>
    <w:rsid w:val="007A3C78"/>
    <w:rsid w:val="007B1A67"/>
    <w:rsid w:val="007B25B5"/>
    <w:rsid w:val="007C252A"/>
    <w:rsid w:val="007C6898"/>
    <w:rsid w:val="007C6C0A"/>
    <w:rsid w:val="007D1B1D"/>
    <w:rsid w:val="007D1F5C"/>
    <w:rsid w:val="007D45F4"/>
    <w:rsid w:val="007D6012"/>
    <w:rsid w:val="007E1AB5"/>
    <w:rsid w:val="007E2D4F"/>
    <w:rsid w:val="007E594D"/>
    <w:rsid w:val="007E5BBD"/>
    <w:rsid w:val="007F07F2"/>
    <w:rsid w:val="007F1821"/>
    <w:rsid w:val="007F2850"/>
    <w:rsid w:val="0080237E"/>
    <w:rsid w:val="00804C43"/>
    <w:rsid w:val="0080537B"/>
    <w:rsid w:val="00805D7A"/>
    <w:rsid w:val="00812D11"/>
    <w:rsid w:val="00813904"/>
    <w:rsid w:val="00814E91"/>
    <w:rsid w:val="008152BF"/>
    <w:rsid w:val="00816937"/>
    <w:rsid w:val="00821A3C"/>
    <w:rsid w:val="00824976"/>
    <w:rsid w:val="008274DC"/>
    <w:rsid w:val="008275C7"/>
    <w:rsid w:val="008304F9"/>
    <w:rsid w:val="008309AF"/>
    <w:rsid w:val="00831F8C"/>
    <w:rsid w:val="0083225D"/>
    <w:rsid w:val="008358DD"/>
    <w:rsid w:val="00837734"/>
    <w:rsid w:val="00840606"/>
    <w:rsid w:val="008509C6"/>
    <w:rsid w:val="008522EF"/>
    <w:rsid w:val="008528E2"/>
    <w:rsid w:val="00857915"/>
    <w:rsid w:val="00861DBB"/>
    <w:rsid w:val="00862252"/>
    <w:rsid w:val="00862C0B"/>
    <w:rsid w:val="00867EB8"/>
    <w:rsid w:val="00875FAE"/>
    <w:rsid w:val="00877153"/>
    <w:rsid w:val="0088711B"/>
    <w:rsid w:val="0089021C"/>
    <w:rsid w:val="00892883"/>
    <w:rsid w:val="008936BD"/>
    <w:rsid w:val="00895DCC"/>
    <w:rsid w:val="008A0ACF"/>
    <w:rsid w:val="008A30E2"/>
    <w:rsid w:val="008A5425"/>
    <w:rsid w:val="008A5B60"/>
    <w:rsid w:val="008A6192"/>
    <w:rsid w:val="008A7FA5"/>
    <w:rsid w:val="008B2A03"/>
    <w:rsid w:val="008B2B91"/>
    <w:rsid w:val="008B3643"/>
    <w:rsid w:val="008B5BE3"/>
    <w:rsid w:val="008B7BFB"/>
    <w:rsid w:val="008C402A"/>
    <w:rsid w:val="008D0409"/>
    <w:rsid w:val="008D24E2"/>
    <w:rsid w:val="008D7B0A"/>
    <w:rsid w:val="008E036C"/>
    <w:rsid w:val="008E2049"/>
    <w:rsid w:val="008E2399"/>
    <w:rsid w:val="008E5C18"/>
    <w:rsid w:val="008F1B09"/>
    <w:rsid w:val="0090136E"/>
    <w:rsid w:val="0090244C"/>
    <w:rsid w:val="00902E24"/>
    <w:rsid w:val="009047D2"/>
    <w:rsid w:val="00910138"/>
    <w:rsid w:val="00912933"/>
    <w:rsid w:val="009158A2"/>
    <w:rsid w:val="00921D91"/>
    <w:rsid w:val="009256A1"/>
    <w:rsid w:val="00931702"/>
    <w:rsid w:val="00932468"/>
    <w:rsid w:val="00932679"/>
    <w:rsid w:val="00935D8D"/>
    <w:rsid w:val="00940AB9"/>
    <w:rsid w:val="00942F35"/>
    <w:rsid w:val="0095349E"/>
    <w:rsid w:val="009540B2"/>
    <w:rsid w:val="0096085D"/>
    <w:rsid w:val="00961870"/>
    <w:rsid w:val="00963B46"/>
    <w:rsid w:val="00963D7B"/>
    <w:rsid w:val="00963E08"/>
    <w:rsid w:val="00972681"/>
    <w:rsid w:val="00975F79"/>
    <w:rsid w:val="0098106C"/>
    <w:rsid w:val="009816A9"/>
    <w:rsid w:val="00982F51"/>
    <w:rsid w:val="009854ED"/>
    <w:rsid w:val="00992FF5"/>
    <w:rsid w:val="009958D8"/>
    <w:rsid w:val="00996F4F"/>
    <w:rsid w:val="009A0391"/>
    <w:rsid w:val="009A48B8"/>
    <w:rsid w:val="009B05F8"/>
    <w:rsid w:val="009B20E1"/>
    <w:rsid w:val="009B3BDD"/>
    <w:rsid w:val="009C1A66"/>
    <w:rsid w:val="009C4A0A"/>
    <w:rsid w:val="009C5E60"/>
    <w:rsid w:val="009C6A18"/>
    <w:rsid w:val="009C7B87"/>
    <w:rsid w:val="009D481B"/>
    <w:rsid w:val="009D694F"/>
    <w:rsid w:val="009E7757"/>
    <w:rsid w:val="009F29B6"/>
    <w:rsid w:val="009F308A"/>
    <w:rsid w:val="009F5262"/>
    <w:rsid w:val="009F5955"/>
    <w:rsid w:val="009F595E"/>
    <w:rsid w:val="00A000CB"/>
    <w:rsid w:val="00A0051B"/>
    <w:rsid w:val="00A0165D"/>
    <w:rsid w:val="00A0312E"/>
    <w:rsid w:val="00A04A56"/>
    <w:rsid w:val="00A06E02"/>
    <w:rsid w:val="00A144B5"/>
    <w:rsid w:val="00A15231"/>
    <w:rsid w:val="00A20A99"/>
    <w:rsid w:val="00A22D73"/>
    <w:rsid w:val="00A25CB3"/>
    <w:rsid w:val="00A27638"/>
    <w:rsid w:val="00A30B47"/>
    <w:rsid w:val="00A346EA"/>
    <w:rsid w:val="00A41A58"/>
    <w:rsid w:val="00A423D4"/>
    <w:rsid w:val="00A42CF1"/>
    <w:rsid w:val="00A448E2"/>
    <w:rsid w:val="00A45EAC"/>
    <w:rsid w:val="00A462B1"/>
    <w:rsid w:val="00A53EFF"/>
    <w:rsid w:val="00A556C5"/>
    <w:rsid w:val="00A577C4"/>
    <w:rsid w:val="00A6177F"/>
    <w:rsid w:val="00A62C48"/>
    <w:rsid w:val="00A62D98"/>
    <w:rsid w:val="00A80104"/>
    <w:rsid w:val="00A81700"/>
    <w:rsid w:val="00A81828"/>
    <w:rsid w:val="00A9352E"/>
    <w:rsid w:val="00A9367D"/>
    <w:rsid w:val="00A93C23"/>
    <w:rsid w:val="00AA485F"/>
    <w:rsid w:val="00AA6D85"/>
    <w:rsid w:val="00AB7653"/>
    <w:rsid w:val="00AC1DD3"/>
    <w:rsid w:val="00AC3590"/>
    <w:rsid w:val="00AC3B4F"/>
    <w:rsid w:val="00AD6E6C"/>
    <w:rsid w:val="00AD7FEF"/>
    <w:rsid w:val="00AE010D"/>
    <w:rsid w:val="00AF31FA"/>
    <w:rsid w:val="00AF4B5D"/>
    <w:rsid w:val="00AF54F7"/>
    <w:rsid w:val="00B01BB9"/>
    <w:rsid w:val="00B03E1F"/>
    <w:rsid w:val="00B06543"/>
    <w:rsid w:val="00B1153B"/>
    <w:rsid w:val="00B115F7"/>
    <w:rsid w:val="00B127AF"/>
    <w:rsid w:val="00B142D2"/>
    <w:rsid w:val="00B172E9"/>
    <w:rsid w:val="00B24D8F"/>
    <w:rsid w:val="00B26C36"/>
    <w:rsid w:val="00B27973"/>
    <w:rsid w:val="00B32BEC"/>
    <w:rsid w:val="00B332CD"/>
    <w:rsid w:val="00B347B5"/>
    <w:rsid w:val="00B36A0E"/>
    <w:rsid w:val="00B3782D"/>
    <w:rsid w:val="00B42FEF"/>
    <w:rsid w:val="00B44208"/>
    <w:rsid w:val="00B44C45"/>
    <w:rsid w:val="00B504FA"/>
    <w:rsid w:val="00B50E78"/>
    <w:rsid w:val="00B55632"/>
    <w:rsid w:val="00B603BC"/>
    <w:rsid w:val="00B63BF5"/>
    <w:rsid w:val="00B640DB"/>
    <w:rsid w:val="00B64C0D"/>
    <w:rsid w:val="00B66B19"/>
    <w:rsid w:val="00B73BFF"/>
    <w:rsid w:val="00B74507"/>
    <w:rsid w:val="00B7513A"/>
    <w:rsid w:val="00B76F5B"/>
    <w:rsid w:val="00B805A3"/>
    <w:rsid w:val="00B8346E"/>
    <w:rsid w:val="00B8476D"/>
    <w:rsid w:val="00B85744"/>
    <w:rsid w:val="00B9413A"/>
    <w:rsid w:val="00B979F6"/>
    <w:rsid w:val="00BA1775"/>
    <w:rsid w:val="00BA20C0"/>
    <w:rsid w:val="00BA5B86"/>
    <w:rsid w:val="00BA7D7D"/>
    <w:rsid w:val="00BB16E1"/>
    <w:rsid w:val="00BB2E70"/>
    <w:rsid w:val="00BB42D0"/>
    <w:rsid w:val="00BC6A15"/>
    <w:rsid w:val="00BC6EE0"/>
    <w:rsid w:val="00BC72C3"/>
    <w:rsid w:val="00BC7E4D"/>
    <w:rsid w:val="00BD151D"/>
    <w:rsid w:val="00BD2731"/>
    <w:rsid w:val="00BE0FE6"/>
    <w:rsid w:val="00BE1F11"/>
    <w:rsid w:val="00BE31E3"/>
    <w:rsid w:val="00BE5ADE"/>
    <w:rsid w:val="00BE5E72"/>
    <w:rsid w:val="00BE6E90"/>
    <w:rsid w:val="00BF178D"/>
    <w:rsid w:val="00BF48FD"/>
    <w:rsid w:val="00C0027A"/>
    <w:rsid w:val="00C02469"/>
    <w:rsid w:val="00C02558"/>
    <w:rsid w:val="00C0722F"/>
    <w:rsid w:val="00C30EA6"/>
    <w:rsid w:val="00C42D57"/>
    <w:rsid w:val="00C44D73"/>
    <w:rsid w:val="00C47819"/>
    <w:rsid w:val="00C559BC"/>
    <w:rsid w:val="00C55F0B"/>
    <w:rsid w:val="00C62770"/>
    <w:rsid w:val="00C62ED9"/>
    <w:rsid w:val="00C63635"/>
    <w:rsid w:val="00C65CFA"/>
    <w:rsid w:val="00C73A26"/>
    <w:rsid w:val="00C75ED8"/>
    <w:rsid w:val="00C76476"/>
    <w:rsid w:val="00C76B42"/>
    <w:rsid w:val="00C801C9"/>
    <w:rsid w:val="00C8022C"/>
    <w:rsid w:val="00C8181A"/>
    <w:rsid w:val="00C858C9"/>
    <w:rsid w:val="00C8692E"/>
    <w:rsid w:val="00C86967"/>
    <w:rsid w:val="00C91EB1"/>
    <w:rsid w:val="00C92D28"/>
    <w:rsid w:val="00C960DB"/>
    <w:rsid w:val="00C97CED"/>
    <w:rsid w:val="00CA0267"/>
    <w:rsid w:val="00CA0B02"/>
    <w:rsid w:val="00CB0A26"/>
    <w:rsid w:val="00CB1369"/>
    <w:rsid w:val="00CB4EA5"/>
    <w:rsid w:val="00CB74FB"/>
    <w:rsid w:val="00CC2A97"/>
    <w:rsid w:val="00CC3BBF"/>
    <w:rsid w:val="00CC3DE0"/>
    <w:rsid w:val="00CD0785"/>
    <w:rsid w:val="00CD4024"/>
    <w:rsid w:val="00CD6335"/>
    <w:rsid w:val="00CD64B1"/>
    <w:rsid w:val="00CD6BF4"/>
    <w:rsid w:val="00CE1129"/>
    <w:rsid w:val="00CF037A"/>
    <w:rsid w:val="00CF2CF8"/>
    <w:rsid w:val="00CF58F8"/>
    <w:rsid w:val="00D00C71"/>
    <w:rsid w:val="00D0366D"/>
    <w:rsid w:val="00D03844"/>
    <w:rsid w:val="00D061AD"/>
    <w:rsid w:val="00D111A4"/>
    <w:rsid w:val="00D11241"/>
    <w:rsid w:val="00D1366D"/>
    <w:rsid w:val="00D1506D"/>
    <w:rsid w:val="00D17F31"/>
    <w:rsid w:val="00D202FF"/>
    <w:rsid w:val="00D22E8D"/>
    <w:rsid w:val="00D2372C"/>
    <w:rsid w:val="00D23E19"/>
    <w:rsid w:val="00D31703"/>
    <w:rsid w:val="00D3650A"/>
    <w:rsid w:val="00D37783"/>
    <w:rsid w:val="00D40AA3"/>
    <w:rsid w:val="00D414BE"/>
    <w:rsid w:val="00D47CA4"/>
    <w:rsid w:val="00D511D8"/>
    <w:rsid w:val="00D5226A"/>
    <w:rsid w:val="00D5523B"/>
    <w:rsid w:val="00D55CE4"/>
    <w:rsid w:val="00D5648F"/>
    <w:rsid w:val="00D627EC"/>
    <w:rsid w:val="00D6546E"/>
    <w:rsid w:val="00D672EC"/>
    <w:rsid w:val="00D737FC"/>
    <w:rsid w:val="00D8125D"/>
    <w:rsid w:val="00D81D0B"/>
    <w:rsid w:val="00D81D5E"/>
    <w:rsid w:val="00D84273"/>
    <w:rsid w:val="00D864F1"/>
    <w:rsid w:val="00D876CD"/>
    <w:rsid w:val="00D9199F"/>
    <w:rsid w:val="00D93503"/>
    <w:rsid w:val="00D95006"/>
    <w:rsid w:val="00D97093"/>
    <w:rsid w:val="00DA7623"/>
    <w:rsid w:val="00DB0676"/>
    <w:rsid w:val="00DB5D75"/>
    <w:rsid w:val="00DB61CD"/>
    <w:rsid w:val="00DC077D"/>
    <w:rsid w:val="00DC333E"/>
    <w:rsid w:val="00DC3977"/>
    <w:rsid w:val="00DC6571"/>
    <w:rsid w:val="00DD5FF9"/>
    <w:rsid w:val="00DD7F98"/>
    <w:rsid w:val="00DE1E33"/>
    <w:rsid w:val="00DE2927"/>
    <w:rsid w:val="00DE2F8B"/>
    <w:rsid w:val="00DE62FD"/>
    <w:rsid w:val="00DF3426"/>
    <w:rsid w:val="00DF37E0"/>
    <w:rsid w:val="00E0001D"/>
    <w:rsid w:val="00E00C03"/>
    <w:rsid w:val="00E058F2"/>
    <w:rsid w:val="00E05905"/>
    <w:rsid w:val="00E1141F"/>
    <w:rsid w:val="00E15269"/>
    <w:rsid w:val="00E1758D"/>
    <w:rsid w:val="00E22AD3"/>
    <w:rsid w:val="00E24F80"/>
    <w:rsid w:val="00E25174"/>
    <w:rsid w:val="00E25DAF"/>
    <w:rsid w:val="00E2759E"/>
    <w:rsid w:val="00E3179A"/>
    <w:rsid w:val="00E3217A"/>
    <w:rsid w:val="00E34F9E"/>
    <w:rsid w:val="00E35DE3"/>
    <w:rsid w:val="00E36121"/>
    <w:rsid w:val="00E37F8A"/>
    <w:rsid w:val="00E400D7"/>
    <w:rsid w:val="00E42747"/>
    <w:rsid w:val="00E428EC"/>
    <w:rsid w:val="00E42F62"/>
    <w:rsid w:val="00E442BA"/>
    <w:rsid w:val="00E44441"/>
    <w:rsid w:val="00E51270"/>
    <w:rsid w:val="00E53554"/>
    <w:rsid w:val="00E65401"/>
    <w:rsid w:val="00E66E99"/>
    <w:rsid w:val="00E709CC"/>
    <w:rsid w:val="00E7328E"/>
    <w:rsid w:val="00E750C5"/>
    <w:rsid w:val="00E77A3D"/>
    <w:rsid w:val="00E87749"/>
    <w:rsid w:val="00E92366"/>
    <w:rsid w:val="00E93AD1"/>
    <w:rsid w:val="00E94651"/>
    <w:rsid w:val="00E94996"/>
    <w:rsid w:val="00E95D98"/>
    <w:rsid w:val="00E96DE2"/>
    <w:rsid w:val="00E970BE"/>
    <w:rsid w:val="00E971B4"/>
    <w:rsid w:val="00E97743"/>
    <w:rsid w:val="00EA2DFD"/>
    <w:rsid w:val="00EA5A11"/>
    <w:rsid w:val="00EB03A8"/>
    <w:rsid w:val="00EB1049"/>
    <w:rsid w:val="00EB1249"/>
    <w:rsid w:val="00EB3E1F"/>
    <w:rsid w:val="00EC0333"/>
    <w:rsid w:val="00EC0E7E"/>
    <w:rsid w:val="00EC1281"/>
    <w:rsid w:val="00EC1A75"/>
    <w:rsid w:val="00EC34F4"/>
    <w:rsid w:val="00EC3516"/>
    <w:rsid w:val="00ED01DF"/>
    <w:rsid w:val="00ED0E29"/>
    <w:rsid w:val="00ED5317"/>
    <w:rsid w:val="00ED5B3B"/>
    <w:rsid w:val="00ED6783"/>
    <w:rsid w:val="00ED6B18"/>
    <w:rsid w:val="00ED77A7"/>
    <w:rsid w:val="00EE4414"/>
    <w:rsid w:val="00EE4548"/>
    <w:rsid w:val="00EE48E3"/>
    <w:rsid w:val="00EF0BA7"/>
    <w:rsid w:val="00EF41C1"/>
    <w:rsid w:val="00EF5CAD"/>
    <w:rsid w:val="00F02B5B"/>
    <w:rsid w:val="00F02C73"/>
    <w:rsid w:val="00F0444C"/>
    <w:rsid w:val="00F068F3"/>
    <w:rsid w:val="00F302E2"/>
    <w:rsid w:val="00F3143A"/>
    <w:rsid w:val="00F31478"/>
    <w:rsid w:val="00F41D09"/>
    <w:rsid w:val="00F4733C"/>
    <w:rsid w:val="00F526AD"/>
    <w:rsid w:val="00F57F33"/>
    <w:rsid w:val="00F61926"/>
    <w:rsid w:val="00F6340D"/>
    <w:rsid w:val="00F67055"/>
    <w:rsid w:val="00F70A3C"/>
    <w:rsid w:val="00F7446D"/>
    <w:rsid w:val="00F91076"/>
    <w:rsid w:val="00F91119"/>
    <w:rsid w:val="00F93F86"/>
    <w:rsid w:val="00F9419C"/>
    <w:rsid w:val="00F94C7B"/>
    <w:rsid w:val="00F9583D"/>
    <w:rsid w:val="00FA0FE9"/>
    <w:rsid w:val="00FB0DF9"/>
    <w:rsid w:val="00FB1552"/>
    <w:rsid w:val="00FB612C"/>
    <w:rsid w:val="00FB7168"/>
    <w:rsid w:val="00FC1ACA"/>
    <w:rsid w:val="00FC2B6C"/>
    <w:rsid w:val="00FC6598"/>
    <w:rsid w:val="00FC72EF"/>
    <w:rsid w:val="00FD1CB6"/>
    <w:rsid w:val="00FD20CF"/>
    <w:rsid w:val="00FD363D"/>
    <w:rsid w:val="00FD3E45"/>
    <w:rsid w:val="00FD49B2"/>
    <w:rsid w:val="00FD5151"/>
    <w:rsid w:val="00FD60CD"/>
    <w:rsid w:val="00FD6246"/>
    <w:rsid w:val="00FE2AAE"/>
    <w:rsid w:val="00FE485E"/>
    <w:rsid w:val="00FE53FC"/>
    <w:rsid w:val="00FE5C59"/>
    <w:rsid w:val="00FE7DF0"/>
    <w:rsid w:val="00FF21A4"/>
    <w:rsid w:val="00FF3379"/>
    <w:rsid w:val="00FF7568"/>
    <w:rsid w:val="03A79A1D"/>
    <w:rsid w:val="062C4F9A"/>
    <w:rsid w:val="0936398F"/>
    <w:rsid w:val="0B3D2FC8"/>
    <w:rsid w:val="0C107450"/>
    <w:rsid w:val="0C17A5C7"/>
    <w:rsid w:val="0DDF5B20"/>
    <w:rsid w:val="1224BEB1"/>
    <w:rsid w:val="123CB81E"/>
    <w:rsid w:val="127609C6"/>
    <w:rsid w:val="144CDE9C"/>
    <w:rsid w:val="169A1AA2"/>
    <w:rsid w:val="189F8CD3"/>
    <w:rsid w:val="1BF6C826"/>
    <w:rsid w:val="1D9E470C"/>
    <w:rsid w:val="20576717"/>
    <w:rsid w:val="2308CA01"/>
    <w:rsid w:val="26C46861"/>
    <w:rsid w:val="291EBFC0"/>
    <w:rsid w:val="2AF0E33C"/>
    <w:rsid w:val="2DD0D28B"/>
    <w:rsid w:val="2E7D6522"/>
    <w:rsid w:val="2EA87CF5"/>
    <w:rsid w:val="2F1A9550"/>
    <w:rsid w:val="2FA80293"/>
    <w:rsid w:val="311E0599"/>
    <w:rsid w:val="316C1781"/>
    <w:rsid w:val="31C2510F"/>
    <w:rsid w:val="342CF7D3"/>
    <w:rsid w:val="3617B3E9"/>
    <w:rsid w:val="36FF5A6E"/>
    <w:rsid w:val="378C2272"/>
    <w:rsid w:val="3904990C"/>
    <w:rsid w:val="3BC37D68"/>
    <w:rsid w:val="42BF2CD5"/>
    <w:rsid w:val="43468188"/>
    <w:rsid w:val="43959986"/>
    <w:rsid w:val="43E79B6D"/>
    <w:rsid w:val="4468DE0E"/>
    <w:rsid w:val="496441F3"/>
    <w:rsid w:val="4AB43CE7"/>
    <w:rsid w:val="4EF0BD8A"/>
    <w:rsid w:val="4FC28E03"/>
    <w:rsid w:val="4FCD6197"/>
    <w:rsid w:val="51CF1D62"/>
    <w:rsid w:val="52B4A05E"/>
    <w:rsid w:val="55020F91"/>
    <w:rsid w:val="58237A9F"/>
    <w:rsid w:val="58AE6856"/>
    <w:rsid w:val="5927A41A"/>
    <w:rsid w:val="5952D89D"/>
    <w:rsid w:val="59F91FA3"/>
    <w:rsid w:val="5AC1CE11"/>
    <w:rsid w:val="5C4C72DC"/>
    <w:rsid w:val="5D5220CD"/>
    <w:rsid w:val="5FA11DEC"/>
    <w:rsid w:val="63B780E0"/>
    <w:rsid w:val="63D91B62"/>
    <w:rsid w:val="6DD854A4"/>
    <w:rsid w:val="6F245DEF"/>
    <w:rsid w:val="6F4758BC"/>
    <w:rsid w:val="6F4BFF85"/>
    <w:rsid w:val="6FB2EED9"/>
    <w:rsid w:val="717F4634"/>
    <w:rsid w:val="74030A93"/>
    <w:rsid w:val="77D90FD5"/>
    <w:rsid w:val="7827140A"/>
    <w:rsid w:val="782C2D3E"/>
    <w:rsid w:val="7B39376C"/>
    <w:rsid w:val="7C27485A"/>
    <w:rsid w:val="7C99C0E6"/>
    <w:rsid w:val="7D0D27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4C0E3C"/>
  <w15:docId w15:val="{5E73207E-DE61-4F32-87BE-E0A63931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1D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1D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41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061"/>
  </w:style>
  <w:style w:type="character" w:styleId="PageNumber">
    <w:name w:val="page number"/>
    <w:basedOn w:val="DefaultParagraphFont"/>
    <w:rsid w:val="00741061"/>
  </w:style>
  <w:style w:type="character" w:styleId="CommentReference">
    <w:name w:val="annotation reference"/>
    <w:basedOn w:val="DefaultParagraphFont"/>
    <w:uiPriority w:val="99"/>
    <w:semiHidden/>
    <w:unhideWhenUsed/>
    <w:rsid w:val="00F3143A"/>
    <w:rPr>
      <w:sz w:val="16"/>
      <w:szCs w:val="16"/>
    </w:rPr>
  </w:style>
  <w:style w:type="paragraph" w:styleId="CommentText">
    <w:name w:val="annotation text"/>
    <w:basedOn w:val="Normal"/>
    <w:link w:val="CommentTextChar"/>
    <w:uiPriority w:val="99"/>
    <w:semiHidden/>
    <w:unhideWhenUsed/>
    <w:rsid w:val="00F3143A"/>
    <w:pPr>
      <w:spacing w:line="240" w:lineRule="auto"/>
    </w:pPr>
    <w:rPr>
      <w:sz w:val="20"/>
      <w:szCs w:val="20"/>
    </w:rPr>
  </w:style>
  <w:style w:type="character" w:customStyle="1" w:styleId="CommentTextChar">
    <w:name w:val="Comment Text Char"/>
    <w:basedOn w:val="DefaultParagraphFont"/>
    <w:link w:val="CommentText"/>
    <w:uiPriority w:val="99"/>
    <w:semiHidden/>
    <w:rsid w:val="00F3143A"/>
    <w:rPr>
      <w:sz w:val="20"/>
      <w:szCs w:val="20"/>
    </w:rPr>
  </w:style>
  <w:style w:type="paragraph" w:styleId="CommentSubject">
    <w:name w:val="annotation subject"/>
    <w:basedOn w:val="CommentText"/>
    <w:next w:val="CommentText"/>
    <w:link w:val="CommentSubjectChar"/>
    <w:uiPriority w:val="99"/>
    <w:semiHidden/>
    <w:unhideWhenUsed/>
    <w:rsid w:val="00F3143A"/>
    <w:rPr>
      <w:b/>
      <w:bCs/>
    </w:rPr>
  </w:style>
  <w:style w:type="character" w:customStyle="1" w:styleId="CommentSubjectChar">
    <w:name w:val="Comment Subject Char"/>
    <w:basedOn w:val="CommentTextChar"/>
    <w:link w:val="CommentSubject"/>
    <w:uiPriority w:val="99"/>
    <w:semiHidden/>
    <w:rsid w:val="00F3143A"/>
    <w:rPr>
      <w:b/>
      <w:bCs/>
      <w:sz w:val="20"/>
      <w:szCs w:val="20"/>
    </w:rPr>
  </w:style>
  <w:style w:type="paragraph" w:styleId="BalloonText">
    <w:name w:val="Balloon Text"/>
    <w:basedOn w:val="Normal"/>
    <w:link w:val="BalloonTextChar"/>
    <w:uiPriority w:val="99"/>
    <w:semiHidden/>
    <w:unhideWhenUsed/>
    <w:rsid w:val="00F314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43A"/>
    <w:rPr>
      <w:rFonts w:ascii="Segoe UI" w:hAnsi="Segoe UI" w:cs="Segoe UI"/>
      <w:sz w:val="18"/>
      <w:szCs w:val="18"/>
    </w:rPr>
  </w:style>
  <w:style w:type="paragraph" w:styleId="ListParagraph">
    <w:name w:val="List Paragraph"/>
    <w:basedOn w:val="Normal"/>
    <w:uiPriority w:val="34"/>
    <w:qFormat/>
    <w:rsid w:val="001D13DD"/>
    <w:pPr>
      <w:ind w:left="720"/>
      <w:contextualSpacing/>
    </w:pPr>
  </w:style>
  <w:style w:type="paragraph" w:styleId="Header">
    <w:name w:val="header"/>
    <w:basedOn w:val="Normal"/>
    <w:link w:val="HeaderChar"/>
    <w:uiPriority w:val="99"/>
    <w:unhideWhenUsed/>
    <w:rsid w:val="00B378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82D"/>
  </w:style>
  <w:style w:type="table" w:styleId="TableGrid">
    <w:name w:val="Table Grid"/>
    <w:basedOn w:val="TableNormal"/>
    <w:rsid w:val="00E9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61D52"/>
    <w:rPr>
      <w:color w:val="605E5C"/>
      <w:shd w:val="clear" w:color="auto" w:fill="E1DFDD"/>
    </w:rPr>
  </w:style>
  <w:style w:type="character" w:styleId="Mention">
    <w:name w:val="Mention"/>
    <w:basedOn w:val="DefaultParagraphFont"/>
    <w:uiPriority w:val="99"/>
    <w:unhideWhenUsed/>
    <w:rsid w:val="00161D52"/>
    <w:rPr>
      <w:color w:val="2B579A"/>
      <w:shd w:val="clear" w:color="auto" w:fill="E1DFDD"/>
    </w:rPr>
  </w:style>
  <w:style w:type="character" w:customStyle="1" w:styleId="Heading2Char">
    <w:name w:val="Heading 2 Char"/>
    <w:basedOn w:val="DefaultParagraphFont"/>
    <w:link w:val="Heading2"/>
    <w:uiPriority w:val="9"/>
    <w:rsid w:val="004D1D7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1D72"/>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4D1D72"/>
    <w:pPr>
      <w:spacing w:after="0" w:line="240" w:lineRule="auto"/>
    </w:pPr>
  </w:style>
  <w:style w:type="character" w:styleId="Hyperlink">
    <w:name w:val="Hyperlink"/>
    <w:basedOn w:val="DefaultParagraphFont"/>
    <w:uiPriority w:val="99"/>
    <w:unhideWhenUsed/>
    <w:rsid w:val="002175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7E1F335CD6BB644BEAF6067140D8EE3" ma:contentTypeVersion="10" ma:contentTypeDescription="Create a new document." ma:contentTypeScope="" ma:versionID="b10843c36412c19d27d1a07257b202a1">
  <xsd:schema xmlns:xsd="http://www.w3.org/2001/XMLSchema" xmlns:xs="http://www.w3.org/2001/XMLSchema" xmlns:p="http://schemas.microsoft.com/office/2006/metadata/properties" xmlns:ns2="275543c5-793b-4851-a635-5f156230b4cb" xmlns:ns3="67f9f329-43a8-4b49-9cbb-ec5cf0ab61fb" targetNamespace="http://schemas.microsoft.com/office/2006/metadata/properties" ma:root="true" ma:fieldsID="b5f5097518d7d8f80c243ceca690a1ef" ns2:_="" ns3:_="">
    <xsd:import namespace="275543c5-793b-4851-a635-5f156230b4cb"/>
    <xsd:import namespace="67f9f329-43a8-4b49-9cbb-ec5cf0ab6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43c5-793b-4851-a635-5f156230b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9f329-43a8-4b49-9cbb-ec5cf0ab61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7f9f329-43a8-4b49-9cbb-ec5cf0ab61fb">
      <UserInfo>
        <DisplayName>Brand, Joshua D.</DisplayName>
        <AccountId>17</AccountId>
        <AccountType/>
      </UserInfo>
    </SharedWithUsers>
  </documentManagement>
</p:properties>
</file>

<file path=customXml/itemProps1.xml><?xml version="1.0" encoding="utf-8"?>
<ds:datastoreItem xmlns:ds="http://schemas.openxmlformats.org/officeDocument/2006/customXml" ds:itemID="{8FCD4E1B-75A5-4E79-8309-7B36FAFE1690}">
  <ds:schemaRefs>
    <ds:schemaRef ds:uri="http://schemas.microsoft.com/sharepoint/v3/contenttype/forms"/>
  </ds:schemaRefs>
</ds:datastoreItem>
</file>

<file path=customXml/itemProps2.xml><?xml version="1.0" encoding="utf-8"?>
<ds:datastoreItem xmlns:ds="http://schemas.openxmlformats.org/officeDocument/2006/customXml" ds:itemID="{045442B7-FB35-4EA2-BC8C-037FC438A3A6}">
  <ds:schemaRefs>
    <ds:schemaRef ds:uri="http://schemas.openxmlformats.org/officeDocument/2006/bibliography"/>
  </ds:schemaRefs>
</ds:datastoreItem>
</file>

<file path=customXml/itemProps3.xml><?xml version="1.0" encoding="utf-8"?>
<ds:datastoreItem xmlns:ds="http://schemas.openxmlformats.org/officeDocument/2006/customXml" ds:itemID="{11A60784-0809-459A-A243-2236B0989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43c5-793b-4851-a635-5f156230b4cb"/>
    <ds:schemaRef ds:uri="67f9f329-43a8-4b49-9cbb-ec5cf0ab6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7913B8-E68A-4973-8DAA-AD419C175F3C}">
  <ds:schemaRefs>
    <ds:schemaRef ds:uri="http://schemas.microsoft.com/office/2006/metadata/properties"/>
    <ds:schemaRef ds:uri="http://schemas.microsoft.com/office/infopath/2007/PartnerControls"/>
    <ds:schemaRef ds:uri="67f9f329-43a8-4b49-9cbb-ec5cf0ab61fb"/>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Office of Personnel Management</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Still, John D</dc:creator>
  <cp:lastModifiedBy>Barhydt, Laura L.</cp:lastModifiedBy>
  <cp:revision>9</cp:revision>
  <dcterms:created xsi:type="dcterms:W3CDTF">2023-07-06T20:55:00Z</dcterms:created>
  <dcterms:modified xsi:type="dcterms:W3CDTF">2023-08-15T18:34:00Z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0x01010067E1F335CD6BB644BEAF6067140D8EE3</vt:lpwstr>
  </property>
</Properties>
</file>