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4C0D" w:rsidRPr="00881F82" w:rsidP="00F04C0D" w14:paraId="78095FA7" w14:textId="540F4451">
      <w:pPr>
        <w:jc w:val="right"/>
      </w:pPr>
      <w:r>
        <w:t>October 2023</w:t>
      </w:r>
    </w:p>
    <w:p w:rsidR="00EF0B39" w:rsidRPr="00EF0B39" w:rsidP="00F100EE" w14:paraId="1AA78EBE" w14:textId="77777777">
      <w:pPr>
        <w:rPr>
          <w:bCs/>
        </w:rPr>
      </w:pPr>
    </w:p>
    <w:p w:rsidR="00E45856" w:rsidRPr="00EF0B39" w:rsidP="00EF0B39" w14:paraId="291BD947" w14:textId="77777777">
      <w:pPr>
        <w:jc w:val="center"/>
        <w:rPr>
          <w:b/>
        </w:rPr>
      </w:pPr>
      <w:r w:rsidRPr="00EF0B39">
        <w:rPr>
          <w:b/>
        </w:rPr>
        <w:t>SUPPORTING STATEMENT</w:t>
      </w:r>
    </w:p>
    <w:p w:rsidR="001429FF" w:rsidRPr="00EF0B39" w:rsidP="00EF0B39" w14:paraId="2C6B52DC" w14:textId="77777777">
      <w:pPr>
        <w:jc w:val="center"/>
        <w:rPr>
          <w:b/>
        </w:rPr>
      </w:pPr>
      <w:r w:rsidRPr="00EF0B39">
        <w:rPr>
          <w:b/>
        </w:rPr>
        <w:t>Bees and Related Articles</w:t>
      </w:r>
    </w:p>
    <w:p w:rsidR="00F04C0D" w:rsidRPr="00EF0B39" w:rsidP="00EF0B39" w14:paraId="2C568223" w14:textId="77777777">
      <w:pPr>
        <w:jc w:val="center"/>
        <w:rPr>
          <w:b/>
        </w:rPr>
      </w:pPr>
      <w:r w:rsidRPr="00EF0B39">
        <w:rPr>
          <w:b/>
        </w:rPr>
        <w:t xml:space="preserve">OMB </w:t>
      </w:r>
      <w:r w:rsidRPr="00EF0B39" w:rsidR="00EF0B39">
        <w:rPr>
          <w:b/>
        </w:rPr>
        <w:t xml:space="preserve">Control </w:t>
      </w:r>
      <w:r w:rsidRPr="00EF0B39">
        <w:rPr>
          <w:b/>
        </w:rPr>
        <w:t>No. 0579-0207</w:t>
      </w:r>
    </w:p>
    <w:p w:rsidR="00F04C0D" w:rsidRPr="00F100EE" w:rsidP="00881F82" w14:paraId="0DCB45BF" w14:textId="77777777"/>
    <w:p w:rsidR="00EF0B39" w:rsidRPr="00F100EE" w:rsidP="00EF0B39" w14:paraId="4A3F595F" w14:textId="77777777"/>
    <w:p w:rsidR="00EF0B39" w:rsidP="000F4C68" w14:paraId="72B535B3" w14:textId="07AC6441">
      <w:pPr>
        <w:autoSpaceDE w:val="0"/>
        <w:autoSpaceDN w:val="0"/>
        <w:adjustRightInd w:val="0"/>
      </w:pPr>
      <w:r w:rsidRPr="00EF0B39">
        <w:rPr>
          <w:b/>
          <w:bCs/>
        </w:rPr>
        <w:t xml:space="preserve">TERMS OF CLEARANCE: </w:t>
      </w:r>
      <w:r w:rsidR="008C1897">
        <w:rPr>
          <w:b/>
          <w:bCs/>
        </w:rPr>
        <w:t>“</w:t>
      </w:r>
      <w:r w:rsidRPr="008C1897" w:rsidR="008C1897">
        <w:rPr>
          <w:b/>
          <w:bCs/>
        </w:rPr>
        <w:t>Before this ICR is renewed, APHIS should convert PPQ Form 523 to a common form. If</w:t>
      </w:r>
      <w:r w:rsidR="008C1897">
        <w:rPr>
          <w:b/>
          <w:bCs/>
        </w:rPr>
        <w:t xml:space="preserve"> </w:t>
      </w:r>
      <w:r w:rsidRPr="008C1897" w:rsidR="008C1897">
        <w:rPr>
          <w:b/>
          <w:bCs/>
        </w:rPr>
        <w:t>this is not done before the renewal, an explanation should be provided as to what challenge(s)</w:t>
      </w:r>
      <w:r w:rsidR="008C1897">
        <w:rPr>
          <w:b/>
          <w:bCs/>
        </w:rPr>
        <w:t xml:space="preserve"> </w:t>
      </w:r>
      <w:r w:rsidRPr="008C1897" w:rsidR="008C1897">
        <w:rPr>
          <w:b/>
          <w:bCs/>
        </w:rPr>
        <w:t>APHIS has for the conversion.</w:t>
      </w:r>
      <w:r w:rsidR="008C1897">
        <w:rPr>
          <w:b/>
          <w:bCs/>
        </w:rPr>
        <w:t>”</w:t>
      </w:r>
      <w:r w:rsidRPr="00EF0B39">
        <w:rPr>
          <w:b/>
          <w:bCs/>
        </w:rPr>
        <w:t xml:space="preserve"> </w:t>
      </w:r>
      <w:r w:rsidR="008C1897">
        <w:rPr>
          <w:b/>
          <w:bCs/>
        </w:rPr>
        <w:t xml:space="preserve"> </w:t>
      </w:r>
      <w:r w:rsidRPr="008C1897" w:rsidR="008C1897">
        <w:t xml:space="preserve">This form is currently associated with multiple information collections, each with different OMB approval expiration dates.  </w:t>
      </w:r>
      <w:r w:rsidR="000F4C68">
        <w:t>APHIS has many forms eligible for conversion to common forms.  This has become a priority for the Agency, and it anticipates making material progress on the project.</w:t>
      </w:r>
    </w:p>
    <w:p w:rsidR="000F4C68" w:rsidRPr="00F100EE" w:rsidP="000F4C68" w14:paraId="7B8ECF47" w14:textId="77777777">
      <w:pPr>
        <w:autoSpaceDE w:val="0"/>
        <w:autoSpaceDN w:val="0"/>
        <w:adjustRightInd w:val="0"/>
      </w:pPr>
    </w:p>
    <w:p w:rsidR="00F100EE" w:rsidRPr="00F100EE" w:rsidP="00EF0B39" w14:paraId="2CD9FA9B" w14:textId="77777777"/>
    <w:p w:rsidR="001429FF" w:rsidRPr="00EF0B39" w:rsidP="00EF0B39" w14:paraId="416FD969" w14:textId="77777777">
      <w:pPr>
        <w:rPr>
          <w:b/>
          <w:bCs/>
        </w:rPr>
      </w:pPr>
      <w:r w:rsidRPr="00EF0B39">
        <w:rPr>
          <w:b/>
          <w:bCs/>
        </w:rPr>
        <w:t>A</w:t>
      </w:r>
      <w:r w:rsidR="00F100EE">
        <w:rPr>
          <w:b/>
          <w:bCs/>
        </w:rPr>
        <w:t xml:space="preserve">. </w:t>
      </w:r>
      <w:r w:rsidRPr="00EF0B39">
        <w:rPr>
          <w:b/>
          <w:bCs/>
        </w:rPr>
        <w:t>Justification</w:t>
      </w:r>
    </w:p>
    <w:p w:rsidR="001429FF" w:rsidRPr="00881F82" w:rsidP="00EF0B39" w14:paraId="7AF46775" w14:textId="77777777"/>
    <w:p w:rsidR="001429FF" w:rsidRPr="00EF0B39" w:rsidP="001429FF" w14:paraId="0D31FD4D" w14:textId="77777777">
      <w:pPr>
        <w:rPr>
          <w:b/>
        </w:rPr>
      </w:pPr>
      <w:r w:rsidRPr="00EF0B39">
        <w:rPr>
          <w:b/>
        </w:rPr>
        <w:t>1</w:t>
      </w:r>
      <w:r w:rsidR="00F100EE">
        <w:rPr>
          <w:b/>
        </w:rPr>
        <w:t xml:space="preserve">. </w:t>
      </w:r>
      <w:r w:rsidRPr="00EF0B39">
        <w:rPr>
          <w:b/>
        </w:rPr>
        <w:t>Explain the circumstances that make the collection of information necessary</w:t>
      </w:r>
      <w:r w:rsidR="00F100EE">
        <w:rPr>
          <w:b/>
        </w:rPr>
        <w:t xml:space="preserve">. </w:t>
      </w:r>
      <w:r w:rsidRPr="00EF0B39">
        <w:rPr>
          <w:b/>
        </w:rPr>
        <w:t>Identify any legal or administrative requirements that necessitate the collection</w:t>
      </w:r>
      <w:r w:rsidR="00F100EE">
        <w:rPr>
          <w:b/>
        </w:rPr>
        <w:t xml:space="preserve">. </w:t>
      </w:r>
      <w:r w:rsidRPr="00EF0B39">
        <w:rPr>
          <w:b/>
        </w:rPr>
        <w:t>Attach a copy of the appropriate section of each statute and regulation mandating or authorizing the collection of information.</w:t>
      </w:r>
    </w:p>
    <w:p w:rsidR="001429FF" w:rsidRPr="00EF0B39" w:rsidP="001429FF" w14:paraId="51CF27F2" w14:textId="77777777"/>
    <w:p w:rsidR="00724667" w:rsidP="00724667" w14:paraId="2326264A" w14:textId="39C680A2">
      <w:r w:rsidRPr="00F100EE">
        <w:t xml:space="preserve">APHIS is seeking </w:t>
      </w:r>
      <w:r w:rsidR="00EA495C">
        <w:t>a</w:t>
      </w:r>
      <w:r w:rsidR="009E124B">
        <w:t>n</w:t>
      </w:r>
      <w:r w:rsidR="00EA495C">
        <w:t xml:space="preserve"> extension, without change </w:t>
      </w:r>
      <w:r w:rsidRPr="00F100EE">
        <w:t>OMB approval to continue to use the following information collection activities for an additional 3 years.</w:t>
      </w:r>
    </w:p>
    <w:p w:rsidR="00EA495C" w:rsidRPr="00F100EE" w:rsidP="00724667" w14:paraId="718BBA6E" w14:textId="77777777"/>
    <w:p w:rsidR="001429FF" w:rsidRPr="00F100EE" w:rsidP="001429FF" w14:paraId="133C58DE" w14:textId="77777777">
      <w:r w:rsidRPr="00F100EE">
        <w:t>The United States Department of Agriculture</w:t>
      </w:r>
      <w:r w:rsidRPr="00F100EE" w:rsidR="00F04C0D">
        <w:t xml:space="preserve"> (USDA)</w:t>
      </w:r>
      <w:r w:rsidRPr="00F100EE">
        <w:t xml:space="preserve"> is responsible for preventing plant disease</w:t>
      </w:r>
      <w:r w:rsidRPr="00F100EE" w:rsidR="00BA2A72">
        <w:t>s or insect</w:t>
      </w:r>
      <w:r w:rsidRPr="00F100EE">
        <w:t xml:space="preserve"> pest</w:t>
      </w:r>
      <w:r w:rsidRPr="00F100EE" w:rsidR="00BA2A72">
        <w:t>s</w:t>
      </w:r>
      <w:r w:rsidRPr="00F100EE">
        <w:t xml:space="preserve"> from entering the United States, preventing the spread of pests and noxious weeds not widely distributed in the United States, and eradicating those imported pests when eradication is feasible</w:t>
      </w:r>
      <w:r w:rsidR="00F100EE">
        <w:t xml:space="preserve">. </w:t>
      </w:r>
    </w:p>
    <w:p w:rsidR="00A83270" w:rsidRPr="00F100EE" w:rsidP="001429FF" w14:paraId="0D29E9FC" w14:textId="77777777"/>
    <w:p w:rsidR="000C0891" w:rsidRPr="00F100EE" w:rsidP="001429FF" w14:paraId="1C0217E7" w14:textId="3CD3325E">
      <w:r w:rsidRPr="00F100EE">
        <w:t>T</w:t>
      </w:r>
      <w:r w:rsidRPr="00F100EE" w:rsidR="00171816">
        <w:t>he Plant Prot</w:t>
      </w:r>
      <w:r w:rsidRPr="00F100EE" w:rsidR="00F04C0D">
        <w:t xml:space="preserve">ection Act (PPA) (7 U.S.C. 7701 - </w:t>
      </w:r>
      <w:r w:rsidRPr="00F100EE" w:rsidR="00171816">
        <w:rPr>
          <w:u w:val="single"/>
        </w:rPr>
        <w:t>et</w:t>
      </w:r>
      <w:r w:rsidRPr="00F100EE" w:rsidR="00171816">
        <w:t xml:space="preserve"> </w:t>
      </w:r>
      <w:r w:rsidRPr="00F100EE" w:rsidR="00171816">
        <w:rPr>
          <w:u w:val="single"/>
        </w:rPr>
        <w:t>seq</w:t>
      </w:r>
      <w:r w:rsidRPr="00F100EE" w:rsidR="00171816">
        <w:t xml:space="preserve">.) authorizes the Secretary of Agriculture to prohibit or restrict the importation, entry, or interstate movement of plants, plant products, and other articles to prevent the introduction of plant pests into the United States or their dissemination </w:t>
      </w:r>
      <w:r w:rsidRPr="00F100EE" w:rsidR="00F33E30">
        <w:t xml:space="preserve">within the United States. </w:t>
      </w:r>
      <w:r w:rsidRPr="00F100EE" w:rsidR="007E6B95">
        <w:t xml:space="preserve">Further, under the </w:t>
      </w:r>
      <w:r w:rsidR="00095CF9">
        <w:t>Honeybee</w:t>
      </w:r>
      <w:r w:rsidRPr="00F100EE" w:rsidR="007E6B95">
        <w:t xml:space="preserve"> Act (7.U.S.C. 281-286), the Secretary of Agriculture is authorized to prohibit or restrict the importation of</w:t>
      </w:r>
      <w:r w:rsidRPr="00F100EE" w:rsidR="008631A6">
        <w:t xml:space="preserve"> </w:t>
      </w:r>
      <w:r w:rsidR="00095CF9">
        <w:t>honeybee</w:t>
      </w:r>
      <w:r w:rsidRPr="00F100EE" w:rsidR="008631A6">
        <w:t xml:space="preserve">s and </w:t>
      </w:r>
      <w:r w:rsidR="00095CF9">
        <w:t>honeybee</w:t>
      </w:r>
      <w:r w:rsidRPr="00F100EE" w:rsidR="007E6B95">
        <w:t xml:space="preserve"> semen to prevent the introduction into the United States of diseases and parasites harmful to </w:t>
      </w:r>
      <w:r w:rsidR="00095CF9">
        <w:t>honeybee</w:t>
      </w:r>
      <w:r w:rsidRPr="00F100EE" w:rsidR="007E6B95">
        <w:t xml:space="preserve">s and of undesirable species and subspecies of </w:t>
      </w:r>
      <w:r w:rsidR="00095CF9">
        <w:t>honeybee</w:t>
      </w:r>
      <w:r w:rsidRPr="00F100EE" w:rsidR="007E6B95">
        <w:t xml:space="preserve">s such as </w:t>
      </w:r>
      <w:r w:rsidRPr="00F100EE" w:rsidR="007E6B95">
        <w:rPr>
          <w:i/>
        </w:rPr>
        <w:t xml:space="preserve">Apis mellifera </w:t>
      </w:r>
      <w:r w:rsidRPr="00F100EE" w:rsidR="007E6B95">
        <w:rPr>
          <w:i/>
        </w:rPr>
        <w:t>s</w:t>
      </w:r>
      <w:r w:rsidRPr="00F100EE" w:rsidR="00162ABF">
        <w:rPr>
          <w:i/>
        </w:rPr>
        <w:t>c</w:t>
      </w:r>
      <w:r w:rsidRPr="00F100EE" w:rsidR="007E6B95">
        <w:rPr>
          <w:i/>
        </w:rPr>
        <w:t>utellata</w:t>
      </w:r>
      <w:r w:rsidRPr="00F100EE" w:rsidR="007E6B95">
        <w:t>,</w:t>
      </w:r>
      <w:r w:rsidRPr="00F100EE" w:rsidR="00312E21">
        <w:t xml:space="preserve"> </w:t>
      </w:r>
      <w:r w:rsidRPr="00F100EE" w:rsidR="00162ABF">
        <w:t xml:space="preserve">commonly known in the United States as the African </w:t>
      </w:r>
      <w:r w:rsidR="00095CF9">
        <w:t>honeybee</w:t>
      </w:r>
      <w:r w:rsidRPr="00F100EE" w:rsidR="00162ABF">
        <w:t xml:space="preserve">. Regulations established under the </w:t>
      </w:r>
      <w:r w:rsidR="00095CF9">
        <w:t>Honeybee</w:t>
      </w:r>
      <w:r w:rsidRPr="00F100EE" w:rsidR="00162ABF">
        <w:t xml:space="preserve"> Act are contained in the </w:t>
      </w:r>
      <w:bookmarkStart w:id="0" w:name="_Hlk132357162"/>
      <w:r w:rsidRPr="00F100EE" w:rsidR="00162ABF">
        <w:t>Code of Federal Regulations (CFR), Titl</w:t>
      </w:r>
      <w:r w:rsidRPr="00F100EE">
        <w:t>e 7, Part 322 (referred to</w:t>
      </w:r>
      <w:r w:rsidRPr="00F100EE" w:rsidR="00162ABF">
        <w:t xml:space="preserve"> as the “</w:t>
      </w:r>
      <w:r w:rsidR="00095CF9">
        <w:t>honeybee</w:t>
      </w:r>
      <w:r w:rsidRPr="00F100EE" w:rsidR="00162ABF">
        <w:t xml:space="preserve"> regulations”).</w:t>
      </w:r>
      <w:bookmarkEnd w:id="0"/>
      <w:r w:rsidRPr="00F100EE" w:rsidR="0089323A">
        <w:t xml:space="preserve"> </w:t>
      </w:r>
      <w:r w:rsidRPr="00F100EE">
        <w:t xml:space="preserve">The Animal and Plant Health Inspection Service (APHIS), Plant Protection and Quarantine (PPQ), is responsible for implementing the intent of these Acts, and does so through the enforcement of its pollinator regulations </w:t>
      </w:r>
      <w:r w:rsidRPr="00F100EE" w:rsidR="00B03449">
        <w:t xml:space="preserve">(covered under 7 CFR 330) </w:t>
      </w:r>
      <w:r w:rsidRPr="00F100EE">
        <w:t xml:space="preserve">and </w:t>
      </w:r>
      <w:r w:rsidR="00095CF9">
        <w:t>honeybee</w:t>
      </w:r>
      <w:r w:rsidRPr="00F100EE">
        <w:t xml:space="preserve"> regulations</w:t>
      </w:r>
      <w:r w:rsidRPr="00F100EE" w:rsidR="00B03449">
        <w:t xml:space="preserve"> (covered under 7 CFR 322)</w:t>
      </w:r>
      <w:r w:rsidRPr="00F100EE">
        <w:t>.</w:t>
      </w:r>
    </w:p>
    <w:p w:rsidR="00FB5C22" w:rsidRPr="00F100EE" w:rsidP="001429FF" w14:paraId="175BCAF8" w14:textId="77777777"/>
    <w:p w:rsidR="00FC2376" w:rsidRPr="00F100EE" w:rsidP="001429FF" w14:paraId="37863B99" w14:textId="3731629C">
      <w:r w:rsidRPr="00F100EE">
        <w:t>Pollination is necessary for the production of many important crops, includ</w:t>
      </w:r>
      <w:r w:rsidRPr="00F100EE" w:rsidR="000B6C62">
        <w:t>ing forages, fruits, and vegetables</w:t>
      </w:r>
      <w:r w:rsidRPr="00F100EE">
        <w:t xml:space="preserve">. </w:t>
      </w:r>
      <w:r w:rsidRPr="00F100EE" w:rsidR="000C0891">
        <w:t xml:space="preserve">The pollinator regulations and </w:t>
      </w:r>
      <w:r w:rsidR="00095CF9">
        <w:t>honeybee</w:t>
      </w:r>
      <w:r w:rsidRPr="00F100EE" w:rsidR="000C0891">
        <w:t xml:space="preserve"> regulations govern the importation into </w:t>
      </w:r>
      <w:r w:rsidRPr="00F100EE" w:rsidR="000C0891">
        <w:t xml:space="preserve">the United States of </w:t>
      </w:r>
      <w:r w:rsidR="00095CF9">
        <w:t>honeybee</w:t>
      </w:r>
      <w:r w:rsidRPr="00F100EE" w:rsidR="000C0891">
        <w:t xml:space="preserve">s, </w:t>
      </w:r>
      <w:r w:rsidR="00095CF9">
        <w:t>honeybee</w:t>
      </w:r>
      <w:r w:rsidRPr="00F100EE" w:rsidR="000C0891">
        <w:t xml:space="preserve"> semen, live bees other than </w:t>
      </w:r>
      <w:r w:rsidR="00095CF9">
        <w:t>honeybee</w:t>
      </w:r>
      <w:r w:rsidRPr="00F100EE" w:rsidR="000C0891">
        <w:t xml:space="preserve">s, dead bees of the superfamily </w:t>
      </w:r>
      <w:r w:rsidRPr="00F100EE" w:rsidR="000C0891">
        <w:rPr>
          <w:i/>
        </w:rPr>
        <w:t>Apoidea,</w:t>
      </w:r>
      <w:r w:rsidRPr="00F100EE" w:rsidR="00B03449">
        <w:rPr>
          <w:u w:val="single"/>
        </w:rPr>
        <w:t xml:space="preserve"> </w:t>
      </w:r>
      <w:r w:rsidRPr="00F100EE" w:rsidR="000C0891">
        <w:t xml:space="preserve">certain beekeeping byproducts, and beekeeping equipment. </w:t>
      </w:r>
      <w:r w:rsidRPr="00F100EE">
        <w:t xml:space="preserve">The establishment of certain bee diseases, parasites, or undesirable species and subspecies of </w:t>
      </w:r>
      <w:r w:rsidR="00095CF9">
        <w:t>honeybee</w:t>
      </w:r>
      <w:r w:rsidRPr="00F100EE">
        <w:t xml:space="preserve">s in the United States could cause substantial reductions in pollination by bees. Reductions in pollination by bees could indirectly </w:t>
      </w:r>
      <w:r w:rsidRPr="00F100EE" w:rsidR="0086145B">
        <w:t>cause serious damage to crops and other plants</w:t>
      </w:r>
      <w:r w:rsidRPr="00F100EE" w:rsidR="000B6C62">
        <w:t xml:space="preserve"> and, therefore, could lead to negative economic</w:t>
      </w:r>
      <w:r w:rsidRPr="00F100EE" w:rsidR="00F04C0D">
        <w:t xml:space="preserve"> impact</w:t>
      </w:r>
      <w:r w:rsidRPr="00F100EE" w:rsidR="0086145B">
        <w:t xml:space="preserve"> to American </w:t>
      </w:r>
      <w:r w:rsidRPr="00F100EE" w:rsidR="007B1CA8">
        <w:t>agriculture</w:t>
      </w:r>
      <w:r w:rsidRPr="00F100EE" w:rsidR="0086145B">
        <w:t>.</w:t>
      </w:r>
    </w:p>
    <w:p w:rsidR="00FC2376" w:rsidRPr="00F100EE" w:rsidP="001429FF" w14:paraId="33A93C91" w14:textId="77777777"/>
    <w:p w:rsidR="0089323A" w:rsidRPr="00F100EE" w:rsidP="001429FF" w14:paraId="7E85544C" w14:textId="3D006590">
      <w:r w:rsidRPr="00F100EE">
        <w:t>T</w:t>
      </w:r>
      <w:r w:rsidRPr="00F100EE" w:rsidR="00A74378">
        <w:t xml:space="preserve">his regulation requires APHIS to collect information from a variety of individuals who are involved in breeding, exporting, importing, and containing bees and related articles. The information APHIS collects serves as the supporting documentation needed to issue required PPQ forms and documents that allow </w:t>
      </w:r>
      <w:r w:rsidRPr="00F100EE" w:rsidR="00F04C0D">
        <w:t xml:space="preserve">the </w:t>
      </w:r>
      <w:r w:rsidRPr="00F100EE" w:rsidR="00A74378">
        <w:t xml:space="preserve">importation of bees and related articles or authorize release of bees. This documentation is vital to helping APHIS ensure that exotic bee diseases </w:t>
      </w:r>
      <w:r w:rsidRPr="00F100EE" w:rsidR="00F8155D">
        <w:t xml:space="preserve">and parasites, and undesirable species and subspecies of </w:t>
      </w:r>
      <w:r w:rsidR="00095CF9">
        <w:t>honeybee</w:t>
      </w:r>
      <w:r w:rsidRPr="00F100EE" w:rsidR="00F8155D">
        <w:t xml:space="preserve">s, do not spread into or within the </w:t>
      </w:r>
    </w:p>
    <w:p w:rsidR="00FC2376" w:rsidRPr="00F100EE" w:rsidP="001429FF" w14:paraId="5BFFEEB4" w14:textId="77777777">
      <w:r w:rsidRPr="00F100EE">
        <w:t>United States.</w:t>
      </w:r>
    </w:p>
    <w:p w:rsidR="00FC2376" w:rsidRPr="00F100EE" w:rsidP="001429FF" w14:paraId="04755C6A" w14:textId="77777777"/>
    <w:p w:rsidR="00E86963" w:rsidRPr="00F100EE" w:rsidP="001429FF" w14:paraId="25670D00" w14:textId="0487F73D">
      <w:r w:rsidRPr="00F100EE">
        <w:t xml:space="preserve">To prevent the spread of diseases and parasites harmful to </w:t>
      </w:r>
      <w:r w:rsidR="00095CF9">
        <w:t>honeybee</w:t>
      </w:r>
      <w:r w:rsidRPr="00F100EE">
        <w:t>s</w:t>
      </w:r>
      <w:r w:rsidRPr="00F100EE" w:rsidR="00F82739">
        <w:t xml:space="preserve"> and bees other than </w:t>
      </w:r>
      <w:r w:rsidR="00095CF9">
        <w:t>honeybee</w:t>
      </w:r>
      <w:r w:rsidRPr="00F100EE" w:rsidR="00F82739">
        <w:t>s</w:t>
      </w:r>
      <w:r w:rsidRPr="00F100EE">
        <w:t xml:space="preserve">, the introduction of genetically undesirable germplasm of </w:t>
      </w:r>
      <w:r w:rsidR="00095CF9">
        <w:t>honeybee</w:t>
      </w:r>
      <w:r w:rsidRPr="00F100EE">
        <w:t>s</w:t>
      </w:r>
      <w:r w:rsidRPr="00F100EE" w:rsidR="00F82739">
        <w:t xml:space="preserve"> and bees other than </w:t>
      </w:r>
      <w:r w:rsidR="00095CF9">
        <w:t>honeybee</w:t>
      </w:r>
      <w:r w:rsidRPr="00F100EE" w:rsidR="00F82739">
        <w:t>s</w:t>
      </w:r>
      <w:r w:rsidR="00724667">
        <w:t>.</w:t>
      </w:r>
      <w:r w:rsidRPr="00F100EE">
        <w:t xml:space="preserve"> </w:t>
      </w:r>
      <w:r w:rsidRPr="00F100EE" w:rsidR="00D568DB">
        <w:t xml:space="preserve">APHIS </w:t>
      </w:r>
      <w:r w:rsidRPr="00F100EE" w:rsidR="000B6C62">
        <w:t>is seeking OMB approval to continue to use the following information collection activities for an additional 3 years</w:t>
      </w:r>
      <w:r w:rsidRPr="00F100EE">
        <w:t>.</w:t>
      </w:r>
    </w:p>
    <w:p w:rsidR="001B6BF9" w:rsidRPr="00F100EE" w:rsidP="001429FF" w14:paraId="7D6A7F34" w14:textId="77777777"/>
    <w:p w:rsidR="0008348F" w:rsidRPr="00F100EE" w:rsidP="001429FF" w14:paraId="799EF5A8" w14:textId="77777777">
      <w:bookmarkStart w:id="1" w:name="_Hlk132356533"/>
    </w:p>
    <w:p w:rsidR="00A04D95" w:rsidRPr="00F100EE" w:rsidP="001429FF" w14:paraId="62433354" w14:textId="77777777">
      <w:pPr>
        <w:rPr>
          <w:b/>
        </w:rPr>
      </w:pPr>
      <w:r w:rsidRPr="00F100EE">
        <w:rPr>
          <w:b/>
        </w:rPr>
        <w:t>2</w:t>
      </w:r>
      <w:r w:rsidRPr="00F100EE" w:rsidR="00F100EE">
        <w:rPr>
          <w:b/>
        </w:rPr>
        <w:t xml:space="preserve">. </w:t>
      </w:r>
      <w:r w:rsidRPr="00F100EE">
        <w:rPr>
          <w:b/>
        </w:rPr>
        <w:t>Indicate how, by whom, how frequently, and for what purpose the information is to be used</w:t>
      </w:r>
      <w:r w:rsidRPr="00F100EE" w:rsidR="00F100EE">
        <w:rPr>
          <w:b/>
        </w:rPr>
        <w:t xml:space="preserve">. </w:t>
      </w:r>
      <w:r w:rsidRPr="00F100EE">
        <w:rPr>
          <w:b/>
        </w:rPr>
        <w:t>Except for a new collection, indicate the actual use the agency has made of the information received from the current collection.</w:t>
      </w:r>
    </w:p>
    <w:p w:rsidR="002227E3" w:rsidRPr="00F100EE" w:rsidP="001429FF" w14:paraId="4714FCC0" w14:textId="77777777"/>
    <w:p w:rsidR="001B6BF9" w:rsidRPr="00F100EE" w:rsidP="001B6BF9" w14:paraId="0B31266C" w14:textId="0527672E">
      <w:pPr>
        <w:pStyle w:val="DefaultText"/>
      </w:pPr>
      <w:r w:rsidRPr="00F100EE">
        <w:t>APHIS uses the following information activities</w:t>
      </w:r>
      <w:r w:rsidRPr="00F100EE">
        <w:rPr>
          <w:rStyle w:val="InitialStyle"/>
          <w:rFonts w:ascii="Times New Roman" w:hAnsi="Times New Roman"/>
        </w:rPr>
        <w:t xml:space="preserve"> </w:t>
      </w:r>
      <w:r w:rsidRPr="00F100EE">
        <w:t xml:space="preserve">to prohibit or restrict the importation of </w:t>
      </w:r>
      <w:r w:rsidR="00095CF9">
        <w:t>honeybee</w:t>
      </w:r>
      <w:r w:rsidRPr="00F100EE" w:rsidR="00B03449">
        <w:t>s</w:t>
      </w:r>
      <w:r w:rsidRPr="00F100EE" w:rsidR="00F82739">
        <w:t>,</w:t>
      </w:r>
      <w:r w:rsidRPr="00F100EE" w:rsidR="00B03449">
        <w:t xml:space="preserve"> </w:t>
      </w:r>
      <w:r w:rsidR="00095CF9">
        <w:t>honeybee</w:t>
      </w:r>
      <w:r w:rsidRPr="00F100EE">
        <w:t xml:space="preserve"> semen</w:t>
      </w:r>
      <w:r w:rsidRPr="00F100EE" w:rsidR="00F82739">
        <w:t xml:space="preserve">, and bees other than </w:t>
      </w:r>
      <w:r w:rsidR="00095CF9">
        <w:t>honeybee</w:t>
      </w:r>
      <w:r w:rsidRPr="00F100EE" w:rsidR="00F82739">
        <w:t>s</w:t>
      </w:r>
      <w:r w:rsidRPr="00F100EE">
        <w:t xml:space="preserve"> to prevent the introduction into the United States of diseases and parasites harmful to </w:t>
      </w:r>
      <w:r w:rsidRPr="00F100EE" w:rsidR="006F32B4">
        <w:t xml:space="preserve">bees other than </w:t>
      </w:r>
      <w:r w:rsidR="00095CF9">
        <w:t>honeybee</w:t>
      </w:r>
      <w:r w:rsidRPr="00F100EE" w:rsidR="006F32B4">
        <w:t>s,</w:t>
      </w:r>
      <w:r w:rsidRPr="00F100EE">
        <w:t xml:space="preserve"> and of undesirable species and subspecies of </w:t>
      </w:r>
      <w:r w:rsidR="00095CF9">
        <w:t>honeybee</w:t>
      </w:r>
      <w:r w:rsidRPr="00F100EE">
        <w:t xml:space="preserve">s such as </w:t>
      </w:r>
      <w:r w:rsidRPr="00F100EE">
        <w:rPr>
          <w:i/>
        </w:rPr>
        <w:t xml:space="preserve">Apis mellifera </w:t>
      </w:r>
      <w:r w:rsidRPr="00F100EE">
        <w:rPr>
          <w:i/>
        </w:rPr>
        <w:t>scutellata</w:t>
      </w:r>
      <w:r w:rsidRPr="00F100EE">
        <w:t>,</w:t>
      </w:r>
      <w:r w:rsidRPr="00F100EE" w:rsidR="00312E21">
        <w:t xml:space="preserve"> </w:t>
      </w:r>
      <w:r w:rsidRPr="00F100EE">
        <w:t xml:space="preserve">commonly known in the United States as the African </w:t>
      </w:r>
      <w:r w:rsidR="00095CF9">
        <w:t>honeybee</w:t>
      </w:r>
      <w:r w:rsidRPr="00F100EE">
        <w:t>.</w:t>
      </w:r>
    </w:p>
    <w:p w:rsidR="006F606C" w:rsidRPr="007C11F4" w:rsidP="001B6BF9" w14:paraId="779BBA73" w14:textId="77777777">
      <w:pPr>
        <w:pStyle w:val="DefaultText"/>
      </w:pPr>
    </w:p>
    <w:p w:rsidR="007C11F4" w:rsidRPr="007C11F4" w:rsidP="00CC1D9D" w14:paraId="2C4CB6FA" w14:textId="57881976">
      <w:pPr>
        <w:rPr>
          <w:b/>
          <w:u w:val="single"/>
        </w:rPr>
      </w:pPr>
      <w:r w:rsidRPr="007C11F4">
        <w:rPr>
          <w:b/>
          <w:u w:val="single"/>
        </w:rPr>
        <w:t>Cost and Charges for Confiscated Articles</w:t>
      </w:r>
      <w:r w:rsidRPr="007C11F4">
        <w:rPr>
          <w:b/>
          <w:u w:val="single"/>
        </w:rPr>
        <w:t xml:space="preserve">; </w:t>
      </w:r>
      <w:r w:rsidR="000F4C68">
        <w:rPr>
          <w:b/>
          <w:u w:val="single"/>
        </w:rPr>
        <w:t>(</w:t>
      </w:r>
      <w:r w:rsidRPr="007C11F4">
        <w:rPr>
          <w:b/>
          <w:u w:val="single"/>
        </w:rPr>
        <w:t>7CFR §322.2 (c)(1), 322.3</w:t>
      </w:r>
      <w:r w:rsidR="000F4C68">
        <w:rPr>
          <w:b/>
          <w:u w:val="single"/>
        </w:rPr>
        <w:t>)</w:t>
      </w:r>
      <w:r w:rsidRPr="007C11F4">
        <w:rPr>
          <w:b/>
          <w:u w:val="single"/>
        </w:rPr>
        <w:t xml:space="preserve">; </w:t>
      </w:r>
      <w:r w:rsidR="000F4C68">
        <w:rPr>
          <w:b/>
          <w:u w:val="single"/>
        </w:rPr>
        <w:t>(</w:t>
      </w:r>
      <w:r w:rsidRPr="007C11F4" w:rsidR="00B119F0">
        <w:rPr>
          <w:b/>
          <w:u w:val="single"/>
        </w:rPr>
        <w:t>Business</w:t>
      </w:r>
      <w:r w:rsidR="000F4C68">
        <w:rPr>
          <w:b/>
          <w:u w:val="single"/>
        </w:rPr>
        <w:t>)</w:t>
      </w:r>
    </w:p>
    <w:p w:rsidR="00DF5F55" w:rsidRPr="007C11F4" w:rsidP="00CC1D9D" w14:paraId="16146F90" w14:textId="7A246644">
      <w:r w:rsidRPr="007C11F4">
        <w:t xml:space="preserve">Any </w:t>
      </w:r>
      <w:r w:rsidR="00095CF9">
        <w:t>honeybee</w:t>
      </w:r>
      <w:r w:rsidRPr="007C11F4">
        <w:t xml:space="preserve">s, </w:t>
      </w:r>
      <w:r w:rsidR="00095CF9">
        <w:t>honeybee</w:t>
      </w:r>
      <w:r w:rsidRPr="007C11F4">
        <w:t xml:space="preserve"> germ plasm, bees other than </w:t>
      </w:r>
      <w:r w:rsidR="00095CF9">
        <w:t>honeybee</w:t>
      </w:r>
      <w:r w:rsidRPr="007C11F4">
        <w:t xml:space="preserve">s, beekeeping byproducts, or used beekeeping equipment </w:t>
      </w:r>
      <w:r w:rsidRPr="007C11F4" w:rsidR="007C11F4">
        <w:t xml:space="preserve">that is </w:t>
      </w:r>
      <w:r w:rsidRPr="007C11F4">
        <w:t xml:space="preserve">not in compliance </w:t>
      </w:r>
      <w:r w:rsidRPr="007C11F4" w:rsidR="007C11F4">
        <w:t xml:space="preserve">and </w:t>
      </w:r>
      <w:r w:rsidRPr="007C11F4">
        <w:t>is identified by an Emergency Action Notice (PPQ 523) upon importation into the United States will be either</w:t>
      </w:r>
      <w:r w:rsidRPr="007C11F4" w:rsidR="006F32B4">
        <w:t xml:space="preserve"> </w:t>
      </w:r>
      <w:r w:rsidRPr="007C11F4">
        <w:t>(</w:t>
      </w:r>
      <w:r w:rsidRPr="007C11F4">
        <w:t>i</w:t>
      </w:r>
      <w:r w:rsidRPr="007C11F4">
        <w:t xml:space="preserve">) </w:t>
      </w:r>
      <w:r w:rsidRPr="007C11F4" w:rsidR="007C11F4">
        <w:t>i</w:t>
      </w:r>
      <w:r w:rsidRPr="007C11F4">
        <w:t>mmediately exported from the United States by</w:t>
      </w:r>
      <w:r w:rsidRPr="007C11F4" w:rsidR="00DE12F6">
        <w:t xml:space="preserve"> the </w:t>
      </w:r>
      <w:r w:rsidR="00A37ADE">
        <w:t xml:space="preserve">shipper </w:t>
      </w:r>
      <w:r w:rsidRPr="007C11F4" w:rsidR="00DE12F6">
        <w:t xml:space="preserve">at their </w:t>
      </w:r>
      <w:r w:rsidRPr="007C11F4">
        <w:t>expense</w:t>
      </w:r>
      <w:r w:rsidRPr="007C11F4" w:rsidR="007C11F4">
        <w:t>, o</w:t>
      </w:r>
      <w:r w:rsidRPr="007C11F4">
        <w:t>r</w:t>
      </w:r>
      <w:r w:rsidRPr="007C11F4" w:rsidR="007C11F4">
        <w:t xml:space="preserve"> </w:t>
      </w:r>
      <w:r w:rsidRPr="007C11F4">
        <w:t xml:space="preserve">(ii) </w:t>
      </w:r>
      <w:r w:rsidRPr="007C11F4" w:rsidR="007C11F4">
        <w:t>d</w:t>
      </w:r>
      <w:r w:rsidRPr="007C11F4">
        <w:t xml:space="preserve">estroyed by </w:t>
      </w:r>
      <w:r w:rsidRPr="007C11F4" w:rsidR="00DE12F6">
        <w:t>APHIS at the</w:t>
      </w:r>
      <w:r w:rsidR="00A37ADE">
        <w:t xml:space="preserve"> shipper’s e</w:t>
      </w:r>
      <w:r w:rsidRPr="007C11F4">
        <w:t>xpense.</w:t>
      </w:r>
    </w:p>
    <w:p w:rsidR="00DF5F55" w:rsidRPr="007C11F4" w:rsidP="001B6BF9" w14:paraId="29089984" w14:textId="77777777">
      <w:pPr>
        <w:pStyle w:val="DefaultText"/>
      </w:pPr>
    </w:p>
    <w:p w:rsidR="00A40292" w:rsidRPr="007C11F4" w:rsidP="001B6BF9" w14:paraId="49F62B41" w14:textId="061D815E">
      <w:pPr>
        <w:pStyle w:val="DefaultText"/>
        <w:rPr>
          <w:szCs w:val="24"/>
        </w:rPr>
      </w:pPr>
      <w:r w:rsidRPr="007C11F4">
        <w:rPr>
          <w:szCs w:val="24"/>
        </w:rPr>
        <w:t xml:space="preserve">APHIS will furnish, without cost, the services of an inspector during normal business hours and at the inspector's places of duty. </w:t>
      </w:r>
      <w:r w:rsidRPr="007C11F4" w:rsidR="00DE12F6">
        <w:rPr>
          <w:szCs w:val="24"/>
        </w:rPr>
        <w:t xml:space="preserve">The importer is </w:t>
      </w:r>
      <w:r w:rsidRPr="007C11F4">
        <w:rPr>
          <w:szCs w:val="24"/>
        </w:rPr>
        <w:t>responsible for all costs and charges arising from inspection outside of normal business hours or away from the inspector's places of duty</w:t>
      </w:r>
      <w:r w:rsidR="00095CF9">
        <w:rPr>
          <w:szCs w:val="24"/>
        </w:rPr>
        <w:t>.</w:t>
      </w:r>
      <w:r w:rsidRPr="007C11F4">
        <w:rPr>
          <w:szCs w:val="24"/>
        </w:rPr>
        <w:t xml:space="preserve"> </w:t>
      </w:r>
      <w:r w:rsidRPr="007C11F4" w:rsidR="007C11F4">
        <w:rPr>
          <w:szCs w:val="24"/>
        </w:rPr>
        <w:t>The i</w:t>
      </w:r>
      <w:r w:rsidRPr="007C11F4" w:rsidR="00DE12F6">
        <w:rPr>
          <w:szCs w:val="24"/>
        </w:rPr>
        <w:t xml:space="preserve">mporter is also </w:t>
      </w:r>
      <w:r w:rsidRPr="007C11F4">
        <w:rPr>
          <w:szCs w:val="24"/>
        </w:rPr>
        <w:t>responsible for all costs and charges related to any exportation or</w:t>
      </w:r>
      <w:r w:rsidRPr="007C11F4" w:rsidR="007C11F4">
        <w:rPr>
          <w:szCs w:val="24"/>
        </w:rPr>
        <w:t xml:space="preserve"> </w:t>
      </w:r>
      <w:r w:rsidRPr="007C11F4">
        <w:rPr>
          <w:szCs w:val="24"/>
        </w:rPr>
        <w:t xml:space="preserve">destruction of shipments in accordance with §322.2(c)(1). Further, if </w:t>
      </w:r>
      <w:r w:rsidRPr="007C11F4" w:rsidR="007C11F4">
        <w:rPr>
          <w:szCs w:val="24"/>
        </w:rPr>
        <w:t xml:space="preserve">the </w:t>
      </w:r>
      <w:r w:rsidRPr="007C11F4" w:rsidR="00DE12F6">
        <w:rPr>
          <w:szCs w:val="24"/>
        </w:rPr>
        <w:t xml:space="preserve">importer imports </w:t>
      </w:r>
      <w:r w:rsidRPr="007C11F4">
        <w:rPr>
          <w:szCs w:val="24"/>
        </w:rPr>
        <w:t xml:space="preserve">bees or germ plasm into a containment facility for research or processing, </w:t>
      </w:r>
      <w:r w:rsidRPr="007C11F4" w:rsidR="00DE12F6">
        <w:rPr>
          <w:szCs w:val="24"/>
        </w:rPr>
        <w:t>they will</w:t>
      </w:r>
      <w:r w:rsidRPr="007C11F4">
        <w:rPr>
          <w:szCs w:val="24"/>
        </w:rPr>
        <w:t xml:space="preserve"> be responsible for all additional costs and charges associated with the importation.</w:t>
      </w:r>
    </w:p>
    <w:p w:rsidR="00E02C60" w:rsidP="001B6BF9" w14:paraId="03E62F57" w14:textId="77777777">
      <w:pPr>
        <w:pStyle w:val="DefaultText"/>
        <w:rPr>
          <w:rStyle w:val="InitialStyle"/>
          <w:rFonts w:ascii="Times New Roman" w:hAnsi="Times New Roman"/>
          <w:szCs w:val="24"/>
        </w:rPr>
      </w:pPr>
    </w:p>
    <w:p w:rsidR="007C11F4" w:rsidP="001B6BF9" w14:paraId="30B2BE1A" w14:textId="77777777">
      <w:pPr>
        <w:pStyle w:val="DefaultText"/>
        <w:rPr>
          <w:rStyle w:val="InitialStyle"/>
          <w:rFonts w:ascii="Times New Roman" w:hAnsi="Times New Roman"/>
          <w:szCs w:val="24"/>
        </w:rPr>
      </w:pPr>
    </w:p>
    <w:p w:rsidR="007C11F4" w:rsidP="001B6BF9" w14:paraId="5433A657" w14:textId="77777777">
      <w:pPr>
        <w:pStyle w:val="DefaultText"/>
        <w:rPr>
          <w:rStyle w:val="InitialStyle"/>
          <w:rFonts w:ascii="Times New Roman" w:hAnsi="Times New Roman"/>
          <w:szCs w:val="24"/>
        </w:rPr>
      </w:pPr>
    </w:p>
    <w:p w:rsidR="007C11F4" w:rsidRPr="007C11F4" w:rsidP="00E02C60" w14:paraId="61FF8358" w14:textId="644E4668">
      <w:pPr>
        <w:rPr>
          <w:b/>
          <w:u w:val="single"/>
        </w:rPr>
      </w:pPr>
      <w:r w:rsidRPr="007C11F4">
        <w:rPr>
          <w:b/>
          <w:u w:val="single"/>
        </w:rPr>
        <w:t xml:space="preserve">Documentation for Transit Shipments - </w:t>
      </w:r>
      <w:r w:rsidRPr="007C11F4" w:rsidR="00E02C60">
        <w:rPr>
          <w:b/>
          <w:u w:val="single"/>
        </w:rPr>
        <w:t>Export Certificate</w:t>
      </w:r>
      <w:r w:rsidRPr="007C11F4">
        <w:rPr>
          <w:b/>
          <w:u w:val="single"/>
        </w:rPr>
        <w:t xml:space="preserve">; </w:t>
      </w:r>
      <w:r w:rsidR="000F4C68">
        <w:rPr>
          <w:b/>
          <w:u w:val="single"/>
        </w:rPr>
        <w:t>(</w:t>
      </w:r>
      <w:r w:rsidRPr="007C11F4">
        <w:rPr>
          <w:b/>
          <w:u w:val="single"/>
        </w:rPr>
        <w:t>7 CFR 322.6, 322.23, 322.30</w:t>
      </w:r>
      <w:r w:rsidR="000F4C68">
        <w:rPr>
          <w:b/>
          <w:u w:val="single"/>
        </w:rPr>
        <w:t>)</w:t>
      </w:r>
      <w:r w:rsidRPr="007C11F4">
        <w:rPr>
          <w:b/>
          <w:u w:val="single"/>
        </w:rPr>
        <w:t xml:space="preserve">; </w:t>
      </w:r>
      <w:r w:rsidRPr="007C11F4" w:rsidR="00E02C60">
        <w:rPr>
          <w:b/>
          <w:u w:val="single"/>
        </w:rPr>
        <w:t xml:space="preserve"> </w:t>
      </w:r>
      <w:r w:rsidR="000F4C68">
        <w:rPr>
          <w:b/>
          <w:u w:val="single"/>
        </w:rPr>
        <w:t>(</w:t>
      </w:r>
      <w:r w:rsidRPr="007C11F4" w:rsidR="00B119F0">
        <w:rPr>
          <w:b/>
          <w:u w:val="single"/>
        </w:rPr>
        <w:t>Business</w:t>
      </w:r>
      <w:r w:rsidR="000F4C68">
        <w:rPr>
          <w:b/>
          <w:u w:val="single"/>
        </w:rPr>
        <w:t xml:space="preserve">; </w:t>
      </w:r>
      <w:r w:rsidRPr="007C11F4" w:rsidR="00B119F0">
        <w:rPr>
          <w:b/>
          <w:u w:val="single"/>
        </w:rPr>
        <w:t>Foreign Government</w:t>
      </w:r>
      <w:r w:rsidR="000F4C68">
        <w:rPr>
          <w:b/>
          <w:u w:val="single"/>
        </w:rPr>
        <w:t>)</w:t>
      </w:r>
    </w:p>
    <w:p w:rsidR="00E02C60" w:rsidRPr="007C11F4" w:rsidP="00E02C60" w14:paraId="225EBA49" w14:textId="4236CC45">
      <w:r w:rsidRPr="007C11F4">
        <w:t xml:space="preserve">Each shipment of bees and </w:t>
      </w:r>
      <w:r w:rsidR="00095CF9">
        <w:t>honeybee</w:t>
      </w:r>
      <w:r w:rsidRPr="007C11F4">
        <w:t xml:space="preserve"> germ</w:t>
      </w:r>
      <w:r w:rsidR="00AC7FE6">
        <w:t xml:space="preserve"> </w:t>
      </w:r>
      <w:r w:rsidRPr="007C11F4">
        <w:t xml:space="preserve">plasm arriving in the United States from an approved region must be accompanied by an export certificate issued by the appropriate regulatory agency of the national government of the exporting region. </w:t>
      </w:r>
    </w:p>
    <w:p w:rsidR="00E02C60" w:rsidRPr="007C11F4" w:rsidP="00E02C60" w14:paraId="271D4AE7" w14:textId="77777777"/>
    <w:p w:rsidR="00E02C60" w:rsidRPr="007C11F4" w:rsidP="00E02C60" w14:paraId="29CF453A" w14:textId="08196092">
      <w:r w:rsidRPr="007C11F4">
        <w:t>Each shipment of restricted organisms transiting the United States will have to be accompanied by a document issued by the appropriate regulatory agency of the national government of the exporting region</w:t>
      </w:r>
      <w:r w:rsidRPr="007C11F4" w:rsidR="00F100EE">
        <w:t xml:space="preserve">. </w:t>
      </w:r>
      <w:r w:rsidRPr="007C11F4">
        <w:t>The document will have to state that the packaging requirements for transit shipments have been met</w:t>
      </w:r>
      <w:r w:rsidRPr="007C11F4" w:rsidR="00F100EE">
        <w:t xml:space="preserve">. </w:t>
      </w:r>
      <w:r w:rsidRPr="007C11F4">
        <w:t xml:space="preserve">This requirement will help prevent the introduction of exotic bee diseases, parasites, and undesirable species and subspecies of </w:t>
      </w:r>
      <w:r w:rsidR="00095CF9">
        <w:t>honeybee</w:t>
      </w:r>
      <w:r w:rsidRPr="007C11F4">
        <w:t>s into the United States. APHIS PPQ will only allow bees to transit the United States from countries from which we allow bees to be imported into the continental United States.</w:t>
      </w:r>
    </w:p>
    <w:p w:rsidR="00E02C60" w:rsidRPr="007C11F4" w:rsidP="001B6BF9" w14:paraId="0F9F9C96" w14:textId="77777777">
      <w:pPr>
        <w:pStyle w:val="DefaultText"/>
        <w:rPr>
          <w:rStyle w:val="InitialStyle"/>
          <w:rFonts w:ascii="Times New Roman" w:hAnsi="Times New Roman"/>
          <w:szCs w:val="24"/>
        </w:rPr>
      </w:pPr>
    </w:p>
    <w:p w:rsidR="007C11F4" w:rsidRPr="007C11F4" w:rsidP="001429FF" w14:paraId="7946EA26" w14:textId="27C17781">
      <w:pPr>
        <w:rPr>
          <w:b/>
          <w:u w:val="single"/>
        </w:rPr>
      </w:pPr>
      <w:r w:rsidRPr="007C11F4">
        <w:rPr>
          <w:b/>
          <w:u w:val="single"/>
        </w:rPr>
        <w:t>Notice of Arrival for Shipments from Approved Regions</w:t>
      </w:r>
      <w:r w:rsidRPr="007C11F4">
        <w:rPr>
          <w:b/>
          <w:u w:val="single"/>
        </w:rPr>
        <w:t xml:space="preserve">; </w:t>
      </w:r>
      <w:r w:rsidR="000F4C68">
        <w:rPr>
          <w:b/>
          <w:u w:val="single"/>
        </w:rPr>
        <w:t>(</w:t>
      </w:r>
      <w:r w:rsidRPr="007C11F4">
        <w:rPr>
          <w:b/>
          <w:u w:val="single"/>
        </w:rPr>
        <w:t>7 CFR 322.7(a)</w:t>
      </w:r>
      <w:r w:rsidR="000F4C68">
        <w:rPr>
          <w:b/>
          <w:u w:val="single"/>
        </w:rPr>
        <w:t>)</w:t>
      </w:r>
      <w:r w:rsidRPr="007C11F4">
        <w:rPr>
          <w:b/>
          <w:u w:val="single"/>
        </w:rPr>
        <w:t xml:space="preserve">; </w:t>
      </w:r>
      <w:r w:rsidR="000F4C68">
        <w:rPr>
          <w:b/>
          <w:u w:val="single"/>
        </w:rPr>
        <w:t>(</w:t>
      </w:r>
      <w:r w:rsidRPr="007C11F4" w:rsidR="00B119F0">
        <w:rPr>
          <w:b/>
          <w:u w:val="single"/>
        </w:rPr>
        <w:t>Business</w:t>
      </w:r>
      <w:r w:rsidR="000F4C68">
        <w:rPr>
          <w:b/>
          <w:u w:val="single"/>
        </w:rPr>
        <w:t>)</w:t>
      </w:r>
    </w:p>
    <w:p w:rsidR="00D172DD" w:rsidP="007C11F4" w14:paraId="3091B4D5" w14:textId="512F9538">
      <w:r w:rsidRPr="007C11F4">
        <w:t xml:space="preserve">At least 10 days prior to the arrival in the United States of any shipment of bees or </w:t>
      </w:r>
      <w:r w:rsidR="00095CF9">
        <w:t>honeybee</w:t>
      </w:r>
      <w:r w:rsidRPr="007C11F4">
        <w:t xml:space="preserve"> germplasm imported into the United States under CFR § 322.7, APHIS must be notified of the impending arrival.</w:t>
      </w:r>
      <w:r w:rsidRPr="007C11F4" w:rsidR="00B03449">
        <w:t xml:space="preserve"> </w:t>
      </w:r>
      <w:r w:rsidRPr="007C11F4" w:rsidR="00F82739">
        <w:t>This notice may</w:t>
      </w:r>
      <w:r w:rsidRPr="007C11F4" w:rsidR="00B03449">
        <w:t xml:space="preserve"> be faxed, emailed or mailed to APHIS Plant Protection and Quarantine as long as it has the information required by the regulation; we do not require a special form</w:t>
      </w:r>
      <w:r w:rsidRPr="007C11F4" w:rsidR="00AF0725">
        <w:t>, but the following information is re</w:t>
      </w:r>
      <w:r w:rsidRPr="007C11F4" w:rsidR="00B119F0">
        <w:t>quired</w:t>
      </w:r>
      <w:r w:rsidRPr="007C11F4" w:rsidR="00AF0725">
        <w:t>:</w:t>
      </w:r>
      <w:r w:rsidRPr="007C11F4" w:rsidR="002533ED">
        <w:t xml:space="preserve">  </w:t>
      </w:r>
      <w:r w:rsidRPr="007C11F4" w:rsidR="00B119F0">
        <w:t>(1) N</w:t>
      </w:r>
      <w:r w:rsidRPr="007C11F4">
        <w:t>ame, address, and telephone number;</w:t>
      </w:r>
      <w:r w:rsidRPr="007C11F4" w:rsidR="002533ED">
        <w:t xml:space="preserve"> </w:t>
      </w:r>
      <w:r w:rsidRPr="007C11F4" w:rsidR="00B119F0">
        <w:t>(2) N</w:t>
      </w:r>
      <w:r w:rsidRPr="007C11F4">
        <w:t>ame and address of the receiving apiary;</w:t>
      </w:r>
      <w:r w:rsidRPr="007C11F4" w:rsidR="002533ED">
        <w:t xml:space="preserve"> </w:t>
      </w:r>
      <w:r w:rsidRPr="007C11F4" w:rsidR="00B119F0">
        <w:t>(3) N</w:t>
      </w:r>
      <w:r w:rsidRPr="007C11F4">
        <w:t>ame, address, and telephone number of the producer;</w:t>
      </w:r>
      <w:r w:rsidRPr="007C11F4" w:rsidR="007C11F4">
        <w:t xml:space="preserve"> </w:t>
      </w:r>
      <w:r w:rsidRPr="007C11F4" w:rsidR="00B119F0">
        <w:t>(4) U.S. port where expected shipment will arrive (</w:t>
      </w:r>
      <w:r w:rsidRPr="007C11F4">
        <w:t>port must be staffed by an APHIS inspector (see §322.11)</w:t>
      </w:r>
      <w:r w:rsidRPr="007C11F4" w:rsidR="00B119F0">
        <w:t>)</w:t>
      </w:r>
      <w:r w:rsidRPr="007C11F4">
        <w:t>;</w:t>
      </w:r>
      <w:r w:rsidRPr="007C11F4" w:rsidR="002533ED">
        <w:t xml:space="preserve"> </w:t>
      </w:r>
      <w:r w:rsidRPr="007C11F4" w:rsidR="00B119F0">
        <w:t>(5) Date</w:t>
      </w:r>
      <w:r w:rsidRPr="007C11F4">
        <w:t xml:space="preserve"> shipment</w:t>
      </w:r>
      <w:r w:rsidRPr="007C11F4" w:rsidR="00B119F0">
        <w:t xml:space="preserve"> is expected</w:t>
      </w:r>
      <w:r w:rsidRPr="007C11F4">
        <w:t xml:space="preserve"> to arrive at that U.S. port;</w:t>
      </w:r>
      <w:r w:rsidRPr="007C11F4" w:rsidR="002533ED">
        <w:t xml:space="preserve"> </w:t>
      </w:r>
      <w:r w:rsidRPr="007C11F4" w:rsidR="00B119F0">
        <w:t>(6) S</w:t>
      </w:r>
      <w:r w:rsidRPr="007C11F4">
        <w:t>cientific name(s) of the organisms in the shipment;</w:t>
      </w:r>
      <w:r w:rsidRPr="007C11F4" w:rsidR="002533ED">
        <w:t xml:space="preserve"> </w:t>
      </w:r>
      <w:r w:rsidRPr="007C11F4" w:rsidR="00B119F0">
        <w:t>(7) D</w:t>
      </w:r>
      <w:r w:rsidRPr="007C11F4">
        <w:t>escription of the shipment (</w:t>
      </w:r>
      <w:r w:rsidRPr="007C11F4">
        <w:rPr>
          <w:i/>
          <w:iCs/>
        </w:rPr>
        <w:t>i.e.</w:t>
      </w:r>
      <w:r w:rsidRPr="007C11F4">
        <w:t>, package bees, queen bees, nest boxes, etc.); and</w:t>
      </w:r>
      <w:r w:rsidRPr="007C11F4" w:rsidR="002533ED">
        <w:t xml:space="preserve"> </w:t>
      </w:r>
      <w:r w:rsidRPr="007C11F4">
        <w:t xml:space="preserve">(8) </w:t>
      </w:r>
      <w:r w:rsidRPr="007C11F4" w:rsidR="00B119F0">
        <w:t>T</w:t>
      </w:r>
      <w:r w:rsidRPr="007C11F4">
        <w:t>otal number of organisms expect</w:t>
      </w:r>
      <w:r w:rsidRPr="007C11F4" w:rsidR="007C11F4">
        <w:t>ed</w:t>
      </w:r>
      <w:r w:rsidRPr="007C11F4">
        <w:t xml:space="preserve"> to</w:t>
      </w:r>
      <w:r w:rsidRPr="007C11F4" w:rsidR="007C11F4">
        <w:t xml:space="preserve"> be</w:t>
      </w:r>
      <w:r w:rsidRPr="007C11F4">
        <w:t xml:space="preserve"> receive</w:t>
      </w:r>
      <w:r w:rsidRPr="007C11F4" w:rsidR="007C11F4">
        <w:t>d</w:t>
      </w:r>
      <w:r w:rsidRPr="007C11F4">
        <w:t>.</w:t>
      </w:r>
    </w:p>
    <w:p w:rsidR="007C11F4" w:rsidRPr="00AC7FE6" w:rsidP="007C11F4" w14:paraId="60D32120" w14:textId="77777777"/>
    <w:p w:rsidR="00AC7FE6" w:rsidRPr="00AC7FE6" w:rsidP="007C11F4" w14:paraId="1EAAA8FC" w14:textId="140D26D7">
      <w:pPr>
        <w:pStyle w:val="NormalWeb"/>
        <w:spacing w:before="0" w:beforeAutospacing="0" w:after="0" w:afterAutospacing="0"/>
        <w:rPr>
          <w:b/>
          <w:u w:val="single"/>
        </w:rPr>
      </w:pPr>
      <w:r w:rsidRPr="00AC7FE6">
        <w:rPr>
          <w:b/>
          <w:u w:val="single"/>
        </w:rPr>
        <w:t xml:space="preserve">Labeling of </w:t>
      </w:r>
      <w:r w:rsidRPr="00AC7FE6" w:rsidR="002533ED">
        <w:rPr>
          <w:b/>
          <w:u w:val="single"/>
        </w:rPr>
        <w:t>Shipments</w:t>
      </w:r>
      <w:r w:rsidRPr="00AC7FE6" w:rsidR="00E02C60">
        <w:rPr>
          <w:b/>
          <w:u w:val="single"/>
        </w:rPr>
        <w:t xml:space="preserve"> </w:t>
      </w:r>
      <w:r w:rsidRPr="00AC7FE6" w:rsidR="006D1E4B">
        <w:rPr>
          <w:b/>
          <w:u w:val="single"/>
        </w:rPr>
        <w:t>from Approved Regions</w:t>
      </w:r>
      <w:r w:rsidRPr="00AC7FE6" w:rsidR="007C11F4">
        <w:rPr>
          <w:b/>
          <w:u w:val="single"/>
        </w:rPr>
        <w:t xml:space="preserve">; </w:t>
      </w:r>
      <w:r w:rsidR="000F4C68">
        <w:rPr>
          <w:b/>
          <w:u w:val="single"/>
        </w:rPr>
        <w:t>(</w:t>
      </w:r>
      <w:r w:rsidRPr="00AC7FE6" w:rsidR="007C11F4">
        <w:rPr>
          <w:b/>
          <w:u w:val="single"/>
        </w:rPr>
        <w:t>7 CFR 322.9(a),(b), 322.16(b), 322.32</w:t>
      </w:r>
      <w:r w:rsidR="000F4C68">
        <w:rPr>
          <w:b/>
          <w:u w:val="single"/>
        </w:rPr>
        <w:t>)</w:t>
      </w:r>
      <w:r w:rsidRPr="00AC7FE6">
        <w:rPr>
          <w:b/>
          <w:u w:val="single"/>
        </w:rPr>
        <w:t xml:space="preserve">; </w:t>
      </w:r>
      <w:r w:rsidR="000F4C68">
        <w:rPr>
          <w:b/>
          <w:u w:val="single"/>
        </w:rPr>
        <w:t>(</w:t>
      </w:r>
      <w:r w:rsidRPr="00AC7FE6" w:rsidR="00B119F0">
        <w:rPr>
          <w:b/>
          <w:u w:val="single"/>
        </w:rPr>
        <w:t>Business</w:t>
      </w:r>
      <w:r w:rsidR="000F4C68">
        <w:rPr>
          <w:b/>
          <w:u w:val="single"/>
        </w:rPr>
        <w:t>;</w:t>
      </w:r>
      <w:r w:rsidRPr="00AC7FE6">
        <w:rPr>
          <w:b/>
          <w:u w:val="single"/>
        </w:rPr>
        <w:t xml:space="preserve"> Third </w:t>
      </w:r>
      <w:r w:rsidRPr="00AC7FE6" w:rsidR="002533ED">
        <w:rPr>
          <w:b/>
          <w:u w:val="single"/>
        </w:rPr>
        <w:t>Party Disclosure</w:t>
      </w:r>
      <w:r w:rsidR="000F4C68">
        <w:rPr>
          <w:b/>
          <w:u w:val="single"/>
        </w:rPr>
        <w:t>)</w:t>
      </w:r>
    </w:p>
    <w:p w:rsidR="00D172DD" w:rsidRPr="00AC7FE6" w:rsidP="00881F82" w14:paraId="142195A7" w14:textId="34575AD7">
      <w:pPr>
        <w:pStyle w:val="NormalWeb"/>
        <w:spacing w:before="0" w:beforeAutospacing="0" w:after="0" w:afterAutospacing="0"/>
      </w:pPr>
      <w:r w:rsidRPr="00AC7FE6">
        <w:t>Packages of bees and related articles imported into the United States will be labeled with the contents of the shipment and the name of the exporting country</w:t>
      </w:r>
      <w:r w:rsidRPr="00AC7FE6" w:rsidR="00F100EE">
        <w:t xml:space="preserve">. </w:t>
      </w:r>
      <w:r w:rsidRPr="00AC7FE6">
        <w:t>This requirement will be used by APHIS to protect the safety of its inspectors, and will help facilitate the importation of these products, by providing its inspectors with ready access to essential information about the shipment.</w:t>
      </w:r>
      <w:r w:rsidRPr="00AC7FE6" w:rsidR="00C734F2">
        <w:t xml:space="preserve"> It also helps identify the shipment for Customs and Border Protection.</w:t>
      </w:r>
      <w:r w:rsidRPr="00AC7FE6" w:rsidR="00AC7FE6">
        <w:t xml:space="preserve"> </w:t>
      </w:r>
      <w:r w:rsidRPr="00AC7FE6">
        <w:t xml:space="preserve">If </w:t>
      </w:r>
      <w:r w:rsidRPr="00AC7FE6" w:rsidR="00AC7FE6">
        <w:t xml:space="preserve">anyone </w:t>
      </w:r>
      <w:r w:rsidRPr="00AC7FE6">
        <w:t>import</w:t>
      </w:r>
      <w:r w:rsidRPr="00AC7FE6" w:rsidR="00AC7FE6">
        <w:t>s</w:t>
      </w:r>
      <w:r w:rsidRPr="00AC7FE6">
        <w:t xml:space="preserve"> a package of </w:t>
      </w:r>
      <w:r w:rsidR="00095CF9">
        <w:t>honeybee</w:t>
      </w:r>
      <w:r w:rsidRPr="00AC7FE6">
        <w:t xml:space="preserve">s, </w:t>
      </w:r>
      <w:r w:rsidR="00095CF9">
        <w:t>honeybee</w:t>
      </w:r>
      <w:r w:rsidRPr="00AC7FE6">
        <w:t xml:space="preserve"> germ</w:t>
      </w:r>
      <w:r w:rsidR="00AC7FE6">
        <w:t xml:space="preserve"> </w:t>
      </w:r>
      <w:r w:rsidRPr="00AC7FE6">
        <w:t xml:space="preserve">plasm, or bees other than </w:t>
      </w:r>
      <w:r w:rsidR="00095CF9">
        <w:t>honeybee</w:t>
      </w:r>
      <w:r w:rsidRPr="00AC7FE6">
        <w:t xml:space="preserve">s under this subpart through the mail or through commercial express delivery, </w:t>
      </w:r>
      <w:r w:rsidRPr="00AC7FE6" w:rsidR="00AC7FE6">
        <w:t>the package must be marked on a</w:t>
      </w:r>
      <w:r w:rsidRPr="00AC7FE6">
        <w:t>ll sides of the outside with the contents of the shipment, i.e., “Live Bees,” “Bee Germ Plasm,” or “Live Bee Brood,” and the name of the exporting region. The marking must be clearly visible using black letters at least 1 inch in height on a white background.</w:t>
      </w:r>
      <w:r w:rsidRPr="00AC7FE6" w:rsidR="00AC7FE6">
        <w:t xml:space="preserve"> </w:t>
      </w:r>
      <w:r w:rsidRPr="00AC7FE6">
        <w:t xml:space="preserve">If </w:t>
      </w:r>
      <w:r w:rsidRPr="00AC7FE6" w:rsidR="00AC7FE6">
        <w:t xml:space="preserve">anyone </w:t>
      </w:r>
      <w:r w:rsidRPr="00AC7FE6">
        <w:t>import</w:t>
      </w:r>
      <w:r w:rsidRPr="00AC7FE6" w:rsidR="00AC7FE6">
        <w:t>s</w:t>
      </w:r>
      <w:r w:rsidRPr="00AC7FE6">
        <w:t xml:space="preserve"> a package of </w:t>
      </w:r>
      <w:r w:rsidR="00095CF9">
        <w:t>honeybee</w:t>
      </w:r>
      <w:r w:rsidRPr="00AC7FE6">
        <w:t xml:space="preserve">s, </w:t>
      </w:r>
      <w:r w:rsidR="00095CF9">
        <w:t>honeybee</w:t>
      </w:r>
      <w:r w:rsidRPr="00AC7FE6">
        <w:t xml:space="preserve"> germ plasm, or bees other than </w:t>
      </w:r>
      <w:r w:rsidR="00095CF9">
        <w:t>honeybee</w:t>
      </w:r>
      <w:r w:rsidRPr="00AC7FE6">
        <w:t xml:space="preserve">s under this subpart through commercial express delivery, an accurate description of the complete contents of the shipment, </w:t>
      </w:r>
      <w:r w:rsidRPr="00AC7FE6">
        <w:rPr>
          <w:i/>
          <w:iCs/>
        </w:rPr>
        <w:t>i.e.</w:t>
      </w:r>
      <w:r w:rsidRPr="00AC7FE6">
        <w:t xml:space="preserve">, “Live Bees,” “Bee Germ Plasm,” or “Live Bee Brood,” </w:t>
      </w:r>
      <w:r w:rsidRPr="00AC7FE6" w:rsidR="00AC7FE6">
        <w:t xml:space="preserve">must be annotated on </w:t>
      </w:r>
      <w:r w:rsidRPr="00AC7FE6">
        <w:t>the shipment's delivery manifest entry.</w:t>
      </w:r>
    </w:p>
    <w:p w:rsidR="006F606C" w:rsidP="00CC1D9D" w14:paraId="6776F3CB" w14:textId="77777777"/>
    <w:p w:rsidR="00AC7FE6" w:rsidP="00CC1D9D" w14:paraId="5973A190" w14:textId="77777777"/>
    <w:p w:rsidR="00AC7FE6" w:rsidRPr="00AC7FE6" w:rsidP="00CC1D9D" w14:paraId="440A03F4" w14:textId="77777777"/>
    <w:p w:rsidR="00AC7FE6" w:rsidRPr="00AC7FE6" w:rsidP="006F606C" w14:paraId="4F467E08" w14:textId="7F8B32AE">
      <w:pPr>
        <w:rPr>
          <w:b/>
          <w:u w:val="single"/>
        </w:rPr>
      </w:pPr>
      <w:r w:rsidRPr="00AC7FE6">
        <w:rPr>
          <w:b/>
          <w:u w:val="single"/>
        </w:rPr>
        <w:t>Invoice Packing L</w:t>
      </w:r>
      <w:r w:rsidRPr="00AC7FE6" w:rsidR="006F606C">
        <w:rPr>
          <w:b/>
          <w:u w:val="single"/>
        </w:rPr>
        <w:t>ist</w:t>
      </w:r>
      <w:r w:rsidRPr="00AC7FE6">
        <w:rPr>
          <w:b/>
          <w:u w:val="single"/>
        </w:rPr>
        <w:t xml:space="preserve">; </w:t>
      </w:r>
      <w:r w:rsidR="000F4C68">
        <w:rPr>
          <w:b/>
          <w:u w:val="single"/>
        </w:rPr>
        <w:t>(</w:t>
      </w:r>
      <w:r w:rsidRPr="00AC7FE6">
        <w:rPr>
          <w:b/>
          <w:u w:val="single"/>
        </w:rPr>
        <w:t>7 CFR 322.9(c), 322.14</w:t>
      </w:r>
      <w:r w:rsidR="000F4C68">
        <w:rPr>
          <w:b/>
          <w:u w:val="single"/>
        </w:rPr>
        <w:t>)</w:t>
      </w:r>
      <w:r w:rsidRPr="00AC7FE6">
        <w:rPr>
          <w:b/>
          <w:u w:val="single"/>
        </w:rPr>
        <w:t xml:space="preserve">; </w:t>
      </w:r>
      <w:r w:rsidR="000F4C68">
        <w:rPr>
          <w:b/>
          <w:u w:val="single"/>
        </w:rPr>
        <w:t>(</w:t>
      </w:r>
      <w:r w:rsidRPr="00AC7FE6" w:rsidR="00B119F0">
        <w:rPr>
          <w:b/>
          <w:u w:val="single"/>
        </w:rPr>
        <w:t>B</w:t>
      </w:r>
      <w:r w:rsidRPr="00AC7FE6" w:rsidR="006F606C">
        <w:rPr>
          <w:b/>
          <w:u w:val="single"/>
        </w:rPr>
        <w:t>usiness</w:t>
      </w:r>
      <w:r w:rsidR="000F4C68">
        <w:rPr>
          <w:b/>
          <w:u w:val="single"/>
        </w:rPr>
        <w:t>)</w:t>
      </w:r>
    </w:p>
    <w:p w:rsidR="006F606C" w:rsidRPr="00AC7FE6" w:rsidP="006F606C" w14:paraId="5E5DE34E" w14:textId="2F4EC9E9">
      <w:r w:rsidRPr="00AC7FE6">
        <w:t xml:space="preserve">In addition to the export certificate required in §322.6, a package of </w:t>
      </w:r>
      <w:r w:rsidR="00095CF9">
        <w:t>honeybee</w:t>
      </w:r>
      <w:r w:rsidRPr="00AC7FE6">
        <w:t xml:space="preserve">s, </w:t>
      </w:r>
      <w:r w:rsidR="00095CF9">
        <w:t>honeybee</w:t>
      </w:r>
      <w:r w:rsidRPr="00AC7FE6">
        <w:t xml:space="preserve"> germ plasm, or bees other than </w:t>
      </w:r>
      <w:r w:rsidR="00095CF9">
        <w:t>honeybee</w:t>
      </w:r>
      <w:r w:rsidRPr="00AC7FE6">
        <w:t>s imported under this subpart by commercial express delivery must be accompanied at the time of arrival in the United States by an invoice or packing list accurately indicating the complete contents of the shipment.</w:t>
      </w:r>
    </w:p>
    <w:p w:rsidR="006F606C" w:rsidRPr="00AC7FE6" w:rsidP="00CC1D9D" w14:paraId="52E5FE7A" w14:textId="77777777"/>
    <w:p w:rsidR="00AC7FE6" w:rsidRPr="00AC7FE6" w:rsidP="00CC1D9D" w14:paraId="5C6071AC" w14:textId="49543D88">
      <w:pPr>
        <w:rPr>
          <w:b/>
          <w:u w:val="single"/>
        </w:rPr>
      </w:pPr>
      <w:r w:rsidRPr="00AC7FE6">
        <w:rPr>
          <w:b/>
          <w:u w:val="single"/>
        </w:rPr>
        <w:t>Port of E</w:t>
      </w:r>
      <w:r w:rsidRPr="00AC7FE6" w:rsidR="007F3D5D">
        <w:rPr>
          <w:b/>
          <w:u w:val="single"/>
        </w:rPr>
        <w:t xml:space="preserve">ntry </w:t>
      </w:r>
      <w:r w:rsidRPr="00AC7FE6" w:rsidR="00021FB3">
        <w:rPr>
          <w:b/>
          <w:u w:val="single"/>
        </w:rPr>
        <w:t>Inspection</w:t>
      </w:r>
      <w:r w:rsidRPr="00AC7FE6">
        <w:rPr>
          <w:b/>
          <w:u w:val="single"/>
        </w:rPr>
        <w:t>s</w:t>
      </w:r>
      <w:r w:rsidRPr="00AC7FE6">
        <w:rPr>
          <w:b/>
          <w:u w:val="single"/>
        </w:rPr>
        <w:t xml:space="preserve">; </w:t>
      </w:r>
      <w:r w:rsidR="000F4C68">
        <w:rPr>
          <w:b/>
          <w:u w:val="single"/>
        </w:rPr>
        <w:t>(</w:t>
      </w:r>
      <w:r w:rsidRPr="00AC7FE6">
        <w:rPr>
          <w:b/>
          <w:u w:val="single"/>
        </w:rPr>
        <w:t>7 CFR 322.10 (a), 322.19(a)</w:t>
      </w:r>
      <w:r w:rsidR="000F4C68">
        <w:rPr>
          <w:b/>
          <w:u w:val="single"/>
        </w:rPr>
        <w:t>)</w:t>
      </w:r>
      <w:r w:rsidRPr="00AC7FE6">
        <w:rPr>
          <w:b/>
          <w:u w:val="single"/>
        </w:rPr>
        <w:t xml:space="preserve">; </w:t>
      </w:r>
      <w:r w:rsidR="000F4C68">
        <w:rPr>
          <w:b/>
          <w:u w:val="single"/>
        </w:rPr>
        <w:t>(</w:t>
      </w:r>
      <w:r w:rsidRPr="00AC7FE6" w:rsidR="00B119F0">
        <w:rPr>
          <w:b/>
          <w:u w:val="single"/>
        </w:rPr>
        <w:t>Business</w:t>
      </w:r>
      <w:r w:rsidR="000F4C68">
        <w:rPr>
          <w:b/>
          <w:u w:val="single"/>
        </w:rPr>
        <w:t>)</w:t>
      </w:r>
    </w:p>
    <w:p w:rsidR="00021FB3" w:rsidRPr="00AC7FE6" w:rsidP="00CC1D9D" w14:paraId="7AF5CE24" w14:textId="1308AB6C">
      <w:r w:rsidRPr="00AC7FE6">
        <w:t xml:space="preserve">Shipments of </w:t>
      </w:r>
      <w:r w:rsidR="00095CF9">
        <w:t>honeybee</w:t>
      </w:r>
      <w:r w:rsidRPr="00AC7FE6">
        <w:t xml:space="preserve">s, </w:t>
      </w:r>
      <w:r w:rsidR="00095CF9">
        <w:t>honeybee</w:t>
      </w:r>
      <w:r w:rsidRPr="00AC7FE6">
        <w:t xml:space="preserve"> germ plasm, and bees other than </w:t>
      </w:r>
      <w:r w:rsidR="00095CF9">
        <w:t>honeybee</w:t>
      </w:r>
      <w:r w:rsidRPr="00AC7FE6">
        <w:t>s imported into the United States under this subpart will be inspected at the port of entry in the United States for</w:t>
      </w:r>
      <w:r w:rsidRPr="00AC7FE6" w:rsidR="00873FE3">
        <w:t xml:space="preserve"> </w:t>
      </w:r>
      <w:r w:rsidRPr="00AC7FE6" w:rsidR="00AC7FE6">
        <w:t>p</w:t>
      </w:r>
      <w:r w:rsidRPr="00AC7FE6">
        <w:t>roper documentation, timely notice of arrival</w:t>
      </w:r>
      <w:r w:rsidRPr="00AC7FE6" w:rsidR="00AC7FE6">
        <w:t>,</w:t>
      </w:r>
      <w:r w:rsidRPr="00AC7FE6">
        <w:t xml:space="preserve"> and adequate packaging</w:t>
      </w:r>
      <w:r w:rsidRPr="00AC7FE6" w:rsidR="00AC7FE6">
        <w:t>. I</w:t>
      </w:r>
      <w:r w:rsidRPr="00AC7FE6">
        <w:t xml:space="preserve">f, upon inspection, any shipment fails to meet the requirements of this part, that shipment will be refused entry into the United States. In accordance with §322.2(c), the inspector will offer the opportunity to immediately export any refused shipments. </w:t>
      </w:r>
      <w:r w:rsidRPr="00AC7FE6" w:rsidR="00AC7FE6">
        <w:t xml:space="preserve">Declination to </w:t>
      </w:r>
      <w:r w:rsidRPr="00AC7FE6">
        <w:t>immediately export the shipment</w:t>
      </w:r>
      <w:r w:rsidRPr="00AC7FE6" w:rsidR="00AC7FE6">
        <w:t xml:space="preserve"> will result in the destruction of </w:t>
      </w:r>
      <w:r w:rsidRPr="00AC7FE6">
        <w:t xml:space="preserve">the shipment at </w:t>
      </w:r>
      <w:r w:rsidRPr="00AC7FE6" w:rsidR="00AC7FE6">
        <w:t xml:space="preserve">the importer’s </w:t>
      </w:r>
      <w:r w:rsidRPr="00AC7FE6">
        <w:t>expense.</w:t>
      </w:r>
    </w:p>
    <w:p w:rsidR="00AF0725" w:rsidRPr="00AC7FE6" w:rsidP="00CC1D9D" w14:paraId="42F2222E" w14:textId="77777777"/>
    <w:p w:rsidR="00AC7FE6" w:rsidRPr="00AC7FE6" w:rsidP="00CC1D9D" w14:paraId="5E161627" w14:textId="69C19573">
      <w:pPr>
        <w:rPr>
          <w:b/>
          <w:u w:val="single"/>
        </w:rPr>
      </w:pPr>
      <w:r w:rsidRPr="00AC7FE6">
        <w:rPr>
          <w:b/>
          <w:u w:val="single"/>
        </w:rPr>
        <w:t>Request for Risk Assessment</w:t>
      </w:r>
      <w:r w:rsidRPr="00AC7FE6">
        <w:rPr>
          <w:b/>
          <w:u w:val="single"/>
        </w:rPr>
        <w:t>;</w:t>
      </w:r>
      <w:r w:rsidR="000F4C68">
        <w:rPr>
          <w:b/>
          <w:u w:val="single"/>
        </w:rPr>
        <w:t xml:space="preserve"> (</w:t>
      </w:r>
      <w:r w:rsidRPr="00AC7FE6">
        <w:rPr>
          <w:b/>
          <w:u w:val="single"/>
        </w:rPr>
        <w:t>7 CFR 322.12 (a)</w:t>
      </w:r>
      <w:r w:rsidR="000F4C68">
        <w:rPr>
          <w:b/>
          <w:u w:val="single"/>
        </w:rPr>
        <w:t>)</w:t>
      </w:r>
      <w:r w:rsidRPr="00AC7FE6">
        <w:rPr>
          <w:b/>
          <w:u w:val="single"/>
        </w:rPr>
        <w:t xml:space="preserve">; </w:t>
      </w:r>
      <w:r w:rsidR="000F4C68">
        <w:rPr>
          <w:b/>
          <w:u w:val="single"/>
        </w:rPr>
        <w:t>(</w:t>
      </w:r>
      <w:r w:rsidRPr="00AC7FE6">
        <w:rPr>
          <w:b/>
          <w:u w:val="single"/>
        </w:rPr>
        <w:t>Foreign Government</w:t>
      </w:r>
      <w:r w:rsidR="000F4C68">
        <w:rPr>
          <w:b/>
          <w:u w:val="single"/>
        </w:rPr>
        <w:t>)</w:t>
      </w:r>
    </w:p>
    <w:p w:rsidR="00EE6C0F" w:rsidRPr="00AC7FE6" w:rsidP="00CC1D9D" w14:paraId="105CAF09" w14:textId="5F64F779">
      <w:r w:rsidRPr="00AC7FE6">
        <w:t xml:space="preserve">A risk assessment will be performed by APHIS before a country can be approved to import </w:t>
      </w:r>
      <w:r w:rsidRPr="00AC7FE6" w:rsidR="00F82739">
        <w:t xml:space="preserve">bees other than </w:t>
      </w:r>
      <w:r w:rsidR="00095CF9">
        <w:t>honeybee</w:t>
      </w:r>
      <w:r w:rsidRPr="00AC7FE6" w:rsidR="00F82739">
        <w:t xml:space="preserve">s, </w:t>
      </w:r>
      <w:r w:rsidR="00095CF9">
        <w:t>honeybee</w:t>
      </w:r>
      <w:r w:rsidRPr="00AC7FE6">
        <w:t>s</w:t>
      </w:r>
      <w:r w:rsidRPr="00AC7FE6" w:rsidR="00892C92">
        <w:t>,</w:t>
      </w:r>
      <w:r w:rsidRPr="00AC7FE6">
        <w:t xml:space="preserve"> or </w:t>
      </w:r>
      <w:r w:rsidR="00095CF9">
        <w:t>honeybee</w:t>
      </w:r>
      <w:r w:rsidRPr="00AC7FE6">
        <w:t xml:space="preserve"> germplasm into the United States under its proposed subpart B</w:t>
      </w:r>
      <w:r w:rsidRPr="00AC7FE6" w:rsidR="00F100EE">
        <w:t xml:space="preserve">. </w:t>
      </w:r>
      <w:r w:rsidRPr="00AC7FE6">
        <w:t>This requirement</w:t>
      </w:r>
      <w:r w:rsidRPr="00AC7FE6" w:rsidR="00F0343F">
        <w:t xml:space="preserve"> ensure</w:t>
      </w:r>
      <w:r w:rsidR="00373FD4">
        <w:t>s</w:t>
      </w:r>
      <w:r w:rsidRPr="00AC7FE6" w:rsidR="00F0343F">
        <w:t xml:space="preserve"> that bees imported do not pose a risk of introducing exotic bee diseases, parasites, or undesirable species or subspecies of </w:t>
      </w:r>
      <w:r w:rsidR="00095CF9">
        <w:t>honeybee</w:t>
      </w:r>
      <w:r w:rsidRPr="00AC7FE6" w:rsidR="00F0343F">
        <w:t>s into the United States</w:t>
      </w:r>
      <w:r w:rsidRPr="00AC7FE6" w:rsidR="00F100EE">
        <w:t xml:space="preserve">. </w:t>
      </w:r>
      <w:r w:rsidRPr="00AC7FE6" w:rsidR="00F0343F">
        <w:t>This requirement also make</w:t>
      </w:r>
      <w:r w:rsidR="00373FD4">
        <w:t>s</w:t>
      </w:r>
      <w:r w:rsidRPr="00AC7FE6" w:rsidR="00F0343F">
        <w:t xml:space="preserve"> its risk assessment review process more transparent to its trading partners</w:t>
      </w:r>
      <w:r w:rsidRPr="00AC7FE6" w:rsidR="00F100EE">
        <w:t xml:space="preserve">. </w:t>
      </w:r>
      <w:r w:rsidRPr="00AC7FE6">
        <w:t xml:space="preserve">The national government of the region wishing to export must request that we perform a risk assessment for the importation into the United States of </w:t>
      </w:r>
      <w:r w:rsidR="00095CF9">
        <w:t>honeybee</w:t>
      </w:r>
      <w:r w:rsidRPr="00AC7FE6">
        <w:t xml:space="preserve">s, </w:t>
      </w:r>
      <w:r w:rsidR="00095CF9">
        <w:t>honeybee</w:t>
      </w:r>
      <w:r w:rsidRPr="00AC7FE6">
        <w:t xml:space="preserve"> germ plasm, or bees other than </w:t>
      </w:r>
      <w:r w:rsidR="00095CF9">
        <w:t>honeybee</w:t>
      </w:r>
      <w:r w:rsidRPr="00AC7FE6">
        <w:t>s from that region.</w:t>
      </w:r>
    </w:p>
    <w:p w:rsidR="00021FB3" w:rsidRPr="00373FD4" w:rsidP="00CC1D9D" w14:paraId="4EB3B014" w14:textId="77777777"/>
    <w:p w:rsidR="00373FD4" w:rsidRPr="00373FD4" w:rsidP="00CC1D9D" w14:paraId="5E76D7DD" w14:textId="0F2E4EE8">
      <w:pPr>
        <w:rPr>
          <w:b/>
          <w:u w:val="single"/>
        </w:rPr>
      </w:pPr>
      <w:r w:rsidRPr="00373FD4">
        <w:rPr>
          <w:b/>
          <w:u w:val="single"/>
        </w:rPr>
        <w:t>Federal</w:t>
      </w:r>
      <w:r w:rsidRPr="00373FD4" w:rsidR="00F1236F">
        <w:rPr>
          <w:b/>
          <w:u w:val="single"/>
        </w:rPr>
        <w:t>,</w:t>
      </w:r>
      <w:r w:rsidRPr="00373FD4">
        <w:rPr>
          <w:b/>
          <w:u w:val="single"/>
        </w:rPr>
        <w:t xml:space="preserve"> State,</w:t>
      </w:r>
      <w:r w:rsidRPr="00373FD4" w:rsidR="00B722A0">
        <w:rPr>
          <w:b/>
          <w:u w:val="single"/>
        </w:rPr>
        <w:t xml:space="preserve"> and Researcher V</w:t>
      </w:r>
      <w:r w:rsidRPr="00373FD4">
        <w:rPr>
          <w:b/>
          <w:u w:val="single"/>
        </w:rPr>
        <w:t>erification</w:t>
      </w:r>
      <w:r w:rsidRPr="00373FD4">
        <w:rPr>
          <w:b/>
          <w:u w:val="single"/>
        </w:rPr>
        <w:t xml:space="preserve">; </w:t>
      </w:r>
      <w:r w:rsidR="000F4C68">
        <w:rPr>
          <w:b/>
          <w:u w:val="single"/>
        </w:rPr>
        <w:t>(</w:t>
      </w:r>
      <w:r w:rsidRPr="00373FD4">
        <w:rPr>
          <w:b/>
          <w:u w:val="single"/>
        </w:rPr>
        <w:t>7 CFR 322.13(b)</w:t>
      </w:r>
      <w:r w:rsidR="000F4C68">
        <w:rPr>
          <w:b/>
          <w:u w:val="single"/>
        </w:rPr>
        <w:t>)</w:t>
      </w:r>
      <w:r w:rsidRPr="00373FD4">
        <w:rPr>
          <w:b/>
          <w:u w:val="single"/>
        </w:rPr>
        <w:t xml:space="preserve">; </w:t>
      </w:r>
      <w:r w:rsidR="000F4C68">
        <w:rPr>
          <w:b/>
          <w:u w:val="single"/>
        </w:rPr>
        <w:t>(</w:t>
      </w:r>
      <w:r w:rsidRPr="00373FD4">
        <w:rPr>
          <w:b/>
          <w:u w:val="single"/>
        </w:rPr>
        <w:t>S</w:t>
      </w:r>
      <w:r w:rsidRPr="00373FD4" w:rsidR="007B6A65">
        <w:rPr>
          <w:b/>
          <w:u w:val="single"/>
        </w:rPr>
        <w:t>tate</w:t>
      </w:r>
      <w:r w:rsidR="000F4C68">
        <w:rPr>
          <w:b/>
          <w:u w:val="single"/>
        </w:rPr>
        <w:t>;</w:t>
      </w:r>
      <w:r w:rsidRPr="00373FD4">
        <w:rPr>
          <w:b/>
          <w:u w:val="single"/>
        </w:rPr>
        <w:t xml:space="preserve"> </w:t>
      </w:r>
      <w:r w:rsidRPr="00373FD4" w:rsidR="00AC7FE6">
        <w:rPr>
          <w:b/>
          <w:u w:val="single"/>
        </w:rPr>
        <w:t>Business</w:t>
      </w:r>
      <w:r w:rsidR="000F4C68">
        <w:rPr>
          <w:b/>
          <w:u w:val="single"/>
        </w:rPr>
        <w:t>)</w:t>
      </w:r>
    </w:p>
    <w:p w:rsidR="00FA3BB2" w:rsidRPr="00373FD4" w:rsidP="00CC1D9D" w14:paraId="10442902" w14:textId="77777777">
      <w:r w:rsidRPr="00373FD4">
        <w:t>Persons importing restricted organisms into the United States must be Federal, State, or university researchers; be at least 18 years of age; and be physically present during normal business hours at an address within the United States specified on the permit during any periods when articles are being imported or moved interstate under the permit. All such importations must be for research or experimental purposes and in accordance with this part</w:t>
      </w:r>
      <w:r w:rsidRPr="00373FD4" w:rsidR="00F100EE">
        <w:t xml:space="preserve">. </w:t>
      </w:r>
      <w:r w:rsidRPr="00373FD4" w:rsidR="00E90792">
        <w:t xml:space="preserve">Persons must produce valid identification of credentials for the specified areas of employment. </w:t>
      </w:r>
    </w:p>
    <w:p w:rsidR="009A1754" w:rsidRPr="00373FD4" w:rsidP="00CC1D9D" w14:paraId="21E5DE89" w14:textId="77777777"/>
    <w:p w:rsidR="00373FD4" w:rsidRPr="00373FD4" w:rsidP="001429FF" w14:paraId="0A96F913" w14:textId="76E59387">
      <w:pPr>
        <w:rPr>
          <w:b/>
          <w:u w:val="single"/>
        </w:rPr>
      </w:pPr>
      <w:r w:rsidRPr="00373FD4">
        <w:rPr>
          <w:b/>
          <w:u w:val="single"/>
        </w:rPr>
        <w:t>Application for</w:t>
      </w:r>
      <w:r w:rsidRPr="00373FD4" w:rsidR="00F0343F">
        <w:rPr>
          <w:b/>
          <w:u w:val="single"/>
        </w:rPr>
        <w:t xml:space="preserve"> Permit to </w:t>
      </w:r>
      <w:r w:rsidRPr="00373FD4">
        <w:rPr>
          <w:b/>
          <w:u w:val="single"/>
        </w:rPr>
        <w:t xml:space="preserve">Move Live Plant Pests, Noxious Weeds, Soil, and Prohibited Plants </w:t>
      </w:r>
      <w:r w:rsidRPr="00373FD4" w:rsidR="00B722A0">
        <w:rPr>
          <w:b/>
          <w:u w:val="single"/>
        </w:rPr>
        <w:t>(PPQ Form</w:t>
      </w:r>
      <w:r w:rsidRPr="00373FD4" w:rsidR="001C6923">
        <w:rPr>
          <w:b/>
          <w:u w:val="single"/>
        </w:rPr>
        <w:t xml:space="preserve"> 526)</w:t>
      </w:r>
      <w:r w:rsidRPr="00373FD4">
        <w:rPr>
          <w:b/>
          <w:u w:val="single"/>
        </w:rPr>
        <w:t xml:space="preserve">; </w:t>
      </w:r>
      <w:r w:rsidR="000F4C68">
        <w:rPr>
          <w:b/>
          <w:u w:val="single"/>
        </w:rPr>
        <w:t>(</w:t>
      </w:r>
      <w:r w:rsidRPr="00373FD4">
        <w:rPr>
          <w:b/>
          <w:u w:val="single"/>
        </w:rPr>
        <w:t>7 CFR 322.14</w:t>
      </w:r>
      <w:r w:rsidR="000F4C68">
        <w:rPr>
          <w:b/>
          <w:u w:val="single"/>
        </w:rPr>
        <w:t>)</w:t>
      </w:r>
      <w:r w:rsidRPr="00373FD4">
        <w:rPr>
          <w:b/>
          <w:u w:val="single"/>
        </w:rPr>
        <w:t xml:space="preserve">; </w:t>
      </w:r>
      <w:r w:rsidR="000F4C68">
        <w:rPr>
          <w:b/>
          <w:u w:val="single"/>
        </w:rPr>
        <w:t>(</w:t>
      </w:r>
      <w:r w:rsidRPr="00373FD4">
        <w:rPr>
          <w:b/>
          <w:u w:val="single"/>
        </w:rPr>
        <w:t>S</w:t>
      </w:r>
      <w:r w:rsidRPr="00373FD4" w:rsidR="00E553B1">
        <w:rPr>
          <w:b/>
          <w:u w:val="single"/>
        </w:rPr>
        <w:t>tate</w:t>
      </w:r>
      <w:r w:rsidR="000F4C68">
        <w:rPr>
          <w:b/>
          <w:u w:val="single"/>
        </w:rPr>
        <w:t>;</w:t>
      </w:r>
      <w:r w:rsidRPr="00373FD4">
        <w:rPr>
          <w:b/>
          <w:u w:val="single"/>
        </w:rPr>
        <w:t xml:space="preserve"> </w:t>
      </w:r>
      <w:r w:rsidRPr="00373FD4" w:rsidR="00AC7FE6">
        <w:rPr>
          <w:b/>
          <w:u w:val="single"/>
        </w:rPr>
        <w:t>Business</w:t>
      </w:r>
      <w:r w:rsidR="000F4C68">
        <w:rPr>
          <w:b/>
          <w:u w:val="single"/>
        </w:rPr>
        <w:t>)</w:t>
      </w:r>
    </w:p>
    <w:p w:rsidR="009238BE" w:rsidRPr="00373FD4" w:rsidP="001429FF" w14:paraId="5CDE166E" w14:textId="2F64DCD9">
      <w:r w:rsidRPr="00373FD4">
        <w:t>A</w:t>
      </w:r>
      <w:r w:rsidRPr="00373FD4" w:rsidR="00961F07">
        <w:t>nyone wishing to import bees,</w:t>
      </w:r>
      <w:r w:rsidRPr="00881F82" w:rsidR="00961F07">
        <w:t xml:space="preserve"> including</w:t>
      </w:r>
      <w:r w:rsidRPr="00373FD4" w:rsidR="00961F07">
        <w:t xml:space="preserve"> </w:t>
      </w:r>
      <w:r w:rsidR="00095CF9">
        <w:t>honeybee</w:t>
      </w:r>
      <w:r w:rsidRPr="00373FD4" w:rsidR="00961F07">
        <w:t xml:space="preserve">s, </w:t>
      </w:r>
      <w:r w:rsidR="00095CF9">
        <w:t>honeybee</w:t>
      </w:r>
      <w:r w:rsidRPr="00373FD4" w:rsidR="00961F07">
        <w:t xml:space="preserve">s, </w:t>
      </w:r>
      <w:r w:rsidR="00095CF9">
        <w:t>honeybee</w:t>
      </w:r>
      <w:r w:rsidRPr="00373FD4" w:rsidR="00961F07">
        <w:t xml:space="preserve"> semen, or any restricted article (such as beekeeping equipment) from regions that would potentially harbor exotic bee diseases or parasites</w:t>
      </w:r>
      <w:r w:rsidRPr="00373FD4">
        <w:t>,</w:t>
      </w:r>
      <w:r w:rsidRPr="00373FD4" w:rsidR="00961F07">
        <w:t xml:space="preserve"> must apply to APHIS for an import permit.</w:t>
      </w:r>
      <w:r w:rsidRPr="00373FD4">
        <w:t xml:space="preserve"> This application must be submitted at </w:t>
      </w:r>
      <w:r w:rsidRPr="00373FD4" w:rsidR="00312E21">
        <w:t>least</w:t>
      </w:r>
      <w:r w:rsidRPr="00373FD4">
        <w:t xml:space="preserve"> 30 days before the </w:t>
      </w:r>
      <w:r w:rsidRPr="00373FD4" w:rsidR="00892C92">
        <w:t xml:space="preserve">bees other than </w:t>
      </w:r>
      <w:r w:rsidR="00095CF9">
        <w:t>honeybee</w:t>
      </w:r>
      <w:r w:rsidRPr="00373FD4" w:rsidR="00892C92">
        <w:t xml:space="preserve">s, </w:t>
      </w:r>
      <w:r w:rsidR="00095CF9">
        <w:t>honeybee</w:t>
      </w:r>
      <w:r w:rsidRPr="00373FD4">
        <w:t xml:space="preserve">s, </w:t>
      </w:r>
      <w:r w:rsidR="00095CF9">
        <w:t>honeybee</w:t>
      </w:r>
      <w:r w:rsidRPr="00373FD4">
        <w:t xml:space="preserve"> semen, or restricted article arrives at its port of entry in the United States</w:t>
      </w:r>
      <w:r w:rsidRPr="00373FD4" w:rsidR="00F100EE">
        <w:t xml:space="preserve">. </w:t>
      </w:r>
      <w:r w:rsidRPr="00373FD4">
        <w:t>The permit application</w:t>
      </w:r>
      <w:r w:rsidRPr="00373FD4" w:rsidR="00C734F2">
        <w:t xml:space="preserve">, PPQ Form 526, </w:t>
      </w:r>
      <w:r w:rsidRPr="00373FD4">
        <w:t>must include the importer’s name, address, and telephone number; the quantity and kinds of articles intended for export, the amount of semen to be imported</w:t>
      </w:r>
      <w:r w:rsidRPr="00373FD4" w:rsidR="00312E21">
        <w:t>;</w:t>
      </w:r>
      <w:r w:rsidRPr="00373FD4">
        <w:t xml:space="preserve"> the species or subspecies of </w:t>
      </w:r>
      <w:r w:rsidR="00095CF9">
        <w:t>honeybee</w:t>
      </w:r>
      <w:r w:rsidRPr="00373FD4">
        <w:t xml:space="preserve"> from which the semen was collected; the country or locality of origin; </w:t>
      </w:r>
      <w:r w:rsidRPr="00373FD4">
        <w:t>the intended port of entry in the United States; the means of transportation; and the expected date of arrival.</w:t>
      </w:r>
    </w:p>
    <w:p w:rsidR="006F7C68" w:rsidRPr="00373FD4" w:rsidP="001429FF" w14:paraId="4F0F7392" w14:textId="77777777"/>
    <w:p w:rsidR="00373FD4" w:rsidRPr="00373FD4" w:rsidP="00CC1D9D" w14:paraId="1ED17A50" w14:textId="73D8E203">
      <w:pPr>
        <w:rPr>
          <w:b/>
          <w:u w:val="single"/>
        </w:rPr>
      </w:pPr>
      <w:r w:rsidRPr="00373FD4">
        <w:rPr>
          <w:b/>
          <w:u w:val="single"/>
        </w:rPr>
        <w:t>State C</w:t>
      </w:r>
      <w:r w:rsidRPr="00373FD4" w:rsidR="00476F8B">
        <w:rPr>
          <w:b/>
          <w:u w:val="single"/>
        </w:rPr>
        <w:t xml:space="preserve">onsultation </w:t>
      </w:r>
      <w:r w:rsidRPr="00373FD4">
        <w:rPr>
          <w:b/>
          <w:u w:val="single"/>
        </w:rPr>
        <w:t>and Approval of Permit Application</w:t>
      </w:r>
      <w:r w:rsidRPr="00373FD4">
        <w:rPr>
          <w:b/>
          <w:u w:val="single"/>
        </w:rPr>
        <w:t xml:space="preserve">; </w:t>
      </w:r>
      <w:r w:rsidR="000F4C68">
        <w:rPr>
          <w:b/>
          <w:u w:val="single"/>
        </w:rPr>
        <w:t>(</w:t>
      </w:r>
      <w:r w:rsidRPr="00373FD4">
        <w:rPr>
          <w:b/>
          <w:u w:val="single"/>
        </w:rPr>
        <w:t>7 CFR 322.15(a)(1)(</w:t>
      </w:r>
      <w:r w:rsidRPr="00373FD4">
        <w:rPr>
          <w:b/>
          <w:u w:val="single"/>
        </w:rPr>
        <w:t>i</w:t>
      </w:r>
      <w:r w:rsidRPr="00373FD4">
        <w:rPr>
          <w:b/>
          <w:u w:val="single"/>
        </w:rPr>
        <w:t>)</w:t>
      </w:r>
      <w:r w:rsidR="000F4C68">
        <w:rPr>
          <w:b/>
          <w:u w:val="single"/>
        </w:rPr>
        <w:t>)</w:t>
      </w:r>
      <w:r>
        <w:rPr>
          <w:b/>
          <w:u w:val="single"/>
        </w:rPr>
        <w:t xml:space="preserve">; </w:t>
      </w:r>
      <w:r w:rsidR="000F4C68">
        <w:rPr>
          <w:b/>
          <w:u w:val="single"/>
        </w:rPr>
        <w:t>(</w:t>
      </w:r>
      <w:r w:rsidRPr="00373FD4">
        <w:rPr>
          <w:b/>
          <w:u w:val="single"/>
        </w:rPr>
        <w:t>State</w:t>
      </w:r>
      <w:r w:rsidR="000F4C68">
        <w:rPr>
          <w:b/>
          <w:u w:val="single"/>
        </w:rPr>
        <w:t>)</w:t>
      </w:r>
    </w:p>
    <w:p w:rsidR="006F7C68" w:rsidRPr="00373FD4" w:rsidP="00CC1D9D" w14:paraId="654E1378" w14:textId="77777777">
      <w:r w:rsidRPr="00373FD4">
        <w:t xml:space="preserve">During </w:t>
      </w:r>
      <w:r w:rsidRPr="00373FD4" w:rsidR="00493102">
        <w:t xml:space="preserve">the </w:t>
      </w:r>
      <w:r w:rsidRPr="00373FD4">
        <w:t>review of</w:t>
      </w:r>
      <w:r w:rsidRPr="00373FD4" w:rsidR="00493102">
        <w:t xml:space="preserve"> the </w:t>
      </w:r>
      <w:r w:rsidRPr="00373FD4">
        <w:t xml:space="preserve">permit application, </w:t>
      </w:r>
      <w:r w:rsidRPr="00373FD4" w:rsidR="00493102">
        <w:t xml:space="preserve">consultation may occur </w:t>
      </w:r>
      <w:r w:rsidRPr="00373FD4">
        <w:t xml:space="preserve">with any Federal officials; appropriate officials of any State, Territory, or other jurisdiction in the United States in charge of research or regulatory programs relative to bees; and any other qualified governmental or private research laboratory, institution, or individual. </w:t>
      </w:r>
      <w:r w:rsidRPr="00373FD4" w:rsidR="00493102">
        <w:t xml:space="preserve">These are conducted to </w:t>
      </w:r>
      <w:r w:rsidRPr="00373FD4">
        <w:t>gain information on the risks associated with the importation of the restricted organisms.</w:t>
      </w:r>
    </w:p>
    <w:p w:rsidR="00493102" w:rsidRPr="00373FD4" w:rsidP="00CC1D9D" w14:paraId="7F4DDC93" w14:textId="77777777"/>
    <w:p w:rsidR="006F7C68" w:rsidRPr="00373FD4" w:rsidP="00CC1D9D" w14:paraId="6913E883" w14:textId="237EB550">
      <w:r w:rsidRPr="00373FD4">
        <w:t xml:space="preserve">A copy of the </w:t>
      </w:r>
      <w:r w:rsidRPr="00373FD4">
        <w:t>permit application</w:t>
      </w:r>
      <w:r w:rsidRPr="00373FD4" w:rsidR="00373FD4">
        <w:t xml:space="preserve">, and </w:t>
      </w:r>
      <w:r w:rsidRPr="00373FD4">
        <w:t xml:space="preserve">agency </w:t>
      </w:r>
      <w:r w:rsidRPr="00373FD4">
        <w:t>anticipated decision on the application</w:t>
      </w:r>
      <w:r w:rsidRPr="00373FD4" w:rsidR="00373FD4">
        <w:t>,</w:t>
      </w:r>
      <w:r w:rsidRPr="00373FD4">
        <w:t xml:space="preserve"> is sent </w:t>
      </w:r>
      <w:r w:rsidRPr="00373FD4">
        <w:t xml:space="preserve">to the appropriate regulatory official in the destination State for review and </w:t>
      </w:r>
      <w:r w:rsidRPr="00373FD4" w:rsidR="00373FD4">
        <w:t>r</w:t>
      </w:r>
      <w:r w:rsidRPr="00373FD4">
        <w:t>ecommendation. A State's response, which we will consider before taking final action on the permit application, may take one of the following forms:</w:t>
      </w:r>
      <w:r w:rsidRPr="00373FD4" w:rsidR="00AD5ADB">
        <w:t xml:space="preserve"> </w:t>
      </w:r>
      <w:r w:rsidRPr="00373FD4">
        <w:t>(</w:t>
      </w:r>
      <w:r w:rsidRPr="00373FD4">
        <w:t>i</w:t>
      </w:r>
      <w:r w:rsidRPr="00373FD4">
        <w:t>) The State recommends that we issue the permit;</w:t>
      </w:r>
      <w:r w:rsidRPr="00373FD4" w:rsidR="00373FD4">
        <w:t xml:space="preserve"> </w:t>
      </w:r>
      <w:r w:rsidRPr="00373FD4">
        <w:t>(ii) The State recommends that we issue the permit with specified additional conditions;</w:t>
      </w:r>
      <w:r w:rsidRPr="00373FD4" w:rsidR="00373FD4">
        <w:t xml:space="preserve"> </w:t>
      </w:r>
      <w:r w:rsidRPr="00373FD4">
        <w:t>(iii) The State recommends that we deny the permit application and provides scientific, risk-based reasons supporting that recommendation; or</w:t>
      </w:r>
      <w:r w:rsidRPr="00373FD4" w:rsidR="00AD5ADB">
        <w:t xml:space="preserve"> </w:t>
      </w:r>
      <w:r w:rsidRPr="00373FD4">
        <w:t>(iv) The State makes no recommendation, thereby concurring with our decision regarding the issuance of the permit.</w:t>
      </w:r>
    </w:p>
    <w:p w:rsidR="00476F8B" w:rsidRPr="00373FD4" w:rsidP="00CC1D9D" w14:paraId="3BCBE632" w14:textId="77777777">
      <w:pPr>
        <w:rPr>
          <w:sz w:val="18"/>
          <w:szCs w:val="18"/>
        </w:rPr>
      </w:pPr>
    </w:p>
    <w:p w:rsidR="00373FD4" w:rsidRPr="00373FD4" w:rsidP="00CC1D9D" w14:paraId="184AE8A1" w14:textId="1B6C153C">
      <w:pPr>
        <w:rPr>
          <w:b/>
          <w:u w:val="single"/>
        </w:rPr>
      </w:pPr>
      <w:r w:rsidRPr="00373FD4">
        <w:rPr>
          <w:b/>
          <w:u w:val="single"/>
        </w:rPr>
        <w:t>Written Agreement to Permit C</w:t>
      </w:r>
      <w:r w:rsidRPr="00373FD4" w:rsidR="00476F8B">
        <w:rPr>
          <w:b/>
          <w:u w:val="single"/>
        </w:rPr>
        <w:t>onditions</w:t>
      </w:r>
      <w:r w:rsidRPr="00373FD4">
        <w:rPr>
          <w:b/>
          <w:u w:val="single"/>
        </w:rPr>
        <w:t xml:space="preserve">; </w:t>
      </w:r>
      <w:r w:rsidR="000F4C68">
        <w:rPr>
          <w:b/>
          <w:u w:val="single"/>
        </w:rPr>
        <w:t>(</w:t>
      </w:r>
      <w:r w:rsidRPr="00373FD4">
        <w:rPr>
          <w:b/>
          <w:u w:val="single"/>
        </w:rPr>
        <w:t>7 CFR 322.15(b)(1)</w:t>
      </w:r>
      <w:r w:rsidR="000F4C68">
        <w:rPr>
          <w:b/>
          <w:u w:val="single"/>
        </w:rPr>
        <w:t>)</w:t>
      </w:r>
      <w:r w:rsidRPr="00373FD4">
        <w:rPr>
          <w:b/>
          <w:u w:val="single"/>
        </w:rPr>
        <w:t xml:space="preserve">; </w:t>
      </w:r>
      <w:r w:rsidR="000F4C68">
        <w:rPr>
          <w:b/>
          <w:u w:val="single"/>
        </w:rPr>
        <w:t>(</w:t>
      </w:r>
      <w:r w:rsidRPr="00373FD4" w:rsidR="00AC7FE6">
        <w:rPr>
          <w:b/>
          <w:u w:val="single"/>
        </w:rPr>
        <w:t>Business</w:t>
      </w:r>
      <w:r w:rsidR="000F4C68">
        <w:rPr>
          <w:b/>
          <w:u w:val="single"/>
        </w:rPr>
        <w:t>)</w:t>
      </w:r>
    </w:p>
    <w:p w:rsidR="006F7C68" w:rsidRPr="00373FD4" w:rsidP="00CC1D9D" w14:paraId="0CCB2183" w14:textId="77777777">
      <w:r w:rsidRPr="00373FD4">
        <w:t xml:space="preserve">After review of application, the agency will either issue a </w:t>
      </w:r>
      <w:r w:rsidRPr="00373FD4">
        <w:t xml:space="preserve">written permit with, if applicable, certain specific conditions listed for the importation of the restricted organisms </w:t>
      </w:r>
      <w:r w:rsidRPr="00373FD4" w:rsidR="00647DED">
        <w:t xml:space="preserve">that was applied </w:t>
      </w:r>
      <w:r w:rsidRPr="00373FD4">
        <w:t xml:space="preserve">to import. </w:t>
      </w:r>
      <w:r w:rsidRPr="00373FD4" w:rsidR="00647DED">
        <w:t xml:space="preserve">The applicant </w:t>
      </w:r>
      <w:r w:rsidRPr="00373FD4">
        <w:t xml:space="preserve">must initial each condition on the proposed permit and return the proposed permit conditions to the Permit Unit before </w:t>
      </w:r>
      <w:r w:rsidRPr="00373FD4" w:rsidR="00647DED">
        <w:t xml:space="preserve">APHIS </w:t>
      </w:r>
      <w:r w:rsidRPr="00373FD4">
        <w:t>will issue a signed valid permit; or</w:t>
      </w:r>
      <w:r w:rsidRPr="00373FD4" w:rsidR="00B565BE">
        <w:t xml:space="preserve"> notify applicant that </w:t>
      </w:r>
      <w:r w:rsidRPr="00373FD4">
        <w:t>application has been denied and provide reasons for the denial.</w:t>
      </w:r>
    </w:p>
    <w:p w:rsidR="00B565BE" w:rsidRPr="00750B00" w:rsidP="00CC1D9D" w14:paraId="67D15AD5" w14:textId="77777777"/>
    <w:p w:rsidR="00373FD4" w:rsidRPr="00750B00" w14:paraId="659678B7" w14:textId="3A1C7E24">
      <w:pPr>
        <w:rPr>
          <w:b/>
          <w:u w:val="single"/>
        </w:rPr>
      </w:pPr>
      <w:r w:rsidRPr="00750B00">
        <w:rPr>
          <w:b/>
          <w:u w:val="single"/>
        </w:rPr>
        <w:t>Appeal/Withdrawal of Denied/R</w:t>
      </w:r>
      <w:r w:rsidRPr="00750B00" w:rsidR="00B3184C">
        <w:rPr>
          <w:b/>
          <w:u w:val="single"/>
        </w:rPr>
        <w:t>evoked Permit</w:t>
      </w:r>
      <w:r w:rsidRPr="00750B00">
        <w:rPr>
          <w:b/>
          <w:u w:val="single"/>
        </w:rPr>
        <w:t>s</w:t>
      </w:r>
      <w:r w:rsidRPr="00750B00">
        <w:rPr>
          <w:b/>
          <w:u w:val="single"/>
        </w:rPr>
        <w:t xml:space="preserve">; </w:t>
      </w:r>
      <w:r w:rsidR="000F4C68">
        <w:rPr>
          <w:b/>
          <w:u w:val="single"/>
        </w:rPr>
        <w:t>(</w:t>
      </w:r>
      <w:r w:rsidRPr="00750B00">
        <w:rPr>
          <w:b/>
          <w:u w:val="single"/>
        </w:rPr>
        <w:t>7 CFR 322.15(e)</w:t>
      </w:r>
      <w:r w:rsidR="000F4C68">
        <w:rPr>
          <w:b/>
          <w:u w:val="single"/>
        </w:rPr>
        <w:t>)</w:t>
      </w:r>
      <w:r w:rsidRPr="00750B00">
        <w:rPr>
          <w:b/>
          <w:u w:val="single"/>
        </w:rPr>
        <w:t xml:space="preserve">; </w:t>
      </w:r>
      <w:r w:rsidR="000F4C68">
        <w:rPr>
          <w:b/>
          <w:u w:val="single"/>
        </w:rPr>
        <w:t>(</w:t>
      </w:r>
      <w:r w:rsidRPr="00750B00" w:rsidR="00AC7FE6">
        <w:rPr>
          <w:b/>
          <w:u w:val="single"/>
        </w:rPr>
        <w:t>Business</w:t>
      </w:r>
      <w:r w:rsidR="000F4C68">
        <w:rPr>
          <w:b/>
          <w:u w:val="single"/>
        </w:rPr>
        <w:t>)</w:t>
      </w:r>
    </w:p>
    <w:p w:rsidR="00B565BE" w:rsidRPr="00750B00" w14:paraId="58A1EE6E" w14:textId="0649A4A3">
      <w:r w:rsidRPr="00750B00">
        <w:t xml:space="preserve">APHIS will deny an application for a permit to import a restricted organism regulated under this subpart when, in its opinion, such movement would involve a danger of dissemination of an exotic bee disease or parasite, or an undesirable species or subspecies of </w:t>
      </w:r>
      <w:r w:rsidR="00095CF9">
        <w:t>honeybee</w:t>
      </w:r>
      <w:r w:rsidRPr="00750B00">
        <w:t xml:space="preserve">. </w:t>
      </w:r>
    </w:p>
    <w:p w:rsidR="00B565BE" w:rsidRPr="00750B00" w14:paraId="5744C5A8" w14:textId="77777777"/>
    <w:p w:rsidR="006F7C68" w:rsidP="00750B00" w14:paraId="045F93C1" w14:textId="4537B6C1">
      <w:r w:rsidRPr="00750B00">
        <w:t xml:space="preserve">If </w:t>
      </w:r>
      <w:r w:rsidRPr="00750B00" w:rsidR="00B565BE">
        <w:t>a p</w:t>
      </w:r>
      <w:r w:rsidRPr="00750B00">
        <w:t xml:space="preserve">ermit application has been denied or </w:t>
      </w:r>
      <w:r w:rsidRPr="00750B00" w:rsidR="00373FD4">
        <w:t xml:space="preserve">a </w:t>
      </w:r>
      <w:r w:rsidRPr="00750B00">
        <w:t xml:space="preserve">permit has been revoked, APHIS will inform </w:t>
      </w:r>
      <w:r w:rsidRPr="00750B00" w:rsidR="00373FD4">
        <w:t xml:space="preserve">the applicant </w:t>
      </w:r>
      <w:r w:rsidRPr="00750B00">
        <w:t xml:space="preserve">in writing, including by electronic methods, as promptly as circumstances permit and will include the reasons for the denial or revocation. </w:t>
      </w:r>
      <w:r w:rsidRPr="00750B00" w:rsidR="00373FD4">
        <w:t xml:space="preserve">The decision may be appealed </w:t>
      </w:r>
      <w:r w:rsidRPr="00750B00">
        <w:t xml:space="preserve">by writing to APHIS within 10 business days from the date </w:t>
      </w:r>
      <w:r w:rsidRPr="00750B00" w:rsidR="00373FD4">
        <w:t xml:space="preserve">notice is </w:t>
      </w:r>
      <w:r w:rsidRPr="00750B00">
        <w:t xml:space="preserve">received. </w:t>
      </w:r>
      <w:r w:rsidRPr="00750B00" w:rsidR="00373FD4">
        <w:t xml:space="preserve">The </w:t>
      </w:r>
      <w:r w:rsidRPr="00750B00">
        <w:t>appeal must state all facts and reasons upon which show</w:t>
      </w:r>
      <w:r w:rsidRPr="00750B00" w:rsidR="00750B00">
        <w:t>s</w:t>
      </w:r>
      <w:r w:rsidRPr="00750B00">
        <w:t xml:space="preserve"> that </w:t>
      </w:r>
      <w:r w:rsidRPr="00750B00" w:rsidR="00750B00">
        <w:t xml:space="preserve">the </w:t>
      </w:r>
      <w:r w:rsidRPr="00750B00">
        <w:t xml:space="preserve">permit application was wrongfully </w:t>
      </w:r>
      <w:r w:rsidRPr="00750B00" w:rsidR="007D3A58">
        <w:t>denied,</w:t>
      </w:r>
      <w:r w:rsidRPr="00750B00">
        <w:t xml:space="preserve"> or </w:t>
      </w:r>
      <w:r w:rsidRPr="00750B00" w:rsidR="00750B00">
        <w:t xml:space="preserve">the </w:t>
      </w:r>
      <w:r w:rsidRPr="00750B00">
        <w:t>permit was wrongfully revoked. APHIS will grant or deny the appeal in writing and will state in writing the reason for the decision. The denial or revocation will remain in effect during the resolution of the appeal.</w:t>
      </w:r>
    </w:p>
    <w:p w:rsidR="00750B00" w:rsidRPr="00750B00" w:rsidP="00750B00" w14:paraId="61B3FECB" w14:textId="77777777"/>
    <w:p w:rsidR="00750B00" w:rsidRPr="00750B00" w:rsidP="00750B00" w14:paraId="5142ADFA" w14:textId="459E7F07">
      <w:pPr>
        <w:pStyle w:val="Heading2"/>
        <w:spacing w:before="0" w:after="0"/>
        <w:jc w:val="left"/>
        <w:rPr>
          <w:sz w:val="24"/>
          <w:szCs w:val="24"/>
          <w:u w:val="single"/>
        </w:rPr>
      </w:pPr>
      <w:r w:rsidRPr="00750B00">
        <w:rPr>
          <w:sz w:val="24"/>
          <w:szCs w:val="24"/>
          <w:u w:val="single"/>
        </w:rPr>
        <w:t>Special Mailing Label (</w:t>
      </w:r>
      <w:r w:rsidRPr="00750B00" w:rsidR="00560702">
        <w:rPr>
          <w:sz w:val="24"/>
          <w:szCs w:val="24"/>
          <w:u w:val="single"/>
        </w:rPr>
        <w:t>APHIS Form 599</w:t>
      </w:r>
      <w:r w:rsidRPr="00750B00">
        <w:rPr>
          <w:sz w:val="24"/>
          <w:szCs w:val="24"/>
          <w:u w:val="single"/>
        </w:rPr>
        <w:t>)</w:t>
      </w:r>
      <w:r w:rsidRPr="00750B00">
        <w:rPr>
          <w:sz w:val="24"/>
          <w:szCs w:val="24"/>
          <w:u w:val="single"/>
        </w:rPr>
        <w:t xml:space="preserve">; </w:t>
      </w:r>
      <w:r w:rsidR="000F4C68">
        <w:rPr>
          <w:sz w:val="24"/>
          <w:szCs w:val="24"/>
          <w:u w:val="single"/>
        </w:rPr>
        <w:t>(</w:t>
      </w:r>
      <w:r w:rsidRPr="00750B00">
        <w:rPr>
          <w:sz w:val="24"/>
          <w:szCs w:val="24"/>
          <w:u w:val="single"/>
        </w:rPr>
        <w:t>7 CFR 322.17(a)</w:t>
      </w:r>
      <w:r w:rsidR="000F4C68">
        <w:rPr>
          <w:sz w:val="24"/>
          <w:szCs w:val="24"/>
          <w:u w:val="single"/>
        </w:rPr>
        <w:t>)</w:t>
      </w:r>
      <w:r w:rsidRPr="00750B00">
        <w:rPr>
          <w:sz w:val="24"/>
          <w:szCs w:val="24"/>
          <w:u w:val="single"/>
        </w:rPr>
        <w:t xml:space="preserve">; </w:t>
      </w:r>
      <w:r w:rsidR="000F4C68">
        <w:rPr>
          <w:sz w:val="24"/>
          <w:szCs w:val="24"/>
          <w:u w:val="single"/>
        </w:rPr>
        <w:t>(</w:t>
      </w:r>
      <w:r w:rsidRPr="00750B00" w:rsidR="00AC7FE6">
        <w:rPr>
          <w:sz w:val="24"/>
          <w:szCs w:val="24"/>
          <w:u w:val="single"/>
        </w:rPr>
        <w:t>Business</w:t>
      </w:r>
      <w:r w:rsidR="000F4C68">
        <w:rPr>
          <w:sz w:val="24"/>
          <w:szCs w:val="24"/>
          <w:u w:val="single"/>
        </w:rPr>
        <w:t>)</w:t>
      </w:r>
    </w:p>
    <w:p w:rsidR="00560702" w:rsidRPr="00881F82" w:rsidP="00881F82" w14:paraId="06192FCF" w14:textId="77777777">
      <w:pPr>
        <w:pStyle w:val="Heading2"/>
        <w:spacing w:before="0" w:after="0"/>
        <w:jc w:val="left"/>
        <w:rPr>
          <w:b w:val="0"/>
          <w:sz w:val="24"/>
        </w:rPr>
      </w:pPr>
      <w:r w:rsidRPr="00750B00">
        <w:rPr>
          <w:b w:val="0"/>
          <w:sz w:val="24"/>
          <w:szCs w:val="24"/>
        </w:rPr>
        <w:t xml:space="preserve">Upon importing a restricted organism through the mail or through commercial express delivery, the importer must attach a special mailing label (APHIS Form 599) </w:t>
      </w:r>
      <w:r w:rsidRPr="00750B00" w:rsidR="00750B00">
        <w:rPr>
          <w:b w:val="0"/>
          <w:sz w:val="24"/>
          <w:szCs w:val="24"/>
        </w:rPr>
        <w:t>(</w:t>
      </w:r>
      <w:r w:rsidRPr="00750B00">
        <w:rPr>
          <w:b w:val="0"/>
          <w:sz w:val="24"/>
          <w:szCs w:val="24"/>
        </w:rPr>
        <w:t>which APHIS will provide with the permit</w:t>
      </w:r>
      <w:r w:rsidRPr="00750B00" w:rsidR="00750B00">
        <w:rPr>
          <w:b w:val="0"/>
          <w:sz w:val="24"/>
          <w:szCs w:val="24"/>
        </w:rPr>
        <w:t>)</w:t>
      </w:r>
      <w:r w:rsidRPr="00750B00">
        <w:rPr>
          <w:b w:val="0"/>
          <w:sz w:val="24"/>
          <w:szCs w:val="24"/>
        </w:rPr>
        <w:t xml:space="preserve"> to the package or container. The mailing label indicates that APHIS has authorized the shipment.</w:t>
      </w:r>
    </w:p>
    <w:p w:rsidR="00750B00" w:rsidRPr="00750B00" w:rsidP="00750B00" w14:paraId="0F4BBF77" w14:textId="77777777">
      <w:pPr>
        <w:pStyle w:val="Heading2"/>
        <w:spacing w:before="0" w:after="0"/>
        <w:jc w:val="left"/>
      </w:pPr>
    </w:p>
    <w:p w:rsidR="00A83D08" w14:paraId="392D31F7" w14:textId="77777777">
      <w:pPr>
        <w:rPr>
          <w:b/>
          <w:bCs/>
          <w:u w:val="single"/>
        </w:rPr>
      </w:pPr>
      <w:r>
        <w:rPr>
          <w:u w:val="single"/>
        </w:rPr>
        <w:br w:type="page"/>
      </w:r>
    </w:p>
    <w:p w:rsidR="00750B00" w:rsidRPr="00750B00" w:rsidP="00750B00" w14:paraId="67FCF299" w14:textId="2FA3C79A">
      <w:pPr>
        <w:pStyle w:val="Heading2"/>
        <w:spacing w:before="0" w:after="0"/>
        <w:jc w:val="left"/>
        <w:rPr>
          <w:b w:val="0"/>
          <w:sz w:val="24"/>
          <w:szCs w:val="24"/>
        </w:rPr>
      </w:pPr>
      <w:r w:rsidRPr="00750B00">
        <w:rPr>
          <w:sz w:val="24"/>
          <w:szCs w:val="24"/>
          <w:u w:val="single"/>
        </w:rPr>
        <w:t>Emergency Action Notification</w:t>
      </w:r>
      <w:r w:rsidRPr="00750B00" w:rsidR="00EF25F4">
        <w:rPr>
          <w:sz w:val="24"/>
          <w:szCs w:val="24"/>
          <w:u w:val="single"/>
        </w:rPr>
        <w:t xml:space="preserve"> (PPQ Form 5</w:t>
      </w:r>
      <w:r w:rsidRPr="00750B00" w:rsidR="00532DD7">
        <w:rPr>
          <w:sz w:val="24"/>
          <w:szCs w:val="24"/>
          <w:u w:val="single"/>
        </w:rPr>
        <w:t>23)</w:t>
      </w:r>
      <w:r w:rsidRPr="00750B00">
        <w:rPr>
          <w:sz w:val="24"/>
          <w:szCs w:val="24"/>
          <w:u w:val="single"/>
        </w:rPr>
        <w:t xml:space="preserve">; </w:t>
      </w:r>
      <w:r w:rsidR="000F4C68">
        <w:rPr>
          <w:sz w:val="24"/>
          <w:szCs w:val="24"/>
          <w:u w:val="single"/>
        </w:rPr>
        <w:t>(</w:t>
      </w:r>
      <w:r w:rsidRPr="00750B00">
        <w:rPr>
          <w:sz w:val="24"/>
          <w:szCs w:val="24"/>
          <w:u w:val="single"/>
        </w:rPr>
        <w:t>7 CFR 322.17, 18, 19, 26 &amp; 34</w:t>
      </w:r>
      <w:r w:rsidR="000F4C68">
        <w:rPr>
          <w:sz w:val="24"/>
          <w:szCs w:val="24"/>
          <w:u w:val="single"/>
        </w:rPr>
        <w:t>)</w:t>
      </w:r>
      <w:r w:rsidRPr="00750B00">
        <w:rPr>
          <w:sz w:val="24"/>
          <w:szCs w:val="24"/>
          <w:u w:val="single"/>
        </w:rPr>
        <w:t xml:space="preserve">; </w:t>
      </w:r>
      <w:r w:rsidR="000F4C68">
        <w:rPr>
          <w:sz w:val="24"/>
          <w:szCs w:val="24"/>
          <w:u w:val="single"/>
        </w:rPr>
        <w:t>(</w:t>
      </w:r>
      <w:r w:rsidRPr="00750B00" w:rsidR="00AC7FE6">
        <w:rPr>
          <w:sz w:val="24"/>
          <w:szCs w:val="24"/>
          <w:u w:val="single"/>
        </w:rPr>
        <w:t>Business</w:t>
      </w:r>
      <w:r w:rsidRPr="00750B00" w:rsidR="00532DD7">
        <w:rPr>
          <w:b w:val="0"/>
          <w:sz w:val="24"/>
          <w:szCs w:val="24"/>
        </w:rPr>
        <w:softHyphen/>
      </w:r>
      <w:r w:rsidR="000F4C68">
        <w:rPr>
          <w:b w:val="0"/>
          <w:sz w:val="24"/>
          <w:szCs w:val="24"/>
        </w:rPr>
        <w:t>)</w:t>
      </w:r>
    </w:p>
    <w:p w:rsidR="000E43F7" w:rsidP="00881F82" w14:paraId="6DF3C486" w14:textId="157166F5">
      <w:pPr>
        <w:pStyle w:val="Heading2"/>
        <w:spacing w:before="0" w:after="0"/>
        <w:jc w:val="left"/>
        <w:rPr>
          <w:b w:val="0"/>
          <w:sz w:val="24"/>
          <w:szCs w:val="24"/>
        </w:rPr>
      </w:pPr>
      <w:r w:rsidRPr="00750B00">
        <w:rPr>
          <w:b w:val="0"/>
          <w:sz w:val="24"/>
          <w:szCs w:val="24"/>
        </w:rPr>
        <w:t xml:space="preserve">An </w:t>
      </w:r>
      <w:r w:rsidRPr="00750B00">
        <w:rPr>
          <w:bCs w:val="0"/>
        </w:rPr>
        <w:t xml:space="preserve">Emergency </w:t>
      </w:r>
      <w:r w:rsidRPr="00750B00">
        <w:rPr>
          <w:b w:val="0"/>
          <w:sz w:val="24"/>
          <w:szCs w:val="24"/>
        </w:rPr>
        <w:t>Action Notification</w:t>
      </w:r>
      <w:r w:rsidRPr="00750B00" w:rsidR="00750B00">
        <w:rPr>
          <w:b w:val="0"/>
          <w:sz w:val="24"/>
          <w:szCs w:val="24"/>
        </w:rPr>
        <w:t xml:space="preserve"> (</w:t>
      </w:r>
      <w:r w:rsidRPr="00750B00">
        <w:rPr>
          <w:b w:val="0"/>
          <w:sz w:val="24"/>
          <w:szCs w:val="24"/>
        </w:rPr>
        <w:t xml:space="preserve">PPQ </w:t>
      </w:r>
      <w:r w:rsidRPr="00750B00">
        <w:rPr>
          <w:b w:val="0"/>
          <w:sz w:val="24"/>
          <w:szCs w:val="24"/>
        </w:rPr>
        <w:t xml:space="preserve">Form </w:t>
      </w:r>
      <w:r w:rsidRPr="00750B00">
        <w:rPr>
          <w:b w:val="0"/>
          <w:sz w:val="24"/>
          <w:szCs w:val="24"/>
        </w:rPr>
        <w:t>523</w:t>
      </w:r>
      <w:r w:rsidRPr="00750B00" w:rsidR="00750B00">
        <w:rPr>
          <w:b w:val="0"/>
          <w:sz w:val="24"/>
          <w:szCs w:val="24"/>
        </w:rPr>
        <w:t>)</w:t>
      </w:r>
      <w:r w:rsidRPr="00750B00">
        <w:rPr>
          <w:b w:val="0"/>
          <w:sz w:val="24"/>
          <w:szCs w:val="24"/>
        </w:rPr>
        <w:t xml:space="preserve"> is generated by DHS </w:t>
      </w:r>
      <w:r w:rsidRPr="007D3A58">
        <w:rPr>
          <w:b w:val="0"/>
          <w:sz w:val="24"/>
          <w:szCs w:val="24"/>
        </w:rPr>
        <w:t>and PPQ officers</w:t>
      </w:r>
      <w:r w:rsidRPr="00750B00">
        <w:rPr>
          <w:b w:val="0"/>
          <w:sz w:val="24"/>
          <w:szCs w:val="24"/>
        </w:rPr>
        <w:t xml:space="preserve"> when an actionable violation is detected related to prohibited pests and agricultural products found in cargo, marketplaces and domestic sites. </w:t>
      </w:r>
    </w:p>
    <w:p w:rsidR="000F4C68" w:rsidRPr="00750B00" w:rsidP="00881F82" w14:paraId="3A876F6A" w14:textId="77777777">
      <w:pPr>
        <w:pStyle w:val="Heading2"/>
        <w:spacing w:before="0" w:after="0"/>
        <w:jc w:val="left"/>
      </w:pPr>
    </w:p>
    <w:p w:rsidR="00750B00" w:rsidRPr="00750B00" w:rsidP="00CC1D9D" w14:paraId="3BC74CEE" w14:textId="1D415C8B">
      <w:pPr>
        <w:rPr>
          <w:b/>
          <w:bCs/>
          <w:u w:val="single"/>
        </w:rPr>
      </w:pPr>
      <w:r w:rsidRPr="00750B00">
        <w:rPr>
          <w:b/>
          <w:bCs/>
          <w:u w:val="single"/>
        </w:rPr>
        <w:t>Post-E</w:t>
      </w:r>
      <w:r w:rsidRPr="00750B00" w:rsidR="004A169F">
        <w:rPr>
          <w:b/>
          <w:bCs/>
          <w:u w:val="single"/>
        </w:rPr>
        <w:t xml:space="preserve">ntry </w:t>
      </w:r>
      <w:r w:rsidRPr="00750B00">
        <w:rPr>
          <w:b/>
          <w:bCs/>
          <w:u w:val="single"/>
        </w:rPr>
        <w:t xml:space="preserve">Inspections </w:t>
      </w:r>
      <w:r w:rsidRPr="00750B00" w:rsidR="00A54E5D">
        <w:rPr>
          <w:b/>
          <w:bCs/>
          <w:u w:val="single"/>
        </w:rPr>
        <w:t xml:space="preserve">of </w:t>
      </w:r>
      <w:r w:rsidRPr="00750B00">
        <w:rPr>
          <w:b/>
          <w:bCs/>
          <w:u w:val="single"/>
        </w:rPr>
        <w:t>Facilities</w:t>
      </w:r>
      <w:r w:rsidRPr="00750B00">
        <w:rPr>
          <w:b/>
          <w:bCs/>
          <w:u w:val="single"/>
        </w:rPr>
        <w:t xml:space="preserve">; </w:t>
      </w:r>
      <w:r w:rsidR="000F4C68">
        <w:rPr>
          <w:b/>
          <w:bCs/>
          <w:u w:val="single"/>
        </w:rPr>
        <w:t>(</w:t>
      </w:r>
      <w:r w:rsidRPr="00750B00">
        <w:rPr>
          <w:b/>
          <w:bCs/>
          <w:u w:val="single"/>
        </w:rPr>
        <w:t>7 CFR 322.21(b)</w:t>
      </w:r>
      <w:r w:rsidR="000F4C68">
        <w:rPr>
          <w:b/>
          <w:bCs/>
          <w:u w:val="single"/>
        </w:rPr>
        <w:t>)</w:t>
      </w:r>
      <w:r w:rsidRPr="00750B00">
        <w:rPr>
          <w:b/>
          <w:bCs/>
          <w:u w:val="single"/>
        </w:rPr>
        <w:t xml:space="preserve">; </w:t>
      </w:r>
      <w:r w:rsidR="000F4C68">
        <w:rPr>
          <w:b/>
          <w:bCs/>
          <w:u w:val="single"/>
        </w:rPr>
        <w:t>(</w:t>
      </w:r>
      <w:r w:rsidRPr="00750B00" w:rsidR="00AC7FE6">
        <w:rPr>
          <w:b/>
          <w:bCs/>
          <w:u w:val="single"/>
        </w:rPr>
        <w:t>Business</w:t>
      </w:r>
      <w:r w:rsidR="000F4C68">
        <w:rPr>
          <w:b/>
          <w:bCs/>
          <w:u w:val="single"/>
        </w:rPr>
        <w:t>)</w:t>
      </w:r>
    </w:p>
    <w:p w:rsidR="004A169F" w:rsidRPr="00750B00" w:rsidP="00CC1D9D" w14:paraId="67DF10DD" w14:textId="061093AD">
      <w:r w:rsidRPr="00750B00">
        <w:t>I</w:t>
      </w:r>
      <w:r w:rsidRPr="00750B00">
        <w:t>mmediately following clearance at the port of entry, a restricted organism must move by a bonded commercial carrier directly to a containment facility or apiary that has been inspected and approved by APHIS</w:t>
      </w:r>
      <w:r w:rsidRPr="004C7AA7">
        <w:t>.</w:t>
      </w:r>
      <w:r w:rsidRPr="004C7AA7" w:rsidR="00095CF9">
        <w:t xml:space="preserve"> </w:t>
      </w:r>
      <w:r w:rsidRPr="004C7AA7">
        <w:t>Prior to issuing</w:t>
      </w:r>
      <w:r w:rsidRPr="00750B00">
        <w:t xml:space="preserve"> a permit to import restricted organisms, </w:t>
      </w:r>
      <w:r w:rsidRPr="00750B00" w:rsidR="00F819EC">
        <w:t xml:space="preserve">APHIS </w:t>
      </w:r>
      <w:r w:rsidRPr="00750B00">
        <w:t xml:space="preserve">will inspect the apiary or containment facility where </w:t>
      </w:r>
      <w:r w:rsidRPr="00750B00" w:rsidR="00F819EC">
        <w:t xml:space="preserve">applicant intends </w:t>
      </w:r>
      <w:r w:rsidRPr="00750B00">
        <w:t xml:space="preserve">to contain the restricted organisms. In order to approve the apiary or containment facility, an inspector must determine that adequate safeguards are in place to prevent the release of diseases or parasites of bees, or of undesirable species or strains of </w:t>
      </w:r>
      <w:r w:rsidR="00095CF9">
        <w:t>honeybee</w:t>
      </w:r>
      <w:r w:rsidRPr="00750B00">
        <w:t xml:space="preserve">s. </w:t>
      </w:r>
      <w:r w:rsidRPr="00750B00" w:rsidR="00931AAD">
        <w:t xml:space="preserve">Applicant must </w:t>
      </w:r>
      <w:r w:rsidRPr="00750B00">
        <w:t xml:space="preserve">inform </w:t>
      </w:r>
      <w:r w:rsidRPr="00750B00" w:rsidR="00931AAD">
        <w:t xml:space="preserve">APHIS </w:t>
      </w:r>
      <w:r w:rsidRPr="00750B00">
        <w:t>immediately, but no later than 24 hours after detection, if restricted organisms escape from the facility</w:t>
      </w:r>
    </w:p>
    <w:p w:rsidR="00931AAD" w:rsidRPr="00750B00" w:rsidP="00CC1D9D" w14:paraId="7396D648" w14:textId="77777777"/>
    <w:p w:rsidR="00750B00" w:rsidRPr="00750B00" w:rsidP="00CC1D9D" w14:paraId="7CA78CDA" w14:textId="55636B7B">
      <w:pPr>
        <w:rPr>
          <w:b/>
          <w:iCs/>
          <w:u w:val="single"/>
        </w:rPr>
      </w:pPr>
      <w:r w:rsidRPr="00750B00">
        <w:rPr>
          <w:b/>
          <w:u w:val="single"/>
        </w:rPr>
        <w:t>Request for R</w:t>
      </w:r>
      <w:r w:rsidRPr="00750B00" w:rsidR="00A54E5D">
        <w:rPr>
          <w:b/>
          <w:u w:val="single"/>
        </w:rPr>
        <w:t xml:space="preserve">elease </w:t>
      </w:r>
      <w:r w:rsidRPr="00750B00">
        <w:rPr>
          <w:b/>
          <w:iCs/>
          <w:u w:val="single"/>
        </w:rPr>
        <w:t>from Containment F</w:t>
      </w:r>
      <w:r w:rsidRPr="00750B00" w:rsidR="004A169F">
        <w:rPr>
          <w:b/>
          <w:iCs/>
          <w:u w:val="single"/>
        </w:rPr>
        <w:t>acility</w:t>
      </w:r>
      <w:r w:rsidRPr="00750B00">
        <w:rPr>
          <w:b/>
          <w:iCs/>
          <w:u w:val="single"/>
        </w:rPr>
        <w:t>;</w:t>
      </w:r>
      <w:r w:rsidRPr="00750B00">
        <w:rPr>
          <w:b/>
          <w:iCs/>
          <w:u w:val="single"/>
        </w:rPr>
        <w:t xml:space="preserve"> </w:t>
      </w:r>
      <w:r w:rsidR="000F4C68">
        <w:rPr>
          <w:b/>
          <w:iCs/>
          <w:u w:val="single"/>
        </w:rPr>
        <w:t>(</w:t>
      </w:r>
      <w:r w:rsidRPr="00750B00">
        <w:rPr>
          <w:b/>
          <w:u w:val="single"/>
        </w:rPr>
        <w:t>7 CFR 322.21(d)(1)</w:t>
      </w:r>
      <w:r w:rsidR="000F4C68">
        <w:rPr>
          <w:b/>
          <w:u w:val="single"/>
        </w:rPr>
        <w:t>)</w:t>
      </w:r>
      <w:r w:rsidRPr="00750B00">
        <w:rPr>
          <w:b/>
          <w:u w:val="single"/>
        </w:rPr>
        <w:t xml:space="preserve">; </w:t>
      </w:r>
      <w:r w:rsidR="000F4C68">
        <w:rPr>
          <w:b/>
          <w:u w:val="single"/>
        </w:rPr>
        <w:t>(</w:t>
      </w:r>
      <w:r w:rsidRPr="00750B00" w:rsidR="00AC7FE6">
        <w:rPr>
          <w:b/>
          <w:iCs/>
          <w:u w:val="single"/>
        </w:rPr>
        <w:t>Business</w:t>
      </w:r>
      <w:r w:rsidR="000F4C68">
        <w:rPr>
          <w:b/>
          <w:iCs/>
          <w:u w:val="single"/>
        </w:rPr>
        <w:t>)</w:t>
      </w:r>
    </w:p>
    <w:p w:rsidR="004A169F" w:rsidRPr="00750B00" w14:paraId="42D37B69" w14:textId="4EFE744F">
      <w:r w:rsidRPr="00750B00">
        <w:t xml:space="preserve">After rearing the restricted organisms in an approved containment facility or apiary through at least 4 months of active reproduction with no evidence of nonindigenous parasites or pathogens or of undesirable characteristics, </w:t>
      </w:r>
      <w:r w:rsidRPr="00750B00" w:rsidR="00750B00">
        <w:t xml:space="preserve">a </w:t>
      </w:r>
      <w:r w:rsidRPr="00750B00">
        <w:t xml:space="preserve">request </w:t>
      </w:r>
      <w:r w:rsidRPr="00750B00" w:rsidR="00750B00">
        <w:t xml:space="preserve">may be submitted to APHIS </w:t>
      </w:r>
      <w:r w:rsidRPr="00750B00">
        <w:t xml:space="preserve">for the release of the bees. </w:t>
      </w:r>
      <w:r w:rsidRPr="00750B00" w:rsidR="00750B00">
        <w:t xml:space="preserve"> </w:t>
      </w:r>
      <w:r w:rsidRPr="00750B00">
        <w:t>The request must include:</w:t>
      </w:r>
      <w:r w:rsidRPr="00750B00" w:rsidR="00AD5ADB">
        <w:t xml:space="preserve"> </w:t>
      </w:r>
      <w:r w:rsidRPr="00750B00">
        <w:t>(</w:t>
      </w:r>
      <w:r w:rsidRPr="00750B00">
        <w:t>i</w:t>
      </w:r>
      <w:r w:rsidRPr="00750B00">
        <w:t xml:space="preserve">) </w:t>
      </w:r>
      <w:r w:rsidRPr="00750B00" w:rsidR="00750B00">
        <w:t>i</w:t>
      </w:r>
      <w:r w:rsidRPr="00750B00">
        <w:t>nspection protocols;</w:t>
      </w:r>
      <w:r w:rsidRPr="00750B00" w:rsidR="00AD5ADB">
        <w:t xml:space="preserve"> </w:t>
      </w:r>
      <w:r w:rsidRPr="00750B00">
        <w:t xml:space="preserve">(ii) </w:t>
      </w:r>
      <w:r w:rsidRPr="00750B00" w:rsidR="00750B00">
        <w:t>i</w:t>
      </w:r>
      <w:r w:rsidRPr="00750B00">
        <w:t>nspection frequencies;</w:t>
      </w:r>
      <w:r w:rsidRPr="00750B00" w:rsidR="00AD5ADB">
        <w:t xml:space="preserve"> </w:t>
      </w:r>
      <w:r w:rsidRPr="00750B00">
        <w:t xml:space="preserve">(iii) </w:t>
      </w:r>
      <w:r w:rsidRPr="00750B00" w:rsidR="00750B00">
        <w:t>n</w:t>
      </w:r>
      <w:r w:rsidRPr="00750B00">
        <w:t>ames and titles of inspectors;</w:t>
      </w:r>
      <w:r w:rsidRPr="00750B00" w:rsidR="00AD5ADB">
        <w:t xml:space="preserve"> </w:t>
      </w:r>
      <w:r w:rsidRPr="00750B00">
        <w:t xml:space="preserve">(iv) </w:t>
      </w:r>
      <w:r w:rsidRPr="00750B00" w:rsidR="00750B00">
        <w:t>c</w:t>
      </w:r>
      <w:r w:rsidRPr="00750B00">
        <w:t>omplete information, including laboratory reports, on detection of diseases and parasites in the population;</w:t>
      </w:r>
      <w:r w:rsidRPr="00750B00" w:rsidR="00AD5ADB">
        <w:t xml:space="preserve"> </w:t>
      </w:r>
      <w:r w:rsidRPr="00750B00">
        <w:t xml:space="preserve">(v) </w:t>
      </w:r>
      <w:r w:rsidRPr="00750B00" w:rsidR="00750B00">
        <w:t>c</w:t>
      </w:r>
      <w:r w:rsidRPr="00750B00">
        <w:t>omplete notes and observations on behavior, such as aggressiveness and swarming; and</w:t>
      </w:r>
      <w:r w:rsidRPr="00750B00" w:rsidR="00AD5ADB">
        <w:t xml:space="preserve"> </w:t>
      </w:r>
      <w:r w:rsidRPr="00750B00">
        <w:t xml:space="preserve">(vi) </w:t>
      </w:r>
      <w:r w:rsidRPr="00750B00" w:rsidR="00750B00">
        <w:t>a</w:t>
      </w:r>
      <w:r w:rsidRPr="00750B00">
        <w:t>ny other information or data relating to bee diseases, parasites, or adverse species or subspecies</w:t>
      </w:r>
      <w:r w:rsidRPr="00750B00" w:rsidR="00F100EE">
        <w:t>.</w:t>
      </w:r>
      <w:r w:rsidRPr="00750B00" w:rsidR="00750B00">
        <w:t xml:space="preserve"> The request must be mailed </w:t>
      </w:r>
      <w:r w:rsidRPr="00750B00">
        <w:t>to the Permit Unit, PPQ, APHIS, 4700 River Road Unit 133, Riverdale, MD 20737-1236, or fax to (301) 734-8700.</w:t>
      </w:r>
      <w:r w:rsidRPr="00750B00" w:rsidR="00750B00">
        <w:t xml:space="preserve"> When the </w:t>
      </w:r>
      <w:r w:rsidRPr="00750B00">
        <w:t>complete request for release from containment</w:t>
      </w:r>
      <w:r w:rsidRPr="00750B00" w:rsidR="00750B00">
        <w:t xml:space="preserve"> is received, APHIS </w:t>
      </w:r>
      <w:r w:rsidRPr="00750B00">
        <w:t xml:space="preserve">will evaluate the request and determine whether the bees may be released. </w:t>
      </w:r>
      <w:r w:rsidRPr="00750B00" w:rsidR="00750B00">
        <w:t xml:space="preserve">The </w:t>
      </w:r>
      <w:r w:rsidRPr="00750B00">
        <w:t xml:space="preserve">evaluation may include an environmental assessment or environmental impact statement prepared in accordance with the National Environmental Policy Act. </w:t>
      </w:r>
      <w:r w:rsidRPr="00750B00" w:rsidR="00750B00">
        <w:t xml:space="preserve">The agency </w:t>
      </w:r>
      <w:r w:rsidRPr="00750B00">
        <w:t xml:space="preserve">may conduct an additional inspection of the bees during </w:t>
      </w:r>
      <w:r w:rsidRPr="00750B00" w:rsidR="00750B00">
        <w:t xml:space="preserve">its </w:t>
      </w:r>
      <w:r w:rsidRPr="00750B00">
        <w:t xml:space="preserve">evaluation of the request. </w:t>
      </w:r>
      <w:r w:rsidRPr="00750B00" w:rsidR="00750B00">
        <w:t xml:space="preserve">A </w:t>
      </w:r>
      <w:r w:rsidRPr="00750B00">
        <w:t xml:space="preserve">written statement </w:t>
      </w:r>
      <w:r w:rsidRPr="00750B00" w:rsidR="00750B00">
        <w:t xml:space="preserve">will be provided </w:t>
      </w:r>
      <w:r w:rsidRPr="00750B00">
        <w:t xml:space="preserve">as soon as circumstances allow that approves or denies </w:t>
      </w:r>
      <w:r w:rsidRPr="00750B00" w:rsidR="00750B00">
        <w:t xml:space="preserve">the </w:t>
      </w:r>
      <w:r w:rsidRPr="00750B00">
        <w:t>request for release of the bees.</w:t>
      </w:r>
    </w:p>
    <w:p w:rsidR="009238BE" w:rsidRPr="00750B00" w14:paraId="46323A7E" w14:textId="77777777"/>
    <w:p w:rsidR="00750B00" w:rsidRPr="00750B00" w:rsidP="001429FF" w14:paraId="0FFADB54" w14:textId="48B09DD3">
      <w:pPr>
        <w:rPr>
          <w:b/>
          <w:u w:val="single"/>
        </w:rPr>
      </w:pPr>
      <w:r w:rsidRPr="00750B00">
        <w:rPr>
          <w:b/>
          <w:u w:val="single"/>
        </w:rPr>
        <w:t>Recordkeeping for Containment Facilities</w:t>
      </w:r>
      <w:r w:rsidRPr="00750B00">
        <w:rPr>
          <w:b/>
          <w:u w:val="single"/>
        </w:rPr>
        <w:t>;</w:t>
      </w:r>
      <w:r w:rsidRPr="00750B00" w:rsidR="00423B85">
        <w:rPr>
          <w:b/>
          <w:u w:val="single"/>
        </w:rPr>
        <w:t xml:space="preserve"> </w:t>
      </w:r>
      <w:r w:rsidR="000F4C68">
        <w:rPr>
          <w:b/>
          <w:u w:val="single"/>
        </w:rPr>
        <w:t>(</w:t>
      </w:r>
      <w:r w:rsidRPr="00750B00">
        <w:rPr>
          <w:b/>
          <w:u w:val="single"/>
        </w:rPr>
        <w:t>7 CFR 322.21</w:t>
      </w:r>
      <w:r w:rsidR="000F4C68">
        <w:rPr>
          <w:b/>
          <w:u w:val="single"/>
        </w:rPr>
        <w:t>)</w:t>
      </w:r>
      <w:r w:rsidRPr="00750B00">
        <w:rPr>
          <w:b/>
          <w:u w:val="single"/>
        </w:rPr>
        <w:t xml:space="preserve">; </w:t>
      </w:r>
      <w:r w:rsidR="000F4C68">
        <w:rPr>
          <w:b/>
          <w:u w:val="single"/>
        </w:rPr>
        <w:t>(</w:t>
      </w:r>
      <w:r w:rsidRPr="00750B00" w:rsidR="00AC7FE6">
        <w:rPr>
          <w:b/>
          <w:u w:val="single"/>
        </w:rPr>
        <w:t>Business</w:t>
      </w:r>
      <w:r w:rsidR="000F4C68">
        <w:rPr>
          <w:b/>
          <w:u w:val="single"/>
        </w:rPr>
        <w:t>)</w:t>
      </w:r>
    </w:p>
    <w:p w:rsidR="009238BE" w:rsidRPr="00750B00" w:rsidP="001429FF" w14:paraId="25BCDA0B" w14:textId="77777777">
      <w:r w:rsidRPr="00750B00">
        <w:t>Containment facilities housing restricted articles will have to maintain records about the condition and behavior of the bees and the amount of time spent in containment</w:t>
      </w:r>
      <w:r w:rsidRPr="00750B00" w:rsidR="00F100EE">
        <w:t xml:space="preserve">. </w:t>
      </w:r>
      <w:r w:rsidRPr="00750B00">
        <w:t>This information will help APHIS determine whether the bees can eventually be safely released from containment</w:t>
      </w:r>
      <w:r w:rsidRPr="00750B00" w:rsidR="00F100EE">
        <w:t xml:space="preserve">. </w:t>
      </w:r>
      <w:r w:rsidRPr="00750B00">
        <w:t>Records are maintained for APHIS to review for a period of 3 years</w:t>
      </w:r>
      <w:r w:rsidRPr="00750B00" w:rsidR="00F100EE">
        <w:t xml:space="preserve">. </w:t>
      </w:r>
    </w:p>
    <w:p w:rsidR="00B14345" w:rsidRPr="00750B00" w:rsidP="001429FF" w14:paraId="59059822" w14:textId="77777777"/>
    <w:p w:rsidR="00750B00" w:rsidRPr="00750B00" w:rsidP="001429FF" w14:paraId="46AA3CC6" w14:textId="3E29607B">
      <w:pPr>
        <w:rPr>
          <w:b/>
          <w:u w:val="single"/>
        </w:rPr>
      </w:pPr>
      <w:r w:rsidRPr="00750B00">
        <w:rPr>
          <w:b/>
          <w:u w:val="single"/>
        </w:rPr>
        <w:t xml:space="preserve">Packaging </w:t>
      </w:r>
      <w:r w:rsidRPr="00750B00" w:rsidR="006B17A1">
        <w:rPr>
          <w:b/>
          <w:u w:val="single"/>
        </w:rPr>
        <w:t>of Shipments</w:t>
      </w:r>
      <w:r w:rsidRPr="00750B00">
        <w:rPr>
          <w:b/>
          <w:u w:val="single"/>
        </w:rPr>
        <w:t xml:space="preserve">; </w:t>
      </w:r>
      <w:r w:rsidR="000F4C68">
        <w:rPr>
          <w:b/>
          <w:u w:val="single"/>
        </w:rPr>
        <w:t>(</w:t>
      </w:r>
      <w:r w:rsidRPr="00750B00">
        <w:rPr>
          <w:b/>
          <w:u w:val="single"/>
        </w:rPr>
        <w:t>7 CFR 322.24</w:t>
      </w:r>
      <w:r w:rsidR="000F4C68">
        <w:rPr>
          <w:b/>
          <w:u w:val="single"/>
        </w:rPr>
        <w:t>)</w:t>
      </w:r>
      <w:r w:rsidRPr="00750B00">
        <w:rPr>
          <w:b/>
          <w:u w:val="single"/>
        </w:rPr>
        <w:t xml:space="preserve">; </w:t>
      </w:r>
      <w:r w:rsidR="000F4C68">
        <w:rPr>
          <w:b/>
          <w:u w:val="single"/>
        </w:rPr>
        <w:t>(</w:t>
      </w:r>
      <w:r w:rsidRPr="00750B00" w:rsidR="00AC7FE6">
        <w:rPr>
          <w:b/>
          <w:u w:val="single"/>
        </w:rPr>
        <w:t>Business</w:t>
      </w:r>
      <w:r w:rsidR="000F4C68">
        <w:rPr>
          <w:b/>
          <w:u w:val="single"/>
        </w:rPr>
        <w:t>)</w:t>
      </w:r>
    </w:p>
    <w:p w:rsidR="009238BE" w:rsidRPr="00750B00" w:rsidP="001429FF" w14:paraId="0BEA4B67" w14:textId="77777777">
      <w:r w:rsidRPr="00750B00">
        <w:t>T</w:t>
      </w:r>
      <w:r w:rsidRPr="00750B00" w:rsidR="006B17A1">
        <w:t>he</w:t>
      </w:r>
      <w:r w:rsidRPr="00750B00" w:rsidR="008863F8">
        <w:t xml:space="preserve"> outside </w:t>
      </w:r>
      <w:r w:rsidRPr="00750B00" w:rsidR="006B17A1">
        <w:t>of packaging</w:t>
      </w:r>
      <w:r w:rsidRPr="00750B00" w:rsidR="008863F8">
        <w:t xml:space="preserve"> must be clearly marked with the contents</w:t>
      </w:r>
      <w:r w:rsidRPr="00750B00" w:rsidR="005141F0">
        <w:t xml:space="preserve"> of the transit shipment, i.e.</w:t>
      </w:r>
      <w:r w:rsidRPr="00750B00" w:rsidR="00312E21">
        <w:t>,</w:t>
      </w:r>
      <w:r w:rsidRPr="00750B00" w:rsidR="005141F0">
        <w:t xml:space="preserve"> either “Live Bees,” “Bee Germ</w:t>
      </w:r>
      <w:r>
        <w:t>p</w:t>
      </w:r>
      <w:r w:rsidRPr="00750B00" w:rsidR="005141F0">
        <w:t>lasm,” or “Live Bee Brood,” and the name of the exporting region.</w:t>
      </w:r>
    </w:p>
    <w:p w:rsidR="008863F8" w:rsidRPr="00881F82" w:rsidP="001429FF" w14:paraId="365B6F3B" w14:textId="77777777"/>
    <w:p w:rsidR="00A83D08" w14:paraId="7AE066BB" w14:textId="77777777">
      <w:pPr>
        <w:rPr>
          <w:b/>
          <w:u w:val="single"/>
        </w:rPr>
      </w:pPr>
      <w:r>
        <w:rPr>
          <w:b/>
          <w:u w:val="single"/>
        </w:rPr>
        <w:br w:type="page"/>
      </w:r>
    </w:p>
    <w:p w:rsidR="00881F82" w:rsidRPr="00881F82" w:rsidP="001429FF" w14:paraId="6CC708D7" w14:textId="3D6F88D0">
      <w:pPr>
        <w:rPr>
          <w:b/>
          <w:u w:val="single"/>
        </w:rPr>
      </w:pPr>
      <w:r w:rsidRPr="00881F82">
        <w:rPr>
          <w:b/>
          <w:u w:val="single"/>
        </w:rPr>
        <w:t>Notice of Arrival for Transit Shipments</w:t>
      </w:r>
      <w:r w:rsidRPr="00881F82">
        <w:rPr>
          <w:b/>
          <w:u w:val="single"/>
        </w:rPr>
        <w:t xml:space="preserve">; </w:t>
      </w:r>
      <w:r w:rsidR="000F4C68">
        <w:rPr>
          <w:b/>
          <w:u w:val="single"/>
        </w:rPr>
        <w:t>(</w:t>
      </w:r>
      <w:r w:rsidRPr="00881F82">
        <w:rPr>
          <w:b/>
          <w:u w:val="single"/>
        </w:rPr>
        <w:t>7 CFR 322.2</w:t>
      </w:r>
      <w:r>
        <w:rPr>
          <w:b/>
          <w:u w:val="single"/>
        </w:rPr>
        <w:t>5</w:t>
      </w:r>
      <w:r w:rsidR="000F4C68">
        <w:rPr>
          <w:b/>
          <w:u w:val="single"/>
        </w:rPr>
        <w:t>)</w:t>
      </w:r>
      <w:r w:rsidRPr="00881F82">
        <w:rPr>
          <w:b/>
          <w:u w:val="single"/>
        </w:rPr>
        <w:t xml:space="preserve">; </w:t>
      </w:r>
      <w:r w:rsidR="000F4C68">
        <w:rPr>
          <w:b/>
          <w:u w:val="single"/>
        </w:rPr>
        <w:t>(</w:t>
      </w:r>
      <w:r w:rsidRPr="00881F82" w:rsidR="00AC7FE6">
        <w:rPr>
          <w:b/>
          <w:u w:val="single"/>
        </w:rPr>
        <w:t>Business</w:t>
      </w:r>
      <w:r w:rsidR="000F4C68">
        <w:rPr>
          <w:b/>
          <w:u w:val="single"/>
        </w:rPr>
        <w:t>)</w:t>
      </w:r>
    </w:p>
    <w:p w:rsidR="008863F8" w:rsidP="001429FF" w14:paraId="2AAB1B37" w14:textId="5C389761">
      <w:r w:rsidRPr="00881F82">
        <w:t>A</w:t>
      </w:r>
      <w:r w:rsidRPr="00881F82">
        <w:t xml:space="preserve">t least </w:t>
      </w:r>
      <w:r w:rsidRPr="00881F82">
        <w:t>two</w:t>
      </w:r>
      <w:r w:rsidRPr="00881F82">
        <w:t xml:space="preserve"> business days prior to the expected date of arrival of restricted organisms at a port in the continental United States</w:t>
      </w:r>
      <w:r w:rsidRPr="00881F82" w:rsidR="003755FD">
        <w:t xml:space="preserve"> </w:t>
      </w:r>
      <w:r w:rsidRPr="00881F82" w:rsidR="00E41DB9">
        <w:t xml:space="preserve">for in-transit movement, the </w:t>
      </w:r>
      <w:r w:rsidRPr="00881F82" w:rsidR="003755FD">
        <w:t>shipper must contact the port to provide the name of each U.S. airport where the shipment will arrive; the name of the U.S. airport where the shipment will be transloaded</w:t>
      </w:r>
      <w:r w:rsidRPr="00881F82" w:rsidR="00B7763D">
        <w:t xml:space="preserve"> </w:t>
      </w:r>
      <w:r w:rsidRPr="00881F82" w:rsidR="003755FD">
        <w:t>(if applicable); the date of the shipment’s departure for each U.S. airport; the names, phone number</w:t>
      </w:r>
      <w:r w:rsidRPr="00881F82" w:rsidR="00A83270">
        <w:t>s</w:t>
      </w:r>
      <w:r w:rsidRPr="00881F82" w:rsidR="003755FD">
        <w:t>,</w:t>
      </w:r>
      <w:r w:rsidRPr="00881F82" w:rsidR="00A83270">
        <w:t xml:space="preserve"> and addresses of both the shipper</w:t>
      </w:r>
      <w:r w:rsidRPr="00881F82" w:rsidR="003755FD">
        <w:t xml:space="preserve"> and</w:t>
      </w:r>
      <w:r w:rsidRPr="00881F82" w:rsidR="001744B9">
        <w:t xml:space="preserve"> the</w:t>
      </w:r>
      <w:r w:rsidRPr="00881F82" w:rsidR="003755FD">
        <w:t xml:space="preserve"> receiver; the number of units in the shipment</w:t>
      </w:r>
      <w:r w:rsidRPr="00881F82" w:rsidR="00312E21">
        <w:t>;</w:t>
      </w:r>
      <w:r w:rsidRPr="00881F82" w:rsidR="003755FD">
        <w:t xml:space="preserve"> and the airline carrying the shipment.</w:t>
      </w:r>
      <w:r w:rsidRPr="00881F82" w:rsidR="00793715">
        <w:t xml:space="preserve"> This information is accepted in any form as long as all information is included. </w:t>
      </w:r>
    </w:p>
    <w:p w:rsidR="000F4C68" w:rsidRPr="00881F82" w:rsidP="001429FF" w14:paraId="021449B2" w14:textId="77777777"/>
    <w:p w:rsidR="00881F82" w:rsidRPr="00881F82" w:rsidP="001429FF" w14:paraId="013FD13F" w14:textId="2B29E785">
      <w:pPr>
        <w:rPr>
          <w:b/>
          <w:u w:val="single"/>
        </w:rPr>
      </w:pPr>
      <w:r w:rsidRPr="00881F82">
        <w:rPr>
          <w:b/>
          <w:u w:val="single"/>
        </w:rPr>
        <w:t xml:space="preserve">Interstate Movement </w:t>
      </w:r>
      <w:r w:rsidRPr="00881F82" w:rsidR="00E41DB9">
        <w:rPr>
          <w:b/>
          <w:u w:val="single"/>
        </w:rPr>
        <w:t>Notice o</w:t>
      </w:r>
      <w:r w:rsidRPr="00881F82" w:rsidR="005521B8">
        <w:rPr>
          <w:b/>
          <w:u w:val="single"/>
        </w:rPr>
        <w:t>f Arrival</w:t>
      </w:r>
      <w:r w:rsidRPr="00881F82">
        <w:rPr>
          <w:b/>
          <w:u w:val="single"/>
        </w:rPr>
        <w:t>;</w:t>
      </w:r>
      <w:r w:rsidRPr="00881F82" w:rsidR="005521B8">
        <w:rPr>
          <w:b/>
          <w:u w:val="single"/>
        </w:rPr>
        <w:t xml:space="preserve"> </w:t>
      </w:r>
      <w:r w:rsidR="000F4C68">
        <w:rPr>
          <w:b/>
          <w:u w:val="single"/>
        </w:rPr>
        <w:t>(</w:t>
      </w:r>
      <w:r w:rsidRPr="00881F82">
        <w:rPr>
          <w:b/>
          <w:u w:val="single"/>
        </w:rPr>
        <w:t>7 CFR 322.</w:t>
      </w:r>
      <w:r w:rsidR="00AF3335">
        <w:rPr>
          <w:b/>
          <w:u w:val="single"/>
        </w:rPr>
        <w:t>31</w:t>
      </w:r>
      <w:r w:rsidR="000F4C68">
        <w:rPr>
          <w:b/>
          <w:u w:val="single"/>
        </w:rPr>
        <w:t>)</w:t>
      </w:r>
      <w:r w:rsidRPr="00881F82">
        <w:rPr>
          <w:b/>
          <w:u w:val="single"/>
        </w:rPr>
        <w:t xml:space="preserve">; </w:t>
      </w:r>
      <w:r w:rsidR="000F4C68">
        <w:rPr>
          <w:b/>
          <w:u w:val="single"/>
        </w:rPr>
        <w:t>(</w:t>
      </w:r>
      <w:r w:rsidRPr="00881F82" w:rsidR="00AC7FE6">
        <w:rPr>
          <w:b/>
          <w:u w:val="single"/>
        </w:rPr>
        <w:t>Business</w:t>
      </w:r>
      <w:r w:rsidR="000F4C68">
        <w:rPr>
          <w:b/>
          <w:u w:val="single"/>
        </w:rPr>
        <w:t>)</w:t>
      </w:r>
    </w:p>
    <w:p w:rsidR="00E41DB9" w:rsidRPr="00881F82" w:rsidP="001429FF" w14:paraId="084AFD36" w14:textId="77777777">
      <w:r w:rsidRPr="00881F82">
        <w:t xml:space="preserve">At </w:t>
      </w:r>
      <w:r w:rsidRPr="00881F82" w:rsidR="00312E21">
        <w:t>least</w:t>
      </w:r>
      <w:r w:rsidRPr="00881F82">
        <w:t xml:space="preserve"> 10 business days prior to the arrival in the United States of any shipment of restricted articles, APHIS must be notified of the impending arrival</w:t>
      </w:r>
      <w:r w:rsidRPr="00881F82" w:rsidR="00F100EE">
        <w:t xml:space="preserve">. </w:t>
      </w:r>
    </w:p>
    <w:p w:rsidR="00356634" w:rsidRPr="00AF3335" w:rsidP="001429FF" w14:paraId="3FE0B13F" w14:textId="77777777"/>
    <w:p w:rsidR="00AF3335" w:rsidRPr="00AF3335" w:rsidP="001429FF" w14:paraId="29FC9ECF" w14:textId="64FC197B">
      <w:pPr>
        <w:rPr>
          <w:b/>
          <w:u w:val="single"/>
        </w:rPr>
      </w:pPr>
      <w:r w:rsidRPr="00AF3335">
        <w:rPr>
          <w:b/>
          <w:u w:val="single"/>
        </w:rPr>
        <w:t>Request for Facility Approval</w:t>
      </w:r>
      <w:r w:rsidRPr="00AF3335" w:rsidR="00162953">
        <w:rPr>
          <w:b/>
          <w:u w:val="single"/>
        </w:rPr>
        <w:t>/Evaluation</w:t>
      </w:r>
      <w:r w:rsidRPr="00AF3335">
        <w:rPr>
          <w:b/>
          <w:u w:val="single"/>
        </w:rPr>
        <w:t xml:space="preserve">; </w:t>
      </w:r>
      <w:r w:rsidR="000F4C68">
        <w:rPr>
          <w:b/>
          <w:u w:val="single"/>
        </w:rPr>
        <w:t>(</w:t>
      </w:r>
      <w:r w:rsidRPr="00AF3335">
        <w:rPr>
          <w:b/>
          <w:u w:val="single"/>
        </w:rPr>
        <w:t>7 CFR 322.14(a)(19)</w:t>
      </w:r>
      <w:r w:rsidR="000F4C68">
        <w:rPr>
          <w:b/>
          <w:u w:val="single"/>
        </w:rPr>
        <w:t>)</w:t>
      </w:r>
      <w:r w:rsidRPr="00AF3335">
        <w:rPr>
          <w:b/>
          <w:u w:val="single"/>
        </w:rPr>
        <w:t xml:space="preserve">; </w:t>
      </w:r>
      <w:r w:rsidR="000F4C68">
        <w:rPr>
          <w:b/>
          <w:u w:val="single"/>
        </w:rPr>
        <w:t>(</w:t>
      </w:r>
      <w:r w:rsidRPr="00AF3335" w:rsidR="00AC7FE6">
        <w:rPr>
          <w:b/>
          <w:u w:val="single"/>
        </w:rPr>
        <w:t>Business</w:t>
      </w:r>
      <w:r w:rsidR="000F4C68">
        <w:rPr>
          <w:b/>
          <w:u w:val="single"/>
        </w:rPr>
        <w:t>)</w:t>
      </w:r>
    </w:p>
    <w:p w:rsidR="008863F8" w:rsidRPr="00AF3335" w:rsidP="001429FF" w14:paraId="5B652FFB" w14:textId="46DF02CD">
      <w:r w:rsidRPr="00AF3335">
        <w:t xml:space="preserve">If </w:t>
      </w:r>
      <w:r w:rsidRPr="00AF3335" w:rsidR="00AF3335">
        <w:t xml:space="preserve">a </w:t>
      </w:r>
      <w:r w:rsidRPr="00AF3335">
        <w:t xml:space="preserve">facility wishes to contain bees or bee germ plasm, </w:t>
      </w:r>
      <w:r w:rsidRPr="00AF3335" w:rsidR="00AF3335">
        <w:t xml:space="preserve">it must be approved by APHIS. </w:t>
      </w:r>
      <w:r w:rsidR="004C7AA7">
        <w:t xml:space="preserve">If </w:t>
      </w:r>
      <w:r w:rsidRPr="00AF3335" w:rsidR="00AF3335">
        <w:t xml:space="preserve">t has </w:t>
      </w:r>
      <w:r w:rsidRPr="00AF3335">
        <w:t xml:space="preserve">not been evaluated or approved by APHIS, the facility must request an evaluation inspection by contacting </w:t>
      </w:r>
      <w:r w:rsidRPr="00AF3335" w:rsidR="00AF3335">
        <w:t>the agency</w:t>
      </w:r>
      <w:r w:rsidRPr="00AF3335">
        <w:t xml:space="preserve">. </w:t>
      </w:r>
    </w:p>
    <w:p w:rsidR="00F37979" w:rsidRPr="00AF3335" w:rsidP="001429FF" w14:paraId="53EEA6A5" w14:textId="77777777"/>
    <w:p w:rsidR="00F37979" w:rsidRPr="00AF3335" w:rsidP="001429FF" w14:paraId="057BE874" w14:textId="3F7922F2">
      <w:pPr>
        <w:rPr>
          <w:b/>
          <w:u w:val="single"/>
        </w:rPr>
      </w:pPr>
      <w:r w:rsidRPr="00AF3335">
        <w:rPr>
          <w:b/>
          <w:u w:val="single"/>
        </w:rPr>
        <w:t>Notification for Escaped Organisms</w:t>
      </w:r>
      <w:r w:rsidRPr="00AF3335" w:rsidR="00AF3335">
        <w:rPr>
          <w:b/>
          <w:u w:val="single"/>
        </w:rPr>
        <w:t>;</w:t>
      </w:r>
      <w:r w:rsidR="000F4C68">
        <w:rPr>
          <w:b/>
          <w:u w:val="single"/>
        </w:rPr>
        <w:t xml:space="preserve"> (</w:t>
      </w:r>
      <w:r w:rsidRPr="00AF3335" w:rsidR="00AF3335">
        <w:rPr>
          <w:b/>
          <w:u w:val="single"/>
        </w:rPr>
        <w:t>7 CFR 322.21(c)(3)</w:t>
      </w:r>
      <w:r w:rsidR="000F4C68">
        <w:rPr>
          <w:b/>
          <w:u w:val="single"/>
        </w:rPr>
        <w:t>)</w:t>
      </w:r>
      <w:r w:rsidRPr="00AF3335" w:rsidR="00AF3335">
        <w:rPr>
          <w:b/>
          <w:u w:val="single"/>
        </w:rPr>
        <w:t xml:space="preserve">; </w:t>
      </w:r>
      <w:r w:rsidR="000F4C68">
        <w:rPr>
          <w:b/>
          <w:u w:val="single"/>
        </w:rPr>
        <w:t>(</w:t>
      </w:r>
      <w:r w:rsidRPr="00AF3335" w:rsidR="00AC7FE6">
        <w:rPr>
          <w:b/>
          <w:u w:val="single"/>
        </w:rPr>
        <w:t>Business</w:t>
      </w:r>
      <w:r w:rsidR="000F4C68">
        <w:rPr>
          <w:b/>
          <w:u w:val="single"/>
        </w:rPr>
        <w:t>)</w:t>
      </w:r>
    </w:p>
    <w:p w:rsidR="00F100EE" w:rsidRPr="00AF3335" w:rsidP="00F100EE" w14:paraId="7D915BD1" w14:textId="77777777">
      <w:r w:rsidRPr="00AF3335">
        <w:t>If an organism escapes from the facility, APHIS must be informed immediately but no later than 24 hours after detection.</w:t>
      </w:r>
    </w:p>
    <w:p w:rsidR="00F100EE" w:rsidRPr="00AF3335" w:rsidP="00F100EE" w14:paraId="4C7C4B2C" w14:textId="77777777"/>
    <w:p w:rsidR="00AF3335" w:rsidRPr="00AF3335" w:rsidP="00881F82" w14:paraId="575CC6B4" w14:textId="4D9A37D6">
      <w:pPr>
        <w:rPr>
          <w:b/>
          <w:u w:val="single"/>
        </w:rPr>
      </w:pPr>
      <w:r w:rsidRPr="00AF3335">
        <w:rPr>
          <w:b/>
          <w:u w:val="single"/>
        </w:rPr>
        <w:t>Labeling of Restricted Articles</w:t>
      </w:r>
      <w:r w:rsidRPr="00AF3335">
        <w:rPr>
          <w:b/>
          <w:u w:val="single"/>
        </w:rPr>
        <w:t xml:space="preserve">; </w:t>
      </w:r>
      <w:r w:rsidR="000F4C68">
        <w:rPr>
          <w:b/>
          <w:u w:val="single"/>
        </w:rPr>
        <w:t>(</w:t>
      </w:r>
      <w:r w:rsidRPr="00AF3335">
        <w:rPr>
          <w:b/>
          <w:u w:val="single"/>
        </w:rPr>
        <w:t>7 CFR 322.32</w:t>
      </w:r>
      <w:r w:rsidR="000F4C68">
        <w:rPr>
          <w:b/>
          <w:u w:val="single"/>
        </w:rPr>
        <w:t>)</w:t>
      </w:r>
      <w:r w:rsidRPr="00AF3335">
        <w:rPr>
          <w:b/>
          <w:u w:val="single"/>
        </w:rPr>
        <w:t xml:space="preserve">; </w:t>
      </w:r>
      <w:r w:rsidR="000F4C68">
        <w:rPr>
          <w:b/>
          <w:u w:val="single"/>
        </w:rPr>
        <w:t>(</w:t>
      </w:r>
      <w:r w:rsidRPr="00AF3335">
        <w:rPr>
          <w:b/>
          <w:u w:val="single"/>
        </w:rPr>
        <w:t>Business</w:t>
      </w:r>
      <w:r w:rsidR="000F4C68">
        <w:rPr>
          <w:b/>
          <w:u w:val="single"/>
        </w:rPr>
        <w:t>;</w:t>
      </w:r>
      <w:r w:rsidRPr="00AF3335">
        <w:rPr>
          <w:b/>
          <w:u w:val="single"/>
        </w:rPr>
        <w:t xml:space="preserve"> Third </w:t>
      </w:r>
      <w:r w:rsidRPr="00AF3335">
        <w:rPr>
          <w:b/>
          <w:u w:val="single"/>
        </w:rPr>
        <w:t>Party Disclosure</w:t>
      </w:r>
      <w:r w:rsidR="000F4C68">
        <w:rPr>
          <w:b/>
          <w:u w:val="single"/>
        </w:rPr>
        <w:t>)</w:t>
      </w:r>
    </w:p>
    <w:p w:rsidR="00F100EE" w:rsidRPr="00AF3335" w:rsidP="00881F82" w14:paraId="1D3FBA90" w14:textId="77777777">
      <w:r w:rsidRPr="00AF3335">
        <w:t>If</w:t>
      </w:r>
      <w:r w:rsidRPr="00AF3335" w:rsidR="004454F2">
        <w:t xml:space="preserve"> a </w:t>
      </w:r>
      <w:r w:rsidRPr="00AF3335">
        <w:t>restricted article</w:t>
      </w:r>
      <w:r w:rsidRPr="00AF3335" w:rsidR="004454F2">
        <w:t xml:space="preserve"> is imported</w:t>
      </w:r>
      <w:r w:rsidRPr="00AF3335">
        <w:t xml:space="preserve"> through the mail or through commercial express de</w:t>
      </w:r>
      <w:r w:rsidRPr="00AF3335" w:rsidR="004454F2">
        <w:t xml:space="preserve">livery, </w:t>
      </w:r>
      <w:r w:rsidRPr="00AF3335">
        <w:t>all sides</w:t>
      </w:r>
      <w:r w:rsidRPr="00AF3335" w:rsidR="004454F2">
        <w:t xml:space="preserve"> of the outside of the</w:t>
      </w:r>
      <w:r w:rsidRPr="00AF3335">
        <w:t xml:space="preserve"> package </w:t>
      </w:r>
      <w:r w:rsidRPr="00AF3335" w:rsidR="004454F2">
        <w:t xml:space="preserve">must be marked </w:t>
      </w:r>
      <w:r w:rsidRPr="00AF3335">
        <w:t>with the contents of the shipment and the name of the exporting region. The marking must be clearly visible using black letters at least 1 inch in height on a white background</w:t>
      </w:r>
      <w:r w:rsidRPr="00AF3335">
        <w:t xml:space="preserve">. </w:t>
      </w:r>
      <w:r w:rsidRPr="00AF3335" w:rsidR="005371C2">
        <w:t>In addition, if a restricted article is imported through co</w:t>
      </w:r>
      <w:r w:rsidRPr="00AF3335">
        <w:t xml:space="preserve">mmercial express delivery, an accurate description </w:t>
      </w:r>
      <w:r w:rsidRPr="00AF3335" w:rsidR="005371C2">
        <w:t xml:space="preserve">must be provided of </w:t>
      </w:r>
      <w:r w:rsidRPr="00AF3335">
        <w:t>the complete contents of the shipment for the shipment's delivery manifest entry.</w:t>
      </w:r>
    </w:p>
    <w:bookmarkEnd w:id="1"/>
    <w:p w:rsidR="00F100EE" w:rsidRPr="00AF3335" w:rsidP="00881F82" w14:paraId="30E4F19E" w14:textId="77777777"/>
    <w:p w:rsidR="00F100EE" w:rsidRPr="00AF3335" w:rsidP="001429FF" w14:paraId="5A1602EE" w14:textId="77777777"/>
    <w:p w:rsidR="001429FF" w:rsidRPr="0001006D" w:rsidP="001429FF" w14:paraId="197B37B5" w14:textId="77777777">
      <w:pPr>
        <w:rPr>
          <w:b/>
        </w:rPr>
      </w:pPr>
      <w:r w:rsidRPr="0001006D">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1006D" w:rsidR="00F100EE">
        <w:rPr>
          <w:b/>
        </w:rPr>
        <w:t xml:space="preserve">. </w:t>
      </w:r>
      <w:r w:rsidRPr="0001006D">
        <w:rPr>
          <w:b/>
        </w:rPr>
        <w:t xml:space="preserve">Also describe any consideration of using information technology to reduce burden. </w:t>
      </w:r>
    </w:p>
    <w:p w:rsidR="00B072C3" w:rsidRPr="0001006D" w:rsidP="001429FF" w14:paraId="2714ED07" w14:textId="77777777"/>
    <w:p w:rsidR="009E124B" w:rsidRPr="007C40CD" w:rsidP="001429FF" w14:paraId="5C93614E" w14:textId="2793873E">
      <w:pPr>
        <w:rPr>
          <w:rStyle w:val="cf01"/>
          <w:rFonts w:ascii="Times New Roman" w:hAnsi="Times New Roman" w:cs="Times New Roman"/>
          <w:sz w:val="24"/>
          <w:szCs w:val="24"/>
        </w:rPr>
      </w:pPr>
      <w:r w:rsidRPr="007C40CD">
        <w:rPr>
          <w:rStyle w:val="cf01"/>
          <w:rFonts w:ascii="Times New Roman" w:hAnsi="Times New Roman" w:cs="Times New Roman"/>
          <w:sz w:val="24"/>
          <w:szCs w:val="24"/>
        </w:rPr>
        <w:t>APHIS</w:t>
      </w:r>
      <w:r w:rsidRPr="007C40CD">
        <w:rPr>
          <w:rStyle w:val="cf01"/>
          <w:rFonts w:ascii="Times New Roman" w:hAnsi="Times New Roman" w:cs="Times New Roman"/>
          <w:sz w:val="24"/>
          <w:szCs w:val="24"/>
        </w:rPr>
        <w:t xml:space="preserve"> makes every effort to comply with the E-Government Act, 2002 (E-Gov) and to provide for alternative submission of information collections.</w:t>
      </w:r>
    </w:p>
    <w:p w:rsidR="009E124B" w:rsidP="001429FF" w14:paraId="267DC3E2" w14:textId="77777777">
      <w:pPr>
        <w:rPr>
          <w:rStyle w:val="cf01"/>
        </w:rPr>
      </w:pPr>
    </w:p>
    <w:p w:rsidR="009A1754" w:rsidRPr="00881F82" w:rsidP="001429FF" w14:paraId="68D5E9F3" w14:textId="07D58C8D">
      <w:pPr>
        <w:rPr>
          <w:rStyle w:val="Hyperlink"/>
          <w:color w:val="auto"/>
        </w:rPr>
      </w:pPr>
      <w:r w:rsidRPr="0001006D">
        <w:t>PPQ Form 526</w:t>
      </w:r>
      <w:r w:rsidR="000F4C68">
        <w:t xml:space="preserve">, </w:t>
      </w:r>
      <w:r w:rsidRPr="0001006D" w:rsidR="00D13701">
        <w:t>Application for Permit to Move Live Plant Pests, Noxious Weeds, Soil, and Prohibited Plants</w:t>
      </w:r>
      <w:r w:rsidR="000F4C68">
        <w:t>,</w:t>
      </w:r>
      <w:r w:rsidRPr="0001006D">
        <w:t xml:space="preserve"> </w:t>
      </w:r>
      <w:r w:rsidRPr="0001006D" w:rsidR="00AA0A62">
        <w:t xml:space="preserve">is </w:t>
      </w:r>
      <w:r w:rsidRPr="0001006D">
        <w:t>located</w:t>
      </w:r>
      <w:r w:rsidRPr="0001006D" w:rsidR="00D13701">
        <w:t xml:space="preserve"> in the APHIS library at</w:t>
      </w:r>
      <w:r w:rsidR="00BF1DA2">
        <w:t xml:space="preserve"> </w:t>
      </w:r>
      <w:r w:rsidRPr="00BF1DA2" w:rsidR="00BF1DA2">
        <w:t>https://www.aphis.usda.gov/aphis/</w:t>
      </w:r>
      <w:r w:rsidR="00BF1DA2">
        <w:br/>
      </w:r>
      <w:r w:rsidRPr="00BF1DA2" w:rsidR="00BF1DA2">
        <w:t>resources/forms/</w:t>
      </w:r>
      <w:r w:rsidRPr="00BF1DA2" w:rsidR="00BF1DA2">
        <w:t>ct_ppq_forms</w:t>
      </w:r>
      <w:r w:rsidR="00BF1DA2">
        <w:t xml:space="preserve"> </w:t>
      </w:r>
      <w:r w:rsidRPr="0001006D" w:rsidR="00DF29F0">
        <w:t xml:space="preserve">and also at </w:t>
      </w:r>
      <w:r w:rsidRPr="002C3A05" w:rsidR="00FF41BA">
        <w:t>https://epermits.aphis.usda.gov/epermits/</w:t>
      </w:r>
      <w:r w:rsidR="00400E84">
        <w:t>.</w:t>
      </w:r>
      <w:r w:rsidRPr="0001006D" w:rsidR="00DF29F0">
        <w:t xml:space="preserve"> </w:t>
      </w:r>
    </w:p>
    <w:p w:rsidR="00B072C3" w:rsidRPr="00881F82" w:rsidP="001429FF" w14:paraId="717D0942" w14:textId="77777777">
      <w:pPr>
        <w:rPr>
          <w:rStyle w:val="Hyperlink"/>
          <w:color w:val="auto"/>
        </w:rPr>
      </w:pPr>
    </w:p>
    <w:p w:rsidR="00DF29F0" w:rsidRPr="00881F82" w:rsidP="00DF29F0" w14:paraId="64D91E16" w14:textId="0C13B20A">
      <w:r w:rsidRPr="0001006D">
        <w:rPr>
          <w:noProof/>
        </w:rPr>
        <w:t>PPQ Form 523</w:t>
      </w:r>
      <w:r w:rsidR="000F4C68">
        <w:rPr>
          <w:noProof/>
        </w:rPr>
        <w:t>,</w:t>
      </w:r>
      <w:r w:rsidRPr="0001006D">
        <w:rPr>
          <w:noProof/>
        </w:rPr>
        <w:t xml:space="preserve"> Emergency Action Notification</w:t>
      </w:r>
      <w:r w:rsidR="000F4C68">
        <w:rPr>
          <w:noProof/>
        </w:rPr>
        <w:t>,</w:t>
      </w:r>
      <w:r w:rsidRPr="0001006D" w:rsidR="001E2BC2">
        <w:rPr>
          <w:noProof/>
        </w:rPr>
        <w:t xml:space="preserve"> is generated by DHS and</w:t>
      </w:r>
      <w:r w:rsidRPr="0001006D">
        <w:rPr>
          <w:noProof/>
        </w:rPr>
        <w:t>/or</w:t>
      </w:r>
      <w:r w:rsidRPr="0001006D" w:rsidR="001E2BC2">
        <w:rPr>
          <w:noProof/>
        </w:rPr>
        <w:t xml:space="preserve"> PPQ officers when an actionable violation is detected related to prohibited pests and agricultural products found in cargo, ma</w:t>
      </w:r>
      <w:r w:rsidRPr="0001006D">
        <w:rPr>
          <w:noProof/>
        </w:rPr>
        <w:t xml:space="preserve">rket places, or domestic sites. </w:t>
      </w:r>
      <w:r w:rsidRPr="0001006D">
        <w:t xml:space="preserve">Information is entered into the </w:t>
      </w:r>
      <w:r w:rsidRPr="0001006D">
        <w:rPr>
          <w:bCs/>
        </w:rPr>
        <w:t>Agricultural Quarantine Activity System</w:t>
      </w:r>
      <w:r w:rsidRPr="0001006D">
        <w:t xml:space="preserve"> database to produce a hard copy of the PPQ Form 523. Only CBP and/or PPQ Government officials with proper authorizations can access this database. The form is then provided to the property owners for signature of acknowledgment of an action against them.</w:t>
      </w:r>
    </w:p>
    <w:p w:rsidR="00DF29F0" w:rsidRPr="002C3A05" w:rsidP="00DF29F0" w14:paraId="78642E98" w14:textId="77777777">
      <w:pPr>
        <w:rPr>
          <w:bCs/>
        </w:rPr>
      </w:pPr>
    </w:p>
    <w:p w:rsidR="00D13701" w:rsidRPr="0001006D" w:rsidP="00D13701" w14:paraId="365C800B" w14:textId="77F1ED2A">
      <w:r w:rsidRPr="0001006D">
        <w:rPr>
          <w:noProof/>
        </w:rPr>
        <w:t>PP</w:t>
      </w:r>
      <w:r w:rsidRPr="0001006D">
        <w:rPr>
          <w:noProof/>
        </w:rPr>
        <w:t>Q Form 599</w:t>
      </w:r>
      <w:r w:rsidR="000F4C68">
        <w:rPr>
          <w:noProof/>
        </w:rPr>
        <w:t>,</w:t>
      </w:r>
      <w:r w:rsidRPr="0001006D">
        <w:rPr>
          <w:noProof/>
        </w:rPr>
        <w:t xml:space="preserve"> red and white shipping labels</w:t>
      </w:r>
      <w:r w:rsidR="000F4C68">
        <w:rPr>
          <w:noProof/>
        </w:rPr>
        <w:t>,</w:t>
      </w:r>
      <w:r w:rsidRPr="0001006D">
        <w:rPr>
          <w:noProof/>
        </w:rPr>
        <w:t xml:space="preserve"> can be requested by p</w:t>
      </w:r>
      <w:r w:rsidRPr="0001006D">
        <w:t>ermit</w:t>
      </w:r>
      <w:r w:rsidRPr="0001006D">
        <w:t xml:space="preserve"> holders who are given instructions via their permit on how to request shipping labels</w:t>
      </w:r>
      <w:r w:rsidRPr="0001006D" w:rsidR="00F100EE">
        <w:t xml:space="preserve">. </w:t>
      </w:r>
      <w:r w:rsidRPr="0001006D">
        <w:t xml:space="preserve">Instructions read: “Upon issuance of this Permit (i.e., a signed PPQ 526), you will need to request the PPQ Form 599 red/white labels at least 5 days in advance. If you applied online using </w:t>
      </w:r>
      <w:r w:rsidRPr="0001006D">
        <w:t>ePermits</w:t>
      </w:r>
      <w:r w:rsidRPr="0001006D">
        <w:t xml:space="preserve">, you may request the labels using the My Shipments/Labels feature. Otherwise, send your request to </w:t>
      </w:r>
      <w:r w:rsidR="000F4C68">
        <w:t>r</w:t>
      </w:r>
      <w:r w:rsidRPr="002C3A05" w:rsidR="00FF41BA">
        <w:t>edandwhitelabelrequest@usda.gov</w:t>
      </w:r>
      <w:r w:rsidRPr="0001006D">
        <w:t xml:space="preserve">.” In the </w:t>
      </w:r>
      <w:r w:rsidRPr="0001006D">
        <w:t>ePermits</w:t>
      </w:r>
      <w:r w:rsidRPr="0001006D">
        <w:t xml:space="preserve"> system, permit holders are given the choice between plain paper labels or special gum labels</w:t>
      </w:r>
      <w:r w:rsidRPr="0001006D" w:rsidR="00F100EE">
        <w:t>.</w:t>
      </w:r>
      <w:r w:rsidRPr="00881F82" w:rsidR="00F100EE">
        <w:t xml:space="preserve"> </w:t>
      </w:r>
      <w:r w:rsidRPr="0001006D">
        <w:t xml:space="preserve">Selecting plain paper labels allows APHIS to email the labels (inside or outside </w:t>
      </w:r>
      <w:r w:rsidRPr="0001006D">
        <w:t>ePermits</w:t>
      </w:r>
      <w:r w:rsidRPr="0001006D">
        <w:t>) or print them on regular paper and mail/fax them to the recipient</w:t>
      </w:r>
      <w:r w:rsidRPr="0001006D" w:rsidR="00F100EE">
        <w:t xml:space="preserve">. </w:t>
      </w:r>
      <w:r w:rsidRPr="0001006D">
        <w:t xml:space="preserve">As most applications contain email addresses, emailing them directly through </w:t>
      </w:r>
      <w:r w:rsidRPr="0001006D">
        <w:t>ePermits</w:t>
      </w:r>
      <w:r w:rsidRPr="0001006D">
        <w:t xml:space="preserve"> saves a considerable amount of time and money</w:t>
      </w:r>
      <w:r w:rsidRPr="0001006D" w:rsidR="00F100EE">
        <w:t xml:space="preserve">. </w:t>
      </w:r>
      <w:r w:rsidRPr="0001006D">
        <w:t>Selecting special gum labels allows APHIS to print the labels on special gum label paper and mail them to the applicant</w:t>
      </w:r>
      <w:r w:rsidRPr="0001006D" w:rsidR="00F100EE">
        <w:t xml:space="preserve">. </w:t>
      </w:r>
    </w:p>
    <w:p w:rsidR="001E2BC2" w:rsidRPr="00881F82" w:rsidP="001429FF" w14:paraId="15A90588" w14:textId="77777777">
      <w:pPr>
        <w:rPr>
          <w:rStyle w:val="Hyperlink"/>
          <w:color w:val="auto"/>
        </w:rPr>
      </w:pPr>
    </w:p>
    <w:p w:rsidR="00E61882" w:rsidRPr="0001006D" w:rsidP="001429FF" w14:paraId="1045FC97" w14:textId="3EB1DEC1">
      <w:r w:rsidRPr="0001006D">
        <w:t>Notice of arrivals, letters of withdrawal</w:t>
      </w:r>
      <w:r w:rsidRPr="0001006D" w:rsidR="005371C2">
        <w:t>,</w:t>
      </w:r>
      <w:r w:rsidRPr="0001006D">
        <w:t xml:space="preserve"> and other documents can be generated by word processing means and submitted electronically, by fax</w:t>
      </w:r>
      <w:r w:rsidRPr="0001006D" w:rsidR="005371C2">
        <w:t>,</w:t>
      </w:r>
      <w:r w:rsidRPr="0001006D" w:rsidR="00111C03">
        <w:t xml:space="preserve"> </w:t>
      </w:r>
      <w:r w:rsidRPr="0001006D">
        <w:t xml:space="preserve">or regular postal services. </w:t>
      </w:r>
      <w:r w:rsidR="005D27C7">
        <w:t xml:space="preserve">APHIS anticipates </w:t>
      </w:r>
      <w:r w:rsidR="00E75C0E">
        <w:t>40</w:t>
      </w:r>
      <w:r w:rsidR="005D27C7">
        <w:t xml:space="preserve"> percent</w:t>
      </w:r>
      <w:r w:rsidR="007250C3">
        <w:t xml:space="preserve"> of responses will be submitted electronically.</w:t>
      </w:r>
    </w:p>
    <w:p w:rsidR="001429FF" w:rsidRPr="002C3A05" w:rsidP="001429FF" w14:paraId="67F7D996" w14:textId="77777777">
      <w:pPr>
        <w:rPr>
          <w:bCs/>
        </w:rPr>
      </w:pPr>
    </w:p>
    <w:p w:rsidR="001B6BF9" w:rsidRPr="002C3A05" w:rsidP="001429FF" w14:paraId="2A633A31" w14:textId="77777777">
      <w:pPr>
        <w:rPr>
          <w:bCs/>
        </w:rPr>
      </w:pPr>
    </w:p>
    <w:p w:rsidR="001429FF" w:rsidRPr="004726C3" w:rsidP="001429FF" w14:paraId="3BBC3674" w14:textId="77777777">
      <w:pPr>
        <w:rPr>
          <w:b/>
        </w:rPr>
      </w:pPr>
      <w:r w:rsidRPr="004726C3">
        <w:rPr>
          <w:b/>
        </w:rPr>
        <w:t>4</w:t>
      </w:r>
      <w:r w:rsidRPr="004726C3" w:rsidR="00F100EE">
        <w:rPr>
          <w:b/>
        </w:rPr>
        <w:t xml:space="preserve">. </w:t>
      </w:r>
      <w:r w:rsidRPr="004726C3">
        <w:rPr>
          <w:b/>
        </w:rPr>
        <w:t>Describe efforts to identify duplication</w:t>
      </w:r>
      <w:r w:rsidRPr="004726C3" w:rsidR="00F100EE">
        <w:rPr>
          <w:b/>
        </w:rPr>
        <w:t xml:space="preserve">. </w:t>
      </w:r>
      <w:r w:rsidRPr="004726C3">
        <w:rPr>
          <w:b/>
        </w:rPr>
        <w:t xml:space="preserve">Show specifically why any similar information already available cannot be used or modified for use for the purpose described in item 2 above. </w:t>
      </w:r>
    </w:p>
    <w:p w:rsidR="001429FF" w:rsidRPr="004726C3" w:rsidP="001429FF" w14:paraId="3E81D303" w14:textId="77777777"/>
    <w:p w:rsidR="001429FF" w:rsidRPr="004726C3" w:rsidP="001429FF" w14:paraId="1588EFE3" w14:textId="368643A8">
      <w:r w:rsidRPr="004726C3">
        <w:t>The information APHIS collects</w:t>
      </w:r>
      <w:r w:rsidRPr="004726C3" w:rsidR="00D56340">
        <w:t xml:space="preserve"> is exclusive to its</w:t>
      </w:r>
      <w:r w:rsidRPr="004726C3">
        <w:t xml:space="preserve"> mission of preventing the introduction of exotic </w:t>
      </w:r>
      <w:r w:rsidRPr="004726C3" w:rsidR="00D56340">
        <w:t xml:space="preserve">bee diseases, parasites, and undesirable species and subspecies of </w:t>
      </w:r>
      <w:r w:rsidR="00095CF9">
        <w:t>honeybee</w:t>
      </w:r>
      <w:r w:rsidRPr="004726C3" w:rsidR="00D56340">
        <w:t>s</w:t>
      </w:r>
      <w:r w:rsidRPr="004726C3" w:rsidR="00F100EE">
        <w:t xml:space="preserve">. </w:t>
      </w:r>
      <w:r w:rsidRPr="004726C3" w:rsidR="00D56340">
        <w:t>This information is not available from any other source.</w:t>
      </w:r>
    </w:p>
    <w:p w:rsidR="001429FF" w:rsidRPr="004726C3" w:rsidP="001429FF" w14:paraId="41678A1E" w14:textId="77777777"/>
    <w:p w:rsidR="001B6BF9" w:rsidRPr="002C3A05" w:rsidP="001429FF" w14:paraId="3C2A72A5" w14:textId="77777777">
      <w:pPr>
        <w:rPr>
          <w:bCs/>
        </w:rPr>
      </w:pPr>
    </w:p>
    <w:p w:rsidR="001429FF" w:rsidRPr="004726C3" w:rsidP="001429FF" w14:paraId="437D044D" w14:textId="77777777">
      <w:pPr>
        <w:rPr>
          <w:b/>
        </w:rPr>
      </w:pPr>
      <w:r w:rsidRPr="004726C3">
        <w:rPr>
          <w:b/>
        </w:rPr>
        <w:t>5</w:t>
      </w:r>
      <w:r w:rsidRPr="004726C3" w:rsidR="00F100EE">
        <w:rPr>
          <w:b/>
        </w:rPr>
        <w:t xml:space="preserve">. </w:t>
      </w:r>
      <w:r w:rsidRPr="004726C3">
        <w:rPr>
          <w:b/>
        </w:rPr>
        <w:t>If the collection of information impacts small businesses or other small entities, describe any methods used to minimize burden.</w:t>
      </w:r>
    </w:p>
    <w:p w:rsidR="001429FF" w:rsidRPr="004726C3" w:rsidP="001429FF" w14:paraId="2E1AC814" w14:textId="77777777"/>
    <w:p w:rsidR="004726C3" w:rsidRPr="004726C3" w:rsidP="004726C3" w14:paraId="547A7364" w14:textId="77777777">
      <w:r w:rsidRPr="004726C3">
        <w:t>APHIS estimates that 15 percent of the business respondents are considered small entities.</w:t>
      </w:r>
    </w:p>
    <w:p w:rsidR="00D56340" w:rsidRPr="004726C3" w:rsidP="001429FF" w14:paraId="78A9B225" w14:textId="049995AB">
      <w:r w:rsidRPr="004726C3">
        <w:t>The information APHIS collects</w:t>
      </w:r>
      <w:r w:rsidRPr="004726C3" w:rsidR="001429FF">
        <w:t xml:space="preserve"> is the minimum nee</w:t>
      </w:r>
      <w:r w:rsidRPr="004726C3">
        <w:t>ded to protect the U.S.</w:t>
      </w:r>
      <w:r w:rsidRPr="004726C3" w:rsidR="001429FF">
        <w:t xml:space="preserve"> </w:t>
      </w:r>
      <w:r w:rsidRPr="004726C3">
        <w:t>beekeepers and bee populations nationwide from the potential introduction of exotic bee diseases,</w:t>
      </w:r>
      <w:r w:rsidRPr="004726C3" w:rsidR="001429FF">
        <w:t xml:space="preserve"> parasites</w:t>
      </w:r>
      <w:r w:rsidRPr="004726C3">
        <w:t xml:space="preserve">, and undesirable species and subspecies of </w:t>
      </w:r>
      <w:r w:rsidR="00095CF9">
        <w:t>honeybee</w:t>
      </w:r>
      <w:r w:rsidRPr="004726C3">
        <w:t xml:space="preserve">s into </w:t>
      </w:r>
      <w:r w:rsidRPr="004726C3" w:rsidR="00802AE8">
        <w:t>the United States</w:t>
      </w:r>
      <w:r w:rsidRPr="004726C3" w:rsidR="00F100EE">
        <w:t xml:space="preserve">. </w:t>
      </w:r>
    </w:p>
    <w:p w:rsidR="001B6BF9" w:rsidRPr="004726C3" w:rsidP="001429FF" w14:paraId="21242815" w14:textId="77777777">
      <w:pPr>
        <w:rPr>
          <w:bCs/>
        </w:rPr>
      </w:pPr>
    </w:p>
    <w:p w:rsidR="004726C3" w:rsidRPr="00881F82" w:rsidP="001429FF" w14:paraId="0322842D" w14:textId="77777777"/>
    <w:p w:rsidR="001429FF" w:rsidRPr="004726C3" w:rsidP="001429FF" w14:paraId="5E355DF4" w14:textId="77777777">
      <w:pPr>
        <w:rPr>
          <w:b/>
        </w:rPr>
      </w:pPr>
      <w:r w:rsidRPr="004726C3">
        <w:rPr>
          <w:b/>
        </w:rPr>
        <w:t>6</w:t>
      </w:r>
      <w:r w:rsidRPr="004726C3" w:rsidR="00F100EE">
        <w:rPr>
          <w:b/>
        </w:rPr>
        <w:t xml:space="preserve">. </w:t>
      </w:r>
      <w:r w:rsidRPr="004726C3">
        <w:rPr>
          <w:b/>
        </w:rPr>
        <w:t>Describe the consequences to Federal program or policy activities if the collection is not conducted or is conducted less frequently, as well as any technical or legal obstacles to reducing burden.</w:t>
      </w:r>
    </w:p>
    <w:p w:rsidR="001429FF" w:rsidRPr="004726C3" w:rsidP="001429FF" w14:paraId="40624EE8" w14:textId="77777777"/>
    <w:p w:rsidR="00DE71D7" w:rsidRPr="004726C3" w:rsidP="001429FF" w14:paraId="1679EF07" w14:textId="28325EEC">
      <w:r>
        <w:t xml:space="preserve">This is an ongoing, mandatory information collection request.  </w:t>
      </w:r>
      <w:r w:rsidRPr="004726C3">
        <w:t>If APHIS did not colle</w:t>
      </w:r>
      <w:r w:rsidRPr="004726C3" w:rsidR="00111C03">
        <w:t xml:space="preserve">ct this information or if it was </w:t>
      </w:r>
      <w:r w:rsidRPr="004726C3">
        <w:t>collected it less frequently, APHIS could not verify that imported bees and related article</w:t>
      </w:r>
      <w:r w:rsidRPr="004726C3" w:rsidR="00B64015">
        <w:t>s do not present a significant r</w:t>
      </w:r>
      <w:r w:rsidRPr="004726C3">
        <w:t xml:space="preserve">isk of introducing exotic bee disease, parasites, and undesirable species and subspecies of </w:t>
      </w:r>
      <w:r w:rsidR="00095CF9">
        <w:t>honeybee</w:t>
      </w:r>
      <w:r w:rsidRPr="004726C3">
        <w:t>s</w:t>
      </w:r>
      <w:r w:rsidRPr="004726C3" w:rsidR="00F100EE">
        <w:t xml:space="preserve">. </w:t>
      </w:r>
      <w:r w:rsidRPr="004726C3">
        <w:t xml:space="preserve">The establishment of certain bee diseases, parasites, or undesirable species and subspecies of </w:t>
      </w:r>
      <w:r w:rsidR="00095CF9">
        <w:t>honeybee</w:t>
      </w:r>
      <w:r w:rsidRPr="004726C3">
        <w:t>s in the United States could cause substantial reduction of pollination by bees</w:t>
      </w:r>
      <w:r w:rsidRPr="004726C3" w:rsidR="00F100EE">
        <w:t xml:space="preserve">. </w:t>
      </w:r>
      <w:r w:rsidRPr="004726C3">
        <w:t>R</w:t>
      </w:r>
      <w:r w:rsidRPr="004726C3" w:rsidR="00111C03">
        <w:t>eduction</w:t>
      </w:r>
      <w:r w:rsidRPr="004726C3">
        <w:t xml:space="preserve"> in pollination by bees could indirectly cause serious damage to crops and other plants and, therefore, could le</w:t>
      </w:r>
      <w:r w:rsidRPr="004726C3" w:rsidR="00111C03">
        <w:t>ad to negative economic impact</w:t>
      </w:r>
      <w:r w:rsidRPr="004726C3">
        <w:t xml:space="preserve"> to American agriculture.</w:t>
      </w:r>
    </w:p>
    <w:p w:rsidR="00EC1C80" w:rsidRPr="004726C3" w:rsidP="001429FF" w14:paraId="5ED3A3BA" w14:textId="77777777"/>
    <w:p w:rsidR="00F100EE" w:rsidRPr="004726C3" w:rsidP="001429FF" w14:paraId="568EEA6B" w14:textId="77777777"/>
    <w:p w:rsidR="001B6BF9" w:rsidRPr="00707CBD" w:rsidP="001B6BF9" w14:paraId="6A9CD62D" w14:textId="3DB82A03">
      <w:pPr>
        <w:pStyle w:val="DefaultText"/>
        <w:rPr>
          <w:rStyle w:val="InitialStyle"/>
          <w:rFonts w:ascii="Times New Roman" w:hAnsi="Times New Roman"/>
          <w:b/>
          <w:szCs w:val="24"/>
        </w:rPr>
      </w:pPr>
      <w:r w:rsidRPr="004726C3">
        <w:rPr>
          <w:rStyle w:val="InitialStyle"/>
          <w:rFonts w:ascii="Times New Roman" w:hAnsi="Times New Roman"/>
          <w:b/>
          <w:szCs w:val="24"/>
        </w:rPr>
        <w:t>7</w:t>
      </w:r>
      <w:r w:rsidRPr="004726C3" w:rsidR="00F100EE">
        <w:rPr>
          <w:rStyle w:val="InitialStyle"/>
          <w:rFonts w:ascii="Times New Roman" w:hAnsi="Times New Roman"/>
          <w:b/>
          <w:szCs w:val="24"/>
        </w:rPr>
        <w:t xml:space="preserve">. </w:t>
      </w:r>
      <w:r w:rsidRPr="004726C3">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rsidR="001B6BF9" w:rsidRPr="004726C3" w:rsidP="00707CBD" w14:paraId="1DD169AC" w14:textId="77777777">
      <w:pPr>
        <w:numPr>
          <w:ilvl w:val="0"/>
          <w:numId w:val="1"/>
        </w:numPr>
        <w:tabs>
          <w:tab w:val="clear" w:pos="360"/>
        </w:tabs>
        <w:spacing w:before="120" w:after="120"/>
        <w:ind w:left="547" w:hanging="270"/>
        <w:rPr>
          <w:b/>
        </w:rPr>
      </w:pPr>
      <w:r w:rsidRPr="004726C3">
        <w:rPr>
          <w:b/>
        </w:rPr>
        <w:t>requiring respondents to report information to the agency more often than quarterly;</w:t>
      </w:r>
    </w:p>
    <w:p w:rsidR="001B6BF9" w:rsidRPr="004726C3" w:rsidP="00707CBD" w14:paraId="09263423" w14:textId="77777777">
      <w:pPr>
        <w:numPr>
          <w:ilvl w:val="0"/>
          <w:numId w:val="1"/>
        </w:numPr>
        <w:tabs>
          <w:tab w:val="clear" w:pos="360"/>
        </w:tabs>
        <w:spacing w:before="120" w:after="120"/>
        <w:ind w:left="547" w:hanging="270"/>
        <w:rPr>
          <w:b/>
        </w:rPr>
      </w:pPr>
      <w:r w:rsidRPr="004726C3">
        <w:rPr>
          <w:b/>
        </w:rPr>
        <w:t>requiring respondents to prepare a written response to a collection of information in fewer than 30 days after receipt of it;</w:t>
      </w:r>
    </w:p>
    <w:p w:rsidR="00707CBD" w:rsidP="00707CBD" w14:paraId="02492B5A" w14:textId="0CEE173B">
      <w:pPr>
        <w:pStyle w:val="ListParagraph"/>
        <w:ind w:left="547"/>
      </w:pPr>
      <w:r w:rsidRPr="004726C3">
        <w:t xml:space="preserve">APHIS must be notified </w:t>
      </w:r>
      <w:r>
        <w:t xml:space="preserve">at least 10 days prior of the impending </w:t>
      </w:r>
      <w:r w:rsidRPr="004726C3">
        <w:t>arrival</w:t>
      </w:r>
      <w:r>
        <w:t xml:space="preserve"> </w:t>
      </w:r>
      <w:r w:rsidRPr="004726C3" w:rsidR="00312E21">
        <w:t xml:space="preserve">in the United States of any shipment of bees or </w:t>
      </w:r>
      <w:r w:rsidR="00095CF9">
        <w:t>honeybee</w:t>
      </w:r>
      <w:r w:rsidRPr="004726C3" w:rsidR="00312E21">
        <w:t xml:space="preserve"> germplasm imported under CFR § 322.7</w:t>
      </w:r>
      <w:r>
        <w:t>.</w:t>
      </w:r>
    </w:p>
    <w:p w:rsidR="00312E21" w:rsidRPr="004726C3" w:rsidP="00707CBD" w14:paraId="4B43B7D3" w14:textId="53EB3B27">
      <w:pPr>
        <w:pStyle w:val="ListParagraph"/>
        <w:ind w:left="547"/>
      </w:pPr>
      <w:r w:rsidRPr="004726C3">
        <w:t xml:space="preserve"> </w:t>
      </w:r>
    </w:p>
    <w:p w:rsidR="00312E21" w:rsidP="00707CBD" w14:paraId="334E9B18" w14:textId="5060F886">
      <w:pPr>
        <w:ind w:left="547"/>
        <w:contextualSpacing/>
      </w:pPr>
      <w:r w:rsidRPr="004726C3">
        <w:t xml:space="preserve">Anyone wishing to import </w:t>
      </w:r>
      <w:r w:rsidR="00095CF9">
        <w:t>honeybee</w:t>
      </w:r>
      <w:r w:rsidRPr="004726C3">
        <w:t xml:space="preserve">s, </w:t>
      </w:r>
      <w:r w:rsidR="00095CF9">
        <w:t>honeybee</w:t>
      </w:r>
      <w:r w:rsidRPr="004726C3">
        <w:t xml:space="preserve"> semen, or any restricted article (such as beekeeping equipment) that would potentially harbor exotic bee diseases or parasites, must apply to APHIS for an import permit</w:t>
      </w:r>
      <w:r w:rsidRPr="004726C3" w:rsidR="00F100EE">
        <w:t xml:space="preserve">. </w:t>
      </w:r>
      <w:r w:rsidRPr="004726C3">
        <w:t xml:space="preserve">This application must be submitted at least 30 days before the </w:t>
      </w:r>
      <w:r w:rsidR="00095CF9">
        <w:t>honeybee</w:t>
      </w:r>
      <w:r w:rsidRPr="004726C3">
        <w:t xml:space="preserve">s, </w:t>
      </w:r>
      <w:r w:rsidR="00095CF9">
        <w:t>honeybee</w:t>
      </w:r>
      <w:r w:rsidRPr="004726C3">
        <w:t xml:space="preserve"> semen, or re</w:t>
      </w:r>
      <w:r w:rsidRPr="004726C3" w:rsidR="00111C03">
        <w:t xml:space="preserve">stricted article arrive at </w:t>
      </w:r>
      <w:r w:rsidRPr="004726C3">
        <w:t>port</w:t>
      </w:r>
      <w:r w:rsidRPr="004726C3" w:rsidR="00111C03">
        <w:t>s</w:t>
      </w:r>
      <w:r w:rsidRPr="004726C3">
        <w:t xml:space="preserve"> of entry in the United States.</w:t>
      </w:r>
    </w:p>
    <w:p w:rsidR="00707CBD" w:rsidRPr="004726C3" w:rsidP="00707CBD" w14:paraId="3B11065C" w14:textId="77777777">
      <w:pPr>
        <w:ind w:left="547"/>
        <w:contextualSpacing/>
      </w:pPr>
    </w:p>
    <w:p w:rsidR="00835371" w:rsidP="00707CBD" w14:paraId="5476BBEB" w14:textId="172DC3A0">
      <w:pPr>
        <w:ind w:left="547"/>
        <w:contextualSpacing/>
      </w:pPr>
      <w:r w:rsidRPr="004726C3">
        <w:t>At least 2 business days prior to the expected date of arrival of restricted organisms at a port in the continental United States for in-transit movement, the shipper must contact the port to provide the name of each U.S. airport where the shipment will arrive; the name of the U.S. airport where the shipment will be trans</w:t>
      </w:r>
      <w:r w:rsidRPr="004726C3" w:rsidR="00111C03">
        <w:t>-</w:t>
      </w:r>
      <w:r w:rsidRPr="004726C3">
        <w:t>loaded (if applicable); the date of the shipment’s departure for each U.S. airport; the names, phone numbers, and addresses of both the shipper and the receiver; the number of units in the shipment; and the airline carrying the shipment.</w:t>
      </w:r>
    </w:p>
    <w:p w:rsidR="00707CBD" w:rsidRPr="004726C3" w:rsidP="00707CBD" w14:paraId="51B6A08C" w14:textId="77777777">
      <w:pPr>
        <w:ind w:left="547"/>
        <w:contextualSpacing/>
      </w:pPr>
    </w:p>
    <w:p w:rsidR="00835371" w:rsidP="00707CBD" w14:paraId="1C41EA53" w14:textId="663A0960">
      <w:pPr>
        <w:ind w:left="547"/>
        <w:contextualSpacing/>
      </w:pPr>
      <w:r w:rsidRPr="004726C3">
        <w:t xml:space="preserve">APHIS must be notified </w:t>
      </w:r>
      <w:r>
        <w:t xml:space="preserve">at least 10 days prior of the impending </w:t>
      </w:r>
      <w:r w:rsidRPr="004726C3">
        <w:t>arrival</w:t>
      </w:r>
      <w:r>
        <w:t xml:space="preserve"> </w:t>
      </w:r>
      <w:r w:rsidRPr="004726C3">
        <w:t>in the United States of any shipment of restricted articles</w:t>
      </w:r>
      <w:r w:rsidRPr="004726C3" w:rsidR="00F100EE">
        <w:t xml:space="preserve">. </w:t>
      </w:r>
    </w:p>
    <w:p w:rsidR="00707CBD" w:rsidRPr="004726C3" w:rsidP="00707CBD" w14:paraId="5B86A501" w14:textId="77777777">
      <w:pPr>
        <w:ind w:left="547"/>
        <w:contextualSpacing/>
      </w:pPr>
    </w:p>
    <w:p w:rsidR="00835371" w:rsidRPr="004726C3" w:rsidP="00707CBD" w14:paraId="22DAEB09" w14:textId="77777777">
      <w:pPr>
        <w:ind w:left="547"/>
        <w:contextualSpacing/>
      </w:pPr>
      <w:r w:rsidRPr="004726C3">
        <w:t>APHIS ma</w:t>
      </w:r>
      <w:r w:rsidRPr="004726C3" w:rsidR="00111C03">
        <w:t>y withdraw any permit that it</w:t>
      </w:r>
      <w:r w:rsidRPr="004726C3">
        <w:t xml:space="preserve"> issues</w:t>
      </w:r>
      <w:r w:rsidRPr="004726C3" w:rsidR="00F100EE">
        <w:t xml:space="preserve">. </w:t>
      </w:r>
      <w:r w:rsidRPr="004726C3">
        <w:t xml:space="preserve">Any person whose permit is withdrawn may appeal the decision by writing to the Deputy Administrator of PPQ within </w:t>
      </w:r>
      <w:r w:rsidRPr="004726C3" w:rsidR="00907E3E">
        <w:t>1</w:t>
      </w:r>
      <w:r w:rsidRPr="004726C3">
        <w:t>0 days after receiving written notification of the withdrawal</w:t>
      </w:r>
      <w:r w:rsidRPr="004726C3" w:rsidR="00F100EE">
        <w:t xml:space="preserve">. </w:t>
      </w:r>
      <w:r w:rsidRPr="004726C3">
        <w:t>The letter must state all of the facts and reasons upon which the person relies to show that the permit was wrongfully withdrawn.</w:t>
      </w:r>
    </w:p>
    <w:p w:rsidR="001B6BF9" w:rsidRPr="004726C3" w:rsidP="00707CBD" w14:paraId="5989B7BE" w14:textId="77777777">
      <w:pPr>
        <w:numPr>
          <w:ilvl w:val="0"/>
          <w:numId w:val="2"/>
        </w:numPr>
        <w:tabs>
          <w:tab w:val="clear" w:pos="360"/>
        </w:tabs>
        <w:spacing w:before="120" w:after="120"/>
        <w:ind w:left="547" w:hanging="270"/>
        <w:rPr>
          <w:b/>
        </w:rPr>
      </w:pPr>
      <w:r w:rsidRPr="004726C3">
        <w:rPr>
          <w:b/>
        </w:rPr>
        <w:t>requiring respondents to submit more than an original and two copies of any document;</w:t>
      </w:r>
    </w:p>
    <w:p w:rsidR="001B6BF9" w:rsidRPr="004726C3" w:rsidP="00707CBD" w14:paraId="22277474" w14:textId="77777777">
      <w:pPr>
        <w:numPr>
          <w:ilvl w:val="0"/>
          <w:numId w:val="3"/>
        </w:numPr>
        <w:tabs>
          <w:tab w:val="clear" w:pos="360"/>
        </w:tabs>
        <w:spacing w:before="120" w:after="120"/>
        <w:ind w:left="547" w:hanging="270"/>
        <w:rPr>
          <w:b/>
        </w:rPr>
      </w:pPr>
      <w:r w:rsidRPr="004726C3">
        <w:rPr>
          <w:b/>
        </w:rPr>
        <w:t>requiring respondents to retain records, other than health, medical, government contract, grant-in-aid, or tax records for more than three years;</w:t>
      </w:r>
    </w:p>
    <w:p w:rsidR="001B6BF9" w:rsidRPr="004726C3" w:rsidP="00707CBD" w14:paraId="6BF61B3D" w14:textId="77777777">
      <w:pPr>
        <w:numPr>
          <w:ilvl w:val="0"/>
          <w:numId w:val="3"/>
        </w:numPr>
        <w:tabs>
          <w:tab w:val="clear" w:pos="360"/>
        </w:tabs>
        <w:spacing w:before="120" w:after="120"/>
        <w:ind w:left="547" w:hanging="270"/>
        <w:rPr>
          <w:b/>
        </w:rPr>
      </w:pPr>
      <w:r w:rsidRPr="004726C3">
        <w:rPr>
          <w:b/>
        </w:rPr>
        <w:t>in connection with a statistical survey, that is not designed to produce valid and reliable results that can be generalized to the universe of study;</w:t>
      </w:r>
    </w:p>
    <w:p w:rsidR="001B6BF9" w:rsidRPr="004726C3" w:rsidP="00707CBD" w14:paraId="52FEF2B1" w14:textId="77777777">
      <w:pPr>
        <w:numPr>
          <w:ilvl w:val="0"/>
          <w:numId w:val="4"/>
        </w:numPr>
        <w:tabs>
          <w:tab w:val="clear" w:pos="360"/>
        </w:tabs>
        <w:spacing w:before="120" w:after="120"/>
        <w:ind w:left="547" w:hanging="270"/>
        <w:rPr>
          <w:b/>
        </w:rPr>
      </w:pPr>
      <w:r w:rsidRPr="004726C3">
        <w:rPr>
          <w:b/>
        </w:rPr>
        <w:t>requiring the use of a statistical data classification that has not been reviewed and approved by OMB;</w:t>
      </w:r>
    </w:p>
    <w:p w:rsidR="001B6BF9" w:rsidP="00707CBD" w14:paraId="19B15169" w14:textId="35F47294">
      <w:pPr>
        <w:numPr>
          <w:ilvl w:val="0"/>
          <w:numId w:val="5"/>
        </w:numPr>
        <w:tabs>
          <w:tab w:val="clear" w:pos="360"/>
        </w:tabs>
        <w:spacing w:before="120" w:after="120"/>
        <w:ind w:left="547" w:hanging="270"/>
        <w:rPr>
          <w:b/>
        </w:rPr>
      </w:pPr>
      <w:r w:rsidRPr="004726C3">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6BF9" w:rsidRPr="004726C3" w:rsidP="00707CBD" w14:paraId="334E7689" w14:textId="77777777">
      <w:pPr>
        <w:numPr>
          <w:ilvl w:val="0"/>
          <w:numId w:val="6"/>
        </w:numPr>
        <w:tabs>
          <w:tab w:val="num" w:pos="288"/>
          <w:tab w:val="clear" w:pos="360"/>
        </w:tabs>
        <w:spacing w:before="120" w:after="120"/>
        <w:ind w:left="547" w:hanging="270"/>
      </w:pPr>
      <w:r w:rsidRPr="004726C3">
        <w:rPr>
          <w:b/>
        </w:rPr>
        <w:t>requiring respondents to submit proprietary trade secret, or other confidential information unless the agency can demonstrate that it has instituted procedures to protect the information's confidentiality to the extent permitted by law.</w:t>
      </w:r>
    </w:p>
    <w:p w:rsidR="001B6BF9" w:rsidRPr="004726C3" w:rsidP="001B6BF9" w14:paraId="642631F8" w14:textId="77777777">
      <w:pPr>
        <w:pStyle w:val="DefaultText"/>
        <w:rPr>
          <w:rStyle w:val="InitialStyle"/>
          <w:rFonts w:ascii="Times New Roman" w:hAnsi="Times New Roman"/>
        </w:rPr>
      </w:pPr>
    </w:p>
    <w:p w:rsidR="001B6BF9" w:rsidRPr="004726C3" w:rsidP="001B6BF9" w14:paraId="2857ECE2" w14:textId="77777777">
      <w:pPr>
        <w:pStyle w:val="DefaultText"/>
        <w:rPr>
          <w:rStyle w:val="InitialStyle"/>
          <w:rFonts w:ascii="Times New Roman" w:hAnsi="Times New Roman"/>
        </w:rPr>
      </w:pPr>
      <w:r w:rsidRPr="004726C3">
        <w:rPr>
          <w:rStyle w:val="InitialStyle"/>
          <w:rFonts w:ascii="Times New Roman" w:hAnsi="Times New Roman"/>
        </w:rPr>
        <w:t xml:space="preserve">No </w:t>
      </w:r>
      <w:r w:rsidRPr="004726C3" w:rsidR="00312E21">
        <w:rPr>
          <w:rStyle w:val="InitialStyle"/>
          <w:rFonts w:ascii="Times New Roman" w:hAnsi="Times New Roman"/>
        </w:rPr>
        <w:t xml:space="preserve">other </w:t>
      </w:r>
      <w:r w:rsidRPr="004726C3">
        <w:rPr>
          <w:rStyle w:val="InitialStyle"/>
          <w:rFonts w:ascii="Times New Roman" w:hAnsi="Times New Roman"/>
        </w:rPr>
        <w:t>special circumstances exist that would require this collection to be conducted in a manner inconsistent with the general information collection guidelines in 5 CFR 1320.5.</w:t>
      </w:r>
    </w:p>
    <w:p w:rsidR="00835371" w:rsidRPr="0058656E" w:rsidP="001429FF" w14:paraId="50276242" w14:textId="77777777">
      <w:pPr>
        <w:rPr>
          <w:b/>
        </w:rPr>
      </w:pPr>
    </w:p>
    <w:p w:rsidR="004726C3" w:rsidRPr="0058656E" w:rsidP="001429FF" w14:paraId="11F154BF" w14:textId="77777777">
      <w:pPr>
        <w:rPr>
          <w:b/>
        </w:rPr>
      </w:pPr>
    </w:p>
    <w:p w:rsidR="001429FF" w:rsidRPr="0058656E" w:rsidP="001429FF" w14:paraId="724CE3E6" w14:textId="77777777">
      <w:pPr>
        <w:rPr>
          <w:b/>
        </w:rPr>
      </w:pPr>
      <w:bookmarkStart w:id="2" w:name="_Hlk132356670"/>
      <w:r w:rsidRPr="0058656E">
        <w:rPr>
          <w:b/>
        </w:rPr>
        <w:t>8</w:t>
      </w:r>
      <w:r w:rsidRPr="0058656E" w:rsidR="00F100EE">
        <w:rPr>
          <w:b/>
        </w:rPr>
        <w:t xml:space="preserve">. </w:t>
      </w:r>
      <w:r w:rsidRPr="0058656E">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bookmarkEnd w:id="2"/>
    <w:p w:rsidR="001429FF" w:rsidRPr="0058656E" w:rsidP="001429FF" w14:paraId="0ACFD775" w14:textId="77777777"/>
    <w:p w:rsidR="00400E84" w:rsidP="00F60BFF" w14:paraId="1F347E1A" w14:textId="153DA983">
      <w:r>
        <w:t xml:space="preserve">APHIS held productive consultations concerning the </w:t>
      </w:r>
      <w:r w:rsidR="0092609A">
        <w:t xml:space="preserve">activities associated with the Bees and Related Articles </w:t>
      </w:r>
      <w:r>
        <w:t xml:space="preserve">information collection with the following individuals </w:t>
      </w:r>
      <w:r w:rsidR="0092609A">
        <w:t>by email and telephone.</w:t>
      </w:r>
      <w:r w:rsidR="0092609A">
        <w:rPr>
          <w:b/>
        </w:rPr>
        <w:t xml:space="preserve">  </w:t>
      </w:r>
      <w:r w:rsidRPr="0092609A" w:rsidR="0092609A">
        <w:rPr>
          <w:bCs/>
        </w:rPr>
        <w:t xml:space="preserve">The discussions </w:t>
      </w:r>
      <w:r w:rsidR="0092609A">
        <w:rPr>
          <w:bCs/>
        </w:rPr>
        <w:t xml:space="preserve">were around the necessity and frequency of collection or labeling, the convenience and </w:t>
      </w:r>
      <w:r w:rsidRPr="00685631" w:rsidR="0092609A">
        <w:rPr>
          <w:sz w:val="23"/>
          <w:szCs w:val="23"/>
        </w:rPr>
        <w:t>clarity of reporting formats and other collection instruments</w:t>
      </w:r>
      <w:r w:rsidR="0092609A">
        <w:rPr>
          <w:sz w:val="23"/>
          <w:szCs w:val="23"/>
        </w:rPr>
        <w:t xml:space="preserve">, and </w:t>
      </w:r>
      <w:r w:rsidR="00BC23FD">
        <w:rPr>
          <w:sz w:val="23"/>
          <w:szCs w:val="23"/>
        </w:rPr>
        <w:t xml:space="preserve">the </w:t>
      </w:r>
      <w:r w:rsidRPr="00685631" w:rsidR="0092609A">
        <w:rPr>
          <w:sz w:val="23"/>
          <w:szCs w:val="23"/>
        </w:rPr>
        <w:t xml:space="preserve">recordkeeping requirements. </w:t>
      </w:r>
      <w:r w:rsidRPr="0092609A" w:rsidR="0092609A">
        <w:rPr>
          <w:bCs/>
        </w:rPr>
        <w:t>The respondents stated the data collection was thorough and that they had no concerns or further recommendations.</w:t>
      </w:r>
    </w:p>
    <w:p w:rsidR="00400E84" w:rsidP="00F60BFF" w14:paraId="2AA54E2A" w14:textId="77777777"/>
    <w:p w:rsidR="00C84A71" w:rsidP="004C7AA7" w14:paraId="512B9A6F" w14:textId="7288AA71">
      <w:pPr>
        <w:spacing w:line="233" w:lineRule="auto"/>
      </w:pPr>
      <w:r>
        <w:t>Jamie Strange, Ph.D.</w:t>
      </w:r>
      <w:r w:rsidR="00BC23FD">
        <w:t xml:space="preserve">, </w:t>
      </w:r>
      <w:r w:rsidRPr="00C84A71">
        <w:t>Chair and Professor of Entomology</w:t>
      </w:r>
    </w:p>
    <w:p w:rsidR="00C84A71" w:rsidP="004C7AA7" w14:paraId="1B73D4AE" w14:textId="6416DCBD">
      <w:pPr>
        <w:spacing w:line="233" w:lineRule="auto"/>
      </w:pPr>
      <w:r>
        <w:t>Department of Entomology</w:t>
      </w:r>
    </w:p>
    <w:p w:rsidR="00C84A71" w:rsidP="004C7AA7" w14:paraId="286C83EE" w14:textId="5C1F1919">
      <w:pPr>
        <w:spacing w:line="233" w:lineRule="auto"/>
      </w:pPr>
      <w:r>
        <w:t>Ohio State University</w:t>
      </w:r>
    </w:p>
    <w:p w:rsidR="009E0D43" w:rsidP="004C7AA7" w14:paraId="3012B723" w14:textId="1FDBBA36">
      <w:pPr>
        <w:spacing w:line="233" w:lineRule="auto"/>
      </w:pPr>
      <w:r>
        <w:t>Columbus, Ohio</w:t>
      </w:r>
    </w:p>
    <w:p w:rsidR="009E0D43" w:rsidRPr="009E0D43" w:rsidP="004C7AA7" w14:paraId="6D6A5D67" w14:textId="77777777">
      <w:pPr>
        <w:spacing w:line="233" w:lineRule="auto"/>
        <w:textAlignment w:val="baseline"/>
      </w:pPr>
      <w:r>
        <w:t xml:space="preserve">Phone: </w:t>
      </w:r>
      <w:r w:rsidRPr="009E0D43">
        <w:t>(614) 292-8209</w:t>
      </w:r>
    </w:p>
    <w:p w:rsidR="009E0D43" w:rsidP="004C7AA7" w14:paraId="298109D0" w14:textId="5A012308">
      <w:pPr>
        <w:tabs>
          <w:tab w:val="left" w:pos="6270"/>
        </w:tabs>
        <w:spacing w:line="233" w:lineRule="auto"/>
      </w:pPr>
      <w:r>
        <w:t xml:space="preserve">Email: </w:t>
      </w:r>
      <w:r w:rsidRPr="00BC23FD" w:rsidR="00BC23FD">
        <w:t>strange.54@osu.edu</w:t>
      </w:r>
      <w:r w:rsidR="00BC23FD">
        <w:t xml:space="preserve">; </w:t>
      </w:r>
      <w:r w:rsidRPr="00707CBD">
        <w:t>https://u.osu.edu/strange.54/</w:t>
      </w:r>
      <w:r w:rsidR="00BC23FD">
        <w:tab/>
      </w:r>
    </w:p>
    <w:p w:rsidR="009E0D43" w:rsidP="004C7AA7" w14:paraId="5C723226" w14:textId="02A7D0C4">
      <w:pPr>
        <w:spacing w:line="233" w:lineRule="auto"/>
      </w:pPr>
    </w:p>
    <w:p w:rsidR="009E0D43" w:rsidP="004C7AA7" w14:paraId="332ABFAB" w14:textId="6509347E">
      <w:pPr>
        <w:spacing w:line="233" w:lineRule="auto"/>
      </w:pPr>
      <w:r>
        <w:t>Karen Rennich, Ph.D.</w:t>
      </w:r>
      <w:r w:rsidR="00BC23FD">
        <w:t xml:space="preserve">, </w:t>
      </w:r>
      <w:r w:rsidR="0005142B">
        <w:t>Project Manager</w:t>
      </w:r>
    </w:p>
    <w:p w:rsidR="009E0D43" w:rsidP="004C7AA7" w14:paraId="313D4396" w14:textId="1412CC2B">
      <w:pPr>
        <w:spacing w:line="233" w:lineRule="auto"/>
      </w:pPr>
      <w:r>
        <w:t>Bee Lab</w:t>
      </w:r>
    </w:p>
    <w:p w:rsidR="009E0D43" w:rsidP="004C7AA7" w14:paraId="0A07D28D" w14:textId="0D1672C2">
      <w:pPr>
        <w:spacing w:line="233" w:lineRule="auto"/>
      </w:pPr>
      <w:r>
        <w:t>Department of Entomology</w:t>
      </w:r>
    </w:p>
    <w:p w:rsidR="009E0D43" w:rsidP="004C7AA7" w14:paraId="69251884" w14:textId="1B1B5413">
      <w:pPr>
        <w:spacing w:line="233" w:lineRule="auto"/>
      </w:pPr>
      <w:r>
        <w:t>University of Maryland</w:t>
      </w:r>
    </w:p>
    <w:p w:rsidR="009E0D43" w:rsidP="004C7AA7" w14:paraId="4F2A655E" w14:textId="25A38448">
      <w:pPr>
        <w:spacing w:line="233" w:lineRule="auto"/>
      </w:pPr>
      <w:r>
        <w:t>College Park, MD</w:t>
      </w:r>
    </w:p>
    <w:p w:rsidR="009E0D43" w:rsidP="004C7AA7" w14:paraId="4552646F" w14:textId="109AEBDF">
      <w:pPr>
        <w:spacing w:line="233" w:lineRule="auto"/>
      </w:pPr>
      <w:r>
        <w:t xml:space="preserve">Email: </w:t>
      </w:r>
      <w:r w:rsidRPr="00707CBD" w:rsidR="00EE1F70">
        <w:t>krennich@umd.edu</w:t>
      </w:r>
    </w:p>
    <w:p w:rsidR="00EE1F70" w:rsidP="004C7AA7" w14:paraId="7E97D214" w14:textId="4F75CC76">
      <w:pPr>
        <w:pStyle w:val="ListParagraph"/>
        <w:spacing w:line="233" w:lineRule="auto"/>
      </w:pPr>
    </w:p>
    <w:p w:rsidR="00EE1F70" w:rsidP="004C7AA7" w14:paraId="6AD99CE2" w14:textId="36A93823">
      <w:pPr>
        <w:spacing w:line="233" w:lineRule="auto"/>
      </w:pPr>
      <w:r>
        <w:t>Rachel Fahey</w:t>
      </w:r>
      <w:r w:rsidR="00BC23FD">
        <w:t xml:space="preserve">, </w:t>
      </w:r>
      <w:r>
        <w:t>Project Coordinator</w:t>
      </w:r>
    </w:p>
    <w:p w:rsidR="00EE1F70" w:rsidP="004C7AA7" w14:paraId="39648C2E" w14:textId="77777777">
      <w:pPr>
        <w:spacing w:line="233" w:lineRule="auto"/>
      </w:pPr>
      <w:r>
        <w:t>Bee Lab</w:t>
      </w:r>
    </w:p>
    <w:p w:rsidR="00BC23FD" w:rsidP="004C7AA7" w14:paraId="30C64065" w14:textId="77777777">
      <w:pPr>
        <w:spacing w:line="233" w:lineRule="auto"/>
      </w:pPr>
      <w:r>
        <w:t>Department of Entomology</w:t>
      </w:r>
    </w:p>
    <w:p w:rsidR="00BC23FD" w:rsidP="004C7AA7" w14:paraId="26A9220D" w14:textId="77777777">
      <w:pPr>
        <w:spacing w:line="233" w:lineRule="auto"/>
      </w:pPr>
      <w:r>
        <w:t>University of Maryland</w:t>
      </w:r>
    </w:p>
    <w:p w:rsidR="00BC23FD" w:rsidP="004C7AA7" w14:paraId="7B1ED184" w14:textId="77777777">
      <w:pPr>
        <w:spacing w:line="233" w:lineRule="auto"/>
      </w:pPr>
      <w:r>
        <w:t>College Park, MD</w:t>
      </w:r>
    </w:p>
    <w:p w:rsidR="00EE1F70" w:rsidRPr="00707CBD" w:rsidP="004C7AA7" w14:paraId="7531A8D3" w14:textId="1D7DB894">
      <w:pPr>
        <w:spacing w:line="233" w:lineRule="auto"/>
        <w:rPr>
          <w:sz w:val="22"/>
          <w:szCs w:val="22"/>
        </w:rPr>
      </w:pPr>
      <w:r>
        <w:t xml:space="preserve">Email: </w:t>
      </w:r>
      <w:r w:rsidRPr="00707CBD">
        <w:t>faheybrl@umd.edu</w:t>
      </w:r>
    </w:p>
    <w:p w:rsidR="009E0D43" w:rsidRPr="009E0D43" w:rsidP="00707CBD" w14:paraId="5141566A" w14:textId="751BC49C">
      <w:pPr>
        <w:textAlignment w:val="baseline"/>
      </w:pPr>
    </w:p>
    <w:p w:rsidR="00400323" w:rsidP="001429FF" w14:paraId="55315779" w14:textId="7AC15563">
      <w:r w:rsidRPr="00766279">
        <w:t xml:space="preserve">On </w:t>
      </w:r>
      <w:r w:rsidRPr="00766279" w:rsidR="00766279">
        <w:t>Friday, August 4, 2023</w:t>
      </w:r>
      <w:r w:rsidRPr="00766279">
        <w:t>, APHIS published in the Federal Register (</w:t>
      </w:r>
      <w:r w:rsidRPr="00766279" w:rsidR="00766279">
        <w:t>88</w:t>
      </w:r>
      <w:r w:rsidRPr="00766279">
        <w:t xml:space="preserve"> FR </w:t>
      </w:r>
      <w:r w:rsidRPr="00766279" w:rsidR="00766279">
        <w:t>51768</w:t>
      </w:r>
      <w:r w:rsidRPr="00766279">
        <w:t>), a 60</w:t>
      </w:r>
      <w:r w:rsidRPr="00766279">
        <w:noBreakHyphen/>
        <w:t xml:space="preserve">day notice seeking public comments on its plans to request a 3-year renewal of this collection of information.  </w:t>
      </w:r>
      <w:r w:rsidRPr="00766279" w:rsidR="00766279">
        <w:t>APHIS received one comment from the public that stated they support this information collection.</w:t>
      </w:r>
    </w:p>
    <w:p w:rsidR="00BC23FD" w:rsidP="001429FF" w14:paraId="465EE4B9" w14:textId="4179604E"/>
    <w:p w:rsidR="00BC23FD" w:rsidRPr="0058656E" w:rsidP="001429FF" w14:paraId="687054AB" w14:textId="77777777"/>
    <w:p w:rsidR="001429FF" w:rsidRPr="004726C3" w:rsidP="001429FF" w14:paraId="60F5AB79" w14:textId="77777777">
      <w:pPr>
        <w:rPr>
          <w:b/>
        </w:rPr>
      </w:pPr>
      <w:r w:rsidRPr="004726C3">
        <w:rPr>
          <w:b/>
        </w:rPr>
        <w:t>9</w:t>
      </w:r>
      <w:r w:rsidRPr="004726C3" w:rsidR="00F100EE">
        <w:rPr>
          <w:b/>
        </w:rPr>
        <w:t xml:space="preserve">. </w:t>
      </w:r>
      <w:r w:rsidRPr="004726C3">
        <w:rPr>
          <w:b/>
        </w:rPr>
        <w:t xml:space="preserve"> Explain any decision to provide any payment or gift to respondents, other than </w:t>
      </w:r>
      <w:r w:rsidRPr="004726C3">
        <w:rPr>
          <w:b/>
        </w:rPr>
        <w:t>reenumeration</w:t>
      </w:r>
      <w:r w:rsidRPr="004726C3">
        <w:rPr>
          <w:b/>
        </w:rPr>
        <w:t xml:space="preserve"> of contractors or grantees.</w:t>
      </w:r>
    </w:p>
    <w:p w:rsidR="001429FF" w:rsidRPr="00101BB7" w:rsidP="001429FF" w14:paraId="4BC03E16" w14:textId="77777777">
      <w:pPr>
        <w:rPr>
          <w:bCs/>
        </w:rPr>
      </w:pPr>
    </w:p>
    <w:p w:rsidR="001429FF" w:rsidRPr="004726C3" w:rsidP="001429FF" w14:paraId="291AB8DF" w14:textId="77777777">
      <w:r w:rsidRPr="004726C3">
        <w:t>This information collection activity involves no payments or gifts to respondents.</w:t>
      </w:r>
    </w:p>
    <w:p w:rsidR="001429FF" w:rsidRPr="004726C3" w:rsidP="001429FF" w14:paraId="0133058D" w14:textId="77777777"/>
    <w:p w:rsidR="001B6BF9" w:rsidRPr="004726C3" w:rsidP="001429FF" w14:paraId="1D68B117" w14:textId="77777777"/>
    <w:p w:rsidR="001429FF" w:rsidRPr="004726C3" w:rsidP="001429FF" w14:paraId="545E820B" w14:textId="77777777">
      <w:pPr>
        <w:rPr>
          <w:b/>
        </w:rPr>
      </w:pPr>
      <w:r w:rsidRPr="004726C3">
        <w:rPr>
          <w:b/>
        </w:rPr>
        <w:t>10</w:t>
      </w:r>
      <w:r w:rsidRPr="004726C3" w:rsidR="00F100EE">
        <w:rPr>
          <w:b/>
        </w:rPr>
        <w:t xml:space="preserve">. </w:t>
      </w:r>
      <w:r w:rsidRPr="004726C3">
        <w:rPr>
          <w:b/>
        </w:rPr>
        <w:t>Describe any assurance of confidentiality provided to respondents and the basis for the assurance in statute, regulation, or agency policy.</w:t>
      </w:r>
    </w:p>
    <w:p w:rsidR="001429FF" w:rsidRPr="004726C3" w:rsidP="001429FF" w14:paraId="48AFB84D" w14:textId="77777777"/>
    <w:p w:rsidR="001B6BF9" w:rsidRPr="00881F82" w:rsidP="001B6BF9" w14:paraId="183E2B1B" w14:textId="77777777">
      <w:r w:rsidRPr="00881F82">
        <w:t xml:space="preserve">APHIS adheres to the Departmental policy in handling Confidential Business Information claims. The confidentiality of information is protected under 5 U.S.S. 552a. </w:t>
      </w:r>
    </w:p>
    <w:p w:rsidR="00112DA4" w:rsidRPr="00881F82" w:rsidP="001B6BF9" w14:paraId="24086913" w14:textId="77777777"/>
    <w:p w:rsidR="004726C3" w:rsidRPr="00881F82" w:rsidP="001B6BF9" w14:paraId="71B3D591" w14:textId="77777777"/>
    <w:p w:rsidR="001429FF" w:rsidRPr="004726C3" w:rsidP="001429FF" w14:paraId="1B150973" w14:textId="77777777">
      <w:pPr>
        <w:rPr>
          <w:b/>
        </w:rPr>
      </w:pPr>
      <w:r w:rsidRPr="004726C3">
        <w:rPr>
          <w:b/>
        </w:rPr>
        <w:t>11</w:t>
      </w:r>
      <w:r w:rsidRPr="004726C3" w:rsidR="00F100EE">
        <w:rPr>
          <w:b/>
        </w:rPr>
        <w:t xml:space="preserve">. </w:t>
      </w:r>
      <w:r w:rsidRPr="004726C3">
        <w:rPr>
          <w:b/>
        </w:rPr>
        <w:t>Provide additional justification for any questions of a sensitive nature, such as sexual behavior and attitudes, religious beliefs, and others that are considered private</w:t>
      </w:r>
      <w:r w:rsidRPr="004726C3" w:rsidR="00F100EE">
        <w:rPr>
          <w:b/>
        </w:rPr>
        <w:t xml:space="preserve">. </w:t>
      </w:r>
      <w:r w:rsidRPr="004726C3">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29FF" w:rsidRPr="004726C3" w:rsidP="001429FF" w14:paraId="1118384D" w14:textId="77777777"/>
    <w:p w:rsidR="001429FF" w:rsidP="001429FF" w14:paraId="6934AC4D" w14:textId="47D25732">
      <w:r w:rsidRPr="004726C3">
        <w:t>This information collection activity asks no questions of a personal or sensitive nature.</w:t>
      </w:r>
    </w:p>
    <w:p w:rsidR="004C7AA7" w:rsidP="001429FF" w14:paraId="6B67E969" w14:textId="0C724F98"/>
    <w:p w:rsidR="004C7AA7" w:rsidRPr="004726C3" w:rsidP="001429FF" w14:paraId="186423CF" w14:textId="77777777"/>
    <w:p w:rsidR="001429FF" w:rsidRPr="004726C3" w:rsidP="001429FF" w14:paraId="78AA8CB0" w14:textId="77777777">
      <w:pPr>
        <w:rPr>
          <w:b/>
        </w:rPr>
      </w:pPr>
      <w:r w:rsidRPr="004726C3">
        <w:rPr>
          <w:b/>
        </w:rPr>
        <w:t>12</w:t>
      </w:r>
      <w:r w:rsidRPr="004726C3" w:rsidR="00F100EE">
        <w:rPr>
          <w:b/>
        </w:rPr>
        <w:t xml:space="preserve">. </w:t>
      </w:r>
      <w:r w:rsidRPr="004726C3">
        <w:rPr>
          <w:b/>
        </w:rPr>
        <w:t>Provide estimates of the hour burden of the collection of information</w:t>
      </w:r>
      <w:r w:rsidRPr="004726C3" w:rsidR="00F100EE">
        <w:rPr>
          <w:b/>
        </w:rPr>
        <w:t xml:space="preserve">. </w:t>
      </w:r>
      <w:r w:rsidRPr="004726C3">
        <w:rPr>
          <w:b/>
        </w:rPr>
        <w:t>Indicate the number of respondents, frequency of response, annual hour burden, and an explanation of how the burden was estimated.</w:t>
      </w:r>
    </w:p>
    <w:p w:rsidR="001429FF" w:rsidRPr="004726C3" w:rsidP="001429FF" w14:paraId="41E42E21" w14:textId="77777777"/>
    <w:p w:rsidR="001429FF" w:rsidRPr="004726C3" w:rsidP="00881F82" w14:paraId="69CA7AEF" w14:textId="77777777">
      <w:pPr>
        <w:pStyle w:val="ListParagraph"/>
        <w:numPr>
          <w:ilvl w:val="0"/>
          <w:numId w:val="10"/>
        </w:numPr>
        <w:tabs>
          <w:tab w:val="left" w:pos="630"/>
        </w:tabs>
        <w:ind w:left="630" w:hanging="270"/>
        <w:rPr>
          <w:b/>
        </w:rPr>
      </w:pPr>
      <w:r w:rsidRPr="004726C3">
        <w:rPr>
          <w:b/>
        </w:rPr>
        <w:t xml:space="preserve">Indicate the number of respondents, frequency of response, annual hour burden, and an explanation of how the burden was </w:t>
      </w:r>
      <w:r w:rsidRPr="004726C3" w:rsidR="000448A9">
        <w:rPr>
          <w:b/>
        </w:rPr>
        <w:t>e</w:t>
      </w:r>
      <w:r w:rsidRPr="004726C3">
        <w:rPr>
          <w:b/>
        </w:rPr>
        <w:t xml:space="preserve">stimated. If this request for approval covers more than one </w:t>
      </w:r>
      <w:r w:rsidRPr="004726C3" w:rsidR="000448A9">
        <w:rPr>
          <w:b/>
        </w:rPr>
        <w:t>f</w:t>
      </w:r>
      <w:r w:rsidRPr="004726C3">
        <w:rPr>
          <w:b/>
        </w:rPr>
        <w:t>orm, provide separate hour burden estimates for each form and aggregate the hour burdens in Item 13 of OMB Form 83-I.</w:t>
      </w:r>
    </w:p>
    <w:p w:rsidR="001429FF" w:rsidRPr="004726C3" w:rsidP="00881F82" w14:paraId="17DAFF97" w14:textId="77777777">
      <w:pPr>
        <w:tabs>
          <w:tab w:val="left" w:pos="630"/>
        </w:tabs>
        <w:ind w:left="630" w:hanging="270"/>
      </w:pPr>
    </w:p>
    <w:p w:rsidR="001429FF" w:rsidP="00881F82" w14:paraId="478BF263" w14:textId="53B965B6">
      <w:pPr>
        <w:tabs>
          <w:tab w:val="left" w:pos="630"/>
        </w:tabs>
        <w:ind w:left="630" w:hanging="270"/>
      </w:pPr>
      <w:r w:rsidRPr="004726C3">
        <w:tab/>
      </w:r>
      <w:r w:rsidRPr="004726C3" w:rsidR="00154AC7">
        <w:t xml:space="preserve">See APHIS Form 71 for </w:t>
      </w:r>
      <w:r w:rsidRPr="004726C3">
        <w:t>burden estimates.</w:t>
      </w:r>
    </w:p>
    <w:p w:rsidR="00707CBD" w:rsidRPr="004726C3" w:rsidP="00881F82" w14:paraId="0A7FEB42" w14:textId="77777777">
      <w:pPr>
        <w:tabs>
          <w:tab w:val="left" w:pos="630"/>
        </w:tabs>
        <w:ind w:left="630" w:hanging="270"/>
      </w:pPr>
    </w:p>
    <w:p w:rsidR="001429FF" w:rsidRPr="004726C3" w:rsidP="00881F82" w14:paraId="5EDE9216" w14:textId="77777777">
      <w:pPr>
        <w:pStyle w:val="ListParagraph"/>
        <w:numPr>
          <w:ilvl w:val="0"/>
          <w:numId w:val="10"/>
        </w:numPr>
        <w:tabs>
          <w:tab w:val="left" w:pos="630"/>
        </w:tabs>
        <w:ind w:left="630" w:hanging="270"/>
        <w:rPr>
          <w:b/>
        </w:rPr>
      </w:pPr>
      <w:r w:rsidRPr="004726C3">
        <w:rPr>
          <w:b/>
        </w:rPr>
        <w:t xml:space="preserve">Provide estimates of annualized </w:t>
      </w:r>
      <w:r w:rsidRPr="004726C3" w:rsidR="00AB4CFC">
        <w:rPr>
          <w:b/>
        </w:rPr>
        <w:t>cost to respondents for the</w:t>
      </w:r>
      <w:r w:rsidRPr="004726C3">
        <w:rPr>
          <w:b/>
        </w:rPr>
        <w:t xml:space="preserve"> hour burdens for collections of information, identifying and using appropriate wage rate categories.</w:t>
      </w:r>
    </w:p>
    <w:p w:rsidR="001B6BF9" w:rsidRPr="00101BB7" w:rsidP="00881F82" w14:paraId="1B9732D5" w14:textId="77777777">
      <w:pPr>
        <w:tabs>
          <w:tab w:val="left" w:pos="630"/>
        </w:tabs>
        <w:ind w:left="630" w:hanging="270"/>
        <w:rPr>
          <w:bCs/>
        </w:rPr>
      </w:pPr>
    </w:p>
    <w:p w:rsidR="0058656E" w:rsidP="0058656E" w14:paraId="1285CAE1" w14:textId="679B6B4E">
      <w:pPr>
        <w:tabs>
          <w:tab w:val="left" w:pos="630"/>
        </w:tabs>
        <w:ind w:left="630" w:hanging="270"/>
      </w:pPr>
      <w:r w:rsidRPr="00101BB7">
        <w:tab/>
      </w:r>
      <w:r w:rsidRPr="00A83D08">
        <w:t xml:space="preserve">APHIS estimates the total annualized cost to respondents to be </w:t>
      </w:r>
      <w:r w:rsidRPr="00095CF9">
        <w:t>$</w:t>
      </w:r>
      <w:r w:rsidRPr="00095CF9" w:rsidR="00095CF9">
        <w:t>3,607</w:t>
      </w:r>
      <w:r w:rsidRPr="00095CF9">
        <w:t>.</w:t>
      </w:r>
      <w:r w:rsidRPr="00A83D08">
        <w:t xml:space="preserve"> This was computed by multiplying the estimated average hourly wage ($</w:t>
      </w:r>
      <w:r w:rsidR="00095CF9">
        <w:t>38.90</w:t>
      </w:r>
      <w:r w:rsidRPr="00A83D08">
        <w:t>) by the total number of burden hours (</w:t>
      </w:r>
      <w:r w:rsidRPr="00A83D08" w:rsidR="00A83D08">
        <w:t>6</w:t>
      </w:r>
      <w:r w:rsidRPr="00A83D08">
        <w:t>4) needed to complete the work, and then multiplying the result by 1.4</w:t>
      </w:r>
      <w:r w:rsidRPr="00A83D08" w:rsidR="00BC23FD">
        <w:t>4</w:t>
      </w:r>
      <w:r w:rsidRPr="00A83D08">
        <w:t>9 to capture benefit costs.</w:t>
      </w:r>
    </w:p>
    <w:p w:rsidR="00A83D08" w:rsidP="0058656E" w14:paraId="4B7CB269" w14:textId="09D541A3">
      <w:pPr>
        <w:tabs>
          <w:tab w:val="left" w:pos="630"/>
        </w:tabs>
        <w:ind w:left="630" w:hanging="270"/>
      </w:pPr>
    </w:p>
    <w:p w:rsidR="00A83D08" w:rsidP="00A83D08" w14:paraId="5543B55F" w14:textId="71347485">
      <w:pPr>
        <w:tabs>
          <w:tab w:val="left" w:pos="630"/>
        </w:tabs>
        <w:ind w:left="900" w:hanging="270"/>
      </w:pPr>
      <w:r>
        <w:t>The average hourly rates use to calculate the estimates include the following:</w:t>
      </w:r>
    </w:p>
    <w:p w:rsidR="00A83D08" w:rsidP="0058656E" w14:paraId="65B46092" w14:textId="53E9A032">
      <w:pPr>
        <w:tabs>
          <w:tab w:val="left" w:pos="630"/>
        </w:tabs>
        <w:ind w:left="630" w:hanging="270"/>
      </w:pPr>
    </w:p>
    <w:tbl>
      <w:tblPr>
        <w:tblStyle w:val="PlainTable2"/>
        <w:tblW w:w="0" w:type="auto"/>
        <w:tblInd w:w="719" w:type="dxa"/>
        <w:tblLook w:val="04A0"/>
      </w:tblPr>
      <w:tblGrid>
        <w:gridCol w:w="1156"/>
        <w:gridCol w:w="1335"/>
        <w:gridCol w:w="6150"/>
      </w:tblGrid>
      <w:tr w14:paraId="07B57008" w14:textId="77777777" w:rsidTr="00A83D08">
        <w:tblPrEx>
          <w:tblW w:w="0" w:type="auto"/>
          <w:tblInd w:w="719" w:type="dxa"/>
          <w:tblLook w:val="04A0"/>
        </w:tblPrEx>
        <w:tc>
          <w:tcPr>
            <w:tcW w:w="1156" w:type="dxa"/>
            <w:vAlign w:val="bottom"/>
            <w:hideMark/>
          </w:tcPr>
          <w:p w:rsidR="00A83D08" w:rsidRPr="00A83D08" w:rsidP="00A83D08" w14:paraId="397B930F" w14:textId="77777777">
            <w:pPr>
              <w:jc w:val="center"/>
              <w:rPr>
                <w:sz w:val="20"/>
                <w:szCs w:val="20"/>
              </w:rPr>
            </w:pPr>
            <w:r w:rsidRPr="00A83D08">
              <w:rPr>
                <w:sz w:val="20"/>
                <w:szCs w:val="20"/>
              </w:rPr>
              <w:t>SOCC Code</w:t>
            </w:r>
          </w:p>
        </w:tc>
        <w:tc>
          <w:tcPr>
            <w:tcW w:w="1335" w:type="dxa"/>
            <w:vAlign w:val="bottom"/>
            <w:hideMark/>
          </w:tcPr>
          <w:p w:rsidR="00A83D08" w:rsidRPr="00A83D08" w:rsidP="00A83D08" w14:paraId="54C56B02" w14:textId="77777777">
            <w:pPr>
              <w:jc w:val="center"/>
              <w:rPr>
                <w:bCs w:val="0"/>
                <w:sz w:val="20"/>
                <w:szCs w:val="20"/>
              </w:rPr>
            </w:pPr>
            <w:r w:rsidRPr="00A83D08">
              <w:rPr>
                <w:bCs w:val="0"/>
                <w:sz w:val="20"/>
                <w:szCs w:val="20"/>
              </w:rPr>
              <w:t>Average Salary</w:t>
            </w:r>
          </w:p>
        </w:tc>
        <w:tc>
          <w:tcPr>
            <w:tcW w:w="6150" w:type="dxa"/>
            <w:vAlign w:val="bottom"/>
            <w:hideMark/>
          </w:tcPr>
          <w:p w:rsidR="00A83D08" w:rsidRPr="00A83D08" w:rsidP="00A83D08" w14:paraId="34A70D49" w14:textId="77777777">
            <w:pPr>
              <w:jc w:val="center"/>
              <w:rPr>
                <w:bCs w:val="0"/>
                <w:sz w:val="20"/>
                <w:szCs w:val="20"/>
              </w:rPr>
            </w:pPr>
            <w:r w:rsidRPr="00A83D08">
              <w:rPr>
                <w:bCs w:val="0"/>
                <w:sz w:val="20"/>
                <w:szCs w:val="20"/>
              </w:rPr>
              <w:t>Occupation Description</w:t>
            </w:r>
          </w:p>
        </w:tc>
      </w:tr>
      <w:tr w14:paraId="7EC5839A" w14:textId="77777777" w:rsidTr="00A83D08">
        <w:tblPrEx>
          <w:tblW w:w="0" w:type="auto"/>
          <w:tblInd w:w="719" w:type="dxa"/>
          <w:tblLook w:val="04A0"/>
        </w:tblPrEx>
        <w:trPr>
          <w:trHeight w:val="552"/>
        </w:trPr>
        <w:tc>
          <w:tcPr>
            <w:tcW w:w="1156" w:type="dxa"/>
            <w:vAlign w:val="center"/>
          </w:tcPr>
          <w:p w:rsidR="00A83D08" w:rsidRPr="00766279" w:rsidP="00A83D08" w14:paraId="56979375" w14:textId="622B2ABD">
            <w:pPr>
              <w:jc w:val="center"/>
              <w:rPr>
                <w:b w:val="0"/>
                <w:sz w:val="22"/>
                <w:szCs w:val="22"/>
              </w:rPr>
            </w:pPr>
            <w:r w:rsidRPr="00766279">
              <w:rPr>
                <w:b w:val="0"/>
                <w:sz w:val="22"/>
                <w:szCs w:val="22"/>
              </w:rPr>
              <w:t>n/a</w:t>
            </w:r>
          </w:p>
        </w:tc>
        <w:tc>
          <w:tcPr>
            <w:tcW w:w="1335" w:type="dxa"/>
            <w:vAlign w:val="center"/>
          </w:tcPr>
          <w:p w:rsidR="00A83D08" w:rsidRPr="00766279" w:rsidP="00A83D08" w14:paraId="1000E452" w14:textId="67E76658">
            <w:pPr>
              <w:jc w:val="center"/>
              <w:rPr>
                <w:bCs/>
                <w:sz w:val="22"/>
                <w:szCs w:val="22"/>
              </w:rPr>
            </w:pPr>
            <w:r w:rsidRPr="00766279">
              <w:rPr>
                <w:bCs/>
                <w:sz w:val="22"/>
                <w:szCs w:val="22"/>
              </w:rPr>
              <w:t>$3</w:t>
            </w:r>
            <w:r w:rsidRPr="00766279" w:rsidR="00095CF9">
              <w:rPr>
                <w:bCs/>
                <w:sz w:val="22"/>
                <w:szCs w:val="22"/>
              </w:rPr>
              <w:t>7.50</w:t>
            </w:r>
          </w:p>
        </w:tc>
        <w:tc>
          <w:tcPr>
            <w:tcW w:w="6150" w:type="dxa"/>
            <w:vAlign w:val="center"/>
            <w:hideMark/>
          </w:tcPr>
          <w:p w:rsidR="00A83D08" w:rsidRPr="00766279" w:rsidP="00A83D08" w14:paraId="0D43D816" w14:textId="5CECE5B8">
            <w:pPr>
              <w:rPr>
                <w:bCs/>
                <w:sz w:val="22"/>
                <w:szCs w:val="22"/>
              </w:rPr>
            </w:pPr>
            <w:r w:rsidRPr="00766279">
              <w:rPr>
                <w:bCs/>
                <w:sz w:val="22"/>
                <w:szCs w:val="22"/>
              </w:rPr>
              <w:t>Non-U.S. respondents provided by USDA’s Agricultural Specialist and Animal Health Specialist in Canada and New Zealand.</w:t>
            </w:r>
          </w:p>
        </w:tc>
      </w:tr>
      <w:tr w14:paraId="2F674964" w14:textId="77777777" w:rsidTr="00A83D08">
        <w:tblPrEx>
          <w:tblW w:w="0" w:type="auto"/>
          <w:tblInd w:w="719" w:type="dxa"/>
          <w:tblLook w:val="04A0"/>
        </w:tblPrEx>
        <w:trPr>
          <w:trHeight w:val="552"/>
        </w:trPr>
        <w:tc>
          <w:tcPr>
            <w:tcW w:w="1156" w:type="dxa"/>
            <w:vAlign w:val="center"/>
            <w:hideMark/>
          </w:tcPr>
          <w:p w:rsidR="00A83D08" w:rsidRPr="00766279" w:rsidP="00A83D08" w14:paraId="7A56B350" w14:textId="4B48E281">
            <w:pPr>
              <w:jc w:val="center"/>
              <w:rPr>
                <w:b w:val="0"/>
                <w:sz w:val="22"/>
                <w:szCs w:val="22"/>
              </w:rPr>
            </w:pPr>
            <w:r w:rsidRPr="00766279">
              <w:rPr>
                <w:b w:val="0"/>
                <w:sz w:val="22"/>
                <w:szCs w:val="22"/>
              </w:rPr>
              <w:t>11-9013</w:t>
            </w:r>
          </w:p>
        </w:tc>
        <w:tc>
          <w:tcPr>
            <w:tcW w:w="1335" w:type="dxa"/>
            <w:vAlign w:val="center"/>
            <w:hideMark/>
          </w:tcPr>
          <w:p w:rsidR="00A83D08" w:rsidRPr="00766279" w:rsidP="00A83D08" w14:paraId="6B29F461" w14:textId="6A682D30">
            <w:pPr>
              <w:jc w:val="center"/>
              <w:rPr>
                <w:bCs/>
                <w:sz w:val="22"/>
                <w:szCs w:val="22"/>
              </w:rPr>
            </w:pPr>
            <w:r w:rsidRPr="00766279">
              <w:rPr>
                <w:bCs/>
                <w:sz w:val="22"/>
                <w:szCs w:val="22"/>
              </w:rPr>
              <w:t>$40.29</w:t>
            </w:r>
          </w:p>
        </w:tc>
        <w:tc>
          <w:tcPr>
            <w:tcW w:w="6150" w:type="dxa"/>
            <w:vAlign w:val="center"/>
            <w:hideMark/>
          </w:tcPr>
          <w:p w:rsidR="00A83D08" w:rsidRPr="00766279" w:rsidP="00A83D08" w14:paraId="439111DE" w14:textId="630FCE39">
            <w:pPr>
              <w:rPr>
                <w:bCs/>
                <w:sz w:val="22"/>
                <w:szCs w:val="22"/>
              </w:rPr>
            </w:pPr>
            <w:r w:rsidRPr="00766279">
              <w:rPr>
                <w:bCs/>
                <w:sz w:val="22"/>
                <w:szCs w:val="22"/>
              </w:rPr>
              <w:t>Agricultural Managers</w:t>
            </w:r>
          </w:p>
        </w:tc>
      </w:tr>
      <w:tr w14:paraId="50005943" w14:textId="77777777" w:rsidTr="00A83D08">
        <w:tblPrEx>
          <w:tblW w:w="0" w:type="auto"/>
          <w:tblInd w:w="719" w:type="dxa"/>
          <w:tblLook w:val="04A0"/>
        </w:tblPrEx>
        <w:trPr>
          <w:trHeight w:val="552"/>
        </w:trPr>
        <w:tc>
          <w:tcPr>
            <w:tcW w:w="1156" w:type="dxa"/>
            <w:vAlign w:val="center"/>
          </w:tcPr>
          <w:p w:rsidR="00A83D08" w:rsidRPr="00766279" w:rsidP="00A83D08" w14:paraId="1CF460D2" w14:textId="77777777">
            <w:pPr>
              <w:jc w:val="center"/>
              <w:rPr>
                <w:b w:val="0"/>
                <w:sz w:val="22"/>
                <w:szCs w:val="22"/>
              </w:rPr>
            </w:pPr>
          </w:p>
        </w:tc>
        <w:tc>
          <w:tcPr>
            <w:tcW w:w="1335" w:type="dxa"/>
            <w:vAlign w:val="center"/>
          </w:tcPr>
          <w:p w:rsidR="00A83D08" w:rsidRPr="00766279" w:rsidP="00A83D08" w14:paraId="66332BC2" w14:textId="3F861148">
            <w:pPr>
              <w:jc w:val="center"/>
              <w:rPr>
                <w:bCs/>
                <w:sz w:val="22"/>
                <w:szCs w:val="22"/>
              </w:rPr>
            </w:pPr>
            <w:r w:rsidRPr="00766279">
              <w:rPr>
                <w:bCs/>
                <w:sz w:val="22"/>
                <w:szCs w:val="22"/>
              </w:rPr>
              <w:t>$</w:t>
            </w:r>
            <w:r w:rsidRPr="00766279" w:rsidR="00095CF9">
              <w:rPr>
                <w:bCs/>
                <w:sz w:val="22"/>
                <w:szCs w:val="22"/>
              </w:rPr>
              <w:t>38.90</w:t>
            </w:r>
          </w:p>
        </w:tc>
        <w:tc>
          <w:tcPr>
            <w:tcW w:w="6150" w:type="dxa"/>
            <w:vAlign w:val="center"/>
          </w:tcPr>
          <w:p w:rsidR="00A83D08" w:rsidRPr="00766279" w:rsidP="00A83D08" w14:paraId="5422A427" w14:textId="3D68CFE5">
            <w:pPr>
              <w:rPr>
                <w:bCs/>
                <w:sz w:val="22"/>
                <w:szCs w:val="22"/>
              </w:rPr>
            </w:pPr>
            <w:r w:rsidRPr="00766279">
              <w:rPr>
                <w:bCs/>
                <w:sz w:val="22"/>
                <w:szCs w:val="22"/>
              </w:rPr>
              <w:t>Average Hourly Salary</w:t>
            </w:r>
          </w:p>
        </w:tc>
      </w:tr>
    </w:tbl>
    <w:p w:rsidR="00A83D08" w:rsidRPr="008C1897" w:rsidP="0058656E" w14:paraId="44B3923A" w14:textId="77777777">
      <w:pPr>
        <w:tabs>
          <w:tab w:val="left" w:pos="630"/>
        </w:tabs>
        <w:ind w:left="630" w:hanging="270"/>
        <w:rPr>
          <w:highlight w:val="yellow"/>
        </w:rPr>
      </w:pPr>
    </w:p>
    <w:p w:rsidR="00A83D08" w:rsidP="00A83D08" w14:paraId="75E48F95" w14:textId="77777777">
      <w:pPr>
        <w:ind w:left="720"/>
      </w:pPr>
      <w:r>
        <w:t>The rates were found at the U.S. Bureau of Labor Statistics website https://www.bls.gov/</w:t>
      </w:r>
    </w:p>
    <w:p w:rsidR="00A83D08" w:rsidP="00A83D08" w14:paraId="5C653772" w14:textId="77777777">
      <w:pPr>
        <w:ind w:left="720"/>
      </w:pPr>
      <w:r>
        <w:t>oes</w:t>
      </w:r>
      <w:r>
        <w:t>/current/oes_stru.htm.  APHIS has changed its calculation method and the benefit costs are not included in the average hourly wage reported.</w:t>
      </w:r>
    </w:p>
    <w:p w:rsidR="00A83D08" w:rsidP="00A83D08" w14:paraId="0D736E92" w14:textId="77777777">
      <w:pPr>
        <w:ind w:left="630"/>
      </w:pPr>
    </w:p>
    <w:p w:rsidR="00A83D08" w:rsidRPr="00A83D08" w:rsidP="00A83D08" w14:paraId="3AD20181" w14:textId="06307E8C">
      <w:pPr>
        <w:ind w:left="630"/>
      </w:pPr>
      <w:r w:rsidRPr="00A83D08">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1B6BF9" w:rsidRPr="00A37ADE" w:rsidP="00A83D08" w14:paraId="57341D74" w14:textId="274E6128">
      <w:pPr>
        <w:tabs>
          <w:tab w:val="left" w:pos="630"/>
        </w:tabs>
        <w:autoSpaceDE w:val="0"/>
        <w:autoSpaceDN w:val="0"/>
        <w:adjustRightInd w:val="0"/>
        <w:rPr>
          <w:bCs/>
        </w:rPr>
      </w:pPr>
    </w:p>
    <w:p w:rsidR="0058656E" w:rsidRPr="00A37ADE" w:rsidP="001429FF" w14:paraId="055ACA3B" w14:textId="77777777">
      <w:pPr>
        <w:rPr>
          <w:bCs/>
        </w:rPr>
      </w:pPr>
    </w:p>
    <w:p w:rsidR="001429FF" w:rsidRPr="004726C3" w:rsidP="001429FF" w14:paraId="070CD9CE" w14:textId="77777777">
      <w:pPr>
        <w:rPr>
          <w:b/>
        </w:rPr>
      </w:pPr>
      <w:r w:rsidRPr="004726C3">
        <w:rPr>
          <w:b/>
        </w:rPr>
        <w:t>1</w:t>
      </w:r>
      <w:r w:rsidRPr="004726C3">
        <w:rPr>
          <w:b/>
        </w:rPr>
        <w:t>3</w:t>
      </w:r>
      <w:r w:rsidRPr="004726C3" w:rsidR="00F100EE">
        <w:rPr>
          <w:b/>
        </w:rPr>
        <w:t xml:space="preserve">. </w:t>
      </w:r>
      <w:r w:rsidRPr="004726C3">
        <w:rPr>
          <w:b/>
        </w:rPr>
        <w:t>Provide estimates of the total annual cost burden to respondents or recordkeepers resulting from the collection of information, (do not include the cost of any hour burden shown in items 12 and 14)</w:t>
      </w:r>
      <w:r w:rsidRPr="004726C3" w:rsidR="00F100EE">
        <w:rPr>
          <w:b/>
        </w:rPr>
        <w:t xml:space="preserve">. </w:t>
      </w:r>
      <w:r w:rsidRPr="004726C3">
        <w:rPr>
          <w:b/>
        </w:rPr>
        <w:t>The cost estimates should be split into two components: (a) a total capital and start-up cost component annualized over its expected useful life; and (b) a total operation and maintenance and purchase of services component.</w:t>
      </w:r>
    </w:p>
    <w:p w:rsidR="001429FF" w:rsidRPr="00A37ADE" w:rsidP="001429FF" w14:paraId="130C794C" w14:textId="77777777">
      <w:pPr>
        <w:rPr>
          <w:bCs/>
        </w:rPr>
      </w:pPr>
    </w:p>
    <w:p w:rsidR="001429FF" w:rsidRPr="004726C3" w:rsidP="00DF5F55" w14:paraId="60961AB2" w14:textId="2C9813EE">
      <w:r w:rsidRPr="004726C3">
        <w:t xml:space="preserve">Any </w:t>
      </w:r>
      <w:r w:rsidR="00095CF9">
        <w:t>honeybee</w:t>
      </w:r>
      <w:r w:rsidRPr="004726C3">
        <w:t xml:space="preserve">s, </w:t>
      </w:r>
      <w:r w:rsidR="00095CF9">
        <w:t>honeybee</w:t>
      </w:r>
      <w:r w:rsidRPr="004726C3" w:rsidR="00BC44C9">
        <w:t xml:space="preserve"> germ</w:t>
      </w:r>
      <w:r w:rsidRPr="004726C3">
        <w:t xml:space="preserve">plasm, bees other than </w:t>
      </w:r>
      <w:r w:rsidR="00095CF9">
        <w:t>honeybee</w:t>
      </w:r>
      <w:r w:rsidRPr="004726C3">
        <w:t>s, beekeeping byproducts, or used beekeeping equipment not in compliance upon importation into the United States will be either</w:t>
      </w:r>
      <w:r w:rsidR="004726C3">
        <w:t xml:space="preserve"> </w:t>
      </w:r>
      <w:r w:rsidRPr="004726C3" w:rsidR="00BC44C9">
        <w:t>i</w:t>
      </w:r>
      <w:r w:rsidRPr="004726C3">
        <w:t xml:space="preserve">mmediately exported from the United States </w:t>
      </w:r>
      <w:r w:rsidRPr="004726C3" w:rsidR="006C3D42">
        <w:t>at the shipper’s</w:t>
      </w:r>
      <w:r w:rsidRPr="004726C3">
        <w:t xml:space="preserve"> expense</w:t>
      </w:r>
      <w:r w:rsidR="004726C3">
        <w:t xml:space="preserve">, </w:t>
      </w:r>
      <w:r w:rsidRPr="004726C3">
        <w:t>or</w:t>
      </w:r>
      <w:r w:rsidRPr="004726C3" w:rsidR="00BC44C9">
        <w:t xml:space="preserve"> </w:t>
      </w:r>
      <w:r w:rsidR="004C7AA7">
        <w:t xml:space="preserve">will be </w:t>
      </w:r>
      <w:r w:rsidRPr="004726C3" w:rsidR="00BC44C9">
        <w:t>d</w:t>
      </w:r>
      <w:r w:rsidRPr="004726C3">
        <w:t xml:space="preserve">estroyed by </w:t>
      </w:r>
      <w:r w:rsidRPr="004726C3" w:rsidR="006C3D42">
        <w:t>APHIS</w:t>
      </w:r>
      <w:r w:rsidRPr="004726C3">
        <w:t xml:space="preserve"> at </w:t>
      </w:r>
      <w:r w:rsidRPr="004726C3" w:rsidR="006C3D42">
        <w:t xml:space="preserve">the shipper’s </w:t>
      </w:r>
      <w:r w:rsidRPr="004726C3">
        <w:t>expense</w:t>
      </w:r>
      <w:r w:rsidRPr="004726C3" w:rsidR="00F100EE">
        <w:t xml:space="preserve">. </w:t>
      </w:r>
      <w:r w:rsidRPr="004726C3" w:rsidR="00BC44C9">
        <w:t xml:space="preserve">The cost of destruction </w:t>
      </w:r>
      <w:r w:rsidRPr="004726C3" w:rsidR="006C3D42">
        <w:t>or reexport varies considerably depending on the situation.</w:t>
      </w:r>
    </w:p>
    <w:p w:rsidR="00835371" w:rsidRPr="004726C3" w:rsidP="001429FF" w14:paraId="798B0071" w14:textId="77777777"/>
    <w:p w:rsidR="00835371" w:rsidRPr="004726C3" w:rsidP="001429FF" w14:paraId="649CF0D3" w14:textId="77777777"/>
    <w:p w:rsidR="001429FF" w:rsidRPr="004726C3" w:rsidP="001429FF" w14:paraId="73CFBF91" w14:textId="77777777">
      <w:pPr>
        <w:rPr>
          <w:b/>
        </w:rPr>
      </w:pPr>
      <w:r w:rsidRPr="004726C3">
        <w:rPr>
          <w:b/>
        </w:rPr>
        <w:t>14</w:t>
      </w:r>
      <w:r w:rsidRPr="004726C3" w:rsidR="00F100EE">
        <w:rPr>
          <w:b/>
        </w:rPr>
        <w:t xml:space="preserve">. </w:t>
      </w:r>
      <w:r w:rsidRPr="004726C3">
        <w:rPr>
          <w:b/>
        </w:rPr>
        <w:t>Provide estimates of annualized cost to the Federal government</w:t>
      </w:r>
      <w:r w:rsidRPr="004726C3" w:rsidR="00F100EE">
        <w:rPr>
          <w:b/>
        </w:rPr>
        <w:t xml:space="preserve">. </w:t>
      </w:r>
      <w:r w:rsidRPr="004726C3">
        <w:rPr>
          <w:b/>
        </w:rPr>
        <w:t>Provide a description of the method used to estimate cost and any other expense that would not have been incurred without this collection of information.</w:t>
      </w:r>
    </w:p>
    <w:p w:rsidR="001429FF" w:rsidRPr="00A37ADE" w:rsidP="001429FF" w14:paraId="03F5139E" w14:textId="77777777"/>
    <w:p w:rsidR="001429FF" w:rsidRPr="00A37ADE" w:rsidP="001429FF" w14:paraId="6BFE4446" w14:textId="21EEE2DA">
      <w:r w:rsidRPr="00A37ADE">
        <w:t xml:space="preserve">See APHIS 79. APHIS estimates the cost to the </w:t>
      </w:r>
      <w:r w:rsidRPr="00A37ADE">
        <w:t xml:space="preserve">Federal Government </w:t>
      </w:r>
      <w:r w:rsidRPr="00A37ADE">
        <w:t>to be $5,</w:t>
      </w:r>
      <w:r w:rsidR="00765E54">
        <w:t>576</w:t>
      </w:r>
      <w:r w:rsidRPr="00A37ADE" w:rsidR="00BC44C9">
        <w:t>.</w:t>
      </w:r>
    </w:p>
    <w:p w:rsidR="00653BF9" w:rsidRPr="00A37ADE" w:rsidP="001429FF" w14:paraId="148E3442" w14:textId="77777777"/>
    <w:p w:rsidR="00835371" w:rsidP="001429FF" w14:paraId="2E778126" w14:textId="77777777"/>
    <w:p w:rsidR="004C7AA7" w14:paraId="219C6A3D" w14:textId="77777777">
      <w:pPr>
        <w:rPr>
          <w:b/>
        </w:rPr>
      </w:pPr>
      <w:r>
        <w:rPr>
          <w:b/>
        </w:rPr>
        <w:br w:type="page"/>
      </w:r>
    </w:p>
    <w:p w:rsidR="0058656E" w:rsidP="004C7AA7" w14:paraId="1F7D7028" w14:textId="61414FBA">
      <w:pPr>
        <w:spacing w:line="228" w:lineRule="auto"/>
        <w:rPr>
          <w:b/>
        </w:rPr>
      </w:pPr>
      <w:r>
        <w:rPr>
          <w:b/>
        </w:rPr>
        <w:t>15. Explain the reasons for any program changes or adjustments reported in Items 13 or 14 of the OMB Form 83-I.</w:t>
      </w:r>
    </w:p>
    <w:p w:rsidR="00A83D08" w:rsidP="004C7AA7" w14:paraId="6FA2697B" w14:textId="44B59755">
      <w:pPr>
        <w:spacing w:line="228" w:lineRule="auto"/>
        <w:rPr>
          <w:b/>
        </w:rPr>
      </w:pPr>
    </w:p>
    <w:tbl>
      <w:tblPr>
        <w:tblStyle w:val="TableGrid"/>
        <w:tblW w:w="5080" w:type="pct"/>
        <w:tblLook w:val="04A0"/>
      </w:tblPr>
      <w:tblGrid>
        <w:gridCol w:w="1346"/>
        <w:gridCol w:w="1345"/>
        <w:gridCol w:w="1345"/>
        <w:gridCol w:w="1345"/>
        <w:gridCol w:w="1446"/>
        <w:gridCol w:w="1303"/>
        <w:gridCol w:w="1370"/>
      </w:tblGrid>
      <w:tr w14:paraId="304E9142" w14:textId="77777777" w:rsidTr="009653D6">
        <w:tblPrEx>
          <w:tblW w:w="5080" w:type="pct"/>
          <w:tblLook w:val="04A0"/>
        </w:tblPrEx>
        <w:tc>
          <w:tcPr>
            <w:tcW w:w="708" w:type="pct"/>
            <w:shd w:val="clear" w:color="auto" w:fill="auto"/>
            <w:vAlign w:val="bottom"/>
            <w:hideMark/>
          </w:tcPr>
          <w:p w:rsidR="00A83D08" w:rsidRPr="00556E9E" w:rsidP="004C7AA7" w14:paraId="6C9B27F1" w14:textId="77777777">
            <w:pPr>
              <w:spacing w:line="228" w:lineRule="auto"/>
              <w:jc w:val="center"/>
              <w:rPr>
                <w:rFonts w:ascii="Arial" w:hAnsi="Arial" w:cs="Arial"/>
                <w:b/>
                <w:bCs/>
                <w:sz w:val="16"/>
                <w:szCs w:val="16"/>
              </w:rPr>
            </w:pPr>
          </w:p>
        </w:tc>
        <w:tc>
          <w:tcPr>
            <w:tcW w:w="708" w:type="pct"/>
            <w:shd w:val="clear" w:color="auto" w:fill="auto"/>
            <w:vAlign w:val="bottom"/>
            <w:hideMark/>
          </w:tcPr>
          <w:p w:rsidR="00A83D08" w:rsidRPr="00556E9E" w:rsidP="004C7AA7" w14:paraId="17584A41" w14:textId="77777777">
            <w:pPr>
              <w:spacing w:line="228" w:lineRule="auto"/>
              <w:jc w:val="center"/>
              <w:rPr>
                <w:rFonts w:ascii="Arial" w:hAnsi="Arial" w:cs="Arial"/>
                <w:b/>
                <w:bCs/>
                <w:sz w:val="16"/>
                <w:szCs w:val="16"/>
              </w:rPr>
            </w:pPr>
            <w:r w:rsidRPr="00556E9E">
              <w:rPr>
                <w:rFonts w:ascii="Arial" w:hAnsi="Arial" w:cs="Arial"/>
                <w:b/>
                <w:bCs/>
                <w:sz w:val="16"/>
                <w:szCs w:val="16"/>
              </w:rPr>
              <w:t>Requested</w:t>
            </w:r>
          </w:p>
        </w:tc>
        <w:tc>
          <w:tcPr>
            <w:tcW w:w="708" w:type="pct"/>
            <w:shd w:val="clear" w:color="auto" w:fill="auto"/>
            <w:vAlign w:val="bottom"/>
            <w:hideMark/>
          </w:tcPr>
          <w:p w:rsidR="00A83D08" w:rsidRPr="00556E9E" w:rsidP="004C7AA7" w14:paraId="31256346" w14:textId="77777777">
            <w:pPr>
              <w:spacing w:line="228" w:lineRule="auto"/>
              <w:jc w:val="center"/>
              <w:rPr>
                <w:rFonts w:ascii="Arial" w:hAnsi="Arial" w:cs="Arial"/>
                <w:b/>
                <w:bCs/>
                <w:sz w:val="16"/>
                <w:szCs w:val="16"/>
              </w:rPr>
            </w:pPr>
            <w:r w:rsidRPr="00556E9E">
              <w:rPr>
                <w:rFonts w:ascii="Arial" w:hAnsi="Arial" w:cs="Arial"/>
                <w:b/>
                <w:bCs/>
                <w:sz w:val="16"/>
                <w:szCs w:val="16"/>
              </w:rPr>
              <w:t>Program Change Due to New Statute</w:t>
            </w:r>
          </w:p>
        </w:tc>
        <w:tc>
          <w:tcPr>
            <w:tcW w:w="708" w:type="pct"/>
            <w:shd w:val="clear" w:color="auto" w:fill="auto"/>
            <w:vAlign w:val="bottom"/>
            <w:hideMark/>
          </w:tcPr>
          <w:p w:rsidR="00A83D08" w:rsidRPr="00556E9E" w:rsidP="004C7AA7" w14:paraId="025E4F19" w14:textId="77777777">
            <w:pPr>
              <w:spacing w:line="228" w:lineRule="auto"/>
              <w:jc w:val="center"/>
              <w:rPr>
                <w:rFonts w:ascii="Arial" w:hAnsi="Arial" w:cs="Arial"/>
                <w:b/>
                <w:bCs/>
                <w:sz w:val="16"/>
                <w:szCs w:val="16"/>
              </w:rPr>
            </w:pPr>
            <w:r w:rsidRPr="00556E9E">
              <w:rPr>
                <w:rFonts w:ascii="Arial" w:hAnsi="Arial" w:cs="Arial"/>
                <w:b/>
                <w:bCs/>
                <w:sz w:val="16"/>
                <w:szCs w:val="16"/>
              </w:rPr>
              <w:t>Program Change Due to Agency Discretion</w:t>
            </w:r>
          </w:p>
        </w:tc>
        <w:tc>
          <w:tcPr>
            <w:tcW w:w="761" w:type="pct"/>
            <w:shd w:val="clear" w:color="auto" w:fill="auto"/>
            <w:vAlign w:val="bottom"/>
            <w:hideMark/>
          </w:tcPr>
          <w:p w:rsidR="00A83D08" w:rsidRPr="00556E9E" w:rsidP="004C7AA7" w14:paraId="770D1D50" w14:textId="77777777">
            <w:pPr>
              <w:spacing w:line="228" w:lineRule="auto"/>
              <w:jc w:val="center"/>
              <w:rPr>
                <w:rFonts w:ascii="Arial" w:hAnsi="Arial" w:cs="Arial"/>
                <w:b/>
                <w:bCs/>
                <w:sz w:val="16"/>
                <w:szCs w:val="16"/>
              </w:rPr>
            </w:pPr>
            <w:r w:rsidRPr="00556E9E">
              <w:rPr>
                <w:rFonts w:ascii="Arial" w:hAnsi="Arial" w:cs="Arial"/>
                <w:b/>
                <w:bCs/>
                <w:sz w:val="16"/>
                <w:szCs w:val="16"/>
              </w:rPr>
              <w:t>Change Due to Adjustment in Agency Estimate</w:t>
            </w:r>
          </w:p>
        </w:tc>
        <w:tc>
          <w:tcPr>
            <w:tcW w:w="686" w:type="pct"/>
            <w:shd w:val="clear" w:color="auto" w:fill="auto"/>
            <w:vAlign w:val="bottom"/>
            <w:hideMark/>
          </w:tcPr>
          <w:p w:rsidR="00A83D08" w:rsidRPr="00556E9E" w:rsidP="004C7AA7" w14:paraId="4D2A7ED9" w14:textId="77777777">
            <w:pPr>
              <w:spacing w:line="228" w:lineRule="auto"/>
              <w:jc w:val="center"/>
              <w:rPr>
                <w:rFonts w:ascii="Arial" w:hAnsi="Arial" w:cs="Arial"/>
                <w:b/>
                <w:bCs/>
                <w:sz w:val="16"/>
                <w:szCs w:val="16"/>
              </w:rPr>
            </w:pPr>
            <w:r w:rsidRPr="00556E9E">
              <w:rPr>
                <w:rFonts w:ascii="Arial" w:hAnsi="Arial" w:cs="Arial"/>
                <w:b/>
                <w:bCs/>
                <w:sz w:val="16"/>
                <w:szCs w:val="16"/>
              </w:rPr>
              <w:t>Change Due to Potential Violation of the PRA</w:t>
            </w:r>
          </w:p>
        </w:tc>
        <w:tc>
          <w:tcPr>
            <w:tcW w:w="721" w:type="pct"/>
            <w:shd w:val="clear" w:color="auto" w:fill="auto"/>
            <w:vAlign w:val="bottom"/>
            <w:hideMark/>
          </w:tcPr>
          <w:p w:rsidR="00A83D08" w:rsidRPr="00556E9E" w:rsidP="004C7AA7" w14:paraId="72513441" w14:textId="77777777">
            <w:pPr>
              <w:spacing w:line="228" w:lineRule="auto"/>
              <w:jc w:val="center"/>
              <w:rPr>
                <w:rFonts w:ascii="Arial" w:hAnsi="Arial" w:cs="Arial"/>
                <w:b/>
                <w:bCs/>
                <w:sz w:val="16"/>
                <w:szCs w:val="16"/>
              </w:rPr>
            </w:pPr>
            <w:r w:rsidRPr="00556E9E">
              <w:rPr>
                <w:rFonts w:ascii="Arial" w:hAnsi="Arial" w:cs="Arial"/>
                <w:b/>
                <w:bCs/>
                <w:sz w:val="16"/>
                <w:szCs w:val="16"/>
              </w:rPr>
              <w:t>Previously Approved</w:t>
            </w:r>
          </w:p>
        </w:tc>
      </w:tr>
      <w:tr w14:paraId="4D4090A2" w14:textId="77777777" w:rsidTr="00766279">
        <w:tblPrEx>
          <w:tblW w:w="5080" w:type="pct"/>
          <w:tblLook w:val="04A0"/>
        </w:tblPrEx>
        <w:trPr>
          <w:trHeight w:val="552"/>
        </w:trPr>
        <w:tc>
          <w:tcPr>
            <w:tcW w:w="708" w:type="pct"/>
            <w:vAlign w:val="center"/>
            <w:hideMark/>
          </w:tcPr>
          <w:p w:rsidR="00A83D08" w:rsidRPr="00556E9E" w:rsidP="004C7AA7" w14:paraId="51275D54" w14:textId="77777777">
            <w:pPr>
              <w:spacing w:line="228" w:lineRule="auto"/>
              <w:rPr>
                <w:rFonts w:ascii="Arial" w:hAnsi="Arial" w:cs="Arial"/>
                <w:b/>
                <w:bCs/>
                <w:color w:val="000000"/>
                <w:sz w:val="16"/>
                <w:szCs w:val="16"/>
              </w:rPr>
            </w:pPr>
            <w:r w:rsidRPr="00556E9E">
              <w:rPr>
                <w:rFonts w:ascii="Arial" w:hAnsi="Arial" w:cs="Arial"/>
                <w:b/>
                <w:bCs/>
                <w:color w:val="000000"/>
                <w:sz w:val="16"/>
                <w:szCs w:val="16"/>
              </w:rPr>
              <w:t>Annual Number of Responses</w:t>
            </w:r>
          </w:p>
        </w:tc>
        <w:tc>
          <w:tcPr>
            <w:tcW w:w="708" w:type="pct"/>
            <w:vAlign w:val="center"/>
          </w:tcPr>
          <w:p w:rsidR="00A83D08" w:rsidRPr="00556E9E" w:rsidP="004C7AA7" w14:paraId="6E343CE0" w14:textId="42B6AEA8">
            <w:pPr>
              <w:spacing w:line="228" w:lineRule="auto"/>
              <w:jc w:val="center"/>
              <w:rPr>
                <w:sz w:val="20"/>
                <w:szCs w:val="20"/>
              </w:rPr>
            </w:pPr>
            <w:r>
              <w:rPr>
                <w:sz w:val="20"/>
                <w:szCs w:val="20"/>
              </w:rPr>
              <w:t>250</w:t>
            </w:r>
          </w:p>
        </w:tc>
        <w:tc>
          <w:tcPr>
            <w:tcW w:w="708" w:type="pct"/>
            <w:vAlign w:val="center"/>
          </w:tcPr>
          <w:p w:rsidR="00A83D08" w:rsidRPr="00556E9E" w:rsidP="004C7AA7" w14:paraId="651043A6" w14:textId="75572C15">
            <w:pPr>
              <w:spacing w:line="228" w:lineRule="auto"/>
              <w:jc w:val="center"/>
              <w:rPr>
                <w:sz w:val="20"/>
                <w:szCs w:val="20"/>
              </w:rPr>
            </w:pPr>
            <w:r>
              <w:rPr>
                <w:sz w:val="20"/>
                <w:szCs w:val="20"/>
              </w:rPr>
              <w:t>0</w:t>
            </w:r>
          </w:p>
        </w:tc>
        <w:tc>
          <w:tcPr>
            <w:tcW w:w="708" w:type="pct"/>
            <w:vAlign w:val="center"/>
          </w:tcPr>
          <w:p w:rsidR="00A83D08" w:rsidRPr="00556E9E" w:rsidP="004C7AA7" w14:paraId="3C003542" w14:textId="2C4325A7">
            <w:pPr>
              <w:spacing w:line="228" w:lineRule="auto"/>
              <w:jc w:val="center"/>
              <w:rPr>
                <w:sz w:val="20"/>
                <w:szCs w:val="20"/>
              </w:rPr>
            </w:pPr>
            <w:r>
              <w:rPr>
                <w:sz w:val="20"/>
                <w:szCs w:val="20"/>
              </w:rPr>
              <w:t>0</w:t>
            </w:r>
          </w:p>
        </w:tc>
        <w:tc>
          <w:tcPr>
            <w:tcW w:w="761" w:type="pct"/>
            <w:vAlign w:val="center"/>
          </w:tcPr>
          <w:p w:rsidR="00A83D08" w:rsidRPr="00556E9E" w:rsidP="004C7AA7" w14:paraId="6F080BC7" w14:textId="057C3648">
            <w:pPr>
              <w:spacing w:line="228" w:lineRule="auto"/>
              <w:jc w:val="center"/>
              <w:rPr>
                <w:sz w:val="20"/>
                <w:szCs w:val="20"/>
              </w:rPr>
            </w:pPr>
            <w:r>
              <w:rPr>
                <w:sz w:val="20"/>
                <w:szCs w:val="20"/>
              </w:rPr>
              <w:t>40</w:t>
            </w:r>
          </w:p>
        </w:tc>
        <w:tc>
          <w:tcPr>
            <w:tcW w:w="0" w:type="auto"/>
            <w:vAlign w:val="center"/>
          </w:tcPr>
          <w:p w:rsidR="00A83D08" w:rsidRPr="00556E9E" w:rsidP="004C7AA7" w14:paraId="22B8B33A" w14:textId="093B1AE3">
            <w:pPr>
              <w:spacing w:line="228" w:lineRule="auto"/>
              <w:jc w:val="center"/>
              <w:rPr>
                <w:color w:val="000000"/>
                <w:sz w:val="20"/>
                <w:szCs w:val="20"/>
              </w:rPr>
            </w:pPr>
            <w:r>
              <w:rPr>
                <w:color w:val="000000"/>
                <w:sz w:val="20"/>
                <w:szCs w:val="20"/>
              </w:rPr>
              <w:t>0</w:t>
            </w:r>
          </w:p>
        </w:tc>
        <w:tc>
          <w:tcPr>
            <w:tcW w:w="721" w:type="pct"/>
            <w:vAlign w:val="center"/>
          </w:tcPr>
          <w:p w:rsidR="00A83D08" w:rsidRPr="00556E9E" w:rsidP="004C7AA7" w14:paraId="22C07B22" w14:textId="6F7633BC">
            <w:pPr>
              <w:spacing w:line="228" w:lineRule="auto"/>
              <w:jc w:val="center"/>
              <w:rPr>
                <w:color w:val="000000"/>
                <w:sz w:val="20"/>
                <w:szCs w:val="20"/>
              </w:rPr>
            </w:pPr>
            <w:r>
              <w:rPr>
                <w:color w:val="000000"/>
                <w:sz w:val="20"/>
                <w:szCs w:val="20"/>
              </w:rPr>
              <w:t>210</w:t>
            </w:r>
          </w:p>
        </w:tc>
      </w:tr>
      <w:tr w14:paraId="7C881AEB" w14:textId="77777777" w:rsidTr="00766279">
        <w:tblPrEx>
          <w:tblW w:w="5080" w:type="pct"/>
          <w:tblLook w:val="04A0"/>
        </w:tblPrEx>
        <w:trPr>
          <w:trHeight w:val="552"/>
        </w:trPr>
        <w:tc>
          <w:tcPr>
            <w:tcW w:w="708" w:type="pct"/>
            <w:vAlign w:val="center"/>
            <w:hideMark/>
          </w:tcPr>
          <w:p w:rsidR="00A83D08" w:rsidRPr="00556E9E" w:rsidP="004C7AA7" w14:paraId="40F9630E" w14:textId="77777777">
            <w:pPr>
              <w:spacing w:line="228" w:lineRule="auto"/>
              <w:rPr>
                <w:rFonts w:ascii="Arial" w:hAnsi="Arial" w:cs="Arial"/>
                <w:b/>
                <w:bCs/>
                <w:color w:val="000000"/>
                <w:sz w:val="16"/>
                <w:szCs w:val="16"/>
              </w:rPr>
            </w:pPr>
            <w:r w:rsidRPr="00556E9E">
              <w:rPr>
                <w:rFonts w:ascii="Arial" w:hAnsi="Arial" w:cs="Arial"/>
                <w:b/>
                <w:bCs/>
                <w:color w:val="000000"/>
                <w:sz w:val="16"/>
                <w:szCs w:val="16"/>
              </w:rPr>
              <w:t>Annual Time Burden (</w:t>
            </w:r>
            <w:r w:rsidRPr="00556E9E">
              <w:rPr>
                <w:rFonts w:ascii="Arial" w:hAnsi="Arial" w:cs="Arial"/>
                <w:b/>
                <w:bCs/>
                <w:color w:val="000000"/>
                <w:sz w:val="16"/>
                <w:szCs w:val="16"/>
              </w:rPr>
              <w:t>Hr</w:t>
            </w:r>
            <w:r w:rsidRPr="00556E9E">
              <w:rPr>
                <w:rFonts w:ascii="Arial" w:hAnsi="Arial" w:cs="Arial"/>
                <w:b/>
                <w:bCs/>
                <w:color w:val="000000"/>
                <w:sz w:val="16"/>
                <w:szCs w:val="16"/>
              </w:rPr>
              <w:t>)</w:t>
            </w:r>
          </w:p>
        </w:tc>
        <w:tc>
          <w:tcPr>
            <w:tcW w:w="708" w:type="pct"/>
            <w:vAlign w:val="center"/>
          </w:tcPr>
          <w:p w:rsidR="00A83D08" w:rsidRPr="00556E9E" w:rsidP="004C7AA7" w14:paraId="3A59DF83" w14:textId="677CE4FD">
            <w:pPr>
              <w:spacing w:line="228" w:lineRule="auto"/>
              <w:jc w:val="center"/>
              <w:rPr>
                <w:sz w:val="20"/>
                <w:szCs w:val="20"/>
              </w:rPr>
            </w:pPr>
            <w:r>
              <w:rPr>
                <w:sz w:val="20"/>
                <w:szCs w:val="20"/>
              </w:rPr>
              <w:t>64</w:t>
            </w:r>
          </w:p>
        </w:tc>
        <w:tc>
          <w:tcPr>
            <w:tcW w:w="708" w:type="pct"/>
            <w:vAlign w:val="center"/>
          </w:tcPr>
          <w:p w:rsidR="00A83D08" w:rsidRPr="00556E9E" w:rsidP="004C7AA7" w14:paraId="24E06CBF" w14:textId="3D69B964">
            <w:pPr>
              <w:spacing w:line="228" w:lineRule="auto"/>
              <w:jc w:val="center"/>
              <w:rPr>
                <w:sz w:val="20"/>
                <w:szCs w:val="20"/>
              </w:rPr>
            </w:pPr>
            <w:r>
              <w:rPr>
                <w:sz w:val="20"/>
                <w:szCs w:val="20"/>
              </w:rPr>
              <w:t>0</w:t>
            </w:r>
          </w:p>
        </w:tc>
        <w:tc>
          <w:tcPr>
            <w:tcW w:w="708" w:type="pct"/>
            <w:vAlign w:val="center"/>
          </w:tcPr>
          <w:p w:rsidR="00A83D08" w:rsidRPr="00556E9E" w:rsidP="004C7AA7" w14:paraId="50B8B227" w14:textId="1BFA185B">
            <w:pPr>
              <w:spacing w:line="228" w:lineRule="auto"/>
              <w:jc w:val="center"/>
              <w:rPr>
                <w:sz w:val="20"/>
                <w:szCs w:val="20"/>
              </w:rPr>
            </w:pPr>
            <w:r>
              <w:rPr>
                <w:sz w:val="20"/>
                <w:szCs w:val="20"/>
              </w:rPr>
              <w:t>0</w:t>
            </w:r>
          </w:p>
        </w:tc>
        <w:tc>
          <w:tcPr>
            <w:tcW w:w="761" w:type="pct"/>
            <w:vAlign w:val="center"/>
          </w:tcPr>
          <w:p w:rsidR="00A83D08" w:rsidRPr="00556E9E" w:rsidP="004C7AA7" w14:paraId="5897690B" w14:textId="63E3DD64">
            <w:pPr>
              <w:spacing w:line="228" w:lineRule="auto"/>
              <w:jc w:val="center"/>
              <w:rPr>
                <w:sz w:val="20"/>
                <w:szCs w:val="20"/>
              </w:rPr>
            </w:pPr>
            <w:r>
              <w:rPr>
                <w:sz w:val="20"/>
                <w:szCs w:val="20"/>
              </w:rPr>
              <w:t>10</w:t>
            </w:r>
          </w:p>
        </w:tc>
        <w:tc>
          <w:tcPr>
            <w:tcW w:w="0" w:type="auto"/>
            <w:vAlign w:val="center"/>
          </w:tcPr>
          <w:p w:rsidR="00A83D08" w:rsidRPr="00556E9E" w:rsidP="004C7AA7" w14:paraId="43A5B3E5" w14:textId="37B12F21">
            <w:pPr>
              <w:spacing w:line="228" w:lineRule="auto"/>
              <w:jc w:val="center"/>
              <w:rPr>
                <w:color w:val="000000"/>
                <w:sz w:val="20"/>
                <w:szCs w:val="20"/>
              </w:rPr>
            </w:pPr>
            <w:r>
              <w:rPr>
                <w:color w:val="000000"/>
                <w:sz w:val="20"/>
                <w:szCs w:val="20"/>
              </w:rPr>
              <w:t>0</w:t>
            </w:r>
          </w:p>
        </w:tc>
        <w:tc>
          <w:tcPr>
            <w:tcW w:w="721" w:type="pct"/>
            <w:vAlign w:val="center"/>
          </w:tcPr>
          <w:p w:rsidR="00A83D08" w:rsidRPr="00556E9E" w:rsidP="004C7AA7" w14:paraId="46F33D6B" w14:textId="2C93DF59">
            <w:pPr>
              <w:spacing w:line="228" w:lineRule="auto"/>
              <w:jc w:val="center"/>
              <w:rPr>
                <w:color w:val="000000"/>
                <w:sz w:val="20"/>
                <w:szCs w:val="20"/>
              </w:rPr>
            </w:pPr>
            <w:r>
              <w:rPr>
                <w:color w:val="000000"/>
                <w:sz w:val="20"/>
                <w:szCs w:val="20"/>
              </w:rPr>
              <w:t>54</w:t>
            </w:r>
          </w:p>
        </w:tc>
      </w:tr>
    </w:tbl>
    <w:p w:rsidR="00A83D08" w:rsidP="004C7AA7" w14:paraId="057B7744" w14:textId="77777777">
      <w:pPr>
        <w:spacing w:line="228" w:lineRule="auto"/>
        <w:rPr>
          <w:b/>
        </w:rPr>
      </w:pPr>
    </w:p>
    <w:p w:rsidR="00F53039" w:rsidP="00F53039" w14:paraId="7F84BE4E" w14:textId="692D00EE">
      <w:r w:rsidRPr="00F53039">
        <w:t>APHIS is seeking an extension, without change.</w:t>
      </w:r>
    </w:p>
    <w:p w:rsidR="00F53039" w:rsidP="00F53039" w14:paraId="147860FA" w14:textId="77777777"/>
    <w:p w:rsidR="00765E54" w:rsidP="004C7AA7" w14:paraId="26BB72C0" w14:textId="035F44DC">
      <w:pPr>
        <w:spacing w:line="228" w:lineRule="auto"/>
      </w:pPr>
      <w:r w:rsidRPr="007218FE">
        <w:rPr>
          <w:bCs/>
        </w:rPr>
        <w:t xml:space="preserve">This request for renewal is for </w:t>
      </w:r>
      <w:r>
        <w:rPr>
          <w:bCs/>
        </w:rPr>
        <w:t xml:space="preserve">250 </w:t>
      </w:r>
      <w:r w:rsidRPr="007218FE">
        <w:rPr>
          <w:bCs/>
        </w:rPr>
        <w:t xml:space="preserve">estimated annual responses and </w:t>
      </w:r>
      <w:r>
        <w:rPr>
          <w:bCs/>
        </w:rPr>
        <w:t>64</w:t>
      </w:r>
      <w:r w:rsidRPr="007218FE">
        <w:rPr>
          <w:bCs/>
        </w:rPr>
        <w:t xml:space="preserve"> estimated annual burden hours</w:t>
      </w:r>
      <w:r>
        <w:rPr>
          <w:bCs/>
        </w:rPr>
        <w:t xml:space="preserve">.  The renewal estimates reflecting </w:t>
      </w:r>
      <w:r w:rsidRPr="007218FE">
        <w:rPr>
          <w:bCs/>
        </w:rPr>
        <w:t xml:space="preserve">an increase of </w:t>
      </w:r>
      <w:r>
        <w:rPr>
          <w:bCs/>
        </w:rPr>
        <w:t>40</w:t>
      </w:r>
      <w:r w:rsidRPr="007218FE">
        <w:rPr>
          <w:bCs/>
        </w:rPr>
        <w:t xml:space="preserve"> responses and </w:t>
      </w:r>
      <w:r>
        <w:rPr>
          <w:bCs/>
        </w:rPr>
        <w:t>10</w:t>
      </w:r>
      <w:r w:rsidRPr="007218FE">
        <w:rPr>
          <w:bCs/>
        </w:rPr>
        <w:t xml:space="preserve"> burden hours from the previous renewal</w:t>
      </w:r>
      <w:r>
        <w:rPr>
          <w:bCs/>
        </w:rPr>
        <w:t xml:space="preserve"> is a more accurate estimate of the importation of the Alfalfa leafcutter bee </w:t>
      </w:r>
      <w:r>
        <w:t>(</w:t>
      </w:r>
      <w:r>
        <w:rPr>
          <w:rStyle w:val="Emphasis"/>
        </w:rPr>
        <w:t>Megachile</w:t>
      </w:r>
      <w:r>
        <w:rPr>
          <w:rStyle w:val="Emphasis"/>
        </w:rPr>
        <w:t xml:space="preserve"> </w:t>
      </w:r>
      <w:r>
        <w:rPr>
          <w:rStyle w:val="Emphasis"/>
        </w:rPr>
        <w:t>rotundata</w:t>
      </w:r>
      <w:r>
        <w:t>).  There has been a decrease in the requests for transit and import permitting activities.  However, a more accurate estimation of importation activities</w:t>
      </w:r>
      <w:r w:rsidR="004465CD">
        <w:t xml:space="preserve"> has resulted </w:t>
      </w:r>
      <w:r w:rsidR="004C7AA7">
        <w:t xml:space="preserve">in </w:t>
      </w:r>
      <w:r w:rsidR="00766279">
        <w:t xml:space="preserve">an </w:t>
      </w:r>
      <w:r w:rsidR="004465CD">
        <w:t>o</w:t>
      </w:r>
      <w:r>
        <w:t xml:space="preserve">verall increase in </w:t>
      </w:r>
      <w:r w:rsidR="004465CD">
        <w:t>the burden.</w:t>
      </w:r>
      <w:r w:rsidR="004C7AA7">
        <w:t xml:space="preserve">  </w:t>
      </w:r>
      <w:r>
        <w:t>A breakdown of the adjustments for the responses and burden hours are detailed in the following two tables.</w:t>
      </w:r>
    </w:p>
    <w:p w:rsidR="004C7AA7" w:rsidP="004C7AA7" w14:paraId="002C0970" w14:textId="77777777">
      <w:pPr>
        <w:spacing w:line="228" w:lineRule="auto"/>
      </w:pPr>
    </w:p>
    <w:p w:rsidR="00707CBD" w:rsidP="004C7AA7" w14:paraId="0BC6DD58" w14:textId="102527D4">
      <w:pPr>
        <w:spacing w:line="228" w:lineRule="auto"/>
        <w:jc w:val="center"/>
        <w:rPr>
          <w:b/>
        </w:rPr>
      </w:pPr>
      <w:r>
        <w:rPr>
          <w:b/>
        </w:rPr>
        <w:t xml:space="preserve">CHANGE IN </w:t>
      </w:r>
      <w:r w:rsidR="00BD312A">
        <w:rPr>
          <w:b/>
        </w:rPr>
        <w:t xml:space="preserve">ESTIMATED </w:t>
      </w:r>
      <w:r>
        <w:rPr>
          <w:b/>
        </w:rPr>
        <w:t>RESPONSES</w:t>
      </w:r>
    </w:p>
    <w:p w:rsidR="00E32224" w:rsidRPr="00C27D2A" w:rsidP="004C7AA7" w14:paraId="49A771AD" w14:textId="32873C13">
      <w:pPr>
        <w:spacing w:line="228" w:lineRule="auto"/>
        <w:jc w:val="center"/>
        <w:rPr>
          <w:b/>
          <w:sz w:val="18"/>
          <w:szCs w:val="18"/>
        </w:rPr>
      </w:pPr>
      <w:r w:rsidRPr="00C27D2A">
        <w:rPr>
          <w:b/>
          <w:sz w:val="18"/>
          <w:szCs w:val="18"/>
        </w:rPr>
        <w:t xml:space="preserve">Respondents: </w:t>
      </w:r>
      <w:r w:rsidRPr="00C27D2A">
        <w:rPr>
          <w:b/>
          <w:sz w:val="18"/>
          <w:szCs w:val="18"/>
        </w:rPr>
        <w:t>B = Business; FG = Foreign Government; S = State</w:t>
      </w:r>
    </w:p>
    <w:tbl>
      <w:tblPr>
        <w:tblStyle w:val="GridTableLight"/>
        <w:tblW w:w="10080" w:type="dxa"/>
        <w:tblInd w:w="-275" w:type="dxa"/>
        <w:tblLayout w:type="fixed"/>
        <w:tblLook w:val="04A0"/>
      </w:tblPr>
      <w:tblGrid>
        <w:gridCol w:w="1260"/>
        <w:gridCol w:w="4410"/>
        <w:gridCol w:w="900"/>
        <w:gridCol w:w="990"/>
        <w:gridCol w:w="990"/>
        <w:gridCol w:w="630"/>
        <w:gridCol w:w="900"/>
      </w:tblGrid>
      <w:tr w14:paraId="30AA3E4E" w14:textId="77777777" w:rsidTr="004C7AA7">
        <w:tblPrEx>
          <w:tblW w:w="10080" w:type="dxa"/>
          <w:tblInd w:w="-275" w:type="dxa"/>
          <w:tblLayout w:type="fixed"/>
          <w:tblLook w:val="04A0"/>
        </w:tblPrEx>
        <w:trPr>
          <w:tblHeader/>
        </w:trPr>
        <w:tc>
          <w:tcPr>
            <w:tcW w:w="1260" w:type="dxa"/>
            <w:vAlign w:val="bottom"/>
          </w:tcPr>
          <w:p w:rsidR="00707CBD" w:rsidRPr="00E32224" w:rsidP="00C27D2A" w14:paraId="67264252"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9 CFR</w:t>
            </w:r>
          </w:p>
        </w:tc>
        <w:tc>
          <w:tcPr>
            <w:tcW w:w="4410" w:type="dxa"/>
            <w:vAlign w:val="bottom"/>
          </w:tcPr>
          <w:p w:rsidR="00707CBD" w:rsidRPr="00E32224" w:rsidP="00C27D2A" w14:paraId="41CB3D53"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Activity</w:t>
            </w:r>
          </w:p>
        </w:tc>
        <w:tc>
          <w:tcPr>
            <w:tcW w:w="900" w:type="dxa"/>
            <w:vAlign w:val="bottom"/>
          </w:tcPr>
          <w:p w:rsidR="00707CBD" w:rsidRPr="00E32224" w:rsidP="00C27D2A" w14:paraId="2CFC6475"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Respond.</w:t>
            </w:r>
          </w:p>
        </w:tc>
        <w:tc>
          <w:tcPr>
            <w:tcW w:w="990" w:type="dxa"/>
            <w:vAlign w:val="bottom"/>
          </w:tcPr>
          <w:p w:rsidR="00707CBD" w:rsidRPr="00E32224" w:rsidP="00C27D2A" w14:paraId="69A6A508"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Prev. Responses</w:t>
            </w:r>
          </w:p>
        </w:tc>
        <w:tc>
          <w:tcPr>
            <w:tcW w:w="990" w:type="dxa"/>
            <w:vAlign w:val="bottom"/>
          </w:tcPr>
          <w:p w:rsidR="00707CBD" w:rsidRPr="00E32224" w:rsidP="00C27D2A" w14:paraId="39161D84"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New Responses</w:t>
            </w:r>
          </w:p>
        </w:tc>
        <w:tc>
          <w:tcPr>
            <w:tcW w:w="630" w:type="dxa"/>
            <w:vAlign w:val="bottom"/>
          </w:tcPr>
          <w:p w:rsidR="00707CBD" w:rsidRPr="00E32224" w:rsidP="00C27D2A" w14:paraId="2077233A" w14:textId="268C23EB">
            <w:pPr>
              <w:ind w:right="-72"/>
              <w:jc w:val="center"/>
              <w:rPr>
                <w:rFonts w:asciiTheme="minorHAnsi" w:hAnsiTheme="minorHAnsi" w:cstheme="minorHAnsi"/>
                <w:sz w:val="18"/>
                <w:szCs w:val="18"/>
              </w:rPr>
            </w:pPr>
            <w:r w:rsidRPr="00E32224">
              <w:rPr>
                <w:rFonts w:asciiTheme="minorHAnsi" w:hAnsiTheme="minorHAnsi" w:cstheme="minorHAnsi"/>
                <w:b/>
                <w:bCs/>
                <w:sz w:val="18"/>
                <w:szCs w:val="18"/>
              </w:rPr>
              <w:t>Diff</w:t>
            </w:r>
            <w:r w:rsidR="00C27D2A">
              <w:rPr>
                <w:rFonts w:asciiTheme="minorHAnsi" w:hAnsiTheme="minorHAnsi" w:cstheme="minorHAnsi"/>
                <w:b/>
                <w:bCs/>
                <w:sz w:val="18"/>
                <w:szCs w:val="18"/>
              </w:rPr>
              <w:t>.</w:t>
            </w:r>
          </w:p>
        </w:tc>
        <w:tc>
          <w:tcPr>
            <w:tcW w:w="900" w:type="dxa"/>
            <w:vAlign w:val="bottom"/>
          </w:tcPr>
          <w:p w:rsidR="00707CBD" w:rsidRPr="00E32224" w:rsidP="00C27D2A" w14:paraId="158F2C7C"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Type of Change</w:t>
            </w:r>
          </w:p>
        </w:tc>
      </w:tr>
      <w:tr w14:paraId="23FA56DA" w14:textId="77777777" w:rsidTr="004C7AA7">
        <w:tblPrEx>
          <w:tblW w:w="10080" w:type="dxa"/>
          <w:tblInd w:w="-275" w:type="dxa"/>
          <w:tblLayout w:type="fixed"/>
          <w:tblLook w:val="04A0"/>
        </w:tblPrEx>
        <w:trPr>
          <w:trHeight w:val="20"/>
        </w:trPr>
        <w:tc>
          <w:tcPr>
            <w:tcW w:w="1260" w:type="dxa"/>
            <w:vAlign w:val="center"/>
          </w:tcPr>
          <w:p w:rsidR="00BD312A" w:rsidP="00BD312A" w14:paraId="5030DA75" w14:textId="77777777">
            <w:pPr>
              <w:ind w:right="-72"/>
              <w:rPr>
                <w:rFonts w:asciiTheme="minorHAnsi" w:hAnsiTheme="minorHAnsi" w:cstheme="minorHAnsi"/>
                <w:color w:val="000000"/>
                <w:sz w:val="18"/>
                <w:szCs w:val="18"/>
              </w:rPr>
            </w:pPr>
            <w:r w:rsidRPr="001231E9">
              <w:rPr>
                <w:rFonts w:asciiTheme="minorHAnsi" w:hAnsiTheme="minorHAnsi" w:cstheme="minorHAnsi"/>
                <w:color w:val="000000"/>
                <w:sz w:val="18"/>
                <w:szCs w:val="18"/>
              </w:rPr>
              <w:t xml:space="preserve">7 CFR </w:t>
            </w:r>
            <w:r>
              <w:rPr>
                <w:rFonts w:asciiTheme="minorHAnsi" w:hAnsiTheme="minorHAnsi" w:cstheme="minorHAnsi"/>
                <w:color w:val="000000"/>
                <w:sz w:val="18"/>
                <w:szCs w:val="18"/>
              </w:rPr>
              <w:t>3</w:t>
            </w:r>
            <w:r w:rsidRPr="001231E9">
              <w:rPr>
                <w:rFonts w:asciiTheme="minorHAnsi" w:hAnsiTheme="minorHAnsi" w:cstheme="minorHAnsi"/>
                <w:color w:val="000000"/>
                <w:sz w:val="18"/>
                <w:szCs w:val="18"/>
              </w:rPr>
              <w:t>22.2</w:t>
            </w:r>
          </w:p>
          <w:p w:rsidR="00C27D2A" w:rsidRPr="00E32224" w:rsidP="00BD312A" w14:paraId="05621FBC" w14:textId="7D39AC04">
            <w:pPr>
              <w:ind w:right="-72"/>
              <w:rPr>
                <w:rFonts w:asciiTheme="minorHAnsi" w:hAnsiTheme="minorHAnsi" w:cstheme="minorHAnsi"/>
                <w:sz w:val="18"/>
                <w:szCs w:val="18"/>
              </w:rPr>
            </w:pPr>
            <w:r w:rsidRPr="001231E9">
              <w:rPr>
                <w:rFonts w:asciiTheme="minorHAnsi" w:hAnsiTheme="minorHAnsi" w:cstheme="minorHAnsi"/>
                <w:color w:val="000000"/>
                <w:sz w:val="18"/>
                <w:szCs w:val="18"/>
              </w:rPr>
              <w:t>(c)(1); 322.3</w:t>
            </w:r>
          </w:p>
        </w:tc>
        <w:tc>
          <w:tcPr>
            <w:tcW w:w="4410" w:type="dxa"/>
            <w:vAlign w:val="center"/>
          </w:tcPr>
          <w:p w:rsidR="00C27D2A" w:rsidRPr="00E32224" w:rsidP="00C27D2A" w14:paraId="20682745" w14:textId="362D140B">
            <w:pPr>
              <w:ind w:right="-72"/>
              <w:rPr>
                <w:rFonts w:asciiTheme="minorHAnsi" w:hAnsiTheme="minorHAnsi" w:cstheme="minorHAnsi"/>
                <w:sz w:val="18"/>
                <w:szCs w:val="18"/>
              </w:rPr>
            </w:pPr>
            <w:r w:rsidRPr="001231E9">
              <w:rPr>
                <w:rFonts w:asciiTheme="minorHAnsi" w:hAnsiTheme="minorHAnsi" w:cstheme="minorHAnsi"/>
                <w:color w:val="000000"/>
                <w:sz w:val="18"/>
                <w:szCs w:val="18"/>
              </w:rPr>
              <w:t>Cost</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Charges Bill for Confiscated Articles</w:t>
            </w:r>
          </w:p>
        </w:tc>
        <w:tc>
          <w:tcPr>
            <w:tcW w:w="900" w:type="dxa"/>
            <w:vAlign w:val="center"/>
          </w:tcPr>
          <w:p w:rsidR="00C27D2A" w:rsidRPr="00E32224" w:rsidP="00C27D2A" w14:paraId="56B74FD7" w14:textId="738F9BC0">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517ED9C6" w14:textId="6BA30375">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0A7565A3" w14:textId="4B5665B5">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3</w:t>
            </w:r>
          </w:p>
        </w:tc>
        <w:tc>
          <w:tcPr>
            <w:tcW w:w="630" w:type="dxa"/>
            <w:vAlign w:val="center"/>
          </w:tcPr>
          <w:p w:rsidR="00C27D2A" w:rsidRPr="00E32224" w:rsidP="00C27D2A" w14:paraId="54C8D67C" w14:textId="335A9177">
            <w:pPr>
              <w:ind w:right="-72"/>
              <w:jc w:val="center"/>
              <w:rPr>
                <w:rFonts w:asciiTheme="minorHAnsi" w:hAnsiTheme="minorHAnsi" w:cstheme="minorHAnsi"/>
                <w:sz w:val="18"/>
                <w:szCs w:val="18"/>
              </w:rPr>
            </w:pPr>
            <w:r w:rsidRPr="00E32224">
              <w:rPr>
                <w:rFonts w:asciiTheme="minorHAnsi" w:hAnsiTheme="minorHAnsi" w:cstheme="minorHAnsi"/>
                <w:sz w:val="18"/>
                <w:szCs w:val="18"/>
              </w:rPr>
              <w:t>2</w:t>
            </w:r>
          </w:p>
        </w:tc>
        <w:tc>
          <w:tcPr>
            <w:tcW w:w="900" w:type="dxa"/>
            <w:vAlign w:val="center"/>
          </w:tcPr>
          <w:p w:rsidR="00C27D2A" w:rsidRPr="00E32224" w:rsidP="00C27D2A" w14:paraId="37D93CB2" w14:textId="00AECDC9">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243C3E91"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55E2A909" w14:textId="66910BA1">
            <w:pPr>
              <w:ind w:right="-72"/>
              <w:rPr>
                <w:rFonts w:asciiTheme="minorHAnsi" w:hAnsiTheme="minorHAnsi" w:cstheme="minorHAnsi"/>
                <w:sz w:val="18"/>
                <w:szCs w:val="18"/>
              </w:rPr>
            </w:pPr>
            <w:r w:rsidRPr="001231E9">
              <w:rPr>
                <w:rFonts w:asciiTheme="minorHAnsi" w:hAnsiTheme="minorHAnsi" w:cstheme="minorHAnsi"/>
                <w:color w:val="000000"/>
                <w:sz w:val="18"/>
                <w:szCs w:val="18"/>
              </w:rPr>
              <w:t>322.6,.23,.30</w:t>
            </w:r>
          </w:p>
        </w:tc>
        <w:tc>
          <w:tcPr>
            <w:tcW w:w="4410" w:type="dxa"/>
            <w:vAlign w:val="center"/>
          </w:tcPr>
          <w:p w:rsidR="00C27D2A" w:rsidRPr="00E32224" w:rsidP="00C27D2A" w14:paraId="737B8ED1" w14:textId="71E953D6">
            <w:pPr>
              <w:ind w:right="-72"/>
              <w:rPr>
                <w:rFonts w:asciiTheme="minorHAnsi" w:hAnsiTheme="minorHAnsi" w:cstheme="minorHAnsi"/>
                <w:sz w:val="18"/>
                <w:szCs w:val="18"/>
              </w:rPr>
            </w:pPr>
            <w:r w:rsidRPr="001231E9">
              <w:rPr>
                <w:rFonts w:asciiTheme="minorHAnsi" w:hAnsiTheme="minorHAnsi" w:cstheme="minorHAnsi"/>
                <w:color w:val="000000"/>
                <w:sz w:val="18"/>
                <w:szCs w:val="18"/>
              </w:rPr>
              <w:t>Doc</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 xml:space="preserve"> for Transit Shipments - Export Certificate</w:t>
            </w:r>
          </w:p>
        </w:tc>
        <w:tc>
          <w:tcPr>
            <w:tcW w:w="900" w:type="dxa"/>
            <w:vAlign w:val="center"/>
          </w:tcPr>
          <w:p w:rsidR="00C27D2A" w:rsidRPr="00E32224" w:rsidP="00C27D2A" w14:paraId="6622CBE1" w14:textId="78A966B2">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5FF45C90" w14:textId="67C89E35">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3C8FFABF" w14:textId="3560D439">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7A934394" w14:textId="348B56FA">
            <w:pPr>
              <w:ind w:right="-72"/>
              <w:jc w:val="center"/>
              <w:rPr>
                <w:rFonts w:asciiTheme="minorHAnsi" w:hAnsiTheme="minorHAnsi" w:cstheme="minorHAnsi"/>
                <w:sz w:val="18"/>
                <w:szCs w:val="18"/>
              </w:rPr>
            </w:pPr>
            <w:r w:rsidRPr="00E32224">
              <w:rPr>
                <w:rFonts w:asciiTheme="minorHAnsi" w:hAnsiTheme="minorHAnsi" w:cstheme="minorHAnsi"/>
                <w:sz w:val="18"/>
                <w:szCs w:val="18"/>
              </w:rPr>
              <w:t>-14</w:t>
            </w:r>
          </w:p>
        </w:tc>
        <w:tc>
          <w:tcPr>
            <w:tcW w:w="900" w:type="dxa"/>
            <w:vAlign w:val="center"/>
          </w:tcPr>
          <w:p w:rsidR="00C27D2A" w:rsidRPr="00E32224" w:rsidP="00C27D2A" w14:paraId="7E948EEE" w14:textId="5EEAD360">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407F69EC"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36390F20" w14:textId="4B61E69D">
            <w:pPr>
              <w:ind w:right="-72"/>
              <w:rPr>
                <w:rFonts w:asciiTheme="minorHAnsi" w:hAnsiTheme="minorHAnsi" w:cstheme="minorHAnsi"/>
                <w:sz w:val="18"/>
                <w:szCs w:val="18"/>
              </w:rPr>
            </w:pPr>
            <w:r w:rsidRPr="001231E9">
              <w:rPr>
                <w:rFonts w:asciiTheme="minorHAnsi" w:hAnsiTheme="minorHAnsi" w:cstheme="minorHAnsi"/>
                <w:color w:val="000000"/>
                <w:sz w:val="18"/>
                <w:szCs w:val="18"/>
              </w:rPr>
              <w:t>322.6,.23,.30</w:t>
            </w:r>
          </w:p>
        </w:tc>
        <w:tc>
          <w:tcPr>
            <w:tcW w:w="4410" w:type="dxa"/>
            <w:vAlign w:val="center"/>
          </w:tcPr>
          <w:p w:rsidR="00C27D2A" w:rsidRPr="00E32224" w:rsidP="00C27D2A" w14:paraId="46061F48" w14:textId="01C18CF8">
            <w:pPr>
              <w:ind w:right="-72"/>
              <w:rPr>
                <w:rFonts w:asciiTheme="minorHAnsi" w:hAnsiTheme="minorHAnsi" w:cstheme="minorHAnsi"/>
                <w:sz w:val="18"/>
                <w:szCs w:val="18"/>
              </w:rPr>
            </w:pPr>
            <w:r w:rsidRPr="001231E9">
              <w:rPr>
                <w:rFonts w:asciiTheme="minorHAnsi" w:hAnsiTheme="minorHAnsi" w:cstheme="minorHAnsi"/>
                <w:color w:val="000000"/>
                <w:sz w:val="18"/>
                <w:szCs w:val="18"/>
              </w:rPr>
              <w:t>Doc</w:t>
            </w:r>
            <w:r>
              <w:rPr>
                <w:rFonts w:asciiTheme="minorHAnsi" w:hAnsiTheme="minorHAnsi" w:cstheme="minorHAnsi"/>
                <w:color w:val="000000"/>
                <w:sz w:val="18"/>
                <w:szCs w:val="18"/>
              </w:rPr>
              <w:t xml:space="preserve">. </w:t>
            </w:r>
            <w:r w:rsidRPr="001231E9">
              <w:rPr>
                <w:rFonts w:asciiTheme="minorHAnsi" w:hAnsiTheme="minorHAnsi" w:cstheme="minorHAnsi"/>
                <w:color w:val="000000"/>
                <w:sz w:val="18"/>
                <w:szCs w:val="18"/>
              </w:rPr>
              <w:t>for Transit Shipments - Export Certificate</w:t>
            </w:r>
          </w:p>
        </w:tc>
        <w:tc>
          <w:tcPr>
            <w:tcW w:w="900" w:type="dxa"/>
            <w:vAlign w:val="center"/>
          </w:tcPr>
          <w:p w:rsidR="00C27D2A" w:rsidRPr="00E32224" w:rsidP="00C27D2A" w14:paraId="73EAF321" w14:textId="2AB23745">
            <w:pPr>
              <w:ind w:right="-72"/>
              <w:jc w:val="center"/>
              <w:rPr>
                <w:rFonts w:asciiTheme="minorHAnsi" w:hAnsiTheme="minorHAnsi" w:cstheme="minorHAnsi"/>
                <w:sz w:val="18"/>
                <w:szCs w:val="18"/>
              </w:rPr>
            </w:pPr>
            <w:r w:rsidRPr="001231E9">
              <w:rPr>
                <w:rFonts w:asciiTheme="minorHAnsi" w:hAnsiTheme="minorHAnsi" w:cstheme="minorHAnsi"/>
                <w:color w:val="000000"/>
                <w:sz w:val="18"/>
                <w:szCs w:val="18"/>
              </w:rPr>
              <w:t>FG</w:t>
            </w:r>
          </w:p>
        </w:tc>
        <w:tc>
          <w:tcPr>
            <w:tcW w:w="990" w:type="dxa"/>
            <w:vAlign w:val="center"/>
          </w:tcPr>
          <w:p w:rsidR="00C27D2A" w:rsidRPr="00C27D2A" w:rsidP="00C27D2A" w14:paraId="177E415C" w14:textId="166A3717">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14</w:t>
            </w:r>
          </w:p>
        </w:tc>
        <w:tc>
          <w:tcPr>
            <w:tcW w:w="990" w:type="dxa"/>
            <w:vAlign w:val="center"/>
          </w:tcPr>
          <w:p w:rsidR="00C27D2A" w:rsidRPr="00C27D2A" w:rsidP="00C27D2A" w14:paraId="619E3060" w14:textId="2F88FD33">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0CB2B76F" w14:textId="60947901">
            <w:pPr>
              <w:ind w:right="-72"/>
              <w:jc w:val="center"/>
              <w:rPr>
                <w:rFonts w:asciiTheme="minorHAnsi" w:hAnsiTheme="minorHAnsi" w:cstheme="minorHAnsi"/>
                <w:sz w:val="18"/>
                <w:szCs w:val="18"/>
              </w:rPr>
            </w:pPr>
            <w:r w:rsidRPr="00E32224">
              <w:rPr>
                <w:rFonts w:asciiTheme="minorHAnsi" w:hAnsiTheme="minorHAnsi" w:cstheme="minorHAnsi"/>
                <w:sz w:val="18"/>
                <w:szCs w:val="18"/>
              </w:rPr>
              <w:t>-13</w:t>
            </w:r>
          </w:p>
        </w:tc>
        <w:tc>
          <w:tcPr>
            <w:tcW w:w="900" w:type="dxa"/>
            <w:vAlign w:val="center"/>
          </w:tcPr>
          <w:p w:rsidR="00C27D2A" w:rsidRPr="00E32224" w:rsidP="00C27D2A" w14:paraId="3F33C7A9" w14:textId="71BC0175">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00011498"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730F602B" w14:textId="11FF1B6D">
            <w:pPr>
              <w:ind w:right="-72"/>
              <w:rPr>
                <w:rFonts w:asciiTheme="minorHAnsi" w:hAnsiTheme="minorHAnsi" w:cstheme="minorHAnsi"/>
                <w:sz w:val="18"/>
                <w:szCs w:val="18"/>
              </w:rPr>
            </w:pPr>
            <w:r w:rsidRPr="001231E9">
              <w:rPr>
                <w:rFonts w:asciiTheme="minorHAnsi" w:hAnsiTheme="minorHAnsi" w:cstheme="minorHAnsi"/>
                <w:color w:val="000000"/>
                <w:sz w:val="18"/>
                <w:szCs w:val="18"/>
              </w:rPr>
              <w:t>322.7(a)</w:t>
            </w:r>
          </w:p>
        </w:tc>
        <w:tc>
          <w:tcPr>
            <w:tcW w:w="4410" w:type="dxa"/>
            <w:vAlign w:val="center"/>
          </w:tcPr>
          <w:p w:rsidR="00C27D2A" w:rsidRPr="00E32224" w:rsidP="00C27D2A" w14:paraId="2FE93EDE" w14:textId="7949CA0D">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Notice of Arrival for Shipments from Approved Regions </w:t>
            </w:r>
          </w:p>
        </w:tc>
        <w:tc>
          <w:tcPr>
            <w:tcW w:w="900" w:type="dxa"/>
            <w:vAlign w:val="center"/>
          </w:tcPr>
          <w:p w:rsidR="00C27D2A" w:rsidRPr="00E32224" w:rsidP="00C27D2A" w14:paraId="221D9E32" w14:textId="602D4E15">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654AABF2" w14:textId="03D02D0C">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7CB33D33" w14:textId="2FE9A8C0">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50</w:t>
            </w:r>
          </w:p>
        </w:tc>
        <w:tc>
          <w:tcPr>
            <w:tcW w:w="630" w:type="dxa"/>
            <w:vAlign w:val="center"/>
          </w:tcPr>
          <w:p w:rsidR="00C27D2A" w:rsidRPr="00E32224" w:rsidP="00C27D2A" w14:paraId="033FC903" w14:textId="3AF30071">
            <w:pPr>
              <w:ind w:right="-72"/>
              <w:jc w:val="center"/>
              <w:rPr>
                <w:rFonts w:asciiTheme="minorHAnsi" w:hAnsiTheme="minorHAnsi" w:cstheme="minorHAnsi"/>
                <w:sz w:val="18"/>
                <w:szCs w:val="18"/>
              </w:rPr>
            </w:pPr>
            <w:r w:rsidRPr="00E32224">
              <w:rPr>
                <w:rFonts w:asciiTheme="minorHAnsi" w:hAnsiTheme="minorHAnsi" w:cstheme="minorHAnsi"/>
                <w:sz w:val="18"/>
                <w:szCs w:val="18"/>
              </w:rPr>
              <w:t>35</w:t>
            </w:r>
          </w:p>
        </w:tc>
        <w:tc>
          <w:tcPr>
            <w:tcW w:w="900" w:type="dxa"/>
            <w:vAlign w:val="center"/>
          </w:tcPr>
          <w:p w:rsidR="00C27D2A" w:rsidRPr="00E32224" w:rsidP="00C27D2A" w14:paraId="410F38C1" w14:textId="5490E1CF">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29B66438"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69516697" w14:textId="45196A86">
            <w:pPr>
              <w:ind w:right="-72"/>
              <w:rPr>
                <w:rFonts w:asciiTheme="minorHAnsi" w:hAnsiTheme="minorHAnsi" w:cstheme="minorHAnsi"/>
                <w:sz w:val="18"/>
                <w:szCs w:val="18"/>
              </w:rPr>
            </w:pPr>
            <w:r w:rsidRPr="001231E9">
              <w:rPr>
                <w:rFonts w:asciiTheme="minorHAnsi" w:hAnsiTheme="minorHAnsi" w:cstheme="minorHAnsi"/>
                <w:color w:val="000000"/>
                <w:sz w:val="18"/>
                <w:szCs w:val="18"/>
              </w:rPr>
              <w:t>322.9</w:t>
            </w:r>
          </w:p>
        </w:tc>
        <w:tc>
          <w:tcPr>
            <w:tcW w:w="4410" w:type="dxa"/>
            <w:vAlign w:val="center"/>
          </w:tcPr>
          <w:p w:rsidR="00C27D2A" w:rsidRPr="00E32224" w:rsidP="00C27D2A" w14:paraId="72D9AD2F" w14:textId="6848EE42">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Labeling of Shipments from Approved Regions </w:t>
            </w:r>
            <w:r>
              <w:rPr>
                <w:rFonts w:asciiTheme="minorHAnsi" w:hAnsiTheme="minorHAnsi" w:cstheme="minorHAnsi"/>
                <w:color w:val="000000"/>
                <w:sz w:val="18"/>
                <w:szCs w:val="18"/>
              </w:rPr>
              <w:t>(3</w:t>
            </w:r>
            <w:r w:rsidRPr="00E32224">
              <w:rPr>
                <w:rFonts w:asciiTheme="minorHAnsi" w:hAnsiTheme="minorHAnsi" w:cstheme="minorHAnsi"/>
                <w:color w:val="000000"/>
                <w:sz w:val="18"/>
                <w:szCs w:val="18"/>
                <w:vertAlign w:val="superscript"/>
              </w:rPr>
              <w:t>rd</w:t>
            </w:r>
            <w:r>
              <w:rPr>
                <w:rFonts w:asciiTheme="minorHAnsi" w:hAnsiTheme="minorHAnsi" w:cstheme="minorHAnsi"/>
                <w:color w:val="000000"/>
                <w:sz w:val="18"/>
                <w:szCs w:val="18"/>
              </w:rPr>
              <w:t xml:space="preserve"> </w:t>
            </w:r>
            <w:r>
              <w:rPr>
                <w:rFonts w:asciiTheme="minorHAnsi" w:hAnsiTheme="minorHAnsi" w:cstheme="minorHAnsi"/>
                <w:color w:val="000000"/>
                <w:sz w:val="18"/>
                <w:szCs w:val="18"/>
              </w:rPr>
              <w:t>pty</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 xml:space="preserve">                                    </w:t>
            </w:r>
          </w:p>
        </w:tc>
        <w:tc>
          <w:tcPr>
            <w:tcW w:w="900" w:type="dxa"/>
            <w:vAlign w:val="center"/>
          </w:tcPr>
          <w:p w:rsidR="00C27D2A" w:rsidRPr="00E32224" w:rsidP="00C27D2A" w14:paraId="23D5C75B" w14:textId="7616F3AA">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5B4DBB75" w14:textId="645CE7F8">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501D69B2" w14:textId="1D1A0BE3">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50</w:t>
            </w:r>
          </w:p>
        </w:tc>
        <w:tc>
          <w:tcPr>
            <w:tcW w:w="630" w:type="dxa"/>
            <w:vAlign w:val="center"/>
          </w:tcPr>
          <w:p w:rsidR="00C27D2A" w:rsidRPr="00E32224" w:rsidP="00C27D2A" w14:paraId="136CA49D" w14:textId="1764CA2B">
            <w:pPr>
              <w:ind w:right="-72"/>
              <w:jc w:val="center"/>
              <w:rPr>
                <w:rFonts w:asciiTheme="minorHAnsi" w:hAnsiTheme="minorHAnsi" w:cstheme="minorHAnsi"/>
                <w:sz w:val="18"/>
                <w:szCs w:val="18"/>
              </w:rPr>
            </w:pPr>
            <w:r w:rsidRPr="00E32224">
              <w:rPr>
                <w:rFonts w:asciiTheme="minorHAnsi" w:hAnsiTheme="minorHAnsi" w:cstheme="minorHAnsi"/>
                <w:sz w:val="18"/>
                <w:szCs w:val="18"/>
              </w:rPr>
              <w:t>35</w:t>
            </w:r>
          </w:p>
        </w:tc>
        <w:tc>
          <w:tcPr>
            <w:tcW w:w="900" w:type="dxa"/>
            <w:vAlign w:val="center"/>
          </w:tcPr>
          <w:p w:rsidR="00C27D2A" w:rsidRPr="00E32224" w:rsidP="00C27D2A" w14:paraId="49F3D16F" w14:textId="5533A93A">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3716962"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552F8A77" w14:textId="698EAC6D">
            <w:pPr>
              <w:ind w:right="-72"/>
              <w:rPr>
                <w:rFonts w:asciiTheme="minorHAnsi" w:hAnsiTheme="minorHAnsi" w:cstheme="minorHAnsi"/>
                <w:sz w:val="18"/>
                <w:szCs w:val="18"/>
              </w:rPr>
            </w:pPr>
            <w:r w:rsidRPr="001231E9">
              <w:rPr>
                <w:rFonts w:asciiTheme="minorHAnsi" w:hAnsiTheme="minorHAnsi" w:cstheme="minorHAnsi"/>
                <w:color w:val="000000"/>
                <w:sz w:val="18"/>
                <w:szCs w:val="18"/>
              </w:rPr>
              <w:t>322.9, 14</w:t>
            </w:r>
          </w:p>
        </w:tc>
        <w:tc>
          <w:tcPr>
            <w:tcW w:w="4410" w:type="dxa"/>
            <w:vAlign w:val="center"/>
          </w:tcPr>
          <w:p w:rsidR="00C27D2A" w:rsidRPr="00E32224" w:rsidP="00C27D2A" w14:paraId="1BDFD412" w14:textId="75A46A45">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Invoice Packing </w:t>
            </w:r>
            <w:r>
              <w:rPr>
                <w:rFonts w:asciiTheme="minorHAnsi" w:hAnsiTheme="minorHAnsi" w:cstheme="minorHAnsi"/>
                <w:color w:val="000000"/>
                <w:sz w:val="18"/>
                <w:szCs w:val="18"/>
              </w:rPr>
              <w:t>List</w:t>
            </w:r>
            <w:r w:rsidRPr="001231E9">
              <w:rPr>
                <w:rFonts w:asciiTheme="minorHAnsi" w:hAnsiTheme="minorHAnsi" w:cstheme="minorHAnsi"/>
                <w:color w:val="000000"/>
                <w:sz w:val="18"/>
                <w:szCs w:val="18"/>
              </w:rPr>
              <w:t xml:space="preserve"> </w:t>
            </w:r>
          </w:p>
        </w:tc>
        <w:tc>
          <w:tcPr>
            <w:tcW w:w="900" w:type="dxa"/>
            <w:vAlign w:val="center"/>
          </w:tcPr>
          <w:p w:rsidR="00C27D2A" w:rsidRPr="00E32224" w:rsidP="00C27D2A" w14:paraId="74D76C09" w14:textId="598F35DA">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075889A3" w14:textId="5B3C014A">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6AA4E923" w14:textId="3263B30B">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50</w:t>
            </w:r>
          </w:p>
        </w:tc>
        <w:tc>
          <w:tcPr>
            <w:tcW w:w="630" w:type="dxa"/>
            <w:vAlign w:val="center"/>
          </w:tcPr>
          <w:p w:rsidR="00C27D2A" w:rsidRPr="00E32224" w:rsidP="00C27D2A" w14:paraId="5390C306" w14:textId="10AC824E">
            <w:pPr>
              <w:ind w:right="-72"/>
              <w:jc w:val="center"/>
              <w:rPr>
                <w:rFonts w:asciiTheme="minorHAnsi" w:hAnsiTheme="minorHAnsi" w:cstheme="minorHAnsi"/>
                <w:sz w:val="18"/>
                <w:szCs w:val="18"/>
              </w:rPr>
            </w:pPr>
            <w:r w:rsidRPr="00E32224">
              <w:rPr>
                <w:rFonts w:asciiTheme="minorHAnsi" w:hAnsiTheme="minorHAnsi" w:cstheme="minorHAnsi"/>
                <w:sz w:val="18"/>
                <w:szCs w:val="18"/>
              </w:rPr>
              <w:t>35</w:t>
            </w:r>
          </w:p>
        </w:tc>
        <w:tc>
          <w:tcPr>
            <w:tcW w:w="900" w:type="dxa"/>
            <w:vAlign w:val="center"/>
          </w:tcPr>
          <w:p w:rsidR="00C27D2A" w:rsidRPr="00E32224" w:rsidP="00C27D2A" w14:paraId="739698D0" w14:textId="39EFE68B">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7639FBB"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60E4BE53" w14:textId="6611C2BC">
            <w:pPr>
              <w:ind w:right="-72"/>
              <w:rPr>
                <w:rFonts w:asciiTheme="minorHAnsi" w:hAnsiTheme="minorHAnsi" w:cstheme="minorHAnsi"/>
                <w:sz w:val="18"/>
                <w:szCs w:val="18"/>
              </w:rPr>
            </w:pPr>
            <w:r w:rsidRPr="001231E9">
              <w:rPr>
                <w:rFonts w:asciiTheme="minorHAnsi" w:hAnsiTheme="minorHAnsi" w:cstheme="minorHAnsi"/>
                <w:color w:val="000000"/>
                <w:sz w:val="18"/>
                <w:szCs w:val="18"/>
              </w:rPr>
              <w:t>322.10, .19</w:t>
            </w:r>
          </w:p>
        </w:tc>
        <w:tc>
          <w:tcPr>
            <w:tcW w:w="4410" w:type="dxa"/>
            <w:vAlign w:val="center"/>
          </w:tcPr>
          <w:p w:rsidR="00C27D2A" w:rsidRPr="00E32224" w:rsidP="00C27D2A" w14:paraId="42665B61" w14:textId="2D306DF6">
            <w:pPr>
              <w:ind w:right="-72"/>
              <w:rPr>
                <w:rFonts w:asciiTheme="minorHAnsi" w:hAnsiTheme="minorHAnsi" w:cstheme="minorHAnsi"/>
                <w:sz w:val="18"/>
                <w:szCs w:val="18"/>
              </w:rPr>
            </w:pPr>
            <w:r w:rsidRPr="001231E9">
              <w:rPr>
                <w:rFonts w:asciiTheme="minorHAnsi" w:hAnsiTheme="minorHAnsi" w:cstheme="minorHAnsi"/>
                <w:color w:val="000000"/>
                <w:sz w:val="18"/>
                <w:szCs w:val="18"/>
              </w:rPr>
              <w:t>Port of Entry Inspections</w:t>
            </w:r>
          </w:p>
        </w:tc>
        <w:tc>
          <w:tcPr>
            <w:tcW w:w="900" w:type="dxa"/>
            <w:vAlign w:val="center"/>
          </w:tcPr>
          <w:p w:rsidR="00C27D2A" w:rsidRPr="00E32224" w:rsidP="00C27D2A" w14:paraId="6BCC8149" w14:textId="129A7BC1">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1F88C0B0" w14:textId="280A58D0">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5C54DA75" w14:textId="4DB3FD2F">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50</w:t>
            </w:r>
          </w:p>
        </w:tc>
        <w:tc>
          <w:tcPr>
            <w:tcW w:w="630" w:type="dxa"/>
            <w:vAlign w:val="center"/>
          </w:tcPr>
          <w:p w:rsidR="00C27D2A" w:rsidRPr="00E32224" w:rsidP="00C27D2A" w14:paraId="3E4D8F06" w14:textId="450FA408">
            <w:pPr>
              <w:ind w:right="-72"/>
              <w:jc w:val="center"/>
              <w:rPr>
                <w:rFonts w:asciiTheme="minorHAnsi" w:hAnsiTheme="minorHAnsi" w:cstheme="minorHAnsi"/>
                <w:sz w:val="18"/>
                <w:szCs w:val="18"/>
              </w:rPr>
            </w:pPr>
            <w:r w:rsidRPr="00E32224">
              <w:rPr>
                <w:rFonts w:asciiTheme="minorHAnsi" w:hAnsiTheme="minorHAnsi" w:cstheme="minorHAnsi"/>
                <w:sz w:val="18"/>
                <w:szCs w:val="18"/>
              </w:rPr>
              <w:t>35</w:t>
            </w:r>
          </w:p>
        </w:tc>
        <w:tc>
          <w:tcPr>
            <w:tcW w:w="900" w:type="dxa"/>
            <w:vAlign w:val="center"/>
          </w:tcPr>
          <w:p w:rsidR="00C27D2A" w:rsidRPr="00E32224" w:rsidP="00C27D2A" w14:paraId="4074AED3" w14:textId="436C3F7B">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2B46FB7F"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23F3A2ED" w14:textId="4B8A58DB">
            <w:pPr>
              <w:ind w:right="-72"/>
              <w:rPr>
                <w:rFonts w:asciiTheme="minorHAnsi" w:hAnsiTheme="minorHAnsi" w:cstheme="minorHAnsi"/>
                <w:sz w:val="18"/>
                <w:szCs w:val="18"/>
              </w:rPr>
            </w:pPr>
            <w:r w:rsidRPr="001231E9">
              <w:rPr>
                <w:rFonts w:asciiTheme="minorHAnsi" w:hAnsiTheme="minorHAnsi" w:cstheme="minorHAnsi"/>
                <w:color w:val="000000"/>
                <w:sz w:val="18"/>
                <w:szCs w:val="18"/>
              </w:rPr>
              <w:t>322.12</w:t>
            </w:r>
          </w:p>
        </w:tc>
        <w:tc>
          <w:tcPr>
            <w:tcW w:w="4410" w:type="dxa"/>
            <w:vAlign w:val="center"/>
          </w:tcPr>
          <w:p w:rsidR="00C27D2A" w:rsidRPr="00E32224" w:rsidP="00C27D2A" w14:paraId="54BE1758" w14:textId="364CF13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Request for Risk Assessment             </w:t>
            </w:r>
          </w:p>
        </w:tc>
        <w:tc>
          <w:tcPr>
            <w:tcW w:w="900" w:type="dxa"/>
            <w:vAlign w:val="center"/>
          </w:tcPr>
          <w:p w:rsidR="00C27D2A" w:rsidRPr="00E32224" w:rsidP="00C27D2A" w14:paraId="1B925C1E" w14:textId="5AC96774">
            <w:pPr>
              <w:ind w:right="-72"/>
              <w:jc w:val="center"/>
              <w:rPr>
                <w:rFonts w:asciiTheme="minorHAnsi" w:hAnsiTheme="minorHAnsi" w:cstheme="minorHAnsi"/>
                <w:sz w:val="18"/>
                <w:szCs w:val="18"/>
              </w:rPr>
            </w:pPr>
            <w:r w:rsidRPr="001231E9">
              <w:rPr>
                <w:rFonts w:asciiTheme="minorHAnsi" w:hAnsiTheme="minorHAnsi" w:cstheme="minorHAnsi"/>
                <w:color w:val="000000"/>
                <w:sz w:val="18"/>
                <w:szCs w:val="18"/>
              </w:rPr>
              <w:t>FG</w:t>
            </w:r>
          </w:p>
        </w:tc>
        <w:tc>
          <w:tcPr>
            <w:tcW w:w="990" w:type="dxa"/>
            <w:vAlign w:val="center"/>
          </w:tcPr>
          <w:p w:rsidR="00C27D2A" w:rsidRPr="00C27D2A" w:rsidP="00C27D2A" w14:paraId="58E4B9DF" w14:textId="2FFDF0BD">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59BB8B15" w14:textId="0B008B55">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0AD39420" w14:textId="04149B81">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71E64DE3" w14:textId="77777777">
            <w:pPr>
              <w:ind w:right="-72"/>
              <w:jc w:val="center"/>
              <w:rPr>
                <w:rFonts w:asciiTheme="minorHAnsi" w:hAnsiTheme="minorHAnsi" w:cstheme="minorHAnsi"/>
                <w:sz w:val="18"/>
                <w:szCs w:val="18"/>
              </w:rPr>
            </w:pPr>
          </w:p>
        </w:tc>
      </w:tr>
      <w:tr w14:paraId="44C4E6AD"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5D2AFEB1" w14:textId="7B92A853">
            <w:pPr>
              <w:ind w:right="-72"/>
              <w:rPr>
                <w:rFonts w:asciiTheme="minorHAnsi" w:hAnsiTheme="minorHAnsi" w:cstheme="minorHAnsi"/>
                <w:sz w:val="18"/>
                <w:szCs w:val="18"/>
              </w:rPr>
            </w:pPr>
            <w:r w:rsidRPr="001231E9">
              <w:rPr>
                <w:rFonts w:asciiTheme="minorHAnsi" w:hAnsiTheme="minorHAnsi" w:cstheme="minorHAnsi"/>
                <w:color w:val="000000"/>
                <w:sz w:val="18"/>
                <w:szCs w:val="18"/>
              </w:rPr>
              <w:t>322.13(b)</w:t>
            </w:r>
          </w:p>
        </w:tc>
        <w:tc>
          <w:tcPr>
            <w:tcW w:w="4410" w:type="dxa"/>
            <w:vAlign w:val="center"/>
          </w:tcPr>
          <w:p w:rsidR="00C27D2A" w:rsidRPr="00E32224" w:rsidP="00C27D2A" w14:paraId="5579B80C" w14:textId="76CAFC52">
            <w:pPr>
              <w:ind w:right="-72"/>
              <w:rPr>
                <w:rFonts w:asciiTheme="minorHAnsi" w:hAnsiTheme="minorHAnsi" w:cstheme="minorHAnsi"/>
                <w:sz w:val="18"/>
                <w:szCs w:val="18"/>
              </w:rPr>
            </w:pPr>
            <w:r w:rsidRPr="001231E9">
              <w:rPr>
                <w:rFonts w:asciiTheme="minorHAnsi" w:hAnsiTheme="minorHAnsi" w:cstheme="minorHAnsi"/>
                <w:color w:val="000000"/>
                <w:sz w:val="18"/>
                <w:szCs w:val="18"/>
              </w:rPr>
              <w:t>Federal, State, and Researcher Verification</w:t>
            </w:r>
          </w:p>
        </w:tc>
        <w:tc>
          <w:tcPr>
            <w:tcW w:w="900" w:type="dxa"/>
            <w:vAlign w:val="center"/>
          </w:tcPr>
          <w:p w:rsidR="00C27D2A" w:rsidRPr="00E32224" w:rsidP="00C27D2A" w14:paraId="399685D8" w14:textId="5E7968FA">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S</w:t>
            </w:r>
          </w:p>
        </w:tc>
        <w:tc>
          <w:tcPr>
            <w:tcW w:w="990" w:type="dxa"/>
            <w:vAlign w:val="center"/>
          </w:tcPr>
          <w:p w:rsidR="00C27D2A" w:rsidRPr="00C27D2A" w:rsidP="00C27D2A" w14:paraId="5E996F02" w14:textId="3C095FF2">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4</w:t>
            </w:r>
          </w:p>
        </w:tc>
        <w:tc>
          <w:tcPr>
            <w:tcW w:w="990" w:type="dxa"/>
            <w:vAlign w:val="center"/>
          </w:tcPr>
          <w:p w:rsidR="00C27D2A" w:rsidRPr="00C27D2A" w:rsidP="00C27D2A" w14:paraId="3F447AC4" w14:textId="78F028A2">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4</w:t>
            </w:r>
          </w:p>
        </w:tc>
        <w:tc>
          <w:tcPr>
            <w:tcW w:w="630" w:type="dxa"/>
            <w:vAlign w:val="center"/>
          </w:tcPr>
          <w:p w:rsidR="00C27D2A" w:rsidRPr="00E32224" w:rsidP="00C27D2A" w14:paraId="41267F47" w14:textId="259E5A1D">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7CEDAAF8" w14:textId="77777777">
            <w:pPr>
              <w:ind w:right="-72"/>
              <w:jc w:val="center"/>
              <w:rPr>
                <w:rFonts w:asciiTheme="minorHAnsi" w:hAnsiTheme="minorHAnsi" w:cstheme="minorHAnsi"/>
                <w:sz w:val="18"/>
                <w:szCs w:val="18"/>
              </w:rPr>
            </w:pPr>
          </w:p>
        </w:tc>
      </w:tr>
      <w:tr w14:paraId="0C782D63"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50D25AFB" w14:textId="72BD3A26">
            <w:pPr>
              <w:ind w:right="-72"/>
              <w:rPr>
                <w:rFonts w:asciiTheme="minorHAnsi" w:hAnsiTheme="minorHAnsi" w:cstheme="minorHAnsi"/>
                <w:sz w:val="18"/>
                <w:szCs w:val="18"/>
              </w:rPr>
            </w:pPr>
            <w:r w:rsidRPr="001231E9">
              <w:rPr>
                <w:rFonts w:asciiTheme="minorHAnsi" w:hAnsiTheme="minorHAnsi" w:cstheme="minorHAnsi"/>
                <w:color w:val="000000"/>
                <w:sz w:val="18"/>
                <w:szCs w:val="18"/>
              </w:rPr>
              <w:t>322.13(b)</w:t>
            </w:r>
          </w:p>
        </w:tc>
        <w:tc>
          <w:tcPr>
            <w:tcW w:w="4410" w:type="dxa"/>
            <w:vAlign w:val="center"/>
          </w:tcPr>
          <w:p w:rsidR="00C27D2A" w:rsidRPr="00E32224" w:rsidP="00C27D2A" w14:paraId="30F92ABF" w14:textId="518B6355">
            <w:pPr>
              <w:ind w:right="-72"/>
              <w:rPr>
                <w:rFonts w:asciiTheme="minorHAnsi" w:hAnsiTheme="minorHAnsi" w:cstheme="minorHAnsi"/>
                <w:sz w:val="18"/>
                <w:szCs w:val="18"/>
              </w:rPr>
            </w:pPr>
            <w:r w:rsidRPr="001231E9">
              <w:rPr>
                <w:rFonts w:asciiTheme="minorHAnsi" w:hAnsiTheme="minorHAnsi" w:cstheme="minorHAnsi"/>
                <w:color w:val="000000"/>
                <w:sz w:val="18"/>
                <w:szCs w:val="18"/>
              </w:rPr>
              <w:t>Federal, State, and Researcher Verification</w:t>
            </w:r>
          </w:p>
        </w:tc>
        <w:tc>
          <w:tcPr>
            <w:tcW w:w="900" w:type="dxa"/>
            <w:vAlign w:val="center"/>
          </w:tcPr>
          <w:p w:rsidR="00C27D2A" w:rsidRPr="00E32224" w:rsidP="00C27D2A" w14:paraId="61E9B9E0" w14:textId="478B93C4">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5E8CB412" w14:textId="4EB2A639">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6</w:t>
            </w:r>
          </w:p>
        </w:tc>
        <w:tc>
          <w:tcPr>
            <w:tcW w:w="990" w:type="dxa"/>
            <w:vAlign w:val="center"/>
          </w:tcPr>
          <w:p w:rsidR="00C27D2A" w:rsidRPr="00C27D2A" w:rsidP="00C27D2A" w14:paraId="56E4ED61" w14:textId="18BCCF1C">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6</w:t>
            </w:r>
          </w:p>
        </w:tc>
        <w:tc>
          <w:tcPr>
            <w:tcW w:w="630" w:type="dxa"/>
            <w:vAlign w:val="center"/>
          </w:tcPr>
          <w:p w:rsidR="00C27D2A" w:rsidRPr="00E32224" w:rsidP="00C27D2A" w14:paraId="27739016" w14:textId="46F3D17E">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176B5A69" w14:textId="77777777">
            <w:pPr>
              <w:ind w:right="-72"/>
              <w:jc w:val="center"/>
              <w:rPr>
                <w:rFonts w:asciiTheme="minorHAnsi" w:hAnsiTheme="minorHAnsi" w:cstheme="minorHAnsi"/>
                <w:sz w:val="18"/>
                <w:szCs w:val="18"/>
              </w:rPr>
            </w:pPr>
          </w:p>
        </w:tc>
      </w:tr>
      <w:tr w14:paraId="1502857F"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7971EE20" w14:textId="50B0A968">
            <w:pPr>
              <w:ind w:right="-72"/>
              <w:rPr>
                <w:rFonts w:asciiTheme="minorHAnsi" w:hAnsiTheme="minorHAnsi" w:cstheme="minorHAnsi"/>
                <w:sz w:val="18"/>
                <w:szCs w:val="18"/>
              </w:rPr>
            </w:pPr>
            <w:r w:rsidRPr="001231E9">
              <w:rPr>
                <w:rFonts w:asciiTheme="minorHAnsi" w:hAnsiTheme="minorHAnsi" w:cstheme="minorHAnsi"/>
                <w:color w:val="000000"/>
                <w:sz w:val="18"/>
                <w:szCs w:val="18"/>
              </w:rPr>
              <w:t>322.14</w:t>
            </w:r>
          </w:p>
        </w:tc>
        <w:tc>
          <w:tcPr>
            <w:tcW w:w="4410" w:type="dxa"/>
            <w:vAlign w:val="center"/>
          </w:tcPr>
          <w:p w:rsidR="00C27D2A" w:rsidRPr="00E32224" w:rsidP="00C27D2A" w14:paraId="22C9468D" w14:textId="780ACE20">
            <w:pPr>
              <w:ind w:right="-72"/>
              <w:rPr>
                <w:rFonts w:asciiTheme="minorHAnsi" w:hAnsiTheme="minorHAnsi" w:cstheme="minorHAnsi"/>
                <w:sz w:val="18"/>
                <w:szCs w:val="18"/>
              </w:rPr>
            </w:pPr>
            <w:r w:rsidRPr="001231E9">
              <w:rPr>
                <w:rFonts w:asciiTheme="minorHAnsi" w:hAnsiTheme="minorHAnsi" w:cstheme="minorHAnsi"/>
                <w:color w:val="000000"/>
                <w:sz w:val="18"/>
                <w:szCs w:val="18"/>
              </w:rPr>
              <w:t>Application for Permit to Import a Restricted Organism</w:t>
            </w:r>
          </w:p>
        </w:tc>
        <w:tc>
          <w:tcPr>
            <w:tcW w:w="900" w:type="dxa"/>
            <w:vAlign w:val="center"/>
          </w:tcPr>
          <w:p w:rsidR="00C27D2A" w:rsidRPr="00E32224" w:rsidP="00C27D2A" w14:paraId="1EA44BB1" w14:textId="0E4108D9">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S</w:t>
            </w:r>
          </w:p>
        </w:tc>
        <w:tc>
          <w:tcPr>
            <w:tcW w:w="990" w:type="dxa"/>
            <w:vAlign w:val="center"/>
          </w:tcPr>
          <w:p w:rsidR="00C27D2A" w:rsidRPr="00C27D2A" w:rsidP="00C27D2A" w14:paraId="1FF88F2F" w14:textId="369FB458">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6</w:t>
            </w:r>
          </w:p>
        </w:tc>
        <w:tc>
          <w:tcPr>
            <w:tcW w:w="990" w:type="dxa"/>
            <w:vAlign w:val="center"/>
          </w:tcPr>
          <w:p w:rsidR="00C27D2A" w:rsidRPr="00C27D2A" w:rsidP="00C27D2A" w14:paraId="1D99B54C" w14:textId="38045FB0">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2CCCF96E" w14:textId="12B8A924">
            <w:pPr>
              <w:ind w:right="-72"/>
              <w:jc w:val="center"/>
              <w:rPr>
                <w:rFonts w:asciiTheme="minorHAnsi" w:hAnsiTheme="minorHAnsi" w:cstheme="minorHAnsi"/>
                <w:sz w:val="18"/>
                <w:szCs w:val="18"/>
              </w:rPr>
            </w:pPr>
            <w:r w:rsidRPr="00E32224">
              <w:rPr>
                <w:rFonts w:asciiTheme="minorHAnsi" w:hAnsiTheme="minorHAnsi" w:cstheme="minorHAnsi"/>
                <w:sz w:val="18"/>
                <w:szCs w:val="18"/>
              </w:rPr>
              <w:t>-5</w:t>
            </w:r>
          </w:p>
        </w:tc>
        <w:tc>
          <w:tcPr>
            <w:tcW w:w="900" w:type="dxa"/>
            <w:vAlign w:val="center"/>
          </w:tcPr>
          <w:p w:rsidR="00C27D2A" w:rsidRPr="00E32224" w:rsidP="00C27D2A" w14:paraId="4E89BC1D" w14:textId="2ACC3B7C">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9168598"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1CC80E43" w14:textId="6FFD1D28">
            <w:pPr>
              <w:ind w:right="-72"/>
              <w:rPr>
                <w:rFonts w:asciiTheme="minorHAnsi" w:hAnsiTheme="minorHAnsi" w:cstheme="minorHAnsi"/>
                <w:sz w:val="18"/>
                <w:szCs w:val="18"/>
              </w:rPr>
            </w:pPr>
            <w:r w:rsidRPr="001231E9">
              <w:rPr>
                <w:rFonts w:asciiTheme="minorHAnsi" w:hAnsiTheme="minorHAnsi" w:cstheme="minorHAnsi"/>
                <w:color w:val="000000"/>
                <w:sz w:val="18"/>
                <w:szCs w:val="18"/>
              </w:rPr>
              <w:t>322.14</w:t>
            </w:r>
          </w:p>
        </w:tc>
        <w:tc>
          <w:tcPr>
            <w:tcW w:w="4410" w:type="dxa"/>
            <w:vAlign w:val="center"/>
          </w:tcPr>
          <w:p w:rsidR="00C27D2A" w:rsidRPr="00E32224" w:rsidP="00C27D2A" w14:paraId="41D7F1DD" w14:textId="615DBFC5">
            <w:pPr>
              <w:ind w:right="-72"/>
              <w:rPr>
                <w:rFonts w:asciiTheme="minorHAnsi" w:hAnsiTheme="minorHAnsi" w:cstheme="minorHAnsi"/>
                <w:sz w:val="18"/>
                <w:szCs w:val="18"/>
              </w:rPr>
            </w:pPr>
            <w:r w:rsidRPr="001231E9">
              <w:rPr>
                <w:rFonts w:asciiTheme="minorHAnsi" w:hAnsiTheme="minorHAnsi" w:cstheme="minorHAnsi"/>
                <w:color w:val="000000"/>
                <w:sz w:val="18"/>
                <w:szCs w:val="18"/>
              </w:rPr>
              <w:t>Application for Permit to Import a Restricted Organism</w:t>
            </w:r>
          </w:p>
        </w:tc>
        <w:tc>
          <w:tcPr>
            <w:tcW w:w="900" w:type="dxa"/>
            <w:vAlign w:val="center"/>
          </w:tcPr>
          <w:p w:rsidR="00C27D2A" w:rsidRPr="00E32224" w:rsidP="00C27D2A" w14:paraId="146676BE" w14:textId="32D0DE7F">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39E60721" w14:textId="27D6736E">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4</w:t>
            </w:r>
          </w:p>
        </w:tc>
        <w:tc>
          <w:tcPr>
            <w:tcW w:w="990" w:type="dxa"/>
            <w:vAlign w:val="center"/>
          </w:tcPr>
          <w:p w:rsidR="00C27D2A" w:rsidRPr="00C27D2A" w:rsidP="00C27D2A" w14:paraId="48AC47FE" w14:textId="60A5D925">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4</w:t>
            </w:r>
          </w:p>
        </w:tc>
        <w:tc>
          <w:tcPr>
            <w:tcW w:w="630" w:type="dxa"/>
            <w:vAlign w:val="center"/>
          </w:tcPr>
          <w:p w:rsidR="00C27D2A" w:rsidRPr="00E32224" w:rsidP="00C27D2A" w14:paraId="1452AE4C" w14:textId="513D7FCD">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42F556FA" w14:textId="77777777">
            <w:pPr>
              <w:ind w:right="-72"/>
              <w:jc w:val="center"/>
              <w:rPr>
                <w:rFonts w:asciiTheme="minorHAnsi" w:hAnsiTheme="minorHAnsi" w:cstheme="minorHAnsi"/>
                <w:sz w:val="18"/>
                <w:szCs w:val="18"/>
              </w:rPr>
            </w:pPr>
          </w:p>
        </w:tc>
      </w:tr>
      <w:tr w14:paraId="0971772D"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500FEAB7" w14:textId="11F46CA1">
            <w:pPr>
              <w:ind w:right="-72"/>
              <w:rPr>
                <w:rFonts w:asciiTheme="minorHAnsi" w:hAnsiTheme="minorHAnsi" w:cstheme="minorHAnsi"/>
                <w:sz w:val="18"/>
                <w:szCs w:val="18"/>
              </w:rPr>
            </w:pPr>
            <w:r w:rsidRPr="001231E9">
              <w:rPr>
                <w:rFonts w:asciiTheme="minorHAnsi" w:hAnsiTheme="minorHAnsi" w:cstheme="minorHAnsi"/>
                <w:color w:val="000000"/>
                <w:sz w:val="18"/>
                <w:szCs w:val="18"/>
              </w:rPr>
              <w:t>322.15</w:t>
            </w:r>
          </w:p>
        </w:tc>
        <w:tc>
          <w:tcPr>
            <w:tcW w:w="4410" w:type="dxa"/>
            <w:vAlign w:val="center"/>
          </w:tcPr>
          <w:p w:rsidR="00C27D2A" w:rsidRPr="00E32224" w:rsidP="00C27D2A" w14:paraId="0DAC47CC" w14:textId="0AF98129">
            <w:pPr>
              <w:ind w:right="-72"/>
              <w:rPr>
                <w:rFonts w:asciiTheme="minorHAnsi" w:hAnsiTheme="minorHAnsi" w:cstheme="minorHAnsi"/>
                <w:sz w:val="18"/>
                <w:szCs w:val="18"/>
              </w:rPr>
            </w:pPr>
            <w:r w:rsidRPr="001231E9">
              <w:rPr>
                <w:rFonts w:asciiTheme="minorHAnsi" w:hAnsiTheme="minorHAnsi" w:cstheme="minorHAnsi"/>
                <w:color w:val="000000"/>
                <w:sz w:val="18"/>
                <w:szCs w:val="18"/>
              </w:rPr>
              <w:t>State Consultation</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Approval of Permit Application</w:t>
            </w:r>
          </w:p>
        </w:tc>
        <w:tc>
          <w:tcPr>
            <w:tcW w:w="900" w:type="dxa"/>
            <w:vAlign w:val="center"/>
          </w:tcPr>
          <w:p w:rsidR="00C27D2A" w:rsidRPr="00E32224" w:rsidP="00C27D2A" w14:paraId="254B245E" w14:textId="1257E813">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S</w:t>
            </w:r>
          </w:p>
        </w:tc>
        <w:tc>
          <w:tcPr>
            <w:tcW w:w="990" w:type="dxa"/>
            <w:vAlign w:val="center"/>
          </w:tcPr>
          <w:p w:rsidR="00C27D2A" w:rsidRPr="00C27D2A" w:rsidP="00C27D2A" w14:paraId="4EBEFA05" w14:textId="6917062B">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12</w:t>
            </w:r>
          </w:p>
        </w:tc>
        <w:tc>
          <w:tcPr>
            <w:tcW w:w="990" w:type="dxa"/>
            <w:vAlign w:val="center"/>
          </w:tcPr>
          <w:p w:rsidR="00C27D2A" w:rsidRPr="00C27D2A" w:rsidP="00C27D2A" w14:paraId="0F8A83C9" w14:textId="69BA2517">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4FEE740F" w14:textId="3F5CBE61">
            <w:pPr>
              <w:ind w:right="-72"/>
              <w:jc w:val="center"/>
              <w:rPr>
                <w:rFonts w:asciiTheme="minorHAnsi" w:hAnsiTheme="minorHAnsi" w:cstheme="minorHAnsi"/>
                <w:sz w:val="18"/>
                <w:szCs w:val="18"/>
              </w:rPr>
            </w:pPr>
            <w:r w:rsidRPr="00E32224">
              <w:rPr>
                <w:rFonts w:asciiTheme="minorHAnsi" w:hAnsiTheme="minorHAnsi" w:cstheme="minorHAnsi"/>
                <w:sz w:val="18"/>
                <w:szCs w:val="18"/>
              </w:rPr>
              <w:t>-11</w:t>
            </w:r>
          </w:p>
        </w:tc>
        <w:tc>
          <w:tcPr>
            <w:tcW w:w="900" w:type="dxa"/>
            <w:vAlign w:val="center"/>
          </w:tcPr>
          <w:p w:rsidR="00C27D2A" w:rsidRPr="00E32224" w:rsidP="00C27D2A" w14:paraId="09E74C94" w14:textId="7812C9CD">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65868CAE"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60F5AFAB" w14:textId="516ED979">
            <w:pPr>
              <w:ind w:right="-72"/>
              <w:rPr>
                <w:rFonts w:asciiTheme="minorHAnsi" w:hAnsiTheme="minorHAnsi" w:cstheme="minorHAnsi"/>
                <w:sz w:val="18"/>
                <w:szCs w:val="18"/>
              </w:rPr>
            </w:pPr>
            <w:r w:rsidRPr="001231E9">
              <w:rPr>
                <w:rFonts w:asciiTheme="minorHAnsi" w:hAnsiTheme="minorHAnsi" w:cstheme="minorHAnsi"/>
                <w:color w:val="000000"/>
                <w:sz w:val="18"/>
                <w:szCs w:val="18"/>
              </w:rPr>
              <w:t>322.15(b)(1)</w:t>
            </w:r>
          </w:p>
        </w:tc>
        <w:tc>
          <w:tcPr>
            <w:tcW w:w="4410" w:type="dxa"/>
            <w:vAlign w:val="center"/>
          </w:tcPr>
          <w:p w:rsidR="00C27D2A" w:rsidRPr="00E32224" w:rsidP="00C27D2A" w14:paraId="4C612769" w14:textId="2F6BE288">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Written Agreement to Permit Conditions </w:t>
            </w:r>
          </w:p>
        </w:tc>
        <w:tc>
          <w:tcPr>
            <w:tcW w:w="900" w:type="dxa"/>
            <w:vAlign w:val="center"/>
          </w:tcPr>
          <w:p w:rsidR="00C27D2A" w:rsidRPr="00E32224" w:rsidP="00C27D2A" w14:paraId="4631BD63" w14:textId="3CB80A99">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7D3B5B6C" w14:textId="33549D34">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692F43FB" w14:textId="679D4EE0">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554FD6DD" w14:textId="64006016">
            <w:pPr>
              <w:ind w:right="-72"/>
              <w:jc w:val="center"/>
              <w:rPr>
                <w:rFonts w:asciiTheme="minorHAnsi" w:hAnsiTheme="minorHAnsi" w:cstheme="minorHAnsi"/>
                <w:sz w:val="18"/>
                <w:szCs w:val="18"/>
              </w:rPr>
            </w:pPr>
            <w:r w:rsidRPr="00E32224">
              <w:rPr>
                <w:rFonts w:asciiTheme="minorHAnsi" w:hAnsiTheme="minorHAnsi" w:cstheme="minorHAnsi"/>
                <w:sz w:val="18"/>
                <w:szCs w:val="18"/>
              </w:rPr>
              <w:t>-14</w:t>
            </w:r>
          </w:p>
        </w:tc>
        <w:tc>
          <w:tcPr>
            <w:tcW w:w="900" w:type="dxa"/>
            <w:vAlign w:val="center"/>
          </w:tcPr>
          <w:p w:rsidR="00C27D2A" w:rsidRPr="00E32224" w:rsidP="00C27D2A" w14:paraId="72F2BE97" w14:textId="03D4C1CD">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01C26CE"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447FB27B" w14:textId="7B7B7748">
            <w:pPr>
              <w:ind w:right="-72"/>
              <w:rPr>
                <w:rFonts w:asciiTheme="minorHAnsi" w:hAnsiTheme="minorHAnsi" w:cstheme="minorHAnsi"/>
                <w:sz w:val="18"/>
                <w:szCs w:val="18"/>
              </w:rPr>
            </w:pPr>
            <w:r w:rsidRPr="001231E9">
              <w:rPr>
                <w:rFonts w:asciiTheme="minorHAnsi" w:hAnsiTheme="minorHAnsi" w:cstheme="minorHAnsi"/>
                <w:color w:val="000000"/>
                <w:sz w:val="18"/>
                <w:szCs w:val="18"/>
              </w:rPr>
              <w:t>322.15(e)</w:t>
            </w:r>
          </w:p>
        </w:tc>
        <w:tc>
          <w:tcPr>
            <w:tcW w:w="4410" w:type="dxa"/>
            <w:vAlign w:val="center"/>
          </w:tcPr>
          <w:p w:rsidR="00C27D2A" w:rsidRPr="00E32224" w:rsidP="00C27D2A" w14:paraId="71EEF96A" w14:textId="2C85CBE7">
            <w:pPr>
              <w:ind w:right="-72"/>
              <w:rPr>
                <w:rFonts w:asciiTheme="minorHAnsi" w:hAnsiTheme="minorHAnsi" w:cstheme="minorHAnsi"/>
                <w:sz w:val="18"/>
                <w:szCs w:val="18"/>
              </w:rPr>
            </w:pPr>
            <w:r w:rsidRPr="001231E9">
              <w:rPr>
                <w:rFonts w:asciiTheme="minorHAnsi" w:hAnsiTheme="minorHAnsi" w:cstheme="minorHAnsi"/>
                <w:color w:val="000000"/>
                <w:sz w:val="18"/>
                <w:szCs w:val="18"/>
              </w:rPr>
              <w:t>Appeal/Withdrawal of Denied/Revoked Permit</w:t>
            </w:r>
          </w:p>
        </w:tc>
        <w:tc>
          <w:tcPr>
            <w:tcW w:w="900" w:type="dxa"/>
            <w:vAlign w:val="center"/>
          </w:tcPr>
          <w:p w:rsidR="00C27D2A" w:rsidRPr="00E32224" w:rsidP="00C27D2A" w14:paraId="77E35250" w14:textId="5B059484">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66D9BC2C" w14:textId="6711565E">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4A14E097" w14:textId="18E7DCB7">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1DF8DD52" w14:textId="7D730574">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6F4F4BCF" w14:textId="77777777">
            <w:pPr>
              <w:ind w:right="-72"/>
              <w:jc w:val="center"/>
              <w:rPr>
                <w:rFonts w:asciiTheme="minorHAnsi" w:hAnsiTheme="minorHAnsi" w:cstheme="minorHAnsi"/>
                <w:sz w:val="18"/>
                <w:szCs w:val="18"/>
              </w:rPr>
            </w:pPr>
          </w:p>
        </w:tc>
      </w:tr>
      <w:tr w14:paraId="59A1F66D" w14:textId="77777777" w:rsidTr="004C7AA7">
        <w:tblPrEx>
          <w:tblW w:w="10080" w:type="dxa"/>
          <w:tblInd w:w="-275" w:type="dxa"/>
          <w:tblLayout w:type="fixed"/>
          <w:tblLook w:val="04A0"/>
        </w:tblPrEx>
        <w:trPr>
          <w:trHeight w:val="43"/>
        </w:trPr>
        <w:tc>
          <w:tcPr>
            <w:tcW w:w="1260" w:type="dxa"/>
            <w:vAlign w:val="center"/>
          </w:tcPr>
          <w:p w:rsidR="00C27D2A" w:rsidRPr="00E32224" w:rsidP="00BD312A" w14:paraId="6309882C" w14:textId="001F8019">
            <w:pPr>
              <w:ind w:right="-72"/>
              <w:rPr>
                <w:rFonts w:asciiTheme="minorHAnsi" w:hAnsiTheme="minorHAnsi" w:cstheme="minorHAnsi"/>
                <w:sz w:val="18"/>
                <w:szCs w:val="18"/>
              </w:rPr>
            </w:pPr>
            <w:r w:rsidRPr="001231E9">
              <w:rPr>
                <w:rFonts w:asciiTheme="minorHAnsi" w:hAnsiTheme="minorHAnsi" w:cstheme="minorHAnsi"/>
                <w:color w:val="000000"/>
                <w:sz w:val="18"/>
                <w:szCs w:val="18"/>
              </w:rPr>
              <w:t>322.17(a)</w:t>
            </w:r>
          </w:p>
        </w:tc>
        <w:tc>
          <w:tcPr>
            <w:tcW w:w="4410" w:type="dxa"/>
            <w:vAlign w:val="center"/>
          </w:tcPr>
          <w:p w:rsidR="00C27D2A" w:rsidRPr="00E32224" w:rsidP="00C27D2A" w14:paraId="7FB9E9EE" w14:textId="2456E6CC">
            <w:pPr>
              <w:ind w:right="-72"/>
              <w:rPr>
                <w:rFonts w:asciiTheme="minorHAnsi" w:hAnsiTheme="minorHAnsi" w:cstheme="minorHAnsi"/>
                <w:sz w:val="18"/>
                <w:szCs w:val="18"/>
              </w:rPr>
            </w:pPr>
            <w:r w:rsidRPr="001231E9">
              <w:rPr>
                <w:rFonts w:asciiTheme="minorHAnsi" w:hAnsiTheme="minorHAnsi" w:cstheme="minorHAnsi"/>
                <w:color w:val="000000"/>
                <w:sz w:val="18"/>
                <w:szCs w:val="18"/>
              </w:rPr>
              <w:t>Special Mailing Label</w:t>
            </w:r>
          </w:p>
        </w:tc>
        <w:tc>
          <w:tcPr>
            <w:tcW w:w="900" w:type="dxa"/>
            <w:vAlign w:val="center"/>
          </w:tcPr>
          <w:p w:rsidR="00C27D2A" w:rsidRPr="00E32224" w:rsidP="00C27D2A" w14:paraId="1A504986" w14:textId="38A287E3">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1521491D" w14:textId="589B3D0B">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20</w:t>
            </w:r>
          </w:p>
        </w:tc>
        <w:tc>
          <w:tcPr>
            <w:tcW w:w="990" w:type="dxa"/>
            <w:vAlign w:val="center"/>
          </w:tcPr>
          <w:p w:rsidR="00C27D2A" w:rsidRPr="00C27D2A" w:rsidP="00C27D2A" w14:paraId="38FE9030" w14:textId="120B1D31">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18EE5330" w14:textId="40A52EB3">
            <w:pPr>
              <w:ind w:right="-72"/>
              <w:jc w:val="center"/>
              <w:rPr>
                <w:rFonts w:asciiTheme="minorHAnsi" w:hAnsiTheme="minorHAnsi" w:cstheme="minorHAnsi"/>
                <w:sz w:val="18"/>
                <w:szCs w:val="18"/>
              </w:rPr>
            </w:pPr>
            <w:r w:rsidRPr="00E32224">
              <w:rPr>
                <w:rFonts w:asciiTheme="minorHAnsi" w:hAnsiTheme="minorHAnsi" w:cstheme="minorHAnsi"/>
                <w:sz w:val="18"/>
                <w:szCs w:val="18"/>
              </w:rPr>
              <w:t>-19</w:t>
            </w:r>
          </w:p>
        </w:tc>
        <w:tc>
          <w:tcPr>
            <w:tcW w:w="900" w:type="dxa"/>
            <w:vAlign w:val="center"/>
          </w:tcPr>
          <w:p w:rsidR="00C27D2A" w:rsidRPr="00E32224" w:rsidP="00C27D2A" w14:paraId="09FA1270" w14:textId="141B808F">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EFA8FB9"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3577A617" w14:textId="4E43D61F">
            <w:pPr>
              <w:ind w:right="-72"/>
              <w:rPr>
                <w:rFonts w:asciiTheme="minorHAnsi" w:hAnsiTheme="minorHAnsi" w:cstheme="minorHAnsi"/>
                <w:sz w:val="18"/>
                <w:szCs w:val="18"/>
              </w:rPr>
            </w:pPr>
            <w:r w:rsidRPr="001231E9">
              <w:rPr>
                <w:rFonts w:asciiTheme="minorHAnsi" w:hAnsiTheme="minorHAnsi" w:cstheme="minorHAnsi"/>
                <w:color w:val="000000"/>
                <w:sz w:val="18"/>
                <w:szCs w:val="18"/>
              </w:rPr>
              <w:t>322.17, .18, .19, .34</w:t>
            </w:r>
          </w:p>
        </w:tc>
        <w:tc>
          <w:tcPr>
            <w:tcW w:w="4410" w:type="dxa"/>
            <w:vAlign w:val="center"/>
          </w:tcPr>
          <w:p w:rsidR="00C27D2A" w:rsidRPr="00E32224" w:rsidP="00C27D2A" w14:paraId="4A2B88D0" w14:textId="07A3C1D5">
            <w:pPr>
              <w:ind w:right="-72"/>
              <w:rPr>
                <w:rFonts w:asciiTheme="minorHAnsi" w:hAnsiTheme="minorHAnsi" w:cstheme="minorHAnsi"/>
                <w:sz w:val="18"/>
                <w:szCs w:val="18"/>
              </w:rPr>
            </w:pPr>
            <w:r w:rsidRPr="001231E9">
              <w:rPr>
                <w:rFonts w:asciiTheme="minorHAnsi" w:hAnsiTheme="minorHAnsi" w:cstheme="minorHAnsi"/>
                <w:color w:val="000000"/>
                <w:sz w:val="18"/>
                <w:szCs w:val="18"/>
              </w:rPr>
              <w:t>Emerg</w:t>
            </w:r>
            <w:r w:rsidR="0034279B">
              <w:rPr>
                <w:rFonts w:asciiTheme="minorHAnsi" w:hAnsiTheme="minorHAnsi" w:cstheme="minorHAnsi"/>
                <w:color w:val="000000"/>
                <w:sz w:val="18"/>
                <w:szCs w:val="18"/>
              </w:rPr>
              <w:t>ency</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 xml:space="preserve"> Action Notification</w:t>
            </w:r>
          </w:p>
        </w:tc>
        <w:tc>
          <w:tcPr>
            <w:tcW w:w="900" w:type="dxa"/>
            <w:vAlign w:val="center"/>
          </w:tcPr>
          <w:p w:rsidR="00C27D2A" w:rsidRPr="00E32224" w:rsidP="00C27D2A" w14:paraId="032C5FD8" w14:textId="3D2D6D1B">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5865917F" w14:textId="49BACE72">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4B8B9F89" w14:textId="4F6BA9EE">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467438EA" w14:textId="1BFD50BC">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73B8434B" w14:textId="77777777">
            <w:pPr>
              <w:ind w:right="-72"/>
              <w:jc w:val="center"/>
              <w:rPr>
                <w:rFonts w:asciiTheme="minorHAnsi" w:hAnsiTheme="minorHAnsi" w:cstheme="minorHAnsi"/>
                <w:sz w:val="18"/>
                <w:szCs w:val="18"/>
              </w:rPr>
            </w:pPr>
          </w:p>
        </w:tc>
      </w:tr>
      <w:tr w14:paraId="11C7ECD2"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15F00EA6" w14:textId="12BF8638">
            <w:pPr>
              <w:ind w:right="-72"/>
              <w:rPr>
                <w:rFonts w:asciiTheme="minorHAnsi" w:hAnsiTheme="minorHAnsi" w:cstheme="minorHAnsi"/>
                <w:sz w:val="18"/>
                <w:szCs w:val="18"/>
              </w:rPr>
            </w:pPr>
            <w:r w:rsidRPr="001231E9">
              <w:rPr>
                <w:rFonts w:asciiTheme="minorHAnsi" w:hAnsiTheme="minorHAnsi" w:cstheme="minorHAnsi"/>
                <w:color w:val="000000"/>
                <w:sz w:val="18"/>
                <w:szCs w:val="18"/>
              </w:rPr>
              <w:t>322.21(b)</w:t>
            </w:r>
          </w:p>
        </w:tc>
        <w:tc>
          <w:tcPr>
            <w:tcW w:w="4410" w:type="dxa"/>
            <w:vAlign w:val="center"/>
          </w:tcPr>
          <w:p w:rsidR="00C27D2A" w:rsidRPr="00E32224" w:rsidP="00C27D2A" w14:paraId="356EBC4A" w14:textId="495E418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Post-Entry Inspections of Facilities </w:t>
            </w:r>
          </w:p>
        </w:tc>
        <w:tc>
          <w:tcPr>
            <w:tcW w:w="900" w:type="dxa"/>
            <w:vAlign w:val="center"/>
          </w:tcPr>
          <w:p w:rsidR="00C27D2A" w:rsidRPr="00E32224" w:rsidP="00C27D2A" w14:paraId="743A2F62" w14:textId="2C51522B">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7738ADE5" w14:textId="65C4E533">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54742E97" w14:textId="7062F416">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082C2F33" w14:textId="600F0F9E">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221B70ED" w14:textId="4FD654C6">
            <w:pPr>
              <w:ind w:right="-72"/>
              <w:jc w:val="center"/>
              <w:rPr>
                <w:rFonts w:asciiTheme="minorHAnsi" w:hAnsiTheme="minorHAnsi" w:cstheme="minorHAnsi"/>
                <w:sz w:val="18"/>
                <w:szCs w:val="18"/>
              </w:rPr>
            </w:pPr>
          </w:p>
        </w:tc>
      </w:tr>
      <w:tr w14:paraId="40A945DF"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3DD4FB06" w14:textId="46CA0952">
            <w:pPr>
              <w:ind w:right="-72"/>
              <w:rPr>
                <w:rFonts w:asciiTheme="minorHAnsi" w:hAnsiTheme="minorHAnsi" w:cstheme="minorHAnsi"/>
                <w:sz w:val="18"/>
                <w:szCs w:val="18"/>
              </w:rPr>
            </w:pPr>
            <w:r w:rsidRPr="001231E9">
              <w:rPr>
                <w:rFonts w:asciiTheme="minorHAnsi" w:hAnsiTheme="minorHAnsi" w:cstheme="minorHAnsi"/>
                <w:color w:val="000000"/>
                <w:sz w:val="18"/>
                <w:szCs w:val="18"/>
              </w:rPr>
              <w:t>322.21(d)(1)</w:t>
            </w:r>
          </w:p>
        </w:tc>
        <w:tc>
          <w:tcPr>
            <w:tcW w:w="4410" w:type="dxa"/>
            <w:vAlign w:val="center"/>
          </w:tcPr>
          <w:p w:rsidR="00C27D2A" w:rsidRPr="00E32224" w:rsidP="00C27D2A" w14:paraId="2EAEDAA4" w14:textId="68729B7B">
            <w:pPr>
              <w:ind w:right="-72"/>
              <w:rPr>
                <w:rFonts w:asciiTheme="minorHAnsi" w:hAnsiTheme="minorHAnsi" w:cstheme="minorHAnsi"/>
                <w:sz w:val="18"/>
                <w:szCs w:val="18"/>
              </w:rPr>
            </w:pPr>
            <w:r w:rsidRPr="001231E9">
              <w:rPr>
                <w:rFonts w:asciiTheme="minorHAnsi" w:hAnsiTheme="minorHAnsi" w:cstheme="minorHAnsi"/>
                <w:color w:val="000000"/>
                <w:sz w:val="18"/>
                <w:szCs w:val="18"/>
              </w:rPr>
              <w:t>Request of Release from Containment Facility</w:t>
            </w:r>
          </w:p>
        </w:tc>
        <w:tc>
          <w:tcPr>
            <w:tcW w:w="900" w:type="dxa"/>
            <w:vAlign w:val="center"/>
          </w:tcPr>
          <w:p w:rsidR="00C27D2A" w:rsidRPr="00E32224" w:rsidP="00C27D2A" w14:paraId="050687AB" w14:textId="24D2823D">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668F668A" w14:textId="1C50F62B">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20</w:t>
            </w:r>
          </w:p>
        </w:tc>
        <w:tc>
          <w:tcPr>
            <w:tcW w:w="990" w:type="dxa"/>
            <w:vAlign w:val="center"/>
          </w:tcPr>
          <w:p w:rsidR="00C27D2A" w:rsidRPr="00C27D2A" w:rsidP="00C27D2A" w14:paraId="265D978C" w14:textId="1F3AEE06">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6F8BA069" w14:textId="3CD6F9A3">
            <w:pPr>
              <w:ind w:right="-72"/>
              <w:jc w:val="center"/>
              <w:rPr>
                <w:rFonts w:asciiTheme="minorHAnsi" w:hAnsiTheme="minorHAnsi" w:cstheme="minorHAnsi"/>
                <w:sz w:val="18"/>
                <w:szCs w:val="18"/>
              </w:rPr>
            </w:pPr>
            <w:r w:rsidRPr="00E32224">
              <w:rPr>
                <w:rFonts w:asciiTheme="minorHAnsi" w:hAnsiTheme="minorHAnsi" w:cstheme="minorHAnsi"/>
                <w:sz w:val="18"/>
                <w:szCs w:val="18"/>
              </w:rPr>
              <w:t>-19</w:t>
            </w:r>
          </w:p>
        </w:tc>
        <w:tc>
          <w:tcPr>
            <w:tcW w:w="900" w:type="dxa"/>
            <w:vAlign w:val="center"/>
          </w:tcPr>
          <w:p w:rsidR="00C27D2A" w:rsidRPr="00E32224" w:rsidP="00C27D2A" w14:paraId="5A95D215" w14:textId="7E1FB26E">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4C58F661"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38EA5879" w14:textId="3ADB160F">
            <w:pPr>
              <w:ind w:right="-72"/>
              <w:rPr>
                <w:rFonts w:asciiTheme="minorHAnsi" w:hAnsiTheme="minorHAnsi" w:cstheme="minorHAnsi"/>
                <w:sz w:val="18"/>
                <w:szCs w:val="18"/>
              </w:rPr>
            </w:pPr>
            <w:r w:rsidRPr="001231E9">
              <w:rPr>
                <w:rFonts w:asciiTheme="minorHAnsi" w:hAnsiTheme="minorHAnsi" w:cstheme="minorHAnsi"/>
                <w:color w:val="000000"/>
                <w:sz w:val="18"/>
                <w:szCs w:val="18"/>
              </w:rPr>
              <w:t>322.21</w:t>
            </w:r>
          </w:p>
        </w:tc>
        <w:tc>
          <w:tcPr>
            <w:tcW w:w="4410" w:type="dxa"/>
            <w:vAlign w:val="center"/>
          </w:tcPr>
          <w:p w:rsidR="00C27D2A" w:rsidRPr="00E32224" w:rsidP="00C27D2A" w14:paraId="1150F958" w14:textId="7405D0B3">
            <w:pPr>
              <w:ind w:right="-72"/>
              <w:rPr>
                <w:rFonts w:asciiTheme="minorHAnsi" w:hAnsiTheme="minorHAnsi" w:cstheme="minorHAnsi"/>
                <w:sz w:val="18"/>
                <w:szCs w:val="18"/>
              </w:rPr>
            </w:pPr>
            <w:r w:rsidRPr="001231E9">
              <w:rPr>
                <w:rFonts w:asciiTheme="minorHAnsi" w:hAnsiTheme="minorHAnsi" w:cstheme="minorHAnsi"/>
                <w:color w:val="000000"/>
                <w:sz w:val="18"/>
                <w:szCs w:val="18"/>
              </w:rPr>
              <w:t>Recordkeeping for Containment Facilities</w:t>
            </w:r>
          </w:p>
        </w:tc>
        <w:tc>
          <w:tcPr>
            <w:tcW w:w="900" w:type="dxa"/>
            <w:vAlign w:val="center"/>
          </w:tcPr>
          <w:p w:rsidR="00C27D2A" w:rsidRPr="00E32224" w:rsidP="00C27D2A" w14:paraId="6A7A6135" w14:textId="09B22468">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73F02FF4" w14:textId="54645FBC">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2</w:t>
            </w:r>
          </w:p>
        </w:tc>
        <w:tc>
          <w:tcPr>
            <w:tcW w:w="990" w:type="dxa"/>
            <w:vAlign w:val="center"/>
          </w:tcPr>
          <w:p w:rsidR="00C27D2A" w:rsidRPr="00C27D2A" w:rsidP="00C27D2A" w14:paraId="606C8D96" w14:textId="32CA23BD">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2</w:t>
            </w:r>
          </w:p>
        </w:tc>
        <w:tc>
          <w:tcPr>
            <w:tcW w:w="630" w:type="dxa"/>
            <w:vAlign w:val="center"/>
          </w:tcPr>
          <w:p w:rsidR="00C27D2A" w:rsidRPr="00E32224" w:rsidP="00C27D2A" w14:paraId="3F80ADB3" w14:textId="1E33C8DE">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46948FAF" w14:textId="44EDDEE0">
            <w:pPr>
              <w:ind w:right="-72"/>
              <w:jc w:val="center"/>
              <w:rPr>
                <w:rFonts w:asciiTheme="minorHAnsi" w:hAnsiTheme="minorHAnsi" w:cstheme="minorHAnsi"/>
                <w:sz w:val="18"/>
                <w:szCs w:val="18"/>
              </w:rPr>
            </w:pPr>
          </w:p>
        </w:tc>
      </w:tr>
      <w:tr w14:paraId="42A3245A"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0BF0BDDC" w14:textId="122B67C1">
            <w:pPr>
              <w:ind w:right="-72"/>
              <w:rPr>
                <w:rFonts w:asciiTheme="minorHAnsi" w:hAnsiTheme="minorHAnsi" w:cstheme="minorHAnsi"/>
                <w:sz w:val="18"/>
                <w:szCs w:val="18"/>
              </w:rPr>
            </w:pPr>
            <w:r w:rsidRPr="001231E9">
              <w:rPr>
                <w:rFonts w:asciiTheme="minorHAnsi" w:hAnsiTheme="minorHAnsi" w:cstheme="minorHAnsi"/>
                <w:color w:val="000000"/>
                <w:sz w:val="18"/>
                <w:szCs w:val="18"/>
              </w:rPr>
              <w:t>322.24</w:t>
            </w:r>
          </w:p>
        </w:tc>
        <w:tc>
          <w:tcPr>
            <w:tcW w:w="4410" w:type="dxa"/>
            <w:vAlign w:val="center"/>
          </w:tcPr>
          <w:p w:rsidR="00C27D2A" w:rsidRPr="00E32224" w:rsidP="00C27D2A" w14:paraId="2DB05380" w14:textId="12F066AF">
            <w:pPr>
              <w:ind w:right="-72"/>
              <w:rPr>
                <w:rFonts w:asciiTheme="minorHAnsi" w:hAnsiTheme="minorHAnsi" w:cstheme="minorHAnsi"/>
                <w:sz w:val="18"/>
                <w:szCs w:val="18"/>
              </w:rPr>
            </w:pPr>
            <w:r w:rsidRPr="001231E9">
              <w:rPr>
                <w:rFonts w:asciiTheme="minorHAnsi" w:hAnsiTheme="minorHAnsi" w:cstheme="minorHAnsi"/>
                <w:color w:val="000000"/>
                <w:sz w:val="18"/>
                <w:szCs w:val="18"/>
              </w:rPr>
              <w:t>Packaging of Shipments</w:t>
            </w:r>
          </w:p>
        </w:tc>
        <w:tc>
          <w:tcPr>
            <w:tcW w:w="900" w:type="dxa"/>
            <w:vAlign w:val="center"/>
          </w:tcPr>
          <w:p w:rsidR="00C27D2A" w:rsidRPr="00E32224" w:rsidP="00C27D2A" w14:paraId="60802047" w14:textId="4DEC84B5">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2E632846" w14:textId="4FB1BFA9">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15</w:t>
            </w:r>
          </w:p>
        </w:tc>
        <w:tc>
          <w:tcPr>
            <w:tcW w:w="990" w:type="dxa"/>
            <w:vAlign w:val="center"/>
          </w:tcPr>
          <w:p w:rsidR="00C27D2A" w:rsidRPr="00C27D2A" w:rsidP="00C27D2A" w14:paraId="2D0CCF29" w14:textId="0FC9CF0C">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15</w:t>
            </w:r>
          </w:p>
        </w:tc>
        <w:tc>
          <w:tcPr>
            <w:tcW w:w="630" w:type="dxa"/>
            <w:vAlign w:val="center"/>
          </w:tcPr>
          <w:p w:rsidR="00C27D2A" w:rsidRPr="00E32224" w:rsidP="00C27D2A" w14:paraId="5F74278B" w14:textId="43ADC0A5">
            <w:pPr>
              <w:ind w:right="-72"/>
              <w:jc w:val="center"/>
              <w:rPr>
                <w:rFonts w:asciiTheme="minorHAnsi" w:hAnsiTheme="minorHAnsi" w:cstheme="minorHAnsi"/>
                <w:sz w:val="18"/>
                <w:szCs w:val="18"/>
              </w:rPr>
            </w:pPr>
            <w:r w:rsidRPr="00E32224">
              <w:rPr>
                <w:rFonts w:asciiTheme="minorHAnsi" w:hAnsiTheme="minorHAnsi" w:cstheme="minorHAnsi"/>
                <w:sz w:val="18"/>
                <w:szCs w:val="18"/>
              </w:rPr>
              <w:t>0</w:t>
            </w:r>
          </w:p>
        </w:tc>
        <w:tc>
          <w:tcPr>
            <w:tcW w:w="900" w:type="dxa"/>
            <w:vAlign w:val="center"/>
          </w:tcPr>
          <w:p w:rsidR="00C27D2A" w:rsidRPr="00E32224" w:rsidP="00C27D2A" w14:paraId="061DDC90" w14:textId="34D8EA04">
            <w:pPr>
              <w:ind w:right="-72"/>
              <w:jc w:val="center"/>
              <w:rPr>
                <w:rFonts w:asciiTheme="minorHAnsi" w:hAnsiTheme="minorHAnsi" w:cstheme="minorHAnsi"/>
                <w:sz w:val="18"/>
                <w:szCs w:val="18"/>
              </w:rPr>
            </w:pPr>
          </w:p>
        </w:tc>
      </w:tr>
      <w:tr w14:paraId="741B8AD9"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07B678B3" w14:textId="05AC0576">
            <w:pPr>
              <w:ind w:right="-72"/>
              <w:rPr>
                <w:rFonts w:asciiTheme="minorHAnsi" w:hAnsiTheme="minorHAnsi" w:cstheme="minorHAnsi"/>
                <w:sz w:val="18"/>
                <w:szCs w:val="18"/>
              </w:rPr>
            </w:pPr>
            <w:r w:rsidRPr="001231E9">
              <w:rPr>
                <w:rFonts w:asciiTheme="minorHAnsi" w:hAnsiTheme="minorHAnsi" w:cstheme="minorHAnsi"/>
                <w:color w:val="000000"/>
                <w:sz w:val="18"/>
                <w:szCs w:val="18"/>
              </w:rPr>
              <w:t>322.25</w:t>
            </w:r>
          </w:p>
        </w:tc>
        <w:tc>
          <w:tcPr>
            <w:tcW w:w="4410" w:type="dxa"/>
            <w:vAlign w:val="center"/>
          </w:tcPr>
          <w:p w:rsidR="00C27D2A" w:rsidRPr="00E32224" w:rsidP="00C27D2A" w14:paraId="7E4122FF" w14:textId="32A95F7E">
            <w:pPr>
              <w:ind w:right="-72"/>
              <w:rPr>
                <w:rFonts w:asciiTheme="minorHAnsi" w:hAnsiTheme="minorHAnsi" w:cstheme="minorHAnsi"/>
                <w:sz w:val="18"/>
                <w:szCs w:val="18"/>
              </w:rPr>
            </w:pPr>
            <w:r w:rsidRPr="001231E9">
              <w:rPr>
                <w:rFonts w:asciiTheme="minorHAnsi" w:hAnsiTheme="minorHAnsi" w:cstheme="minorHAnsi"/>
                <w:color w:val="000000"/>
                <w:sz w:val="18"/>
                <w:szCs w:val="18"/>
              </w:rPr>
              <w:t>Notice of Arrival for Transit Shipments</w:t>
            </w:r>
          </w:p>
        </w:tc>
        <w:tc>
          <w:tcPr>
            <w:tcW w:w="900" w:type="dxa"/>
            <w:vAlign w:val="center"/>
          </w:tcPr>
          <w:p w:rsidR="00C27D2A" w:rsidRPr="00E32224" w:rsidP="00C27D2A" w14:paraId="23E884C7" w14:textId="273C9F76">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2A3A8EC0" w14:textId="6FDDE359">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4</w:t>
            </w:r>
          </w:p>
        </w:tc>
        <w:tc>
          <w:tcPr>
            <w:tcW w:w="990" w:type="dxa"/>
            <w:vAlign w:val="center"/>
          </w:tcPr>
          <w:p w:rsidR="00C27D2A" w:rsidRPr="00C27D2A" w:rsidP="00C27D2A" w14:paraId="23832807" w14:textId="4C18BA7A">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79A36AEF" w14:textId="7BC4452B">
            <w:pPr>
              <w:ind w:right="-72"/>
              <w:jc w:val="center"/>
              <w:rPr>
                <w:rFonts w:asciiTheme="minorHAnsi" w:hAnsiTheme="minorHAnsi" w:cstheme="minorHAnsi"/>
                <w:sz w:val="18"/>
                <w:szCs w:val="18"/>
              </w:rPr>
            </w:pPr>
            <w:r w:rsidRPr="00E32224">
              <w:rPr>
                <w:rFonts w:asciiTheme="minorHAnsi" w:hAnsiTheme="minorHAnsi" w:cstheme="minorHAnsi"/>
                <w:sz w:val="18"/>
                <w:szCs w:val="18"/>
              </w:rPr>
              <w:t>-3</w:t>
            </w:r>
          </w:p>
        </w:tc>
        <w:tc>
          <w:tcPr>
            <w:tcW w:w="900" w:type="dxa"/>
            <w:vAlign w:val="center"/>
          </w:tcPr>
          <w:p w:rsidR="00C27D2A" w:rsidRPr="00E32224" w:rsidP="00C27D2A" w14:paraId="0D4A3D3A" w14:textId="210D26EA">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6592190E"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5FAA8A2F" w14:textId="5BBE3334">
            <w:pPr>
              <w:ind w:right="-72"/>
              <w:rPr>
                <w:rFonts w:asciiTheme="minorHAnsi" w:hAnsiTheme="minorHAnsi" w:cstheme="minorHAnsi"/>
                <w:sz w:val="18"/>
                <w:szCs w:val="18"/>
              </w:rPr>
            </w:pPr>
            <w:r w:rsidRPr="001231E9">
              <w:rPr>
                <w:rFonts w:asciiTheme="minorHAnsi" w:hAnsiTheme="minorHAnsi" w:cstheme="minorHAnsi"/>
                <w:color w:val="000000"/>
                <w:sz w:val="18"/>
                <w:szCs w:val="18"/>
              </w:rPr>
              <w:t>322.31</w:t>
            </w:r>
          </w:p>
        </w:tc>
        <w:tc>
          <w:tcPr>
            <w:tcW w:w="4410" w:type="dxa"/>
            <w:vAlign w:val="center"/>
          </w:tcPr>
          <w:p w:rsidR="00C27D2A" w:rsidRPr="00E32224" w:rsidP="00C27D2A" w14:paraId="2C8427E2" w14:textId="1AD1FC47">
            <w:pPr>
              <w:ind w:right="-72"/>
              <w:rPr>
                <w:rFonts w:asciiTheme="minorHAnsi" w:hAnsiTheme="minorHAnsi" w:cstheme="minorHAnsi"/>
                <w:sz w:val="18"/>
                <w:szCs w:val="18"/>
              </w:rPr>
            </w:pPr>
            <w:r w:rsidRPr="001231E9">
              <w:rPr>
                <w:rFonts w:asciiTheme="minorHAnsi" w:hAnsiTheme="minorHAnsi" w:cstheme="minorHAnsi"/>
                <w:color w:val="000000"/>
                <w:sz w:val="18"/>
                <w:szCs w:val="18"/>
              </w:rPr>
              <w:t>Interstate Movement Notice of Arrival for Restricted Articles</w:t>
            </w:r>
          </w:p>
        </w:tc>
        <w:tc>
          <w:tcPr>
            <w:tcW w:w="900" w:type="dxa"/>
            <w:vAlign w:val="center"/>
          </w:tcPr>
          <w:p w:rsidR="00C27D2A" w:rsidRPr="00E32224" w:rsidP="00C27D2A" w14:paraId="64FAD7C6" w14:textId="053C5CBF">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0634BC7F" w14:textId="5ABB86C3">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4</w:t>
            </w:r>
          </w:p>
        </w:tc>
        <w:tc>
          <w:tcPr>
            <w:tcW w:w="990" w:type="dxa"/>
            <w:vAlign w:val="center"/>
          </w:tcPr>
          <w:p w:rsidR="00C27D2A" w:rsidRPr="00C27D2A" w:rsidP="00C27D2A" w14:paraId="30300764" w14:textId="6BB6C038">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3D984418" w14:textId="339E6A8C">
            <w:pPr>
              <w:ind w:right="-72"/>
              <w:jc w:val="center"/>
              <w:rPr>
                <w:rFonts w:asciiTheme="minorHAnsi" w:hAnsiTheme="minorHAnsi" w:cstheme="minorHAnsi"/>
                <w:sz w:val="18"/>
                <w:szCs w:val="18"/>
              </w:rPr>
            </w:pPr>
            <w:r w:rsidRPr="00E32224">
              <w:rPr>
                <w:rFonts w:asciiTheme="minorHAnsi" w:hAnsiTheme="minorHAnsi" w:cstheme="minorHAnsi"/>
                <w:sz w:val="18"/>
                <w:szCs w:val="18"/>
              </w:rPr>
              <w:t>-3</w:t>
            </w:r>
          </w:p>
        </w:tc>
        <w:tc>
          <w:tcPr>
            <w:tcW w:w="900" w:type="dxa"/>
            <w:vAlign w:val="center"/>
          </w:tcPr>
          <w:p w:rsidR="00C27D2A" w:rsidRPr="00E32224" w:rsidP="00C27D2A" w14:paraId="15793279" w14:textId="109AA9B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655BED4"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30D82AC5" w14:textId="77BEABD4">
            <w:pPr>
              <w:ind w:right="-72"/>
              <w:rPr>
                <w:rFonts w:asciiTheme="minorHAnsi" w:hAnsiTheme="minorHAnsi" w:cstheme="minorHAnsi"/>
                <w:sz w:val="18"/>
                <w:szCs w:val="18"/>
              </w:rPr>
            </w:pPr>
            <w:r w:rsidRPr="001231E9">
              <w:rPr>
                <w:rFonts w:asciiTheme="minorHAnsi" w:hAnsiTheme="minorHAnsi" w:cstheme="minorHAnsi"/>
                <w:color w:val="000000"/>
                <w:sz w:val="18"/>
                <w:szCs w:val="18"/>
              </w:rPr>
              <w:t>322.14(a)(19)</w:t>
            </w:r>
          </w:p>
        </w:tc>
        <w:tc>
          <w:tcPr>
            <w:tcW w:w="4410" w:type="dxa"/>
            <w:vAlign w:val="center"/>
          </w:tcPr>
          <w:p w:rsidR="00C27D2A" w:rsidRPr="00E32224" w:rsidP="00C27D2A" w14:paraId="6FED84A1" w14:textId="6B50F189">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Request for Facility Approval </w:t>
            </w:r>
          </w:p>
        </w:tc>
        <w:tc>
          <w:tcPr>
            <w:tcW w:w="900" w:type="dxa"/>
            <w:vAlign w:val="center"/>
          </w:tcPr>
          <w:p w:rsidR="00C27D2A" w:rsidRPr="00E32224" w:rsidP="00C27D2A" w14:paraId="0606161E" w14:textId="7B878129">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328B39AB" w14:textId="648A1F3F">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22301483" w14:textId="5CF925BE">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2</w:t>
            </w:r>
          </w:p>
        </w:tc>
        <w:tc>
          <w:tcPr>
            <w:tcW w:w="630" w:type="dxa"/>
            <w:vAlign w:val="center"/>
          </w:tcPr>
          <w:p w:rsidR="00C27D2A" w:rsidRPr="00E32224" w:rsidP="00C27D2A" w14:paraId="298FB2B1" w14:textId="5F6A544D">
            <w:pPr>
              <w:ind w:right="-72"/>
              <w:jc w:val="center"/>
              <w:rPr>
                <w:rFonts w:asciiTheme="minorHAnsi" w:hAnsiTheme="minorHAnsi" w:cstheme="minorHAnsi"/>
                <w:sz w:val="18"/>
                <w:szCs w:val="18"/>
              </w:rPr>
            </w:pPr>
            <w:r w:rsidRPr="00E32224">
              <w:rPr>
                <w:rFonts w:asciiTheme="minorHAnsi" w:hAnsiTheme="minorHAnsi" w:cstheme="minorHAnsi"/>
                <w:sz w:val="18"/>
                <w:szCs w:val="18"/>
              </w:rPr>
              <w:t>1</w:t>
            </w:r>
          </w:p>
        </w:tc>
        <w:tc>
          <w:tcPr>
            <w:tcW w:w="900" w:type="dxa"/>
            <w:vAlign w:val="center"/>
          </w:tcPr>
          <w:p w:rsidR="00C27D2A" w:rsidRPr="00E32224" w:rsidP="00C27D2A" w14:paraId="08C7069F" w14:textId="186D88A1">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177A4B29"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73D94850" w14:textId="18730A6B">
            <w:pPr>
              <w:ind w:right="-72"/>
              <w:rPr>
                <w:rFonts w:asciiTheme="minorHAnsi" w:hAnsiTheme="minorHAnsi" w:cstheme="minorHAnsi"/>
                <w:b/>
                <w:bCs/>
                <w:sz w:val="18"/>
                <w:szCs w:val="18"/>
              </w:rPr>
            </w:pPr>
            <w:r w:rsidRPr="001231E9">
              <w:rPr>
                <w:rFonts w:asciiTheme="minorHAnsi" w:hAnsiTheme="minorHAnsi" w:cstheme="minorHAnsi"/>
                <w:color w:val="000000"/>
                <w:sz w:val="18"/>
                <w:szCs w:val="18"/>
              </w:rPr>
              <w:t>322.21(c)(3)</w:t>
            </w:r>
          </w:p>
        </w:tc>
        <w:tc>
          <w:tcPr>
            <w:tcW w:w="4410" w:type="dxa"/>
            <w:vAlign w:val="center"/>
          </w:tcPr>
          <w:p w:rsidR="00C27D2A" w:rsidRPr="00E32224" w:rsidP="00C27D2A" w14:paraId="71B808A4" w14:textId="73778BF1">
            <w:pPr>
              <w:ind w:right="-72"/>
              <w:rPr>
                <w:rFonts w:asciiTheme="minorHAnsi" w:hAnsiTheme="minorHAnsi" w:cstheme="minorHAnsi"/>
                <w:b/>
                <w:bCs/>
                <w:sz w:val="18"/>
                <w:szCs w:val="18"/>
              </w:rPr>
            </w:pPr>
            <w:r w:rsidRPr="001231E9">
              <w:rPr>
                <w:rFonts w:asciiTheme="minorHAnsi" w:hAnsiTheme="minorHAnsi" w:cstheme="minorHAnsi"/>
                <w:color w:val="000000"/>
                <w:sz w:val="18"/>
                <w:szCs w:val="18"/>
              </w:rPr>
              <w:t>Notification of Escaped Organism</w:t>
            </w:r>
          </w:p>
        </w:tc>
        <w:tc>
          <w:tcPr>
            <w:tcW w:w="900" w:type="dxa"/>
            <w:vAlign w:val="center"/>
          </w:tcPr>
          <w:p w:rsidR="00C27D2A" w:rsidRPr="00E32224" w:rsidP="00C27D2A" w14:paraId="3C3064DA" w14:textId="4EE2511B">
            <w:pPr>
              <w:ind w:right="-72"/>
              <w:jc w:val="center"/>
              <w:rPr>
                <w:rFonts w:asciiTheme="minorHAnsi" w:hAnsiTheme="minorHAnsi" w:cstheme="minorHAnsi"/>
                <w:b/>
                <w:bCs/>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2799E0FB" w14:textId="4FC31A01">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1</w:t>
            </w:r>
          </w:p>
        </w:tc>
        <w:tc>
          <w:tcPr>
            <w:tcW w:w="990" w:type="dxa"/>
            <w:vAlign w:val="center"/>
          </w:tcPr>
          <w:p w:rsidR="00C27D2A" w:rsidRPr="00C27D2A" w:rsidP="00C27D2A" w14:paraId="5558B23B" w14:textId="5D29DE89">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0</w:t>
            </w:r>
          </w:p>
        </w:tc>
        <w:tc>
          <w:tcPr>
            <w:tcW w:w="630" w:type="dxa"/>
            <w:vAlign w:val="center"/>
          </w:tcPr>
          <w:p w:rsidR="00C27D2A" w:rsidRPr="00E32224" w:rsidP="00C27D2A" w14:paraId="46BA725A" w14:textId="0D30E6D7">
            <w:pPr>
              <w:ind w:right="-72"/>
              <w:jc w:val="center"/>
              <w:rPr>
                <w:rFonts w:asciiTheme="minorHAnsi" w:hAnsiTheme="minorHAnsi" w:cstheme="minorHAnsi"/>
                <w:sz w:val="18"/>
                <w:szCs w:val="18"/>
              </w:rPr>
            </w:pPr>
            <w:r w:rsidRPr="00E32224">
              <w:rPr>
                <w:rFonts w:asciiTheme="minorHAnsi" w:hAnsiTheme="minorHAnsi" w:cstheme="minorHAnsi"/>
                <w:sz w:val="18"/>
                <w:szCs w:val="18"/>
              </w:rPr>
              <w:t>-1</w:t>
            </w:r>
          </w:p>
        </w:tc>
        <w:tc>
          <w:tcPr>
            <w:tcW w:w="900" w:type="dxa"/>
            <w:vAlign w:val="center"/>
          </w:tcPr>
          <w:p w:rsidR="00C27D2A" w:rsidRPr="00E32224" w:rsidP="00C27D2A" w14:paraId="79C1B644" w14:textId="3D1F5657">
            <w:pPr>
              <w:ind w:right="-72"/>
              <w:jc w:val="center"/>
              <w:rPr>
                <w:rFonts w:asciiTheme="minorHAnsi" w:hAnsiTheme="minorHAnsi" w:cstheme="minorHAnsi"/>
                <w:b/>
                <w:bCs/>
                <w:sz w:val="18"/>
                <w:szCs w:val="18"/>
              </w:rPr>
            </w:pPr>
            <w:r w:rsidRPr="00E32224">
              <w:rPr>
                <w:rFonts w:asciiTheme="minorHAnsi" w:hAnsiTheme="minorHAnsi" w:cstheme="minorHAnsi"/>
                <w:sz w:val="18"/>
                <w:szCs w:val="18"/>
              </w:rPr>
              <w:t>Estimate</w:t>
            </w:r>
          </w:p>
        </w:tc>
      </w:tr>
      <w:tr w14:paraId="5A49685A" w14:textId="77777777" w:rsidTr="004C7AA7">
        <w:tblPrEx>
          <w:tblW w:w="10080" w:type="dxa"/>
          <w:tblInd w:w="-275" w:type="dxa"/>
          <w:tblLayout w:type="fixed"/>
          <w:tblLook w:val="04A0"/>
        </w:tblPrEx>
        <w:trPr>
          <w:trHeight w:val="20"/>
        </w:trPr>
        <w:tc>
          <w:tcPr>
            <w:tcW w:w="1260" w:type="dxa"/>
            <w:vAlign w:val="center"/>
          </w:tcPr>
          <w:p w:rsidR="00C27D2A" w:rsidRPr="00E32224" w:rsidP="00BD312A" w14:paraId="368D375E" w14:textId="5B4E6860">
            <w:pPr>
              <w:ind w:right="-72"/>
              <w:rPr>
                <w:rFonts w:asciiTheme="minorHAnsi" w:hAnsiTheme="minorHAnsi" w:cstheme="minorHAnsi"/>
                <w:color w:val="000000"/>
                <w:sz w:val="18"/>
                <w:szCs w:val="18"/>
              </w:rPr>
            </w:pPr>
            <w:r w:rsidRPr="001231E9">
              <w:rPr>
                <w:rFonts w:asciiTheme="minorHAnsi" w:hAnsiTheme="minorHAnsi" w:cstheme="minorHAnsi"/>
                <w:color w:val="000000"/>
                <w:sz w:val="18"/>
                <w:szCs w:val="18"/>
              </w:rPr>
              <w:t>322.32</w:t>
            </w:r>
          </w:p>
        </w:tc>
        <w:tc>
          <w:tcPr>
            <w:tcW w:w="4410" w:type="dxa"/>
            <w:vAlign w:val="center"/>
          </w:tcPr>
          <w:p w:rsidR="00C27D2A" w:rsidRPr="00E32224" w:rsidP="00C27D2A" w14:paraId="6291DA34" w14:textId="6774B0BA">
            <w:pPr>
              <w:ind w:right="-72"/>
              <w:rPr>
                <w:rFonts w:asciiTheme="minorHAnsi" w:hAnsiTheme="minorHAnsi" w:cstheme="minorHAnsi"/>
                <w:b/>
                <w:bCs/>
                <w:sz w:val="18"/>
                <w:szCs w:val="18"/>
              </w:rPr>
            </w:pPr>
            <w:r w:rsidRPr="001231E9">
              <w:rPr>
                <w:rFonts w:asciiTheme="minorHAnsi" w:hAnsiTheme="minorHAnsi" w:cstheme="minorHAnsi"/>
                <w:color w:val="000000"/>
                <w:sz w:val="18"/>
                <w:szCs w:val="18"/>
              </w:rPr>
              <w:t>Labeling of Restricted Articles  (</w:t>
            </w:r>
            <w:r>
              <w:rPr>
                <w:rFonts w:asciiTheme="minorHAnsi" w:hAnsiTheme="minorHAnsi" w:cstheme="minorHAnsi"/>
                <w:color w:val="000000"/>
                <w:sz w:val="18"/>
                <w:szCs w:val="18"/>
              </w:rPr>
              <w:t>3</w:t>
            </w:r>
            <w:r w:rsidRPr="00E32224">
              <w:rPr>
                <w:rFonts w:asciiTheme="minorHAnsi" w:hAnsiTheme="minorHAnsi" w:cstheme="minorHAnsi"/>
                <w:color w:val="000000"/>
                <w:sz w:val="18"/>
                <w:szCs w:val="18"/>
                <w:vertAlign w:val="superscript"/>
              </w:rPr>
              <w:t>rd</w:t>
            </w:r>
            <w:r>
              <w:rPr>
                <w:rFonts w:asciiTheme="minorHAnsi" w:hAnsiTheme="minorHAnsi" w:cstheme="minorHAnsi"/>
                <w:color w:val="000000"/>
                <w:sz w:val="18"/>
                <w:szCs w:val="18"/>
              </w:rPr>
              <w:t xml:space="preserve"> </w:t>
            </w:r>
            <w:r w:rsidRPr="001231E9">
              <w:rPr>
                <w:rFonts w:asciiTheme="minorHAnsi" w:hAnsiTheme="minorHAnsi" w:cstheme="minorHAnsi"/>
                <w:color w:val="000000"/>
                <w:sz w:val="18"/>
                <w:szCs w:val="18"/>
              </w:rPr>
              <w:t>Party)</w:t>
            </w:r>
          </w:p>
        </w:tc>
        <w:tc>
          <w:tcPr>
            <w:tcW w:w="900" w:type="dxa"/>
            <w:vAlign w:val="center"/>
          </w:tcPr>
          <w:p w:rsidR="00C27D2A" w:rsidRPr="00E32224" w:rsidP="00C27D2A" w14:paraId="106CDA8E" w14:textId="2CF5F381">
            <w:pPr>
              <w:ind w:right="-72"/>
              <w:jc w:val="center"/>
              <w:rPr>
                <w:rFonts w:asciiTheme="minorHAnsi" w:hAnsiTheme="minorHAnsi" w:cstheme="minorHAnsi"/>
                <w:b/>
                <w:bCs/>
                <w:sz w:val="18"/>
                <w:szCs w:val="18"/>
              </w:rPr>
            </w:pPr>
            <w:r w:rsidRPr="00E32224">
              <w:rPr>
                <w:rFonts w:asciiTheme="minorHAnsi" w:hAnsiTheme="minorHAnsi" w:cstheme="minorHAnsi"/>
                <w:color w:val="000000"/>
                <w:sz w:val="18"/>
                <w:szCs w:val="18"/>
              </w:rPr>
              <w:t>B</w:t>
            </w:r>
          </w:p>
        </w:tc>
        <w:tc>
          <w:tcPr>
            <w:tcW w:w="990" w:type="dxa"/>
            <w:vAlign w:val="center"/>
          </w:tcPr>
          <w:p w:rsidR="00C27D2A" w:rsidRPr="00C27D2A" w:rsidP="00C27D2A" w14:paraId="3B092F03" w14:textId="6CB92BDD">
            <w:pPr>
              <w:ind w:right="-72"/>
              <w:jc w:val="center"/>
              <w:rPr>
                <w:rFonts w:asciiTheme="minorHAnsi" w:hAnsiTheme="minorHAnsi" w:cstheme="minorHAnsi"/>
                <w:color w:val="000000"/>
                <w:sz w:val="18"/>
                <w:szCs w:val="18"/>
              </w:rPr>
            </w:pPr>
            <w:r w:rsidRPr="00E32224">
              <w:rPr>
                <w:rFonts w:asciiTheme="minorHAnsi" w:hAnsiTheme="minorHAnsi" w:cstheme="minorHAnsi"/>
                <w:color w:val="000000"/>
                <w:sz w:val="18"/>
                <w:szCs w:val="18"/>
              </w:rPr>
              <w:t>2</w:t>
            </w:r>
          </w:p>
        </w:tc>
        <w:tc>
          <w:tcPr>
            <w:tcW w:w="990" w:type="dxa"/>
            <w:vAlign w:val="center"/>
          </w:tcPr>
          <w:p w:rsidR="00C27D2A" w:rsidRPr="00C27D2A" w:rsidP="00C27D2A" w14:paraId="6A5D4D1F" w14:textId="2A4B18EB">
            <w:pPr>
              <w:ind w:right="-72"/>
              <w:jc w:val="center"/>
              <w:rPr>
                <w:rFonts w:asciiTheme="minorHAnsi" w:hAnsiTheme="minorHAnsi" w:cstheme="minorHAnsi"/>
                <w:color w:val="000000"/>
                <w:sz w:val="18"/>
                <w:szCs w:val="18"/>
              </w:rPr>
            </w:pPr>
            <w:r w:rsidRPr="00C27D2A">
              <w:rPr>
                <w:rFonts w:asciiTheme="minorHAnsi" w:hAnsiTheme="minorHAnsi" w:cstheme="minorHAnsi"/>
                <w:color w:val="000000"/>
                <w:sz w:val="18"/>
                <w:szCs w:val="18"/>
              </w:rPr>
              <w:t>1</w:t>
            </w:r>
          </w:p>
        </w:tc>
        <w:tc>
          <w:tcPr>
            <w:tcW w:w="630" w:type="dxa"/>
            <w:vAlign w:val="center"/>
          </w:tcPr>
          <w:p w:rsidR="00C27D2A" w:rsidRPr="00E32224" w:rsidP="00C27D2A" w14:paraId="18647F99" w14:textId="281489EB">
            <w:pPr>
              <w:ind w:right="-72"/>
              <w:jc w:val="center"/>
              <w:rPr>
                <w:rFonts w:asciiTheme="minorHAnsi" w:hAnsiTheme="minorHAnsi" w:cstheme="minorHAnsi"/>
                <w:sz w:val="18"/>
                <w:szCs w:val="18"/>
              </w:rPr>
            </w:pPr>
            <w:r w:rsidRPr="00E32224">
              <w:rPr>
                <w:rFonts w:asciiTheme="minorHAnsi" w:hAnsiTheme="minorHAnsi" w:cstheme="minorHAnsi"/>
                <w:sz w:val="18"/>
                <w:szCs w:val="18"/>
              </w:rPr>
              <w:t>-1</w:t>
            </w:r>
          </w:p>
        </w:tc>
        <w:tc>
          <w:tcPr>
            <w:tcW w:w="900" w:type="dxa"/>
            <w:vAlign w:val="center"/>
          </w:tcPr>
          <w:p w:rsidR="00C27D2A" w:rsidRPr="00E32224" w:rsidP="00C27D2A" w14:paraId="627FC22F" w14:textId="55B98BB7">
            <w:pPr>
              <w:ind w:right="-72"/>
              <w:jc w:val="center"/>
              <w:rPr>
                <w:rFonts w:asciiTheme="minorHAnsi" w:hAnsiTheme="minorHAnsi" w:cstheme="minorHAnsi"/>
                <w:b/>
                <w:bCs/>
                <w:sz w:val="18"/>
                <w:szCs w:val="18"/>
              </w:rPr>
            </w:pPr>
            <w:r w:rsidRPr="00E32224">
              <w:rPr>
                <w:rFonts w:asciiTheme="minorHAnsi" w:hAnsiTheme="minorHAnsi" w:cstheme="minorHAnsi"/>
                <w:sz w:val="18"/>
                <w:szCs w:val="18"/>
              </w:rPr>
              <w:t>Estimate</w:t>
            </w:r>
          </w:p>
        </w:tc>
      </w:tr>
      <w:tr w14:paraId="6F3B17F5" w14:textId="77777777" w:rsidTr="004C7AA7">
        <w:tblPrEx>
          <w:tblW w:w="10080" w:type="dxa"/>
          <w:tblInd w:w="-275" w:type="dxa"/>
          <w:tblLayout w:type="fixed"/>
          <w:tblLook w:val="04A0"/>
        </w:tblPrEx>
        <w:trPr>
          <w:trHeight w:val="332"/>
        </w:trPr>
        <w:tc>
          <w:tcPr>
            <w:tcW w:w="1260" w:type="dxa"/>
          </w:tcPr>
          <w:p w:rsidR="00C27D2A" w:rsidRPr="001231E9" w:rsidP="00C27D2A" w14:paraId="1C64FEEB" w14:textId="77777777">
            <w:pPr>
              <w:ind w:right="-72"/>
              <w:rPr>
                <w:rFonts w:asciiTheme="minorHAnsi" w:hAnsiTheme="minorHAnsi" w:cstheme="minorHAnsi"/>
                <w:color w:val="000000"/>
                <w:sz w:val="18"/>
                <w:szCs w:val="18"/>
              </w:rPr>
            </w:pPr>
          </w:p>
        </w:tc>
        <w:tc>
          <w:tcPr>
            <w:tcW w:w="4410" w:type="dxa"/>
            <w:vAlign w:val="center"/>
          </w:tcPr>
          <w:p w:rsidR="00C27D2A" w:rsidRPr="00E32224" w:rsidP="00C27D2A" w14:paraId="69944560" w14:textId="587BEFE8">
            <w:pPr>
              <w:ind w:right="-72"/>
              <w:jc w:val="right"/>
              <w:rPr>
                <w:rFonts w:asciiTheme="minorHAnsi" w:hAnsiTheme="minorHAnsi" w:cstheme="minorHAnsi"/>
                <w:b/>
                <w:bCs/>
                <w:color w:val="000000"/>
                <w:sz w:val="18"/>
                <w:szCs w:val="18"/>
              </w:rPr>
            </w:pPr>
            <w:r w:rsidRPr="00E32224">
              <w:rPr>
                <w:rFonts w:asciiTheme="minorHAnsi" w:hAnsiTheme="minorHAnsi" w:cstheme="minorHAnsi"/>
                <w:b/>
                <w:bCs/>
                <w:color w:val="000000"/>
                <w:sz w:val="18"/>
                <w:szCs w:val="18"/>
              </w:rPr>
              <w:t>TOTALS</w:t>
            </w:r>
          </w:p>
        </w:tc>
        <w:tc>
          <w:tcPr>
            <w:tcW w:w="900" w:type="dxa"/>
          </w:tcPr>
          <w:p w:rsidR="00C27D2A" w:rsidRPr="00E32224" w:rsidP="00C27D2A" w14:paraId="78366311" w14:textId="77777777">
            <w:pPr>
              <w:ind w:right="-72"/>
              <w:jc w:val="center"/>
              <w:rPr>
                <w:rFonts w:asciiTheme="minorHAnsi" w:hAnsiTheme="minorHAnsi" w:cstheme="minorHAnsi"/>
                <w:b/>
                <w:bCs/>
                <w:color w:val="000000"/>
                <w:sz w:val="18"/>
                <w:szCs w:val="18"/>
              </w:rPr>
            </w:pPr>
          </w:p>
        </w:tc>
        <w:tc>
          <w:tcPr>
            <w:tcW w:w="990" w:type="dxa"/>
            <w:vAlign w:val="center"/>
          </w:tcPr>
          <w:p w:rsidR="00C27D2A" w:rsidRPr="00E32224" w:rsidP="00C27D2A" w14:paraId="5983724B" w14:textId="4FABE06A">
            <w:pPr>
              <w:ind w:right="-72"/>
              <w:jc w:val="center"/>
              <w:rPr>
                <w:rFonts w:asciiTheme="minorHAnsi" w:hAnsiTheme="minorHAnsi" w:cstheme="minorHAnsi"/>
                <w:b/>
                <w:bCs/>
                <w:sz w:val="18"/>
                <w:szCs w:val="18"/>
              </w:rPr>
            </w:pPr>
            <w:r>
              <w:rPr>
                <w:rFonts w:asciiTheme="minorHAnsi" w:hAnsiTheme="minorHAnsi" w:cstheme="minorHAnsi"/>
                <w:b/>
                <w:bCs/>
                <w:sz w:val="18"/>
                <w:szCs w:val="18"/>
              </w:rPr>
              <w:t>210</w:t>
            </w:r>
          </w:p>
        </w:tc>
        <w:tc>
          <w:tcPr>
            <w:tcW w:w="990" w:type="dxa"/>
            <w:vAlign w:val="center"/>
          </w:tcPr>
          <w:p w:rsidR="00C27D2A" w:rsidRPr="00E32224" w:rsidP="00C27D2A" w14:paraId="22C48F79" w14:textId="1C66D8B5">
            <w:pPr>
              <w:ind w:right="-72"/>
              <w:jc w:val="center"/>
              <w:rPr>
                <w:rFonts w:asciiTheme="minorHAnsi" w:hAnsiTheme="minorHAnsi" w:cstheme="minorHAnsi"/>
                <w:b/>
                <w:bCs/>
                <w:sz w:val="18"/>
                <w:szCs w:val="18"/>
              </w:rPr>
            </w:pPr>
            <w:r>
              <w:rPr>
                <w:rFonts w:asciiTheme="minorHAnsi" w:hAnsiTheme="minorHAnsi" w:cstheme="minorHAnsi"/>
                <w:b/>
                <w:bCs/>
                <w:sz w:val="18"/>
                <w:szCs w:val="18"/>
              </w:rPr>
              <w:t>250</w:t>
            </w:r>
          </w:p>
        </w:tc>
        <w:tc>
          <w:tcPr>
            <w:tcW w:w="630" w:type="dxa"/>
            <w:vAlign w:val="center"/>
          </w:tcPr>
          <w:p w:rsidR="00C27D2A" w:rsidRPr="00C27D2A" w:rsidP="00C27D2A" w14:paraId="69C0E1D5" w14:textId="1F579DE0">
            <w:pPr>
              <w:ind w:right="-72"/>
              <w:jc w:val="center"/>
              <w:rPr>
                <w:rFonts w:asciiTheme="minorHAnsi" w:hAnsiTheme="minorHAnsi" w:cstheme="minorHAnsi"/>
                <w:b/>
                <w:bCs/>
                <w:sz w:val="18"/>
                <w:szCs w:val="18"/>
              </w:rPr>
            </w:pPr>
            <w:r w:rsidRPr="00C27D2A">
              <w:rPr>
                <w:rFonts w:asciiTheme="minorHAnsi" w:hAnsiTheme="minorHAnsi" w:cstheme="minorHAnsi"/>
                <w:b/>
                <w:bCs/>
                <w:sz w:val="18"/>
                <w:szCs w:val="18"/>
              </w:rPr>
              <w:t>40</w:t>
            </w:r>
          </w:p>
        </w:tc>
        <w:tc>
          <w:tcPr>
            <w:tcW w:w="900" w:type="dxa"/>
            <w:vAlign w:val="center"/>
          </w:tcPr>
          <w:p w:rsidR="00C27D2A" w:rsidRPr="00E32224" w:rsidP="00C27D2A" w14:paraId="27A49028" w14:textId="77777777">
            <w:pPr>
              <w:ind w:right="-72"/>
              <w:jc w:val="center"/>
              <w:rPr>
                <w:rFonts w:asciiTheme="minorHAnsi" w:hAnsiTheme="minorHAnsi" w:cstheme="minorHAnsi"/>
                <w:b/>
                <w:bCs/>
                <w:sz w:val="18"/>
                <w:szCs w:val="18"/>
              </w:rPr>
            </w:pPr>
          </w:p>
        </w:tc>
      </w:tr>
    </w:tbl>
    <w:p w:rsidR="00BD312A" w:rsidP="00BD312A" w14:paraId="0163C2DE" w14:textId="0F264490">
      <w:pPr>
        <w:jc w:val="center"/>
        <w:rPr>
          <w:b/>
        </w:rPr>
      </w:pPr>
      <w:r>
        <w:rPr>
          <w:b/>
        </w:rPr>
        <w:t>CHANGE IN ESTIMATED BURDEN</w:t>
      </w:r>
      <w:r w:rsidR="0034279B">
        <w:rPr>
          <w:b/>
        </w:rPr>
        <w:t xml:space="preserve"> HOURS</w:t>
      </w:r>
    </w:p>
    <w:p w:rsidR="00BD312A" w:rsidRPr="00C27D2A" w:rsidP="00BD312A" w14:paraId="6B376FF3" w14:textId="77777777">
      <w:pPr>
        <w:jc w:val="center"/>
        <w:rPr>
          <w:b/>
          <w:sz w:val="18"/>
          <w:szCs w:val="18"/>
        </w:rPr>
      </w:pPr>
      <w:r w:rsidRPr="00C27D2A">
        <w:rPr>
          <w:b/>
          <w:sz w:val="18"/>
          <w:szCs w:val="18"/>
        </w:rPr>
        <w:t>Respondents: B = Business; FG = Foreign Government; S = State</w:t>
      </w:r>
    </w:p>
    <w:tbl>
      <w:tblPr>
        <w:tblStyle w:val="GridTableLight"/>
        <w:tblW w:w="9805" w:type="dxa"/>
        <w:tblLayout w:type="fixed"/>
        <w:tblLook w:val="04A0"/>
      </w:tblPr>
      <w:tblGrid>
        <w:gridCol w:w="1165"/>
        <w:gridCol w:w="4230"/>
        <w:gridCol w:w="900"/>
        <w:gridCol w:w="990"/>
        <w:gridCol w:w="990"/>
        <w:gridCol w:w="630"/>
        <w:gridCol w:w="900"/>
      </w:tblGrid>
      <w:tr w14:paraId="77AB2A8E" w14:textId="77777777" w:rsidTr="00BD312A">
        <w:tblPrEx>
          <w:tblW w:w="9805" w:type="dxa"/>
          <w:tblLayout w:type="fixed"/>
          <w:tblLook w:val="04A0"/>
        </w:tblPrEx>
        <w:tc>
          <w:tcPr>
            <w:tcW w:w="1165" w:type="dxa"/>
            <w:vAlign w:val="bottom"/>
          </w:tcPr>
          <w:p w:rsidR="00BD312A" w:rsidRPr="00E32224" w:rsidP="00BD312A" w14:paraId="48CEAB0C"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9 CFR</w:t>
            </w:r>
          </w:p>
        </w:tc>
        <w:tc>
          <w:tcPr>
            <w:tcW w:w="4230" w:type="dxa"/>
            <w:vAlign w:val="bottom"/>
          </w:tcPr>
          <w:p w:rsidR="00BD312A" w:rsidRPr="00E32224" w:rsidP="00BD312A" w14:paraId="3B84D4C9"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Activity</w:t>
            </w:r>
          </w:p>
        </w:tc>
        <w:tc>
          <w:tcPr>
            <w:tcW w:w="900" w:type="dxa"/>
            <w:vAlign w:val="bottom"/>
          </w:tcPr>
          <w:p w:rsidR="00BD312A" w:rsidRPr="00E32224" w:rsidP="00BD312A" w14:paraId="71E3EC4C"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Respond.</w:t>
            </w:r>
          </w:p>
        </w:tc>
        <w:tc>
          <w:tcPr>
            <w:tcW w:w="990" w:type="dxa"/>
            <w:vAlign w:val="bottom"/>
          </w:tcPr>
          <w:p w:rsidR="00BD312A" w:rsidRPr="00E32224" w:rsidP="00BD312A" w14:paraId="4FED122D"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Prev. Responses</w:t>
            </w:r>
          </w:p>
        </w:tc>
        <w:tc>
          <w:tcPr>
            <w:tcW w:w="990" w:type="dxa"/>
            <w:vAlign w:val="bottom"/>
          </w:tcPr>
          <w:p w:rsidR="00BD312A" w:rsidRPr="00E32224" w:rsidP="00BD312A" w14:paraId="54DF17D8"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New Responses</w:t>
            </w:r>
          </w:p>
        </w:tc>
        <w:tc>
          <w:tcPr>
            <w:tcW w:w="630" w:type="dxa"/>
            <w:vAlign w:val="bottom"/>
          </w:tcPr>
          <w:p w:rsidR="00BD312A" w:rsidRPr="00E32224" w:rsidP="00BD312A" w14:paraId="0DA2AEF6" w14:textId="77777777">
            <w:pPr>
              <w:ind w:right="-72"/>
              <w:jc w:val="center"/>
              <w:rPr>
                <w:rFonts w:asciiTheme="minorHAnsi" w:hAnsiTheme="minorHAnsi" w:cstheme="minorHAnsi"/>
                <w:sz w:val="18"/>
                <w:szCs w:val="18"/>
              </w:rPr>
            </w:pPr>
            <w:r w:rsidRPr="00E32224">
              <w:rPr>
                <w:rFonts w:asciiTheme="minorHAnsi" w:hAnsiTheme="minorHAnsi" w:cstheme="minorHAnsi"/>
                <w:b/>
                <w:bCs/>
                <w:sz w:val="18"/>
                <w:szCs w:val="18"/>
              </w:rPr>
              <w:t>Diff</w:t>
            </w:r>
            <w:r>
              <w:rPr>
                <w:rFonts w:asciiTheme="minorHAnsi" w:hAnsiTheme="minorHAnsi" w:cstheme="minorHAnsi"/>
                <w:b/>
                <w:bCs/>
                <w:sz w:val="18"/>
                <w:szCs w:val="18"/>
              </w:rPr>
              <w:t>.</w:t>
            </w:r>
          </w:p>
        </w:tc>
        <w:tc>
          <w:tcPr>
            <w:tcW w:w="900" w:type="dxa"/>
            <w:vAlign w:val="bottom"/>
          </w:tcPr>
          <w:p w:rsidR="00BD312A" w:rsidRPr="00E32224" w:rsidP="00BD312A" w14:paraId="351EBFA7" w14:textId="77777777">
            <w:pPr>
              <w:ind w:right="-72"/>
              <w:jc w:val="center"/>
              <w:rPr>
                <w:rFonts w:asciiTheme="minorHAnsi" w:hAnsiTheme="minorHAnsi" w:cstheme="minorHAnsi"/>
                <w:b/>
                <w:bCs/>
                <w:sz w:val="18"/>
                <w:szCs w:val="18"/>
              </w:rPr>
            </w:pPr>
            <w:r w:rsidRPr="00E32224">
              <w:rPr>
                <w:rFonts w:asciiTheme="minorHAnsi" w:hAnsiTheme="minorHAnsi" w:cstheme="minorHAnsi"/>
                <w:b/>
                <w:bCs/>
                <w:sz w:val="18"/>
                <w:szCs w:val="18"/>
              </w:rPr>
              <w:t>Type of Change</w:t>
            </w:r>
          </w:p>
        </w:tc>
      </w:tr>
      <w:tr w14:paraId="68D26B74" w14:textId="77777777" w:rsidTr="00BD312A">
        <w:tblPrEx>
          <w:tblW w:w="9805" w:type="dxa"/>
          <w:tblLayout w:type="fixed"/>
          <w:tblLook w:val="04A0"/>
        </w:tblPrEx>
        <w:trPr>
          <w:trHeight w:val="20"/>
        </w:trPr>
        <w:tc>
          <w:tcPr>
            <w:tcW w:w="1165" w:type="dxa"/>
            <w:vAlign w:val="center"/>
          </w:tcPr>
          <w:p w:rsidR="00BD312A" w:rsidP="00BD312A" w14:paraId="2F21B391" w14:textId="77777777">
            <w:pPr>
              <w:ind w:right="-72"/>
              <w:rPr>
                <w:rFonts w:asciiTheme="minorHAnsi" w:hAnsiTheme="minorHAnsi" w:cstheme="minorHAnsi"/>
                <w:color w:val="000000"/>
                <w:sz w:val="18"/>
                <w:szCs w:val="18"/>
              </w:rPr>
            </w:pPr>
            <w:r w:rsidRPr="001231E9">
              <w:rPr>
                <w:rFonts w:asciiTheme="minorHAnsi" w:hAnsiTheme="minorHAnsi" w:cstheme="minorHAnsi"/>
                <w:color w:val="000000"/>
                <w:sz w:val="18"/>
                <w:szCs w:val="18"/>
              </w:rPr>
              <w:t>7 CFR 322.2</w:t>
            </w:r>
          </w:p>
          <w:p w:rsidR="00BD312A" w:rsidRPr="00E32224" w:rsidP="00BD312A" w14:paraId="7C8C6EF6" w14:textId="28891CC6">
            <w:pPr>
              <w:ind w:right="-72"/>
              <w:rPr>
                <w:rFonts w:asciiTheme="minorHAnsi" w:hAnsiTheme="minorHAnsi" w:cstheme="minorHAnsi"/>
                <w:sz w:val="18"/>
                <w:szCs w:val="18"/>
              </w:rPr>
            </w:pPr>
            <w:r w:rsidRPr="001231E9">
              <w:rPr>
                <w:rFonts w:asciiTheme="minorHAnsi" w:hAnsiTheme="minorHAnsi" w:cstheme="minorHAnsi"/>
                <w:color w:val="000000"/>
                <w:sz w:val="18"/>
                <w:szCs w:val="18"/>
              </w:rPr>
              <w:t>(c)(1); 322.3</w:t>
            </w:r>
          </w:p>
        </w:tc>
        <w:tc>
          <w:tcPr>
            <w:tcW w:w="4230" w:type="dxa"/>
            <w:vAlign w:val="center"/>
          </w:tcPr>
          <w:p w:rsidR="00BD312A" w:rsidRPr="00E32224" w:rsidP="00BD312A" w14:paraId="3289CA6E"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Cost</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Charges Bill for Confiscated Articles</w:t>
            </w:r>
          </w:p>
        </w:tc>
        <w:tc>
          <w:tcPr>
            <w:tcW w:w="900" w:type="dxa"/>
            <w:vAlign w:val="center"/>
          </w:tcPr>
          <w:p w:rsidR="00BD312A" w:rsidRPr="00E32224" w:rsidP="00BD312A" w14:paraId="6B27A990"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6BA0DDB7" w14:textId="4689C93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15669E9C" w14:textId="5A8D05A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630" w:type="dxa"/>
            <w:vAlign w:val="center"/>
          </w:tcPr>
          <w:p w:rsidR="00BD312A" w:rsidRPr="00BD312A" w:rsidP="00BD312A" w14:paraId="1CDF7428" w14:textId="2E086821">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00" w:type="dxa"/>
            <w:vAlign w:val="center"/>
          </w:tcPr>
          <w:p w:rsidR="00BD312A" w:rsidRPr="00E32224" w:rsidP="00BD312A" w14:paraId="4377DFD3"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14C9C036" w14:textId="77777777" w:rsidTr="00BD312A">
        <w:tblPrEx>
          <w:tblW w:w="9805" w:type="dxa"/>
          <w:tblLayout w:type="fixed"/>
          <w:tblLook w:val="04A0"/>
        </w:tblPrEx>
        <w:trPr>
          <w:trHeight w:val="20"/>
        </w:trPr>
        <w:tc>
          <w:tcPr>
            <w:tcW w:w="1165" w:type="dxa"/>
            <w:vAlign w:val="center"/>
          </w:tcPr>
          <w:p w:rsidR="00BD312A" w:rsidRPr="00E32224" w:rsidP="00BD312A" w14:paraId="6B713E1E" w14:textId="6C56EFCE">
            <w:pPr>
              <w:ind w:right="-72"/>
              <w:rPr>
                <w:rFonts w:asciiTheme="minorHAnsi" w:hAnsiTheme="minorHAnsi" w:cstheme="minorHAnsi"/>
                <w:sz w:val="18"/>
                <w:szCs w:val="18"/>
              </w:rPr>
            </w:pPr>
            <w:r w:rsidRPr="001231E9">
              <w:rPr>
                <w:rFonts w:asciiTheme="minorHAnsi" w:hAnsiTheme="minorHAnsi" w:cstheme="minorHAnsi"/>
                <w:color w:val="000000"/>
                <w:sz w:val="18"/>
                <w:szCs w:val="18"/>
              </w:rPr>
              <w:t>322.6,.23,.30</w:t>
            </w:r>
          </w:p>
        </w:tc>
        <w:tc>
          <w:tcPr>
            <w:tcW w:w="4230" w:type="dxa"/>
            <w:vAlign w:val="center"/>
          </w:tcPr>
          <w:p w:rsidR="00BD312A" w:rsidRPr="00E32224" w:rsidP="00BD312A" w14:paraId="72690433"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Doc</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 xml:space="preserve"> for Transit Shipments - Export Certificate</w:t>
            </w:r>
          </w:p>
        </w:tc>
        <w:tc>
          <w:tcPr>
            <w:tcW w:w="900" w:type="dxa"/>
            <w:vAlign w:val="center"/>
          </w:tcPr>
          <w:p w:rsidR="00BD312A" w:rsidRPr="00E32224" w:rsidP="00BD312A" w14:paraId="41D309BF"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5829A98B" w14:textId="23BCCE0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4</w:t>
            </w:r>
          </w:p>
        </w:tc>
        <w:tc>
          <w:tcPr>
            <w:tcW w:w="990" w:type="dxa"/>
            <w:vAlign w:val="center"/>
          </w:tcPr>
          <w:p w:rsidR="00BD312A" w:rsidRPr="00C27D2A" w:rsidP="00BD312A" w14:paraId="515A2C6F" w14:textId="6CADEF5F">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0B679098" w14:textId="03B459E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00" w:type="dxa"/>
            <w:vAlign w:val="center"/>
          </w:tcPr>
          <w:p w:rsidR="00BD312A" w:rsidRPr="00E32224" w:rsidP="00BD312A" w14:paraId="1F22CAC6"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D098428" w14:textId="77777777" w:rsidTr="00BD312A">
        <w:tblPrEx>
          <w:tblW w:w="9805" w:type="dxa"/>
          <w:tblLayout w:type="fixed"/>
          <w:tblLook w:val="04A0"/>
        </w:tblPrEx>
        <w:trPr>
          <w:trHeight w:val="20"/>
        </w:trPr>
        <w:tc>
          <w:tcPr>
            <w:tcW w:w="1165" w:type="dxa"/>
            <w:vAlign w:val="center"/>
          </w:tcPr>
          <w:p w:rsidR="00BD312A" w:rsidRPr="00E32224" w:rsidP="00BD312A" w14:paraId="1ADF8686" w14:textId="0C31C25E">
            <w:pPr>
              <w:ind w:right="-72"/>
              <w:rPr>
                <w:rFonts w:asciiTheme="minorHAnsi" w:hAnsiTheme="minorHAnsi" w:cstheme="minorHAnsi"/>
                <w:sz w:val="18"/>
                <w:szCs w:val="18"/>
              </w:rPr>
            </w:pPr>
            <w:r w:rsidRPr="001231E9">
              <w:rPr>
                <w:rFonts w:asciiTheme="minorHAnsi" w:hAnsiTheme="minorHAnsi" w:cstheme="minorHAnsi"/>
                <w:color w:val="000000"/>
                <w:sz w:val="18"/>
                <w:szCs w:val="18"/>
              </w:rPr>
              <w:t>322.6,.23,.30</w:t>
            </w:r>
          </w:p>
        </w:tc>
        <w:tc>
          <w:tcPr>
            <w:tcW w:w="4230" w:type="dxa"/>
            <w:vAlign w:val="center"/>
          </w:tcPr>
          <w:p w:rsidR="00BD312A" w:rsidRPr="00E32224" w:rsidP="00BD312A" w14:paraId="0C389148"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Doc</w:t>
            </w:r>
            <w:r>
              <w:rPr>
                <w:rFonts w:asciiTheme="minorHAnsi" w:hAnsiTheme="minorHAnsi" w:cstheme="minorHAnsi"/>
                <w:color w:val="000000"/>
                <w:sz w:val="18"/>
                <w:szCs w:val="18"/>
              </w:rPr>
              <w:t xml:space="preserve">. </w:t>
            </w:r>
            <w:r w:rsidRPr="001231E9">
              <w:rPr>
                <w:rFonts w:asciiTheme="minorHAnsi" w:hAnsiTheme="minorHAnsi" w:cstheme="minorHAnsi"/>
                <w:color w:val="000000"/>
                <w:sz w:val="18"/>
                <w:szCs w:val="18"/>
              </w:rPr>
              <w:t>for Transit Shipments - Export Certificate</w:t>
            </w:r>
          </w:p>
        </w:tc>
        <w:tc>
          <w:tcPr>
            <w:tcW w:w="900" w:type="dxa"/>
            <w:vAlign w:val="center"/>
          </w:tcPr>
          <w:p w:rsidR="00BD312A" w:rsidRPr="00E32224" w:rsidP="00BD312A" w14:paraId="712A3F62" w14:textId="77777777">
            <w:pPr>
              <w:ind w:right="-72"/>
              <w:jc w:val="center"/>
              <w:rPr>
                <w:rFonts w:asciiTheme="minorHAnsi" w:hAnsiTheme="minorHAnsi" w:cstheme="minorHAnsi"/>
                <w:sz w:val="18"/>
                <w:szCs w:val="18"/>
              </w:rPr>
            </w:pPr>
            <w:r w:rsidRPr="001231E9">
              <w:rPr>
                <w:rFonts w:asciiTheme="minorHAnsi" w:hAnsiTheme="minorHAnsi" w:cstheme="minorHAnsi"/>
                <w:color w:val="000000"/>
                <w:sz w:val="18"/>
                <w:szCs w:val="18"/>
              </w:rPr>
              <w:t>FG</w:t>
            </w:r>
          </w:p>
        </w:tc>
        <w:tc>
          <w:tcPr>
            <w:tcW w:w="990" w:type="dxa"/>
            <w:vAlign w:val="center"/>
          </w:tcPr>
          <w:p w:rsidR="00BD312A" w:rsidRPr="00C27D2A" w:rsidP="00BD312A" w14:paraId="7CCE96B2" w14:textId="133295FD">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4</w:t>
            </w:r>
          </w:p>
        </w:tc>
        <w:tc>
          <w:tcPr>
            <w:tcW w:w="990" w:type="dxa"/>
            <w:vAlign w:val="center"/>
          </w:tcPr>
          <w:p w:rsidR="00BD312A" w:rsidRPr="00C27D2A" w:rsidP="00BD312A" w14:paraId="1C7833DC" w14:textId="0E436DDE">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4A6A48E0" w14:textId="5C387289">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00" w:type="dxa"/>
            <w:vAlign w:val="center"/>
          </w:tcPr>
          <w:p w:rsidR="00BD312A" w:rsidRPr="00E32224" w:rsidP="00BD312A" w14:paraId="6A7A9DED"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22590493" w14:textId="77777777" w:rsidTr="00BD312A">
        <w:tblPrEx>
          <w:tblW w:w="9805" w:type="dxa"/>
          <w:tblLayout w:type="fixed"/>
          <w:tblLook w:val="04A0"/>
        </w:tblPrEx>
        <w:trPr>
          <w:trHeight w:val="20"/>
        </w:trPr>
        <w:tc>
          <w:tcPr>
            <w:tcW w:w="1165" w:type="dxa"/>
            <w:vAlign w:val="center"/>
          </w:tcPr>
          <w:p w:rsidR="00BD312A" w:rsidRPr="00E32224" w:rsidP="00BD312A" w14:paraId="711FE46B"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322.7(a)</w:t>
            </w:r>
          </w:p>
        </w:tc>
        <w:tc>
          <w:tcPr>
            <w:tcW w:w="4230" w:type="dxa"/>
            <w:vAlign w:val="center"/>
          </w:tcPr>
          <w:p w:rsidR="00BD312A" w:rsidRPr="00E32224" w:rsidP="00BD312A" w14:paraId="6F8AE0AB"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Notice of Arrival for Shipments from Approved Regions </w:t>
            </w:r>
          </w:p>
        </w:tc>
        <w:tc>
          <w:tcPr>
            <w:tcW w:w="900" w:type="dxa"/>
            <w:vAlign w:val="center"/>
          </w:tcPr>
          <w:p w:rsidR="00BD312A" w:rsidRPr="00E32224" w:rsidP="00BD312A" w14:paraId="3DD9ED71"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6C76E27D" w14:textId="19953ED3">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90" w:type="dxa"/>
            <w:vAlign w:val="center"/>
          </w:tcPr>
          <w:p w:rsidR="00BD312A" w:rsidRPr="00C27D2A" w:rsidP="00BD312A" w14:paraId="27DBB878" w14:textId="1D29115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8</w:t>
            </w:r>
          </w:p>
        </w:tc>
        <w:tc>
          <w:tcPr>
            <w:tcW w:w="630" w:type="dxa"/>
            <w:vAlign w:val="center"/>
          </w:tcPr>
          <w:p w:rsidR="00BD312A" w:rsidRPr="00BD312A" w:rsidP="00BD312A" w14:paraId="33408C2A" w14:textId="10DA86AB">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5</w:t>
            </w:r>
          </w:p>
        </w:tc>
        <w:tc>
          <w:tcPr>
            <w:tcW w:w="900" w:type="dxa"/>
            <w:vAlign w:val="center"/>
          </w:tcPr>
          <w:p w:rsidR="00BD312A" w:rsidRPr="00E32224" w:rsidP="00BD312A" w14:paraId="4E4E066B"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1CA46BA4" w14:textId="77777777" w:rsidTr="00BD312A">
        <w:tblPrEx>
          <w:tblW w:w="9805" w:type="dxa"/>
          <w:tblLayout w:type="fixed"/>
          <w:tblLook w:val="04A0"/>
        </w:tblPrEx>
        <w:trPr>
          <w:trHeight w:val="20"/>
        </w:trPr>
        <w:tc>
          <w:tcPr>
            <w:tcW w:w="1165" w:type="dxa"/>
            <w:vAlign w:val="center"/>
          </w:tcPr>
          <w:p w:rsidR="00BD312A" w:rsidRPr="00E32224" w:rsidP="00BD312A" w14:paraId="4C113CBD"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322.9</w:t>
            </w:r>
          </w:p>
        </w:tc>
        <w:tc>
          <w:tcPr>
            <w:tcW w:w="4230" w:type="dxa"/>
            <w:vAlign w:val="center"/>
          </w:tcPr>
          <w:p w:rsidR="00BD312A" w:rsidRPr="00E32224" w:rsidP="00BD312A" w14:paraId="4C54077C"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Labeling of Shipments from Approved Regions </w:t>
            </w:r>
            <w:r>
              <w:rPr>
                <w:rFonts w:asciiTheme="minorHAnsi" w:hAnsiTheme="minorHAnsi" w:cstheme="minorHAnsi"/>
                <w:color w:val="000000"/>
                <w:sz w:val="18"/>
                <w:szCs w:val="18"/>
              </w:rPr>
              <w:t>(3</w:t>
            </w:r>
            <w:r w:rsidRPr="00E32224">
              <w:rPr>
                <w:rFonts w:asciiTheme="minorHAnsi" w:hAnsiTheme="minorHAnsi" w:cstheme="minorHAnsi"/>
                <w:color w:val="000000"/>
                <w:sz w:val="18"/>
                <w:szCs w:val="18"/>
                <w:vertAlign w:val="superscript"/>
              </w:rPr>
              <w:t>rd</w:t>
            </w:r>
            <w:r>
              <w:rPr>
                <w:rFonts w:asciiTheme="minorHAnsi" w:hAnsiTheme="minorHAnsi" w:cstheme="minorHAnsi"/>
                <w:color w:val="000000"/>
                <w:sz w:val="18"/>
                <w:szCs w:val="18"/>
              </w:rPr>
              <w:t xml:space="preserve"> </w:t>
            </w:r>
            <w:r>
              <w:rPr>
                <w:rFonts w:asciiTheme="minorHAnsi" w:hAnsiTheme="minorHAnsi" w:cstheme="minorHAnsi"/>
                <w:color w:val="000000"/>
                <w:sz w:val="18"/>
                <w:szCs w:val="18"/>
              </w:rPr>
              <w:t>pty</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 xml:space="preserve">                                    </w:t>
            </w:r>
          </w:p>
        </w:tc>
        <w:tc>
          <w:tcPr>
            <w:tcW w:w="900" w:type="dxa"/>
            <w:vAlign w:val="center"/>
          </w:tcPr>
          <w:p w:rsidR="00BD312A" w:rsidRPr="00E32224" w:rsidP="00BD312A" w14:paraId="4EAFFE4E"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50BBE381" w14:textId="15E0B4F0">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990" w:type="dxa"/>
            <w:vAlign w:val="center"/>
          </w:tcPr>
          <w:p w:rsidR="00BD312A" w:rsidRPr="00C27D2A" w:rsidP="00BD312A" w14:paraId="5313BEA7" w14:textId="2CBB885C">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5</w:t>
            </w:r>
          </w:p>
        </w:tc>
        <w:tc>
          <w:tcPr>
            <w:tcW w:w="630" w:type="dxa"/>
            <w:vAlign w:val="center"/>
          </w:tcPr>
          <w:p w:rsidR="00BD312A" w:rsidRPr="00BD312A" w:rsidP="00BD312A" w14:paraId="3785F0FF" w14:textId="35FC7890">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00" w:type="dxa"/>
            <w:vAlign w:val="center"/>
          </w:tcPr>
          <w:p w:rsidR="00BD312A" w:rsidRPr="00E32224" w:rsidP="00BD312A" w14:paraId="287B48CB"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7A0E903" w14:textId="77777777" w:rsidTr="00BD312A">
        <w:tblPrEx>
          <w:tblW w:w="9805" w:type="dxa"/>
          <w:tblLayout w:type="fixed"/>
          <w:tblLook w:val="04A0"/>
        </w:tblPrEx>
        <w:trPr>
          <w:trHeight w:val="20"/>
        </w:trPr>
        <w:tc>
          <w:tcPr>
            <w:tcW w:w="1165" w:type="dxa"/>
            <w:vAlign w:val="center"/>
          </w:tcPr>
          <w:p w:rsidR="00BD312A" w:rsidRPr="00E32224" w:rsidP="00BD312A" w14:paraId="6AC22886"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322.9, 14</w:t>
            </w:r>
          </w:p>
        </w:tc>
        <w:tc>
          <w:tcPr>
            <w:tcW w:w="4230" w:type="dxa"/>
            <w:vAlign w:val="center"/>
          </w:tcPr>
          <w:p w:rsidR="00BD312A" w:rsidRPr="00E32224" w:rsidP="00BD312A" w14:paraId="3599947E"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Invoice Packing </w:t>
            </w:r>
            <w:r>
              <w:rPr>
                <w:rFonts w:asciiTheme="minorHAnsi" w:hAnsiTheme="minorHAnsi" w:cstheme="minorHAnsi"/>
                <w:color w:val="000000"/>
                <w:sz w:val="18"/>
                <w:szCs w:val="18"/>
              </w:rPr>
              <w:t>List</w:t>
            </w:r>
            <w:r w:rsidRPr="001231E9">
              <w:rPr>
                <w:rFonts w:asciiTheme="minorHAnsi" w:hAnsiTheme="minorHAnsi" w:cstheme="minorHAnsi"/>
                <w:color w:val="000000"/>
                <w:sz w:val="18"/>
                <w:szCs w:val="18"/>
              </w:rPr>
              <w:t xml:space="preserve"> </w:t>
            </w:r>
          </w:p>
        </w:tc>
        <w:tc>
          <w:tcPr>
            <w:tcW w:w="900" w:type="dxa"/>
            <w:vAlign w:val="center"/>
          </w:tcPr>
          <w:p w:rsidR="00BD312A" w:rsidRPr="00E32224" w:rsidP="00BD312A" w14:paraId="5FE26A42"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0C134092" w14:textId="15B186CB">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90" w:type="dxa"/>
            <w:vAlign w:val="center"/>
          </w:tcPr>
          <w:p w:rsidR="00BD312A" w:rsidRPr="00C27D2A" w:rsidP="00BD312A" w14:paraId="59A0C54E" w14:textId="7220409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8</w:t>
            </w:r>
          </w:p>
        </w:tc>
        <w:tc>
          <w:tcPr>
            <w:tcW w:w="630" w:type="dxa"/>
            <w:vAlign w:val="center"/>
          </w:tcPr>
          <w:p w:rsidR="00BD312A" w:rsidRPr="00BD312A" w:rsidP="00BD312A" w14:paraId="07BE17E2" w14:textId="5EEF438D">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5</w:t>
            </w:r>
          </w:p>
        </w:tc>
        <w:tc>
          <w:tcPr>
            <w:tcW w:w="900" w:type="dxa"/>
            <w:vAlign w:val="center"/>
          </w:tcPr>
          <w:p w:rsidR="00BD312A" w:rsidRPr="00E32224" w:rsidP="00BD312A" w14:paraId="22A6E4B6"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D56D52B" w14:textId="77777777" w:rsidTr="00BD312A">
        <w:tblPrEx>
          <w:tblW w:w="9805" w:type="dxa"/>
          <w:tblLayout w:type="fixed"/>
          <w:tblLook w:val="04A0"/>
        </w:tblPrEx>
        <w:trPr>
          <w:trHeight w:val="20"/>
        </w:trPr>
        <w:tc>
          <w:tcPr>
            <w:tcW w:w="1165" w:type="dxa"/>
            <w:vAlign w:val="center"/>
          </w:tcPr>
          <w:p w:rsidR="00BD312A" w:rsidRPr="00E32224" w:rsidP="00BD312A" w14:paraId="7318228E"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322.10, .19</w:t>
            </w:r>
          </w:p>
        </w:tc>
        <w:tc>
          <w:tcPr>
            <w:tcW w:w="4230" w:type="dxa"/>
            <w:vAlign w:val="center"/>
          </w:tcPr>
          <w:p w:rsidR="00BD312A" w:rsidRPr="00E32224" w:rsidP="00BD312A" w14:paraId="7FF29532"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Port of Entry Inspections</w:t>
            </w:r>
          </w:p>
        </w:tc>
        <w:tc>
          <w:tcPr>
            <w:tcW w:w="900" w:type="dxa"/>
            <w:vAlign w:val="center"/>
          </w:tcPr>
          <w:p w:rsidR="00BD312A" w:rsidRPr="00E32224" w:rsidP="00BD312A" w14:paraId="1852A9DC"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364B18CA" w14:textId="71DADEB0">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4</w:t>
            </w:r>
          </w:p>
        </w:tc>
        <w:tc>
          <w:tcPr>
            <w:tcW w:w="990" w:type="dxa"/>
            <w:vAlign w:val="center"/>
          </w:tcPr>
          <w:p w:rsidR="00BD312A" w:rsidRPr="00C27D2A" w:rsidP="00BD312A" w14:paraId="7A02DC3D" w14:textId="4C78535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13</w:t>
            </w:r>
          </w:p>
        </w:tc>
        <w:tc>
          <w:tcPr>
            <w:tcW w:w="630" w:type="dxa"/>
            <w:vAlign w:val="center"/>
          </w:tcPr>
          <w:p w:rsidR="00BD312A" w:rsidRPr="00BD312A" w:rsidP="00BD312A" w14:paraId="5AC80EB6" w14:textId="2EB0EDD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9</w:t>
            </w:r>
          </w:p>
        </w:tc>
        <w:tc>
          <w:tcPr>
            <w:tcW w:w="900" w:type="dxa"/>
            <w:vAlign w:val="center"/>
          </w:tcPr>
          <w:p w:rsidR="00BD312A" w:rsidRPr="00E32224" w:rsidP="00BD312A" w14:paraId="47E95460"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7E46E65" w14:textId="77777777" w:rsidTr="00BD312A">
        <w:tblPrEx>
          <w:tblW w:w="9805" w:type="dxa"/>
          <w:tblLayout w:type="fixed"/>
          <w:tblLook w:val="04A0"/>
        </w:tblPrEx>
        <w:trPr>
          <w:trHeight w:val="20"/>
        </w:trPr>
        <w:tc>
          <w:tcPr>
            <w:tcW w:w="1165" w:type="dxa"/>
            <w:vAlign w:val="center"/>
          </w:tcPr>
          <w:p w:rsidR="00BD312A" w:rsidRPr="00E32224" w:rsidP="00BD312A" w14:paraId="673CBAD8"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322.12</w:t>
            </w:r>
          </w:p>
        </w:tc>
        <w:tc>
          <w:tcPr>
            <w:tcW w:w="4230" w:type="dxa"/>
            <w:vAlign w:val="center"/>
          </w:tcPr>
          <w:p w:rsidR="00BD312A" w:rsidRPr="00E32224" w:rsidP="00BD312A" w14:paraId="1FD8E3B6"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Request for Risk Assessment             </w:t>
            </w:r>
          </w:p>
        </w:tc>
        <w:tc>
          <w:tcPr>
            <w:tcW w:w="900" w:type="dxa"/>
            <w:vAlign w:val="center"/>
          </w:tcPr>
          <w:p w:rsidR="00BD312A" w:rsidRPr="00E32224" w:rsidP="00BD312A" w14:paraId="5EA47E87" w14:textId="77777777">
            <w:pPr>
              <w:ind w:right="-72"/>
              <w:jc w:val="center"/>
              <w:rPr>
                <w:rFonts w:asciiTheme="minorHAnsi" w:hAnsiTheme="minorHAnsi" w:cstheme="minorHAnsi"/>
                <w:sz w:val="18"/>
                <w:szCs w:val="18"/>
              </w:rPr>
            </w:pPr>
            <w:r w:rsidRPr="001231E9">
              <w:rPr>
                <w:rFonts w:asciiTheme="minorHAnsi" w:hAnsiTheme="minorHAnsi" w:cstheme="minorHAnsi"/>
                <w:color w:val="000000"/>
                <w:sz w:val="18"/>
                <w:szCs w:val="18"/>
              </w:rPr>
              <w:t>FG</w:t>
            </w:r>
          </w:p>
        </w:tc>
        <w:tc>
          <w:tcPr>
            <w:tcW w:w="990" w:type="dxa"/>
            <w:vAlign w:val="center"/>
          </w:tcPr>
          <w:p w:rsidR="00BD312A" w:rsidRPr="00C27D2A" w:rsidP="00BD312A" w14:paraId="6796F0D5" w14:textId="6BC63730">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8</w:t>
            </w:r>
          </w:p>
        </w:tc>
        <w:tc>
          <w:tcPr>
            <w:tcW w:w="990" w:type="dxa"/>
            <w:vAlign w:val="center"/>
          </w:tcPr>
          <w:p w:rsidR="00BD312A" w:rsidRPr="00C27D2A" w:rsidP="00BD312A" w14:paraId="24A21BE2" w14:textId="17A42CD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8</w:t>
            </w:r>
          </w:p>
        </w:tc>
        <w:tc>
          <w:tcPr>
            <w:tcW w:w="630" w:type="dxa"/>
            <w:vAlign w:val="center"/>
          </w:tcPr>
          <w:p w:rsidR="00BD312A" w:rsidRPr="00BD312A" w:rsidP="00BD312A" w14:paraId="7A147448" w14:textId="32C5F4BC">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7DBDDD6C" w14:textId="12E4E650">
            <w:pPr>
              <w:ind w:right="-72"/>
              <w:rPr>
                <w:rFonts w:asciiTheme="minorHAnsi" w:hAnsiTheme="minorHAnsi" w:cstheme="minorHAnsi"/>
                <w:sz w:val="18"/>
                <w:szCs w:val="18"/>
              </w:rPr>
            </w:pPr>
          </w:p>
        </w:tc>
      </w:tr>
      <w:tr w14:paraId="0ECD2709" w14:textId="77777777" w:rsidTr="00BD312A">
        <w:tblPrEx>
          <w:tblW w:w="9805" w:type="dxa"/>
          <w:tblLayout w:type="fixed"/>
          <w:tblLook w:val="04A0"/>
        </w:tblPrEx>
        <w:trPr>
          <w:trHeight w:val="20"/>
        </w:trPr>
        <w:tc>
          <w:tcPr>
            <w:tcW w:w="1165" w:type="dxa"/>
            <w:vAlign w:val="center"/>
          </w:tcPr>
          <w:p w:rsidR="00BD312A" w:rsidRPr="00E32224" w:rsidP="00BD312A" w14:paraId="116C03C4"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322.13(b)</w:t>
            </w:r>
          </w:p>
        </w:tc>
        <w:tc>
          <w:tcPr>
            <w:tcW w:w="4230" w:type="dxa"/>
            <w:vAlign w:val="center"/>
          </w:tcPr>
          <w:p w:rsidR="00BD312A" w:rsidRPr="00E32224" w:rsidP="00BD312A" w14:paraId="77D93F68"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Federal, State, and Researcher Verification</w:t>
            </w:r>
          </w:p>
        </w:tc>
        <w:tc>
          <w:tcPr>
            <w:tcW w:w="900" w:type="dxa"/>
            <w:vAlign w:val="center"/>
          </w:tcPr>
          <w:p w:rsidR="00BD312A" w:rsidRPr="00E32224" w:rsidP="00BD312A" w14:paraId="64626460"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S</w:t>
            </w:r>
          </w:p>
        </w:tc>
        <w:tc>
          <w:tcPr>
            <w:tcW w:w="990" w:type="dxa"/>
            <w:vAlign w:val="center"/>
          </w:tcPr>
          <w:p w:rsidR="00BD312A" w:rsidRPr="00C27D2A" w:rsidP="00BD312A" w14:paraId="2DB1B0C9" w14:textId="6BB04758">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14D7D6CE" w14:textId="3E5169F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375850C3" w14:textId="1C966799">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521F1DF5" w14:textId="77777777">
            <w:pPr>
              <w:ind w:right="-72"/>
              <w:jc w:val="center"/>
              <w:rPr>
                <w:rFonts w:asciiTheme="minorHAnsi" w:hAnsiTheme="minorHAnsi" w:cstheme="minorHAnsi"/>
                <w:sz w:val="18"/>
                <w:szCs w:val="18"/>
              </w:rPr>
            </w:pPr>
          </w:p>
        </w:tc>
      </w:tr>
      <w:tr w14:paraId="773284AA" w14:textId="77777777" w:rsidTr="00BD312A">
        <w:tblPrEx>
          <w:tblW w:w="9805" w:type="dxa"/>
          <w:tblLayout w:type="fixed"/>
          <w:tblLook w:val="04A0"/>
        </w:tblPrEx>
        <w:trPr>
          <w:trHeight w:val="20"/>
        </w:trPr>
        <w:tc>
          <w:tcPr>
            <w:tcW w:w="1165" w:type="dxa"/>
            <w:vAlign w:val="center"/>
          </w:tcPr>
          <w:p w:rsidR="00BD312A" w:rsidRPr="00E32224" w:rsidP="00BD312A" w14:paraId="6F5F2E60"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322.13(b)</w:t>
            </w:r>
          </w:p>
        </w:tc>
        <w:tc>
          <w:tcPr>
            <w:tcW w:w="4230" w:type="dxa"/>
            <w:vAlign w:val="center"/>
          </w:tcPr>
          <w:p w:rsidR="00BD312A" w:rsidRPr="00E32224" w:rsidP="00BD312A" w14:paraId="31831C3A"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Federal, State, and Researcher Verification</w:t>
            </w:r>
          </w:p>
        </w:tc>
        <w:tc>
          <w:tcPr>
            <w:tcW w:w="900" w:type="dxa"/>
            <w:vAlign w:val="center"/>
          </w:tcPr>
          <w:p w:rsidR="00BD312A" w:rsidRPr="00E32224" w:rsidP="00BD312A" w14:paraId="0DDEA096"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30C340DB" w14:textId="001C891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4D9BEB66" w14:textId="2771C44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71A279B9" w14:textId="198944C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0124ADF7" w14:textId="77777777">
            <w:pPr>
              <w:ind w:right="-72"/>
              <w:jc w:val="center"/>
              <w:rPr>
                <w:rFonts w:asciiTheme="minorHAnsi" w:hAnsiTheme="minorHAnsi" w:cstheme="minorHAnsi"/>
                <w:sz w:val="18"/>
                <w:szCs w:val="18"/>
              </w:rPr>
            </w:pPr>
          </w:p>
        </w:tc>
      </w:tr>
      <w:tr w14:paraId="7E8A88AC" w14:textId="77777777" w:rsidTr="00BD312A">
        <w:tblPrEx>
          <w:tblW w:w="9805" w:type="dxa"/>
          <w:tblLayout w:type="fixed"/>
          <w:tblLook w:val="04A0"/>
        </w:tblPrEx>
        <w:trPr>
          <w:trHeight w:val="20"/>
        </w:trPr>
        <w:tc>
          <w:tcPr>
            <w:tcW w:w="1165" w:type="dxa"/>
            <w:vAlign w:val="center"/>
          </w:tcPr>
          <w:p w:rsidR="00BD312A" w:rsidRPr="00E32224" w:rsidP="00BD312A" w14:paraId="681866D7"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322.14</w:t>
            </w:r>
          </w:p>
        </w:tc>
        <w:tc>
          <w:tcPr>
            <w:tcW w:w="4230" w:type="dxa"/>
            <w:vAlign w:val="center"/>
          </w:tcPr>
          <w:p w:rsidR="00BD312A" w:rsidRPr="00E32224" w:rsidP="00BD312A" w14:paraId="0B2E3FDE"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Application for Permit to Import a Restricted Organism</w:t>
            </w:r>
          </w:p>
        </w:tc>
        <w:tc>
          <w:tcPr>
            <w:tcW w:w="900" w:type="dxa"/>
            <w:vAlign w:val="center"/>
          </w:tcPr>
          <w:p w:rsidR="00BD312A" w:rsidRPr="00E32224" w:rsidP="00BD312A" w14:paraId="0854E17F"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S</w:t>
            </w:r>
          </w:p>
        </w:tc>
        <w:tc>
          <w:tcPr>
            <w:tcW w:w="990" w:type="dxa"/>
            <w:vAlign w:val="center"/>
          </w:tcPr>
          <w:p w:rsidR="00BD312A" w:rsidRPr="00C27D2A" w:rsidP="00BD312A" w14:paraId="3B5B814E" w14:textId="2C35B9B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990" w:type="dxa"/>
            <w:vAlign w:val="center"/>
          </w:tcPr>
          <w:p w:rsidR="00BD312A" w:rsidRPr="00C27D2A" w:rsidP="00BD312A" w14:paraId="407C61B5" w14:textId="032D9FFE">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7EBD2475" w14:textId="664CEF2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00" w:type="dxa"/>
            <w:vAlign w:val="center"/>
          </w:tcPr>
          <w:p w:rsidR="00BD312A" w:rsidRPr="00E32224" w:rsidP="00BD312A" w14:paraId="392C9630"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6CF05400" w14:textId="77777777" w:rsidTr="00BD312A">
        <w:tblPrEx>
          <w:tblW w:w="9805" w:type="dxa"/>
          <w:tblLayout w:type="fixed"/>
          <w:tblLook w:val="04A0"/>
        </w:tblPrEx>
        <w:trPr>
          <w:trHeight w:val="20"/>
        </w:trPr>
        <w:tc>
          <w:tcPr>
            <w:tcW w:w="1165" w:type="dxa"/>
            <w:vAlign w:val="center"/>
          </w:tcPr>
          <w:p w:rsidR="00BD312A" w:rsidRPr="00E32224" w:rsidP="00BD312A" w14:paraId="23AA3B80"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322.14</w:t>
            </w:r>
          </w:p>
        </w:tc>
        <w:tc>
          <w:tcPr>
            <w:tcW w:w="4230" w:type="dxa"/>
            <w:vAlign w:val="center"/>
          </w:tcPr>
          <w:p w:rsidR="00BD312A" w:rsidRPr="00E32224" w:rsidP="00BD312A" w14:paraId="54B971A5"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Application for Permit to Import a Restricted Organism</w:t>
            </w:r>
          </w:p>
        </w:tc>
        <w:tc>
          <w:tcPr>
            <w:tcW w:w="900" w:type="dxa"/>
            <w:vAlign w:val="center"/>
          </w:tcPr>
          <w:p w:rsidR="00BD312A" w:rsidRPr="00E32224" w:rsidP="00BD312A" w14:paraId="6949A01B"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48900B7E" w14:textId="523682CA">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5915B8E3" w14:textId="5270F48E">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3162CDAF" w14:textId="2CD2ADB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367977A9" w14:textId="77777777">
            <w:pPr>
              <w:ind w:right="-72"/>
              <w:jc w:val="center"/>
              <w:rPr>
                <w:rFonts w:asciiTheme="minorHAnsi" w:hAnsiTheme="minorHAnsi" w:cstheme="minorHAnsi"/>
                <w:sz w:val="18"/>
                <w:szCs w:val="18"/>
              </w:rPr>
            </w:pPr>
          </w:p>
        </w:tc>
      </w:tr>
      <w:tr w14:paraId="2555235B" w14:textId="77777777" w:rsidTr="00BD312A">
        <w:tblPrEx>
          <w:tblW w:w="9805" w:type="dxa"/>
          <w:tblLayout w:type="fixed"/>
          <w:tblLook w:val="04A0"/>
        </w:tblPrEx>
        <w:trPr>
          <w:trHeight w:val="20"/>
        </w:trPr>
        <w:tc>
          <w:tcPr>
            <w:tcW w:w="1165" w:type="dxa"/>
            <w:vAlign w:val="center"/>
          </w:tcPr>
          <w:p w:rsidR="00BD312A" w:rsidRPr="00E32224" w:rsidP="00BD312A" w14:paraId="5AD37A63"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322.15</w:t>
            </w:r>
          </w:p>
        </w:tc>
        <w:tc>
          <w:tcPr>
            <w:tcW w:w="4230" w:type="dxa"/>
            <w:vAlign w:val="center"/>
          </w:tcPr>
          <w:p w:rsidR="00BD312A" w:rsidRPr="00E32224" w:rsidP="00BD312A" w14:paraId="7E0B0180"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State Consultation</w:t>
            </w:r>
            <w:r>
              <w:rPr>
                <w:rFonts w:asciiTheme="minorHAnsi" w:hAnsiTheme="minorHAnsi" w:cstheme="minorHAnsi"/>
                <w:color w:val="000000"/>
                <w:sz w:val="18"/>
                <w:szCs w:val="18"/>
              </w:rPr>
              <w:t>/</w:t>
            </w:r>
            <w:r w:rsidRPr="001231E9">
              <w:rPr>
                <w:rFonts w:asciiTheme="minorHAnsi" w:hAnsiTheme="minorHAnsi" w:cstheme="minorHAnsi"/>
                <w:color w:val="000000"/>
                <w:sz w:val="18"/>
                <w:szCs w:val="18"/>
              </w:rPr>
              <w:t>Approval of Permit Application</w:t>
            </w:r>
          </w:p>
        </w:tc>
        <w:tc>
          <w:tcPr>
            <w:tcW w:w="900" w:type="dxa"/>
            <w:vAlign w:val="center"/>
          </w:tcPr>
          <w:p w:rsidR="00BD312A" w:rsidRPr="00E32224" w:rsidP="00BD312A" w14:paraId="07458E07"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S</w:t>
            </w:r>
          </w:p>
        </w:tc>
        <w:tc>
          <w:tcPr>
            <w:tcW w:w="990" w:type="dxa"/>
            <w:vAlign w:val="center"/>
          </w:tcPr>
          <w:p w:rsidR="00BD312A" w:rsidRPr="00C27D2A" w:rsidP="00BD312A" w14:paraId="12666635" w14:textId="2B2DB9B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990" w:type="dxa"/>
            <w:vAlign w:val="center"/>
          </w:tcPr>
          <w:p w:rsidR="00BD312A" w:rsidRPr="00C27D2A" w:rsidP="00BD312A" w14:paraId="7D6BB38D" w14:textId="332251EA">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27D4202F" w14:textId="2CA98BA5">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00" w:type="dxa"/>
            <w:vAlign w:val="center"/>
          </w:tcPr>
          <w:p w:rsidR="00BD312A" w:rsidRPr="00E32224" w:rsidP="00BD312A" w14:paraId="0FE37D93"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4C90A416" w14:textId="77777777" w:rsidTr="00BD312A">
        <w:tblPrEx>
          <w:tblW w:w="9805" w:type="dxa"/>
          <w:tblLayout w:type="fixed"/>
          <w:tblLook w:val="04A0"/>
        </w:tblPrEx>
        <w:trPr>
          <w:trHeight w:val="20"/>
        </w:trPr>
        <w:tc>
          <w:tcPr>
            <w:tcW w:w="1165" w:type="dxa"/>
            <w:vAlign w:val="center"/>
          </w:tcPr>
          <w:p w:rsidR="00BD312A" w:rsidRPr="00E32224" w:rsidP="00BD312A" w14:paraId="4E3A2151"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322.15(b)(1)</w:t>
            </w:r>
          </w:p>
        </w:tc>
        <w:tc>
          <w:tcPr>
            <w:tcW w:w="4230" w:type="dxa"/>
            <w:vAlign w:val="center"/>
          </w:tcPr>
          <w:p w:rsidR="00BD312A" w:rsidRPr="00E32224" w:rsidP="00BD312A" w14:paraId="271CF04D"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Written Agreement to Permit Conditions </w:t>
            </w:r>
          </w:p>
        </w:tc>
        <w:tc>
          <w:tcPr>
            <w:tcW w:w="900" w:type="dxa"/>
            <w:vAlign w:val="center"/>
          </w:tcPr>
          <w:p w:rsidR="00BD312A" w:rsidRPr="00E32224" w:rsidP="00BD312A" w14:paraId="1C3B8594"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32803CCF" w14:textId="1EBFD6D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90" w:type="dxa"/>
            <w:vAlign w:val="center"/>
          </w:tcPr>
          <w:p w:rsidR="00BD312A" w:rsidRPr="00C27D2A" w:rsidP="00BD312A" w14:paraId="7CA993F5" w14:textId="7F445D3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109E1824" w14:textId="7D605453">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900" w:type="dxa"/>
            <w:vAlign w:val="center"/>
          </w:tcPr>
          <w:p w:rsidR="00BD312A" w:rsidRPr="00E32224" w:rsidP="00BD312A" w14:paraId="1C10D38E"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DB30D6E" w14:textId="77777777" w:rsidTr="00BD312A">
        <w:tblPrEx>
          <w:tblW w:w="9805" w:type="dxa"/>
          <w:tblLayout w:type="fixed"/>
          <w:tblLook w:val="04A0"/>
        </w:tblPrEx>
        <w:trPr>
          <w:trHeight w:val="20"/>
        </w:trPr>
        <w:tc>
          <w:tcPr>
            <w:tcW w:w="1165" w:type="dxa"/>
            <w:vAlign w:val="center"/>
          </w:tcPr>
          <w:p w:rsidR="00BD312A" w:rsidRPr="00E32224" w:rsidP="00BD312A" w14:paraId="63F3ADFE"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322.15(e)</w:t>
            </w:r>
          </w:p>
        </w:tc>
        <w:tc>
          <w:tcPr>
            <w:tcW w:w="4230" w:type="dxa"/>
            <w:vAlign w:val="center"/>
          </w:tcPr>
          <w:p w:rsidR="00BD312A" w:rsidRPr="00E32224" w:rsidP="00BD312A" w14:paraId="1666C67D"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Appeal/Withdrawal of Denied/Revoked Permit</w:t>
            </w:r>
          </w:p>
        </w:tc>
        <w:tc>
          <w:tcPr>
            <w:tcW w:w="900" w:type="dxa"/>
            <w:vAlign w:val="center"/>
          </w:tcPr>
          <w:p w:rsidR="00BD312A" w:rsidRPr="00E32224" w:rsidP="00BD312A" w14:paraId="7FD95B62"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5093C4B9" w14:textId="7D003EA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4FEECC71" w14:textId="5D4A9660">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1725DFB9" w14:textId="7492995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2304796D" w14:textId="77777777">
            <w:pPr>
              <w:ind w:right="-72"/>
              <w:jc w:val="center"/>
              <w:rPr>
                <w:rFonts w:asciiTheme="minorHAnsi" w:hAnsiTheme="minorHAnsi" w:cstheme="minorHAnsi"/>
                <w:sz w:val="18"/>
                <w:szCs w:val="18"/>
              </w:rPr>
            </w:pPr>
          </w:p>
        </w:tc>
      </w:tr>
      <w:tr w14:paraId="21105B16" w14:textId="77777777" w:rsidTr="00BD312A">
        <w:tblPrEx>
          <w:tblW w:w="9805" w:type="dxa"/>
          <w:tblLayout w:type="fixed"/>
          <w:tblLook w:val="04A0"/>
        </w:tblPrEx>
        <w:trPr>
          <w:trHeight w:val="20"/>
        </w:trPr>
        <w:tc>
          <w:tcPr>
            <w:tcW w:w="1165" w:type="dxa"/>
            <w:vAlign w:val="center"/>
          </w:tcPr>
          <w:p w:rsidR="00BD312A" w:rsidRPr="00E32224" w:rsidP="00BD312A" w14:paraId="59173610"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322.17(a)</w:t>
            </w:r>
          </w:p>
        </w:tc>
        <w:tc>
          <w:tcPr>
            <w:tcW w:w="4230" w:type="dxa"/>
            <w:vAlign w:val="center"/>
          </w:tcPr>
          <w:p w:rsidR="00BD312A" w:rsidRPr="00E32224" w:rsidP="00BD312A" w14:paraId="6A81DC73"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Special Mailing Label</w:t>
            </w:r>
          </w:p>
        </w:tc>
        <w:tc>
          <w:tcPr>
            <w:tcW w:w="900" w:type="dxa"/>
            <w:vAlign w:val="center"/>
          </w:tcPr>
          <w:p w:rsidR="00BD312A" w:rsidRPr="00E32224" w:rsidP="00BD312A" w14:paraId="12F32369"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14A241BF" w14:textId="2CC8B303">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2FC1049E" w14:textId="3E1C9849">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1ADAFF23" w14:textId="1AFD2268">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5E7A9E1B"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7DE1A260" w14:textId="77777777" w:rsidTr="00BD312A">
        <w:tblPrEx>
          <w:tblW w:w="9805" w:type="dxa"/>
          <w:tblLayout w:type="fixed"/>
          <w:tblLook w:val="04A0"/>
        </w:tblPrEx>
        <w:trPr>
          <w:trHeight w:val="20"/>
        </w:trPr>
        <w:tc>
          <w:tcPr>
            <w:tcW w:w="1165" w:type="dxa"/>
            <w:vAlign w:val="center"/>
          </w:tcPr>
          <w:p w:rsidR="00BD312A" w:rsidRPr="00E32224" w:rsidP="00BD312A" w14:paraId="0B831657" w14:textId="7AD604BC">
            <w:pPr>
              <w:ind w:right="-72"/>
              <w:rPr>
                <w:rFonts w:asciiTheme="minorHAnsi" w:hAnsiTheme="minorHAnsi" w:cstheme="minorHAnsi"/>
                <w:sz w:val="18"/>
                <w:szCs w:val="18"/>
              </w:rPr>
            </w:pPr>
            <w:r w:rsidRPr="001231E9">
              <w:rPr>
                <w:rFonts w:asciiTheme="minorHAnsi" w:hAnsiTheme="minorHAnsi" w:cstheme="minorHAnsi"/>
                <w:color w:val="000000"/>
                <w:sz w:val="18"/>
                <w:szCs w:val="18"/>
              </w:rPr>
              <w:t>322.17,</w:t>
            </w:r>
            <w:r>
              <w:rPr>
                <w:rFonts w:asciiTheme="minorHAnsi" w:hAnsiTheme="minorHAnsi" w:cstheme="minorHAnsi"/>
                <w:color w:val="000000"/>
                <w:sz w:val="18"/>
                <w:szCs w:val="18"/>
              </w:rPr>
              <w:t xml:space="preserve"> </w:t>
            </w:r>
            <w:r w:rsidRPr="001231E9">
              <w:rPr>
                <w:rFonts w:asciiTheme="minorHAnsi" w:hAnsiTheme="minorHAnsi" w:cstheme="minorHAnsi"/>
                <w:color w:val="000000"/>
                <w:sz w:val="18"/>
                <w:szCs w:val="18"/>
              </w:rPr>
              <w:t>.18, .19, .34</w:t>
            </w:r>
          </w:p>
        </w:tc>
        <w:tc>
          <w:tcPr>
            <w:tcW w:w="4230" w:type="dxa"/>
            <w:vAlign w:val="center"/>
          </w:tcPr>
          <w:p w:rsidR="00BD312A" w:rsidRPr="00E32224" w:rsidP="00BD312A" w14:paraId="3EFCB5B0" w14:textId="038FF63D">
            <w:pPr>
              <w:ind w:right="-72"/>
              <w:rPr>
                <w:rFonts w:asciiTheme="minorHAnsi" w:hAnsiTheme="minorHAnsi" w:cstheme="minorHAnsi"/>
                <w:sz w:val="18"/>
                <w:szCs w:val="18"/>
              </w:rPr>
            </w:pPr>
            <w:r w:rsidRPr="001231E9">
              <w:rPr>
                <w:rFonts w:asciiTheme="minorHAnsi" w:hAnsiTheme="minorHAnsi" w:cstheme="minorHAnsi"/>
                <w:color w:val="000000"/>
                <w:sz w:val="18"/>
                <w:szCs w:val="18"/>
              </w:rPr>
              <w:t>Emerg</w:t>
            </w:r>
            <w:r w:rsidR="0034279B">
              <w:rPr>
                <w:rFonts w:asciiTheme="minorHAnsi" w:hAnsiTheme="minorHAnsi" w:cstheme="minorHAnsi"/>
                <w:color w:val="000000"/>
                <w:sz w:val="18"/>
                <w:szCs w:val="18"/>
              </w:rPr>
              <w:t>ency</w:t>
            </w:r>
            <w:r w:rsidRPr="001231E9">
              <w:rPr>
                <w:rFonts w:asciiTheme="minorHAnsi" w:hAnsiTheme="minorHAnsi" w:cstheme="minorHAnsi"/>
                <w:color w:val="000000"/>
                <w:sz w:val="18"/>
                <w:szCs w:val="18"/>
              </w:rPr>
              <w:t xml:space="preserve"> Action Notification</w:t>
            </w:r>
          </w:p>
        </w:tc>
        <w:tc>
          <w:tcPr>
            <w:tcW w:w="900" w:type="dxa"/>
            <w:vAlign w:val="center"/>
          </w:tcPr>
          <w:p w:rsidR="00BD312A" w:rsidRPr="00E32224" w:rsidP="00BD312A" w14:paraId="7FD2EF9C"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5A3F293C" w14:textId="47C9E88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441DBC7C" w14:textId="40FF30C5">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43D4CB25" w14:textId="1888871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55822C12" w14:textId="77777777">
            <w:pPr>
              <w:ind w:right="-72"/>
              <w:jc w:val="center"/>
              <w:rPr>
                <w:rFonts w:asciiTheme="minorHAnsi" w:hAnsiTheme="minorHAnsi" w:cstheme="minorHAnsi"/>
                <w:sz w:val="18"/>
                <w:szCs w:val="18"/>
              </w:rPr>
            </w:pPr>
          </w:p>
        </w:tc>
      </w:tr>
      <w:tr w14:paraId="0DACABD2" w14:textId="77777777" w:rsidTr="00BD312A">
        <w:tblPrEx>
          <w:tblW w:w="9805" w:type="dxa"/>
          <w:tblLayout w:type="fixed"/>
          <w:tblLook w:val="04A0"/>
        </w:tblPrEx>
        <w:trPr>
          <w:trHeight w:val="20"/>
        </w:trPr>
        <w:tc>
          <w:tcPr>
            <w:tcW w:w="1165" w:type="dxa"/>
            <w:vAlign w:val="center"/>
          </w:tcPr>
          <w:p w:rsidR="00BD312A" w:rsidRPr="00E32224" w:rsidP="00BD312A" w14:paraId="541F3608"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322.21(b)</w:t>
            </w:r>
          </w:p>
        </w:tc>
        <w:tc>
          <w:tcPr>
            <w:tcW w:w="4230" w:type="dxa"/>
            <w:vAlign w:val="center"/>
          </w:tcPr>
          <w:p w:rsidR="00BD312A" w:rsidRPr="00E32224" w:rsidP="00BD312A" w14:paraId="4C68C62B"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Post-Entry Inspections of Facilities </w:t>
            </w:r>
          </w:p>
        </w:tc>
        <w:tc>
          <w:tcPr>
            <w:tcW w:w="900" w:type="dxa"/>
            <w:vAlign w:val="center"/>
          </w:tcPr>
          <w:p w:rsidR="00BD312A" w:rsidRPr="00E32224" w:rsidP="00BD312A" w14:paraId="6A8743B9"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623E03D2" w14:textId="486C44A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0025738C" w14:textId="02451C0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37CE76AF" w14:textId="1F87547B">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06ABF397" w14:textId="77777777">
            <w:pPr>
              <w:ind w:right="-72"/>
              <w:jc w:val="center"/>
              <w:rPr>
                <w:rFonts w:asciiTheme="minorHAnsi" w:hAnsiTheme="minorHAnsi" w:cstheme="minorHAnsi"/>
                <w:sz w:val="18"/>
                <w:szCs w:val="18"/>
              </w:rPr>
            </w:pPr>
          </w:p>
        </w:tc>
      </w:tr>
      <w:tr w14:paraId="42977C56" w14:textId="77777777" w:rsidTr="00BD312A">
        <w:tblPrEx>
          <w:tblW w:w="9805" w:type="dxa"/>
          <w:tblLayout w:type="fixed"/>
          <w:tblLook w:val="04A0"/>
        </w:tblPrEx>
        <w:trPr>
          <w:trHeight w:val="20"/>
        </w:trPr>
        <w:tc>
          <w:tcPr>
            <w:tcW w:w="1165" w:type="dxa"/>
            <w:vAlign w:val="center"/>
          </w:tcPr>
          <w:p w:rsidR="00BD312A" w:rsidRPr="00E32224" w:rsidP="00BD312A" w14:paraId="3448411A"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322.21(d)(1)</w:t>
            </w:r>
          </w:p>
        </w:tc>
        <w:tc>
          <w:tcPr>
            <w:tcW w:w="4230" w:type="dxa"/>
            <w:vAlign w:val="center"/>
          </w:tcPr>
          <w:p w:rsidR="00BD312A" w:rsidRPr="00E32224" w:rsidP="00BD312A" w14:paraId="52F6438F"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Request of Release from Containment Facility</w:t>
            </w:r>
          </w:p>
        </w:tc>
        <w:tc>
          <w:tcPr>
            <w:tcW w:w="900" w:type="dxa"/>
            <w:vAlign w:val="center"/>
          </w:tcPr>
          <w:p w:rsidR="00BD312A" w:rsidRPr="00E32224" w:rsidP="00BD312A" w14:paraId="4C8A98DE"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7C176745" w14:textId="1986E86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3</w:t>
            </w:r>
          </w:p>
        </w:tc>
        <w:tc>
          <w:tcPr>
            <w:tcW w:w="990" w:type="dxa"/>
            <w:vAlign w:val="center"/>
          </w:tcPr>
          <w:p w:rsidR="00BD312A" w:rsidRPr="00C27D2A" w:rsidP="00BD312A" w14:paraId="28E1AE1D" w14:textId="1054C63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74E165AD" w14:textId="6E061E49">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900" w:type="dxa"/>
            <w:vAlign w:val="center"/>
          </w:tcPr>
          <w:p w:rsidR="00BD312A" w:rsidRPr="00E32224" w:rsidP="00BD312A" w14:paraId="06068135"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09AB8197" w14:textId="77777777" w:rsidTr="00BD312A">
        <w:tblPrEx>
          <w:tblW w:w="9805" w:type="dxa"/>
          <w:tblLayout w:type="fixed"/>
          <w:tblLook w:val="04A0"/>
        </w:tblPrEx>
        <w:trPr>
          <w:trHeight w:val="20"/>
        </w:trPr>
        <w:tc>
          <w:tcPr>
            <w:tcW w:w="1165" w:type="dxa"/>
            <w:vAlign w:val="center"/>
          </w:tcPr>
          <w:p w:rsidR="00BD312A" w:rsidRPr="00E32224" w:rsidP="00BD312A" w14:paraId="4889BDEB"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322.21</w:t>
            </w:r>
          </w:p>
        </w:tc>
        <w:tc>
          <w:tcPr>
            <w:tcW w:w="4230" w:type="dxa"/>
            <w:vAlign w:val="center"/>
          </w:tcPr>
          <w:p w:rsidR="00BD312A" w:rsidRPr="00E32224" w:rsidP="00BD312A" w14:paraId="6747AF91"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Recordkeeping for Containment Facilities</w:t>
            </w:r>
          </w:p>
        </w:tc>
        <w:tc>
          <w:tcPr>
            <w:tcW w:w="900" w:type="dxa"/>
            <w:vAlign w:val="center"/>
          </w:tcPr>
          <w:p w:rsidR="00BD312A" w:rsidRPr="00E32224" w:rsidP="00BD312A" w14:paraId="44274DA7"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32DAE2CD" w14:textId="41562B06">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990" w:type="dxa"/>
            <w:vAlign w:val="center"/>
          </w:tcPr>
          <w:p w:rsidR="00BD312A" w:rsidRPr="00C27D2A" w:rsidP="00BD312A" w14:paraId="123B91DD" w14:textId="20E9ADB5">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2</w:t>
            </w:r>
          </w:p>
        </w:tc>
        <w:tc>
          <w:tcPr>
            <w:tcW w:w="630" w:type="dxa"/>
            <w:vAlign w:val="center"/>
          </w:tcPr>
          <w:p w:rsidR="00BD312A" w:rsidRPr="00BD312A" w:rsidP="00BD312A" w14:paraId="12579864" w14:textId="44C83E7F">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457DE448" w14:textId="77777777">
            <w:pPr>
              <w:ind w:right="-72"/>
              <w:jc w:val="center"/>
              <w:rPr>
                <w:rFonts w:asciiTheme="minorHAnsi" w:hAnsiTheme="minorHAnsi" w:cstheme="minorHAnsi"/>
                <w:sz w:val="18"/>
                <w:szCs w:val="18"/>
              </w:rPr>
            </w:pPr>
          </w:p>
        </w:tc>
      </w:tr>
      <w:tr w14:paraId="7A869A1E" w14:textId="77777777" w:rsidTr="00BD312A">
        <w:tblPrEx>
          <w:tblW w:w="9805" w:type="dxa"/>
          <w:tblLayout w:type="fixed"/>
          <w:tblLook w:val="04A0"/>
        </w:tblPrEx>
        <w:trPr>
          <w:trHeight w:val="20"/>
        </w:trPr>
        <w:tc>
          <w:tcPr>
            <w:tcW w:w="1165" w:type="dxa"/>
            <w:vAlign w:val="center"/>
          </w:tcPr>
          <w:p w:rsidR="00BD312A" w:rsidRPr="00E32224" w:rsidP="00BD312A" w14:paraId="139732C2"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322.24</w:t>
            </w:r>
          </w:p>
        </w:tc>
        <w:tc>
          <w:tcPr>
            <w:tcW w:w="4230" w:type="dxa"/>
            <w:vAlign w:val="center"/>
          </w:tcPr>
          <w:p w:rsidR="00BD312A" w:rsidRPr="00E32224" w:rsidP="00BD312A" w14:paraId="2A82F918"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Packaging of Shipments</w:t>
            </w:r>
          </w:p>
        </w:tc>
        <w:tc>
          <w:tcPr>
            <w:tcW w:w="900" w:type="dxa"/>
            <w:vAlign w:val="center"/>
          </w:tcPr>
          <w:p w:rsidR="00BD312A" w:rsidRPr="00E32224" w:rsidP="00BD312A" w14:paraId="7D9AE588"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3A648E1D" w14:textId="78691AB1">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3EACC42E" w14:textId="54A05C1C">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04EEE3CB" w14:textId="48208B0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5BA5965F" w14:textId="77777777">
            <w:pPr>
              <w:ind w:right="-72"/>
              <w:jc w:val="center"/>
              <w:rPr>
                <w:rFonts w:asciiTheme="minorHAnsi" w:hAnsiTheme="minorHAnsi" w:cstheme="minorHAnsi"/>
                <w:sz w:val="18"/>
                <w:szCs w:val="18"/>
              </w:rPr>
            </w:pPr>
          </w:p>
        </w:tc>
      </w:tr>
      <w:tr w14:paraId="4AC5CEA3" w14:textId="77777777" w:rsidTr="00BD312A">
        <w:tblPrEx>
          <w:tblW w:w="9805" w:type="dxa"/>
          <w:tblLayout w:type="fixed"/>
          <w:tblLook w:val="04A0"/>
        </w:tblPrEx>
        <w:trPr>
          <w:trHeight w:val="20"/>
        </w:trPr>
        <w:tc>
          <w:tcPr>
            <w:tcW w:w="1165" w:type="dxa"/>
            <w:vAlign w:val="center"/>
          </w:tcPr>
          <w:p w:rsidR="00BD312A" w:rsidRPr="00E32224" w:rsidP="00BD312A" w14:paraId="18D36869"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322.25</w:t>
            </w:r>
          </w:p>
        </w:tc>
        <w:tc>
          <w:tcPr>
            <w:tcW w:w="4230" w:type="dxa"/>
            <w:vAlign w:val="center"/>
          </w:tcPr>
          <w:p w:rsidR="00BD312A" w:rsidRPr="00E32224" w:rsidP="00BD312A" w14:paraId="01595333"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Notice of Arrival for Transit Shipments</w:t>
            </w:r>
          </w:p>
        </w:tc>
        <w:tc>
          <w:tcPr>
            <w:tcW w:w="900" w:type="dxa"/>
            <w:vAlign w:val="center"/>
          </w:tcPr>
          <w:p w:rsidR="00BD312A" w:rsidRPr="00E32224" w:rsidP="00BD312A" w14:paraId="5AD970D7"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62CAD37A" w14:textId="5FEBF50A">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1A1FDFCA" w14:textId="717C010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53D91482" w14:textId="5F918E9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49F4AE0C"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F85608D" w14:textId="77777777" w:rsidTr="00BD312A">
        <w:tblPrEx>
          <w:tblW w:w="9805" w:type="dxa"/>
          <w:tblLayout w:type="fixed"/>
          <w:tblLook w:val="04A0"/>
        </w:tblPrEx>
        <w:trPr>
          <w:trHeight w:val="20"/>
        </w:trPr>
        <w:tc>
          <w:tcPr>
            <w:tcW w:w="1165" w:type="dxa"/>
            <w:vAlign w:val="center"/>
          </w:tcPr>
          <w:p w:rsidR="00BD312A" w:rsidRPr="00E32224" w:rsidP="00BD312A" w14:paraId="2195199C"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322.31</w:t>
            </w:r>
          </w:p>
        </w:tc>
        <w:tc>
          <w:tcPr>
            <w:tcW w:w="4230" w:type="dxa"/>
            <w:vAlign w:val="center"/>
          </w:tcPr>
          <w:p w:rsidR="00BD312A" w:rsidRPr="00E32224" w:rsidP="00BD312A" w14:paraId="700439B4"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Interstate Movement Notice of Arrival for Restricted Articles</w:t>
            </w:r>
          </w:p>
        </w:tc>
        <w:tc>
          <w:tcPr>
            <w:tcW w:w="900" w:type="dxa"/>
            <w:vAlign w:val="center"/>
          </w:tcPr>
          <w:p w:rsidR="00BD312A" w:rsidRPr="00E32224" w:rsidP="00BD312A" w14:paraId="6D26ABE5"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7F9D539E" w14:textId="60F756E2">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519DD619" w14:textId="687694F7">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2F2B671B" w14:textId="1CFA3E7B">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2F1F5179"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3FAB5F2A" w14:textId="77777777" w:rsidTr="00BD312A">
        <w:tblPrEx>
          <w:tblW w:w="9805" w:type="dxa"/>
          <w:tblLayout w:type="fixed"/>
          <w:tblLook w:val="04A0"/>
        </w:tblPrEx>
        <w:trPr>
          <w:trHeight w:val="20"/>
        </w:trPr>
        <w:tc>
          <w:tcPr>
            <w:tcW w:w="1165" w:type="dxa"/>
            <w:vAlign w:val="center"/>
          </w:tcPr>
          <w:p w:rsidR="00BD312A" w:rsidRPr="00E32224" w:rsidP="00BD312A" w14:paraId="1AD5FA02"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322.14(a)(19)</w:t>
            </w:r>
          </w:p>
        </w:tc>
        <w:tc>
          <w:tcPr>
            <w:tcW w:w="4230" w:type="dxa"/>
            <w:vAlign w:val="center"/>
          </w:tcPr>
          <w:p w:rsidR="00BD312A" w:rsidRPr="00E32224" w:rsidP="00BD312A" w14:paraId="1DE4F113" w14:textId="77777777">
            <w:pPr>
              <w:ind w:right="-72"/>
              <w:rPr>
                <w:rFonts w:asciiTheme="minorHAnsi" w:hAnsiTheme="minorHAnsi" w:cstheme="minorHAnsi"/>
                <w:sz w:val="18"/>
                <w:szCs w:val="18"/>
              </w:rPr>
            </w:pPr>
            <w:r w:rsidRPr="001231E9">
              <w:rPr>
                <w:rFonts w:asciiTheme="minorHAnsi" w:hAnsiTheme="minorHAnsi" w:cstheme="minorHAnsi"/>
                <w:color w:val="000000"/>
                <w:sz w:val="18"/>
                <w:szCs w:val="18"/>
              </w:rPr>
              <w:t xml:space="preserve">Request for Facility Approval </w:t>
            </w:r>
          </w:p>
        </w:tc>
        <w:tc>
          <w:tcPr>
            <w:tcW w:w="900" w:type="dxa"/>
            <w:vAlign w:val="center"/>
          </w:tcPr>
          <w:p w:rsidR="00BD312A" w:rsidRPr="00E32224" w:rsidP="00BD312A" w14:paraId="73013147" w14:textId="77777777">
            <w:pPr>
              <w:ind w:right="-72"/>
              <w:jc w:val="center"/>
              <w:rPr>
                <w:rFonts w:asciiTheme="minorHAnsi" w:hAnsiTheme="minorHAnsi" w:cstheme="minorHAnsi"/>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0FCC66A9" w14:textId="55483F1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2F8B0A3B" w14:textId="633AA3DE">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0414530D" w14:textId="5863EAE8">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1AC2D67E" w14:textId="77777777">
            <w:pPr>
              <w:ind w:right="-72"/>
              <w:jc w:val="center"/>
              <w:rPr>
                <w:rFonts w:asciiTheme="minorHAnsi" w:hAnsiTheme="minorHAnsi" w:cstheme="minorHAnsi"/>
                <w:sz w:val="18"/>
                <w:szCs w:val="18"/>
              </w:rPr>
            </w:pPr>
            <w:r w:rsidRPr="00E32224">
              <w:rPr>
                <w:rFonts w:asciiTheme="minorHAnsi" w:hAnsiTheme="minorHAnsi" w:cstheme="minorHAnsi"/>
                <w:sz w:val="18"/>
                <w:szCs w:val="18"/>
              </w:rPr>
              <w:t>Estimate</w:t>
            </w:r>
          </w:p>
        </w:tc>
      </w:tr>
      <w:tr w14:paraId="59FAD987" w14:textId="77777777" w:rsidTr="00BD312A">
        <w:tblPrEx>
          <w:tblW w:w="9805" w:type="dxa"/>
          <w:tblLayout w:type="fixed"/>
          <w:tblLook w:val="04A0"/>
        </w:tblPrEx>
        <w:trPr>
          <w:trHeight w:val="20"/>
        </w:trPr>
        <w:tc>
          <w:tcPr>
            <w:tcW w:w="1165" w:type="dxa"/>
            <w:vAlign w:val="center"/>
          </w:tcPr>
          <w:p w:rsidR="00BD312A" w:rsidRPr="00E32224" w:rsidP="00BD312A" w14:paraId="2C6E9B5C" w14:textId="77777777">
            <w:pPr>
              <w:ind w:right="-72"/>
              <w:rPr>
                <w:rFonts w:asciiTheme="minorHAnsi" w:hAnsiTheme="minorHAnsi" w:cstheme="minorHAnsi"/>
                <w:b/>
                <w:bCs/>
                <w:sz w:val="18"/>
                <w:szCs w:val="18"/>
              </w:rPr>
            </w:pPr>
            <w:r w:rsidRPr="001231E9">
              <w:rPr>
                <w:rFonts w:asciiTheme="minorHAnsi" w:hAnsiTheme="minorHAnsi" w:cstheme="minorHAnsi"/>
                <w:color w:val="000000"/>
                <w:sz w:val="18"/>
                <w:szCs w:val="18"/>
              </w:rPr>
              <w:t>322.21(c)(3)</w:t>
            </w:r>
          </w:p>
        </w:tc>
        <w:tc>
          <w:tcPr>
            <w:tcW w:w="4230" w:type="dxa"/>
            <w:vAlign w:val="center"/>
          </w:tcPr>
          <w:p w:rsidR="00BD312A" w:rsidRPr="00E32224" w:rsidP="00BD312A" w14:paraId="2A4AEEBE" w14:textId="77777777">
            <w:pPr>
              <w:ind w:right="-72"/>
              <w:rPr>
                <w:rFonts w:asciiTheme="minorHAnsi" w:hAnsiTheme="minorHAnsi" w:cstheme="minorHAnsi"/>
                <w:b/>
                <w:bCs/>
                <w:sz w:val="18"/>
                <w:szCs w:val="18"/>
              </w:rPr>
            </w:pPr>
            <w:r w:rsidRPr="001231E9">
              <w:rPr>
                <w:rFonts w:asciiTheme="minorHAnsi" w:hAnsiTheme="minorHAnsi" w:cstheme="minorHAnsi"/>
                <w:color w:val="000000"/>
                <w:sz w:val="18"/>
                <w:szCs w:val="18"/>
              </w:rPr>
              <w:t>Notification of Escaped Organism</w:t>
            </w:r>
          </w:p>
        </w:tc>
        <w:tc>
          <w:tcPr>
            <w:tcW w:w="900" w:type="dxa"/>
            <w:vAlign w:val="center"/>
          </w:tcPr>
          <w:p w:rsidR="00BD312A" w:rsidRPr="00E32224" w:rsidP="00BD312A" w14:paraId="17B5AC18" w14:textId="77777777">
            <w:pPr>
              <w:ind w:right="-72"/>
              <w:jc w:val="center"/>
              <w:rPr>
                <w:rFonts w:asciiTheme="minorHAnsi" w:hAnsiTheme="minorHAnsi" w:cstheme="minorHAnsi"/>
                <w:b/>
                <w:bCs/>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2F97C99F" w14:textId="183C5E5C">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6D1E9560" w14:textId="26FFA831">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630" w:type="dxa"/>
            <w:vAlign w:val="center"/>
          </w:tcPr>
          <w:p w:rsidR="00BD312A" w:rsidRPr="00BD312A" w:rsidP="00BD312A" w14:paraId="4955820E" w14:textId="50D22B39">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00" w:type="dxa"/>
            <w:vAlign w:val="center"/>
          </w:tcPr>
          <w:p w:rsidR="00BD312A" w:rsidRPr="00E32224" w:rsidP="00BD312A" w14:paraId="706B286D" w14:textId="77777777">
            <w:pPr>
              <w:ind w:right="-72"/>
              <w:jc w:val="center"/>
              <w:rPr>
                <w:rFonts w:asciiTheme="minorHAnsi" w:hAnsiTheme="minorHAnsi" w:cstheme="minorHAnsi"/>
                <w:b/>
                <w:bCs/>
                <w:sz w:val="18"/>
                <w:szCs w:val="18"/>
              </w:rPr>
            </w:pPr>
            <w:r w:rsidRPr="00E32224">
              <w:rPr>
                <w:rFonts w:asciiTheme="minorHAnsi" w:hAnsiTheme="minorHAnsi" w:cstheme="minorHAnsi"/>
                <w:sz w:val="18"/>
                <w:szCs w:val="18"/>
              </w:rPr>
              <w:t>Estimate</w:t>
            </w:r>
          </w:p>
        </w:tc>
      </w:tr>
      <w:tr w14:paraId="48AA69B8" w14:textId="77777777" w:rsidTr="00BD312A">
        <w:tblPrEx>
          <w:tblW w:w="9805" w:type="dxa"/>
          <w:tblLayout w:type="fixed"/>
          <w:tblLook w:val="04A0"/>
        </w:tblPrEx>
        <w:trPr>
          <w:trHeight w:val="20"/>
        </w:trPr>
        <w:tc>
          <w:tcPr>
            <w:tcW w:w="1165" w:type="dxa"/>
            <w:vAlign w:val="center"/>
          </w:tcPr>
          <w:p w:rsidR="00BD312A" w:rsidRPr="00E32224" w:rsidP="00BD312A" w14:paraId="0777FAAB" w14:textId="77777777">
            <w:pPr>
              <w:ind w:right="-72"/>
              <w:rPr>
                <w:rFonts w:asciiTheme="minorHAnsi" w:hAnsiTheme="minorHAnsi" w:cstheme="minorHAnsi"/>
                <w:color w:val="000000"/>
                <w:sz w:val="18"/>
                <w:szCs w:val="18"/>
              </w:rPr>
            </w:pPr>
            <w:r w:rsidRPr="001231E9">
              <w:rPr>
                <w:rFonts w:asciiTheme="minorHAnsi" w:hAnsiTheme="minorHAnsi" w:cstheme="minorHAnsi"/>
                <w:color w:val="000000"/>
                <w:sz w:val="18"/>
                <w:szCs w:val="18"/>
              </w:rPr>
              <w:t>322.32</w:t>
            </w:r>
          </w:p>
        </w:tc>
        <w:tc>
          <w:tcPr>
            <w:tcW w:w="4230" w:type="dxa"/>
            <w:vAlign w:val="center"/>
          </w:tcPr>
          <w:p w:rsidR="00BD312A" w:rsidRPr="00E32224" w:rsidP="00BD312A" w14:paraId="20D837CE" w14:textId="77777777">
            <w:pPr>
              <w:ind w:right="-72"/>
              <w:rPr>
                <w:rFonts w:asciiTheme="minorHAnsi" w:hAnsiTheme="minorHAnsi" w:cstheme="minorHAnsi"/>
                <w:b/>
                <w:bCs/>
                <w:sz w:val="18"/>
                <w:szCs w:val="18"/>
              </w:rPr>
            </w:pPr>
            <w:r w:rsidRPr="001231E9">
              <w:rPr>
                <w:rFonts w:asciiTheme="minorHAnsi" w:hAnsiTheme="minorHAnsi" w:cstheme="minorHAnsi"/>
                <w:color w:val="000000"/>
                <w:sz w:val="18"/>
                <w:szCs w:val="18"/>
              </w:rPr>
              <w:t>Labeling of Restricted Articles  (</w:t>
            </w:r>
            <w:r>
              <w:rPr>
                <w:rFonts w:asciiTheme="minorHAnsi" w:hAnsiTheme="minorHAnsi" w:cstheme="minorHAnsi"/>
                <w:color w:val="000000"/>
                <w:sz w:val="18"/>
                <w:szCs w:val="18"/>
              </w:rPr>
              <w:t>3</w:t>
            </w:r>
            <w:r w:rsidRPr="00E32224">
              <w:rPr>
                <w:rFonts w:asciiTheme="minorHAnsi" w:hAnsiTheme="minorHAnsi" w:cstheme="minorHAnsi"/>
                <w:color w:val="000000"/>
                <w:sz w:val="18"/>
                <w:szCs w:val="18"/>
                <w:vertAlign w:val="superscript"/>
              </w:rPr>
              <w:t>rd</w:t>
            </w:r>
            <w:r>
              <w:rPr>
                <w:rFonts w:asciiTheme="minorHAnsi" w:hAnsiTheme="minorHAnsi" w:cstheme="minorHAnsi"/>
                <w:color w:val="000000"/>
                <w:sz w:val="18"/>
                <w:szCs w:val="18"/>
              </w:rPr>
              <w:t xml:space="preserve"> </w:t>
            </w:r>
            <w:r w:rsidRPr="001231E9">
              <w:rPr>
                <w:rFonts w:asciiTheme="minorHAnsi" w:hAnsiTheme="minorHAnsi" w:cstheme="minorHAnsi"/>
                <w:color w:val="000000"/>
                <w:sz w:val="18"/>
                <w:szCs w:val="18"/>
              </w:rPr>
              <w:t>Party)</w:t>
            </w:r>
          </w:p>
        </w:tc>
        <w:tc>
          <w:tcPr>
            <w:tcW w:w="900" w:type="dxa"/>
            <w:vAlign w:val="center"/>
          </w:tcPr>
          <w:p w:rsidR="00BD312A" w:rsidRPr="00E32224" w:rsidP="00BD312A" w14:paraId="21E1B0D4" w14:textId="77777777">
            <w:pPr>
              <w:ind w:right="-72"/>
              <w:jc w:val="center"/>
              <w:rPr>
                <w:rFonts w:asciiTheme="minorHAnsi" w:hAnsiTheme="minorHAnsi" w:cstheme="minorHAnsi"/>
                <w:b/>
                <w:bCs/>
                <w:sz w:val="18"/>
                <w:szCs w:val="18"/>
              </w:rPr>
            </w:pPr>
            <w:r w:rsidRPr="00E32224">
              <w:rPr>
                <w:rFonts w:asciiTheme="minorHAnsi" w:hAnsiTheme="minorHAnsi" w:cstheme="minorHAnsi"/>
                <w:color w:val="000000"/>
                <w:sz w:val="18"/>
                <w:szCs w:val="18"/>
              </w:rPr>
              <w:t>B</w:t>
            </w:r>
          </w:p>
        </w:tc>
        <w:tc>
          <w:tcPr>
            <w:tcW w:w="990" w:type="dxa"/>
            <w:vAlign w:val="center"/>
          </w:tcPr>
          <w:p w:rsidR="00BD312A" w:rsidRPr="00C27D2A" w:rsidP="00BD312A" w14:paraId="6A498A6E" w14:textId="2151F191">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990" w:type="dxa"/>
            <w:vAlign w:val="center"/>
          </w:tcPr>
          <w:p w:rsidR="00BD312A" w:rsidRPr="00C27D2A" w:rsidP="00BD312A" w14:paraId="2250A0DD" w14:textId="23B85A74">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1</w:t>
            </w:r>
          </w:p>
        </w:tc>
        <w:tc>
          <w:tcPr>
            <w:tcW w:w="630" w:type="dxa"/>
            <w:vAlign w:val="center"/>
          </w:tcPr>
          <w:p w:rsidR="00BD312A" w:rsidRPr="00BD312A" w:rsidP="00BD312A" w14:paraId="0A37FE47" w14:textId="50AA78BD">
            <w:pPr>
              <w:ind w:right="-72"/>
              <w:jc w:val="center"/>
              <w:rPr>
                <w:rFonts w:asciiTheme="minorHAnsi" w:hAnsiTheme="minorHAnsi" w:cstheme="minorHAnsi"/>
                <w:color w:val="000000"/>
                <w:sz w:val="18"/>
                <w:szCs w:val="18"/>
              </w:rPr>
            </w:pPr>
            <w:r w:rsidRPr="00BD312A">
              <w:rPr>
                <w:rFonts w:asciiTheme="minorHAnsi" w:hAnsiTheme="minorHAnsi" w:cstheme="minorHAnsi"/>
                <w:color w:val="000000"/>
                <w:sz w:val="18"/>
                <w:szCs w:val="18"/>
              </w:rPr>
              <w:t>0</w:t>
            </w:r>
          </w:p>
        </w:tc>
        <w:tc>
          <w:tcPr>
            <w:tcW w:w="900" w:type="dxa"/>
            <w:vAlign w:val="center"/>
          </w:tcPr>
          <w:p w:rsidR="00BD312A" w:rsidRPr="00E32224" w:rsidP="00BD312A" w14:paraId="2122A1EB" w14:textId="77777777">
            <w:pPr>
              <w:ind w:right="-72"/>
              <w:jc w:val="center"/>
              <w:rPr>
                <w:rFonts w:asciiTheme="minorHAnsi" w:hAnsiTheme="minorHAnsi" w:cstheme="minorHAnsi"/>
                <w:b/>
                <w:bCs/>
                <w:sz w:val="18"/>
                <w:szCs w:val="18"/>
              </w:rPr>
            </w:pPr>
            <w:r w:rsidRPr="00E32224">
              <w:rPr>
                <w:rFonts w:asciiTheme="minorHAnsi" w:hAnsiTheme="minorHAnsi" w:cstheme="minorHAnsi"/>
                <w:sz w:val="18"/>
                <w:szCs w:val="18"/>
              </w:rPr>
              <w:t>Estimate</w:t>
            </w:r>
          </w:p>
        </w:tc>
      </w:tr>
      <w:tr w14:paraId="2B589CD8" w14:textId="77777777" w:rsidTr="00BD312A">
        <w:tblPrEx>
          <w:tblW w:w="9805" w:type="dxa"/>
          <w:tblLayout w:type="fixed"/>
          <w:tblLook w:val="04A0"/>
        </w:tblPrEx>
        <w:trPr>
          <w:trHeight w:val="332"/>
        </w:trPr>
        <w:tc>
          <w:tcPr>
            <w:tcW w:w="1165" w:type="dxa"/>
          </w:tcPr>
          <w:p w:rsidR="00BD312A" w:rsidRPr="001231E9" w:rsidP="00BD312A" w14:paraId="4CA69E45" w14:textId="77777777">
            <w:pPr>
              <w:ind w:right="-72"/>
              <w:rPr>
                <w:rFonts w:asciiTheme="minorHAnsi" w:hAnsiTheme="minorHAnsi" w:cstheme="minorHAnsi"/>
                <w:color w:val="000000"/>
                <w:sz w:val="18"/>
                <w:szCs w:val="18"/>
              </w:rPr>
            </w:pPr>
          </w:p>
        </w:tc>
        <w:tc>
          <w:tcPr>
            <w:tcW w:w="4230" w:type="dxa"/>
            <w:vAlign w:val="center"/>
          </w:tcPr>
          <w:p w:rsidR="00BD312A" w:rsidRPr="00E32224" w:rsidP="00BD312A" w14:paraId="2F12A285" w14:textId="77777777">
            <w:pPr>
              <w:ind w:right="-72"/>
              <w:jc w:val="right"/>
              <w:rPr>
                <w:rFonts w:asciiTheme="minorHAnsi" w:hAnsiTheme="minorHAnsi" w:cstheme="minorHAnsi"/>
                <w:b/>
                <w:bCs/>
                <w:color w:val="000000"/>
                <w:sz w:val="18"/>
                <w:szCs w:val="18"/>
              </w:rPr>
            </w:pPr>
            <w:r w:rsidRPr="00E32224">
              <w:rPr>
                <w:rFonts w:asciiTheme="minorHAnsi" w:hAnsiTheme="minorHAnsi" w:cstheme="minorHAnsi"/>
                <w:b/>
                <w:bCs/>
                <w:color w:val="000000"/>
                <w:sz w:val="18"/>
                <w:szCs w:val="18"/>
              </w:rPr>
              <w:t>TOTALS</w:t>
            </w:r>
          </w:p>
        </w:tc>
        <w:tc>
          <w:tcPr>
            <w:tcW w:w="900" w:type="dxa"/>
            <w:vAlign w:val="center"/>
          </w:tcPr>
          <w:p w:rsidR="00BD312A" w:rsidRPr="00E32224" w:rsidP="00BD312A" w14:paraId="78F19FE8" w14:textId="77777777">
            <w:pPr>
              <w:ind w:right="-72"/>
              <w:jc w:val="center"/>
              <w:rPr>
                <w:rFonts w:asciiTheme="minorHAnsi" w:hAnsiTheme="minorHAnsi" w:cstheme="minorHAnsi"/>
                <w:b/>
                <w:bCs/>
                <w:color w:val="000000"/>
                <w:sz w:val="18"/>
                <w:szCs w:val="18"/>
              </w:rPr>
            </w:pPr>
          </w:p>
        </w:tc>
        <w:tc>
          <w:tcPr>
            <w:tcW w:w="990" w:type="dxa"/>
            <w:vAlign w:val="center"/>
          </w:tcPr>
          <w:p w:rsidR="00BD312A" w:rsidRPr="00E32224" w:rsidP="00BD312A" w14:paraId="68906E15" w14:textId="4C80E6FD">
            <w:pPr>
              <w:ind w:right="-72"/>
              <w:jc w:val="center"/>
              <w:rPr>
                <w:rFonts w:asciiTheme="minorHAnsi" w:hAnsiTheme="minorHAnsi" w:cstheme="minorHAnsi"/>
                <w:b/>
                <w:bCs/>
                <w:sz w:val="18"/>
                <w:szCs w:val="18"/>
              </w:rPr>
            </w:pPr>
            <w:r>
              <w:rPr>
                <w:rFonts w:asciiTheme="minorHAnsi" w:hAnsiTheme="minorHAnsi" w:cstheme="minorHAnsi"/>
                <w:b/>
                <w:bCs/>
                <w:sz w:val="18"/>
                <w:szCs w:val="18"/>
              </w:rPr>
              <w:t>54</w:t>
            </w:r>
          </w:p>
        </w:tc>
        <w:tc>
          <w:tcPr>
            <w:tcW w:w="990" w:type="dxa"/>
            <w:vAlign w:val="center"/>
          </w:tcPr>
          <w:p w:rsidR="00BD312A" w:rsidRPr="00E32224" w:rsidP="00BD312A" w14:paraId="07DBFD90" w14:textId="6A68EB9B">
            <w:pPr>
              <w:ind w:right="-72"/>
              <w:jc w:val="center"/>
              <w:rPr>
                <w:rFonts w:asciiTheme="minorHAnsi" w:hAnsiTheme="minorHAnsi" w:cstheme="minorHAnsi"/>
                <w:b/>
                <w:bCs/>
                <w:sz w:val="18"/>
                <w:szCs w:val="18"/>
              </w:rPr>
            </w:pPr>
            <w:r>
              <w:rPr>
                <w:rFonts w:asciiTheme="minorHAnsi" w:hAnsiTheme="minorHAnsi" w:cstheme="minorHAnsi"/>
                <w:b/>
                <w:bCs/>
                <w:sz w:val="18"/>
                <w:szCs w:val="18"/>
              </w:rPr>
              <w:t>64</w:t>
            </w:r>
          </w:p>
        </w:tc>
        <w:tc>
          <w:tcPr>
            <w:tcW w:w="630" w:type="dxa"/>
            <w:vAlign w:val="center"/>
          </w:tcPr>
          <w:p w:rsidR="00BD312A" w:rsidRPr="00C27D2A" w:rsidP="00BD312A" w14:paraId="1D9B404D" w14:textId="28C00CEA">
            <w:pPr>
              <w:ind w:right="-72"/>
              <w:jc w:val="center"/>
              <w:rPr>
                <w:rFonts w:asciiTheme="minorHAnsi" w:hAnsiTheme="minorHAnsi" w:cstheme="minorHAnsi"/>
                <w:b/>
                <w:bCs/>
                <w:sz w:val="18"/>
                <w:szCs w:val="18"/>
              </w:rPr>
            </w:pPr>
            <w:r>
              <w:rPr>
                <w:rFonts w:asciiTheme="minorHAnsi" w:hAnsiTheme="minorHAnsi" w:cstheme="minorHAnsi"/>
                <w:b/>
                <w:bCs/>
                <w:sz w:val="18"/>
                <w:szCs w:val="18"/>
              </w:rPr>
              <w:t>10</w:t>
            </w:r>
          </w:p>
        </w:tc>
        <w:tc>
          <w:tcPr>
            <w:tcW w:w="900" w:type="dxa"/>
            <w:vAlign w:val="center"/>
          </w:tcPr>
          <w:p w:rsidR="00BD312A" w:rsidRPr="00E32224" w:rsidP="00BD312A" w14:paraId="67FE8C48" w14:textId="77777777">
            <w:pPr>
              <w:ind w:right="-72"/>
              <w:jc w:val="center"/>
              <w:rPr>
                <w:rFonts w:asciiTheme="minorHAnsi" w:hAnsiTheme="minorHAnsi" w:cstheme="minorHAnsi"/>
                <w:b/>
                <w:bCs/>
                <w:sz w:val="18"/>
                <w:szCs w:val="18"/>
              </w:rPr>
            </w:pPr>
          </w:p>
        </w:tc>
      </w:tr>
    </w:tbl>
    <w:p w:rsidR="00707CBD" w:rsidP="00F816E4" w14:paraId="21A3B6C4" w14:textId="20A74702"/>
    <w:p w:rsidR="00A37ADE" w:rsidRPr="00854514" w:rsidP="00F816E4" w14:paraId="78412EEB" w14:textId="77777777"/>
    <w:p w:rsidR="001429FF" w:rsidRPr="0058656E" w:rsidP="001429FF" w14:paraId="77B1F750" w14:textId="77777777">
      <w:pPr>
        <w:rPr>
          <w:b/>
        </w:rPr>
      </w:pPr>
      <w:r w:rsidRPr="0058656E">
        <w:rPr>
          <w:b/>
        </w:rPr>
        <w:t>16</w:t>
      </w:r>
      <w:r w:rsidRPr="0058656E" w:rsidR="00F100EE">
        <w:rPr>
          <w:b/>
        </w:rPr>
        <w:t xml:space="preserve">. </w:t>
      </w:r>
      <w:r w:rsidRPr="0058656E">
        <w:rPr>
          <w:b/>
        </w:rPr>
        <w:t>For collections of information whose results are planned to be published, outline plans for tabulation and publication.</w:t>
      </w:r>
    </w:p>
    <w:p w:rsidR="001429FF" w:rsidRPr="0058656E" w:rsidP="001429FF" w14:paraId="0169A157" w14:textId="77777777">
      <w:pPr>
        <w:rPr>
          <w:b/>
        </w:rPr>
      </w:pPr>
    </w:p>
    <w:p w:rsidR="001429FF" w:rsidP="001429FF" w14:paraId="4C5F4206" w14:textId="77777777">
      <w:r w:rsidRPr="0058656E">
        <w:t>APHIS</w:t>
      </w:r>
      <w:r w:rsidRPr="0058656E">
        <w:t xml:space="preserve"> </w:t>
      </w:r>
      <w:r w:rsidRPr="0058656E" w:rsidR="0036354D">
        <w:t xml:space="preserve">has </w:t>
      </w:r>
      <w:r w:rsidRPr="0058656E">
        <w:t>no plans to tabulate or publish this data.</w:t>
      </w:r>
    </w:p>
    <w:p w:rsidR="00DF5722" w:rsidP="001429FF" w14:paraId="7D74BB97" w14:textId="77777777"/>
    <w:p w:rsidR="00DF5722" w:rsidRPr="0058656E" w:rsidP="001429FF" w14:paraId="024D8C3E" w14:textId="77777777"/>
    <w:p w:rsidR="001429FF" w:rsidRPr="0058656E" w:rsidP="001429FF" w14:paraId="7409C7B7" w14:textId="77777777">
      <w:pPr>
        <w:rPr>
          <w:b/>
        </w:rPr>
      </w:pPr>
      <w:r w:rsidRPr="0058656E">
        <w:rPr>
          <w:b/>
        </w:rPr>
        <w:t>17</w:t>
      </w:r>
      <w:r w:rsidRPr="0058656E" w:rsidR="00F100EE">
        <w:rPr>
          <w:b/>
        </w:rPr>
        <w:t xml:space="preserve">. </w:t>
      </w:r>
      <w:r w:rsidRPr="0058656E">
        <w:rPr>
          <w:b/>
        </w:rPr>
        <w:t>If seeking approval to not display the expiration date for OMB approval of the information collection, explain the reasons that display would be inappropriate.</w:t>
      </w:r>
    </w:p>
    <w:p w:rsidR="001429FF" w:rsidRPr="0058656E" w:rsidP="001429FF" w14:paraId="363FA33B" w14:textId="77777777">
      <w:pPr>
        <w:rPr>
          <w:b/>
        </w:rPr>
      </w:pPr>
    </w:p>
    <w:p w:rsidR="00707CBD" w:rsidRPr="00707CBD" w:rsidP="00707CBD" w14:paraId="40DF2DD5" w14:textId="257C500A">
      <w:pPr>
        <w:pStyle w:val="300"/>
        <w:rPr>
          <w:sz w:val="24"/>
          <w:szCs w:val="24"/>
        </w:rPr>
      </w:pPr>
      <w:r w:rsidRPr="00707CBD">
        <w:rPr>
          <w:rStyle w:val="InitialStyle"/>
          <w:rFonts w:ascii="Times New Roman" w:hAnsi="Times New Roman"/>
          <w:szCs w:val="24"/>
        </w:rPr>
        <w:t xml:space="preserve">The PPQ Form 523 </w:t>
      </w:r>
      <w:r w:rsidRPr="00707CBD" w:rsidR="005043DC">
        <w:rPr>
          <w:rStyle w:val="InitialStyle"/>
          <w:rFonts w:ascii="Times New Roman" w:hAnsi="Times New Roman"/>
          <w:szCs w:val="24"/>
        </w:rPr>
        <w:t xml:space="preserve">and PPQ Form 526 </w:t>
      </w:r>
      <w:r w:rsidRPr="00707CBD">
        <w:rPr>
          <w:sz w:val="24"/>
          <w:szCs w:val="24"/>
        </w:rPr>
        <w:t>are used in multiple information collections; therefore, it would not be practical to add an expiration date to the forms at this time.  Once the APHIS consolidated common form information collection request is approved, these forms will be converted to common forms and the ICR approval expiration date will be shown.</w:t>
      </w:r>
    </w:p>
    <w:p w:rsidR="00707CBD" w:rsidRPr="0058656E" w:rsidP="00F70F5D" w14:paraId="19906D55" w14:textId="77777777">
      <w:pPr>
        <w:pStyle w:val="300"/>
        <w:rPr>
          <w:sz w:val="24"/>
          <w:szCs w:val="24"/>
        </w:rPr>
      </w:pPr>
    </w:p>
    <w:p w:rsidR="006C3D42" w:rsidRPr="0058656E" w:rsidP="001429FF" w14:paraId="6E7F68FC" w14:textId="17EA6DDB">
      <w:r w:rsidRPr="0058656E">
        <w:t>PPQ Form 599 red and white shipping</w:t>
      </w:r>
      <w:r w:rsidRPr="0058656E" w:rsidR="00E5550F">
        <w:t xml:space="preserve"> labels </w:t>
      </w:r>
      <w:r w:rsidRPr="0058656E">
        <w:t>are a small label and will only contain the OM</w:t>
      </w:r>
      <w:r w:rsidR="00E32224">
        <w:t>1</w:t>
      </w:r>
      <w:r w:rsidRPr="0058656E">
        <w:t>B number</w:t>
      </w:r>
      <w:r w:rsidR="0001006D">
        <w:t xml:space="preserve"> as there is no other room to show the PRA disclosure statement or information colle</w:t>
      </w:r>
      <w:r w:rsidR="00E32224">
        <w:t>1</w:t>
      </w:r>
      <w:r w:rsidR="0001006D">
        <w:t xml:space="preserve">ction approval expiration </w:t>
      </w:r>
      <w:r w:rsidRPr="0058656E">
        <w:t>date.</w:t>
      </w:r>
    </w:p>
    <w:p w:rsidR="006C3D42" w:rsidRPr="0058656E" w:rsidP="001429FF" w14:paraId="28EB8049" w14:textId="77777777"/>
    <w:p w:rsidR="006C3D42" w:rsidRPr="0058656E" w:rsidP="001429FF" w14:paraId="6DA54A5B" w14:textId="77777777"/>
    <w:p w:rsidR="001429FF" w:rsidRPr="004726C3" w:rsidP="001429FF" w14:paraId="79227D17" w14:textId="77777777">
      <w:pPr>
        <w:rPr>
          <w:b/>
        </w:rPr>
      </w:pPr>
      <w:r w:rsidRPr="004726C3">
        <w:rPr>
          <w:b/>
        </w:rPr>
        <w:t>18</w:t>
      </w:r>
      <w:r w:rsidRPr="004726C3" w:rsidR="00F100EE">
        <w:rPr>
          <w:b/>
        </w:rPr>
        <w:t xml:space="preserve">. </w:t>
      </w:r>
      <w:r w:rsidRPr="004726C3">
        <w:rPr>
          <w:b/>
        </w:rPr>
        <w:t xml:space="preserve">Explain each exception to the certification </w:t>
      </w:r>
      <w:r w:rsidRPr="004726C3" w:rsidR="00AB4CFC">
        <w:rPr>
          <w:b/>
        </w:rPr>
        <w:t xml:space="preserve">statement identified in the </w:t>
      </w:r>
      <w:r w:rsidRPr="004726C3">
        <w:rPr>
          <w:b/>
        </w:rPr>
        <w:t>"Certification for Paperwork Reduction Act."</w:t>
      </w:r>
    </w:p>
    <w:p w:rsidR="001B6BF9" w:rsidRPr="00881F82" w:rsidP="001429FF" w14:paraId="3B25DB42" w14:textId="77777777"/>
    <w:p w:rsidR="001429FF" w:rsidRPr="004726C3" w:rsidP="001429FF" w14:paraId="36594F37" w14:textId="77777777">
      <w:r w:rsidRPr="004726C3">
        <w:t>APHIS is</w:t>
      </w:r>
      <w:r w:rsidRPr="004726C3">
        <w:t xml:space="preserve"> able to certify compliance with a</w:t>
      </w:r>
      <w:r w:rsidRPr="004726C3">
        <w:t>ll the provisions under the Act.</w:t>
      </w:r>
    </w:p>
    <w:p w:rsidR="001429FF" w:rsidRPr="004726C3" w:rsidP="001429FF" w14:paraId="1B40BB76" w14:textId="77777777"/>
    <w:p w:rsidR="00D1375C" w:rsidRPr="004726C3" w:rsidP="001429FF" w14:paraId="1D64667A" w14:textId="77777777"/>
    <w:p w:rsidR="001429FF" w:rsidRPr="004726C3" w:rsidP="001429FF" w14:paraId="2FBC0A2C" w14:textId="77777777">
      <w:pPr>
        <w:rPr>
          <w:b/>
        </w:rPr>
      </w:pPr>
      <w:r w:rsidRPr="004726C3">
        <w:rPr>
          <w:b/>
        </w:rPr>
        <w:t>B</w:t>
      </w:r>
      <w:r w:rsidRPr="004726C3" w:rsidR="00F100EE">
        <w:rPr>
          <w:b/>
        </w:rPr>
        <w:t xml:space="preserve">. </w:t>
      </w:r>
      <w:r w:rsidRPr="004726C3">
        <w:rPr>
          <w:b/>
        </w:rPr>
        <w:t>Collections of Information Employing Statistical Methods</w:t>
      </w:r>
    </w:p>
    <w:p w:rsidR="00F70F5D" w:rsidRPr="004726C3" w:rsidP="001429FF" w14:paraId="5BDF0822" w14:textId="77777777"/>
    <w:p w:rsidR="001429FF" w:rsidRPr="004726C3" w:rsidP="001429FF" w14:paraId="1647EB80" w14:textId="5475E548">
      <w:r w:rsidRPr="004726C3">
        <w:t>This collection of information does not use statistical methods.</w:t>
      </w:r>
    </w:p>
    <w:sectPr w:rsidSect="008A2D25">
      <w:footerReference w:type="default" r:id="rId10"/>
      <w:pgSz w:w="12240" w:h="15840"/>
      <w:pgMar w:top="1440" w:right="1440" w:bottom="1440" w:left="1440" w:header="720" w:footer="34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8707035"/>
      <w:docPartObj>
        <w:docPartGallery w:val="Page Numbers (Bottom of Page)"/>
        <w:docPartUnique/>
      </w:docPartObj>
    </w:sdtPr>
    <w:sdtEndPr>
      <w:rPr>
        <w:noProof/>
      </w:rPr>
    </w:sdtEndPr>
    <w:sdtContent>
      <w:p w:rsidR="00881F82" w14:paraId="5C93F47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F82" w14:paraId="3317706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DBF011E"/>
    <w:multiLevelType w:val="hybridMultilevel"/>
    <w:tmpl w:val="BAC232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1A2141"/>
    <w:multiLevelType w:val="multilevel"/>
    <w:tmpl w:val="E1C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B853FF"/>
    <w:multiLevelType w:val="multilevel"/>
    <w:tmpl w:val="315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BB457F7"/>
    <w:multiLevelType w:val="hybridMultilevel"/>
    <w:tmpl w:val="D2BCF12C"/>
    <w:lvl w:ilvl="0">
      <w:start w:val="32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082A4C"/>
    <w:multiLevelType w:val="multilevel"/>
    <w:tmpl w:val="A4F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9310F30"/>
    <w:multiLevelType w:val="hybridMultilevel"/>
    <w:tmpl w:val="37D41DAE"/>
    <w:lvl w:ilvl="0">
      <w:start w:val="1"/>
      <w:numFmt w:val="lowerLetter"/>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03202962">
    <w:abstractNumId w:val="3"/>
  </w:num>
  <w:num w:numId="2" w16cid:durableId="715935983">
    <w:abstractNumId w:val="11"/>
  </w:num>
  <w:num w:numId="3" w16cid:durableId="702677207">
    <w:abstractNumId w:val="9"/>
  </w:num>
  <w:num w:numId="4" w16cid:durableId="1920168565">
    <w:abstractNumId w:val="1"/>
  </w:num>
  <w:num w:numId="5" w16cid:durableId="1011294770">
    <w:abstractNumId w:val="4"/>
  </w:num>
  <w:num w:numId="6" w16cid:durableId="1814561169">
    <w:abstractNumId w:val="6"/>
  </w:num>
  <w:num w:numId="7" w16cid:durableId="1492332640">
    <w:abstractNumId w:val="5"/>
  </w:num>
  <w:num w:numId="8" w16cid:durableId="941761840">
    <w:abstractNumId w:val="10"/>
  </w:num>
  <w:num w:numId="9" w16cid:durableId="790978061">
    <w:abstractNumId w:val="8"/>
  </w:num>
  <w:num w:numId="10" w16cid:durableId="1501853843">
    <w:abstractNumId w:val="7"/>
  </w:num>
  <w:num w:numId="11" w16cid:durableId="851527704">
    <w:abstractNumId w:val="2"/>
  </w:num>
  <w:num w:numId="12" w16cid:durableId="209559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FF"/>
    <w:rsid w:val="000003A1"/>
    <w:rsid w:val="000018E4"/>
    <w:rsid w:val="00001CE2"/>
    <w:rsid w:val="0000202C"/>
    <w:rsid w:val="0001006D"/>
    <w:rsid w:val="0001199C"/>
    <w:rsid w:val="0001719F"/>
    <w:rsid w:val="00021FB3"/>
    <w:rsid w:val="00030ACC"/>
    <w:rsid w:val="00032929"/>
    <w:rsid w:val="00033DAE"/>
    <w:rsid w:val="00034CD0"/>
    <w:rsid w:val="00037CED"/>
    <w:rsid w:val="000432AD"/>
    <w:rsid w:val="000448A9"/>
    <w:rsid w:val="0005142B"/>
    <w:rsid w:val="000605D4"/>
    <w:rsid w:val="0006422C"/>
    <w:rsid w:val="0008348F"/>
    <w:rsid w:val="00090B28"/>
    <w:rsid w:val="00095CF9"/>
    <w:rsid w:val="000B6C62"/>
    <w:rsid w:val="000C0891"/>
    <w:rsid w:val="000C3864"/>
    <w:rsid w:val="000C79E8"/>
    <w:rsid w:val="000D3E85"/>
    <w:rsid w:val="000E43F7"/>
    <w:rsid w:val="000F4C68"/>
    <w:rsid w:val="00101BB7"/>
    <w:rsid w:val="0010498E"/>
    <w:rsid w:val="00111C03"/>
    <w:rsid w:val="00112DA4"/>
    <w:rsid w:val="0011699B"/>
    <w:rsid w:val="001231E9"/>
    <w:rsid w:val="001429FF"/>
    <w:rsid w:val="00142B4A"/>
    <w:rsid w:val="0015227A"/>
    <w:rsid w:val="00153226"/>
    <w:rsid w:val="00153416"/>
    <w:rsid w:val="00154AC7"/>
    <w:rsid w:val="00162953"/>
    <w:rsid w:val="00162ABF"/>
    <w:rsid w:val="00163600"/>
    <w:rsid w:val="00170CDD"/>
    <w:rsid w:val="00171816"/>
    <w:rsid w:val="001744B9"/>
    <w:rsid w:val="00183815"/>
    <w:rsid w:val="001A51E0"/>
    <w:rsid w:val="001B4A15"/>
    <w:rsid w:val="001B6BF9"/>
    <w:rsid w:val="001C6923"/>
    <w:rsid w:val="001D0F0C"/>
    <w:rsid w:val="001E2BC2"/>
    <w:rsid w:val="001F7130"/>
    <w:rsid w:val="002067A7"/>
    <w:rsid w:val="00217E9C"/>
    <w:rsid w:val="002227E3"/>
    <w:rsid w:val="00227A18"/>
    <w:rsid w:val="002310BD"/>
    <w:rsid w:val="00236B42"/>
    <w:rsid w:val="002533ED"/>
    <w:rsid w:val="00254363"/>
    <w:rsid w:val="00256B63"/>
    <w:rsid w:val="0026558E"/>
    <w:rsid w:val="00272FEF"/>
    <w:rsid w:val="00275169"/>
    <w:rsid w:val="0027731D"/>
    <w:rsid w:val="00294BAA"/>
    <w:rsid w:val="00297845"/>
    <w:rsid w:val="002B4CE2"/>
    <w:rsid w:val="002C3A05"/>
    <w:rsid w:val="002E1508"/>
    <w:rsid w:val="002E7A48"/>
    <w:rsid w:val="00304A96"/>
    <w:rsid w:val="00312E21"/>
    <w:rsid w:val="00316AFA"/>
    <w:rsid w:val="003222B6"/>
    <w:rsid w:val="00332FE8"/>
    <w:rsid w:val="00335D0A"/>
    <w:rsid w:val="0034279B"/>
    <w:rsid w:val="00356634"/>
    <w:rsid w:val="00356F7E"/>
    <w:rsid w:val="00362509"/>
    <w:rsid w:val="0036354D"/>
    <w:rsid w:val="00363F91"/>
    <w:rsid w:val="00373FD4"/>
    <w:rsid w:val="003755FD"/>
    <w:rsid w:val="0038627A"/>
    <w:rsid w:val="00387E56"/>
    <w:rsid w:val="00393631"/>
    <w:rsid w:val="00393993"/>
    <w:rsid w:val="00393BA2"/>
    <w:rsid w:val="003A5E86"/>
    <w:rsid w:val="003B59BF"/>
    <w:rsid w:val="003C7FA1"/>
    <w:rsid w:val="003D3259"/>
    <w:rsid w:val="003D49F3"/>
    <w:rsid w:val="003E3D20"/>
    <w:rsid w:val="003F77CE"/>
    <w:rsid w:val="00400323"/>
    <w:rsid w:val="00400E84"/>
    <w:rsid w:val="00423B85"/>
    <w:rsid w:val="00424102"/>
    <w:rsid w:val="004454F2"/>
    <w:rsid w:val="004465CD"/>
    <w:rsid w:val="0045709A"/>
    <w:rsid w:val="00464B4A"/>
    <w:rsid w:val="004726C3"/>
    <w:rsid w:val="00476F8B"/>
    <w:rsid w:val="00493102"/>
    <w:rsid w:val="004A1606"/>
    <w:rsid w:val="004A169F"/>
    <w:rsid w:val="004A4518"/>
    <w:rsid w:val="004B472C"/>
    <w:rsid w:val="004C0D06"/>
    <w:rsid w:val="004C7AA7"/>
    <w:rsid w:val="004C7D40"/>
    <w:rsid w:val="004D06B7"/>
    <w:rsid w:val="004E0308"/>
    <w:rsid w:val="004E64BC"/>
    <w:rsid w:val="004F5670"/>
    <w:rsid w:val="00502A24"/>
    <w:rsid w:val="005043DC"/>
    <w:rsid w:val="005063EC"/>
    <w:rsid w:val="005141F0"/>
    <w:rsid w:val="0051711F"/>
    <w:rsid w:val="0052262C"/>
    <w:rsid w:val="0053101F"/>
    <w:rsid w:val="005319A4"/>
    <w:rsid w:val="00532DD7"/>
    <w:rsid w:val="00536FA8"/>
    <w:rsid w:val="005371C2"/>
    <w:rsid w:val="00551983"/>
    <w:rsid w:val="005521B8"/>
    <w:rsid w:val="00556E9E"/>
    <w:rsid w:val="00560702"/>
    <w:rsid w:val="00564B5C"/>
    <w:rsid w:val="00573226"/>
    <w:rsid w:val="00574E82"/>
    <w:rsid w:val="00580F4E"/>
    <w:rsid w:val="0058332A"/>
    <w:rsid w:val="0058656E"/>
    <w:rsid w:val="00592E90"/>
    <w:rsid w:val="005938FE"/>
    <w:rsid w:val="00594B9B"/>
    <w:rsid w:val="005B3D84"/>
    <w:rsid w:val="005C0E61"/>
    <w:rsid w:val="005D27C7"/>
    <w:rsid w:val="00615468"/>
    <w:rsid w:val="00617BE1"/>
    <w:rsid w:val="00633491"/>
    <w:rsid w:val="00640216"/>
    <w:rsid w:val="00646BC1"/>
    <w:rsid w:val="00647DED"/>
    <w:rsid w:val="00653BF9"/>
    <w:rsid w:val="0066734B"/>
    <w:rsid w:val="00685631"/>
    <w:rsid w:val="006937A2"/>
    <w:rsid w:val="00697371"/>
    <w:rsid w:val="006B17A1"/>
    <w:rsid w:val="006C3D42"/>
    <w:rsid w:val="006C5930"/>
    <w:rsid w:val="006D1E4B"/>
    <w:rsid w:val="006D490F"/>
    <w:rsid w:val="006E4F5D"/>
    <w:rsid w:val="006E5B31"/>
    <w:rsid w:val="006F32B4"/>
    <w:rsid w:val="006F4213"/>
    <w:rsid w:val="006F606C"/>
    <w:rsid w:val="006F7C68"/>
    <w:rsid w:val="007015C4"/>
    <w:rsid w:val="00707CBD"/>
    <w:rsid w:val="007204A3"/>
    <w:rsid w:val="007218FE"/>
    <w:rsid w:val="007235E2"/>
    <w:rsid w:val="00724667"/>
    <w:rsid w:val="00724806"/>
    <w:rsid w:val="007250C3"/>
    <w:rsid w:val="007339DD"/>
    <w:rsid w:val="00736BB7"/>
    <w:rsid w:val="007405D4"/>
    <w:rsid w:val="007414A7"/>
    <w:rsid w:val="00750B00"/>
    <w:rsid w:val="00765E54"/>
    <w:rsid w:val="00766279"/>
    <w:rsid w:val="00784DC4"/>
    <w:rsid w:val="00793715"/>
    <w:rsid w:val="007A1D3D"/>
    <w:rsid w:val="007A1FAF"/>
    <w:rsid w:val="007B1CA8"/>
    <w:rsid w:val="007B6A65"/>
    <w:rsid w:val="007C11F4"/>
    <w:rsid w:val="007C2209"/>
    <w:rsid w:val="007C40CD"/>
    <w:rsid w:val="007D3A58"/>
    <w:rsid w:val="007E321E"/>
    <w:rsid w:val="007E43C2"/>
    <w:rsid w:val="007E6B95"/>
    <w:rsid w:val="007F3D5D"/>
    <w:rsid w:val="00802751"/>
    <w:rsid w:val="00802AE8"/>
    <w:rsid w:val="00803F27"/>
    <w:rsid w:val="0081112F"/>
    <w:rsid w:val="00813FBD"/>
    <w:rsid w:val="008142B0"/>
    <w:rsid w:val="00820FA4"/>
    <w:rsid w:val="00835371"/>
    <w:rsid w:val="00850B1C"/>
    <w:rsid w:val="00854514"/>
    <w:rsid w:val="0086145B"/>
    <w:rsid w:val="008631A6"/>
    <w:rsid w:val="0086483B"/>
    <w:rsid w:val="00873FE3"/>
    <w:rsid w:val="00874AAF"/>
    <w:rsid w:val="00875AC0"/>
    <w:rsid w:val="00881F82"/>
    <w:rsid w:val="008863F8"/>
    <w:rsid w:val="00892C92"/>
    <w:rsid w:val="0089323A"/>
    <w:rsid w:val="008A2D25"/>
    <w:rsid w:val="008A74B1"/>
    <w:rsid w:val="008B39B7"/>
    <w:rsid w:val="008C1897"/>
    <w:rsid w:val="008E01D3"/>
    <w:rsid w:val="008F75A5"/>
    <w:rsid w:val="00907E3E"/>
    <w:rsid w:val="00910BA1"/>
    <w:rsid w:val="009122CA"/>
    <w:rsid w:val="009238BE"/>
    <w:rsid w:val="0092609A"/>
    <w:rsid w:val="00931AAD"/>
    <w:rsid w:val="00953F1C"/>
    <w:rsid w:val="00957109"/>
    <w:rsid w:val="00961F07"/>
    <w:rsid w:val="00991A8E"/>
    <w:rsid w:val="009A1754"/>
    <w:rsid w:val="009A69D3"/>
    <w:rsid w:val="009D151C"/>
    <w:rsid w:val="009E0D43"/>
    <w:rsid w:val="009E124B"/>
    <w:rsid w:val="009E3BC5"/>
    <w:rsid w:val="009F1A76"/>
    <w:rsid w:val="00A03E0D"/>
    <w:rsid w:val="00A04D95"/>
    <w:rsid w:val="00A12BB7"/>
    <w:rsid w:val="00A2178E"/>
    <w:rsid w:val="00A37ADE"/>
    <w:rsid w:val="00A40292"/>
    <w:rsid w:val="00A44A32"/>
    <w:rsid w:val="00A47437"/>
    <w:rsid w:val="00A53183"/>
    <w:rsid w:val="00A54E5D"/>
    <w:rsid w:val="00A604B6"/>
    <w:rsid w:val="00A6653F"/>
    <w:rsid w:val="00A71A60"/>
    <w:rsid w:val="00A72CA2"/>
    <w:rsid w:val="00A74378"/>
    <w:rsid w:val="00A766DF"/>
    <w:rsid w:val="00A77B11"/>
    <w:rsid w:val="00A83270"/>
    <w:rsid w:val="00A83D08"/>
    <w:rsid w:val="00AA0A62"/>
    <w:rsid w:val="00AA4114"/>
    <w:rsid w:val="00AA6A52"/>
    <w:rsid w:val="00AB421D"/>
    <w:rsid w:val="00AB4CFC"/>
    <w:rsid w:val="00AC64E9"/>
    <w:rsid w:val="00AC7FE6"/>
    <w:rsid w:val="00AD5ADB"/>
    <w:rsid w:val="00AE3C1A"/>
    <w:rsid w:val="00AF0725"/>
    <w:rsid w:val="00AF21E1"/>
    <w:rsid w:val="00AF3106"/>
    <w:rsid w:val="00AF3335"/>
    <w:rsid w:val="00AF54A7"/>
    <w:rsid w:val="00B01373"/>
    <w:rsid w:val="00B0330F"/>
    <w:rsid w:val="00B03449"/>
    <w:rsid w:val="00B0601D"/>
    <w:rsid w:val="00B072C3"/>
    <w:rsid w:val="00B119F0"/>
    <w:rsid w:val="00B14345"/>
    <w:rsid w:val="00B31562"/>
    <w:rsid w:val="00B3184C"/>
    <w:rsid w:val="00B4250B"/>
    <w:rsid w:val="00B459B3"/>
    <w:rsid w:val="00B52457"/>
    <w:rsid w:val="00B54EBE"/>
    <w:rsid w:val="00B565BE"/>
    <w:rsid w:val="00B61DD4"/>
    <w:rsid w:val="00B64015"/>
    <w:rsid w:val="00B66AFE"/>
    <w:rsid w:val="00B722A0"/>
    <w:rsid w:val="00B74206"/>
    <w:rsid w:val="00B7763D"/>
    <w:rsid w:val="00B81929"/>
    <w:rsid w:val="00B84109"/>
    <w:rsid w:val="00B96BBD"/>
    <w:rsid w:val="00BA2A72"/>
    <w:rsid w:val="00BA7C2E"/>
    <w:rsid w:val="00BB03B4"/>
    <w:rsid w:val="00BB7039"/>
    <w:rsid w:val="00BC1D13"/>
    <w:rsid w:val="00BC23FD"/>
    <w:rsid w:val="00BC44C9"/>
    <w:rsid w:val="00BD312A"/>
    <w:rsid w:val="00BE397D"/>
    <w:rsid w:val="00BF1DA2"/>
    <w:rsid w:val="00C05DD1"/>
    <w:rsid w:val="00C15D1F"/>
    <w:rsid w:val="00C17343"/>
    <w:rsid w:val="00C20A2C"/>
    <w:rsid w:val="00C22E21"/>
    <w:rsid w:val="00C25203"/>
    <w:rsid w:val="00C27D2A"/>
    <w:rsid w:val="00C357D5"/>
    <w:rsid w:val="00C62569"/>
    <w:rsid w:val="00C71772"/>
    <w:rsid w:val="00C734F2"/>
    <w:rsid w:val="00C84A71"/>
    <w:rsid w:val="00C8601C"/>
    <w:rsid w:val="00C90160"/>
    <w:rsid w:val="00C90575"/>
    <w:rsid w:val="00CA0B4F"/>
    <w:rsid w:val="00CA499A"/>
    <w:rsid w:val="00CC1D9D"/>
    <w:rsid w:val="00CC432A"/>
    <w:rsid w:val="00CE2D7D"/>
    <w:rsid w:val="00CE6DF2"/>
    <w:rsid w:val="00CF0B70"/>
    <w:rsid w:val="00D01CCB"/>
    <w:rsid w:val="00D12846"/>
    <w:rsid w:val="00D13701"/>
    <w:rsid w:val="00D1375C"/>
    <w:rsid w:val="00D172DD"/>
    <w:rsid w:val="00D2146E"/>
    <w:rsid w:val="00D45809"/>
    <w:rsid w:val="00D54FC6"/>
    <w:rsid w:val="00D5612C"/>
    <w:rsid w:val="00D56340"/>
    <w:rsid w:val="00D568DB"/>
    <w:rsid w:val="00D76FB8"/>
    <w:rsid w:val="00D837A6"/>
    <w:rsid w:val="00D92EB9"/>
    <w:rsid w:val="00DA61AE"/>
    <w:rsid w:val="00DB1248"/>
    <w:rsid w:val="00DB5511"/>
    <w:rsid w:val="00DB7612"/>
    <w:rsid w:val="00DC6374"/>
    <w:rsid w:val="00DC6CDC"/>
    <w:rsid w:val="00DC7092"/>
    <w:rsid w:val="00DE12CD"/>
    <w:rsid w:val="00DE12F6"/>
    <w:rsid w:val="00DE71D7"/>
    <w:rsid w:val="00DE78BC"/>
    <w:rsid w:val="00DF29F0"/>
    <w:rsid w:val="00DF5722"/>
    <w:rsid w:val="00DF5F55"/>
    <w:rsid w:val="00E02C60"/>
    <w:rsid w:val="00E06FC1"/>
    <w:rsid w:val="00E0744F"/>
    <w:rsid w:val="00E14665"/>
    <w:rsid w:val="00E20CB3"/>
    <w:rsid w:val="00E226D6"/>
    <w:rsid w:val="00E24066"/>
    <w:rsid w:val="00E32224"/>
    <w:rsid w:val="00E41DB9"/>
    <w:rsid w:val="00E45856"/>
    <w:rsid w:val="00E4758C"/>
    <w:rsid w:val="00E54975"/>
    <w:rsid w:val="00E553B1"/>
    <w:rsid w:val="00E5550F"/>
    <w:rsid w:val="00E61882"/>
    <w:rsid w:val="00E75A66"/>
    <w:rsid w:val="00E75C0E"/>
    <w:rsid w:val="00E86260"/>
    <w:rsid w:val="00E86963"/>
    <w:rsid w:val="00E90792"/>
    <w:rsid w:val="00EA495C"/>
    <w:rsid w:val="00EB0408"/>
    <w:rsid w:val="00EB0431"/>
    <w:rsid w:val="00EB56F5"/>
    <w:rsid w:val="00EC1C80"/>
    <w:rsid w:val="00EC34B9"/>
    <w:rsid w:val="00EC3648"/>
    <w:rsid w:val="00EC5195"/>
    <w:rsid w:val="00EC733B"/>
    <w:rsid w:val="00ED2EA7"/>
    <w:rsid w:val="00EE1F70"/>
    <w:rsid w:val="00EE6C0F"/>
    <w:rsid w:val="00EF0B39"/>
    <w:rsid w:val="00EF182B"/>
    <w:rsid w:val="00EF25F4"/>
    <w:rsid w:val="00F0343F"/>
    <w:rsid w:val="00F04C0D"/>
    <w:rsid w:val="00F100EE"/>
    <w:rsid w:val="00F119AC"/>
    <w:rsid w:val="00F1236F"/>
    <w:rsid w:val="00F17664"/>
    <w:rsid w:val="00F33E30"/>
    <w:rsid w:val="00F36573"/>
    <w:rsid w:val="00F37979"/>
    <w:rsid w:val="00F4374F"/>
    <w:rsid w:val="00F443F0"/>
    <w:rsid w:val="00F500F2"/>
    <w:rsid w:val="00F53039"/>
    <w:rsid w:val="00F60BFF"/>
    <w:rsid w:val="00F70F5D"/>
    <w:rsid w:val="00F8155D"/>
    <w:rsid w:val="00F816E4"/>
    <w:rsid w:val="00F819EC"/>
    <w:rsid w:val="00F82739"/>
    <w:rsid w:val="00F95391"/>
    <w:rsid w:val="00F95CC6"/>
    <w:rsid w:val="00FA33E0"/>
    <w:rsid w:val="00FA3BB2"/>
    <w:rsid w:val="00FA5199"/>
    <w:rsid w:val="00FB5C22"/>
    <w:rsid w:val="00FC2376"/>
    <w:rsid w:val="00FC259A"/>
    <w:rsid w:val="00FE3FB2"/>
    <w:rsid w:val="00FF41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BDFB88"/>
  <w15:docId w15:val="{8AB0E5C3-DF30-4688-A311-3F6C68E7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DF5F55"/>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0A62"/>
    <w:rPr>
      <w:color w:val="0000FF"/>
      <w:u w:val="single"/>
    </w:rPr>
  </w:style>
  <w:style w:type="paragraph" w:styleId="NormalWeb">
    <w:name w:val="Normal (Web)"/>
    <w:basedOn w:val="Normal"/>
    <w:uiPriority w:val="99"/>
    <w:rsid w:val="00E226D6"/>
    <w:pPr>
      <w:spacing w:before="100" w:beforeAutospacing="1" w:after="100" w:afterAutospacing="1"/>
    </w:pPr>
  </w:style>
  <w:style w:type="paragraph" w:styleId="BalloonText">
    <w:name w:val="Balloon Text"/>
    <w:basedOn w:val="Normal"/>
    <w:link w:val="BalloonTextChar"/>
    <w:rsid w:val="0058332A"/>
    <w:rPr>
      <w:rFonts w:ascii="Tahoma" w:hAnsi="Tahoma" w:cs="Tahoma"/>
      <w:sz w:val="16"/>
      <w:szCs w:val="16"/>
    </w:rPr>
  </w:style>
  <w:style w:type="character" w:customStyle="1" w:styleId="BalloonTextChar">
    <w:name w:val="Balloon Text Char"/>
    <w:link w:val="BalloonText"/>
    <w:rsid w:val="0058332A"/>
    <w:rPr>
      <w:rFonts w:ascii="Tahoma" w:hAnsi="Tahoma" w:cs="Tahoma"/>
      <w:sz w:val="16"/>
      <w:szCs w:val="16"/>
    </w:rPr>
  </w:style>
  <w:style w:type="paragraph" w:customStyle="1" w:styleId="DefaultText">
    <w:name w:val="Default Text"/>
    <w:basedOn w:val="Normal"/>
    <w:rsid w:val="001B6BF9"/>
    <w:pPr>
      <w:overflowPunct w:val="0"/>
      <w:autoSpaceDE w:val="0"/>
      <w:autoSpaceDN w:val="0"/>
      <w:adjustRightInd w:val="0"/>
      <w:textAlignment w:val="baseline"/>
    </w:pPr>
    <w:rPr>
      <w:szCs w:val="20"/>
    </w:rPr>
  </w:style>
  <w:style w:type="character" w:customStyle="1" w:styleId="InitialStyle">
    <w:name w:val="InitialStyle"/>
    <w:rsid w:val="001B6BF9"/>
    <w:rPr>
      <w:rFonts w:ascii="Courier New" w:hAnsi="Courier New"/>
      <w:color w:val="auto"/>
      <w:spacing w:val="0"/>
      <w:sz w:val="24"/>
    </w:rPr>
  </w:style>
  <w:style w:type="character" w:styleId="FollowedHyperlink">
    <w:name w:val="FollowedHyperlink"/>
    <w:basedOn w:val="DefaultParagraphFont"/>
    <w:rsid w:val="00AF54A7"/>
    <w:rPr>
      <w:color w:val="800080" w:themeColor="followedHyperlink"/>
      <w:u w:val="single"/>
    </w:rPr>
  </w:style>
  <w:style w:type="paragraph" w:styleId="Header">
    <w:name w:val="header"/>
    <w:basedOn w:val="Normal"/>
    <w:link w:val="HeaderChar"/>
    <w:rsid w:val="00BB7039"/>
    <w:pPr>
      <w:tabs>
        <w:tab w:val="center" w:pos="4680"/>
        <w:tab w:val="right" w:pos="9360"/>
      </w:tabs>
    </w:pPr>
  </w:style>
  <w:style w:type="character" w:customStyle="1" w:styleId="HeaderChar">
    <w:name w:val="Header Char"/>
    <w:basedOn w:val="DefaultParagraphFont"/>
    <w:link w:val="Header"/>
    <w:rsid w:val="00BB7039"/>
    <w:rPr>
      <w:sz w:val="24"/>
      <w:szCs w:val="24"/>
    </w:rPr>
  </w:style>
  <w:style w:type="paragraph" w:styleId="Footer">
    <w:name w:val="footer"/>
    <w:basedOn w:val="Normal"/>
    <w:link w:val="FooterChar"/>
    <w:rsid w:val="00BB7039"/>
    <w:pPr>
      <w:tabs>
        <w:tab w:val="center" w:pos="4680"/>
        <w:tab w:val="right" w:pos="9360"/>
      </w:tabs>
    </w:pPr>
  </w:style>
  <w:style w:type="character" w:customStyle="1" w:styleId="FooterChar">
    <w:name w:val="Footer Char"/>
    <w:basedOn w:val="DefaultParagraphFont"/>
    <w:link w:val="Footer"/>
    <w:rsid w:val="00BB7039"/>
    <w:rPr>
      <w:sz w:val="24"/>
      <w:szCs w:val="24"/>
    </w:rPr>
  </w:style>
  <w:style w:type="paragraph" w:customStyle="1" w:styleId="CM7">
    <w:name w:val="CM7"/>
    <w:basedOn w:val="Normal"/>
    <w:next w:val="Normal"/>
    <w:rsid w:val="00112DA4"/>
    <w:pPr>
      <w:widowControl w:val="0"/>
      <w:autoSpaceDE w:val="0"/>
      <w:autoSpaceDN w:val="0"/>
      <w:adjustRightInd w:val="0"/>
      <w:spacing w:after="275"/>
    </w:pPr>
  </w:style>
  <w:style w:type="table" w:styleId="TableGrid">
    <w:name w:val="Table Grid"/>
    <w:basedOn w:val="TableNormal"/>
    <w:rsid w:val="007A1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E21"/>
    <w:pPr>
      <w:ind w:left="720"/>
      <w:contextualSpacing/>
    </w:pPr>
  </w:style>
  <w:style w:type="paragraph" w:customStyle="1" w:styleId="300">
    <w:name w:val="300"/>
    <w:basedOn w:val="Normal"/>
    <w:rsid w:val="00F70F5D"/>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unhideWhenUsed/>
    <w:rsid w:val="000B6C62"/>
    <w:rPr>
      <w:sz w:val="16"/>
      <w:szCs w:val="16"/>
    </w:rPr>
  </w:style>
  <w:style w:type="paragraph" w:styleId="CommentText">
    <w:name w:val="annotation text"/>
    <w:basedOn w:val="Normal"/>
    <w:link w:val="CommentTextChar"/>
    <w:unhideWhenUsed/>
    <w:rsid w:val="000B6C62"/>
    <w:rPr>
      <w:sz w:val="20"/>
      <w:szCs w:val="20"/>
    </w:rPr>
  </w:style>
  <w:style w:type="character" w:customStyle="1" w:styleId="CommentTextChar">
    <w:name w:val="Comment Text Char"/>
    <w:basedOn w:val="DefaultParagraphFont"/>
    <w:link w:val="CommentText"/>
    <w:rsid w:val="000B6C62"/>
  </w:style>
  <w:style w:type="paragraph" w:styleId="CommentSubject">
    <w:name w:val="annotation subject"/>
    <w:basedOn w:val="CommentText"/>
    <w:next w:val="CommentText"/>
    <w:link w:val="CommentSubjectChar"/>
    <w:semiHidden/>
    <w:unhideWhenUsed/>
    <w:rsid w:val="000B6C62"/>
    <w:rPr>
      <w:b/>
      <w:bCs/>
    </w:rPr>
  </w:style>
  <w:style w:type="character" w:customStyle="1" w:styleId="CommentSubjectChar">
    <w:name w:val="Comment Subject Char"/>
    <w:basedOn w:val="CommentTextChar"/>
    <w:link w:val="CommentSubject"/>
    <w:semiHidden/>
    <w:rsid w:val="000B6C62"/>
    <w:rPr>
      <w:b/>
      <w:bCs/>
    </w:rPr>
  </w:style>
  <w:style w:type="character" w:customStyle="1" w:styleId="Heading2Char">
    <w:name w:val="Heading 2 Char"/>
    <w:basedOn w:val="DefaultParagraphFont"/>
    <w:link w:val="Heading2"/>
    <w:uiPriority w:val="9"/>
    <w:rsid w:val="00DF5F55"/>
    <w:rPr>
      <w:b/>
      <w:bCs/>
    </w:rPr>
  </w:style>
  <w:style w:type="character" w:customStyle="1" w:styleId="su1">
    <w:name w:val="su1"/>
    <w:basedOn w:val="DefaultParagraphFont"/>
    <w:rsid w:val="00A40292"/>
    <w:rPr>
      <w:smallCaps w:val="0"/>
      <w:sz w:val="17"/>
      <w:szCs w:val="17"/>
      <w:vertAlign w:val="superscript"/>
    </w:rPr>
  </w:style>
  <w:style w:type="paragraph" w:styleId="Revision">
    <w:name w:val="Revision"/>
    <w:hidden/>
    <w:uiPriority w:val="99"/>
    <w:semiHidden/>
    <w:rsid w:val="0010498E"/>
    <w:rPr>
      <w:sz w:val="24"/>
      <w:szCs w:val="24"/>
    </w:rPr>
  </w:style>
  <w:style w:type="character" w:styleId="UnresolvedMention">
    <w:name w:val="Unresolved Mention"/>
    <w:basedOn w:val="DefaultParagraphFont"/>
    <w:uiPriority w:val="99"/>
    <w:semiHidden/>
    <w:unhideWhenUsed/>
    <w:rsid w:val="00400323"/>
    <w:rPr>
      <w:color w:val="605E5C"/>
      <w:shd w:val="clear" w:color="auto" w:fill="E1DFDD"/>
    </w:rPr>
  </w:style>
  <w:style w:type="character" w:styleId="Emphasis">
    <w:name w:val="Emphasis"/>
    <w:basedOn w:val="DefaultParagraphFont"/>
    <w:uiPriority w:val="20"/>
    <w:qFormat/>
    <w:rsid w:val="004E64BC"/>
    <w:rPr>
      <w:i/>
      <w:iCs/>
    </w:rPr>
  </w:style>
  <w:style w:type="table" w:styleId="GridTableLight">
    <w:name w:val="Grid Table Light"/>
    <w:basedOn w:val="TableNormal"/>
    <w:uiPriority w:val="40"/>
    <w:rsid w:val="00707C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83D08"/>
    <w:rPr>
      <w:rFonts w:eastAsia="Calibri"/>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9E12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Honeybee and Related Articles Importation</Project_x0020_Name>
    <OMB_x0020_control_x0020__x0023_ xmlns="7e5b9ae7-a347-4d92-9f74-fe480936de16">0579-0207</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Other</Prject_x0020_Type>
    <_dlc_DocId xmlns="30fd08c8-6eec-448f-b918-567415d0039b">23AXXXC3UW4Z-1926130773-752</_dlc_DocId>
    <_dlc_DocIdUrl xmlns="30fd08c8-6eec-448f-b918-567415d0039b">
      <Url>https://ems-team.usda.gov/sites/aphis-ppq-policy/php/PCC/Paperwork Burden/_layouts/15/DocIdRedir.aspx?ID=23AXXXC3UW4Z-1926130773-752</Url>
      <Description>23AXXXC3UW4Z-1926130773-752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7FE15-5750-4742-B2F6-94D7CCC4E4F3}">
  <ds:schemaRefs>
    <ds:schemaRef ds:uri="http://schemas.openxmlformats.org/officeDocument/2006/bibliography"/>
  </ds:schemaRefs>
</ds:datastoreItem>
</file>

<file path=customXml/itemProps2.xml><?xml version="1.0" encoding="utf-8"?>
<ds:datastoreItem xmlns:ds="http://schemas.openxmlformats.org/officeDocument/2006/customXml" ds:itemID="{32026985-9EBC-442C-8343-EA4B2FDE49B5}">
  <ds:schemaRefs>
    <ds:schemaRef ds:uri="http://schemas.microsoft.com/sharepoint/events"/>
  </ds:schemaRefs>
</ds:datastoreItem>
</file>

<file path=customXml/itemProps3.xml><?xml version="1.0" encoding="utf-8"?>
<ds:datastoreItem xmlns:ds="http://schemas.openxmlformats.org/officeDocument/2006/customXml" ds:itemID="{9628E9D9-60E2-42C5-8764-D761A3BEA913}">
  <ds:schemaRefs>
    <ds:schemaRef ds:uri="http://schemas.microsoft.com/office/2006/metadata/longProperties"/>
  </ds:schemaRefs>
</ds:datastoreItem>
</file>

<file path=customXml/itemProps4.xml><?xml version="1.0" encoding="utf-8"?>
<ds:datastoreItem xmlns:ds="http://schemas.openxmlformats.org/officeDocument/2006/customXml" ds:itemID="{B8F9B0F6-B492-4903-ADEC-3EE50A6E5461}">
  <ds:schemaRefs>
    <ds:schemaRef ds:uri="http://schemas.microsoft.com/office/2006/metadata/properties"/>
    <ds:schemaRef ds:uri="http://schemas.microsoft.com/office/infopath/2007/PartnerControls"/>
    <ds:schemaRef ds:uri="7e5b9ae7-a347-4d92-9f74-fe480936de16"/>
    <ds:schemaRef ds:uri="30fd08c8-6eec-448f-b918-567415d0039b"/>
  </ds:schemaRefs>
</ds:datastoreItem>
</file>

<file path=customXml/itemProps5.xml><?xml version="1.0" encoding="utf-8"?>
<ds:datastoreItem xmlns:ds="http://schemas.openxmlformats.org/officeDocument/2006/customXml" ds:itemID="{1F46AA85-623E-43DC-8FCC-9D6673D5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36908C-49AB-404D-8A69-2269267D0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6940</Words>
  <Characters>34354</Characters>
  <Application>Microsoft Office Word</Application>
  <DocSecurity>0</DocSecurity>
  <Lines>545</Lines>
  <Paragraphs>164</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lindatoran</dc:creator>
  <cp:lastModifiedBy>Ragland-Greene, Rachelle - FNS</cp:lastModifiedBy>
  <cp:revision>2</cp:revision>
  <cp:lastPrinted>2017-11-24T20:30:00Z</cp:lastPrinted>
  <dcterms:created xsi:type="dcterms:W3CDTF">2024-03-04T17:07:00Z</dcterms:created>
  <dcterms:modified xsi:type="dcterms:W3CDTF">2024-03-04T17:07:00Z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0x010100F005BF5F0F7C2A45A314A117841627F4</vt:lpwstr>
  </property>
  <property fmtid="{D5CDD505-2E9C-101B-9397-08002B2CF9AE}" pid="4" name="Project Mame">
    <vt:lpwstr>Honeybee and Related Articles Importation</vt:lpwstr>
  </property>
  <property fmtid="{D5CDD505-2E9C-101B-9397-08002B2CF9AE}" pid="5" name="source_item_id">
    <vt:lpwstr>96</vt:lpwstr>
  </property>
  <property fmtid="{D5CDD505-2E9C-101B-9397-08002B2CF9AE}" pid="6" name="_dlc_DocId">
    <vt:lpwstr>A7UXA6N55WET-2455-94</vt:lpwstr>
  </property>
  <property fmtid="{D5CDD505-2E9C-101B-9397-08002B2CF9AE}" pid="7" name="_dlc_DocIdItemGuid">
    <vt:lpwstr>9bc68cee-9925-4e66-b425-c4b59c6ad61e</vt:lpwstr>
  </property>
  <property fmtid="{D5CDD505-2E9C-101B-9397-08002B2CF9AE}" pid="8" name="_dlc_DocIdUrl">
    <vt:lpwstr>http://sp.we.aphis.gov/PPQ/policy/php/rpm/Paperwork%20Burden/_layouts/DocIdRedir.aspx?ID=A7UXA6N55WET-2455-94, A7UXA6N55WET-2455-94</vt:lpwstr>
  </property>
</Properties>
</file>