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95583" w:rsidP="00B95583" w14:paraId="1DC55656" w14:textId="77777777">
      <w:pPr>
        <w:spacing w:after="0" w:line="240" w:lineRule="auto"/>
        <w:jc w:val="center"/>
        <w:rPr>
          <w:rFonts w:ascii="Times New Roman" w:eastAsia="Times New Roman" w:hAnsi="Times New Roman" w:cs="Times New Roman"/>
          <w:b/>
          <w:bCs/>
          <w:sz w:val="24"/>
          <w:szCs w:val="24"/>
        </w:rPr>
      </w:pPr>
      <w:r w:rsidRPr="572E9585">
        <w:rPr>
          <w:rFonts w:ascii="Times New Roman" w:eastAsia="Times New Roman" w:hAnsi="Times New Roman" w:cs="Times New Roman"/>
          <w:b/>
          <w:bCs/>
          <w:sz w:val="24"/>
          <w:szCs w:val="24"/>
        </w:rPr>
        <w:t>SUPPORTING STATEMENT</w:t>
      </w:r>
    </w:p>
    <w:p w:rsidR="00B95583" w:rsidP="00B95583" w14:paraId="368DD911" w14:textId="77777777">
      <w:pPr>
        <w:spacing w:after="0" w:line="240" w:lineRule="auto"/>
        <w:jc w:val="center"/>
        <w:rPr>
          <w:rFonts w:ascii="Times New Roman" w:eastAsia="Times New Roman" w:hAnsi="Times New Roman" w:cs="Times New Roman"/>
          <w:b/>
          <w:bCs/>
          <w:sz w:val="24"/>
          <w:szCs w:val="24"/>
        </w:rPr>
      </w:pPr>
      <w:r w:rsidRPr="572E9585">
        <w:rPr>
          <w:rFonts w:ascii="Times New Roman" w:eastAsia="Times New Roman" w:hAnsi="Times New Roman" w:cs="Times New Roman"/>
          <w:b/>
          <w:bCs/>
          <w:sz w:val="24"/>
          <w:szCs w:val="24"/>
        </w:rPr>
        <w:t>U.S. Department of Commerce</w:t>
      </w:r>
    </w:p>
    <w:p w:rsidR="00B95583" w:rsidP="00B95583" w14:paraId="7ACD2103" w14:textId="77777777">
      <w:pPr>
        <w:spacing w:after="0" w:line="240" w:lineRule="auto"/>
        <w:jc w:val="center"/>
        <w:rPr>
          <w:rFonts w:ascii="Times New Roman" w:eastAsia="Times New Roman" w:hAnsi="Times New Roman" w:cs="Times New Roman"/>
          <w:b/>
          <w:bCs/>
          <w:sz w:val="24"/>
          <w:szCs w:val="24"/>
        </w:rPr>
      </w:pPr>
      <w:r w:rsidRPr="572E9585">
        <w:rPr>
          <w:rFonts w:ascii="Times New Roman" w:eastAsia="Times New Roman" w:hAnsi="Times New Roman" w:cs="Times New Roman"/>
          <w:b/>
          <w:bCs/>
          <w:sz w:val="24"/>
          <w:szCs w:val="24"/>
        </w:rPr>
        <w:t>National Institute of Standards and Technology</w:t>
      </w:r>
    </w:p>
    <w:p w:rsidR="00B95583" w:rsidP="00B95583" w14:paraId="68144F07" w14:textId="519ABFED">
      <w:pPr>
        <w:spacing w:after="0" w:line="240" w:lineRule="auto"/>
        <w:jc w:val="center"/>
        <w:rPr>
          <w:rFonts w:ascii="Times New Roman" w:eastAsia="Times New Roman" w:hAnsi="Times New Roman" w:cs="Times New Roman"/>
          <w:b/>
          <w:bCs/>
          <w:sz w:val="24"/>
          <w:szCs w:val="24"/>
        </w:rPr>
      </w:pPr>
      <w:bookmarkStart w:id="0" w:name="_Hlk124168864"/>
      <w:r>
        <w:rPr>
          <w:rFonts w:ascii="Times New Roman" w:eastAsia="Times New Roman" w:hAnsi="Times New Roman" w:cs="Times New Roman"/>
          <w:b/>
          <w:bCs/>
          <w:sz w:val="24"/>
          <w:szCs w:val="24"/>
        </w:rPr>
        <w:t xml:space="preserve">CHIPS </w:t>
      </w:r>
      <w:r>
        <w:rPr>
          <w:rFonts w:ascii="Times New Roman" w:eastAsia="Times New Roman" w:hAnsi="Times New Roman" w:cs="Times New Roman"/>
          <w:b/>
          <w:bCs/>
          <w:sz w:val="24"/>
          <w:szCs w:val="24"/>
        </w:rPr>
        <w:t>Streamlined Supply Chain Information Collection Request (ICR)</w:t>
      </w:r>
    </w:p>
    <w:bookmarkEnd w:id="0"/>
    <w:p w:rsidR="00B95583" w:rsidP="00B95583" w14:paraId="6E28AC30" w14:textId="77777777">
      <w:pPr>
        <w:spacing w:after="0" w:line="240" w:lineRule="auto"/>
        <w:jc w:val="center"/>
        <w:rPr>
          <w:rFonts w:ascii="Times New Roman" w:eastAsia="Times New Roman" w:hAnsi="Times New Roman" w:cs="Times New Roman"/>
          <w:b/>
          <w:bCs/>
          <w:sz w:val="24"/>
          <w:szCs w:val="24"/>
        </w:rPr>
      </w:pPr>
      <w:r w:rsidRPr="572E9585">
        <w:rPr>
          <w:rFonts w:ascii="Times New Roman" w:eastAsia="Times New Roman" w:hAnsi="Times New Roman" w:cs="Times New Roman"/>
          <w:b/>
          <w:bCs/>
          <w:sz w:val="24"/>
          <w:szCs w:val="24"/>
        </w:rPr>
        <w:t>OMB Control No. 0693-XXXX</w:t>
      </w:r>
    </w:p>
    <w:p w:rsidR="00B95583" w:rsidP="00B95583" w14:paraId="296295D0" w14:textId="77777777">
      <w:pPr>
        <w:spacing w:before="120" w:after="120" w:line="240" w:lineRule="auto"/>
        <w:jc w:val="center"/>
        <w:rPr>
          <w:rFonts w:ascii="Times New Roman" w:eastAsia="Times New Roman" w:hAnsi="Times New Roman" w:cs="Times New Roman"/>
          <w:b/>
          <w:bCs/>
          <w:sz w:val="24"/>
          <w:szCs w:val="24"/>
        </w:rPr>
      </w:pPr>
    </w:p>
    <w:p w:rsidR="00B95583" w:rsidP="00B95583" w14:paraId="461A2773" w14:textId="77777777">
      <w:pPr>
        <w:spacing w:before="120" w:after="120" w:line="240" w:lineRule="auto"/>
        <w:jc w:val="center"/>
        <w:rPr>
          <w:rFonts w:ascii="Times New Roman" w:eastAsia="Times New Roman" w:hAnsi="Times New Roman" w:cs="Times New Roman"/>
          <w:b/>
          <w:bCs/>
          <w:sz w:val="24"/>
          <w:szCs w:val="24"/>
        </w:rPr>
      </w:pPr>
      <w:r w:rsidRPr="572E9585">
        <w:rPr>
          <w:rFonts w:ascii="Times New Roman" w:eastAsia="Times New Roman" w:hAnsi="Times New Roman" w:cs="Times New Roman"/>
          <w:b/>
          <w:bCs/>
          <w:sz w:val="24"/>
          <w:szCs w:val="24"/>
        </w:rPr>
        <w:t xml:space="preserve">SUPPORTING STATEMENT </w:t>
      </w:r>
      <w:r w:rsidRPr="572E9585">
        <w:rPr>
          <w:rFonts w:ascii="Times New Roman" w:eastAsia="Times New Roman" w:hAnsi="Times New Roman" w:cs="Times New Roman"/>
          <w:b/>
          <w:bCs/>
          <w:sz w:val="24"/>
          <w:szCs w:val="24"/>
        </w:rPr>
        <w:t>PART</w:t>
      </w:r>
      <w:r w:rsidRPr="572E9585">
        <w:rPr>
          <w:rFonts w:ascii="Times New Roman" w:eastAsia="Times New Roman" w:hAnsi="Times New Roman" w:cs="Times New Roman"/>
          <w:b/>
          <w:bCs/>
          <w:sz w:val="24"/>
          <w:szCs w:val="24"/>
        </w:rPr>
        <w:t xml:space="preserve"> A</w:t>
      </w:r>
    </w:p>
    <w:p w:rsidR="00B95583" w:rsidP="00B95583" w14:paraId="74684D47" w14:textId="77777777">
      <w:pPr>
        <w:spacing w:before="120" w:after="120" w:line="240" w:lineRule="auto"/>
        <w:rPr>
          <w:rFonts w:ascii="Times New Roman" w:eastAsia="Times New Roman" w:hAnsi="Times New Roman" w:cs="Times New Roman"/>
          <w:b/>
          <w:bCs/>
          <w:sz w:val="24"/>
          <w:szCs w:val="24"/>
          <w:u w:val="single"/>
        </w:rPr>
      </w:pPr>
    </w:p>
    <w:p w:rsidR="00B95583" w:rsidP="00B95583" w14:paraId="664FC0D2" w14:textId="77777777">
      <w:pPr>
        <w:spacing w:before="120" w:after="120" w:line="240" w:lineRule="auto"/>
        <w:rPr>
          <w:rFonts w:ascii="Times New Roman" w:eastAsia="Times New Roman" w:hAnsi="Times New Roman" w:cs="Times New Roman"/>
          <w:b/>
          <w:bCs/>
          <w:sz w:val="24"/>
          <w:szCs w:val="24"/>
          <w:u w:val="single"/>
        </w:rPr>
      </w:pPr>
      <w:r w:rsidRPr="572E9585">
        <w:rPr>
          <w:rFonts w:ascii="Times New Roman" w:eastAsia="Times New Roman" w:hAnsi="Times New Roman" w:cs="Times New Roman"/>
          <w:b/>
          <w:bCs/>
          <w:sz w:val="24"/>
          <w:szCs w:val="24"/>
          <w:u w:val="single"/>
        </w:rPr>
        <w:t>Justification</w:t>
      </w:r>
    </w:p>
    <w:p w:rsidR="00B95583" w:rsidP="00B95583" w14:paraId="1CA538F2" w14:textId="77777777">
      <w:pPr>
        <w:spacing w:before="120" w:after="120" w:line="240" w:lineRule="auto"/>
        <w:rPr>
          <w:rFonts w:ascii="Times New Roman" w:eastAsia="Times New Roman" w:hAnsi="Times New Roman" w:cs="Times New Roman"/>
          <w:b/>
          <w:bCs/>
          <w:sz w:val="24"/>
          <w:szCs w:val="24"/>
        </w:rPr>
      </w:pPr>
      <w:r w:rsidRPr="572E9585">
        <w:rPr>
          <w:rFonts w:ascii="Times New Roman" w:eastAsia="Times New Roman" w:hAnsi="Times New Roman" w:cs="Times New Roman"/>
          <w:b/>
          <w:bCs/>
          <w:sz w:val="24"/>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95583" w:rsidP="00B95583" w14:paraId="092EDDA8" w14:textId="5A782B3E">
      <w:pPr>
        <w:spacing w:before="120" w:after="120" w:line="240" w:lineRule="auto"/>
        <w:rPr>
          <w:rFonts w:ascii="Times New Roman" w:eastAsia="Times New Roman" w:hAnsi="Times New Roman" w:cs="Times New Roman"/>
          <w:sz w:val="24"/>
          <w:szCs w:val="24"/>
        </w:rPr>
      </w:pPr>
      <w:r w:rsidRPr="42B2FB9B">
        <w:rPr>
          <w:rFonts w:ascii="Times New Roman" w:eastAsia="Times New Roman" w:hAnsi="Times New Roman" w:cs="Times New Roman"/>
          <w:sz w:val="24"/>
          <w:szCs w:val="24"/>
        </w:rPr>
        <w:t xml:space="preserve">The CHIPS Incentives Program is authorized by Title XCIX—Creating Helpful Incentives to Produce Semiconductors for America of the William M. (Mac) Thornberry National Defense Authorization Act for Fiscal Year 2021 (Pub. L. 116-283, referred to as the CHIPS Act or Act), as amended by the CHIPS Act of 2022 (Division A of Pub. L. 117-167). The CHIPS Incentives Program is administered by the CHIPS Program Office (CPO) within the National Institute of Standards and Technology (NIST) of the United States Department of Commerce (Department) and requires the submission of an application to the Secretary of Commerce to receive funding under this program. </w:t>
      </w:r>
    </w:p>
    <w:p w:rsidR="00B95583" w:rsidP="6D7312F7" w14:paraId="3539E753" w14:textId="486EAFF2">
      <w:pPr>
        <w:spacing w:before="120" w:after="120" w:line="240" w:lineRule="auto"/>
        <w:rPr>
          <w:rFonts w:ascii="Times New Roman" w:eastAsia="Times New Roman" w:hAnsi="Times New Roman" w:cs="Times New Roman"/>
          <w:sz w:val="24"/>
          <w:szCs w:val="24"/>
        </w:rPr>
      </w:pPr>
      <w:r w:rsidRPr="42B2FB9B">
        <w:rPr>
          <w:rFonts w:ascii="Times New Roman" w:eastAsia="Times New Roman" w:hAnsi="Times New Roman" w:cs="Times New Roman"/>
          <w:sz w:val="24"/>
          <w:szCs w:val="24"/>
        </w:rPr>
        <w:t xml:space="preserve">The CHIPS Incentives Program </w:t>
      </w:r>
      <w:r w:rsidRPr="42B2FB9B" w:rsidR="16844417">
        <w:rPr>
          <w:rFonts w:ascii="Times New Roman" w:eastAsia="Times New Roman" w:hAnsi="Times New Roman" w:cs="Times New Roman"/>
          <w:sz w:val="24"/>
          <w:szCs w:val="24"/>
        </w:rPr>
        <w:t>Facilities for Semiconductor Materials and Manufacturing Equipment Notice of Funding Opportunity (NOFO)</w:t>
      </w:r>
      <w:r w:rsidRPr="42B2FB9B">
        <w:rPr>
          <w:rFonts w:ascii="Times New Roman" w:eastAsia="Times New Roman" w:hAnsi="Times New Roman" w:cs="Times New Roman"/>
          <w:sz w:val="24"/>
          <w:szCs w:val="24"/>
        </w:rPr>
        <w:t xml:space="preserve"> seeks applications </w:t>
      </w:r>
      <w:r w:rsidRPr="42B2FB9B" w:rsidR="00E850D7">
        <w:rPr>
          <w:rFonts w:ascii="Times New Roman" w:eastAsia="Times New Roman" w:hAnsi="Times New Roman" w:cs="Times New Roman"/>
          <w:sz w:val="24"/>
          <w:szCs w:val="24"/>
        </w:rPr>
        <w:t xml:space="preserve">that will support </w:t>
      </w:r>
      <w:r w:rsidRPr="42B2FB9B" w:rsidR="00F82D49">
        <w:rPr>
          <w:rFonts w:ascii="Times New Roman" w:eastAsia="Times New Roman" w:hAnsi="Times New Roman" w:cs="Times New Roman"/>
          <w:sz w:val="24"/>
          <w:szCs w:val="24"/>
        </w:rPr>
        <w:t>investments in</w:t>
      </w:r>
      <w:r w:rsidRPr="42B2FB9B" w:rsidR="5F9F0B0E">
        <w:rPr>
          <w:rFonts w:ascii="Times New Roman" w:eastAsia="Times New Roman" w:hAnsi="Times New Roman" w:cs="Times New Roman"/>
          <w:sz w:val="24"/>
          <w:szCs w:val="24"/>
        </w:rPr>
        <w:t xml:space="preserve"> the construction, expansion, or modernization of commercial facilities </w:t>
      </w:r>
      <w:r w:rsidRPr="42B2FB9B" w:rsidR="003D2009">
        <w:rPr>
          <w:rFonts w:ascii="Times New Roman" w:eastAsia="Times New Roman" w:hAnsi="Times New Roman" w:cs="Times New Roman"/>
          <w:sz w:val="24"/>
          <w:szCs w:val="24"/>
        </w:rPr>
        <w:t xml:space="preserve">in the United States </w:t>
      </w:r>
      <w:r w:rsidRPr="42B2FB9B" w:rsidR="5F9F0B0E">
        <w:rPr>
          <w:rFonts w:ascii="Times New Roman" w:eastAsia="Times New Roman" w:hAnsi="Times New Roman" w:cs="Times New Roman"/>
          <w:sz w:val="24"/>
          <w:szCs w:val="24"/>
        </w:rPr>
        <w:t>for semiconductor materials and manufacturing equipment for which the capital investment falls below $300 million</w:t>
      </w:r>
      <w:r w:rsidRPr="42B2FB9B" w:rsidR="44251B3B">
        <w:rPr>
          <w:rFonts w:ascii="Times New Roman" w:eastAsia="Times New Roman" w:hAnsi="Times New Roman" w:cs="Times New Roman"/>
          <w:sz w:val="24"/>
          <w:szCs w:val="24"/>
        </w:rPr>
        <w:t>.</w:t>
      </w:r>
    </w:p>
    <w:p w:rsidR="00B95583" w:rsidP="00B95583" w14:paraId="33FA5567" w14:textId="2DDD3DDC">
      <w:pPr>
        <w:spacing w:before="120" w:after="120" w:line="240" w:lineRule="auto"/>
        <w:rPr>
          <w:rFonts w:ascii="Times New Roman" w:eastAsia="Times New Roman" w:hAnsi="Times New Roman" w:cs="Times New Roman"/>
          <w:sz w:val="24"/>
          <w:szCs w:val="24"/>
        </w:rPr>
      </w:pPr>
      <w:r w:rsidRPr="42B2FB9B">
        <w:rPr>
          <w:rFonts w:ascii="Times New Roman" w:eastAsia="Times New Roman" w:hAnsi="Times New Roman" w:cs="Times New Roman"/>
          <w:sz w:val="24"/>
          <w:szCs w:val="24"/>
        </w:rPr>
        <w:t>This NOFO seeks applications in the following categories.</w:t>
      </w:r>
    </w:p>
    <w:p w:rsidR="005400BB" w:rsidRPr="005400BB" w:rsidP="005400BB" w14:paraId="4F41364F" w14:textId="1A78CA2F">
      <w:pPr>
        <w:spacing w:before="120" w:after="120" w:line="240" w:lineRule="auto"/>
        <w:rPr>
          <w:rFonts w:ascii="Times New Roman" w:eastAsia="Times New Roman" w:hAnsi="Times New Roman" w:cs="Times New Roman"/>
          <w:sz w:val="24"/>
          <w:szCs w:val="24"/>
        </w:rPr>
      </w:pPr>
      <w:r w:rsidRPr="42B2FB9B">
        <w:rPr>
          <w:rFonts w:ascii="Times New Roman" w:eastAsia="Times New Roman" w:hAnsi="Times New Roman" w:cs="Times New Roman"/>
          <w:b/>
          <w:bCs/>
          <w:sz w:val="24"/>
          <w:szCs w:val="24"/>
        </w:rPr>
        <w:t>Semiconductor Materials Facilities</w:t>
      </w:r>
      <w:r w:rsidRPr="42B2FB9B">
        <w:rPr>
          <w:rFonts w:ascii="Times New Roman" w:eastAsia="Times New Roman" w:hAnsi="Times New Roman" w:cs="Times New Roman"/>
          <w:sz w:val="24"/>
          <w:szCs w:val="24"/>
        </w:rPr>
        <w:t xml:space="preserve"> for the manufacture or production, including growth or extraction, of materials used to manufacture semiconductors, which are the chemicals, gases, raw and intermediate materials, and other consumables used in semiconductor manufacturing. Specific examples include but are not limited to polysilicon; photoresists and ancillaries (developers, strippers, </w:t>
      </w:r>
      <w:r w:rsidRPr="42B2FB9B">
        <w:rPr>
          <w:rFonts w:ascii="Times New Roman" w:eastAsia="Times New Roman" w:hAnsi="Times New Roman" w:cs="Times New Roman"/>
          <w:sz w:val="24"/>
          <w:szCs w:val="24"/>
        </w:rPr>
        <w:t>litho</w:t>
      </w:r>
      <w:r w:rsidRPr="42B2FB9B">
        <w:rPr>
          <w:rFonts w:ascii="Times New Roman" w:eastAsia="Times New Roman" w:hAnsi="Times New Roman" w:cs="Times New Roman"/>
          <w:sz w:val="24"/>
          <w:szCs w:val="24"/>
        </w:rPr>
        <w:t xml:space="preserve"> solvents, and anti-reflective and </w:t>
      </w:r>
      <w:r w:rsidRPr="42B2FB9B">
        <w:rPr>
          <w:rFonts w:ascii="Times New Roman" w:eastAsia="Times New Roman" w:hAnsi="Times New Roman" w:cs="Times New Roman"/>
          <w:sz w:val="24"/>
          <w:szCs w:val="24"/>
        </w:rPr>
        <w:t>hardmask</w:t>
      </w:r>
      <w:r w:rsidRPr="42B2FB9B">
        <w:rPr>
          <w:rFonts w:ascii="Times New Roman" w:eastAsia="Times New Roman" w:hAnsi="Times New Roman" w:cs="Times New Roman"/>
          <w:sz w:val="24"/>
          <w:szCs w:val="24"/>
        </w:rPr>
        <w:t xml:space="preserve"> layers); sputtering targets (including tantalum, titanium, and aluminum); and materials specifically used in quantum information systems (such as hafnium and niobium). </w:t>
      </w:r>
    </w:p>
    <w:p w:rsidR="005400BB" w:rsidRPr="005400BB" w:rsidP="005400BB" w14:paraId="4EAFA8F2" w14:textId="46464295">
      <w:pPr>
        <w:spacing w:before="120" w:after="120" w:line="240" w:lineRule="auto"/>
        <w:rPr>
          <w:rFonts w:ascii="Times New Roman" w:eastAsia="Times New Roman" w:hAnsi="Times New Roman" w:cs="Times New Roman"/>
          <w:sz w:val="24"/>
          <w:szCs w:val="24"/>
        </w:rPr>
      </w:pPr>
      <w:r w:rsidRPr="42B2FB9B">
        <w:rPr>
          <w:rFonts w:ascii="Times New Roman" w:eastAsia="Times New Roman" w:hAnsi="Times New Roman" w:cs="Times New Roman"/>
          <w:b/>
          <w:bCs/>
          <w:sz w:val="24"/>
          <w:szCs w:val="24"/>
        </w:rPr>
        <w:t>Semiconductor Manufacturing Equipment Facilities</w:t>
      </w:r>
      <w:r w:rsidRPr="42B2FB9B">
        <w:rPr>
          <w:rFonts w:ascii="Times New Roman" w:eastAsia="Times New Roman" w:hAnsi="Times New Roman" w:cs="Times New Roman"/>
          <w:sz w:val="24"/>
          <w:szCs w:val="24"/>
        </w:rPr>
        <w:t xml:space="preserve"> for the physical production of specialized equipment integral to the manufacturing of semiconductors and subsystems that enable or are incorporated into the manufacturing equipment. Specific examples of semiconductor manufacturing equipment include but are not limited to deposition equipment, including chemical vapor deposition, physical vapor deposition, and atomic layer deposition; etching equipment (wet etch, dry etch); lithography equipment (steppers, scanners, extreme ultraviolet); wafer slicing equipment, wafer dicing equipment, and wire bonders; inspection and measuring equipment, including scanning electron microscopes, atomic force microscopes, </w:t>
      </w:r>
      <w:r w:rsidRPr="42B2FB9B">
        <w:rPr>
          <w:rFonts w:ascii="Times New Roman" w:eastAsia="Times New Roman" w:hAnsi="Times New Roman" w:cs="Times New Roman"/>
          <w:sz w:val="24"/>
          <w:szCs w:val="24"/>
        </w:rPr>
        <w:t xml:space="preserve">optical inspection systems, and wafer probes; certain metrology and inspection systems; and ion implantation and diffusion/oxidation furnaces. </w:t>
      </w:r>
    </w:p>
    <w:p w:rsidR="00B95583" w:rsidP="42B2FB9B" w14:paraId="05E4436D" w14:textId="68235043">
      <w:pPr>
        <w:spacing w:before="120" w:after="120" w:line="240" w:lineRule="auto"/>
        <w:rPr>
          <w:rFonts w:ascii="Times New Roman" w:eastAsia="Times New Roman" w:hAnsi="Times New Roman" w:cs="Times New Roman"/>
          <w:sz w:val="24"/>
          <w:szCs w:val="24"/>
        </w:rPr>
      </w:pPr>
    </w:p>
    <w:p w:rsidR="00B95583" w:rsidP="00B95583" w14:paraId="43772BEE" w14:textId="3D14E31C">
      <w:pPr>
        <w:spacing w:before="120" w:after="120" w:line="240" w:lineRule="auto"/>
        <w:rPr>
          <w:rFonts w:ascii="Times New Roman" w:eastAsia="Times New Roman" w:hAnsi="Times New Roman" w:cs="Times New Roman"/>
          <w:b/>
          <w:bCs/>
          <w:sz w:val="24"/>
          <w:szCs w:val="24"/>
        </w:rPr>
      </w:pPr>
      <w:r w:rsidRPr="572E9585">
        <w:rPr>
          <w:rFonts w:ascii="Times New Roman" w:eastAsia="Times New Roman" w:hAnsi="Times New Roman" w:cs="Times New Roman"/>
          <w:b/>
          <w:bCs/>
          <w:sz w:val="24"/>
          <w:szCs w:val="24"/>
        </w:rPr>
        <w:t>2. Indicate how, by whom, and for what purpose the information is to be used. Except for a new collection, indicate the actual use the agency has made of the information received from the current collection.</w:t>
      </w:r>
    </w:p>
    <w:p w:rsidR="005400BB" w:rsidRPr="005400BB" w:rsidP="6D7312F7" w14:paraId="78FB1F9E" w14:textId="26969FDA">
      <w:pPr>
        <w:spacing w:before="120" w:after="120" w:line="240" w:lineRule="auto"/>
        <w:rPr>
          <w:rFonts w:ascii="Times New Roman" w:eastAsia="Times New Roman" w:hAnsi="Times New Roman" w:cs="Times New Roman"/>
          <w:sz w:val="24"/>
          <w:szCs w:val="24"/>
        </w:rPr>
      </w:pPr>
      <w:r w:rsidRPr="42B2FB9B">
        <w:rPr>
          <w:rFonts w:ascii="Times New Roman" w:eastAsia="Times New Roman" w:hAnsi="Times New Roman" w:cs="Times New Roman"/>
          <w:sz w:val="24"/>
          <w:szCs w:val="24"/>
        </w:rPr>
        <w:t xml:space="preserve">Information collected via this ICR will </w:t>
      </w:r>
      <w:r w:rsidRPr="42B2FB9B" w:rsidR="6C64B535">
        <w:rPr>
          <w:rFonts w:ascii="Times New Roman" w:eastAsia="Times New Roman" w:hAnsi="Times New Roman" w:cs="Times New Roman"/>
          <w:sz w:val="24"/>
          <w:szCs w:val="24"/>
        </w:rPr>
        <w:t>be submitted</w:t>
      </w:r>
      <w:r w:rsidRPr="42B2FB9B">
        <w:rPr>
          <w:rFonts w:ascii="Times New Roman" w:eastAsia="Times New Roman" w:hAnsi="Times New Roman" w:cs="Times New Roman"/>
          <w:sz w:val="24"/>
          <w:szCs w:val="24"/>
        </w:rPr>
        <w:t xml:space="preserve"> by applicants via the CHIPS Incentives Program application portal and used by CHIPS Program Office staff to ev</w:t>
      </w:r>
      <w:r w:rsidRPr="42B2FB9B" w:rsidR="65FE1ED1">
        <w:rPr>
          <w:rFonts w:ascii="Times New Roman" w:eastAsia="Times New Roman" w:hAnsi="Times New Roman" w:cs="Times New Roman"/>
          <w:sz w:val="24"/>
          <w:szCs w:val="24"/>
        </w:rPr>
        <w:t xml:space="preserve">aluate requests for funding. </w:t>
      </w:r>
    </w:p>
    <w:p w:rsidR="005400BB" w:rsidRPr="005400BB" w:rsidP="005400BB" w14:paraId="576C0C7F" w14:textId="7CE60327">
      <w:pPr>
        <w:spacing w:before="120" w:after="120" w:line="240" w:lineRule="auto"/>
        <w:rPr>
          <w:rFonts w:ascii="Times New Roman" w:eastAsia="Times New Roman" w:hAnsi="Times New Roman" w:cs="Times New Roman"/>
          <w:sz w:val="24"/>
          <w:szCs w:val="24"/>
        </w:rPr>
      </w:pPr>
      <w:r w:rsidRPr="42B2FB9B">
        <w:rPr>
          <w:rFonts w:ascii="Times New Roman" w:eastAsia="Times New Roman" w:hAnsi="Times New Roman" w:cs="Times New Roman"/>
          <w:sz w:val="24"/>
          <w:szCs w:val="24"/>
        </w:rPr>
        <w:t xml:space="preserve">A potential applicant must submit a concept plan to be officially considered for a CHIPS Incentive Award. </w:t>
      </w:r>
      <w:r w:rsidRPr="42B2FB9B">
        <w:rPr>
          <w:rFonts w:ascii="Times New Roman" w:eastAsia="Times New Roman" w:hAnsi="Times New Roman" w:cs="Times New Roman"/>
          <w:sz w:val="24"/>
          <w:szCs w:val="24"/>
        </w:rPr>
        <w:t>Specifically, the Department will be collecting the following information in the concept plan: </w:t>
      </w:r>
    </w:p>
    <w:p w:rsidR="00170013" w:rsidRPr="00170013" w:rsidP="42B2FB9B" w14:paraId="0C227C63" w14:textId="1529C1E2">
      <w:pPr>
        <w:spacing w:before="120" w:after="120" w:line="240" w:lineRule="auto"/>
        <w:rPr>
          <w:rFonts w:ascii="Times New Roman" w:eastAsia="Times New Roman" w:hAnsi="Times New Roman" w:cs="Times New Roman"/>
          <w:b/>
          <w:bCs/>
          <w:sz w:val="24"/>
          <w:szCs w:val="24"/>
        </w:rPr>
      </w:pPr>
      <w:bookmarkStart w:id="1" w:name="_Toc120807133"/>
      <w:bookmarkStart w:id="2" w:name="_Toc121848320"/>
      <w:bookmarkStart w:id="3" w:name="_Toc128037499"/>
      <w:bookmarkStart w:id="4" w:name="_Toc119933696"/>
      <w:bookmarkStart w:id="5" w:name="_Toc119942055"/>
      <w:bookmarkStart w:id="6" w:name="_Toc120787156"/>
      <w:r w:rsidRPr="42B2FB9B">
        <w:rPr>
          <w:rFonts w:ascii="Times New Roman" w:eastAsia="Times New Roman" w:hAnsi="Times New Roman" w:cs="Times New Roman"/>
          <w:b/>
          <w:bCs/>
          <w:sz w:val="24"/>
          <w:szCs w:val="24"/>
        </w:rPr>
        <w:t>Cover Page</w:t>
      </w:r>
      <w:bookmarkEnd w:id="1"/>
      <w:bookmarkEnd w:id="2"/>
      <w:bookmarkEnd w:id="3"/>
      <w:r w:rsidRPr="42B2FB9B">
        <w:rPr>
          <w:rFonts w:ascii="Times New Roman" w:eastAsia="Times New Roman" w:hAnsi="Times New Roman" w:cs="Times New Roman"/>
          <w:b/>
          <w:bCs/>
          <w:sz w:val="24"/>
          <w:szCs w:val="24"/>
        </w:rPr>
        <w:t xml:space="preserve"> </w:t>
      </w:r>
      <w:bookmarkEnd w:id="4"/>
      <w:bookmarkEnd w:id="5"/>
      <w:bookmarkEnd w:id="6"/>
    </w:p>
    <w:p w:rsidR="00170013" w:rsidRPr="00170013" w:rsidP="00170013" w14:paraId="220A8CC0" w14:textId="00E47059">
      <w:pPr>
        <w:spacing w:before="120" w:after="120" w:line="240" w:lineRule="auto"/>
        <w:rPr>
          <w:rFonts w:ascii="Times New Roman" w:eastAsia="Times New Roman" w:hAnsi="Times New Roman" w:cs="Times New Roman"/>
          <w:sz w:val="24"/>
          <w:szCs w:val="24"/>
        </w:rPr>
      </w:pPr>
      <w:r w:rsidRPr="42B2FB9B">
        <w:rPr>
          <w:rFonts w:ascii="Times New Roman" w:eastAsia="Times New Roman" w:hAnsi="Times New Roman" w:cs="Times New Roman"/>
          <w:sz w:val="24"/>
          <w:szCs w:val="24"/>
        </w:rPr>
        <w:t xml:space="preserve">The cover page will be input directly via a web form on the </w:t>
      </w:r>
      <w:r w:rsidR="00923619">
        <w:t>CHIPS Incentives Program application portal</w:t>
      </w:r>
      <w:r w:rsidRPr="42B2FB9B">
        <w:rPr>
          <w:rFonts w:ascii="Times New Roman" w:eastAsia="Times New Roman" w:hAnsi="Times New Roman" w:cs="Times New Roman"/>
          <w:sz w:val="24"/>
          <w:szCs w:val="24"/>
        </w:rPr>
        <w:t xml:space="preserve">. </w:t>
      </w:r>
    </w:p>
    <w:p w:rsidR="00170013" w:rsidRPr="00170013" w:rsidP="00170013" w14:paraId="09C670BA" w14:textId="77777777">
      <w:pPr>
        <w:spacing w:before="120" w:after="120" w:line="240" w:lineRule="auto"/>
        <w:rPr>
          <w:rFonts w:ascii="Times New Roman" w:eastAsia="Times New Roman" w:hAnsi="Times New Roman" w:cs="Times New Roman"/>
          <w:b/>
          <w:sz w:val="24"/>
          <w:szCs w:val="24"/>
        </w:rPr>
      </w:pPr>
      <w:r w:rsidRPr="00170013">
        <w:rPr>
          <w:rFonts w:ascii="Times New Roman" w:eastAsia="Times New Roman" w:hAnsi="Times New Roman" w:cs="Times New Roman"/>
          <w:b/>
          <w:sz w:val="24"/>
          <w:szCs w:val="24"/>
        </w:rPr>
        <w:t>Consortium Narrative (if applicable)</w:t>
      </w:r>
    </w:p>
    <w:p w:rsidR="00170013" w:rsidRPr="00170013" w:rsidP="00170013" w14:paraId="1CDF5448" w14:textId="77777777">
      <w:pPr>
        <w:spacing w:before="120" w:after="120" w:line="240" w:lineRule="auto"/>
        <w:rPr>
          <w:rFonts w:ascii="Times New Roman" w:eastAsia="Times New Roman" w:hAnsi="Times New Roman" w:cs="Times New Roman"/>
          <w:sz w:val="24"/>
          <w:szCs w:val="24"/>
        </w:rPr>
      </w:pPr>
      <w:r w:rsidRPr="00170013">
        <w:rPr>
          <w:rFonts w:ascii="Times New Roman" w:eastAsia="Times New Roman" w:hAnsi="Times New Roman" w:cs="Times New Roman"/>
          <w:sz w:val="24"/>
          <w:szCs w:val="24"/>
        </w:rPr>
        <w:t>Consortium members must also upload a separate consortium narrative of no more than 5 pages. The consortium narrative must include the following information, and each member is responsible for ensuring consistency across all related applications:</w:t>
      </w:r>
    </w:p>
    <w:p w:rsidR="00170013" w:rsidRPr="00170013" w:rsidP="00170013" w14:paraId="3EB11749" w14:textId="5566EF3B">
      <w:pPr>
        <w:numPr>
          <w:ilvl w:val="0"/>
          <w:numId w:val="2"/>
        </w:numPr>
        <w:spacing w:before="120" w:after="120" w:line="240" w:lineRule="auto"/>
        <w:rPr>
          <w:rFonts w:ascii="Times New Roman" w:eastAsia="Times New Roman" w:hAnsi="Times New Roman" w:cs="Times New Roman"/>
          <w:sz w:val="24"/>
          <w:szCs w:val="24"/>
        </w:rPr>
      </w:pPr>
      <w:r w:rsidRPr="00170013">
        <w:rPr>
          <w:rFonts w:ascii="Times New Roman" w:eastAsia="Times New Roman" w:hAnsi="Times New Roman" w:cs="Times New Roman"/>
          <w:sz w:val="24"/>
          <w:szCs w:val="24"/>
        </w:rPr>
        <w:t>The individual entities that are members or proposed members of the consortium and the roles of each entity</w:t>
      </w:r>
    </w:p>
    <w:p w:rsidR="00170013" w:rsidRPr="00170013" w:rsidP="00170013" w14:paraId="2AD73026" w14:textId="77777777">
      <w:pPr>
        <w:numPr>
          <w:ilvl w:val="0"/>
          <w:numId w:val="2"/>
        </w:numPr>
        <w:spacing w:before="120" w:after="120" w:line="240" w:lineRule="auto"/>
        <w:rPr>
          <w:rFonts w:ascii="Times New Roman" w:eastAsia="Times New Roman" w:hAnsi="Times New Roman" w:cs="Times New Roman"/>
          <w:sz w:val="24"/>
          <w:szCs w:val="24"/>
        </w:rPr>
      </w:pPr>
      <w:r w:rsidRPr="00170013">
        <w:rPr>
          <w:rFonts w:ascii="Times New Roman" w:eastAsia="Times New Roman" w:hAnsi="Times New Roman" w:cs="Times New Roman"/>
          <w:sz w:val="24"/>
          <w:szCs w:val="24"/>
        </w:rPr>
        <w:t xml:space="preserve">A narrative description of the consortium’s overall strategic vision; how that vision aligns with the Department’s economic and national security objectives; and the relevance of each proposed project to that </w:t>
      </w:r>
      <w:r w:rsidRPr="00170013">
        <w:rPr>
          <w:rFonts w:ascii="Times New Roman" w:eastAsia="Times New Roman" w:hAnsi="Times New Roman" w:cs="Times New Roman"/>
          <w:sz w:val="24"/>
          <w:szCs w:val="24"/>
        </w:rPr>
        <w:t>vision</w:t>
      </w:r>
    </w:p>
    <w:p w:rsidR="00170013" w:rsidRPr="00170013" w:rsidP="00170013" w14:paraId="1C5EF979" w14:textId="77777777">
      <w:pPr>
        <w:numPr>
          <w:ilvl w:val="1"/>
          <w:numId w:val="2"/>
        </w:numPr>
        <w:spacing w:before="120" w:after="120" w:line="240" w:lineRule="auto"/>
        <w:rPr>
          <w:rFonts w:ascii="Times New Roman" w:eastAsia="Times New Roman" w:hAnsi="Times New Roman" w:cs="Times New Roman"/>
          <w:sz w:val="24"/>
          <w:szCs w:val="24"/>
        </w:rPr>
      </w:pPr>
      <w:r w:rsidRPr="00170013">
        <w:rPr>
          <w:rFonts w:ascii="Times New Roman" w:eastAsia="Times New Roman" w:hAnsi="Times New Roman" w:cs="Times New Roman"/>
          <w:sz w:val="24"/>
          <w:szCs w:val="24"/>
        </w:rPr>
        <w:t xml:space="preserve">Include an explanation of why the proposed projects are necessary to advance the consortium’s vision, and why CHIPS funding is necessary to incentivize the relevant </w:t>
      </w:r>
      <w:r w:rsidRPr="00170013">
        <w:rPr>
          <w:rFonts w:ascii="Times New Roman" w:eastAsia="Times New Roman" w:hAnsi="Times New Roman" w:cs="Times New Roman"/>
          <w:sz w:val="24"/>
          <w:szCs w:val="24"/>
        </w:rPr>
        <w:t>investment</w:t>
      </w:r>
    </w:p>
    <w:p w:rsidR="00170013" w:rsidRPr="00170013" w:rsidP="00170013" w14:paraId="02955E5E" w14:textId="77777777">
      <w:pPr>
        <w:numPr>
          <w:ilvl w:val="1"/>
          <w:numId w:val="2"/>
        </w:numPr>
        <w:spacing w:before="120" w:after="120" w:line="240" w:lineRule="auto"/>
        <w:rPr>
          <w:rFonts w:ascii="Times New Roman" w:eastAsia="Times New Roman" w:hAnsi="Times New Roman" w:cs="Times New Roman"/>
          <w:sz w:val="24"/>
          <w:szCs w:val="24"/>
        </w:rPr>
      </w:pPr>
      <w:r w:rsidRPr="00170013">
        <w:rPr>
          <w:rFonts w:ascii="Times New Roman" w:eastAsia="Times New Roman" w:hAnsi="Times New Roman" w:cs="Times New Roman"/>
          <w:sz w:val="24"/>
          <w:szCs w:val="24"/>
        </w:rPr>
        <w:t xml:space="preserve">For consortia that include a state and/or local government (including quasi-governmental) entity, this narrative should also list any actions that entity is taking or intends to take to facilitate cluster development, such as efforts to coordinate with suppliers on site selection, infrastructure development, workforce development, permitting, and/or community </w:t>
      </w:r>
      <w:r w:rsidRPr="00170013">
        <w:rPr>
          <w:rFonts w:ascii="Times New Roman" w:eastAsia="Times New Roman" w:hAnsi="Times New Roman" w:cs="Times New Roman"/>
          <w:sz w:val="24"/>
          <w:szCs w:val="24"/>
        </w:rPr>
        <w:t>engagement</w:t>
      </w:r>
      <w:r w:rsidRPr="00170013">
        <w:rPr>
          <w:rFonts w:ascii="Times New Roman" w:eastAsia="Times New Roman" w:hAnsi="Times New Roman" w:cs="Times New Roman"/>
          <w:sz w:val="24"/>
          <w:szCs w:val="24"/>
        </w:rPr>
        <w:t xml:space="preserve"> </w:t>
      </w:r>
    </w:p>
    <w:p w:rsidR="00170013" w:rsidRPr="00170013" w:rsidP="00170013" w14:paraId="3751F399" w14:textId="77777777">
      <w:pPr>
        <w:numPr>
          <w:ilvl w:val="0"/>
          <w:numId w:val="2"/>
        </w:numPr>
        <w:spacing w:before="120" w:after="120" w:line="240" w:lineRule="auto"/>
        <w:rPr>
          <w:rFonts w:ascii="Times New Roman" w:eastAsia="Times New Roman" w:hAnsi="Times New Roman" w:cs="Times New Roman"/>
          <w:sz w:val="24"/>
          <w:szCs w:val="24"/>
        </w:rPr>
      </w:pPr>
      <w:r w:rsidRPr="00170013">
        <w:rPr>
          <w:rFonts w:ascii="Times New Roman" w:eastAsia="Times New Roman" w:hAnsi="Times New Roman" w:cs="Times New Roman"/>
          <w:sz w:val="24"/>
          <w:szCs w:val="24"/>
        </w:rPr>
        <w:t xml:space="preserve">The structure of the consortium, including how members intend to coordinate and/or collaborate with </w:t>
      </w:r>
      <w:r w:rsidRPr="00170013">
        <w:rPr>
          <w:rFonts w:ascii="Times New Roman" w:eastAsia="Times New Roman" w:hAnsi="Times New Roman" w:cs="Times New Roman"/>
          <w:sz w:val="24"/>
          <w:szCs w:val="24"/>
        </w:rPr>
        <w:t>one another</w:t>
      </w:r>
    </w:p>
    <w:p w:rsidR="00170013" w:rsidRPr="00170013" w:rsidP="00170013" w14:paraId="5DFAF7F2" w14:textId="77777777">
      <w:pPr>
        <w:spacing w:before="120" w:after="120" w:line="240" w:lineRule="auto"/>
        <w:rPr>
          <w:rFonts w:ascii="Times New Roman" w:eastAsia="Times New Roman" w:hAnsi="Times New Roman" w:cs="Times New Roman"/>
          <w:b/>
          <w:sz w:val="24"/>
          <w:szCs w:val="24"/>
        </w:rPr>
      </w:pPr>
      <w:bookmarkStart w:id="7" w:name="_Toc119933698"/>
      <w:bookmarkStart w:id="8" w:name="_Toc119942057"/>
      <w:bookmarkStart w:id="9" w:name="_Toc120787157"/>
      <w:bookmarkStart w:id="10" w:name="_Toc120807134"/>
      <w:bookmarkStart w:id="11" w:name="_Toc121848321"/>
      <w:bookmarkStart w:id="12" w:name="_Toc128037500"/>
      <w:bookmarkStart w:id="13" w:name="_Ref128069895"/>
      <w:bookmarkStart w:id="14" w:name="_Ref128088391"/>
      <w:r w:rsidRPr="00170013">
        <w:rPr>
          <w:rFonts w:ascii="Times New Roman" w:eastAsia="Times New Roman" w:hAnsi="Times New Roman" w:cs="Times New Roman"/>
          <w:b/>
          <w:sz w:val="24"/>
          <w:szCs w:val="24"/>
        </w:rPr>
        <w:t>Concept Plan</w:t>
      </w:r>
      <w:bookmarkEnd w:id="7"/>
      <w:bookmarkEnd w:id="8"/>
      <w:bookmarkEnd w:id="9"/>
      <w:bookmarkEnd w:id="10"/>
      <w:bookmarkEnd w:id="11"/>
      <w:bookmarkEnd w:id="12"/>
      <w:bookmarkEnd w:id="13"/>
      <w:bookmarkEnd w:id="14"/>
      <w:r w:rsidRPr="00170013">
        <w:rPr>
          <w:rFonts w:ascii="Times New Roman" w:eastAsia="Times New Roman" w:hAnsi="Times New Roman" w:cs="Times New Roman"/>
          <w:b/>
          <w:sz w:val="24"/>
          <w:szCs w:val="24"/>
        </w:rPr>
        <w:t xml:space="preserve"> Details</w:t>
      </w:r>
    </w:p>
    <w:p w:rsidR="00170013" w:rsidRPr="00170013" w:rsidP="00170013" w14:paraId="0006D4B6" w14:textId="77777777">
      <w:pPr>
        <w:spacing w:before="120" w:after="120" w:line="240" w:lineRule="auto"/>
        <w:rPr>
          <w:rFonts w:ascii="Times New Roman" w:eastAsia="Times New Roman" w:hAnsi="Times New Roman" w:cs="Times New Roman"/>
          <w:sz w:val="24"/>
          <w:szCs w:val="24"/>
        </w:rPr>
      </w:pPr>
      <w:r w:rsidRPr="00170013">
        <w:rPr>
          <w:rFonts w:ascii="Times New Roman" w:eastAsia="Times New Roman" w:hAnsi="Times New Roman" w:cs="Times New Roman"/>
          <w:sz w:val="24"/>
          <w:szCs w:val="24"/>
        </w:rPr>
        <w:t xml:space="preserve">Each applicant must submit a project plan of no more than 15 pages that describes the project for which CHIPS Incentives funds are being requested. Attachments such as the Project Sources and Uses of Funds spreadsheet are not included in this page limit. </w:t>
      </w:r>
    </w:p>
    <w:p w:rsidR="00170013" w:rsidRPr="00170013" w:rsidP="00170013" w14:paraId="211AFCC5" w14:textId="77777777">
      <w:pPr>
        <w:spacing w:before="120" w:after="120" w:line="240" w:lineRule="auto"/>
        <w:rPr>
          <w:rFonts w:ascii="Times New Roman" w:eastAsia="Times New Roman" w:hAnsi="Times New Roman" w:cs="Times New Roman"/>
          <w:sz w:val="24"/>
          <w:szCs w:val="24"/>
        </w:rPr>
      </w:pPr>
      <w:r w:rsidRPr="00170013">
        <w:rPr>
          <w:rFonts w:ascii="Times New Roman" w:eastAsia="Times New Roman" w:hAnsi="Times New Roman" w:cs="Times New Roman"/>
          <w:sz w:val="24"/>
          <w:szCs w:val="24"/>
        </w:rPr>
        <w:t>The project plan must contain the following information:</w:t>
      </w:r>
    </w:p>
    <w:p w:rsidR="00170013" w:rsidRPr="00170013" w:rsidP="00170013" w14:paraId="235FE351" w14:textId="77777777">
      <w:pPr>
        <w:numPr>
          <w:ilvl w:val="0"/>
          <w:numId w:val="1"/>
        </w:numPr>
        <w:spacing w:before="120" w:after="120" w:line="240" w:lineRule="auto"/>
        <w:rPr>
          <w:rFonts w:ascii="Times New Roman" w:eastAsia="Times New Roman" w:hAnsi="Times New Roman" w:cs="Times New Roman"/>
          <w:sz w:val="24"/>
          <w:szCs w:val="24"/>
        </w:rPr>
      </w:pPr>
      <w:r w:rsidRPr="00170013">
        <w:rPr>
          <w:rFonts w:ascii="Times New Roman" w:eastAsia="Times New Roman" w:hAnsi="Times New Roman" w:cs="Times New Roman"/>
          <w:sz w:val="24"/>
          <w:szCs w:val="24"/>
          <w:u w:val="single"/>
        </w:rPr>
        <w:t>Description of Project</w:t>
      </w:r>
      <w:r w:rsidRPr="00170013">
        <w:rPr>
          <w:rFonts w:ascii="Times New Roman" w:eastAsia="Times New Roman" w:hAnsi="Times New Roman" w:cs="Times New Roman"/>
          <w:sz w:val="24"/>
          <w:szCs w:val="24"/>
        </w:rPr>
        <w:t xml:space="preserve">: A description of the construction, expansion, or modernization activities proposed, including a description of the facility location and existing or required infrastructure. This description should include the products that the facility produces or will produce and their end market application, along with information on the scale, size, and capacity of production. </w:t>
      </w:r>
    </w:p>
    <w:p w:rsidR="00170013" w:rsidRPr="00170013" w:rsidP="00170013" w14:paraId="30A0620F" w14:textId="77777777">
      <w:pPr>
        <w:numPr>
          <w:ilvl w:val="0"/>
          <w:numId w:val="1"/>
        </w:numPr>
        <w:spacing w:before="120" w:after="120" w:line="240" w:lineRule="auto"/>
        <w:rPr>
          <w:rFonts w:ascii="Times New Roman" w:eastAsia="Times New Roman" w:hAnsi="Times New Roman" w:cs="Times New Roman"/>
          <w:sz w:val="24"/>
          <w:szCs w:val="24"/>
        </w:rPr>
      </w:pPr>
      <w:r w:rsidRPr="00170013">
        <w:rPr>
          <w:rFonts w:ascii="Times New Roman" w:eastAsia="Times New Roman" w:hAnsi="Times New Roman" w:cs="Times New Roman"/>
          <w:sz w:val="24"/>
          <w:szCs w:val="24"/>
          <w:u w:val="single"/>
        </w:rPr>
        <w:t>Applicant Profile</w:t>
      </w:r>
      <w:r w:rsidRPr="00170013">
        <w:rPr>
          <w:rFonts w:ascii="Times New Roman" w:eastAsia="Times New Roman" w:hAnsi="Times New Roman" w:cs="Times New Roman"/>
          <w:sz w:val="24"/>
          <w:szCs w:val="24"/>
        </w:rPr>
        <w:t xml:space="preserve">: A brief description of the applicant, including identification of its headquarters, primary officers, ownership (publicly traded or privately held, including main shareholders), main business lines, and main countries of operation. For applicants that are a subsidiary of another entity, this information should be provided for the ultimate corporate parent as well. </w:t>
      </w:r>
    </w:p>
    <w:p w:rsidR="00170013" w:rsidRPr="00170013" w:rsidP="00170013" w14:paraId="13DEA5CE" w14:textId="77777777">
      <w:pPr>
        <w:numPr>
          <w:ilvl w:val="0"/>
          <w:numId w:val="1"/>
        </w:numPr>
        <w:spacing w:before="120" w:after="120" w:line="240" w:lineRule="auto"/>
        <w:rPr>
          <w:rFonts w:ascii="Times New Roman" w:eastAsia="Times New Roman" w:hAnsi="Times New Roman" w:cs="Times New Roman"/>
          <w:sz w:val="24"/>
          <w:szCs w:val="24"/>
        </w:rPr>
      </w:pPr>
      <w:r w:rsidRPr="00170013">
        <w:rPr>
          <w:rFonts w:ascii="Times New Roman" w:eastAsia="Times New Roman" w:hAnsi="Times New Roman" w:cs="Times New Roman"/>
          <w:sz w:val="24"/>
          <w:szCs w:val="24"/>
          <w:u w:val="single"/>
        </w:rPr>
        <w:t>CHIPS Incentives Justification</w:t>
      </w:r>
      <w:r w:rsidRPr="00170013">
        <w:rPr>
          <w:rFonts w:ascii="Times New Roman" w:eastAsia="Times New Roman" w:hAnsi="Times New Roman" w:cs="Times New Roman"/>
          <w:sz w:val="24"/>
          <w:szCs w:val="24"/>
        </w:rPr>
        <w:t xml:space="preserve">: A summary narrative explaining how the CHIPS Incentives requested will incentivize the applicant to make investments in the facility and equipment in the United States that would not occur in the absence of the incentives. If relevant, include other ways that the requested incentives would change the nature, scale, or speed of the investment.  </w:t>
      </w:r>
    </w:p>
    <w:p w:rsidR="00170013" w:rsidRPr="00170013" w:rsidP="00170013" w14:paraId="5F8B86D5" w14:textId="77777777">
      <w:pPr>
        <w:numPr>
          <w:ilvl w:val="0"/>
          <w:numId w:val="1"/>
        </w:numPr>
        <w:spacing w:before="120" w:after="120" w:line="240" w:lineRule="auto"/>
        <w:rPr>
          <w:rFonts w:ascii="Times New Roman" w:eastAsia="Times New Roman" w:hAnsi="Times New Roman" w:cs="Times New Roman"/>
          <w:sz w:val="24"/>
          <w:szCs w:val="24"/>
        </w:rPr>
      </w:pPr>
      <w:r w:rsidRPr="00170013">
        <w:rPr>
          <w:rFonts w:ascii="Times New Roman" w:eastAsia="Times New Roman" w:hAnsi="Times New Roman" w:cs="Times New Roman"/>
          <w:sz w:val="24"/>
          <w:szCs w:val="24"/>
          <w:u w:val="single"/>
        </w:rPr>
        <w:t>Economic and National Security</w:t>
      </w:r>
      <w:r w:rsidRPr="00170013">
        <w:rPr>
          <w:rFonts w:ascii="Times New Roman" w:eastAsia="Times New Roman" w:hAnsi="Times New Roman" w:cs="Times New Roman"/>
          <w:sz w:val="24"/>
          <w:szCs w:val="24"/>
        </w:rPr>
        <w:t>: A narrative description of how the proposed project will further the economic and national security objectives of the United States, as described in Section I.C.1. Applicants should describe</w:t>
      </w:r>
      <w:r w:rsidRPr="00170013">
        <w:rPr>
          <w:rFonts w:ascii="Times New Roman" w:eastAsia="Times New Roman" w:hAnsi="Times New Roman" w:cs="Times New Roman"/>
          <w:sz w:val="24"/>
          <w:szCs w:val="24"/>
        </w:rPr>
        <w:t>, in particular, how</w:t>
      </w:r>
      <w:r w:rsidRPr="00170013">
        <w:rPr>
          <w:rFonts w:ascii="Times New Roman" w:eastAsia="Times New Roman" w:hAnsi="Times New Roman" w:cs="Times New Roman"/>
          <w:sz w:val="24"/>
          <w:szCs w:val="24"/>
        </w:rPr>
        <w:t xml:space="preserve"> the proposed project will help strengthen supply chain resilience, advance U.S. technology leadership, and/or support vibrant U.S. fab clusters.</w:t>
      </w:r>
    </w:p>
    <w:p w:rsidR="00170013" w:rsidRPr="00170013" w:rsidP="00170013" w14:paraId="06C07FA9" w14:textId="77777777">
      <w:pPr>
        <w:numPr>
          <w:ilvl w:val="0"/>
          <w:numId w:val="1"/>
        </w:numPr>
        <w:spacing w:before="120" w:after="120" w:line="240" w:lineRule="auto"/>
        <w:rPr>
          <w:rFonts w:ascii="Times New Roman" w:eastAsia="Times New Roman" w:hAnsi="Times New Roman" w:cs="Times New Roman"/>
          <w:sz w:val="24"/>
          <w:szCs w:val="24"/>
        </w:rPr>
      </w:pPr>
      <w:r w:rsidRPr="00170013">
        <w:rPr>
          <w:rFonts w:ascii="Times New Roman" w:eastAsia="Times New Roman" w:hAnsi="Times New Roman" w:cs="Times New Roman"/>
          <w:sz w:val="24"/>
          <w:szCs w:val="24"/>
          <w:u w:val="single"/>
        </w:rPr>
        <w:t>Commercial Viability</w:t>
      </w:r>
      <w:r w:rsidRPr="00170013">
        <w:rPr>
          <w:rFonts w:ascii="Times New Roman" w:eastAsia="Times New Roman" w:hAnsi="Times New Roman" w:cs="Times New Roman"/>
          <w:sz w:val="24"/>
          <w:szCs w:val="24"/>
        </w:rPr>
        <w:t>: A narrative description of the demand drivers for the output of the facility with as much specificity as is available on end markets and customer demand. Evidence of customer demand could include key off-take agreements, letters of reference or intent, or a list of top customers for each major product and associated volumes (any such items should be included in an appendix). The narrative should also explain how the project will reach sufficient scale to be commercially viable over the long term.</w:t>
      </w:r>
    </w:p>
    <w:p w:rsidR="00170013" w:rsidRPr="00170013" w:rsidP="00170013" w14:paraId="21EE278D" w14:textId="77777777">
      <w:pPr>
        <w:numPr>
          <w:ilvl w:val="0"/>
          <w:numId w:val="1"/>
        </w:numPr>
        <w:spacing w:before="120" w:after="120" w:line="240" w:lineRule="auto"/>
        <w:rPr>
          <w:rFonts w:ascii="Times New Roman" w:eastAsia="Times New Roman" w:hAnsi="Times New Roman" w:cs="Times New Roman"/>
          <w:sz w:val="24"/>
          <w:szCs w:val="24"/>
        </w:rPr>
      </w:pPr>
      <w:r w:rsidRPr="00170013">
        <w:rPr>
          <w:rFonts w:ascii="Times New Roman" w:eastAsia="Times New Roman" w:hAnsi="Times New Roman" w:cs="Times New Roman"/>
          <w:sz w:val="24"/>
          <w:szCs w:val="24"/>
          <w:u w:val="single"/>
        </w:rPr>
        <w:t>Project Feasibility and Readiness</w:t>
      </w:r>
      <w:r w:rsidRPr="00170013">
        <w:rPr>
          <w:rFonts w:ascii="Times New Roman" w:eastAsia="Times New Roman" w:hAnsi="Times New Roman" w:cs="Times New Roman"/>
          <w:sz w:val="24"/>
          <w:szCs w:val="24"/>
        </w:rPr>
        <w:t>: A narrative description explaining why the proposed project is technically feasible, including a notional construction schedule; an explanation of the experience and qualifications of key management personnel, including experience with projects of similar size and scope; a list of any comparable facilities previously commissioned by the applicant or its parent companies; and any evidence that the applicant has the ability to effectively manage the environmental review process.</w:t>
      </w:r>
    </w:p>
    <w:p w:rsidR="00170013" w:rsidRPr="00170013" w:rsidP="00170013" w14:paraId="487005B1" w14:textId="48362B31">
      <w:pPr>
        <w:numPr>
          <w:ilvl w:val="0"/>
          <w:numId w:val="1"/>
        </w:numPr>
        <w:spacing w:before="120" w:after="120" w:line="240" w:lineRule="auto"/>
        <w:rPr>
          <w:rFonts w:ascii="Times New Roman" w:eastAsia="Times New Roman" w:hAnsi="Times New Roman" w:cs="Times New Roman"/>
          <w:sz w:val="24"/>
          <w:szCs w:val="24"/>
        </w:rPr>
      </w:pPr>
      <w:r w:rsidRPr="3E787D2A">
        <w:rPr>
          <w:rFonts w:ascii="Times New Roman" w:eastAsia="Times New Roman" w:hAnsi="Times New Roman" w:cs="Times New Roman"/>
          <w:sz w:val="24"/>
          <w:szCs w:val="24"/>
          <w:u w:val="single"/>
        </w:rPr>
        <w:t>Availability of Funds</w:t>
      </w:r>
      <w:r w:rsidRPr="3E787D2A">
        <w:rPr>
          <w:rFonts w:ascii="Times New Roman" w:eastAsia="Times New Roman" w:hAnsi="Times New Roman" w:cs="Times New Roman"/>
          <w:sz w:val="24"/>
          <w:szCs w:val="24"/>
        </w:rPr>
        <w:t xml:space="preserve">: Provide the information listed below about capital investment and capital sources via the Project Sources and Uses of Funds spreadsheet template available on the </w:t>
      </w:r>
      <w:r w:rsidRPr="00000643">
        <w:rPr>
          <w:rFonts w:ascii="Times New Roman" w:eastAsia="Times New Roman" w:hAnsi="Times New Roman" w:cs="Times New Roman"/>
          <w:sz w:val="24"/>
          <w:szCs w:val="24"/>
        </w:rPr>
        <w:t>CHIPS Incentives Program application portal</w:t>
      </w:r>
      <w:r w:rsidRPr="3E787D2A">
        <w:rPr>
          <w:rFonts w:ascii="Times New Roman" w:eastAsia="Times New Roman" w:hAnsi="Times New Roman" w:cs="Times New Roman"/>
          <w:sz w:val="24"/>
          <w:szCs w:val="24"/>
          <w:u w:val="single"/>
        </w:rPr>
        <w:t>.</w:t>
      </w:r>
      <w:r w:rsidRPr="3E787D2A">
        <w:rPr>
          <w:rFonts w:ascii="Times New Roman" w:eastAsia="Times New Roman" w:hAnsi="Times New Roman" w:cs="Times New Roman"/>
          <w:sz w:val="24"/>
          <w:szCs w:val="24"/>
        </w:rPr>
        <w:t xml:space="preserve"> In addition, provide a narrative that details specific, credible evidence of the availability of the listed sources of funds. That evidence could include, for example, company financials demonstrating the availability of cash; commitment letters; or other approaches to accessing the required funding.</w:t>
      </w:r>
    </w:p>
    <w:p w:rsidR="00170013" w:rsidRPr="00170013" w:rsidP="00170013" w14:paraId="0C973D5B" w14:textId="77777777">
      <w:pPr>
        <w:numPr>
          <w:ilvl w:val="1"/>
          <w:numId w:val="1"/>
        </w:numPr>
        <w:spacing w:before="120" w:after="120" w:line="240" w:lineRule="auto"/>
        <w:rPr>
          <w:rFonts w:ascii="Times New Roman" w:eastAsia="Times New Roman" w:hAnsi="Times New Roman" w:cs="Times New Roman"/>
          <w:sz w:val="24"/>
          <w:szCs w:val="24"/>
        </w:rPr>
      </w:pPr>
      <w:r w:rsidRPr="00170013">
        <w:rPr>
          <w:rFonts w:ascii="Times New Roman" w:eastAsia="Times New Roman" w:hAnsi="Times New Roman" w:cs="Times New Roman"/>
          <w:sz w:val="24"/>
          <w:szCs w:val="24"/>
          <w:u w:val="single"/>
        </w:rPr>
        <w:t>Capital Investment</w:t>
      </w:r>
      <w:r w:rsidRPr="00170013">
        <w:rPr>
          <w:rFonts w:ascii="Times New Roman" w:eastAsia="Times New Roman" w:hAnsi="Times New Roman" w:cs="Times New Roman"/>
          <w:sz w:val="24"/>
          <w:szCs w:val="24"/>
        </w:rPr>
        <w:t>:</w:t>
      </w:r>
      <w:r w:rsidRPr="00170013">
        <w:rPr>
          <w:rFonts w:ascii="Times New Roman" w:eastAsia="Times New Roman" w:hAnsi="Times New Roman" w:cs="Times New Roman"/>
          <w:i/>
          <w:sz w:val="24"/>
          <w:szCs w:val="24"/>
        </w:rPr>
        <w:t xml:space="preserve"> </w:t>
      </w:r>
      <w:r w:rsidRPr="00170013">
        <w:rPr>
          <w:rFonts w:ascii="Times New Roman" w:eastAsia="Times New Roman" w:hAnsi="Times New Roman" w:cs="Times New Roman"/>
          <w:sz w:val="24"/>
          <w:szCs w:val="24"/>
        </w:rPr>
        <w:t xml:space="preserve">The costs required to complete the construction, expansion, or modernization of the project and initiate operation, broken down by category such as land, construction (e.g., labor and material), equipment, infrastructure improvements (e.g., utility plants, access to infrastructure, or wastewater treatment plants), and administrative expenses directly attributable to the </w:t>
      </w:r>
      <w:r w:rsidRPr="00170013">
        <w:rPr>
          <w:rFonts w:ascii="Times New Roman" w:eastAsia="Times New Roman" w:hAnsi="Times New Roman" w:cs="Times New Roman"/>
          <w:sz w:val="24"/>
          <w:szCs w:val="24"/>
        </w:rPr>
        <w:t>construction, expansion, or modernization (e.g., legal, engineering, and permitting fees).</w:t>
      </w:r>
    </w:p>
    <w:p w:rsidR="00170013" w:rsidRPr="00170013" w:rsidP="00170013" w14:paraId="21198EAC" w14:textId="4D4FF8F1">
      <w:pPr>
        <w:numPr>
          <w:ilvl w:val="1"/>
          <w:numId w:val="1"/>
        </w:numPr>
        <w:spacing w:before="120" w:after="120" w:line="240" w:lineRule="auto"/>
        <w:rPr>
          <w:rFonts w:ascii="Times New Roman" w:eastAsia="Times New Roman" w:hAnsi="Times New Roman" w:cs="Times New Roman"/>
          <w:sz w:val="24"/>
          <w:szCs w:val="24"/>
          <w:u w:val="single"/>
        </w:rPr>
      </w:pPr>
      <w:r w:rsidRPr="42B2FB9B">
        <w:rPr>
          <w:rFonts w:ascii="Times New Roman" w:eastAsia="Times New Roman" w:hAnsi="Times New Roman" w:cs="Times New Roman"/>
          <w:sz w:val="24"/>
          <w:szCs w:val="24"/>
          <w:u w:val="single"/>
        </w:rPr>
        <w:t>Project Capital Sources</w:t>
      </w:r>
      <w:r w:rsidRPr="42B2FB9B">
        <w:rPr>
          <w:rFonts w:ascii="Times New Roman" w:eastAsia="Times New Roman" w:hAnsi="Times New Roman" w:cs="Times New Roman"/>
          <w:sz w:val="24"/>
          <w:szCs w:val="24"/>
        </w:rPr>
        <w:t xml:space="preserve">: Total project capital sources should </w:t>
      </w:r>
      <w:r w:rsidRPr="42B2FB9B" w:rsidR="005C7B57">
        <w:rPr>
          <w:rFonts w:ascii="Times New Roman" w:eastAsia="Times New Roman" w:hAnsi="Times New Roman" w:cs="Times New Roman"/>
          <w:sz w:val="24"/>
          <w:szCs w:val="24"/>
        </w:rPr>
        <w:t>be</w:t>
      </w:r>
      <w:r w:rsidRPr="42B2FB9B">
        <w:rPr>
          <w:rFonts w:ascii="Times New Roman" w:eastAsia="Times New Roman" w:hAnsi="Times New Roman" w:cs="Times New Roman"/>
          <w:sz w:val="24"/>
          <w:szCs w:val="24"/>
        </w:rPr>
        <w:t xml:space="preserve"> </w:t>
      </w:r>
      <w:r w:rsidRPr="42B2FB9B" w:rsidR="00077C2D">
        <w:rPr>
          <w:rFonts w:ascii="Times New Roman" w:eastAsia="Times New Roman" w:hAnsi="Times New Roman" w:cs="Times New Roman"/>
          <w:sz w:val="24"/>
          <w:szCs w:val="24"/>
        </w:rPr>
        <w:t xml:space="preserve">greater than </w:t>
      </w:r>
      <w:r w:rsidRPr="42B2FB9B">
        <w:rPr>
          <w:rFonts w:ascii="Times New Roman" w:eastAsia="Times New Roman" w:hAnsi="Times New Roman" w:cs="Times New Roman"/>
          <w:sz w:val="24"/>
          <w:szCs w:val="24"/>
        </w:rPr>
        <w:t xml:space="preserve">the </w:t>
      </w:r>
      <w:r w:rsidRPr="42B2FB9B" w:rsidR="00077C2D">
        <w:rPr>
          <w:rFonts w:ascii="Times New Roman" w:eastAsia="Times New Roman" w:hAnsi="Times New Roman" w:cs="Times New Roman"/>
          <w:sz w:val="24"/>
          <w:szCs w:val="24"/>
        </w:rPr>
        <w:t xml:space="preserve">capital investment </w:t>
      </w:r>
      <w:r w:rsidRPr="42B2FB9B">
        <w:rPr>
          <w:rFonts w:ascii="Times New Roman" w:eastAsia="Times New Roman" w:hAnsi="Times New Roman" w:cs="Times New Roman"/>
          <w:sz w:val="24"/>
          <w:szCs w:val="24"/>
        </w:rPr>
        <w:t>costs described above</w:t>
      </w:r>
      <w:r w:rsidRPr="42B2FB9B" w:rsidR="00C9594C">
        <w:rPr>
          <w:rFonts w:ascii="Times New Roman" w:eastAsia="Times New Roman" w:hAnsi="Times New Roman" w:cs="Times New Roman"/>
          <w:sz w:val="24"/>
          <w:szCs w:val="24"/>
        </w:rPr>
        <w:t xml:space="preserve"> (in the full application, the Department will expect total project capital sources to equal the sum of capital investment</w:t>
      </w:r>
      <w:r w:rsidRPr="42B2FB9B" w:rsidR="00551178">
        <w:rPr>
          <w:rFonts w:ascii="Times New Roman" w:eastAsia="Times New Roman" w:hAnsi="Times New Roman" w:cs="Times New Roman"/>
          <w:sz w:val="24"/>
          <w:szCs w:val="24"/>
        </w:rPr>
        <w:t>, operating losses and other cash outflows until cash flow breakeven, and workforce development costs)</w:t>
      </w:r>
      <w:r w:rsidRPr="42B2FB9B">
        <w:rPr>
          <w:rFonts w:ascii="Times New Roman" w:eastAsia="Times New Roman" w:hAnsi="Times New Roman" w:cs="Times New Roman"/>
          <w:sz w:val="24"/>
          <w:szCs w:val="24"/>
        </w:rPr>
        <w:t>, and should include, for example, CHIPS Incentives; equity from the applicant, its parent, and any third parties; debt financing from the applicant or corporate parents; state and local government incentives; the Investment Tax Credit; and any other sources of funds, such as customer pre-payments.</w:t>
      </w:r>
    </w:p>
    <w:p w:rsidR="00170013" w:rsidRPr="005400BB" w:rsidP="00170013" w14:paraId="28C8D057" w14:textId="67EA697E">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applicable, the </w:t>
      </w:r>
      <w:r w:rsidRPr="005400BB">
        <w:rPr>
          <w:rFonts w:ascii="Times New Roman" w:eastAsia="Times New Roman" w:hAnsi="Times New Roman" w:cs="Times New Roman"/>
          <w:sz w:val="24"/>
          <w:szCs w:val="24"/>
        </w:rPr>
        <w:t xml:space="preserve">summary table of the </w:t>
      </w:r>
      <w:r>
        <w:rPr>
          <w:rFonts w:ascii="Times New Roman" w:eastAsia="Times New Roman" w:hAnsi="Times New Roman" w:cs="Times New Roman"/>
          <w:sz w:val="24"/>
          <w:szCs w:val="24"/>
        </w:rPr>
        <w:t>full application</w:t>
      </w:r>
      <w:r w:rsidRPr="005400BB">
        <w:rPr>
          <w:rFonts w:ascii="Times New Roman" w:eastAsia="Times New Roman" w:hAnsi="Times New Roman" w:cs="Times New Roman"/>
          <w:sz w:val="24"/>
          <w:szCs w:val="24"/>
        </w:rPr>
        <w:t xml:space="preserve"> structure is provided below.</w:t>
      </w:r>
    </w:p>
    <w:p w:rsidR="00170013" w:rsidRPr="00170013" w:rsidP="00170013" w14:paraId="3EEA9210" w14:textId="2BF383DB">
      <w:pPr>
        <w:spacing w:after="240" w:line="240" w:lineRule="auto"/>
        <w:rPr>
          <w:rFonts w:ascii="Times New Roman" w:hAnsi="Times New Roman" w:eastAsiaTheme="minorHAnsi" w:cstheme="minorBidi"/>
          <w:sz w:val="24"/>
        </w:rPr>
      </w:pPr>
      <w:bookmarkStart w:id="15" w:name="_MailOriginal"/>
      <w:r w:rsidRPr="00170013">
        <w:rPr>
          <w:rFonts w:ascii="Times New Roman" w:hAnsi="Times New Roman" w:eastAsiaTheme="minorHAnsi" w:cstheme="minorBidi"/>
          <w:sz w:val="24"/>
        </w:rPr>
        <w:t xml:space="preserve">The full application includes a series of sections, each described below. Page limits are provided where applicable. Sections should be accompanied by relevant attachments that substantiate information in the narrative section, which do not count toward the page limit. </w:t>
      </w:r>
      <w:r w:rsidRPr="00170013">
        <w:rPr>
          <w:rFonts w:ascii="Times New Roman" w:eastAsia="Times New Roman" w:hAnsi="Times New Roman" w:cstheme="minorBidi"/>
          <w:sz w:val="24"/>
        </w:rPr>
        <w:t xml:space="preserve">All application materials must be submitted through the </w:t>
      </w:r>
      <w:r w:rsidRPr="00000643">
        <w:rPr>
          <w:rFonts w:ascii="Times New Roman" w:eastAsia="Times New Roman" w:hAnsi="Times New Roman" w:cstheme="minorBidi"/>
          <w:sz w:val="24"/>
        </w:rPr>
        <w:t>CHIPS Incentives Program application portal</w:t>
      </w:r>
      <w:r w:rsidRPr="00170013">
        <w:rPr>
          <w:rFonts w:ascii="Times New Roman" w:hAnsi="Times New Roman" w:eastAsiaTheme="minorHAnsi" w:cstheme="minorBidi"/>
          <w:sz w:val="24"/>
        </w:rPr>
        <w:t xml:space="preserve">. </w:t>
      </w:r>
    </w:p>
    <w:p w:rsidR="00170013" w:rsidRPr="00170013" w:rsidP="00170013" w14:paraId="47F24754" w14:textId="77777777">
      <w:pPr>
        <w:spacing w:after="240" w:line="240" w:lineRule="auto"/>
        <w:rPr>
          <w:rFonts w:ascii="Times New Roman" w:eastAsia="Times New Roman" w:hAnsi="Times New Roman" w:cs="Times New Roman"/>
          <w:sz w:val="24"/>
        </w:rPr>
      </w:pPr>
      <w:r w:rsidRPr="00170013">
        <w:rPr>
          <w:rFonts w:ascii="Times New Roman" w:hAnsi="Times New Roman" w:eastAsiaTheme="minorHAnsi" w:cstheme="minorBidi"/>
          <w:sz w:val="24"/>
        </w:rPr>
        <w:t>Each member of a consortium that seeks CHIPS Incentives for a project to construct, expand, or modernize a facility eligible for funding under this NOFO must submit a separate application. Consortium applicants will be required to provide details about their consortium in a separate consortium narrative.</w:t>
      </w:r>
    </w:p>
    <w:p w:rsidR="00170013" w:rsidRPr="00170013" w:rsidP="00170013" w14:paraId="29DA6D94" w14:textId="77777777">
      <w:pPr>
        <w:spacing w:after="240" w:line="240" w:lineRule="auto"/>
        <w:rPr>
          <w:rFonts w:ascii="Times New Roman" w:hAnsi="Times New Roman" w:eastAsiaTheme="minorHAnsi" w:cstheme="minorBidi"/>
          <w:sz w:val="24"/>
        </w:rPr>
      </w:pPr>
      <w:r w:rsidRPr="00170013">
        <w:rPr>
          <w:rFonts w:ascii="Times New Roman" w:hAnsi="Times New Roman" w:eastAsiaTheme="minorHAnsi" w:cstheme="minorBidi"/>
          <w:sz w:val="24"/>
        </w:rPr>
        <w:t>A summary table of the application structure is provided below:</w:t>
      </w:r>
    </w:p>
    <w:p w:rsidR="00170013" w:rsidRPr="00170013" w:rsidP="00170013" w14:paraId="3BAA8C99" w14:textId="77777777">
      <w:pPr>
        <w:numPr>
          <w:ilvl w:val="0"/>
          <w:numId w:val="7"/>
        </w:numPr>
        <w:spacing w:after="0" w:line="240" w:lineRule="auto"/>
        <w:rPr>
          <w:rFonts w:ascii="Times New Roman" w:hAnsi="Times New Roman" w:eastAsiaTheme="minorHAnsi" w:cs="Times New Roman"/>
          <w:sz w:val="24"/>
          <w:szCs w:val="24"/>
        </w:rPr>
      </w:pPr>
      <w:r w:rsidRPr="00170013">
        <w:rPr>
          <w:rFonts w:ascii="Times New Roman" w:hAnsi="Times New Roman" w:eastAsiaTheme="minorHAnsi" w:cs="Times New Roman"/>
          <w:sz w:val="24"/>
          <w:szCs w:val="24"/>
        </w:rPr>
        <w:t xml:space="preserve">Cover Page </w:t>
      </w:r>
    </w:p>
    <w:p w:rsidR="00170013" w:rsidRPr="00170013" w:rsidP="00170013" w14:paraId="18E0AE83" w14:textId="77777777">
      <w:pPr>
        <w:numPr>
          <w:ilvl w:val="0"/>
          <w:numId w:val="7"/>
        </w:numPr>
        <w:spacing w:after="0" w:line="240" w:lineRule="auto"/>
        <w:rPr>
          <w:rFonts w:ascii="Times New Roman" w:hAnsi="Times New Roman" w:eastAsiaTheme="minorHAnsi" w:cs="Times New Roman"/>
          <w:sz w:val="24"/>
          <w:szCs w:val="24"/>
        </w:rPr>
      </w:pPr>
      <w:r w:rsidRPr="00170013">
        <w:rPr>
          <w:rFonts w:ascii="Times New Roman" w:hAnsi="Times New Roman" w:eastAsiaTheme="minorHAnsi" w:cs="Times New Roman"/>
          <w:sz w:val="24"/>
          <w:szCs w:val="24"/>
        </w:rPr>
        <w:t>Consortium Narrative (if applicable)</w:t>
      </w:r>
    </w:p>
    <w:p w:rsidR="00170013" w:rsidRPr="00170013" w:rsidP="00170013" w14:paraId="7E93A4C3" w14:textId="77777777">
      <w:pPr>
        <w:numPr>
          <w:ilvl w:val="0"/>
          <w:numId w:val="7"/>
        </w:numPr>
        <w:spacing w:after="0" w:line="240" w:lineRule="auto"/>
        <w:rPr>
          <w:rFonts w:ascii="Times New Roman" w:hAnsi="Times New Roman" w:eastAsiaTheme="minorHAnsi" w:cs="Times New Roman"/>
          <w:sz w:val="24"/>
          <w:szCs w:val="24"/>
        </w:rPr>
      </w:pPr>
      <w:r w:rsidRPr="00170013">
        <w:rPr>
          <w:rFonts w:ascii="Times New Roman" w:hAnsi="Times New Roman" w:eastAsiaTheme="minorHAnsi" w:cs="Times New Roman"/>
          <w:sz w:val="24"/>
          <w:szCs w:val="24"/>
        </w:rPr>
        <w:t>Covered Incentive</w:t>
      </w:r>
    </w:p>
    <w:p w:rsidR="00170013" w:rsidRPr="00170013" w:rsidP="00170013" w14:paraId="0124D07E" w14:textId="77777777">
      <w:pPr>
        <w:numPr>
          <w:ilvl w:val="0"/>
          <w:numId w:val="7"/>
        </w:numPr>
        <w:spacing w:after="0" w:line="240" w:lineRule="auto"/>
        <w:rPr>
          <w:rFonts w:ascii="Times New Roman" w:hAnsi="Times New Roman" w:eastAsiaTheme="minorHAnsi" w:cs="Times New Roman"/>
          <w:sz w:val="24"/>
          <w:szCs w:val="24"/>
        </w:rPr>
      </w:pPr>
      <w:r w:rsidRPr="00170013">
        <w:rPr>
          <w:rFonts w:ascii="Times New Roman" w:hAnsi="Times New Roman" w:eastAsiaTheme="minorHAnsi" w:cs="Times New Roman"/>
          <w:sz w:val="24"/>
          <w:szCs w:val="24"/>
        </w:rPr>
        <w:t>Description of Project</w:t>
      </w:r>
    </w:p>
    <w:p w:rsidR="00170013" w:rsidRPr="00170013" w:rsidP="00170013" w14:paraId="7C5F2ACA" w14:textId="77777777">
      <w:pPr>
        <w:numPr>
          <w:ilvl w:val="0"/>
          <w:numId w:val="7"/>
        </w:numPr>
        <w:spacing w:after="0" w:line="240" w:lineRule="auto"/>
        <w:rPr>
          <w:rFonts w:ascii="Times New Roman" w:hAnsi="Times New Roman" w:eastAsiaTheme="minorHAnsi" w:cs="Times New Roman"/>
          <w:sz w:val="24"/>
          <w:szCs w:val="24"/>
        </w:rPr>
      </w:pPr>
      <w:r w:rsidRPr="00170013">
        <w:rPr>
          <w:rFonts w:ascii="Times New Roman" w:hAnsi="Times New Roman" w:eastAsiaTheme="minorHAnsi" w:cs="Times New Roman"/>
          <w:sz w:val="24"/>
          <w:szCs w:val="24"/>
        </w:rPr>
        <w:t>Applicant Profile</w:t>
      </w:r>
    </w:p>
    <w:p w:rsidR="00170013" w:rsidRPr="00170013" w:rsidP="00170013" w14:paraId="69F9905A" w14:textId="77777777">
      <w:pPr>
        <w:numPr>
          <w:ilvl w:val="0"/>
          <w:numId w:val="7"/>
        </w:numPr>
        <w:spacing w:after="0" w:line="240" w:lineRule="auto"/>
        <w:rPr>
          <w:rFonts w:ascii="Times New Roman" w:hAnsi="Times New Roman" w:eastAsiaTheme="minorHAnsi" w:cs="Times New Roman"/>
          <w:sz w:val="24"/>
          <w:szCs w:val="24"/>
        </w:rPr>
      </w:pPr>
      <w:r w:rsidRPr="00170013">
        <w:rPr>
          <w:rFonts w:ascii="Times New Roman" w:hAnsi="Times New Roman" w:eastAsiaTheme="minorHAnsi" w:cs="Times New Roman"/>
          <w:sz w:val="24"/>
          <w:szCs w:val="24"/>
        </w:rPr>
        <w:t>Alignment with Economic and National Security Objectives</w:t>
      </w:r>
    </w:p>
    <w:p w:rsidR="00170013" w:rsidRPr="00170013" w:rsidP="00170013" w14:paraId="2623B393" w14:textId="77777777">
      <w:pPr>
        <w:numPr>
          <w:ilvl w:val="0"/>
          <w:numId w:val="7"/>
        </w:numPr>
        <w:spacing w:after="0" w:line="240" w:lineRule="auto"/>
        <w:rPr>
          <w:rFonts w:ascii="Times New Roman" w:hAnsi="Times New Roman" w:eastAsiaTheme="minorHAnsi" w:cs="Times New Roman"/>
          <w:sz w:val="24"/>
          <w:szCs w:val="24"/>
        </w:rPr>
      </w:pPr>
      <w:r w:rsidRPr="00170013">
        <w:rPr>
          <w:rFonts w:ascii="Times New Roman" w:hAnsi="Times New Roman" w:eastAsiaTheme="minorHAnsi" w:cs="Times New Roman"/>
          <w:sz w:val="24"/>
          <w:szCs w:val="24"/>
        </w:rPr>
        <w:t>Commercial Strategy</w:t>
      </w:r>
    </w:p>
    <w:p w:rsidR="00170013" w:rsidRPr="00170013" w:rsidP="00170013" w14:paraId="42ACD0F0" w14:textId="77777777">
      <w:pPr>
        <w:numPr>
          <w:ilvl w:val="0"/>
          <w:numId w:val="7"/>
        </w:numPr>
        <w:spacing w:after="0" w:line="240" w:lineRule="auto"/>
        <w:rPr>
          <w:rFonts w:ascii="Times New Roman" w:hAnsi="Times New Roman" w:eastAsiaTheme="minorHAnsi" w:cs="Times New Roman"/>
          <w:sz w:val="24"/>
          <w:szCs w:val="24"/>
        </w:rPr>
      </w:pPr>
      <w:r w:rsidRPr="00170013">
        <w:rPr>
          <w:rFonts w:ascii="Times New Roman" w:hAnsi="Times New Roman" w:eastAsiaTheme="minorHAnsi" w:cs="Times New Roman"/>
          <w:sz w:val="24"/>
          <w:szCs w:val="24"/>
        </w:rPr>
        <w:t>Financial Information</w:t>
      </w:r>
    </w:p>
    <w:p w:rsidR="00170013" w:rsidRPr="00170013" w:rsidP="00170013" w14:paraId="7AD86C6A" w14:textId="77777777">
      <w:pPr>
        <w:numPr>
          <w:ilvl w:val="0"/>
          <w:numId w:val="7"/>
        </w:numPr>
        <w:spacing w:after="0" w:line="240" w:lineRule="auto"/>
        <w:rPr>
          <w:rFonts w:ascii="Times New Roman" w:hAnsi="Times New Roman" w:eastAsiaTheme="minorHAnsi" w:cs="Times New Roman"/>
          <w:sz w:val="24"/>
          <w:szCs w:val="24"/>
        </w:rPr>
      </w:pPr>
      <w:r w:rsidRPr="00170013">
        <w:rPr>
          <w:rFonts w:ascii="Times New Roman" w:hAnsi="Times New Roman" w:eastAsiaTheme="minorHAnsi" w:cs="Times New Roman"/>
          <w:sz w:val="24"/>
          <w:szCs w:val="24"/>
        </w:rPr>
        <w:t>Project Technical Feasibility</w:t>
      </w:r>
    </w:p>
    <w:p w:rsidR="00170013" w:rsidRPr="00170013" w:rsidP="42B2FB9B" w14:paraId="0A62C5E7" w14:textId="59A44B08">
      <w:pPr>
        <w:numPr>
          <w:ilvl w:val="0"/>
          <w:numId w:val="7"/>
        </w:numPr>
        <w:spacing w:after="0" w:line="240" w:lineRule="auto"/>
        <w:rPr>
          <w:rFonts w:ascii="Times New Roman" w:hAnsi="Times New Roman" w:eastAsiaTheme="minorEastAsia" w:cs="Times New Roman"/>
          <w:sz w:val="24"/>
          <w:szCs w:val="24"/>
        </w:rPr>
      </w:pPr>
      <w:r w:rsidRPr="42B2FB9B">
        <w:rPr>
          <w:rFonts w:ascii="Times New Roman" w:hAnsi="Times New Roman" w:eastAsiaTheme="minorEastAsia" w:cs="Times New Roman"/>
          <w:sz w:val="24"/>
          <w:szCs w:val="24"/>
        </w:rPr>
        <w:t xml:space="preserve">Workforce and Community Investments </w:t>
      </w:r>
    </w:p>
    <w:p w:rsidR="00170013" w:rsidRPr="00170013" w:rsidP="00170013" w14:paraId="0A4EF74D" w14:textId="77777777">
      <w:pPr>
        <w:numPr>
          <w:ilvl w:val="0"/>
          <w:numId w:val="7"/>
        </w:numPr>
        <w:spacing w:after="0" w:line="240" w:lineRule="auto"/>
        <w:rPr>
          <w:rFonts w:ascii="Times New Roman" w:hAnsi="Times New Roman" w:eastAsiaTheme="minorHAnsi" w:cs="Times New Roman"/>
          <w:sz w:val="24"/>
          <w:szCs w:val="24"/>
        </w:rPr>
      </w:pPr>
      <w:r w:rsidRPr="42B2FB9B">
        <w:rPr>
          <w:rFonts w:ascii="Times New Roman" w:hAnsi="Times New Roman" w:eastAsiaTheme="minorEastAsia" w:cs="Times New Roman"/>
          <w:sz w:val="24"/>
          <w:szCs w:val="24"/>
        </w:rPr>
        <w:t>Standard Forms</w:t>
      </w:r>
    </w:p>
    <w:p w:rsidR="00170013" w:rsidRPr="00170013" w:rsidP="00170013" w14:paraId="12720A49" w14:textId="77777777">
      <w:pPr>
        <w:keepNext/>
        <w:keepLines/>
        <w:numPr>
          <w:ilvl w:val="2"/>
          <w:numId w:val="8"/>
        </w:numPr>
        <w:spacing w:before="240" w:after="120" w:line="240" w:lineRule="auto"/>
        <w:outlineLvl w:val="2"/>
        <w:rPr>
          <w:rFonts w:ascii="Times New Roman" w:eastAsia="Times New Roman" w:hAnsi="Times New Roman" w:cs="Times New Roman"/>
          <w:b/>
          <w:sz w:val="24"/>
          <w:szCs w:val="24"/>
        </w:rPr>
      </w:pPr>
      <w:bookmarkStart w:id="16" w:name="_Toc119933702"/>
      <w:bookmarkStart w:id="17" w:name="_Toc119942061"/>
      <w:bookmarkStart w:id="18" w:name="_Toc120787162"/>
      <w:bookmarkStart w:id="19" w:name="_Toc120807138"/>
      <w:bookmarkStart w:id="20" w:name="_Toc121848326"/>
      <w:bookmarkStart w:id="21" w:name="_Toc128037505"/>
      <w:bookmarkEnd w:id="15"/>
      <w:r w:rsidRPr="00170013">
        <w:rPr>
          <w:rFonts w:ascii="Times New Roman" w:eastAsia="Times New Roman" w:hAnsi="Times New Roman" w:cs="Times New Roman"/>
          <w:b/>
          <w:sz w:val="24"/>
          <w:szCs w:val="24"/>
        </w:rPr>
        <w:t>Cover Page</w:t>
      </w:r>
      <w:bookmarkEnd w:id="16"/>
      <w:bookmarkEnd w:id="17"/>
      <w:bookmarkEnd w:id="18"/>
      <w:bookmarkEnd w:id="19"/>
      <w:bookmarkEnd w:id="20"/>
      <w:bookmarkEnd w:id="21"/>
      <w:r w:rsidRPr="00170013">
        <w:rPr>
          <w:rFonts w:ascii="Times New Roman" w:eastAsia="Times New Roman" w:hAnsi="Times New Roman" w:cs="Times New Roman"/>
          <w:b/>
          <w:sz w:val="24"/>
          <w:szCs w:val="24"/>
        </w:rPr>
        <w:t xml:space="preserve"> </w:t>
      </w:r>
    </w:p>
    <w:p w:rsidR="00170013" w:rsidRPr="00170013" w:rsidP="00170013" w14:paraId="3C0146AC" w14:textId="45A9970E">
      <w:pPr>
        <w:spacing w:after="240" w:line="240" w:lineRule="auto"/>
        <w:rPr>
          <w:rFonts w:ascii="Times New Roman" w:hAnsi="Times New Roman" w:eastAsiaTheme="minorHAnsi" w:cstheme="minorBidi"/>
          <w:sz w:val="24"/>
        </w:rPr>
      </w:pPr>
      <w:r w:rsidRPr="00170013">
        <w:rPr>
          <w:rFonts w:ascii="Times New Roman" w:hAnsi="Times New Roman" w:eastAsiaTheme="minorHAnsi" w:cstheme="minorBidi"/>
          <w:sz w:val="24"/>
        </w:rPr>
        <w:t xml:space="preserve">The cover page will be input directly via a web form on the </w:t>
      </w:r>
      <w:r w:rsidRPr="00000643">
        <w:rPr>
          <w:rFonts w:ascii="Times New Roman" w:hAnsi="Times New Roman" w:eastAsiaTheme="minorHAnsi" w:cstheme="minorBidi"/>
          <w:sz w:val="24"/>
        </w:rPr>
        <w:t xml:space="preserve">CHIPS Incentives Program application portal. </w:t>
      </w:r>
    </w:p>
    <w:p w:rsidR="00170013" w:rsidRPr="00170013" w:rsidP="42B2FB9B" w14:paraId="1800F826" w14:textId="77777777">
      <w:pPr>
        <w:keepNext/>
        <w:keepLines/>
        <w:numPr>
          <w:ilvl w:val="2"/>
          <w:numId w:val="8"/>
        </w:numPr>
        <w:spacing w:before="240" w:after="120" w:line="240" w:lineRule="auto"/>
        <w:outlineLvl w:val="2"/>
        <w:rPr>
          <w:rFonts w:ascii="Times New Roman" w:eastAsia="Times New Roman" w:hAnsi="Times New Roman" w:cs="Times New Roman"/>
          <w:b/>
          <w:bCs/>
          <w:sz w:val="24"/>
          <w:szCs w:val="24"/>
        </w:rPr>
      </w:pPr>
      <w:r w:rsidRPr="42B2FB9B">
        <w:rPr>
          <w:rFonts w:ascii="Times New Roman" w:eastAsia="Times New Roman" w:hAnsi="Times New Roman" w:cs="Times New Roman"/>
          <w:b/>
          <w:bCs/>
          <w:sz w:val="24"/>
          <w:szCs w:val="24"/>
        </w:rPr>
        <w:t>Consortium Narrative (if applicable)</w:t>
      </w:r>
    </w:p>
    <w:p w:rsidR="00170013" w:rsidRPr="00170013" w:rsidP="42B2FB9B" w14:paraId="783C7E1A" w14:textId="5226BEAE">
      <w:pPr>
        <w:spacing w:after="240" w:line="240" w:lineRule="auto"/>
        <w:rPr>
          <w:rFonts w:ascii="Times New Roman" w:hAnsi="Times New Roman" w:eastAsiaTheme="minorEastAsia" w:cstheme="minorBidi"/>
          <w:sz w:val="24"/>
          <w:szCs w:val="24"/>
        </w:rPr>
      </w:pPr>
      <w:r w:rsidRPr="42B2FB9B">
        <w:rPr>
          <w:rFonts w:ascii="Times New Roman" w:hAnsi="Times New Roman" w:eastAsiaTheme="minorEastAsia" w:cstheme="minorBidi"/>
          <w:sz w:val="24"/>
          <w:szCs w:val="24"/>
        </w:rPr>
        <w:t>Consortium members must also upload a separate consortium narrative of no more than 8 pages. The consortium narrative must include the following information, and each member is responsible for ensuring consistency across all related applications</w:t>
      </w:r>
      <w:r w:rsidRPr="42B2FB9B" w:rsidR="00D51171">
        <w:rPr>
          <w:rFonts w:ascii="Times New Roman" w:hAnsi="Times New Roman" w:eastAsiaTheme="minorEastAsia" w:cstheme="minorBidi"/>
          <w:sz w:val="24"/>
          <w:szCs w:val="24"/>
        </w:rPr>
        <w:t xml:space="preserve">. If there have been no </w:t>
      </w:r>
      <w:r w:rsidRPr="42B2FB9B" w:rsidR="00D51171">
        <w:rPr>
          <w:rFonts w:ascii="Times New Roman" w:hAnsi="Times New Roman" w:eastAsiaTheme="minorEastAsia" w:cstheme="minorBidi"/>
          <w:sz w:val="24"/>
          <w:szCs w:val="24"/>
        </w:rPr>
        <w:t>updates, consortium members may simply resubmit the narrative they submitted as part of the concept plan</w:t>
      </w:r>
      <w:r w:rsidRPr="42B2FB9B">
        <w:rPr>
          <w:rFonts w:ascii="Times New Roman" w:hAnsi="Times New Roman" w:eastAsiaTheme="minorEastAsia" w:cstheme="minorBidi"/>
          <w:sz w:val="24"/>
          <w:szCs w:val="24"/>
        </w:rPr>
        <w:t>:</w:t>
      </w:r>
    </w:p>
    <w:p w:rsidR="00170013" w:rsidRPr="00170013" w:rsidP="00170013" w14:paraId="43BEA368" w14:textId="77777777">
      <w:pPr>
        <w:numPr>
          <w:ilvl w:val="0"/>
          <w:numId w:val="2"/>
        </w:numPr>
        <w:spacing w:after="240" w:line="240" w:lineRule="auto"/>
        <w:contextualSpacing/>
        <w:rPr>
          <w:rFonts w:ascii="Times New Roman" w:hAnsi="Times New Roman" w:eastAsiaTheme="minorHAnsi" w:cstheme="minorBidi"/>
          <w:sz w:val="24"/>
        </w:rPr>
      </w:pPr>
      <w:r w:rsidRPr="00170013">
        <w:rPr>
          <w:rFonts w:ascii="Times New Roman" w:hAnsi="Times New Roman" w:eastAsiaTheme="minorHAnsi" w:cstheme="minorBidi"/>
          <w:sz w:val="24"/>
        </w:rPr>
        <w:t>The individual entities that are members of the consortium and the roles of each entity</w:t>
      </w:r>
    </w:p>
    <w:p w:rsidR="00170013" w:rsidRPr="00170013" w:rsidP="00170013" w14:paraId="038F9F48" w14:textId="5240667E">
      <w:pPr>
        <w:numPr>
          <w:ilvl w:val="0"/>
          <w:numId w:val="2"/>
        </w:numPr>
        <w:spacing w:after="240" w:line="240" w:lineRule="auto"/>
        <w:contextualSpacing/>
        <w:rPr>
          <w:rFonts w:ascii="Times New Roman" w:hAnsi="Times New Roman" w:eastAsiaTheme="minorHAnsi" w:cstheme="minorBidi"/>
          <w:sz w:val="24"/>
        </w:rPr>
      </w:pPr>
      <w:r w:rsidRPr="00170013">
        <w:rPr>
          <w:rFonts w:ascii="Times New Roman" w:hAnsi="Times New Roman" w:eastAsiaTheme="minorHAnsi" w:cstheme="minorBidi"/>
          <w:sz w:val="24"/>
        </w:rPr>
        <w:t>A narrative description of the consortium’s overall strategic vision; how that vision aligns with the Department’s economic and national security objectives; and the relevance of each proposed project to that vision.</w:t>
      </w:r>
    </w:p>
    <w:p w:rsidR="00170013" w:rsidRPr="00170013" w:rsidP="42B2FB9B" w14:paraId="37DE401C" w14:textId="692E2E49">
      <w:pPr>
        <w:numPr>
          <w:ilvl w:val="1"/>
          <w:numId w:val="2"/>
        </w:numPr>
        <w:spacing w:after="240" w:line="240" w:lineRule="auto"/>
        <w:contextualSpacing/>
        <w:rPr>
          <w:rFonts w:ascii="Times New Roman" w:hAnsi="Times New Roman" w:eastAsiaTheme="minorEastAsia" w:cstheme="minorBidi"/>
          <w:sz w:val="24"/>
          <w:szCs w:val="24"/>
        </w:rPr>
      </w:pPr>
      <w:r w:rsidRPr="42B2FB9B">
        <w:rPr>
          <w:rFonts w:ascii="Times New Roman" w:hAnsi="Times New Roman" w:eastAsiaTheme="minorEastAsia" w:cstheme="minorBidi"/>
          <w:sz w:val="24"/>
          <w:szCs w:val="24"/>
        </w:rPr>
        <w:t xml:space="preserve">Include an explanation of why </w:t>
      </w:r>
      <w:r w:rsidRPr="42B2FB9B" w:rsidR="00DA70D6">
        <w:rPr>
          <w:rFonts w:ascii="Times New Roman" w:hAnsi="Times New Roman" w:eastAsiaTheme="minorEastAsia" w:cstheme="minorBidi"/>
          <w:sz w:val="24"/>
          <w:szCs w:val="24"/>
        </w:rPr>
        <w:t>each proposed project within the consortium is</w:t>
      </w:r>
      <w:r w:rsidRPr="42B2FB9B">
        <w:rPr>
          <w:rFonts w:ascii="Times New Roman" w:hAnsi="Times New Roman" w:eastAsiaTheme="minorEastAsia" w:cstheme="minorBidi"/>
          <w:sz w:val="24"/>
          <w:szCs w:val="24"/>
        </w:rPr>
        <w:t xml:space="preserve"> necessary to advance the consortium’s vision, and why CHIPS funding is necessary to incentivize the relevant investment.</w:t>
      </w:r>
    </w:p>
    <w:p w:rsidR="00170013" w:rsidRPr="00170013" w:rsidP="00170013" w14:paraId="644E396D" w14:textId="118C4A22">
      <w:pPr>
        <w:numPr>
          <w:ilvl w:val="1"/>
          <w:numId w:val="2"/>
        </w:numPr>
        <w:spacing w:after="240" w:line="240" w:lineRule="auto"/>
        <w:contextualSpacing/>
        <w:rPr>
          <w:rFonts w:ascii="Times New Roman" w:hAnsi="Times New Roman" w:eastAsiaTheme="minorHAnsi" w:cstheme="minorBidi"/>
          <w:sz w:val="24"/>
        </w:rPr>
      </w:pPr>
      <w:r w:rsidRPr="00170013">
        <w:rPr>
          <w:rFonts w:ascii="Times New Roman" w:hAnsi="Times New Roman" w:eastAsiaTheme="minorHAnsi" w:cstheme="minorBidi"/>
          <w:sz w:val="24"/>
        </w:rPr>
        <w:t xml:space="preserve">For consortia that include a state and/or local government entity, this narrative should also list any actions that entity is taking or intends to take to facilitate cluster development, such as any efforts to coordinate with suppliers on site selection, infrastructure development, workforce development, permitting, and/or community engagement. </w:t>
      </w:r>
    </w:p>
    <w:p w:rsidR="00170013" w:rsidRPr="00170013" w:rsidP="00170013" w14:paraId="27FE00D6" w14:textId="377D5C99">
      <w:pPr>
        <w:numPr>
          <w:ilvl w:val="0"/>
          <w:numId w:val="2"/>
        </w:numPr>
        <w:spacing w:after="240" w:line="240" w:lineRule="auto"/>
        <w:contextualSpacing/>
        <w:rPr>
          <w:rFonts w:ascii="Times New Roman" w:hAnsi="Times New Roman" w:eastAsiaTheme="minorHAnsi" w:cstheme="minorBidi"/>
          <w:sz w:val="24"/>
        </w:rPr>
      </w:pPr>
      <w:r w:rsidRPr="00170013">
        <w:rPr>
          <w:rFonts w:ascii="Times New Roman" w:hAnsi="Times New Roman" w:eastAsiaTheme="minorHAnsi" w:cstheme="minorBidi"/>
          <w:sz w:val="24"/>
        </w:rPr>
        <w:t>The structure of the consortium, including how members intend to coordinate and/or collaborate with one another.</w:t>
      </w:r>
    </w:p>
    <w:p w:rsidR="00170013" w:rsidRPr="00170013" w:rsidP="00170013" w14:paraId="5672DD58" w14:textId="77777777">
      <w:pPr>
        <w:numPr>
          <w:ilvl w:val="0"/>
          <w:numId w:val="2"/>
        </w:numPr>
        <w:spacing w:after="240" w:line="240" w:lineRule="auto"/>
        <w:contextualSpacing/>
        <w:rPr>
          <w:rFonts w:ascii="Times New Roman" w:hAnsi="Times New Roman" w:eastAsiaTheme="minorHAnsi" w:cstheme="minorBidi"/>
          <w:sz w:val="24"/>
        </w:rPr>
      </w:pPr>
      <w:r w:rsidRPr="00170013">
        <w:rPr>
          <w:rFonts w:ascii="Times New Roman" w:hAnsi="Times New Roman" w:eastAsiaTheme="minorHAnsi" w:cstheme="minorBidi"/>
          <w:sz w:val="24"/>
        </w:rPr>
        <w:t>If applicable, any documentation and evidence of the planned operating model, such as the governance structure, decision-making authority/rights, contractual obligations, financial obligations, roles and responsibilities, and any memoranda of understanding</w:t>
      </w:r>
    </w:p>
    <w:p w:rsidR="00170013" w:rsidRPr="00170013" w:rsidP="00170013" w14:paraId="0FA25D60" w14:textId="77777777">
      <w:pPr>
        <w:spacing w:after="240" w:line="240" w:lineRule="auto"/>
        <w:rPr>
          <w:rFonts w:ascii="Times New Roman" w:hAnsi="Times New Roman" w:eastAsiaTheme="minorHAnsi" w:cstheme="minorBidi"/>
          <w:sz w:val="24"/>
        </w:rPr>
      </w:pPr>
      <w:r w:rsidRPr="00170013">
        <w:rPr>
          <w:rFonts w:ascii="Times New Roman" w:hAnsi="Times New Roman" w:eastAsiaTheme="minorHAnsi" w:cstheme="minorBidi"/>
          <w:sz w:val="24"/>
        </w:rPr>
        <w:t xml:space="preserve">Letters of commitment must be attached from all entities responsible for executing portions of the proposed scope of work. For consortium applicants, this includes letters from other applicants in the consortium confirming their participation in the consortium. </w:t>
      </w:r>
    </w:p>
    <w:p w:rsidR="00170013" w:rsidRPr="00170013" w:rsidP="00170013" w14:paraId="62E4EEA2" w14:textId="77777777">
      <w:pPr>
        <w:keepNext/>
        <w:keepLines/>
        <w:numPr>
          <w:ilvl w:val="2"/>
          <w:numId w:val="8"/>
        </w:numPr>
        <w:spacing w:before="240" w:after="120" w:line="240" w:lineRule="auto"/>
        <w:outlineLvl w:val="2"/>
        <w:rPr>
          <w:rFonts w:ascii="Times New Roman" w:eastAsia="Times New Roman" w:hAnsi="Times New Roman" w:cs="Times New Roman"/>
          <w:b/>
          <w:sz w:val="24"/>
          <w:szCs w:val="24"/>
        </w:rPr>
      </w:pPr>
      <w:bookmarkStart w:id="22" w:name="_Toc128037506"/>
      <w:r w:rsidRPr="00170013">
        <w:rPr>
          <w:rFonts w:ascii="Times New Roman" w:eastAsia="Times New Roman" w:hAnsi="Times New Roman" w:cs="Times New Roman"/>
          <w:b/>
          <w:sz w:val="24"/>
          <w:szCs w:val="24"/>
        </w:rPr>
        <w:t>Covered Incentive</w:t>
      </w:r>
      <w:bookmarkEnd w:id="22"/>
    </w:p>
    <w:p w:rsidR="00170013" w:rsidRPr="00170013" w:rsidP="00170013" w14:paraId="03A3B6FD" w14:textId="2CFDD4F2">
      <w:pPr>
        <w:spacing w:after="240" w:line="240" w:lineRule="auto"/>
        <w:rPr>
          <w:rFonts w:ascii="Times New Roman" w:eastAsia="Times New Roman" w:hAnsi="Times New Roman" w:cs="Times New Roman"/>
          <w:sz w:val="24"/>
        </w:rPr>
      </w:pPr>
      <w:r w:rsidRPr="00170013">
        <w:rPr>
          <w:rFonts w:ascii="Times New Roman" w:eastAsia="Times New Roman" w:hAnsi="Times New Roman" w:cs="Times New Roman"/>
          <w:sz w:val="24"/>
        </w:rPr>
        <w:t xml:space="preserve">Each applicant must provide a letter from a state or local government entity offering a qualifying covered incentive, indicating the estimated size and nature of the incentive. For consortium applicants, the covered incentive requirement may be satisfied by one offer letter that names all facilities in the consortium applying for CHIPS Incentives funding. </w:t>
      </w:r>
    </w:p>
    <w:p w:rsidR="00170013" w:rsidRPr="00170013" w:rsidP="00170013" w14:paraId="3AAFBE3C" w14:textId="77777777">
      <w:pPr>
        <w:keepNext/>
        <w:keepLines/>
        <w:numPr>
          <w:ilvl w:val="2"/>
          <w:numId w:val="8"/>
        </w:numPr>
        <w:spacing w:before="240" w:after="120" w:line="240" w:lineRule="auto"/>
        <w:outlineLvl w:val="2"/>
        <w:rPr>
          <w:rFonts w:ascii="Times New Roman" w:eastAsia="Times New Roman" w:hAnsi="Times New Roman" w:cs="Times New Roman"/>
          <w:b/>
          <w:sz w:val="24"/>
          <w:szCs w:val="24"/>
        </w:rPr>
      </w:pPr>
      <w:bookmarkStart w:id="23" w:name="_Toc128037507"/>
      <w:bookmarkStart w:id="24" w:name="_Ref128088315"/>
      <w:bookmarkStart w:id="25" w:name="_Ref128088398"/>
      <w:r w:rsidRPr="00170013">
        <w:rPr>
          <w:rFonts w:ascii="Times New Roman" w:eastAsia="Times New Roman" w:hAnsi="Times New Roman" w:cs="Times New Roman"/>
          <w:b/>
          <w:sz w:val="24"/>
          <w:szCs w:val="24"/>
        </w:rPr>
        <w:t>Description of Project</w:t>
      </w:r>
      <w:bookmarkEnd w:id="23"/>
      <w:bookmarkEnd w:id="24"/>
      <w:bookmarkEnd w:id="25"/>
    </w:p>
    <w:p w:rsidR="00170013" w:rsidRPr="00170013" w:rsidP="00170013" w14:paraId="0321D1BA" w14:textId="77777777">
      <w:pPr>
        <w:spacing w:after="240" w:line="240" w:lineRule="auto"/>
        <w:rPr>
          <w:rFonts w:ascii="Times New Roman" w:eastAsia="Times New Roman" w:hAnsi="Times New Roman" w:cs="Times New Roman"/>
          <w:sz w:val="24"/>
        </w:rPr>
      </w:pPr>
      <w:r w:rsidRPr="00170013">
        <w:rPr>
          <w:rFonts w:ascii="Times New Roman" w:eastAsia="Times New Roman" w:hAnsi="Times New Roman" w:cs="Times New Roman"/>
          <w:sz w:val="24"/>
        </w:rPr>
        <w:t>The applicant must submit a detailed</w:t>
      </w:r>
      <w:r w:rsidRPr="00170013">
        <w:rPr>
          <w:rFonts w:ascii="Times New Roman" w:eastAsia="Times New Roman" w:hAnsi="Times New Roman" w:cs="Times New Roman"/>
          <w:sz w:val="24"/>
        </w:rPr>
        <w:t xml:space="preserve"> </w:t>
      </w:r>
      <w:r w:rsidRPr="00170013">
        <w:rPr>
          <w:rFonts w:ascii="Times New Roman" w:eastAsia="Times New Roman" w:hAnsi="Times New Roman" w:cs="Times New Roman"/>
          <w:sz w:val="24"/>
        </w:rPr>
        <w:t>description of the project proposed in the application. The description should be no longer than 3 pages and contain the following information:</w:t>
      </w:r>
    </w:p>
    <w:p w:rsidR="00170013" w:rsidRPr="00170013" w:rsidP="00170013" w14:paraId="43777C73" w14:textId="77777777">
      <w:pPr>
        <w:numPr>
          <w:ilvl w:val="0"/>
          <w:numId w:val="5"/>
        </w:numPr>
        <w:spacing w:after="0" w:line="240" w:lineRule="auto"/>
        <w:contextualSpacing/>
        <w:rPr>
          <w:rFonts w:ascii="Times New Roman" w:hAnsi="Times New Roman" w:eastAsiaTheme="minorHAnsi" w:cs="Times New Roman"/>
          <w:sz w:val="24"/>
        </w:rPr>
      </w:pPr>
      <w:r w:rsidRPr="00170013">
        <w:rPr>
          <w:rFonts w:ascii="Times New Roman" w:eastAsia="Times New Roman" w:hAnsi="Times New Roman" w:cs="Times New Roman"/>
          <w:sz w:val="24"/>
          <w:u w:val="single"/>
        </w:rPr>
        <w:t>Description of Project</w:t>
      </w:r>
      <w:r w:rsidRPr="00170013">
        <w:rPr>
          <w:rFonts w:ascii="Times New Roman" w:eastAsia="Times New Roman" w:hAnsi="Times New Roman" w:cs="Times New Roman"/>
          <w:sz w:val="24"/>
        </w:rPr>
        <w:t xml:space="preserve">: A description of the construction, expansion, or modernization activities proposed, including a description of the facility location and existing or required infrastructure. This description should include the products that the facility produces or will produce and the end market application and top customers for those products, along with information on the scale, size, and capacity of production. </w:t>
      </w:r>
    </w:p>
    <w:p w:rsidR="00170013" w:rsidRPr="00170013" w:rsidP="00170013" w14:paraId="59EE243D" w14:textId="77777777">
      <w:pPr>
        <w:numPr>
          <w:ilvl w:val="0"/>
          <w:numId w:val="5"/>
        </w:numPr>
        <w:spacing w:after="0" w:line="240" w:lineRule="auto"/>
        <w:contextualSpacing/>
        <w:rPr>
          <w:rFonts w:ascii="Times New Roman" w:hAnsi="Times New Roman" w:eastAsiaTheme="minorHAnsi" w:cs="Times New Roman"/>
          <w:sz w:val="24"/>
        </w:rPr>
      </w:pPr>
      <w:r w:rsidRPr="00170013">
        <w:rPr>
          <w:rFonts w:ascii="Times New Roman" w:eastAsia="Times New Roman" w:hAnsi="Times New Roman" w:cs="Times New Roman"/>
          <w:sz w:val="24"/>
          <w:u w:val="single"/>
        </w:rPr>
        <w:t>Project Timeline</w:t>
      </w:r>
      <w:r w:rsidRPr="00170013">
        <w:rPr>
          <w:rFonts w:ascii="Times New Roman" w:eastAsia="Times New Roman" w:hAnsi="Times New Roman" w:cs="Times New Roman"/>
          <w:sz w:val="24"/>
        </w:rPr>
        <w:t xml:space="preserve">: A detailed description of the overall timeline and key milestones inclusive for the project, for both the capital expenditure components of the project and the workforce development and/or operational cost components of the project. </w:t>
      </w:r>
    </w:p>
    <w:p w:rsidR="00170013" w:rsidRPr="00170013" w:rsidP="00170013" w14:paraId="1FF12E8D" w14:textId="77777777">
      <w:pPr>
        <w:keepNext/>
        <w:keepLines/>
        <w:numPr>
          <w:ilvl w:val="2"/>
          <w:numId w:val="8"/>
        </w:numPr>
        <w:spacing w:before="240" w:after="120" w:line="240" w:lineRule="auto"/>
        <w:outlineLvl w:val="2"/>
        <w:rPr>
          <w:rFonts w:ascii="Times New Roman" w:eastAsia="Times New Roman" w:hAnsi="Times New Roman" w:cs="Times New Roman"/>
          <w:b/>
          <w:sz w:val="24"/>
          <w:szCs w:val="24"/>
        </w:rPr>
      </w:pPr>
      <w:bookmarkStart w:id="26" w:name="_Toc119933705"/>
      <w:bookmarkStart w:id="27" w:name="_Toc119942064"/>
      <w:bookmarkStart w:id="28" w:name="_Toc120787165"/>
      <w:bookmarkStart w:id="29" w:name="_Toc120807141"/>
      <w:bookmarkStart w:id="30" w:name="_Toc121848329"/>
      <w:bookmarkStart w:id="31" w:name="_Toc128037508"/>
      <w:r w:rsidRPr="00170013">
        <w:rPr>
          <w:rFonts w:ascii="Times New Roman" w:eastAsia="Times New Roman" w:hAnsi="Times New Roman" w:cs="Times New Roman"/>
          <w:b/>
          <w:sz w:val="24"/>
          <w:szCs w:val="24"/>
        </w:rPr>
        <w:t>Applicant Profile</w:t>
      </w:r>
      <w:bookmarkEnd w:id="26"/>
      <w:bookmarkEnd w:id="27"/>
      <w:bookmarkEnd w:id="28"/>
      <w:bookmarkEnd w:id="29"/>
      <w:bookmarkEnd w:id="30"/>
      <w:bookmarkEnd w:id="31"/>
      <w:r w:rsidRPr="00170013">
        <w:rPr>
          <w:rFonts w:ascii="Times New Roman" w:eastAsia="Times New Roman" w:hAnsi="Times New Roman" w:cs="Times New Roman"/>
          <w:b/>
          <w:sz w:val="24"/>
          <w:szCs w:val="24"/>
        </w:rPr>
        <w:t xml:space="preserve"> </w:t>
      </w:r>
    </w:p>
    <w:p w:rsidR="00170013" w:rsidRPr="00170013" w:rsidP="00170013" w14:paraId="02938A67" w14:textId="77777777">
      <w:pPr>
        <w:spacing w:after="240" w:line="240" w:lineRule="auto"/>
        <w:rPr>
          <w:rFonts w:ascii="Times New Roman" w:hAnsi="Times New Roman" w:eastAsiaTheme="minorHAnsi" w:cs="Times New Roman"/>
          <w:sz w:val="24"/>
        </w:rPr>
      </w:pPr>
      <w:r w:rsidRPr="00170013">
        <w:rPr>
          <w:rFonts w:ascii="Times New Roman" w:hAnsi="Times New Roman" w:eastAsiaTheme="minorHAnsi" w:cs="Times New Roman"/>
          <w:sz w:val="24"/>
        </w:rPr>
        <w:t xml:space="preserve">Provide the following information for the applicant. If the applicant is a subsidiary, this information should be provided for the applicant, its ultimate corporate parent, and any key intermediate entities: </w:t>
      </w:r>
    </w:p>
    <w:p w:rsidR="00170013" w:rsidP="42B2FB9B" w14:paraId="71314737" w14:textId="5AE859BF">
      <w:pPr>
        <w:numPr>
          <w:ilvl w:val="0"/>
          <w:numId w:val="4"/>
        </w:numPr>
        <w:spacing w:after="240" w:line="240" w:lineRule="auto"/>
        <w:contextualSpacing/>
        <w:rPr>
          <w:rFonts w:ascii="Times New Roman" w:hAnsi="Times New Roman" w:eastAsiaTheme="minorEastAsia" w:cs="Times New Roman"/>
          <w:sz w:val="24"/>
          <w:szCs w:val="24"/>
        </w:rPr>
      </w:pPr>
      <w:r w:rsidRPr="42B2FB9B">
        <w:rPr>
          <w:rFonts w:ascii="Times New Roman" w:hAnsi="Times New Roman" w:eastAsiaTheme="minorEastAsia" w:cs="Times New Roman"/>
          <w:sz w:val="24"/>
          <w:szCs w:val="24"/>
          <w:u w:val="single"/>
        </w:rPr>
        <w:t>Descriptive Information About the Applicant</w:t>
      </w:r>
      <w:r w:rsidRPr="42B2FB9B">
        <w:rPr>
          <w:rFonts w:ascii="Times New Roman" w:hAnsi="Times New Roman" w:eastAsiaTheme="minorEastAsia" w:cs="Times New Roman"/>
          <w:sz w:val="24"/>
          <w:szCs w:val="24"/>
        </w:rPr>
        <w:t xml:space="preserve">: Information related to the applicant’s businesses, including but not limited to company name, corporate form, jurisdiction of formation, description of key business activities, year established, headquarters country/state/city, countries/U.S. states of operation, and number of employees. In addition, the application should include a brief description of the </w:t>
      </w:r>
      <w:r w:rsidRPr="42B2FB9B" w:rsidR="00251F62">
        <w:rPr>
          <w:rFonts w:ascii="Times New Roman" w:hAnsi="Times New Roman" w:eastAsiaTheme="minorEastAsia" w:cs="Times New Roman"/>
          <w:sz w:val="24"/>
          <w:szCs w:val="24"/>
        </w:rPr>
        <w:t xml:space="preserve">applicant’s and its parent </w:t>
      </w:r>
      <w:r w:rsidRPr="42B2FB9B">
        <w:rPr>
          <w:rFonts w:ascii="Times New Roman" w:hAnsi="Times New Roman" w:eastAsiaTheme="minorEastAsia" w:cs="Times New Roman"/>
          <w:sz w:val="24"/>
          <w:szCs w:val="24"/>
        </w:rPr>
        <w:t>company’s business profile, key products manufactured, end markets, and competitors, as well as any existing or planned business operations in foreign countries of concern.</w:t>
      </w:r>
    </w:p>
    <w:p w:rsidR="00E81DB1" w:rsidP="42B2FB9B" w14:paraId="13CC8BB9" w14:textId="3DCF7977">
      <w:pPr>
        <w:numPr>
          <w:ilvl w:val="0"/>
          <w:numId w:val="4"/>
        </w:numPr>
        <w:spacing w:after="240" w:line="240" w:lineRule="auto"/>
        <w:contextualSpacing/>
        <w:rPr>
          <w:rFonts w:ascii="Times New Roman" w:hAnsi="Times New Roman" w:eastAsiaTheme="minorEastAsia" w:cs="Times New Roman"/>
          <w:sz w:val="24"/>
          <w:szCs w:val="24"/>
        </w:rPr>
      </w:pPr>
      <w:r w:rsidRPr="00D316BF">
        <w:rPr>
          <w:rFonts w:ascii="Times New Roman" w:hAnsi="Times New Roman" w:eastAsiaTheme="minorEastAsia" w:cs="Times New Roman"/>
          <w:sz w:val="24"/>
          <w:szCs w:val="24"/>
          <w:u w:val="single"/>
        </w:rPr>
        <w:t>Ownership, Legal Entity, and Organizational Structure</w:t>
      </w:r>
      <w:r w:rsidRPr="3E787D2A">
        <w:rPr>
          <w:rFonts w:ascii="Times New Roman" w:hAnsi="Times New Roman" w:eastAsiaTheme="minorEastAsia" w:cs="Times New Roman"/>
          <w:sz w:val="24"/>
          <w:szCs w:val="24"/>
        </w:rPr>
        <w:t xml:space="preserve">: The applicant should </w:t>
      </w:r>
      <w:r w:rsidRPr="3E787D2A" w:rsidR="00164C85">
        <w:rPr>
          <w:rFonts w:ascii="Times New Roman" w:hAnsi="Times New Roman" w:eastAsiaTheme="minorEastAsia" w:cs="Times New Roman"/>
          <w:sz w:val="24"/>
          <w:szCs w:val="24"/>
        </w:rPr>
        <w:t>provide a formal legal entity and organizational structure detailing all parent companies, subsidiaries, and affiliates and other relevant entities, including associated ownership of those entities, up to the top shareholder(s) and the ultimate corporate parent (if applicable). In addition, the applicant should outline recent and upcoming organizational changes, including mergers and acquisitions and any recent or proposed changes to corporate structure. Applicants should provide this information in the form of detailed charts and accompanying narrative explaining the legal entity and organizational structure.</w:t>
      </w:r>
    </w:p>
    <w:p w:rsidR="005A1B6B" w:rsidP="42B2FB9B" w14:paraId="7086E64C" w14:textId="21159DBE">
      <w:pPr>
        <w:numPr>
          <w:ilvl w:val="0"/>
          <w:numId w:val="4"/>
        </w:numPr>
        <w:spacing w:after="240" w:line="240" w:lineRule="auto"/>
        <w:contextualSpacing/>
        <w:rPr>
          <w:rFonts w:ascii="Times New Roman" w:hAnsi="Times New Roman" w:eastAsiaTheme="minorEastAsia" w:cs="Times New Roman"/>
          <w:sz w:val="24"/>
          <w:szCs w:val="24"/>
        </w:rPr>
      </w:pPr>
      <w:r w:rsidRPr="42B2FB9B">
        <w:rPr>
          <w:rFonts w:ascii="Times New Roman" w:hAnsi="Times New Roman" w:eastAsiaTheme="minorEastAsia" w:cs="Times New Roman"/>
          <w:sz w:val="24"/>
          <w:szCs w:val="24"/>
          <w:u w:val="single"/>
        </w:rPr>
        <w:t xml:space="preserve">Past Project History: </w:t>
      </w:r>
      <w:r w:rsidRPr="42B2FB9B" w:rsidR="00CA1D84">
        <w:rPr>
          <w:rFonts w:ascii="Times New Roman" w:hAnsi="Times New Roman" w:eastAsiaTheme="minorEastAsia" w:cs="Times New Roman"/>
          <w:sz w:val="24"/>
          <w:szCs w:val="24"/>
        </w:rPr>
        <w:t>A</w:t>
      </w:r>
      <w:r w:rsidRPr="42B2FB9B" w:rsidR="00534ADC">
        <w:rPr>
          <w:rFonts w:ascii="Times New Roman" w:hAnsi="Times New Roman" w:eastAsiaTheme="minorEastAsia" w:cs="Times New Roman"/>
          <w:sz w:val="24"/>
          <w:szCs w:val="24"/>
        </w:rPr>
        <w:t xml:space="preserve"> summary of any facilities comparable to the proposed project facility commissioned by the applicant or its parent companies in the last five years, including details on type of production and output, years in operation, location, project cost, and summary financials.</w:t>
      </w:r>
    </w:p>
    <w:p w:rsidR="00534ADC" w:rsidRPr="00170013" w:rsidP="42B2FB9B" w14:paraId="01E693C7" w14:textId="709712EE">
      <w:pPr>
        <w:numPr>
          <w:ilvl w:val="0"/>
          <w:numId w:val="4"/>
        </w:numPr>
        <w:spacing w:after="240" w:line="240" w:lineRule="auto"/>
        <w:contextualSpacing/>
        <w:rPr>
          <w:rFonts w:ascii="Times New Roman" w:hAnsi="Times New Roman" w:eastAsiaTheme="minorEastAsia" w:cs="Times New Roman"/>
          <w:sz w:val="24"/>
          <w:szCs w:val="24"/>
        </w:rPr>
      </w:pPr>
      <w:r w:rsidRPr="42B2FB9B">
        <w:rPr>
          <w:rFonts w:ascii="Times New Roman" w:hAnsi="Times New Roman" w:eastAsiaTheme="minorEastAsia" w:cs="Times New Roman"/>
          <w:sz w:val="24"/>
          <w:szCs w:val="24"/>
          <w:u w:val="single"/>
        </w:rPr>
        <w:t>Covered Entity Status:</w:t>
      </w:r>
      <w:r w:rsidRPr="42B2FB9B">
        <w:rPr>
          <w:rFonts w:ascii="Times New Roman" w:hAnsi="Times New Roman" w:eastAsiaTheme="minorEastAsia" w:cs="Times New Roman"/>
          <w:sz w:val="24"/>
          <w:szCs w:val="24"/>
        </w:rPr>
        <w:t xml:space="preserve"> An explanation </w:t>
      </w:r>
      <w:r w:rsidRPr="42B2FB9B" w:rsidR="0002156E">
        <w:rPr>
          <w:rFonts w:ascii="Times New Roman" w:hAnsi="Times New Roman" w:eastAsiaTheme="minorEastAsia" w:cs="Times New Roman"/>
          <w:sz w:val="24"/>
          <w:szCs w:val="24"/>
        </w:rPr>
        <w:t>of how the applicant qualifies as a “covered entity,” including a demonstration of the applicant’s ability to substantially finance, construct, expand, or modernize the facility proposed. Such a showing could include, for example, evidence of prior experience successfully managing and completing comparable projects, expertise of a scientific and technical nature that is applicable to the proposed project, or sufficient committed financing for the project outside of CHIPS Incentive Request.</w:t>
      </w:r>
    </w:p>
    <w:p w:rsidR="00170013" w:rsidRPr="00170013" w:rsidP="00170013" w14:paraId="0A85F2DC" w14:textId="10232B82">
      <w:pPr>
        <w:numPr>
          <w:ilvl w:val="0"/>
          <w:numId w:val="4"/>
        </w:numPr>
        <w:spacing w:after="240" w:line="240" w:lineRule="auto"/>
        <w:contextualSpacing/>
        <w:rPr>
          <w:rFonts w:ascii="Times New Roman" w:hAnsi="Times New Roman" w:eastAsiaTheme="minorHAnsi" w:cs="Times New Roman"/>
          <w:sz w:val="24"/>
        </w:rPr>
      </w:pPr>
      <w:r w:rsidRPr="00170013">
        <w:rPr>
          <w:rFonts w:ascii="Times New Roman" w:hAnsi="Times New Roman" w:eastAsiaTheme="minorHAnsi" w:cs="Times New Roman"/>
          <w:sz w:val="24"/>
          <w:u w:val="single"/>
        </w:rPr>
        <w:t>Company Financials</w:t>
      </w:r>
      <w:r w:rsidRPr="00170013">
        <w:rPr>
          <w:rFonts w:ascii="Times New Roman" w:hAnsi="Times New Roman" w:eastAsiaTheme="minorHAnsi" w:cs="Times New Roman"/>
          <w:sz w:val="24"/>
        </w:rPr>
        <w:t>: If available, audited consolidated financial statements at fiscal year-end for each of the last two years, and interim financial statements for the current fiscal year.</w:t>
      </w:r>
    </w:p>
    <w:p w:rsidR="00170013" w:rsidRPr="00170013" w:rsidP="00170013" w14:paraId="4FC29F4A" w14:textId="77777777">
      <w:pPr>
        <w:numPr>
          <w:ilvl w:val="0"/>
          <w:numId w:val="4"/>
        </w:numPr>
        <w:spacing w:after="240" w:line="240" w:lineRule="auto"/>
        <w:contextualSpacing/>
        <w:rPr>
          <w:rFonts w:ascii="Times New Roman" w:hAnsi="Times New Roman" w:eastAsiaTheme="minorHAnsi" w:cs="Times New Roman"/>
          <w:b/>
          <w:sz w:val="24"/>
        </w:rPr>
      </w:pPr>
      <w:r w:rsidRPr="00170013">
        <w:rPr>
          <w:rFonts w:ascii="Times New Roman" w:hAnsi="Times New Roman" w:eastAsiaTheme="minorHAnsi" w:cs="Times New Roman"/>
          <w:sz w:val="24"/>
          <w:u w:val="single"/>
        </w:rPr>
        <w:t>Equity Capital Structure</w:t>
      </w:r>
      <w:r w:rsidRPr="00170013">
        <w:rPr>
          <w:rFonts w:ascii="Times New Roman" w:hAnsi="Times New Roman" w:eastAsiaTheme="minorHAnsi" w:cs="Times New Roman"/>
          <w:sz w:val="24"/>
        </w:rPr>
        <w:t>:</w:t>
      </w:r>
      <w:r w:rsidRPr="00170013">
        <w:rPr>
          <w:rFonts w:ascii="Times New Roman" w:hAnsi="Times New Roman" w:eastAsiaTheme="minorHAnsi" w:cs="Times New Roman"/>
          <w:b/>
          <w:sz w:val="24"/>
        </w:rPr>
        <w:t xml:space="preserve"> </w:t>
      </w:r>
      <w:r w:rsidRPr="00170013">
        <w:rPr>
          <w:rFonts w:ascii="Times New Roman" w:hAnsi="Times New Roman" w:eastAsiaTheme="minorHAnsi" w:cs="Times New Roman"/>
          <w:sz w:val="24"/>
        </w:rPr>
        <w:t xml:space="preserve">Information on major shareholders, number of shares outstanding, share price history, and market valuation (or estimated private valuation) at year-end for the last two years, if available. </w:t>
      </w:r>
    </w:p>
    <w:p w:rsidR="00170013" w:rsidRPr="00170013" w:rsidP="00170013" w14:paraId="7865AAA7" w14:textId="3226A9FB">
      <w:pPr>
        <w:numPr>
          <w:ilvl w:val="0"/>
          <w:numId w:val="4"/>
        </w:numPr>
        <w:spacing w:after="240" w:line="240" w:lineRule="auto"/>
        <w:contextualSpacing/>
        <w:rPr>
          <w:rFonts w:ascii="Times New Roman" w:hAnsi="Times New Roman" w:eastAsiaTheme="minorHAnsi" w:cs="Times New Roman"/>
          <w:b/>
          <w:sz w:val="24"/>
        </w:rPr>
      </w:pPr>
      <w:r w:rsidRPr="00170013">
        <w:rPr>
          <w:rFonts w:ascii="Times New Roman" w:hAnsi="Times New Roman" w:eastAsiaTheme="minorHAnsi" w:cs="Times New Roman"/>
          <w:sz w:val="24"/>
          <w:u w:val="single"/>
        </w:rPr>
        <w:t>Outstanding Debt</w:t>
      </w:r>
      <w:r w:rsidRPr="00170013">
        <w:rPr>
          <w:rFonts w:ascii="Times New Roman" w:hAnsi="Times New Roman" w:eastAsiaTheme="minorHAnsi" w:cs="Times New Roman"/>
          <w:sz w:val="24"/>
        </w:rPr>
        <w:t>:</w:t>
      </w:r>
      <w:r w:rsidRPr="00170013">
        <w:rPr>
          <w:rFonts w:ascii="Times New Roman" w:hAnsi="Times New Roman" w:eastAsiaTheme="minorHAnsi" w:cs="Times New Roman"/>
          <w:b/>
          <w:sz w:val="24"/>
        </w:rPr>
        <w:t xml:space="preserve"> </w:t>
      </w:r>
      <w:r w:rsidRPr="00170013">
        <w:rPr>
          <w:rFonts w:ascii="Times New Roman" w:hAnsi="Times New Roman" w:eastAsiaTheme="minorHAnsi" w:cs="Times New Roman"/>
          <w:sz w:val="24"/>
        </w:rPr>
        <w:t xml:space="preserve">Schedule listing outstanding debt, lines of credit, other material indebtedness, guarantees, or (material) off-balance sheet liabilities, along with the expected cost for those liabilities. </w:t>
      </w:r>
    </w:p>
    <w:p w:rsidR="00170013" w:rsidRPr="00170013" w:rsidP="00170013" w14:paraId="1053D6EE" w14:textId="77777777">
      <w:pPr>
        <w:spacing w:after="240" w:line="240" w:lineRule="auto"/>
        <w:ind w:left="720"/>
        <w:contextualSpacing/>
        <w:rPr>
          <w:rFonts w:ascii="Times New Roman" w:hAnsi="Times New Roman" w:eastAsiaTheme="minorHAnsi" w:cs="Times New Roman"/>
          <w:b/>
          <w:sz w:val="24"/>
        </w:rPr>
      </w:pPr>
    </w:p>
    <w:p w:rsidR="00170013" w:rsidRPr="00170013" w:rsidP="00170013" w14:paraId="6F50C186" w14:textId="77777777">
      <w:pPr>
        <w:keepNext/>
        <w:keepLines/>
        <w:numPr>
          <w:ilvl w:val="2"/>
          <w:numId w:val="8"/>
        </w:numPr>
        <w:spacing w:before="240" w:after="120" w:line="240" w:lineRule="auto"/>
        <w:outlineLvl w:val="2"/>
        <w:rPr>
          <w:rFonts w:ascii="Times New Roman" w:eastAsia="Times New Roman" w:hAnsi="Times New Roman" w:cs="Times New Roman"/>
          <w:b/>
          <w:sz w:val="24"/>
          <w:szCs w:val="24"/>
        </w:rPr>
      </w:pPr>
      <w:r w:rsidRPr="00170013">
        <w:rPr>
          <w:rFonts w:ascii="Times New Roman" w:eastAsia="Times New Roman" w:hAnsi="Times New Roman" w:cs="Times New Roman"/>
          <w:b/>
          <w:sz w:val="24"/>
          <w:szCs w:val="24"/>
        </w:rPr>
        <w:t>Alignment with Economic and National Security Objectives</w:t>
      </w:r>
    </w:p>
    <w:p w:rsidR="00170013" w:rsidRPr="00170013" w:rsidP="00170013" w14:paraId="081D3170" w14:textId="77777777">
      <w:pPr>
        <w:spacing w:after="240" w:line="240" w:lineRule="auto"/>
        <w:rPr>
          <w:rFonts w:ascii="Times New Roman" w:hAnsi="Times New Roman" w:eastAsiaTheme="minorHAnsi" w:cstheme="minorBidi"/>
          <w:sz w:val="24"/>
        </w:rPr>
      </w:pPr>
      <w:r w:rsidRPr="00170013">
        <w:rPr>
          <w:rFonts w:ascii="Times New Roman" w:hAnsi="Times New Roman" w:eastAsiaTheme="minorHAnsi" w:cstheme="minorBidi"/>
          <w:sz w:val="24"/>
        </w:rPr>
        <w:t>Describe how the project meets economic and national security objectives in no more than 10 pages. Consistent with the program priorities set forth in Section I.C.1, this should include how the project will (a) support vibrant U.S. clusters and/or the broader U.S. ecosystem, (b) strengthen supply chain resilience, and/or (c) advance U.S. technology leadership. Applicants should note any commitments that have made or intend to make in CHIPS R&amp;D initiatives, including commitments to participate in the NSTC.</w:t>
      </w:r>
    </w:p>
    <w:p w:rsidR="00170013" w:rsidRPr="00170013" w:rsidP="00170013" w14:paraId="62FE3D9F" w14:textId="77777777">
      <w:pPr>
        <w:spacing w:after="240" w:line="240" w:lineRule="auto"/>
        <w:rPr>
          <w:rFonts w:ascii="Times New Roman" w:eastAsia="Times New Roman" w:hAnsi="Times New Roman" w:cs="Times New Roman"/>
          <w:sz w:val="24"/>
        </w:rPr>
      </w:pPr>
      <w:r w:rsidRPr="00170013">
        <w:rPr>
          <w:rFonts w:ascii="Times New Roman" w:eastAsia="Times New Roman" w:hAnsi="Times New Roman" w:cs="Times New Roman"/>
          <w:sz w:val="24"/>
        </w:rPr>
        <w:t>In addition, applicants should specifically discuss the following aspects of their project:</w:t>
      </w:r>
    </w:p>
    <w:p w:rsidR="00170013" w:rsidRPr="00170013" w:rsidP="42B2FB9B" w14:paraId="4E8EF5D8" w14:textId="315CC9C4">
      <w:pPr>
        <w:numPr>
          <w:ilvl w:val="0"/>
          <w:numId w:val="9"/>
        </w:numPr>
        <w:spacing w:after="240" w:line="240" w:lineRule="auto"/>
        <w:contextualSpacing/>
        <w:rPr>
          <w:rFonts w:ascii="Times New Roman" w:hAnsi="Times New Roman" w:cs="Times New Roman"/>
          <w:sz w:val="24"/>
          <w:szCs w:val="24"/>
        </w:rPr>
      </w:pPr>
      <w:r w:rsidRPr="42B2FB9B">
        <w:rPr>
          <w:rFonts w:ascii="Times New Roman" w:hAnsi="Times New Roman" w:eastAsiaTheme="minorEastAsia" w:cs="Times New Roman"/>
          <w:b/>
          <w:bCs/>
          <w:sz w:val="24"/>
          <w:szCs w:val="24"/>
        </w:rPr>
        <w:t xml:space="preserve">Cybersecurity. </w:t>
      </w:r>
      <w:r w:rsidRPr="42B2FB9B">
        <w:rPr>
          <w:rFonts w:ascii="Times New Roman" w:hAnsi="Times New Roman" w:eastAsiaTheme="minorEastAsia" w:cs="Times New Roman"/>
          <w:sz w:val="24"/>
          <w:szCs w:val="24"/>
        </w:rPr>
        <w:t>Applicants should review the NIST Framework for Improving Critical Infrastructure Cybersecurity</w:t>
      </w:r>
      <w:r w:rsidRPr="42B2FB9B">
        <w:rPr>
          <w:rFonts w:ascii="Times New Roman" w:hAnsi="Times New Roman" w:eastAsiaTheme="minorEastAsia" w:cs="Times New Roman"/>
          <w:sz w:val="24"/>
          <w:szCs w:val="24"/>
          <w:vertAlign w:val="superscript"/>
        </w:rPr>
        <w:t xml:space="preserve"> </w:t>
      </w:r>
      <w:r w:rsidRPr="42B2FB9B">
        <w:rPr>
          <w:rFonts w:ascii="Times New Roman" w:hAnsi="Times New Roman" w:eastAsiaTheme="minorEastAsia" w:cs="Times New Roman"/>
          <w:sz w:val="24"/>
          <w:szCs w:val="24"/>
        </w:rPr>
        <w:t xml:space="preserve">and describe their cybersecurity practices. Applicants should cite applicable laws, regulations, standards, NIST guidance or Cybersecurity </w:t>
      </w:r>
      <w:r w:rsidRPr="42B2FB9B" w:rsidR="00DD11A6">
        <w:rPr>
          <w:rFonts w:ascii="Times New Roman" w:hAnsi="Times New Roman" w:eastAsiaTheme="minorEastAsia" w:cs="Times New Roman"/>
          <w:sz w:val="24"/>
          <w:szCs w:val="24"/>
        </w:rPr>
        <w:t xml:space="preserve">and </w:t>
      </w:r>
      <w:r w:rsidRPr="42B2FB9B">
        <w:rPr>
          <w:rFonts w:ascii="Times New Roman" w:hAnsi="Times New Roman" w:eastAsiaTheme="minorEastAsia" w:cs="Times New Roman"/>
          <w:sz w:val="24"/>
          <w:szCs w:val="24"/>
        </w:rPr>
        <w:t>Infrastructure Security Agency (CISA) recommendations and</w:t>
      </w:r>
      <w:r w:rsidRPr="42B2FB9B" w:rsidR="00C82DAF">
        <w:rPr>
          <w:rFonts w:ascii="Times New Roman" w:hAnsi="Times New Roman" w:eastAsiaTheme="minorEastAsia" w:cs="Times New Roman"/>
          <w:sz w:val="24"/>
          <w:szCs w:val="24"/>
        </w:rPr>
        <w:t xml:space="preserve"> cybersecurity p</w:t>
      </w:r>
      <w:r w:rsidRPr="42B2FB9B" w:rsidR="00BD1469">
        <w:rPr>
          <w:rFonts w:ascii="Times New Roman" w:hAnsi="Times New Roman" w:eastAsiaTheme="minorEastAsia" w:cs="Times New Roman"/>
          <w:sz w:val="24"/>
          <w:szCs w:val="24"/>
        </w:rPr>
        <w:t xml:space="preserve">erformance goals. </w:t>
      </w:r>
      <w:r w:rsidRPr="42B2FB9B">
        <w:rPr>
          <w:rFonts w:ascii="Times New Roman" w:hAnsi="Times New Roman" w:eastAsiaTheme="minorEastAsia" w:cs="Times New Roman"/>
          <w:sz w:val="24"/>
          <w:szCs w:val="24"/>
        </w:rPr>
        <w:t xml:space="preserve"> </w:t>
      </w:r>
      <w:r w:rsidRPr="42B2FB9B" w:rsidR="00BB0AB6">
        <w:rPr>
          <w:rFonts w:ascii="Times New Roman" w:hAnsi="Times New Roman" w:eastAsiaTheme="minorEastAsia" w:cs="Times New Roman"/>
          <w:sz w:val="24"/>
          <w:szCs w:val="24"/>
        </w:rPr>
        <w:t>The applicant should provide a brief assessment of any major risks identified, including mitigation strategies (e.g., access control, network segmentation, contingency planning, disaster recovery plans, redundant capacity, cyber insurance, employee training</w:t>
      </w:r>
      <w:r w:rsidRPr="42B2FB9B" w:rsidR="00716ED4">
        <w:rPr>
          <w:rFonts w:ascii="Times New Roman" w:hAnsi="Times New Roman" w:eastAsiaTheme="minorEastAsia" w:cs="Times New Roman"/>
          <w:sz w:val="24"/>
          <w:szCs w:val="24"/>
        </w:rPr>
        <w:t xml:space="preserve">, and continuous monitoring). </w:t>
      </w:r>
    </w:p>
    <w:p w:rsidR="00170013" w:rsidRPr="00170013" w:rsidP="00170013" w14:paraId="5D7A4DB0" w14:textId="77777777">
      <w:pPr>
        <w:spacing w:after="240" w:line="240" w:lineRule="auto"/>
        <w:ind w:left="720"/>
        <w:rPr>
          <w:rFonts w:ascii="Times New Roman" w:eastAsia="Times New Roman" w:hAnsi="Times New Roman" w:cs="Times New Roman"/>
          <w:sz w:val="24"/>
        </w:rPr>
      </w:pPr>
      <w:r w:rsidRPr="00170013">
        <w:rPr>
          <w:rFonts w:ascii="Times New Roman" w:eastAsia="Times New Roman" w:hAnsi="Times New Roman" w:cs="Times New Roman"/>
          <w:sz w:val="24"/>
        </w:rPr>
        <w:t>Applicants should also detail operational security measures and efforts to continuously assess and protect data.</w:t>
      </w:r>
    </w:p>
    <w:p w:rsidR="00170013" w:rsidRPr="00CE54CA" w:rsidP="42B2FB9B" w14:paraId="536E0AAC" w14:textId="6633448E">
      <w:pPr>
        <w:numPr>
          <w:ilvl w:val="0"/>
          <w:numId w:val="12"/>
        </w:numPr>
        <w:spacing w:after="240" w:line="240" w:lineRule="auto"/>
        <w:contextualSpacing/>
        <w:rPr>
          <w:rFonts w:ascii="Times New Roman" w:eastAsia="Times New Roman" w:hAnsi="Times New Roman" w:cs="Times New Roman"/>
          <w:sz w:val="24"/>
          <w:szCs w:val="24"/>
        </w:rPr>
      </w:pPr>
      <w:r w:rsidRPr="42B2FB9B">
        <w:rPr>
          <w:rFonts w:ascii="Times New Roman" w:hAnsi="Times New Roman" w:eastAsiaTheme="minorEastAsia" w:cstheme="minorBidi"/>
          <w:b/>
          <w:bCs/>
          <w:sz w:val="24"/>
          <w:szCs w:val="24"/>
        </w:rPr>
        <w:t>Supply Chain Resilience and Risk Management</w:t>
      </w:r>
      <w:r w:rsidRPr="42B2FB9B">
        <w:rPr>
          <w:rFonts w:ascii="Times New Roman" w:hAnsi="Times New Roman" w:eastAsiaTheme="minorEastAsia" w:cstheme="minorBidi"/>
          <w:sz w:val="24"/>
          <w:szCs w:val="24"/>
        </w:rPr>
        <w:t xml:space="preserve">. </w:t>
      </w:r>
      <w:r w:rsidRPr="42B2FB9B" w:rsidR="00B2063D">
        <w:rPr>
          <w:rFonts w:ascii="Times New Roman" w:hAnsi="Times New Roman" w:eastAsiaTheme="minorEastAsia" w:cstheme="minorBidi"/>
          <w:sz w:val="24"/>
          <w:szCs w:val="24"/>
        </w:rPr>
        <w:t>An application must demonstrate, with respect to the project proposed, that the applicant has an executable plan to identify and mitigate relevant supply chain security risks, such as risks associated with access, availability, confidentiality, integrity, and a lack of geographic diversification in its supply chain</w:t>
      </w:r>
      <w:r w:rsidRPr="42B2FB9B" w:rsidR="00B5696B">
        <w:rPr>
          <w:rFonts w:ascii="Times New Roman" w:hAnsi="Times New Roman" w:eastAsiaTheme="minorEastAsia" w:cstheme="minorBidi"/>
          <w:sz w:val="24"/>
          <w:szCs w:val="24"/>
        </w:rPr>
        <w:t xml:space="preserve">. </w:t>
      </w:r>
      <w:r w:rsidRPr="42B2FB9B">
        <w:rPr>
          <w:rFonts w:ascii="Times New Roman" w:hAnsi="Times New Roman" w:eastAsiaTheme="minorEastAsia" w:cstheme="minorBidi"/>
          <w:sz w:val="24"/>
          <w:szCs w:val="24"/>
        </w:rPr>
        <w:t>Th</w:t>
      </w:r>
      <w:r w:rsidRPr="42B2FB9B" w:rsidR="00B5696B">
        <w:rPr>
          <w:rFonts w:ascii="Times New Roman" w:hAnsi="Times New Roman" w:eastAsiaTheme="minorEastAsia" w:cstheme="minorBidi"/>
          <w:sz w:val="24"/>
          <w:szCs w:val="24"/>
        </w:rPr>
        <w:t>is plan</w:t>
      </w:r>
      <w:r w:rsidRPr="42B2FB9B">
        <w:rPr>
          <w:rFonts w:ascii="Times New Roman" w:hAnsi="Times New Roman" w:eastAsiaTheme="minorEastAsia" w:cstheme="minorBidi"/>
          <w:sz w:val="24"/>
          <w:szCs w:val="24"/>
        </w:rPr>
        <w:t xml:space="preserve"> should provide information addressing its organizational approach to managing supply chain risk, resilience, and security, and how this will support the proposed project. The applicant should demonstrate its ability to continue operating in the United States without access to non-U.S. facilities and personnel. The applicant should also identify </w:t>
      </w:r>
      <w:r w:rsidRPr="42B2FB9B" w:rsidR="00E168AC">
        <w:rPr>
          <w:rFonts w:ascii="Times New Roman" w:hAnsi="Times New Roman" w:eastAsiaTheme="minorEastAsia" w:cstheme="minorBidi"/>
          <w:sz w:val="24"/>
          <w:szCs w:val="24"/>
        </w:rPr>
        <w:t xml:space="preserve">key </w:t>
      </w:r>
      <w:r w:rsidRPr="42B2FB9B">
        <w:rPr>
          <w:rFonts w:ascii="Times New Roman" w:hAnsi="Times New Roman" w:eastAsiaTheme="minorEastAsia" w:cstheme="minorBidi"/>
          <w:sz w:val="24"/>
          <w:szCs w:val="24"/>
        </w:rPr>
        <w:t>supplier</w:t>
      </w:r>
      <w:r w:rsidRPr="42B2FB9B" w:rsidR="00E168AC">
        <w:rPr>
          <w:rFonts w:ascii="Times New Roman" w:hAnsi="Times New Roman" w:eastAsiaTheme="minorEastAsia" w:cstheme="minorBidi"/>
          <w:sz w:val="24"/>
          <w:szCs w:val="24"/>
        </w:rPr>
        <w:t>s</w:t>
      </w:r>
      <w:r w:rsidRPr="42B2FB9B">
        <w:rPr>
          <w:rFonts w:ascii="Times New Roman" w:hAnsi="Times New Roman" w:eastAsiaTheme="minorEastAsia" w:cstheme="minorBidi"/>
          <w:sz w:val="24"/>
          <w:szCs w:val="24"/>
        </w:rPr>
        <w:t xml:space="preserve">, </w:t>
      </w:r>
      <w:r w:rsidRPr="42B2FB9B" w:rsidR="00E168AC">
        <w:rPr>
          <w:rFonts w:ascii="Times New Roman" w:hAnsi="Times New Roman" w:eastAsiaTheme="minorEastAsia" w:cstheme="minorBidi"/>
          <w:sz w:val="24"/>
          <w:szCs w:val="24"/>
        </w:rPr>
        <w:t xml:space="preserve">demonstrate </w:t>
      </w:r>
      <w:r w:rsidRPr="42B2FB9B">
        <w:rPr>
          <w:rFonts w:ascii="Times New Roman" w:hAnsi="Times New Roman" w:eastAsiaTheme="minorEastAsia" w:cstheme="minorBidi"/>
          <w:sz w:val="24"/>
          <w:szCs w:val="24"/>
        </w:rPr>
        <w:t xml:space="preserve">access to </w:t>
      </w:r>
      <w:r w:rsidRPr="42B2FB9B" w:rsidR="00E168AC">
        <w:rPr>
          <w:rFonts w:ascii="Times New Roman" w:hAnsi="Times New Roman" w:eastAsiaTheme="minorEastAsia" w:cstheme="minorBidi"/>
          <w:sz w:val="24"/>
          <w:szCs w:val="24"/>
        </w:rPr>
        <w:t>power, water, air</w:t>
      </w:r>
      <w:r w:rsidRPr="42B2FB9B" w:rsidR="00EA2AF9">
        <w:rPr>
          <w:rFonts w:ascii="Times New Roman" w:hAnsi="Times New Roman" w:eastAsiaTheme="minorEastAsia" w:cstheme="minorBidi"/>
          <w:sz w:val="24"/>
          <w:szCs w:val="24"/>
        </w:rPr>
        <w:t xml:space="preserve"> strips, and material transportation channels; </w:t>
      </w:r>
      <w:r w:rsidRPr="42B2FB9B">
        <w:rPr>
          <w:rFonts w:ascii="Times New Roman" w:hAnsi="Times New Roman" w:eastAsiaTheme="minorEastAsia" w:cstheme="minorBidi"/>
          <w:sz w:val="24"/>
          <w:szCs w:val="24"/>
        </w:rPr>
        <w:t xml:space="preserve">and </w:t>
      </w:r>
      <w:r w:rsidRPr="42B2FB9B" w:rsidR="00EA2AF9">
        <w:rPr>
          <w:rFonts w:ascii="Times New Roman" w:hAnsi="Times New Roman" w:eastAsiaTheme="minorEastAsia" w:cstheme="minorBidi"/>
          <w:sz w:val="24"/>
          <w:szCs w:val="24"/>
        </w:rPr>
        <w:t xml:space="preserve">list </w:t>
      </w:r>
      <w:r w:rsidRPr="42B2FB9B" w:rsidR="00C54F3A">
        <w:rPr>
          <w:rFonts w:ascii="Times New Roman" w:hAnsi="Times New Roman" w:eastAsiaTheme="minorEastAsia" w:cstheme="minorBidi"/>
          <w:sz w:val="24"/>
          <w:szCs w:val="24"/>
        </w:rPr>
        <w:t xml:space="preserve">its </w:t>
      </w:r>
      <w:r w:rsidRPr="42B2FB9B">
        <w:rPr>
          <w:rFonts w:ascii="Times New Roman" w:hAnsi="Times New Roman" w:eastAsiaTheme="minorEastAsia" w:cstheme="minorBidi"/>
          <w:sz w:val="24"/>
          <w:szCs w:val="24"/>
        </w:rPr>
        <w:t>risk management strategies to minimize and mitigate adversarial attempts to degrade, exploit, or compromise the supply chain</w:t>
      </w:r>
      <w:r w:rsidRPr="42B2FB9B" w:rsidR="00C54F3A">
        <w:rPr>
          <w:rFonts w:ascii="Times New Roman" w:hAnsi="Times New Roman" w:eastAsiaTheme="minorEastAsia" w:cstheme="minorBidi"/>
          <w:sz w:val="24"/>
          <w:szCs w:val="24"/>
        </w:rPr>
        <w:t>, including the introduction of counterfeit and/or malicious items into the supply chain</w:t>
      </w:r>
      <w:r w:rsidRPr="42B2FB9B">
        <w:rPr>
          <w:rFonts w:ascii="Times New Roman" w:hAnsi="Times New Roman" w:eastAsiaTheme="minorEastAsia" w:cstheme="minorBidi"/>
          <w:sz w:val="24"/>
          <w:szCs w:val="24"/>
        </w:rPr>
        <w:t>.</w:t>
      </w:r>
      <w:r w:rsidRPr="42B2FB9B">
        <w:rPr>
          <w:rFonts w:ascii="Times New Roman" w:hAnsi="Times New Roman" w:eastAsiaTheme="minorEastAsia" w:cs="Times New Roman"/>
          <w:sz w:val="24"/>
          <w:szCs w:val="24"/>
        </w:rPr>
        <w:t xml:space="preserve"> </w:t>
      </w:r>
    </w:p>
    <w:p w:rsidR="00170013" w:rsidP="42B2FB9B" w14:paraId="6716CDEE" w14:textId="63F89DC7">
      <w:pPr>
        <w:spacing w:after="240" w:line="240" w:lineRule="auto"/>
        <w:ind w:left="720"/>
        <w:contextualSpacing/>
        <w:rPr>
          <w:rFonts w:ascii="Times New Roman" w:eastAsia="Times New Roman" w:hAnsi="Times New Roman" w:cs="Times New Roman"/>
          <w:sz w:val="24"/>
          <w:szCs w:val="24"/>
        </w:rPr>
      </w:pPr>
      <w:r w:rsidRPr="42B2FB9B">
        <w:rPr>
          <w:rFonts w:ascii="Times New Roman" w:eastAsia="Times New Roman" w:hAnsi="Times New Roman" w:cs="Times New Roman"/>
          <w:sz w:val="24"/>
          <w:szCs w:val="24"/>
        </w:rPr>
        <w:t xml:space="preserve">The applicant </w:t>
      </w:r>
      <w:r w:rsidRPr="42B2FB9B" w:rsidR="00797365">
        <w:rPr>
          <w:rFonts w:ascii="Times New Roman" w:eastAsia="Times New Roman" w:hAnsi="Times New Roman" w:cs="Times New Roman"/>
          <w:sz w:val="24"/>
          <w:szCs w:val="24"/>
        </w:rPr>
        <w:t>should also identify its corporate approach to managing supply chain risk, resilience, and security, including any senior executive leaders responsible for managing supply chain risk. The applicant should also include information about its relationship with suppliers (such as long-term contracts and/or mechanisms for information-sharing) to prevent and promote agile response to unexpected situations.</w:t>
      </w:r>
    </w:p>
    <w:p w:rsidR="00170013" w:rsidRPr="00170013" w:rsidP="00170013" w14:paraId="6EDC6129" w14:textId="55C3B2D0">
      <w:pPr>
        <w:numPr>
          <w:ilvl w:val="0"/>
          <w:numId w:val="12"/>
        </w:numPr>
        <w:spacing w:after="240" w:line="240" w:lineRule="auto"/>
        <w:contextualSpacing/>
        <w:rPr>
          <w:rFonts w:ascii="Times New Roman" w:eastAsia="Times New Roman" w:hAnsi="Times New Roman" w:cs="Times New Roman"/>
          <w:sz w:val="24"/>
        </w:rPr>
      </w:pPr>
      <w:r w:rsidRPr="00170013">
        <w:rPr>
          <w:rFonts w:ascii="Times New Roman" w:hAnsi="Times New Roman" w:eastAsiaTheme="minorEastAsia" w:cs="Times New Roman"/>
          <w:b/>
          <w:iCs/>
          <w:sz w:val="24"/>
          <w:szCs w:val="24"/>
        </w:rPr>
        <w:t>Foreign Control.</w:t>
      </w:r>
      <w:r w:rsidRPr="00170013">
        <w:rPr>
          <w:rFonts w:ascii="Times New Roman" w:hAnsi="Times New Roman" w:eastAsiaTheme="minorHAnsi" w:cstheme="minorBidi"/>
          <w:sz w:val="24"/>
        </w:rPr>
        <w:t xml:space="preserve"> Each applicant should identify any foreign entity</w:t>
      </w:r>
      <w:r>
        <w:rPr>
          <w:rFonts w:ascii="Times New Roman" w:hAnsi="Times New Roman" w:eastAsiaTheme="minorHAnsi" w:cstheme="minorBidi"/>
          <w:sz w:val="24"/>
          <w:vertAlign w:val="superscript"/>
        </w:rPr>
        <w:t xml:space="preserve"> </w:t>
      </w:r>
      <w:r w:rsidRPr="00170013">
        <w:rPr>
          <w:rFonts w:ascii="Times New Roman" w:hAnsi="Times New Roman" w:eastAsiaTheme="minorHAnsi" w:cstheme="minorBidi"/>
          <w:sz w:val="24"/>
        </w:rPr>
        <w:t>that exercises control over the applicant or a proposed project or has access to confidential information about the proposed project. The applicant should also identify any potential transactions occurring during the application process that could result in such control by a foreign entity or sharing of confidential information with a foreign entity.</w:t>
      </w:r>
    </w:p>
    <w:p w:rsidR="00170013" w:rsidRPr="00170013" w:rsidP="00170013" w14:paraId="68B882D5" w14:textId="77777777">
      <w:pPr>
        <w:spacing w:after="240" w:line="240" w:lineRule="auto"/>
        <w:contextualSpacing/>
        <w:rPr>
          <w:rFonts w:ascii="Times New Roman" w:eastAsia="Times New Roman" w:hAnsi="Times New Roman" w:cs="Times New Roman"/>
          <w:sz w:val="24"/>
        </w:rPr>
      </w:pPr>
    </w:p>
    <w:p w:rsidR="00170013" w:rsidRPr="00170013" w:rsidP="00170013" w14:paraId="1788494C" w14:textId="77777777">
      <w:pPr>
        <w:keepNext/>
        <w:keepLines/>
        <w:numPr>
          <w:ilvl w:val="2"/>
          <w:numId w:val="8"/>
        </w:numPr>
        <w:spacing w:before="240" w:after="120" w:line="240" w:lineRule="auto"/>
        <w:outlineLvl w:val="2"/>
        <w:rPr>
          <w:rFonts w:ascii="Times New Roman" w:eastAsia="Times New Roman" w:hAnsi="Times New Roman" w:cs="Times New Roman"/>
          <w:b/>
          <w:sz w:val="24"/>
          <w:szCs w:val="24"/>
        </w:rPr>
      </w:pPr>
      <w:r w:rsidRPr="00170013">
        <w:rPr>
          <w:rFonts w:ascii="Times New Roman" w:eastAsia="Times New Roman" w:hAnsi="Times New Roman" w:cs="Times New Roman"/>
          <w:b/>
          <w:sz w:val="24"/>
          <w:szCs w:val="24"/>
        </w:rPr>
        <w:t>Commercial Strategy</w:t>
      </w:r>
    </w:p>
    <w:p w:rsidR="00170013" w:rsidRPr="00170013" w:rsidP="42B2FB9B" w14:paraId="6270B58F" w14:textId="3EE7F761">
      <w:pPr>
        <w:spacing w:after="0" w:line="240" w:lineRule="auto"/>
        <w:rPr>
          <w:rFonts w:ascii="Times New Roman" w:hAnsi="Times New Roman" w:cs="Times New Roman"/>
          <w:sz w:val="24"/>
          <w:szCs w:val="24"/>
        </w:rPr>
      </w:pPr>
      <w:r w:rsidRPr="42B2FB9B">
        <w:rPr>
          <w:rFonts w:ascii="Times New Roman" w:eastAsia="Times New Roman" w:hAnsi="Times New Roman" w:cs="Times New Roman"/>
          <w:sz w:val="24"/>
          <w:szCs w:val="24"/>
        </w:rPr>
        <w:t xml:space="preserve">An application must demonstrate that the applicant has an executable plan to sustain the proposed </w:t>
      </w:r>
      <w:r w:rsidRPr="42B2FB9B" w:rsidR="00013278">
        <w:rPr>
          <w:rFonts w:ascii="Times New Roman" w:eastAsia="Times New Roman" w:hAnsi="Times New Roman" w:cs="Times New Roman"/>
          <w:sz w:val="24"/>
          <w:szCs w:val="24"/>
        </w:rPr>
        <w:t>facility without additional CHIPS Incentives. A sound commercial strategy is a component of having an executable plan. Each applicant must d</w:t>
      </w:r>
      <w:r w:rsidRPr="42B2FB9B">
        <w:rPr>
          <w:rFonts w:ascii="Times New Roman" w:eastAsia="Times New Roman" w:hAnsi="Times New Roman" w:cs="Times New Roman"/>
          <w:sz w:val="24"/>
          <w:szCs w:val="24"/>
        </w:rPr>
        <w:t xml:space="preserve">escribe </w:t>
      </w:r>
      <w:r w:rsidRPr="42B2FB9B" w:rsidR="00341AFA">
        <w:rPr>
          <w:rFonts w:ascii="Times New Roman" w:eastAsia="Times New Roman" w:hAnsi="Times New Roman" w:cs="Times New Roman"/>
          <w:sz w:val="24"/>
          <w:szCs w:val="24"/>
        </w:rPr>
        <w:t>its</w:t>
      </w:r>
      <w:r w:rsidRPr="42B2FB9B">
        <w:rPr>
          <w:rFonts w:ascii="Times New Roman" w:eastAsia="Times New Roman" w:hAnsi="Times New Roman" w:cs="Times New Roman"/>
          <w:sz w:val="24"/>
          <w:szCs w:val="24"/>
        </w:rPr>
        <w:t xml:space="preserve"> commercial strategy, including information on customer and end-market demand, volume growth, pricing dynamics, competitive positioning, and supply dynamics, for the proposed project. </w:t>
      </w:r>
      <w:r w:rsidRPr="42B2FB9B" w:rsidR="00341AFA">
        <w:rPr>
          <w:rFonts w:ascii="Times New Roman" w:eastAsia="Times New Roman" w:hAnsi="Times New Roman" w:cs="Times New Roman"/>
          <w:sz w:val="24"/>
          <w:szCs w:val="24"/>
        </w:rPr>
        <w:t xml:space="preserve">This strategy must identify the type of semiconductor </w:t>
      </w:r>
      <w:r w:rsidRPr="42B2FB9B" w:rsidR="0080566A">
        <w:rPr>
          <w:rFonts w:ascii="Times New Roman" w:eastAsia="Times New Roman" w:hAnsi="Times New Roman" w:cs="Times New Roman"/>
          <w:sz w:val="24"/>
          <w:szCs w:val="24"/>
        </w:rPr>
        <w:t xml:space="preserve">materials or equipment the applicant will produce at the project facility and the customers, or categories </w:t>
      </w:r>
      <w:r w:rsidRPr="42B2FB9B" w:rsidR="00C8541A">
        <w:rPr>
          <w:rFonts w:ascii="Times New Roman" w:eastAsia="Times New Roman" w:hAnsi="Times New Roman" w:cs="Times New Roman"/>
          <w:sz w:val="24"/>
          <w:szCs w:val="24"/>
        </w:rPr>
        <w:t xml:space="preserve">of customers, for those materials or equipment. </w:t>
      </w:r>
      <w:r w:rsidRPr="42B2FB9B">
        <w:rPr>
          <w:rFonts w:ascii="Times New Roman" w:eastAsia="Times New Roman" w:hAnsi="Times New Roman" w:cs="Times New Roman"/>
          <w:sz w:val="24"/>
          <w:szCs w:val="24"/>
        </w:rPr>
        <w:t>In no more than 3 pages, this section should discuss the following topics:</w:t>
      </w:r>
    </w:p>
    <w:p w:rsidR="00170013" w:rsidRPr="00170013" w:rsidP="00170013" w14:paraId="18F21DB2" w14:textId="77777777">
      <w:pPr>
        <w:spacing w:after="0" w:line="240" w:lineRule="auto"/>
        <w:rPr>
          <w:rFonts w:ascii="Times New Roman" w:hAnsi="Times New Roman" w:cs="Arial"/>
          <w:sz w:val="24"/>
          <w:szCs w:val="24"/>
        </w:rPr>
      </w:pPr>
    </w:p>
    <w:p w:rsidR="00170013" w:rsidRPr="00170013" w:rsidP="00170013" w14:paraId="1B69FAFA" w14:textId="77777777">
      <w:pPr>
        <w:numPr>
          <w:ilvl w:val="0"/>
          <w:numId w:val="10"/>
        </w:numPr>
        <w:spacing w:after="240" w:line="240" w:lineRule="auto"/>
        <w:contextualSpacing/>
        <w:rPr>
          <w:rFonts w:ascii="Times New Roman" w:hAnsi="Times New Roman" w:eastAsiaTheme="minorHAnsi" w:cstheme="minorBidi"/>
          <w:sz w:val="24"/>
        </w:rPr>
      </w:pPr>
      <w:r w:rsidRPr="00170013">
        <w:rPr>
          <w:rFonts w:ascii="Times New Roman" w:hAnsi="Times New Roman" w:eastAsiaTheme="minorHAnsi" w:cstheme="minorBidi"/>
          <w:sz w:val="24"/>
          <w:u w:val="single"/>
        </w:rPr>
        <w:t>End-Market Demand</w:t>
      </w:r>
      <w:r w:rsidRPr="00170013">
        <w:rPr>
          <w:rFonts w:ascii="Times New Roman" w:hAnsi="Times New Roman" w:eastAsiaTheme="minorHAnsi" w:cstheme="minorBidi"/>
          <w:sz w:val="24"/>
        </w:rPr>
        <w:t xml:space="preserve">: Information on end market industries and projected growth. Specify what percentage of the project’s output will serve the semiconductor industry, and explicitly reference the top customers for each major product and associated volumes (to the extent known). In an appendix, provide any concrete evidence of customer demand, such as off-take agreements, letters of reference or intent, or other pre-purchase commitments. </w:t>
      </w:r>
    </w:p>
    <w:p w:rsidR="00170013" w:rsidP="42B2FB9B" w14:paraId="4BCDFCF8" w14:textId="73A79081">
      <w:pPr>
        <w:numPr>
          <w:ilvl w:val="0"/>
          <w:numId w:val="10"/>
        </w:numPr>
        <w:spacing w:after="240" w:line="240" w:lineRule="auto"/>
        <w:contextualSpacing/>
        <w:rPr>
          <w:rFonts w:ascii="Times New Roman" w:hAnsi="Times New Roman" w:eastAsiaTheme="minorEastAsia" w:cstheme="minorBidi"/>
          <w:sz w:val="24"/>
          <w:szCs w:val="24"/>
        </w:rPr>
      </w:pPr>
      <w:r w:rsidRPr="42B2FB9B">
        <w:rPr>
          <w:rFonts w:ascii="Times New Roman" w:hAnsi="Times New Roman" w:eastAsiaTheme="minorEastAsia" w:cstheme="minorBidi"/>
          <w:sz w:val="24"/>
          <w:szCs w:val="24"/>
          <w:u w:val="single"/>
        </w:rPr>
        <w:t>Market Position and Competitor Landscape</w:t>
      </w:r>
      <w:r w:rsidRPr="42B2FB9B">
        <w:rPr>
          <w:rFonts w:ascii="Times New Roman" w:hAnsi="Times New Roman" w:eastAsiaTheme="minorEastAsia" w:cstheme="minorBidi"/>
          <w:sz w:val="24"/>
          <w:szCs w:val="24"/>
        </w:rPr>
        <w:t>: Include an assessment of key competitors, market dynamics</w:t>
      </w:r>
      <w:r w:rsidRPr="42B2FB9B" w:rsidR="006A28A7">
        <w:rPr>
          <w:rFonts w:ascii="Times New Roman" w:hAnsi="Times New Roman" w:eastAsiaTheme="minorEastAsia" w:cstheme="minorBidi"/>
          <w:sz w:val="24"/>
          <w:szCs w:val="24"/>
        </w:rPr>
        <w:t xml:space="preserve"> (including the applicant’s relative place in the market)</w:t>
      </w:r>
      <w:r w:rsidRPr="42B2FB9B">
        <w:rPr>
          <w:rFonts w:ascii="Times New Roman" w:hAnsi="Times New Roman" w:eastAsiaTheme="minorEastAsia" w:cstheme="minorBidi"/>
          <w:sz w:val="24"/>
          <w:szCs w:val="24"/>
        </w:rPr>
        <w:t>, supply and demand dynamics over time, and pricing trends and exposure to pricing pressure during downturns.</w:t>
      </w:r>
    </w:p>
    <w:p w:rsidR="00170013" w:rsidRPr="00170013" w:rsidP="00170013" w14:paraId="21BEDCBB" w14:textId="77777777">
      <w:pPr>
        <w:spacing w:after="240" w:line="240" w:lineRule="auto"/>
        <w:ind w:left="720"/>
        <w:contextualSpacing/>
        <w:rPr>
          <w:rFonts w:ascii="Times New Roman" w:hAnsi="Times New Roman" w:eastAsiaTheme="minorHAnsi" w:cstheme="minorBidi"/>
          <w:sz w:val="24"/>
        </w:rPr>
      </w:pPr>
    </w:p>
    <w:p w:rsidR="00170013" w:rsidRPr="00170013" w:rsidP="00170013" w14:paraId="386EA01E" w14:textId="77777777">
      <w:pPr>
        <w:keepNext/>
        <w:keepLines/>
        <w:numPr>
          <w:ilvl w:val="2"/>
          <w:numId w:val="8"/>
        </w:numPr>
        <w:spacing w:before="240" w:after="120" w:line="240" w:lineRule="auto"/>
        <w:outlineLvl w:val="2"/>
        <w:rPr>
          <w:rFonts w:ascii="Times New Roman" w:eastAsia="Times New Roman" w:hAnsi="Times New Roman" w:cs="Times New Roman"/>
          <w:b/>
          <w:sz w:val="24"/>
          <w:szCs w:val="24"/>
        </w:rPr>
      </w:pPr>
      <w:bookmarkStart w:id="32" w:name="_Toc119933708"/>
      <w:bookmarkStart w:id="33" w:name="_Ref119937977"/>
      <w:bookmarkStart w:id="34" w:name="_Ref119938020"/>
      <w:bookmarkStart w:id="35" w:name="_Ref119941065"/>
      <w:bookmarkStart w:id="36" w:name="_Toc119942067"/>
      <w:bookmarkStart w:id="37" w:name="_Toc120787168"/>
      <w:bookmarkStart w:id="38" w:name="_Ref120806982"/>
      <w:bookmarkStart w:id="39" w:name="_Toc120807144"/>
      <w:bookmarkStart w:id="40" w:name="_Toc121848332"/>
      <w:bookmarkStart w:id="41" w:name="_Toc128037511"/>
      <w:bookmarkStart w:id="42" w:name="_Ref128089200"/>
      <w:r w:rsidRPr="00170013">
        <w:rPr>
          <w:rFonts w:ascii="Times New Roman" w:eastAsia="Times New Roman" w:hAnsi="Times New Roman" w:cs="Times New Roman"/>
          <w:b/>
          <w:sz w:val="24"/>
          <w:szCs w:val="24"/>
        </w:rPr>
        <w:t>Financial Information</w:t>
      </w:r>
      <w:bookmarkEnd w:id="32"/>
      <w:bookmarkEnd w:id="33"/>
      <w:bookmarkEnd w:id="34"/>
      <w:bookmarkEnd w:id="35"/>
      <w:bookmarkEnd w:id="36"/>
      <w:bookmarkEnd w:id="37"/>
      <w:bookmarkEnd w:id="38"/>
      <w:bookmarkEnd w:id="39"/>
      <w:bookmarkEnd w:id="40"/>
      <w:bookmarkEnd w:id="41"/>
      <w:bookmarkEnd w:id="42"/>
    </w:p>
    <w:p w:rsidR="00170013" w:rsidRPr="00170013" w:rsidP="42B2FB9B" w14:paraId="07017991" w14:textId="1AEA48B7">
      <w:pPr>
        <w:spacing w:after="240" w:line="240" w:lineRule="auto"/>
        <w:rPr>
          <w:rFonts w:ascii="Times New Roman" w:hAnsi="Times New Roman" w:cs="Times New Roman"/>
          <w:color w:val="000000" w:themeColor="text1"/>
          <w:sz w:val="24"/>
          <w:szCs w:val="24"/>
        </w:rPr>
      </w:pPr>
      <w:r w:rsidRPr="42B2FB9B">
        <w:rPr>
          <w:rFonts w:ascii="Times New Roman" w:hAnsi="Times New Roman" w:cs="Times New Roman"/>
          <w:color w:val="000000" w:themeColor="text1"/>
          <w:sz w:val="24"/>
          <w:szCs w:val="24"/>
        </w:rPr>
        <w:t xml:space="preserve">A </w:t>
      </w:r>
      <w:r w:rsidRPr="42B2FB9B" w:rsidR="00DB39D0">
        <w:rPr>
          <w:rFonts w:ascii="Times New Roman" w:hAnsi="Times New Roman" w:cs="Times New Roman"/>
          <w:color w:val="000000" w:themeColor="text1"/>
          <w:sz w:val="24"/>
          <w:szCs w:val="24"/>
        </w:rPr>
        <w:t xml:space="preserve">sound financial plan is also a component of </w:t>
      </w:r>
      <w:r w:rsidRPr="42B2FB9B" w:rsidR="008C0285">
        <w:rPr>
          <w:rFonts w:ascii="Times New Roman" w:hAnsi="Times New Roman" w:cs="Times New Roman"/>
          <w:color w:val="000000" w:themeColor="text1"/>
          <w:sz w:val="24"/>
          <w:szCs w:val="24"/>
        </w:rPr>
        <w:t xml:space="preserve">having an </w:t>
      </w:r>
      <w:r w:rsidRPr="42B2FB9B" w:rsidR="002613F9">
        <w:rPr>
          <w:rFonts w:ascii="Times New Roman" w:hAnsi="Times New Roman" w:cs="Times New Roman"/>
          <w:color w:val="000000" w:themeColor="text1"/>
          <w:sz w:val="24"/>
          <w:szCs w:val="24"/>
        </w:rPr>
        <w:t>executable plan to sustain the proposed facility without additional CHIPS Incentives. Each applicant must</w:t>
      </w:r>
      <w:r w:rsidRPr="42B2FB9B" w:rsidR="00DB39D0">
        <w:rPr>
          <w:rFonts w:ascii="Times New Roman" w:hAnsi="Times New Roman" w:cs="Times New Roman"/>
          <w:color w:val="000000" w:themeColor="text1"/>
          <w:sz w:val="24"/>
          <w:szCs w:val="24"/>
        </w:rPr>
        <w:t xml:space="preserve"> </w:t>
      </w:r>
      <w:r w:rsidRPr="42B2FB9B" w:rsidR="002613F9">
        <w:rPr>
          <w:rFonts w:ascii="Times New Roman" w:hAnsi="Times New Roman" w:cs="Times New Roman"/>
          <w:color w:val="000000" w:themeColor="text1"/>
          <w:sz w:val="24"/>
          <w:szCs w:val="24"/>
        </w:rPr>
        <w:t xml:space="preserve">provide </w:t>
      </w:r>
      <w:r w:rsidRPr="42B2FB9B">
        <w:rPr>
          <w:rFonts w:ascii="Times New Roman" w:hAnsi="Times New Roman" w:cs="Times New Roman"/>
          <w:color w:val="000000" w:themeColor="text1"/>
          <w:sz w:val="24"/>
          <w:szCs w:val="24"/>
        </w:rPr>
        <w:t xml:space="preserve">a financial plan in no more than 5 pages (excluding attachments and appendices). The plan should include sources and uses of funds, cash flow projections, key return and debt service metrics, and the amount of the CHIPS Incentives request. The applicant should also provide supporting evidence for any key assumptions. </w:t>
      </w:r>
    </w:p>
    <w:p w:rsidR="00170013" w:rsidRPr="00170013" w:rsidP="00170013" w14:paraId="5EA15AE8" w14:textId="01D55EF5">
      <w:pPr>
        <w:numPr>
          <w:ilvl w:val="0"/>
          <w:numId w:val="6"/>
        </w:numPr>
        <w:spacing w:after="240" w:line="240" w:lineRule="auto"/>
        <w:contextualSpacing/>
        <w:rPr>
          <w:rFonts w:ascii="Times New Roman" w:hAnsi="Times New Roman" w:eastAsiaTheme="minorHAnsi" w:cs="Times New Roman"/>
          <w:sz w:val="24"/>
        </w:rPr>
      </w:pPr>
      <w:r w:rsidRPr="00170013">
        <w:rPr>
          <w:rFonts w:ascii="Times New Roman" w:hAnsi="Times New Roman" w:eastAsiaTheme="minorHAnsi" w:cs="Times New Roman"/>
          <w:sz w:val="24"/>
          <w:u w:val="single"/>
        </w:rPr>
        <w:t>Project Sources and Uses of Funds</w:t>
      </w:r>
      <w:r w:rsidRPr="00170013">
        <w:rPr>
          <w:rFonts w:ascii="Times New Roman" w:hAnsi="Times New Roman" w:eastAsiaTheme="minorHAnsi" w:cs="Times New Roman"/>
          <w:sz w:val="24"/>
        </w:rPr>
        <w:t xml:space="preserve">: Provide the information listed below about project costs and capital sources via a descriptive narrative and by filling out and uploading the Project Sources and Uses of Funds spreadsheet template available on the </w:t>
      </w:r>
      <w:r w:rsidRPr="00D316BF">
        <w:rPr>
          <w:rFonts w:ascii="Times New Roman" w:hAnsi="Times New Roman" w:eastAsiaTheme="minorHAnsi" w:cstheme="minorBidi"/>
          <w:sz w:val="24"/>
        </w:rPr>
        <w:t>CHIPS Incentives Program application portal.</w:t>
      </w:r>
      <w:r w:rsidRPr="00D316BF">
        <w:rPr>
          <w:rFonts w:ascii="Times New Roman" w:hAnsi="Times New Roman" w:eastAsiaTheme="minorHAnsi" w:cs="Times New Roman"/>
          <w:sz w:val="24"/>
        </w:rPr>
        <w:t xml:space="preserve"> </w:t>
      </w:r>
    </w:p>
    <w:p w:rsidR="00170013" w:rsidRPr="00170013" w:rsidP="00170013" w14:paraId="6F296F10" w14:textId="77777777">
      <w:pPr>
        <w:numPr>
          <w:ilvl w:val="1"/>
          <w:numId w:val="6"/>
        </w:numPr>
        <w:spacing w:after="240" w:line="240" w:lineRule="auto"/>
        <w:contextualSpacing/>
        <w:rPr>
          <w:rFonts w:ascii="Times New Roman" w:hAnsi="Times New Roman" w:eastAsiaTheme="minorHAnsi" w:cs="Times New Roman"/>
          <w:sz w:val="24"/>
        </w:rPr>
      </w:pPr>
      <w:r w:rsidRPr="00170013">
        <w:rPr>
          <w:rFonts w:ascii="Times New Roman" w:hAnsi="Times New Roman" w:eastAsiaTheme="minorHAnsi" w:cs="Times New Roman"/>
          <w:sz w:val="24"/>
          <w:u w:val="single"/>
        </w:rPr>
        <w:t>Project Costs</w:t>
      </w:r>
      <w:r w:rsidRPr="00170013">
        <w:rPr>
          <w:rFonts w:ascii="Times New Roman" w:hAnsi="Times New Roman" w:eastAsiaTheme="minorHAnsi" w:cs="Times New Roman"/>
          <w:sz w:val="24"/>
        </w:rPr>
        <w:t>: Project costs should include, but are not limited to:</w:t>
      </w:r>
    </w:p>
    <w:p w:rsidR="00170013" w:rsidRPr="00170013" w:rsidP="00170013" w14:paraId="2396B186" w14:textId="77777777">
      <w:pPr>
        <w:numPr>
          <w:ilvl w:val="2"/>
          <w:numId w:val="6"/>
        </w:numPr>
        <w:spacing w:after="240" w:line="240" w:lineRule="auto"/>
        <w:contextualSpacing/>
        <w:rPr>
          <w:rFonts w:ascii="Times New Roman" w:hAnsi="Times New Roman" w:eastAsiaTheme="minorHAnsi" w:cs="Times New Roman"/>
          <w:sz w:val="24"/>
        </w:rPr>
      </w:pPr>
      <w:r w:rsidRPr="00170013">
        <w:rPr>
          <w:rFonts w:ascii="Times New Roman" w:hAnsi="Times New Roman" w:eastAsiaTheme="minorHAnsi" w:cs="Times New Roman"/>
          <w:sz w:val="24"/>
          <w:u w:val="single"/>
        </w:rPr>
        <w:t>Capital Investment</w:t>
      </w:r>
      <w:r w:rsidRPr="00170013">
        <w:rPr>
          <w:rFonts w:ascii="Times New Roman" w:hAnsi="Times New Roman" w:eastAsiaTheme="minorHAnsi" w:cs="Times New Roman"/>
          <w:sz w:val="24"/>
        </w:rPr>
        <w:t>: Costs required to complete construction of the project and initiate operation, broken down by category such as land, construction, equipment, infrastructure improvements, and administrative expenses directly attributable to the project construction.</w:t>
      </w:r>
    </w:p>
    <w:p w:rsidR="00170013" w:rsidRPr="00170013" w:rsidP="00170013" w14:paraId="67252D21" w14:textId="77777777">
      <w:pPr>
        <w:numPr>
          <w:ilvl w:val="2"/>
          <w:numId w:val="6"/>
        </w:numPr>
        <w:spacing w:after="240" w:line="240" w:lineRule="auto"/>
        <w:contextualSpacing/>
        <w:rPr>
          <w:rFonts w:ascii="Times New Roman" w:hAnsi="Times New Roman" w:eastAsiaTheme="minorHAnsi" w:cs="Times New Roman"/>
          <w:sz w:val="24"/>
        </w:rPr>
      </w:pPr>
      <w:r w:rsidRPr="00170013">
        <w:rPr>
          <w:rFonts w:ascii="Times New Roman" w:hAnsi="Times New Roman" w:eastAsiaTheme="minorHAnsi" w:cs="Times New Roman"/>
          <w:sz w:val="24"/>
          <w:u w:val="single"/>
        </w:rPr>
        <w:t>Operating Losses and Other Cash Outflows until Cash Flow Breakeven</w:t>
      </w:r>
      <w:r w:rsidRPr="00170013">
        <w:rPr>
          <w:rFonts w:ascii="Times New Roman" w:hAnsi="Times New Roman" w:eastAsiaTheme="minorHAnsi" w:cs="Times New Roman"/>
          <w:sz w:val="24"/>
        </w:rPr>
        <w:t>: Estimated operating losses/cash outflows, including upgrade investments, maintenance, interest expenses, and working capital once the project is operationalized until cash flow breakeven.</w:t>
      </w:r>
    </w:p>
    <w:p w:rsidR="00170013" w:rsidRPr="00170013" w:rsidP="00170013" w14:paraId="184147D2" w14:textId="77777777">
      <w:pPr>
        <w:numPr>
          <w:ilvl w:val="2"/>
          <w:numId w:val="6"/>
        </w:numPr>
        <w:spacing w:after="240" w:line="240" w:lineRule="auto"/>
        <w:contextualSpacing/>
        <w:rPr>
          <w:rFonts w:ascii="Times New Roman" w:hAnsi="Times New Roman" w:eastAsiaTheme="minorHAnsi" w:cs="Times New Roman"/>
          <w:sz w:val="24"/>
        </w:rPr>
      </w:pPr>
      <w:r w:rsidRPr="00170013">
        <w:rPr>
          <w:rFonts w:ascii="Times New Roman" w:hAnsi="Times New Roman" w:eastAsiaTheme="minorHAnsi" w:cs="Times New Roman"/>
          <w:sz w:val="24"/>
          <w:u w:val="single"/>
        </w:rPr>
        <w:t>Workforce Development Costs</w:t>
      </w:r>
      <w:r w:rsidRPr="00170013">
        <w:rPr>
          <w:rFonts w:ascii="Times New Roman" w:hAnsi="Times New Roman" w:eastAsiaTheme="minorHAnsi" w:cs="Times New Roman"/>
          <w:sz w:val="24"/>
        </w:rPr>
        <w:t>: Spending by the applicant on workforce development activities to support the proposed project.</w:t>
      </w:r>
    </w:p>
    <w:p w:rsidR="00170013" w:rsidRPr="00170013" w:rsidP="00170013" w14:paraId="1B6D0E4B" w14:textId="77777777">
      <w:pPr>
        <w:numPr>
          <w:ilvl w:val="1"/>
          <w:numId w:val="6"/>
        </w:numPr>
        <w:spacing w:after="240" w:line="240" w:lineRule="auto"/>
        <w:contextualSpacing/>
        <w:rPr>
          <w:rFonts w:ascii="Times New Roman" w:hAnsi="Times New Roman" w:eastAsiaTheme="minorHAnsi" w:cs="Times New Roman"/>
          <w:sz w:val="24"/>
        </w:rPr>
      </w:pPr>
      <w:r w:rsidRPr="00170013">
        <w:rPr>
          <w:rFonts w:ascii="Times New Roman" w:hAnsi="Times New Roman" w:eastAsiaTheme="minorHAnsi" w:cs="Times New Roman"/>
          <w:sz w:val="24"/>
          <w:u w:val="single"/>
        </w:rPr>
        <w:t>Project Capital Sources</w:t>
      </w:r>
      <w:r w:rsidRPr="00170013">
        <w:rPr>
          <w:rFonts w:ascii="Times New Roman" w:hAnsi="Times New Roman" w:eastAsiaTheme="minorHAnsi" w:cs="Times New Roman"/>
          <w:sz w:val="24"/>
        </w:rPr>
        <w:t xml:space="preserve">: Total project capital sources should equal the project costs described above and should include, as applicable, any sponsor equity; debt </w:t>
      </w:r>
      <w:r w:rsidRPr="00170013">
        <w:rPr>
          <w:rFonts w:ascii="Times New Roman" w:hAnsi="Times New Roman" w:eastAsiaTheme="minorHAnsi" w:cs="Times New Roman"/>
          <w:sz w:val="24"/>
        </w:rPr>
        <w:t>funding; third-party equity; state and local government incentives; the Investment Tax Credit; CHIPS Incentives; and any other sources of funds, such as from customers or suppliers.</w:t>
      </w:r>
    </w:p>
    <w:p w:rsidR="00170013" w:rsidRPr="00170013" w:rsidP="00170013" w14:paraId="41CA2644" w14:textId="6BF4E242">
      <w:pPr>
        <w:numPr>
          <w:ilvl w:val="0"/>
          <w:numId w:val="6"/>
        </w:numPr>
        <w:spacing w:after="240" w:line="240" w:lineRule="auto"/>
        <w:contextualSpacing/>
        <w:rPr>
          <w:rFonts w:ascii="Times New Roman" w:hAnsi="Times New Roman" w:eastAsiaTheme="minorHAnsi" w:cs="Times New Roman"/>
          <w:sz w:val="24"/>
        </w:rPr>
      </w:pPr>
      <w:r w:rsidRPr="00170013">
        <w:rPr>
          <w:rFonts w:ascii="Times New Roman" w:hAnsi="Times New Roman" w:eastAsiaTheme="minorHAnsi" w:cs="Times New Roman"/>
          <w:sz w:val="24"/>
          <w:u w:val="single"/>
        </w:rPr>
        <w:t>Financial Model</w:t>
      </w:r>
      <w:r w:rsidRPr="00170013">
        <w:rPr>
          <w:rFonts w:ascii="Times New Roman" w:hAnsi="Times New Roman" w:eastAsiaTheme="minorHAnsi" w:cs="Times New Roman"/>
          <w:sz w:val="24"/>
        </w:rPr>
        <w:t xml:space="preserve">: Applicants may submit their own financial model but have the option of using the </w:t>
      </w:r>
      <w:r w:rsidRPr="00D316BF">
        <w:rPr>
          <w:rFonts w:ascii="Times New Roman" w:hAnsi="Times New Roman" w:eastAsiaTheme="minorHAnsi" w:cs="Times New Roman"/>
          <w:sz w:val="24"/>
        </w:rPr>
        <w:t xml:space="preserve">Pre-Application Example Financial Model </w:t>
      </w:r>
      <w:r w:rsidRPr="00170013">
        <w:rPr>
          <w:rFonts w:ascii="Times New Roman" w:hAnsi="Times New Roman" w:eastAsiaTheme="minorHAnsi" w:cs="Times New Roman"/>
          <w:sz w:val="24"/>
        </w:rPr>
        <w:t xml:space="preserve">available on CHIPS.gov. Financial models must include a summary of the expected revenues (broken down by number of units sold and price per unit), costs, and cash flows for the project, including key income statement, cash flow statement, and balance sheet information. Also provide a summary narrative and supporting evidence for key assumptions underlying these projections. </w:t>
      </w:r>
    </w:p>
    <w:p w:rsidR="00170013" w:rsidRPr="00170013" w:rsidP="00170013" w14:paraId="032AE270" w14:textId="77777777">
      <w:pPr>
        <w:numPr>
          <w:ilvl w:val="0"/>
          <w:numId w:val="6"/>
        </w:numPr>
        <w:spacing w:after="240" w:line="240" w:lineRule="auto"/>
        <w:contextualSpacing/>
        <w:rPr>
          <w:rFonts w:ascii="Times New Roman" w:hAnsi="Times New Roman" w:eastAsiaTheme="minorHAnsi" w:cs="Times New Roman"/>
          <w:sz w:val="24"/>
          <w:u w:val="single"/>
        </w:rPr>
      </w:pPr>
      <w:r w:rsidRPr="00170013">
        <w:rPr>
          <w:rFonts w:ascii="Times New Roman" w:hAnsi="Times New Roman" w:eastAsiaTheme="minorHAnsi" w:cs="Times New Roman"/>
          <w:sz w:val="24"/>
          <w:u w:val="single"/>
        </w:rPr>
        <w:t>CHIPS Incentives Request</w:t>
      </w:r>
      <w:r w:rsidRPr="00170013">
        <w:rPr>
          <w:rFonts w:ascii="Times New Roman" w:hAnsi="Times New Roman" w:eastAsiaTheme="minorHAnsi" w:cs="Times New Roman"/>
          <w:sz w:val="24"/>
        </w:rPr>
        <w:t>:</w:t>
      </w:r>
    </w:p>
    <w:p w:rsidR="00170013" w:rsidRPr="00170013" w:rsidP="00170013" w14:paraId="1F3D8D19" w14:textId="77777777">
      <w:pPr>
        <w:numPr>
          <w:ilvl w:val="1"/>
          <w:numId w:val="6"/>
        </w:numPr>
        <w:spacing w:after="240" w:line="240" w:lineRule="auto"/>
        <w:contextualSpacing/>
        <w:rPr>
          <w:rFonts w:ascii="Times New Roman" w:hAnsi="Times New Roman" w:eastAsiaTheme="minorHAnsi" w:cs="Times New Roman"/>
          <w:sz w:val="24"/>
        </w:rPr>
      </w:pPr>
      <w:r w:rsidRPr="00170013">
        <w:rPr>
          <w:rFonts w:ascii="Times New Roman" w:hAnsi="Times New Roman" w:eastAsiaTheme="minorHAnsi" w:cs="Times New Roman"/>
          <w:sz w:val="24"/>
        </w:rPr>
        <w:t xml:space="preserve">Provide a narrative description for how the financial information submitted for the project supports a conclusion that a CHIPS Direct Funding award will incentivize the applicant to make investments in facilities and equipment in the United States that would not occur in the absence of the incentives. </w:t>
      </w:r>
    </w:p>
    <w:p w:rsidR="00170013" w:rsidRPr="00170013" w:rsidP="00170013" w14:paraId="175ACA95" w14:textId="77777777">
      <w:pPr>
        <w:numPr>
          <w:ilvl w:val="1"/>
          <w:numId w:val="6"/>
        </w:numPr>
        <w:spacing w:after="240" w:line="240" w:lineRule="auto"/>
        <w:contextualSpacing/>
        <w:rPr>
          <w:rFonts w:ascii="Times New Roman" w:hAnsi="Times New Roman" w:eastAsiaTheme="minorHAnsi" w:cs="Times New Roman"/>
          <w:sz w:val="24"/>
        </w:rPr>
      </w:pPr>
      <w:r w:rsidRPr="00170013">
        <w:rPr>
          <w:rFonts w:ascii="Times New Roman" w:hAnsi="Times New Roman" w:eastAsiaTheme="minorHAnsi" w:cs="Times New Roman"/>
          <w:sz w:val="24"/>
        </w:rPr>
        <w:t xml:space="preserve">Applicants requesting an award of more than 10 percent of project capital expenditures must explain (a) why their project is particularly compelling from an economic and national security perspective and (b) why the additional incremental amount of CHIPS Incentives is necessary to make the project commercially viable. </w:t>
      </w:r>
    </w:p>
    <w:p w:rsidR="00170013" w:rsidRPr="00170013" w:rsidP="00170013" w14:paraId="111A8016" w14:textId="77777777">
      <w:pPr>
        <w:numPr>
          <w:ilvl w:val="1"/>
          <w:numId w:val="6"/>
        </w:numPr>
        <w:spacing w:after="240" w:line="240" w:lineRule="auto"/>
        <w:contextualSpacing/>
        <w:rPr>
          <w:rFonts w:ascii="Times New Roman" w:hAnsi="Times New Roman" w:eastAsiaTheme="minorHAnsi" w:cs="Times New Roman"/>
          <w:sz w:val="24"/>
        </w:rPr>
      </w:pPr>
      <w:r w:rsidRPr="00170013">
        <w:rPr>
          <w:rFonts w:ascii="Times New Roman" w:hAnsi="Times New Roman" w:eastAsiaTheme="minorHAnsi" w:cs="Times New Roman"/>
          <w:sz w:val="24"/>
        </w:rPr>
        <w:t>Provide a description of specific efforts to date to bring other capital (debt, state and local incentives, other private capital) into the project and how the CHIPS Incentives request would enable and not displace those other funding sources. In addition, applicants requesting an award of more than 10 percent of project capital expenditures must explain how they intend to fill the funding gap if the Department ultimately issues them an award of only 10 percent.</w:t>
      </w:r>
    </w:p>
    <w:p w:rsidR="00170013" w:rsidRPr="00170013" w:rsidP="00170013" w14:paraId="40B08A2F" w14:textId="77777777">
      <w:pPr>
        <w:keepNext/>
        <w:keepLines/>
        <w:numPr>
          <w:ilvl w:val="2"/>
          <w:numId w:val="8"/>
        </w:numPr>
        <w:spacing w:before="240" w:after="120" w:line="240" w:lineRule="auto"/>
        <w:outlineLvl w:val="2"/>
        <w:rPr>
          <w:rFonts w:ascii="Times New Roman" w:eastAsia="Times New Roman" w:hAnsi="Times New Roman" w:cs="Times New Roman"/>
          <w:b/>
          <w:sz w:val="24"/>
          <w:szCs w:val="24"/>
        </w:rPr>
      </w:pPr>
      <w:bookmarkStart w:id="43" w:name="_Toc119933709"/>
      <w:bookmarkStart w:id="44" w:name="_Toc119942068"/>
      <w:bookmarkStart w:id="45" w:name="_Toc120787169"/>
      <w:bookmarkStart w:id="46" w:name="_Toc120807145"/>
      <w:bookmarkStart w:id="47" w:name="_Toc121848333"/>
      <w:bookmarkStart w:id="48" w:name="_Toc128037512"/>
      <w:r w:rsidRPr="00170013">
        <w:rPr>
          <w:rFonts w:ascii="Times New Roman" w:eastAsia="Times New Roman" w:hAnsi="Times New Roman" w:cs="Times New Roman"/>
          <w:b/>
          <w:sz w:val="24"/>
          <w:szCs w:val="24"/>
        </w:rPr>
        <w:t>Project Technical Feasibility</w:t>
      </w:r>
      <w:bookmarkEnd w:id="43"/>
      <w:bookmarkEnd w:id="44"/>
      <w:bookmarkEnd w:id="45"/>
      <w:bookmarkEnd w:id="46"/>
      <w:bookmarkEnd w:id="47"/>
      <w:bookmarkEnd w:id="48"/>
    </w:p>
    <w:p w:rsidR="00170013" w:rsidRPr="00170013" w:rsidP="00170013" w14:paraId="4FB1FDC5" w14:textId="77777777">
      <w:pPr>
        <w:spacing w:after="240" w:line="240" w:lineRule="auto"/>
        <w:rPr>
          <w:rFonts w:ascii="Times New Roman" w:eastAsia="Times New Roman" w:hAnsi="Times New Roman" w:cs="Times New Roman"/>
          <w:sz w:val="24"/>
        </w:rPr>
      </w:pPr>
      <w:r w:rsidRPr="00170013">
        <w:rPr>
          <w:rFonts w:ascii="Times New Roman" w:eastAsia="Times New Roman" w:hAnsi="Times New Roman" w:cs="Times New Roman"/>
          <w:sz w:val="24"/>
        </w:rPr>
        <w:t>The applicant must demonstrate the technical feasibility of the proposed project. In no more than 8 pages (excluding attachments to support details), the applicant should include the following:</w:t>
      </w:r>
    </w:p>
    <w:p w:rsidR="00170013" w:rsidRPr="00170013" w:rsidP="00170013" w14:paraId="7A616074" w14:textId="77777777">
      <w:pPr>
        <w:numPr>
          <w:ilvl w:val="0"/>
          <w:numId w:val="11"/>
        </w:numPr>
        <w:spacing w:after="240" w:line="240" w:lineRule="auto"/>
        <w:contextualSpacing/>
        <w:rPr>
          <w:rFonts w:ascii="Times New Roman" w:eastAsia="Times New Roman" w:hAnsi="Times New Roman" w:cs="Times New Roman"/>
          <w:sz w:val="24"/>
        </w:rPr>
      </w:pPr>
      <w:r w:rsidRPr="00170013">
        <w:rPr>
          <w:rFonts w:ascii="Times New Roman" w:eastAsia="Times New Roman" w:hAnsi="Times New Roman" w:cs="Times New Roman"/>
          <w:sz w:val="24"/>
        </w:rPr>
        <w:t xml:space="preserve">A description of the product to be made and the applicant’s relevant experience and expertise to support successful execution at the scale envisioned in the </w:t>
      </w:r>
      <w:r w:rsidRPr="00170013">
        <w:rPr>
          <w:rFonts w:ascii="Times New Roman" w:eastAsia="Times New Roman" w:hAnsi="Times New Roman" w:cs="Times New Roman"/>
          <w:sz w:val="24"/>
        </w:rPr>
        <w:t>application</w:t>
      </w:r>
    </w:p>
    <w:p w:rsidR="00170013" w:rsidP="42B2FB9B" w14:paraId="04BE45F2" w14:textId="7ADDDF35">
      <w:pPr>
        <w:numPr>
          <w:ilvl w:val="0"/>
          <w:numId w:val="11"/>
        </w:numPr>
        <w:spacing w:after="240" w:line="240" w:lineRule="auto"/>
        <w:contextualSpacing/>
        <w:rPr>
          <w:rFonts w:ascii="Times New Roman" w:hAnsi="Times New Roman" w:eastAsiaTheme="minorEastAsia" w:cstheme="minorBidi"/>
          <w:sz w:val="24"/>
          <w:szCs w:val="24"/>
        </w:rPr>
      </w:pPr>
      <w:r w:rsidRPr="42B2FB9B">
        <w:rPr>
          <w:rFonts w:ascii="Times New Roman" w:eastAsia="Times New Roman" w:hAnsi="Times New Roman" w:cs="Times New Roman"/>
          <w:sz w:val="24"/>
          <w:szCs w:val="24"/>
        </w:rPr>
        <w:t xml:space="preserve">A construction plan, including the location of project facilities, a detailed description of the major engineering, construction, and site preparation activities linked to specified cost and other milestones and performance guarantees; a construction schedule; a list of key </w:t>
      </w:r>
      <w:r w:rsidRPr="42B2FB9B" w:rsidR="002613F9">
        <w:rPr>
          <w:rFonts w:ascii="Times New Roman" w:eastAsia="Times New Roman" w:hAnsi="Times New Roman" w:cs="Times New Roman"/>
          <w:sz w:val="24"/>
          <w:szCs w:val="24"/>
        </w:rPr>
        <w:t xml:space="preserve">management personnel, </w:t>
      </w:r>
      <w:r w:rsidRPr="42B2FB9B">
        <w:rPr>
          <w:rFonts w:ascii="Times New Roman" w:eastAsia="Times New Roman" w:hAnsi="Times New Roman" w:cs="Times New Roman"/>
          <w:sz w:val="24"/>
          <w:szCs w:val="24"/>
        </w:rPr>
        <w:t>partners, contractors, and suppliers; and an inventory of all Federal, state, and local permits, licenses, and approvals required to site, construct, implement, and operate the facility</w:t>
      </w:r>
      <w:r w:rsidRPr="42B2FB9B">
        <w:rPr>
          <w:rFonts w:ascii="Times New Roman" w:hAnsi="Times New Roman" w:eastAsiaTheme="minorEastAsia" w:cstheme="minorBidi"/>
          <w:sz w:val="24"/>
          <w:szCs w:val="24"/>
        </w:rPr>
        <w:t>.</w:t>
      </w:r>
      <w:r w:rsidR="00C01D7D">
        <w:t xml:space="preserve"> </w:t>
      </w:r>
      <w:r w:rsidRPr="42B2FB9B" w:rsidR="00C01D7D">
        <w:rPr>
          <w:rFonts w:ascii="Times New Roman" w:hAnsi="Times New Roman" w:eastAsiaTheme="minorEastAsia" w:cstheme="minorBidi"/>
          <w:sz w:val="24"/>
          <w:szCs w:val="24"/>
        </w:rPr>
        <w:t>The applicant should include one-page resumes for (a) all key construction management personnel and (b) all key personnel of contractors and any other entities that will play substantial roles in the construction of the project.</w:t>
      </w:r>
    </w:p>
    <w:p w:rsidR="00113A51" w:rsidRPr="00170013" w:rsidP="42B2FB9B" w14:paraId="1499B082" w14:textId="649AD5B6">
      <w:pPr>
        <w:numPr>
          <w:ilvl w:val="0"/>
          <w:numId w:val="11"/>
        </w:numPr>
        <w:spacing w:after="240" w:line="240" w:lineRule="auto"/>
        <w:contextualSpacing/>
        <w:rPr>
          <w:rFonts w:ascii="Times New Roman" w:hAnsi="Times New Roman" w:eastAsiaTheme="minorEastAsia" w:cstheme="minorBidi"/>
          <w:sz w:val="24"/>
          <w:szCs w:val="24"/>
        </w:rPr>
      </w:pPr>
      <w:r w:rsidRPr="42B2FB9B">
        <w:rPr>
          <w:rFonts w:ascii="Times New Roman" w:hAnsi="Times New Roman" w:eastAsiaTheme="minorEastAsia" w:cstheme="minorBidi"/>
          <w:sz w:val="24"/>
          <w:szCs w:val="24"/>
        </w:rPr>
        <w:t>An operation management plan, including a description of the managerial oversight and governance for the operation of the project from the completion of construction through the life of the facility. Include an organizational chart of management and other key personnel for the facility, including contractors and any other entities that will play substantial roles in operating the proposed project. List the experience and qualifications of key management personnel, including experience with projects of similar size and scope.</w:t>
      </w:r>
    </w:p>
    <w:p w:rsidR="00170013" w:rsidRPr="00F53719" w:rsidP="42B2FB9B" w14:paraId="6B105696" w14:textId="2F559942">
      <w:pPr>
        <w:pStyle w:val="ListParagraph"/>
        <w:numPr>
          <w:ilvl w:val="0"/>
          <w:numId w:val="11"/>
        </w:numPr>
        <w:autoSpaceDE w:val="0"/>
        <w:autoSpaceDN w:val="0"/>
        <w:adjustRightInd w:val="0"/>
        <w:spacing w:after="0" w:line="240" w:lineRule="auto"/>
        <w:rPr>
          <w:rFonts w:ascii="Times New Roman" w:hAnsi="Times New Roman" w:eastAsiaTheme="minorEastAsia" w:cs="Times New Roman"/>
          <w:color w:val="000000"/>
          <w:sz w:val="24"/>
          <w:szCs w:val="24"/>
        </w:rPr>
      </w:pPr>
      <w:r w:rsidRPr="42B2FB9B">
        <w:rPr>
          <w:rFonts w:ascii="Times New Roman" w:hAnsi="Times New Roman" w:eastAsiaTheme="minorEastAsia" w:cs="Times New Roman"/>
          <w:color w:val="000000" w:themeColor="text1"/>
          <w:sz w:val="24"/>
          <w:szCs w:val="24"/>
        </w:rPr>
        <w:t xml:space="preserve">A description of whether and how they intend to utilize domestically produced iron, steel, and construction materials as part of their projects. </w:t>
      </w:r>
    </w:p>
    <w:p w:rsidR="00170013" w:rsidRPr="00170013" w:rsidP="00170013" w14:paraId="6CD6BAF1" w14:textId="77777777">
      <w:pPr>
        <w:autoSpaceDE w:val="0"/>
        <w:autoSpaceDN w:val="0"/>
        <w:adjustRightInd w:val="0"/>
        <w:spacing w:after="0" w:line="240" w:lineRule="auto"/>
        <w:rPr>
          <w:rFonts w:ascii="Times New Roman" w:hAnsi="Times New Roman" w:eastAsiaTheme="minorHAnsi" w:cs="Times New Roman"/>
          <w:color w:val="000000"/>
          <w:sz w:val="23"/>
          <w:szCs w:val="23"/>
        </w:rPr>
      </w:pPr>
    </w:p>
    <w:p w:rsidR="00170013" w:rsidP="42B2FB9B" w14:paraId="04CE9289" w14:textId="0B9E1A48">
      <w:pPr>
        <w:spacing w:after="240" w:line="240" w:lineRule="auto"/>
        <w:contextualSpacing/>
        <w:rPr>
          <w:rFonts w:ascii="Times New Roman" w:hAnsi="Times New Roman" w:eastAsiaTheme="minorEastAsia" w:cstheme="minorBidi"/>
          <w:sz w:val="24"/>
          <w:szCs w:val="24"/>
        </w:rPr>
      </w:pPr>
      <w:r w:rsidRPr="42B2FB9B">
        <w:rPr>
          <w:rFonts w:ascii="Times New Roman" w:hAnsi="Times New Roman" w:eastAsiaTheme="minorEastAsia" w:cstheme="minorBidi"/>
          <w:sz w:val="24"/>
          <w:szCs w:val="24"/>
          <w:u w:val="single"/>
        </w:rPr>
        <w:t>Environmental Questionnaire</w:t>
      </w:r>
      <w:r w:rsidRPr="42B2FB9B">
        <w:rPr>
          <w:rFonts w:ascii="Times New Roman" w:hAnsi="Times New Roman" w:eastAsiaTheme="minorEastAsia" w:cstheme="minorBidi"/>
          <w:sz w:val="24"/>
          <w:szCs w:val="24"/>
        </w:rPr>
        <w:t xml:space="preserve">: Each applicant must also provide the requested information in the Environmental Questionnaire using the appropriate template on the </w:t>
      </w:r>
      <w:r w:rsidRPr="00166068">
        <w:rPr>
          <w:rFonts w:ascii="Times New Roman" w:hAnsi="Times New Roman" w:eastAsiaTheme="minorEastAsia" w:cstheme="minorBidi"/>
          <w:sz w:val="24"/>
          <w:szCs w:val="24"/>
        </w:rPr>
        <w:t xml:space="preserve">CHIPS Incentives Program application portal: </w:t>
      </w:r>
      <w:r w:rsidRPr="42B2FB9B">
        <w:rPr>
          <w:rFonts w:ascii="Times New Roman" w:hAnsi="Times New Roman" w:eastAsiaTheme="minorEastAsia" w:cstheme="minorBidi"/>
          <w:sz w:val="24"/>
          <w:szCs w:val="24"/>
        </w:rPr>
        <w:t xml:space="preserve">one template is for applicants proposing to construct a new facility, and one is for applicants proposing to expand or modernize an existing facility. </w:t>
      </w:r>
      <w:r w:rsidRPr="42B2FB9B" w:rsidR="00C80DDF">
        <w:rPr>
          <w:rFonts w:ascii="Times New Roman" w:hAnsi="Times New Roman" w:eastAsiaTheme="minorEastAsia" w:cstheme="minorBidi"/>
          <w:sz w:val="24"/>
          <w:szCs w:val="24"/>
        </w:rPr>
        <w:t xml:space="preserve">The purpose of the Environmental Questionnaire is to ensure that the Department is aware of relevant environmental considerations and can work with the applicant to ensure that they can provide all required environmental information during application review and due diligence. While the applicant is not expected to have complete information regarding all questions, more thorough responses will reduce the likelihood of unexpected delays at later phases, which may result if the Department determines that the project poses environmental concerns that have not been adequately disclosed, or that the information submitted is insufficient to assess the potential environmental impacts. </w:t>
      </w:r>
      <w:r w:rsidRPr="42B2FB9B">
        <w:rPr>
          <w:rFonts w:ascii="Times New Roman" w:hAnsi="Times New Roman" w:eastAsiaTheme="minorEastAsia" w:cstheme="minorBidi"/>
          <w:sz w:val="24"/>
          <w:szCs w:val="24"/>
        </w:rPr>
        <w:t xml:space="preserve">The Department will fund only activities for which it is able to complete any necessary environmental review. The Department encourages applicants to consult with internal or external subject matter experts in preparing answers to the questionnaire. </w:t>
      </w:r>
    </w:p>
    <w:p w:rsidR="003D3215" w:rsidP="42B2FB9B" w14:paraId="6BB0C9C8" w14:textId="2E918916">
      <w:pPr>
        <w:pStyle w:val="Heading3"/>
        <w:rPr>
          <w:rFonts w:eastAsiaTheme="minorEastAsia"/>
        </w:rPr>
      </w:pPr>
      <w:r w:rsidRPr="42B2FB9B">
        <w:rPr>
          <w:rFonts w:eastAsiaTheme="minorEastAsia"/>
        </w:rPr>
        <w:t xml:space="preserve"> Workforce and Community Investment Plan</w:t>
      </w:r>
    </w:p>
    <w:p w:rsidR="009A54EC" w:rsidP="009A54EC" w14:paraId="4AE386A9" w14:textId="52A50117">
      <w:pPr>
        <w:rPr>
          <w:rFonts w:ascii="Times New Roman" w:hAnsi="Times New Roman" w:cs="Times New Roman"/>
          <w:sz w:val="24"/>
          <w:szCs w:val="24"/>
        </w:rPr>
      </w:pPr>
      <w:r w:rsidRPr="42B2FB9B">
        <w:rPr>
          <w:rFonts w:ascii="Times New Roman" w:hAnsi="Times New Roman" w:cs="Times New Roman"/>
          <w:sz w:val="24"/>
          <w:szCs w:val="24"/>
        </w:rPr>
        <w:t xml:space="preserve">Each </w:t>
      </w:r>
      <w:r w:rsidRPr="42B2FB9B" w:rsidR="0081134F">
        <w:rPr>
          <w:rFonts w:ascii="Times New Roman" w:hAnsi="Times New Roman" w:cs="Times New Roman"/>
          <w:sz w:val="24"/>
          <w:szCs w:val="24"/>
        </w:rPr>
        <w:t>applicant must submit a workforce and community investment plan</w:t>
      </w:r>
      <w:r w:rsidRPr="42B2FB9B" w:rsidR="00F978D2">
        <w:rPr>
          <w:rFonts w:ascii="Times New Roman" w:hAnsi="Times New Roman" w:cs="Times New Roman"/>
          <w:sz w:val="24"/>
          <w:szCs w:val="24"/>
        </w:rPr>
        <w:t xml:space="preserve"> with the components set forth below. </w:t>
      </w:r>
    </w:p>
    <w:p w:rsidR="005120B5" w:rsidRPr="009A54EC" w:rsidP="42B2FB9B" w14:paraId="159D062C" w14:textId="2B86B04A">
      <w:pPr>
        <w:rPr>
          <w:rFonts w:ascii="Times New Roman" w:hAnsi="Times New Roman" w:cs="Times New Roman"/>
          <w:sz w:val="24"/>
          <w:szCs w:val="24"/>
        </w:rPr>
      </w:pPr>
      <w:r w:rsidRPr="42B2FB9B">
        <w:rPr>
          <w:rFonts w:ascii="Times New Roman" w:hAnsi="Times New Roman" w:cs="Times New Roman"/>
          <w:sz w:val="24"/>
          <w:szCs w:val="24"/>
        </w:rPr>
        <w:t>The plan for workforce and community investment should not exceed 8 pages in total, excluding any attachments. As appropriate, it should also identify any strategic partners the applicant has worked with in crafting workforce strategies, including but not limited to labor unions, workforce development organizations, state and local workforce boards, educational institutions, semiconductor fabrication facilities, and other relevant entities.</w:t>
      </w:r>
    </w:p>
    <w:p w:rsidR="00790AD2" w:rsidRPr="00790AD2" w:rsidP="42B2FB9B" w14:paraId="5E67B452" w14:textId="77777777">
      <w:pPr>
        <w:keepNext/>
        <w:keepLines/>
        <w:numPr>
          <w:ilvl w:val="3"/>
          <w:numId w:val="8"/>
        </w:numPr>
        <w:tabs>
          <w:tab w:val="num" w:pos="360"/>
        </w:tabs>
        <w:spacing w:before="200" w:after="240" w:line="240" w:lineRule="auto"/>
        <w:ind w:left="1512"/>
        <w:outlineLvl w:val="3"/>
        <w:rPr>
          <w:rFonts w:ascii="Times New Roman" w:eastAsia="Times New Roman" w:hAnsi="Times New Roman" w:cs="Times New Roman"/>
          <w:sz w:val="24"/>
          <w:szCs w:val="24"/>
        </w:rPr>
      </w:pPr>
      <w:r w:rsidRPr="42B2FB9B">
        <w:rPr>
          <w:rFonts w:ascii="Times New Roman" w:eastAsia="Times New Roman" w:hAnsi="Times New Roman" w:cs="Times New Roman"/>
          <w:sz w:val="24"/>
          <w:szCs w:val="24"/>
        </w:rPr>
        <w:t xml:space="preserve">Facility Workforce </w:t>
      </w:r>
    </w:p>
    <w:p w:rsidR="00790AD2" w:rsidRPr="00790AD2" w:rsidP="42B2FB9B" w14:paraId="4B7D841B" w14:textId="77777777">
      <w:pPr>
        <w:spacing w:after="240" w:line="240" w:lineRule="auto"/>
        <w:rPr>
          <w:rFonts w:ascii="Times New Roman" w:hAnsi="Times New Roman" w:eastAsiaTheme="majorEastAsia" w:cs="Times New Roman"/>
          <w:color w:val="000000" w:themeColor="text1"/>
          <w:sz w:val="24"/>
          <w:szCs w:val="24"/>
        </w:rPr>
      </w:pPr>
      <w:r w:rsidRPr="42B2FB9B">
        <w:rPr>
          <w:rFonts w:ascii="Times New Roman" w:hAnsi="Times New Roman" w:eastAsiaTheme="minorEastAsia" w:cstheme="minorBidi"/>
          <w:sz w:val="24"/>
          <w:szCs w:val="24"/>
        </w:rPr>
        <w:t xml:space="preserve">The portion of the workforce and community investment plan covering the applicant’s facility workforce must include the following components: </w:t>
      </w:r>
    </w:p>
    <w:p w:rsidR="00790AD2" w:rsidRPr="00790AD2" w:rsidP="42B2FB9B" w14:paraId="2941E33D" w14:textId="77777777">
      <w:pPr>
        <w:keepNext/>
        <w:keepLines/>
        <w:numPr>
          <w:ilvl w:val="4"/>
          <w:numId w:val="8"/>
        </w:numPr>
        <w:tabs>
          <w:tab w:val="num" w:pos="360"/>
        </w:tabs>
        <w:spacing w:before="40" w:after="120" w:line="240" w:lineRule="auto"/>
        <w:ind w:left="1642"/>
        <w:outlineLvl w:val="4"/>
        <w:rPr>
          <w:rFonts w:ascii="Times New Roman" w:eastAsia="Times New Roman" w:hAnsi="Times New Roman" w:cs="Arial"/>
          <w:sz w:val="24"/>
          <w:szCs w:val="24"/>
        </w:rPr>
      </w:pPr>
      <w:r w:rsidRPr="42B2FB9B">
        <w:rPr>
          <w:rFonts w:ascii="Times New Roman" w:eastAsia="Times New Roman" w:hAnsi="Times New Roman" w:cs="Arial"/>
          <w:sz w:val="24"/>
          <w:szCs w:val="24"/>
        </w:rPr>
        <w:t>Workforce Commitments</w:t>
      </w:r>
    </w:p>
    <w:p w:rsidR="00790AD2" w:rsidRPr="00790AD2" w:rsidP="42B2FB9B" w14:paraId="5FB7766C" w14:textId="77777777">
      <w:pPr>
        <w:spacing w:after="240" w:line="240" w:lineRule="auto"/>
        <w:rPr>
          <w:rFonts w:ascii="Times New Roman" w:eastAsia="Times New Roman" w:hAnsi="Times New Roman" w:cs="Times New Roman"/>
          <w:sz w:val="24"/>
          <w:szCs w:val="24"/>
        </w:rPr>
      </w:pPr>
      <w:r w:rsidRPr="42B2FB9B">
        <w:rPr>
          <w:rFonts w:ascii="Times New Roman" w:eastAsia="Times New Roman" w:hAnsi="Times New Roman" w:cs="Times New Roman"/>
          <w:sz w:val="24"/>
          <w:szCs w:val="24"/>
        </w:rPr>
        <w:t xml:space="preserve">The CHIPS Act requires the applicant to make commitments to worker investments, including through training and education benefits paid by the applicant and programs to expand employment opportunities for </w:t>
      </w:r>
      <w:r w:rsidRPr="42B2FB9B">
        <w:rPr>
          <w:rFonts w:ascii="Times New Roman" w:eastAsia="Times New Roman" w:hAnsi="Times New Roman" w:cs="Times New Roman"/>
          <w:sz w:val="24"/>
          <w:szCs w:val="24"/>
        </w:rPr>
        <w:t>economically disadvantaged</w:t>
      </w:r>
      <w:r w:rsidRPr="42B2FB9B">
        <w:rPr>
          <w:rFonts w:ascii="Times New Roman" w:eastAsia="Times New Roman" w:hAnsi="Times New Roman" w:cs="Times New Roman"/>
          <w:sz w:val="24"/>
          <w:szCs w:val="24"/>
        </w:rPr>
        <w:t xml:space="preserve"> individuals.</w:t>
      </w:r>
      <w:r>
        <w:rPr>
          <w:rFonts w:ascii="Times New Roman" w:eastAsia="Times New Roman" w:hAnsi="Times New Roman" w:cs="Times New Roman"/>
          <w:bCs/>
          <w:sz w:val="24"/>
          <w:vertAlign w:val="superscript"/>
        </w:rPr>
        <w:footnoteReference w:id="3"/>
      </w:r>
      <w:r w:rsidRPr="42B2FB9B">
        <w:rPr>
          <w:rFonts w:ascii="Times New Roman" w:eastAsia="Times New Roman" w:hAnsi="Times New Roman" w:cs="Times New Roman"/>
          <w:sz w:val="24"/>
          <w:szCs w:val="24"/>
        </w:rPr>
        <w:t xml:space="preserve"> The applicant must specifically describe its financial and programmatic commitments to satisfy this requirement.</w:t>
      </w:r>
    </w:p>
    <w:p w:rsidR="00790AD2" w:rsidRPr="00790AD2" w:rsidP="42B2FB9B" w14:paraId="1C46F038" w14:textId="77777777">
      <w:pPr>
        <w:spacing w:after="240" w:line="240" w:lineRule="auto"/>
        <w:rPr>
          <w:rFonts w:ascii="Times New Roman" w:hAnsi="Times New Roman" w:eastAsiaTheme="minorEastAsia" w:cstheme="minorBidi"/>
          <w:sz w:val="24"/>
          <w:szCs w:val="24"/>
        </w:rPr>
      </w:pPr>
      <w:r w:rsidRPr="42B2FB9B">
        <w:rPr>
          <w:rFonts w:ascii="Times New Roman" w:eastAsia="Times New Roman" w:hAnsi="Times New Roman" w:cs="Times New Roman"/>
          <w:sz w:val="24"/>
          <w:szCs w:val="24"/>
        </w:rPr>
        <w:t>The CHIPS Act also requires</w:t>
      </w:r>
      <w:r w:rsidRPr="42B2FB9B">
        <w:rPr>
          <w:rFonts w:ascii="Times New Roman" w:hAnsi="Times New Roman" w:eastAsiaTheme="minorEastAsia" w:cstheme="minorBidi"/>
          <w:sz w:val="24"/>
          <w:szCs w:val="24"/>
        </w:rPr>
        <w:t xml:space="preserve"> the applicant to </w:t>
      </w:r>
      <w:r w:rsidRPr="42B2FB9B">
        <w:rPr>
          <w:rFonts w:ascii="Times New Roman" w:eastAsia="Times New Roman" w:hAnsi="Times New Roman" w:cs="Times New Roman"/>
          <w:sz w:val="24"/>
          <w:szCs w:val="24"/>
        </w:rPr>
        <w:t>secure “commitments from regional educational and training entities and institutions of higher education to provide workforce training, including programming for training and job placement of economically disadvantaged individuals.”</w:t>
      </w:r>
      <w:r>
        <w:rPr>
          <w:rFonts w:ascii="Times New Roman" w:eastAsia="Times New Roman" w:hAnsi="Times New Roman" w:cs="Times New Roman"/>
          <w:bCs/>
          <w:sz w:val="24"/>
          <w:vertAlign w:val="superscript"/>
        </w:rPr>
        <w:footnoteReference w:id="4"/>
      </w:r>
      <w:r w:rsidRPr="42B2FB9B">
        <w:rPr>
          <w:rFonts w:ascii="Times New Roman" w:hAnsi="Times New Roman" w:eastAsiaTheme="minorEastAsia" w:cstheme="minorBidi"/>
          <w:sz w:val="24"/>
          <w:szCs w:val="24"/>
        </w:rPr>
        <w:t xml:space="preserve"> </w:t>
      </w:r>
      <w:r w:rsidRPr="42B2FB9B">
        <w:rPr>
          <w:rFonts w:ascii="Times New Roman" w:eastAsia="Times New Roman" w:hAnsi="Times New Roman" w:cs="Times New Roman"/>
          <w:sz w:val="24"/>
          <w:szCs w:val="24"/>
        </w:rPr>
        <w:t xml:space="preserve">The applicant must attach letters of commitment from education and training entities and institutions </w:t>
      </w:r>
      <w:r w:rsidRPr="42B2FB9B">
        <w:rPr>
          <w:rFonts w:ascii="Times New Roman" w:eastAsia="Times New Roman" w:hAnsi="Times New Roman" w:cs="Times New Roman"/>
          <w:sz w:val="24"/>
          <w:szCs w:val="24"/>
        </w:rPr>
        <w:t>that detail the specific tasks they will perform in support of the applicant’s workforce strategy and the resources that will be provided</w:t>
      </w:r>
      <w:r w:rsidRPr="42B2FB9B">
        <w:rPr>
          <w:rFonts w:ascii="Times New Roman" w:hAnsi="Times New Roman" w:eastAsiaTheme="minorEastAsia" w:cstheme="minorBidi"/>
          <w:sz w:val="24"/>
          <w:szCs w:val="24"/>
        </w:rPr>
        <w:t>.</w:t>
      </w:r>
    </w:p>
    <w:p w:rsidR="00790AD2" w:rsidRPr="00790AD2" w:rsidP="42B2FB9B" w14:paraId="687A45CB" w14:textId="77777777">
      <w:pPr>
        <w:keepNext/>
        <w:keepLines/>
        <w:numPr>
          <w:ilvl w:val="4"/>
          <w:numId w:val="8"/>
        </w:numPr>
        <w:tabs>
          <w:tab w:val="num" w:pos="360"/>
        </w:tabs>
        <w:spacing w:before="40" w:after="120" w:line="240" w:lineRule="auto"/>
        <w:ind w:left="1642"/>
        <w:outlineLvl w:val="4"/>
        <w:rPr>
          <w:rFonts w:ascii="Times New Roman" w:eastAsia="Times New Roman" w:hAnsi="Times New Roman" w:cs="Arial"/>
          <w:sz w:val="24"/>
          <w:szCs w:val="24"/>
        </w:rPr>
      </w:pPr>
      <w:r w:rsidRPr="42B2FB9B">
        <w:rPr>
          <w:rFonts w:ascii="Times New Roman" w:eastAsia="Times New Roman" w:hAnsi="Times New Roman" w:cs="Arial"/>
          <w:sz w:val="24"/>
          <w:szCs w:val="24"/>
        </w:rPr>
        <w:t>Workforce Strategy</w:t>
      </w:r>
    </w:p>
    <w:p w:rsidR="00790AD2" w:rsidRPr="00790AD2" w:rsidP="42B2FB9B" w14:paraId="35D47874" w14:textId="77777777">
      <w:pPr>
        <w:spacing w:after="240" w:line="240" w:lineRule="auto"/>
        <w:rPr>
          <w:rFonts w:ascii="Times New Roman" w:hAnsi="Times New Roman" w:eastAsiaTheme="minorEastAsia" w:cstheme="minorBidi"/>
          <w:sz w:val="24"/>
          <w:szCs w:val="24"/>
        </w:rPr>
      </w:pPr>
      <w:r w:rsidRPr="42B2FB9B">
        <w:rPr>
          <w:rFonts w:ascii="Times New Roman" w:hAnsi="Times New Roman" w:eastAsiaTheme="minorEastAsia" w:cstheme="minorBidi"/>
          <w:sz w:val="24"/>
          <w:szCs w:val="24"/>
        </w:rPr>
        <w:t>The applicant must describe a workforce strategy that is consistent with, and builds upon, the commitments described above.</w:t>
      </w:r>
      <w:r>
        <w:rPr>
          <w:rFonts w:ascii="Times New Roman" w:hAnsi="Times New Roman" w:eastAsiaTheme="minorHAnsi" w:cstheme="minorBidi"/>
          <w:bCs/>
          <w:sz w:val="24"/>
          <w:vertAlign w:val="superscript"/>
        </w:rPr>
        <w:footnoteReference w:id="5"/>
      </w:r>
      <w:r w:rsidRPr="42B2FB9B">
        <w:rPr>
          <w:rFonts w:ascii="Times New Roman" w:hAnsi="Times New Roman" w:eastAsiaTheme="minorEastAsia" w:cstheme="minorBidi"/>
          <w:sz w:val="24"/>
          <w:szCs w:val="24"/>
        </w:rPr>
        <w:t xml:space="preserve"> The strategy should address each of the following: </w:t>
      </w:r>
    </w:p>
    <w:p w:rsidR="00790AD2" w:rsidRPr="00790AD2" w:rsidP="42B2FB9B" w14:paraId="331DCFB6" w14:textId="77777777">
      <w:pPr>
        <w:keepNext/>
        <w:keepLines/>
        <w:numPr>
          <w:ilvl w:val="8"/>
          <w:numId w:val="8"/>
        </w:numPr>
        <w:tabs>
          <w:tab w:val="num" w:pos="360"/>
        </w:tabs>
        <w:spacing w:before="40" w:after="0" w:line="240" w:lineRule="auto"/>
        <w:outlineLvl w:val="8"/>
        <w:rPr>
          <w:rFonts w:eastAsia="Times New Roman" w:asciiTheme="majorHAnsi" w:hAnsiTheme="majorHAnsi" w:cs="Times New Roman"/>
          <w:i/>
          <w:iCs/>
          <w:color w:val="272727" w:themeColor="text1" w:themeTint="D8"/>
          <w:sz w:val="21"/>
          <w:szCs w:val="21"/>
        </w:rPr>
      </w:pPr>
      <w:r w:rsidRPr="42B2FB9B">
        <w:rPr>
          <w:rFonts w:ascii="Times New Roman" w:hAnsi="Times New Roman" w:eastAsiaTheme="majorEastAsia" w:cs="Times New Roman"/>
          <w:i/>
          <w:iCs/>
          <w:color w:val="272727"/>
          <w:sz w:val="24"/>
          <w:szCs w:val="24"/>
        </w:rPr>
        <w:t>Workforce Needs Assessment</w:t>
      </w:r>
    </w:p>
    <w:p w:rsidR="00790AD2" w:rsidRPr="00790AD2" w:rsidP="42B2FB9B" w14:paraId="19B63D3B" w14:textId="77777777">
      <w:pPr>
        <w:spacing w:after="240" w:line="240" w:lineRule="auto"/>
        <w:rPr>
          <w:rFonts w:ascii="Times New Roman" w:hAnsi="Times New Roman" w:eastAsiaTheme="minorEastAsia" w:cs="Times New Roman"/>
          <w:sz w:val="24"/>
          <w:szCs w:val="24"/>
        </w:rPr>
      </w:pPr>
      <w:r w:rsidRPr="42B2FB9B">
        <w:rPr>
          <w:rFonts w:ascii="Times New Roman" w:hAnsi="Times New Roman" w:eastAsiaTheme="minorEastAsia" w:cs="Times New Roman"/>
          <w:sz w:val="24"/>
          <w:szCs w:val="24"/>
        </w:rPr>
        <w:t>A high-level assessment of the workforce needs of the project (job types, skills, and workers required over time in each job type), including the necessary workforce for facility operations, on-site supplier operations, engineering, administration, and others.</w:t>
      </w:r>
      <w:r>
        <w:rPr>
          <w:rFonts w:ascii="Times New Roman" w:hAnsi="Times New Roman" w:eastAsiaTheme="minorHAnsi" w:cs="Times New Roman"/>
          <w:bCs/>
          <w:sz w:val="24"/>
          <w:szCs w:val="24"/>
          <w:vertAlign w:val="superscript"/>
        </w:rPr>
        <w:footnoteReference w:id="6"/>
      </w:r>
      <w:r w:rsidRPr="42B2FB9B">
        <w:rPr>
          <w:rFonts w:ascii="Times New Roman" w:hAnsi="Times New Roman" w:eastAsiaTheme="minorEastAsia" w:cs="Times New Roman"/>
          <w:sz w:val="24"/>
          <w:szCs w:val="24"/>
        </w:rPr>
        <w:t xml:space="preserve"> </w:t>
      </w:r>
    </w:p>
    <w:p w:rsidR="00790AD2" w:rsidRPr="00790AD2" w:rsidP="42B2FB9B" w14:paraId="7F57B82D" w14:textId="77777777">
      <w:pPr>
        <w:keepNext/>
        <w:keepLines/>
        <w:numPr>
          <w:ilvl w:val="8"/>
          <w:numId w:val="8"/>
        </w:numPr>
        <w:tabs>
          <w:tab w:val="num" w:pos="360"/>
        </w:tabs>
        <w:spacing w:before="40" w:after="0" w:line="240" w:lineRule="auto"/>
        <w:outlineLvl w:val="8"/>
        <w:rPr>
          <w:rFonts w:ascii="Times New Roman" w:hAnsi="Times New Roman" w:eastAsiaTheme="majorEastAsia" w:cs="Times New Roman"/>
          <w:i/>
          <w:iCs/>
          <w:color w:val="272727" w:themeColor="text1" w:themeTint="D8"/>
          <w:sz w:val="24"/>
          <w:szCs w:val="24"/>
        </w:rPr>
      </w:pPr>
      <w:r w:rsidRPr="42B2FB9B">
        <w:rPr>
          <w:rFonts w:ascii="Times New Roman" w:hAnsi="Times New Roman" w:eastAsiaTheme="majorEastAsia" w:cs="Times New Roman"/>
          <w:i/>
          <w:iCs/>
          <w:color w:val="272727"/>
          <w:sz w:val="24"/>
          <w:szCs w:val="24"/>
        </w:rPr>
        <w:t>Recruitment, Retention, and Training Approach</w:t>
      </w:r>
    </w:p>
    <w:p w:rsidR="00790AD2" w:rsidRPr="00790AD2" w:rsidP="42B2FB9B" w14:paraId="63419BF1" w14:textId="77777777">
      <w:pPr>
        <w:spacing w:after="240" w:line="240" w:lineRule="auto"/>
        <w:rPr>
          <w:rFonts w:ascii="Times New Roman" w:hAnsi="Times New Roman" w:eastAsiaTheme="minorEastAsia" w:cstheme="minorBidi"/>
          <w:sz w:val="24"/>
          <w:szCs w:val="24"/>
        </w:rPr>
      </w:pPr>
      <w:r w:rsidRPr="42B2FB9B">
        <w:rPr>
          <w:rFonts w:ascii="Times New Roman" w:hAnsi="Times New Roman" w:eastAsiaTheme="minorEastAsia" w:cstheme="minorBidi"/>
          <w:sz w:val="24"/>
          <w:szCs w:val="24"/>
        </w:rPr>
        <w:t>The applicant should explain its overall approach to recruiting, retaining, and training a diverse and skilled workforce to meet the needs described above. In addition, it should explain how its workforce commitments fit into that approach. Where possible, the applicant may consider identifying existing, successful training programs that can be scaled and adapted to meet the applicant’s needs. Applicants may also consider partnering with programs that train workers with the needed skills and provide career pathways, such as Registered Apprenticeships or other programs with a successful track record putting people on the path to good jobs. They may also consider using work-and-learn training models and, where appropriate, portable, stackable credentials.</w:t>
      </w:r>
    </w:p>
    <w:p w:rsidR="00790AD2" w:rsidRPr="00790AD2" w:rsidP="42B2FB9B" w14:paraId="670867A8" w14:textId="77777777">
      <w:pPr>
        <w:keepNext/>
        <w:keepLines/>
        <w:numPr>
          <w:ilvl w:val="8"/>
          <w:numId w:val="8"/>
        </w:numPr>
        <w:tabs>
          <w:tab w:val="num" w:pos="360"/>
        </w:tabs>
        <w:spacing w:before="40" w:after="0" w:line="240" w:lineRule="auto"/>
        <w:outlineLvl w:val="8"/>
        <w:rPr>
          <w:rFonts w:ascii="Times New Roman" w:eastAsia="Times New Roman" w:hAnsi="Times New Roman" w:cs="Times New Roman"/>
          <w:i/>
          <w:iCs/>
          <w:color w:val="272727" w:themeColor="text1" w:themeTint="D8"/>
          <w:sz w:val="24"/>
          <w:szCs w:val="24"/>
        </w:rPr>
      </w:pPr>
      <w:r w:rsidRPr="42B2FB9B">
        <w:rPr>
          <w:rFonts w:ascii="Times New Roman" w:hAnsi="Times New Roman" w:eastAsiaTheme="majorEastAsia" w:cs="Times New Roman"/>
          <w:i/>
          <w:iCs/>
          <w:color w:val="272727"/>
          <w:sz w:val="24"/>
          <w:szCs w:val="24"/>
        </w:rPr>
        <w:t>Job Quality Approach</w:t>
      </w:r>
    </w:p>
    <w:p w:rsidR="00790AD2" w:rsidRPr="00790AD2" w:rsidP="42B2FB9B" w14:paraId="487D8294" w14:textId="77777777">
      <w:pPr>
        <w:spacing w:after="240" w:line="240" w:lineRule="auto"/>
        <w:rPr>
          <w:rFonts w:ascii="Times New Roman" w:hAnsi="Times New Roman" w:eastAsiaTheme="majorEastAsia" w:cs="Times New Roman"/>
          <w:color w:val="000000" w:themeColor="text1"/>
          <w:sz w:val="24"/>
          <w:szCs w:val="24"/>
        </w:rPr>
      </w:pPr>
      <w:r w:rsidRPr="42B2FB9B">
        <w:rPr>
          <w:rFonts w:ascii="Times New Roman" w:hAnsi="Times New Roman" w:eastAsiaTheme="majorEastAsia" w:cs="Times New Roman"/>
          <w:sz w:val="24"/>
          <w:szCs w:val="24"/>
        </w:rPr>
        <w:t>The Departments of Labor and Commerce’s Good Jobs Principles</w:t>
      </w:r>
      <w:r>
        <w:rPr>
          <w:rFonts w:ascii="Times New Roman" w:hAnsi="Times New Roman" w:eastAsiaTheme="majorEastAsia" w:cs="Times New Roman"/>
          <w:bCs/>
          <w:sz w:val="24"/>
          <w:vertAlign w:val="superscript"/>
        </w:rPr>
        <w:footnoteReference w:id="7"/>
      </w:r>
      <w:r w:rsidRPr="42B2FB9B">
        <w:rPr>
          <w:rFonts w:ascii="Times New Roman" w:hAnsi="Times New Roman" w:eastAsiaTheme="majorEastAsia" w:cs="Times New Roman"/>
          <w:sz w:val="24"/>
          <w:szCs w:val="24"/>
        </w:rPr>
        <w:t xml:space="preserve"> </w:t>
      </w:r>
      <w:r w:rsidRPr="42B2FB9B">
        <w:rPr>
          <w:rFonts w:ascii="Times New Roman" w:hAnsi="Times New Roman" w:eastAsiaTheme="majorEastAsia" w:cs="Times New Roman"/>
          <w:color w:val="000000" w:themeColor="text1"/>
          <w:sz w:val="24"/>
          <w:szCs w:val="24"/>
        </w:rPr>
        <w:t>provide a framework to ensure semiconductor facility jobs are high quality. The applicant should describe their approach to meeting these principles for newly created jobs and to increase job quality for existing jobs at expanded facilities. Additional details on the dimensions of job quality are available on Department of Commerce’s website.</w:t>
      </w:r>
      <w:r>
        <w:rPr>
          <w:rFonts w:ascii="Times New Roman" w:hAnsi="Times New Roman" w:eastAsiaTheme="minorHAnsi" w:cs="Times New Roman"/>
          <w:bCs/>
          <w:sz w:val="24"/>
          <w:vertAlign w:val="superscript"/>
        </w:rPr>
        <w:footnoteReference w:id="8"/>
      </w:r>
    </w:p>
    <w:p w:rsidR="00790AD2" w:rsidRPr="00790AD2" w:rsidP="42B2FB9B" w14:paraId="12074CD9" w14:textId="77777777">
      <w:pPr>
        <w:keepNext/>
        <w:keepLines/>
        <w:numPr>
          <w:ilvl w:val="8"/>
          <w:numId w:val="8"/>
        </w:numPr>
        <w:tabs>
          <w:tab w:val="num" w:pos="360"/>
        </w:tabs>
        <w:spacing w:before="40" w:after="0" w:line="240" w:lineRule="auto"/>
        <w:outlineLvl w:val="8"/>
        <w:rPr>
          <w:rFonts w:ascii="Times New Roman" w:eastAsia="Times New Roman" w:hAnsi="Times New Roman" w:cs="Times New Roman"/>
          <w:i/>
          <w:iCs/>
          <w:color w:val="272727" w:themeColor="text1" w:themeTint="D8"/>
          <w:sz w:val="24"/>
          <w:szCs w:val="24"/>
        </w:rPr>
      </w:pPr>
      <w:r w:rsidRPr="42B2FB9B">
        <w:rPr>
          <w:rFonts w:ascii="Times New Roman" w:hAnsi="Times New Roman" w:eastAsiaTheme="majorEastAsia" w:cs="Times New Roman"/>
          <w:i/>
          <w:iCs/>
          <w:color w:val="272727"/>
          <w:sz w:val="24"/>
          <w:szCs w:val="24"/>
        </w:rPr>
        <w:t>Metrics and Milestones</w:t>
      </w:r>
    </w:p>
    <w:p w:rsidR="00790AD2" w:rsidRPr="00790AD2" w:rsidP="42B2FB9B" w14:paraId="3D1BD595" w14:textId="77777777">
      <w:pPr>
        <w:spacing w:after="240" w:line="240" w:lineRule="auto"/>
        <w:rPr>
          <w:rFonts w:ascii="Times New Roman" w:hAnsi="Times New Roman" w:eastAsiaTheme="majorEastAsia" w:cs="Times New Roman"/>
          <w:sz w:val="24"/>
          <w:szCs w:val="24"/>
        </w:rPr>
      </w:pPr>
      <w:r w:rsidRPr="42B2FB9B">
        <w:rPr>
          <w:rFonts w:ascii="Times New Roman" w:hAnsi="Times New Roman" w:eastAsiaTheme="majorEastAsia" w:cs="Times New Roman"/>
          <w:sz w:val="24"/>
          <w:szCs w:val="24"/>
        </w:rPr>
        <w:t xml:space="preserve">CHIPS Incentives awardees will be expected to collect data that will inform the evaluation of their workforce efforts and help track the success of their workforce commitments, including demographically disaggregated data on project workforce. The Department will provide additional guidance on metrics at the time of award. </w:t>
      </w:r>
    </w:p>
    <w:p w:rsidR="00790AD2" w:rsidRPr="00790AD2" w:rsidP="42B2FB9B" w14:paraId="6FDD8A2C" w14:textId="77777777">
      <w:pPr>
        <w:keepNext/>
        <w:keepLines/>
        <w:numPr>
          <w:ilvl w:val="3"/>
          <w:numId w:val="8"/>
        </w:numPr>
        <w:tabs>
          <w:tab w:val="left" w:pos="360"/>
        </w:tabs>
        <w:spacing w:before="200" w:after="240" w:line="240" w:lineRule="auto"/>
        <w:ind w:left="1512"/>
        <w:outlineLvl w:val="3"/>
        <w:rPr>
          <w:rFonts w:ascii="Times New Roman" w:hAnsi="Times New Roman" w:eastAsiaTheme="majorEastAsia" w:cs="Times New Roman"/>
          <w:sz w:val="24"/>
          <w:szCs w:val="24"/>
        </w:rPr>
      </w:pPr>
      <w:r w:rsidRPr="42B2FB9B">
        <w:rPr>
          <w:rFonts w:ascii="Times New Roman" w:hAnsi="Times New Roman" w:eastAsiaTheme="majorEastAsia" w:cs="Times New Roman"/>
          <w:sz w:val="24"/>
          <w:szCs w:val="24"/>
        </w:rPr>
        <w:t xml:space="preserve">Construction Workforce </w:t>
      </w:r>
    </w:p>
    <w:p w:rsidR="00790AD2" w:rsidRPr="00790AD2" w:rsidP="42B2FB9B" w14:paraId="210A9A0B" w14:textId="77777777">
      <w:pPr>
        <w:spacing w:after="240" w:line="240" w:lineRule="auto"/>
        <w:rPr>
          <w:rFonts w:ascii="Times New Roman" w:hAnsi="Times New Roman" w:eastAsiaTheme="minorEastAsia" w:cs="Times New Roman"/>
          <w:sz w:val="24"/>
          <w:szCs w:val="24"/>
        </w:rPr>
      </w:pPr>
      <w:r w:rsidRPr="42B2FB9B">
        <w:rPr>
          <w:rFonts w:ascii="Times New Roman" w:hAnsi="Times New Roman" w:eastAsiaTheme="minorEastAsia" w:cs="Times New Roman"/>
          <w:sz w:val="24"/>
          <w:szCs w:val="24"/>
        </w:rPr>
        <w:t xml:space="preserve">For concept plans that the Department determines involve more than an incidental amount of construction, the workforce and community investment plan must also discuss the applicant’s strategy for investing in its construction workforce. This portion of the plan must include the </w:t>
      </w:r>
      <w:r w:rsidRPr="42B2FB9B">
        <w:rPr>
          <w:rFonts w:ascii="Times New Roman" w:hAnsi="Times New Roman" w:eastAsiaTheme="minorEastAsia" w:cs="Times New Roman"/>
          <w:sz w:val="24"/>
          <w:szCs w:val="24"/>
        </w:rPr>
        <w:t xml:space="preserve">same items in the workforce strategy discussed above: i) Workforce Needs Assessment; ii) Recruitment, Retention, and Training Approach; iii) Job Quality Approach; and iv) Metrics and Milestones. </w:t>
      </w:r>
      <w:r w:rsidRPr="42B2FB9B">
        <w:rPr>
          <w:rFonts w:ascii="Times New Roman" w:hAnsi="Times New Roman" w:eastAsiaTheme="majorEastAsia" w:cstheme="minorBidi"/>
          <w:sz w:val="24"/>
          <w:szCs w:val="24"/>
        </w:rPr>
        <w:t xml:space="preserve">Applicants should also address whether they commit to having a project labor agreement. </w:t>
      </w:r>
    </w:p>
    <w:p w:rsidR="00790AD2" w:rsidRPr="00790AD2" w:rsidP="42B2FB9B" w14:paraId="2EC46CBE" w14:textId="77777777">
      <w:pPr>
        <w:keepNext/>
        <w:keepLines/>
        <w:numPr>
          <w:ilvl w:val="3"/>
          <w:numId w:val="8"/>
        </w:numPr>
        <w:tabs>
          <w:tab w:val="num" w:pos="360"/>
        </w:tabs>
        <w:spacing w:before="200" w:after="240" w:line="240" w:lineRule="auto"/>
        <w:ind w:left="1512"/>
        <w:outlineLvl w:val="3"/>
        <w:rPr>
          <w:rFonts w:ascii="Times New Roman" w:eastAsia="Times New Roman" w:hAnsi="Times New Roman" w:cs="Times New Roman"/>
          <w:sz w:val="24"/>
          <w:szCs w:val="24"/>
        </w:rPr>
      </w:pPr>
      <w:r w:rsidRPr="42B2FB9B">
        <w:rPr>
          <w:rFonts w:ascii="Times New Roman" w:eastAsia="Times New Roman" w:hAnsi="Times New Roman" w:cs="Times New Roman"/>
          <w:sz w:val="24"/>
          <w:szCs w:val="24"/>
        </w:rPr>
        <w:t>Community Investment</w:t>
      </w:r>
    </w:p>
    <w:p w:rsidR="00790AD2" w:rsidRPr="00790AD2" w:rsidP="42B2FB9B" w14:paraId="408C7935" w14:textId="77777777">
      <w:pPr>
        <w:spacing w:after="240" w:line="240" w:lineRule="auto"/>
        <w:rPr>
          <w:rFonts w:ascii="Times New Roman" w:eastAsia="Times New Roman" w:hAnsi="Times New Roman" w:cs="Times New Roman"/>
          <w:sz w:val="24"/>
          <w:szCs w:val="24"/>
        </w:rPr>
      </w:pPr>
      <w:r w:rsidRPr="42B2FB9B">
        <w:rPr>
          <w:rFonts w:ascii="Times New Roman" w:hAnsi="Times New Roman" w:eastAsiaTheme="minorEastAsia" w:cstheme="minorBidi"/>
          <w:sz w:val="24"/>
          <w:szCs w:val="24"/>
        </w:rPr>
        <w:t>Each applicant must describe its commitments to community investments.</w:t>
      </w:r>
      <w:r>
        <w:rPr>
          <w:rFonts w:ascii="Times New Roman" w:hAnsi="Times New Roman" w:eastAsiaTheme="minorHAnsi" w:cstheme="minorBidi"/>
          <w:bCs/>
          <w:sz w:val="24"/>
          <w:vertAlign w:val="superscript"/>
        </w:rPr>
        <w:footnoteReference w:id="9"/>
      </w:r>
      <w:r w:rsidRPr="42B2FB9B">
        <w:rPr>
          <w:rFonts w:ascii="Times New Roman" w:hAnsi="Times New Roman" w:eastAsiaTheme="minorEastAsia" w:cstheme="minorBidi"/>
          <w:sz w:val="24"/>
          <w:szCs w:val="24"/>
        </w:rPr>
        <w:t xml:space="preserve"> </w:t>
      </w:r>
      <w:r w:rsidRPr="42B2FB9B">
        <w:rPr>
          <w:rFonts w:ascii="Times New Roman" w:eastAsia="Times New Roman" w:hAnsi="Times New Roman" w:cs="Times New Roman"/>
          <w:sz w:val="24"/>
          <w:szCs w:val="24"/>
        </w:rPr>
        <w:t xml:space="preserve">The applicant should identify how its community investments support regional economic resilience and broad-based growth and describe any engagement with local stakeholders to design such investments. Strong applications will include, as an attachment, any community benefits agreements and/or letters of support from community-based organizations and local officials. Where applicable, applicants should also discuss how their community investments align with ongoing state and local economic development programs. </w:t>
      </w:r>
    </w:p>
    <w:p w:rsidR="00790AD2" w:rsidRPr="00790AD2" w:rsidP="42B2FB9B" w14:paraId="6812CB54" w14:textId="77777777">
      <w:pPr>
        <w:spacing w:after="240" w:line="240" w:lineRule="auto"/>
        <w:rPr>
          <w:rFonts w:ascii="Times New Roman" w:hAnsi="Times New Roman" w:eastAsiaTheme="minorEastAsia" w:cstheme="minorBidi"/>
          <w:sz w:val="24"/>
          <w:szCs w:val="24"/>
        </w:rPr>
      </w:pPr>
      <w:r w:rsidRPr="42B2FB9B">
        <w:rPr>
          <w:rFonts w:ascii="Times New Roman" w:eastAsia="Times New Roman" w:hAnsi="Times New Roman" w:cs="Times New Roman"/>
          <w:sz w:val="24"/>
          <w:szCs w:val="24"/>
        </w:rPr>
        <w:t xml:space="preserve">Community investments may include but are not limited to the applicant’s investments in any of the following: local workforce or education systems, climate and environmental responsibility, </w:t>
      </w:r>
      <w:r w:rsidRPr="42B2FB9B">
        <w:rPr>
          <w:rFonts w:ascii="Times New Roman" w:eastAsia="Times New Roman" w:hAnsi="Times New Roman" w:cs="Times New Roman"/>
          <w:sz w:val="24"/>
          <w:szCs w:val="24"/>
        </w:rPr>
        <w:t>child care</w:t>
      </w:r>
      <w:r w:rsidRPr="42B2FB9B">
        <w:rPr>
          <w:rFonts w:ascii="Times New Roman" w:eastAsia="Times New Roman" w:hAnsi="Times New Roman" w:cs="Times New Roman"/>
          <w:sz w:val="24"/>
          <w:szCs w:val="24"/>
        </w:rPr>
        <w:t>, affordable housing, and other efforts to unlock barriers to economic participation and support a community’s long-term growth. To ensure that the CHIPS Incentives Program generates benefits for a broad range of stakeholders and communities, applicants are strongly encouraged to describe any proactive steps they will take to ensure that small, minority-owned, veteran-owned, and women-owned businesses are included in the overall project, including how it intends to track and disclose such data.</w:t>
      </w:r>
      <w:r>
        <w:rPr>
          <w:rFonts w:ascii="Times New Roman" w:eastAsia="Times New Roman" w:hAnsi="Times New Roman" w:cs="Times New Roman"/>
          <w:bCs/>
          <w:sz w:val="24"/>
          <w:vertAlign w:val="superscript"/>
        </w:rPr>
        <w:footnoteReference w:id="10"/>
      </w:r>
    </w:p>
    <w:p w:rsidR="00790AD2" w:rsidRPr="00790AD2" w:rsidP="42B2FB9B" w14:paraId="340F56FE" w14:textId="77777777">
      <w:pPr>
        <w:pStyle w:val="Heading3"/>
      </w:pPr>
      <w:bookmarkStart w:id="49" w:name="_Toc120787185"/>
      <w:bookmarkStart w:id="50" w:name="_Toc119933715"/>
      <w:bookmarkStart w:id="51" w:name="_Ref119937837"/>
      <w:bookmarkStart w:id="52" w:name="_Ref119937849"/>
      <w:bookmarkStart w:id="53" w:name="_Ref119937854"/>
      <w:bookmarkStart w:id="54" w:name="_Toc119942074"/>
      <w:bookmarkStart w:id="55" w:name="_Toc120787188"/>
      <w:bookmarkStart w:id="56" w:name="_Toc120807150"/>
      <w:bookmarkStart w:id="57" w:name="_Toc121848338"/>
      <w:bookmarkStart w:id="58" w:name="_Toc128037516"/>
      <w:bookmarkEnd w:id="49"/>
      <w:r>
        <w:t>Standard Forms</w:t>
      </w:r>
      <w:bookmarkEnd w:id="50"/>
      <w:bookmarkEnd w:id="51"/>
      <w:bookmarkEnd w:id="52"/>
      <w:bookmarkEnd w:id="53"/>
      <w:bookmarkEnd w:id="54"/>
      <w:bookmarkEnd w:id="55"/>
      <w:bookmarkEnd w:id="56"/>
      <w:bookmarkEnd w:id="57"/>
      <w:bookmarkEnd w:id="58"/>
    </w:p>
    <w:p w:rsidR="00790AD2" w:rsidRPr="00790AD2" w:rsidP="42B2FB9B" w14:paraId="4B892351" w14:textId="77777777">
      <w:pPr>
        <w:spacing w:after="240" w:line="240" w:lineRule="auto"/>
        <w:rPr>
          <w:rFonts w:ascii="Times New Roman" w:eastAsia="Times New Roman" w:hAnsi="Times New Roman" w:cs="Times New Roman"/>
          <w:sz w:val="24"/>
          <w:szCs w:val="24"/>
        </w:rPr>
      </w:pPr>
      <w:r w:rsidRPr="42B2FB9B">
        <w:rPr>
          <w:rFonts w:ascii="Times New Roman" w:eastAsia="Times New Roman" w:hAnsi="Times New Roman" w:cs="Times New Roman"/>
          <w:sz w:val="24"/>
          <w:szCs w:val="24"/>
        </w:rPr>
        <w:t>All applicants should submit standard forms as follows:</w:t>
      </w:r>
    </w:p>
    <w:p w:rsidR="00790AD2" w:rsidRPr="00790AD2" w:rsidP="42B2FB9B" w14:paraId="671CBA7B" w14:textId="77777777">
      <w:pPr>
        <w:numPr>
          <w:ilvl w:val="0"/>
          <w:numId w:val="13"/>
        </w:numPr>
        <w:spacing w:after="240" w:line="240" w:lineRule="auto"/>
        <w:contextualSpacing/>
        <w:rPr>
          <w:rFonts w:ascii="Times New Roman" w:eastAsia="Times New Roman" w:hAnsi="Times New Roman" w:cs="Times New Roman"/>
          <w:sz w:val="24"/>
          <w:szCs w:val="24"/>
        </w:rPr>
      </w:pPr>
      <w:r w:rsidRPr="42B2FB9B">
        <w:rPr>
          <w:rFonts w:ascii="Times New Roman" w:eastAsia="Times New Roman" w:hAnsi="Times New Roman" w:cs="Times New Roman"/>
          <w:sz w:val="24"/>
          <w:szCs w:val="24"/>
        </w:rPr>
        <w:t xml:space="preserve">SF-328, Certificate Pertaining to Foreign Interests </w:t>
      </w:r>
    </w:p>
    <w:p w:rsidR="00790AD2" w:rsidRPr="00790AD2" w:rsidP="42B2FB9B" w14:paraId="542AFBA4" w14:textId="77777777">
      <w:pPr>
        <w:numPr>
          <w:ilvl w:val="0"/>
          <w:numId w:val="13"/>
        </w:numPr>
        <w:spacing w:after="240" w:line="240" w:lineRule="auto"/>
        <w:contextualSpacing/>
        <w:rPr>
          <w:rFonts w:ascii="Times New Roman" w:eastAsia="Times New Roman" w:hAnsi="Times New Roman" w:cs="Times New Roman"/>
          <w:sz w:val="24"/>
          <w:szCs w:val="24"/>
        </w:rPr>
      </w:pPr>
      <w:r w:rsidRPr="42B2FB9B">
        <w:rPr>
          <w:rFonts w:ascii="Times New Roman" w:eastAsia="Times New Roman" w:hAnsi="Times New Roman" w:cs="Times New Roman"/>
          <w:sz w:val="24"/>
          <w:szCs w:val="24"/>
        </w:rPr>
        <w:t xml:space="preserve">CD-511, Certification Regarding Lobbying. Enter “2023-NIST-CHIPS-SMME-01” in the Award Number field. Enter the title of the application, or an abbreviation of that title, in the Project Name </w:t>
      </w:r>
      <w:r w:rsidRPr="42B2FB9B">
        <w:rPr>
          <w:rFonts w:ascii="Times New Roman" w:eastAsia="Times New Roman" w:hAnsi="Times New Roman" w:cs="Times New Roman"/>
          <w:sz w:val="24"/>
          <w:szCs w:val="24"/>
        </w:rPr>
        <w:t>field</w:t>
      </w:r>
    </w:p>
    <w:p w:rsidR="00790AD2" w:rsidRPr="00790AD2" w:rsidP="42B2FB9B" w14:paraId="10049F31" w14:textId="77777777">
      <w:pPr>
        <w:numPr>
          <w:ilvl w:val="0"/>
          <w:numId w:val="13"/>
        </w:numPr>
        <w:spacing w:after="240" w:line="240" w:lineRule="auto"/>
        <w:contextualSpacing/>
        <w:rPr>
          <w:rFonts w:ascii="Times New Roman" w:eastAsia="Times New Roman" w:hAnsi="Times New Roman" w:cs="Times New Roman"/>
          <w:sz w:val="24"/>
          <w:szCs w:val="24"/>
        </w:rPr>
      </w:pPr>
      <w:r w:rsidRPr="42B2FB9B">
        <w:rPr>
          <w:rFonts w:ascii="Times New Roman" w:eastAsia="Times New Roman" w:hAnsi="Times New Roman" w:cs="Times New Roman"/>
          <w:sz w:val="24"/>
          <w:szCs w:val="24"/>
        </w:rPr>
        <w:t>SF-LLL, Disclosure of Lobbying Activities (if applicable)</w:t>
      </w:r>
    </w:p>
    <w:p w:rsidR="00790AD2" w:rsidRPr="00790AD2" w:rsidP="42B2FB9B" w14:paraId="1C5BE1C3" w14:textId="77777777">
      <w:pPr>
        <w:spacing w:after="240" w:line="240" w:lineRule="auto"/>
        <w:rPr>
          <w:rFonts w:ascii="Times New Roman" w:eastAsia="Times New Roman" w:hAnsi="Times New Roman" w:cs="Times New Roman"/>
          <w:sz w:val="24"/>
          <w:szCs w:val="24"/>
        </w:rPr>
      </w:pPr>
      <w:r w:rsidRPr="42B2FB9B">
        <w:rPr>
          <w:rFonts w:ascii="Times New Roman" w:eastAsia="Times New Roman" w:hAnsi="Times New Roman" w:cs="Times New Roman"/>
          <w:sz w:val="24"/>
          <w:szCs w:val="24"/>
        </w:rPr>
        <w:t>In addition, applicants may be required to submit additional standard forms, such as the SF-424 and SF-424A/C/D, during the application review process.</w:t>
      </w:r>
    </w:p>
    <w:p w:rsidR="005400BB" w:rsidRPr="005400BB" w:rsidP="00B95583" w14:paraId="65597932" w14:textId="3AED74B8">
      <w:pPr>
        <w:spacing w:before="120" w:after="120" w:line="240" w:lineRule="auto"/>
        <w:rPr>
          <w:rFonts w:ascii="Times New Roman" w:eastAsia="Times New Roman" w:hAnsi="Times New Roman" w:cs="Times New Roman"/>
          <w:sz w:val="24"/>
          <w:szCs w:val="24"/>
        </w:rPr>
      </w:pPr>
    </w:p>
    <w:p w:rsidR="00B95583" w:rsidP="00B95583" w14:paraId="62FB4C2E" w14:textId="77777777">
      <w:pPr>
        <w:spacing w:before="120" w:after="120" w:line="240" w:lineRule="auto"/>
        <w:rPr>
          <w:rFonts w:ascii="Times New Roman" w:eastAsia="Times New Roman" w:hAnsi="Times New Roman" w:cs="Times New Roman"/>
          <w:b/>
          <w:bCs/>
          <w:sz w:val="24"/>
          <w:szCs w:val="24"/>
        </w:rPr>
      </w:pPr>
      <w:r w:rsidRPr="572E9585">
        <w:rPr>
          <w:rFonts w:ascii="Times New Roman" w:eastAsia="Times New Roman" w:hAnsi="Times New Roman" w:cs="Times New Roman"/>
          <w:b/>
          <w:bCs/>
          <w:sz w:val="24"/>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170013" w:rsidP="42B2FB9B" w14:paraId="392F2382" w14:textId="2DE90784">
      <w:pPr>
        <w:spacing w:before="120" w:after="120" w:line="240" w:lineRule="auto"/>
        <w:rPr>
          <w:rFonts w:ascii="Times New Roman" w:eastAsia="Times New Roman" w:hAnsi="Times New Roman" w:cs="Times New Roman"/>
          <w:sz w:val="24"/>
          <w:szCs w:val="24"/>
        </w:rPr>
      </w:pPr>
      <w:r w:rsidRPr="42B2FB9B">
        <w:rPr>
          <w:rFonts w:ascii="Times New Roman" w:eastAsia="Times New Roman" w:hAnsi="Times New Roman" w:cs="Times New Roman"/>
          <w:sz w:val="24"/>
          <w:szCs w:val="24"/>
        </w:rPr>
        <w:t xml:space="preserve">All application materials must be submitted electronically via the </w:t>
      </w:r>
      <w:r w:rsidRPr="00166068" w:rsidR="3C9B9952">
        <w:rPr>
          <w:rFonts w:ascii="Times New Roman" w:eastAsia="Times New Roman" w:hAnsi="Times New Roman" w:cs="Times New Roman"/>
          <w:sz w:val="24"/>
          <w:szCs w:val="24"/>
        </w:rPr>
        <w:t>CHIPS Incentives Program application portal</w:t>
      </w:r>
      <w:r w:rsidRPr="42B2FB9B" w:rsidR="3C9B9952">
        <w:rPr>
          <w:rFonts w:ascii="Times New Roman" w:eastAsia="Times New Roman" w:hAnsi="Times New Roman" w:cs="Times New Roman"/>
          <w:sz w:val="24"/>
          <w:szCs w:val="24"/>
        </w:rPr>
        <w:t>.</w:t>
      </w:r>
      <w:r w:rsidRPr="42B2FB9B">
        <w:rPr>
          <w:rFonts w:ascii="Times New Roman" w:eastAsia="Times New Roman" w:hAnsi="Times New Roman" w:cs="Times New Roman"/>
          <w:sz w:val="24"/>
          <w:szCs w:val="24"/>
        </w:rPr>
        <w:t xml:space="preserve"> </w:t>
      </w:r>
    </w:p>
    <w:p w:rsidR="00013185" w:rsidRPr="00170013" w:rsidP="00170013" w14:paraId="4A77C13D" w14:textId="1FD0D958">
      <w:pPr>
        <w:spacing w:before="120" w:after="120" w:line="240" w:lineRule="auto"/>
        <w:rPr>
          <w:rFonts w:ascii="Times New Roman" w:eastAsia="Times New Roman" w:hAnsi="Times New Roman" w:cs="Times New Roman"/>
          <w:sz w:val="24"/>
          <w:szCs w:val="24"/>
        </w:rPr>
      </w:pPr>
      <w:r w:rsidRPr="42B2FB9B">
        <w:rPr>
          <w:rFonts w:ascii="Times New Roman" w:eastAsia="Times New Roman" w:hAnsi="Times New Roman" w:cs="Times New Roman"/>
          <w:sz w:val="24"/>
          <w:szCs w:val="24"/>
        </w:rPr>
        <w:t xml:space="preserve">The </w:t>
      </w:r>
      <w:r w:rsidRPr="42B2FB9B" w:rsidR="026710A1">
        <w:rPr>
          <w:rFonts w:ascii="Times New Roman" w:eastAsia="Times New Roman" w:hAnsi="Times New Roman" w:cs="Times New Roman"/>
          <w:sz w:val="24"/>
          <w:szCs w:val="24"/>
        </w:rPr>
        <w:t>a</w:t>
      </w:r>
      <w:r w:rsidRPr="42B2FB9B" w:rsidR="3276F3EE">
        <w:rPr>
          <w:rFonts w:ascii="Times New Roman" w:eastAsia="Times New Roman" w:hAnsi="Times New Roman" w:cs="Times New Roman"/>
          <w:sz w:val="24"/>
          <w:szCs w:val="24"/>
        </w:rPr>
        <w:t>pplication</w:t>
      </w:r>
      <w:r w:rsidRPr="42B2FB9B">
        <w:rPr>
          <w:rFonts w:ascii="Times New Roman" w:eastAsia="Times New Roman" w:hAnsi="Times New Roman" w:cs="Times New Roman"/>
          <w:sz w:val="24"/>
          <w:szCs w:val="24"/>
        </w:rPr>
        <w:t xml:space="preserve"> will consist of a series of questions presented via a web-based application with respondents uploading files as requested. Question types and data fields will include basic contact information, picklists, cost estimates, and brief project narratives. The web-based method was chosen to reduce applicant burden by eliminating redundant entries to the greatest extent possible and consolidating entries into one online form. </w:t>
      </w:r>
    </w:p>
    <w:p w:rsidR="00B95583" w:rsidP="00B95583" w14:paraId="529BFD01" w14:textId="77777777">
      <w:pPr>
        <w:spacing w:before="120" w:after="120" w:line="240" w:lineRule="auto"/>
        <w:rPr>
          <w:rFonts w:ascii="Times New Roman" w:eastAsia="Times New Roman" w:hAnsi="Times New Roman" w:cs="Times New Roman"/>
          <w:b/>
          <w:bCs/>
          <w:sz w:val="24"/>
          <w:szCs w:val="24"/>
        </w:rPr>
      </w:pPr>
      <w:r w:rsidRPr="42B2FB9B">
        <w:rPr>
          <w:rFonts w:ascii="Times New Roman" w:eastAsia="Times New Roman" w:hAnsi="Times New Roman" w:cs="Times New Roman"/>
          <w:b/>
          <w:bCs/>
          <w:sz w:val="24"/>
          <w:szCs w:val="24"/>
        </w:rPr>
        <w:t>4. Describe efforts to identify duplication. Show specifically why any similar information already available cannot be used or modified for use for the purposes described in Question 2.</w:t>
      </w:r>
    </w:p>
    <w:p w:rsidR="32902033" w:rsidP="75B56CC9" w14:paraId="0C762F43" w14:textId="1907763E">
      <w:pPr>
        <w:spacing w:before="120" w:after="120" w:line="240" w:lineRule="auto"/>
        <w:rPr>
          <w:rFonts w:ascii="Times New Roman" w:eastAsia="Times New Roman" w:hAnsi="Times New Roman" w:cs="Times New Roman"/>
          <w:sz w:val="24"/>
          <w:szCs w:val="24"/>
        </w:rPr>
      </w:pPr>
      <w:r w:rsidRPr="42B2FB9B">
        <w:rPr>
          <w:rFonts w:ascii="Times New Roman" w:eastAsia="Times New Roman" w:hAnsi="Times New Roman" w:cs="Times New Roman"/>
          <w:color w:val="000000" w:themeColor="text1"/>
          <w:sz w:val="24"/>
          <w:szCs w:val="24"/>
        </w:rPr>
        <w:t>To submit a full application, applicants must have submitted a concept plan. As some of the information in the full application can be found in the concept plan, the system, where possible, will pre-populate applicable fields for the ease of the respondent.</w:t>
      </w:r>
      <w:r w:rsidRPr="42B2FB9B">
        <w:rPr>
          <w:rFonts w:ascii="Times New Roman" w:eastAsia="Times New Roman" w:hAnsi="Times New Roman" w:cs="Times New Roman"/>
          <w:sz w:val="24"/>
          <w:szCs w:val="24"/>
        </w:rPr>
        <w:t xml:space="preserve"> </w:t>
      </w:r>
      <w:r w:rsidRPr="42B2FB9B">
        <w:rPr>
          <w:rFonts w:ascii="Times New Roman" w:eastAsia="Times New Roman" w:hAnsi="Times New Roman" w:cs="Times New Roman"/>
          <w:color w:val="000000" w:themeColor="text1"/>
          <w:sz w:val="24"/>
          <w:szCs w:val="24"/>
        </w:rPr>
        <w:t>Other than our own efforts to connect all aspects of the process into a comprehensive program, we are unaware of any similar efforts to collect this information in the past or currently from other sources within Commerce, from other government sources, and from outside sources.</w:t>
      </w:r>
    </w:p>
    <w:p w:rsidR="00B95583" w:rsidP="00B95583" w14:paraId="68064851" w14:textId="77777777">
      <w:pPr>
        <w:spacing w:before="120" w:after="120" w:line="240" w:lineRule="auto"/>
        <w:rPr>
          <w:rFonts w:ascii="Times New Roman" w:eastAsia="Times New Roman" w:hAnsi="Times New Roman" w:cs="Times New Roman"/>
          <w:b/>
          <w:bCs/>
          <w:sz w:val="24"/>
          <w:szCs w:val="24"/>
        </w:rPr>
      </w:pPr>
      <w:r w:rsidRPr="42B2FB9B">
        <w:rPr>
          <w:rFonts w:ascii="Times New Roman" w:eastAsia="Times New Roman" w:hAnsi="Times New Roman" w:cs="Times New Roman"/>
          <w:b/>
          <w:bCs/>
          <w:sz w:val="24"/>
          <w:szCs w:val="24"/>
        </w:rPr>
        <w:t>5. If the collection of information impacts small businesses or other small entities, describe any methods used to minimize burden.</w:t>
      </w:r>
    </w:p>
    <w:p w:rsidR="252707B0" w:rsidP="75B56CC9" w14:paraId="611D611F" w14:textId="5F14672C">
      <w:pPr>
        <w:spacing w:line="240" w:lineRule="auto"/>
        <w:rPr>
          <w:rFonts w:ascii="Times New Roman" w:eastAsia="Times New Roman" w:hAnsi="Times New Roman" w:cs="Times New Roman"/>
          <w:color w:val="000000" w:themeColor="text1"/>
          <w:sz w:val="24"/>
          <w:szCs w:val="24"/>
        </w:rPr>
      </w:pPr>
      <w:r w:rsidRPr="42B2FB9B">
        <w:rPr>
          <w:rFonts w:ascii="Times New Roman" w:eastAsia="Times New Roman" w:hAnsi="Times New Roman" w:cs="Times New Roman"/>
          <w:color w:val="000000" w:themeColor="text1"/>
          <w:sz w:val="24"/>
          <w:szCs w:val="24"/>
        </w:rPr>
        <w:t xml:space="preserve">The CHIPS </w:t>
      </w:r>
      <w:r w:rsidRPr="42B2FB9B" w:rsidR="009773BF">
        <w:rPr>
          <w:rFonts w:ascii="Times New Roman" w:eastAsia="Times New Roman" w:hAnsi="Times New Roman" w:cs="Times New Roman"/>
          <w:color w:val="000000" w:themeColor="text1"/>
          <w:sz w:val="24"/>
          <w:szCs w:val="24"/>
        </w:rPr>
        <w:t>I</w:t>
      </w:r>
      <w:r w:rsidRPr="42B2FB9B">
        <w:rPr>
          <w:rFonts w:ascii="Times New Roman" w:eastAsia="Times New Roman" w:hAnsi="Times New Roman" w:cs="Times New Roman"/>
          <w:color w:val="000000" w:themeColor="text1"/>
          <w:sz w:val="24"/>
          <w:szCs w:val="24"/>
        </w:rPr>
        <w:t xml:space="preserve">ncentives </w:t>
      </w:r>
      <w:r w:rsidRPr="42B2FB9B" w:rsidR="00035848">
        <w:rPr>
          <w:rFonts w:ascii="Times New Roman" w:eastAsia="Times New Roman" w:hAnsi="Times New Roman" w:cs="Times New Roman"/>
          <w:color w:val="000000" w:themeColor="text1"/>
          <w:sz w:val="24"/>
          <w:szCs w:val="24"/>
        </w:rPr>
        <w:t xml:space="preserve">portal </w:t>
      </w:r>
      <w:r w:rsidRPr="42B2FB9B">
        <w:rPr>
          <w:rFonts w:ascii="Times New Roman" w:eastAsia="Times New Roman" w:hAnsi="Times New Roman" w:cs="Times New Roman"/>
          <w:color w:val="000000" w:themeColor="text1"/>
          <w:sz w:val="24"/>
          <w:szCs w:val="24"/>
        </w:rPr>
        <w:t>system has multiple modes of reducing burden to the applicant:</w:t>
      </w:r>
    </w:p>
    <w:p w:rsidR="252707B0" w:rsidP="75B56CC9" w14:paraId="6E157633" w14:textId="69B6C931">
      <w:pPr>
        <w:spacing w:line="240" w:lineRule="auto"/>
        <w:rPr>
          <w:rFonts w:ascii="Times New Roman" w:eastAsia="Times New Roman" w:hAnsi="Times New Roman" w:cs="Times New Roman"/>
          <w:color w:val="000000" w:themeColor="text1"/>
          <w:sz w:val="24"/>
          <w:szCs w:val="24"/>
        </w:rPr>
      </w:pPr>
      <w:r w:rsidRPr="42B2FB9B">
        <w:rPr>
          <w:rFonts w:ascii="Times New Roman" w:eastAsia="Times New Roman" w:hAnsi="Times New Roman" w:cs="Times New Roman"/>
          <w:color w:val="000000" w:themeColor="text1"/>
          <w:sz w:val="24"/>
          <w:szCs w:val="24"/>
        </w:rPr>
        <w:t xml:space="preserve">Where able, all CHIPS applications will streamline customer experience through several methods of form automation: </w:t>
      </w:r>
    </w:p>
    <w:p w:rsidR="252707B0" w:rsidP="75B56CC9" w14:paraId="249D36A8" w14:textId="1259D4AB">
      <w:pPr>
        <w:spacing w:line="240" w:lineRule="auto"/>
        <w:rPr>
          <w:rFonts w:ascii="Times New Roman" w:eastAsia="Times New Roman" w:hAnsi="Times New Roman" w:cs="Times New Roman"/>
          <w:color w:val="000000" w:themeColor="text1"/>
          <w:sz w:val="24"/>
          <w:szCs w:val="24"/>
        </w:rPr>
      </w:pPr>
      <w:r w:rsidRPr="42B2FB9B">
        <w:rPr>
          <w:rFonts w:ascii="Times New Roman" w:eastAsia="Times New Roman" w:hAnsi="Times New Roman" w:cs="Times New Roman"/>
          <w:color w:val="000000" w:themeColor="text1"/>
          <w:sz w:val="24"/>
          <w:szCs w:val="24"/>
        </w:rPr>
        <w:t xml:space="preserve">1) Conditional questions – when applicable, customers will only see questions necessary, based on their responses to previous questions. </w:t>
      </w:r>
    </w:p>
    <w:p w:rsidR="252707B0" w:rsidP="75B56CC9" w14:paraId="273E35C6" w14:textId="37CBF33C">
      <w:pPr>
        <w:spacing w:line="240" w:lineRule="auto"/>
        <w:rPr>
          <w:rFonts w:ascii="Times New Roman" w:eastAsia="Times New Roman" w:hAnsi="Times New Roman" w:cs="Times New Roman"/>
          <w:color w:val="000000" w:themeColor="text1"/>
          <w:sz w:val="24"/>
          <w:szCs w:val="24"/>
        </w:rPr>
      </w:pPr>
      <w:r w:rsidRPr="42B2FB9B">
        <w:rPr>
          <w:rFonts w:ascii="Times New Roman" w:eastAsia="Times New Roman" w:hAnsi="Times New Roman" w:cs="Times New Roman"/>
          <w:color w:val="000000" w:themeColor="text1"/>
          <w:sz w:val="24"/>
          <w:szCs w:val="24"/>
        </w:rPr>
        <w:t xml:space="preserve">2) Reusable information – </w:t>
      </w:r>
      <w:r w:rsidRPr="42B2FB9B">
        <w:rPr>
          <w:rFonts w:ascii="Times New Roman" w:eastAsia="Times New Roman" w:hAnsi="Times New Roman" w:cs="Times New Roman"/>
          <w:color w:val="000000" w:themeColor="text1"/>
          <w:sz w:val="24"/>
          <w:szCs w:val="24"/>
        </w:rPr>
        <w:t>all of</w:t>
      </w:r>
      <w:r w:rsidRPr="42B2FB9B">
        <w:rPr>
          <w:rFonts w:ascii="Times New Roman" w:eastAsia="Times New Roman" w:hAnsi="Times New Roman" w:cs="Times New Roman"/>
          <w:color w:val="000000" w:themeColor="text1"/>
          <w:sz w:val="24"/>
          <w:szCs w:val="24"/>
        </w:rPr>
        <w:t xml:space="preserve"> the applications are programmed on the same platform, allowing the use of information supplied in one application to be available to the others. Once an applicant provides their company or contact information in one portion of the larger system, the Incentives application could pre-populate the details anywhere that information is needed, including in federal forms, so that users do not have to type the same information multiple times. </w:t>
      </w:r>
    </w:p>
    <w:p w:rsidR="252707B0" w:rsidP="75B56CC9" w14:paraId="47D56DD9" w14:textId="08FE0C98">
      <w:pPr>
        <w:spacing w:line="240" w:lineRule="auto"/>
        <w:rPr>
          <w:rFonts w:ascii="Times New Roman" w:eastAsia="Times New Roman" w:hAnsi="Times New Roman" w:cs="Times New Roman"/>
          <w:color w:val="000000" w:themeColor="text1"/>
          <w:sz w:val="24"/>
          <w:szCs w:val="24"/>
        </w:rPr>
      </w:pPr>
      <w:r w:rsidRPr="42B2FB9B">
        <w:rPr>
          <w:rFonts w:ascii="Times New Roman" w:eastAsia="Times New Roman" w:hAnsi="Times New Roman" w:cs="Times New Roman"/>
          <w:color w:val="000000" w:themeColor="text1"/>
          <w:sz w:val="24"/>
          <w:szCs w:val="24"/>
        </w:rPr>
        <w:t>3) Just in time automation - certain sections of the applications will unlock for the users only after applicants have passed certain gates, so that they are not providing more information than necessary at any step in the application process.</w:t>
      </w:r>
    </w:p>
    <w:p w:rsidR="75B56CC9" w:rsidP="75B56CC9" w14:paraId="2BB19013" w14:textId="1066DEB3">
      <w:pPr>
        <w:spacing w:before="120" w:after="120" w:line="240" w:lineRule="auto"/>
        <w:rPr>
          <w:rFonts w:ascii="Times New Roman" w:eastAsia="Times New Roman" w:hAnsi="Times New Roman" w:cs="Times New Roman"/>
          <w:b/>
          <w:bCs/>
          <w:sz w:val="24"/>
          <w:szCs w:val="24"/>
        </w:rPr>
      </w:pPr>
    </w:p>
    <w:p w:rsidR="00B95583" w:rsidP="00B95583" w14:paraId="35D73970" w14:textId="77777777">
      <w:pPr>
        <w:spacing w:before="120" w:after="120" w:line="240" w:lineRule="auto"/>
        <w:rPr>
          <w:rFonts w:ascii="Times New Roman" w:eastAsia="Times New Roman" w:hAnsi="Times New Roman" w:cs="Times New Roman"/>
          <w:b/>
          <w:bCs/>
          <w:sz w:val="24"/>
          <w:szCs w:val="24"/>
        </w:rPr>
      </w:pPr>
      <w:r w:rsidRPr="42B2FB9B">
        <w:rPr>
          <w:rFonts w:ascii="Times New Roman" w:eastAsia="Times New Roman" w:hAnsi="Times New Roman" w:cs="Times New Roman"/>
          <w:b/>
          <w:bCs/>
          <w:sz w:val="24"/>
          <w:szCs w:val="24"/>
        </w:rPr>
        <w:t>6. Describe the consequence to Federal program or policy activities if the collection is not conducted or is conducted less frequently, as well as any technical or legal obstacles to reducing burden.</w:t>
      </w:r>
    </w:p>
    <w:p w:rsidR="43CEE48A" w:rsidP="75B56CC9" w14:paraId="7C7CD793" w14:textId="7EA30B0B">
      <w:pPr>
        <w:rPr>
          <w:rFonts w:ascii="Times New Roman" w:eastAsia="Times New Roman" w:hAnsi="Times New Roman" w:cs="Times New Roman"/>
          <w:color w:val="000000" w:themeColor="text1"/>
          <w:sz w:val="24"/>
          <w:szCs w:val="24"/>
        </w:rPr>
      </w:pPr>
      <w:r w:rsidRPr="42B2FB9B">
        <w:rPr>
          <w:rFonts w:ascii="Times New Roman" w:eastAsia="Times New Roman" w:hAnsi="Times New Roman" w:cs="Times New Roman"/>
          <w:color w:val="000000" w:themeColor="text1"/>
          <w:sz w:val="24"/>
          <w:szCs w:val="24"/>
        </w:rPr>
        <w:t>A potential applicant must submit a concept plan and full application to be officially considered for a CHIPS Incentive Award under this NOFO. Without this interaction the government would not be able to assess applicants’ ability to meet program objectives and design an incentives package to accomplish program goals.</w:t>
      </w:r>
    </w:p>
    <w:p w:rsidR="75B56CC9" w:rsidP="75B56CC9" w14:paraId="38903D7B" w14:textId="35AA494C">
      <w:pPr>
        <w:spacing w:before="120" w:after="120" w:line="240" w:lineRule="auto"/>
        <w:rPr>
          <w:rFonts w:ascii="Times New Roman" w:eastAsia="Times New Roman" w:hAnsi="Times New Roman" w:cs="Times New Roman"/>
          <w:b/>
          <w:bCs/>
          <w:sz w:val="24"/>
          <w:szCs w:val="24"/>
        </w:rPr>
      </w:pPr>
    </w:p>
    <w:p w:rsidR="00B95583" w:rsidP="00B95583" w14:paraId="0C3870C5" w14:textId="77777777">
      <w:pPr>
        <w:spacing w:before="120" w:after="120" w:line="240" w:lineRule="auto"/>
        <w:rPr>
          <w:rFonts w:ascii="Times New Roman" w:eastAsia="Times New Roman" w:hAnsi="Times New Roman" w:cs="Times New Roman"/>
          <w:b/>
          <w:bCs/>
          <w:sz w:val="24"/>
          <w:szCs w:val="24"/>
        </w:rPr>
      </w:pPr>
      <w:r w:rsidRPr="42B2FB9B">
        <w:rPr>
          <w:rFonts w:ascii="Times New Roman" w:eastAsia="Times New Roman" w:hAnsi="Times New Roman" w:cs="Times New Roman"/>
          <w:b/>
          <w:bCs/>
          <w:sz w:val="24"/>
          <w:szCs w:val="24"/>
        </w:rPr>
        <w:t xml:space="preserve">7. Explain any special circumstances that would cause an information collection to be conducted in a manner: requiring respondents to report information to the agency more </w:t>
      </w:r>
      <w:r w:rsidRPr="42B2FB9B">
        <w:rPr>
          <w:rFonts w:ascii="Times New Roman" w:eastAsia="Times New Roman" w:hAnsi="Times New Roman" w:cs="Times New Roman"/>
          <w:b/>
          <w:bCs/>
          <w:sz w:val="24"/>
          <w:szCs w:val="24"/>
        </w:rPr>
        <w:t>often than quarterly; requiring respondents to prepare a written response to a collection of information in fewer than 30 days after receipt of it; requiring respondents to submit more than an original and two copies of any document; requiring respondents to retain records, other than health, medical, government contract; grant-in-aid, or tax records, for more than three years; in connection with a statistical survey, that is not designed to produce valid and reliable results that can be generalized to the universe of study; requiring the use of a statistical data classification that has not been reviewed and approved by OMB;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requiring respondents to submit proprietary trade secrets, or other confidential information unless the agency can demonstrate that it has instituted procedures to protect the information's confidentiality to the extent permitted by law.</w:t>
      </w:r>
    </w:p>
    <w:p w:rsidR="0E41E178" w:rsidP="75B56CC9" w14:paraId="10ACFF5D" w14:textId="267CBFD5">
      <w:pPr>
        <w:spacing w:line="240" w:lineRule="auto"/>
        <w:rPr>
          <w:rFonts w:ascii="Times New Roman" w:eastAsia="Times New Roman" w:hAnsi="Times New Roman" w:cs="Times New Roman"/>
          <w:sz w:val="24"/>
          <w:szCs w:val="24"/>
        </w:rPr>
      </w:pPr>
      <w:r w:rsidRPr="42B2FB9B">
        <w:rPr>
          <w:rFonts w:ascii="Times New Roman" w:eastAsia="Times New Roman" w:hAnsi="Times New Roman" w:cs="Times New Roman"/>
          <w:color w:val="000000" w:themeColor="text1"/>
          <w:sz w:val="24"/>
          <w:szCs w:val="24"/>
        </w:rPr>
        <w:t>Applicants are only required to submit one concept plan and one application per application instance. The results from these data collection activities are not intended for general publication, however the results will/may be disseminated to CHIPS or DOC staff, and key federal policy and management officials.</w:t>
      </w:r>
    </w:p>
    <w:p w:rsidR="00B95583" w:rsidP="00B95583" w14:paraId="13C67B0C" w14:textId="77777777">
      <w:pPr>
        <w:spacing w:before="120" w:after="120" w:line="240" w:lineRule="auto"/>
        <w:rPr>
          <w:rFonts w:ascii="Times New Roman" w:eastAsia="Times New Roman" w:hAnsi="Times New Roman" w:cs="Times New Roman"/>
          <w:b/>
          <w:bCs/>
          <w:sz w:val="24"/>
          <w:szCs w:val="24"/>
        </w:rPr>
      </w:pPr>
      <w:r w:rsidRPr="572E9585">
        <w:rPr>
          <w:rFonts w:ascii="Times New Roman" w:eastAsia="Times New Roman" w:hAnsi="Times New Roman" w:cs="Times New Roman"/>
          <w:b/>
          <w:bCs/>
          <w:sz w:val="24"/>
          <w:szCs w:val="24"/>
        </w:rPr>
        <w:t xml:space="preserve">8. If applicable, provide a copy and identify the date and page number of </w:t>
      </w:r>
      <w:r w:rsidRPr="572E9585">
        <w:rPr>
          <w:rFonts w:ascii="Times New Roman" w:eastAsia="Times New Roman" w:hAnsi="Times New Roman" w:cs="Times New Roman"/>
          <w:b/>
          <w:bCs/>
          <w:sz w:val="24"/>
          <w:szCs w:val="24"/>
        </w:rPr>
        <w:t>publication</w:t>
      </w:r>
      <w:r w:rsidRPr="572E9585">
        <w:rPr>
          <w:rFonts w:ascii="Times New Roman" w:eastAsia="Times New Roman" w:hAnsi="Times New Roman" w:cs="Times New Roman"/>
          <w:b/>
          <w:bCs/>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w:t>
      </w:r>
    </w:p>
    <w:p w:rsidR="00B95583" w:rsidP="00B95583" w14:paraId="406B313C" w14:textId="0B04C41D">
      <w:pPr>
        <w:spacing w:before="120" w:after="120" w:line="240" w:lineRule="auto"/>
        <w:rPr>
          <w:rFonts w:ascii="Times New Roman" w:eastAsia="Times New Roman" w:hAnsi="Times New Roman" w:cs="Times New Roman"/>
          <w:sz w:val="24"/>
          <w:szCs w:val="24"/>
        </w:rPr>
      </w:pPr>
      <w:bookmarkStart w:id="59" w:name="_Hlk148512951"/>
      <w:r w:rsidRPr="572E9585">
        <w:rPr>
          <w:rFonts w:ascii="Times New Roman" w:eastAsia="Times New Roman" w:hAnsi="Times New Roman" w:cs="Times New Roman"/>
          <w:sz w:val="24"/>
          <w:szCs w:val="24"/>
        </w:rPr>
        <w:t xml:space="preserve">A 60-day Federal Register Notice (FRN) soliciting public comments was published on </w:t>
      </w:r>
      <w:r w:rsidR="00FF2027">
        <w:rPr>
          <w:rFonts w:ascii="Times New Roman" w:eastAsia="Times New Roman" w:hAnsi="Times New Roman" w:cs="Times New Roman"/>
          <w:sz w:val="24"/>
          <w:szCs w:val="24"/>
        </w:rPr>
        <w:t xml:space="preserve">Monday, </w:t>
      </w:r>
      <w:r w:rsidR="00B40EF9">
        <w:rPr>
          <w:rFonts w:ascii="Times New Roman" w:eastAsia="Times New Roman" w:hAnsi="Times New Roman" w:cs="Times New Roman"/>
          <w:sz w:val="24"/>
          <w:szCs w:val="24"/>
        </w:rPr>
        <w:t>July 24, 2023</w:t>
      </w:r>
      <w:r w:rsidRPr="572E9585">
        <w:rPr>
          <w:rFonts w:ascii="Times New Roman" w:eastAsia="Times New Roman" w:hAnsi="Times New Roman" w:cs="Times New Roman"/>
          <w:sz w:val="24"/>
          <w:szCs w:val="24"/>
        </w:rPr>
        <w:t xml:space="preserve"> (Vol. 8</w:t>
      </w:r>
      <w:r w:rsidR="00A17EBF">
        <w:rPr>
          <w:rFonts w:ascii="Times New Roman" w:eastAsia="Times New Roman" w:hAnsi="Times New Roman" w:cs="Times New Roman"/>
          <w:sz w:val="24"/>
          <w:szCs w:val="24"/>
        </w:rPr>
        <w:t>8</w:t>
      </w:r>
      <w:r w:rsidRPr="572E9585">
        <w:rPr>
          <w:rFonts w:ascii="Times New Roman" w:eastAsia="Times New Roman" w:hAnsi="Times New Roman" w:cs="Times New Roman"/>
          <w:sz w:val="24"/>
          <w:szCs w:val="24"/>
        </w:rPr>
        <w:t xml:space="preserve">, Number </w:t>
      </w:r>
      <w:r w:rsidR="00A17EBF">
        <w:rPr>
          <w:rFonts w:ascii="Times New Roman" w:eastAsia="Times New Roman" w:hAnsi="Times New Roman" w:cs="Times New Roman"/>
          <w:sz w:val="24"/>
          <w:szCs w:val="24"/>
        </w:rPr>
        <w:t>140</w:t>
      </w:r>
      <w:r w:rsidRPr="572E9585">
        <w:rPr>
          <w:rFonts w:ascii="Times New Roman" w:eastAsia="Times New Roman" w:hAnsi="Times New Roman" w:cs="Times New Roman"/>
          <w:sz w:val="24"/>
          <w:szCs w:val="24"/>
        </w:rPr>
        <w:t>, page</w:t>
      </w:r>
      <w:r w:rsidR="00A17EBF">
        <w:rPr>
          <w:rFonts w:ascii="Times New Roman" w:eastAsia="Times New Roman" w:hAnsi="Times New Roman" w:cs="Times New Roman"/>
          <w:sz w:val="24"/>
          <w:szCs w:val="24"/>
        </w:rPr>
        <w:t xml:space="preserve"> 47481</w:t>
      </w:r>
      <w:r w:rsidRPr="572E9585">
        <w:rPr>
          <w:rFonts w:ascii="Times New Roman" w:eastAsia="Times New Roman" w:hAnsi="Times New Roman" w:cs="Times New Roman"/>
          <w:sz w:val="24"/>
          <w:szCs w:val="24"/>
        </w:rPr>
        <w:t xml:space="preserve">). </w:t>
      </w:r>
    </w:p>
    <w:bookmarkEnd w:id="59"/>
    <w:p w:rsidR="004147FD" w:rsidP="00B95583" w14:paraId="50E43598" w14:textId="5DE8F6BD">
      <w:pPr>
        <w:spacing w:before="120" w:after="120" w:line="240" w:lineRule="auto"/>
        <w:rPr>
          <w:rFonts w:ascii="Times New Roman" w:eastAsia="Times New Roman" w:hAnsi="Times New Roman" w:cs="Times New Roman"/>
          <w:sz w:val="24"/>
          <w:szCs w:val="24"/>
        </w:rPr>
      </w:pPr>
    </w:p>
    <w:p w:rsidR="004147FD" w:rsidP="00B95583" w14:paraId="4D4E876D" w14:textId="204BE3AD">
      <w:pPr>
        <w:spacing w:before="120" w:after="120" w:line="240" w:lineRule="auto"/>
        <w:rPr>
          <w:rFonts w:ascii="Times New Roman" w:eastAsia="Times New Roman" w:hAnsi="Times New Roman" w:cs="Times New Roman"/>
          <w:sz w:val="24"/>
          <w:szCs w:val="24"/>
        </w:rPr>
      </w:pPr>
      <w:r w:rsidRPr="004147FD">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30</w:t>
      </w:r>
      <w:r w:rsidRPr="004147FD">
        <w:rPr>
          <w:rFonts w:ascii="Times New Roman" w:eastAsia="Times New Roman" w:hAnsi="Times New Roman" w:cs="Times New Roman"/>
          <w:sz w:val="24"/>
          <w:szCs w:val="24"/>
        </w:rPr>
        <w:t xml:space="preserve">-day Federal Register Notice (FRN) soliciting public comments was published on </w:t>
      </w:r>
      <w:r>
        <w:rPr>
          <w:rFonts w:ascii="Times New Roman" w:eastAsia="Times New Roman" w:hAnsi="Times New Roman" w:cs="Times New Roman"/>
          <w:sz w:val="24"/>
          <w:szCs w:val="24"/>
        </w:rPr>
        <w:t>Wednesday</w:t>
      </w:r>
      <w:r w:rsidRPr="004147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October 18</w:t>
      </w:r>
      <w:r w:rsidRPr="004147FD">
        <w:rPr>
          <w:rFonts w:ascii="Times New Roman" w:eastAsia="Times New Roman" w:hAnsi="Times New Roman" w:cs="Times New Roman"/>
          <w:sz w:val="24"/>
          <w:szCs w:val="24"/>
        </w:rPr>
        <w:t xml:space="preserve">, 2023 (Vol. 88, Number </w:t>
      </w:r>
      <w:r>
        <w:rPr>
          <w:rFonts w:ascii="Times New Roman" w:eastAsia="Times New Roman" w:hAnsi="Times New Roman" w:cs="Times New Roman"/>
          <w:sz w:val="24"/>
          <w:szCs w:val="24"/>
        </w:rPr>
        <w:t>20</w:t>
      </w:r>
      <w:r w:rsidRPr="004147FD">
        <w:rPr>
          <w:rFonts w:ascii="Times New Roman" w:eastAsia="Times New Roman" w:hAnsi="Times New Roman" w:cs="Times New Roman"/>
          <w:sz w:val="24"/>
          <w:szCs w:val="24"/>
        </w:rPr>
        <w:t xml:space="preserve">0, page </w:t>
      </w:r>
      <w:r>
        <w:rPr>
          <w:rFonts w:ascii="Times New Roman" w:eastAsia="Times New Roman" w:hAnsi="Times New Roman" w:cs="Times New Roman"/>
          <w:sz w:val="24"/>
          <w:szCs w:val="24"/>
        </w:rPr>
        <w:t>71839</w:t>
      </w:r>
      <w:r w:rsidRPr="004147FD">
        <w:rPr>
          <w:rFonts w:ascii="Times New Roman" w:eastAsia="Times New Roman" w:hAnsi="Times New Roman" w:cs="Times New Roman"/>
          <w:sz w:val="24"/>
          <w:szCs w:val="24"/>
        </w:rPr>
        <w:t>).</w:t>
      </w:r>
    </w:p>
    <w:p w:rsidR="006C2436" w:rsidRPr="004147FD" w:rsidP="006C2436" w14:paraId="6C0449BD" w14:textId="543B8907">
      <w:pPr>
        <w:spacing w:before="120" w:after="120" w:line="240" w:lineRule="auto"/>
        <w:rPr>
          <w:rFonts w:ascii="Times New Roman" w:eastAsia="Times New Roman" w:hAnsi="Times New Roman" w:cs="Times New Roman"/>
          <w:b/>
          <w:bCs/>
          <w:sz w:val="24"/>
          <w:szCs w:val="24"/>
        </w:rPr>
      </w:pPr>
      <w:r w:rsidRPr="004147FD">
        <w:rPr>
          <w:rFonts w:ascii="Times New Roman" w:eastAsia="Times New Roman" w:hAnsi="Times New Roman" w:cs="Times New Roman"/>
          <w:b/>
          <w:bCs/>
          <w:sz w:val="24"/>
          <w:szCs w:val="24"/>
        </w:rPr>
        <w:t xml:space="preserve">Comments received </w:t>
      </w:r>
      <w:r w:rsidRPr="004147FD" w:rsidR="004147FD">
        <w:rPr>
          <w:rFonts w:ascii="Times New Roman" w:eastAsia="Times New Roman" w:hAnsi="Times New Roman" w:cs="Times New Roman"/>
          <w:b/>
          <w:bCs/>
          <w:sz w:val="24"/>
          <w:szCs w:val="24"/>
        </w:rPr>
        <w:t xml:space="preserve">in the 60 Day FRN </w:t>
      </w:r>
      <w:r w:rsidRPr="004147FD">
        <w:rPr>
          <w:rFonts w:ascii="Times New Roman" w:eastAsia="Times New Roman" w:hAnsi="Times New Roman" w:cs="Times New Roman"/>
          <w:b/>
          <w:bCs/>
          <w:sz w:val="24"/>
          <w:szCs w:val="24"/>
        </w:rPr>
        <w:t>and responses: </w:t>
      </w:r>
    </w:p>
    <w:p w:rsidR="006C2436" w:rsidRPr="006C2436" w:rsidP="006C2436" w14:paraId="7B8DDA42" w14:textId="77777777">
      <w:pPr>
        <w:spacing w:before="120" w:after="120" w:line="240" w:lineRule="auto"/>
        <w:rPr>
          <w:rFonts w:ascii="Times New Roman" w:eastAsia="Times New Roman" w:hAnsi="Times New Roman" w:cs="Times New Roman"/>
          <w:sz w:val="24"/>
          <w:szCs w:val="24"/>
        </w:rPr>
      </w:pPr>
      <w:r w:rsidRPr="006C2436">
        <w:rPr>
          <w:rFonts w:ascii="Times New Roman" w:eastAsia="Times New Roman" w:hAnsi="Times New Roman" w:cs="Times New Roman"/>
          <w:sz w:val="24"/>
          <w:szCs w:val="24"/>
          <w:u w:val="single"/>
        </w:rPr>
        <w:t>Comment(s) –</w:t>
      </w:r>
      <w:r w:rsidRPr="006C2436">
        <w:rPr>
          <w:rFonts w:ascii="Times New Roman" w:eastAsia="Times New Roman" w:hAnsi="Times New Roman" w:cs="Times New Roman"/>
          <w:sz w:val="24"/>
          <w:szCs w:val="24"/>
        </w:rPr>
        <w:t> </w:t>
      </w:r>
    </w:p>
    <w:p w:rsidR="006C2436" w:rsidP="00B95583" w14:paraId="316B5F63" w14:textId="3DBC8579">
      <w:pPr>
        <w:spacing w:before="120" w:after="120" w:line="240" w:lineRule="auto"/>
        <w:rPr>
          <w:rFonts w:ascii="Times New Roman" w:eastAsia="Times New Roman" w:hAnsi="Times New Roman" w:cs="Times New Roman"/>
          <w:sz w:val="24"/>
          <w:szCs w:val="24"/>
        </w:rPr>
      </w:pPr>
      <w:r w:rsidRPr="00712AE3">
        <w:rPr>
          <w:rFonts w:ascii="Times New Roman" w:eastAsia="Times New Roman" w:hAnsi="Times New Roman" w:cs="Times New Roman"/>
          <w:sz w:val="24"/>
          <w:szCs w:val="24"/>
        </w:rPr>
        <w:t xml:space="preserve">With hundreds of thousands of members employed primarily in the construction and wood products industries, </w:t>
      </w:r>
      <w:r w:rsidR="00A87CD1">
        <w:rPr>
          <w:rFonts w:ascii="Times New Roman" w:eastAsia="Times New Roman" w:hAnsi="Times New Roman" w:cs="Times New Roman"/>
          <w:sz w:val="24"/>
          <w:szCs w:val="24"/>
        </w:rPr>
        <w:t>___</w:t>
      </w:r>
      <w:r w:rsidRPr="00712AE3">
        <w:rPr>
          <w:rFonts w:ascii="Times New Roman" w:eastAsia="Times New Roman" w:hAnsi="Times New Roman" w:cs="Times New Roman"/>
          <w:sz w:val="24"/>
          <w:szCs w:val="24"/>
        </w:rPr>
        <w:t xml:space="preserve"> is one of North America’s largest building-trades unions. </w:t>
      </w:r>
      <w:r w:rsidR="00A87CD1">
        <w:rPr>
          <w:rFonts w:ascii="Times New Roman" w:eastAsia="Times New Roman" w:hAnsi="Times New Roman" w:cs="Times New Roman"/>
          <w:sz w:val="24"/>
          <w:szCs w:val="24"/>
        </w:rPr>
        <w:t>They have</w:t>
      </w:r>
      <w:r w:rsidRPr="00712AE3">
        <w:rPr>
          <w:rFonts w:ascii="Times New Roman" w:eastAsia="Times New Roman" w:hAnsi="Times New Roman" w:cs="Times New Roman"/>
          <w:sz w:val="24"/>
          <w:szCs w:val="24"/>
        </w:rPr>
        <w:t xml:space="preserve"> a continent-wide presence composed of its international union headquarters in Washington, D.C., and eighteen councils, and hundreds of local unions. Since its founding, the</w:t>
      </w:r>
      <w:r w:rsidR="00A87CD1">
        <w:rPr>
          <w:rFonts w:ascii="Times New Roman" w:eastAsia="Times New Roman" w:hAnsi="Times New Roman" w:cs="Times New Roman"/>
          <w:sz w:val="24"/>
          <w:szCs w:val="24"/>
        </w:rPr>
        <w:t xml:space="preserve">y </w:t>
      </w:r>
      <w:r w:rsidRPr="00712AE3">
        <w:rPr>
          <w:rFonts w:ascii="Times New Roman" w:eastAsia="Times New Roman" w:hAnsi="Times New Roman" w:cs="Times New Roman"/>
          <w:sz w:val="24"/>
          <w:szCs w:val="24"/>
        </w:rPr>
        <w:t>ha</w:t>
      </w:r>
      <w:r w:rsidR="00A87CD1">
        <w:rPr>
          <w:rFonts w:ascii="Times New Roman" w:eastAsia="Times New Roman" w:hAnsi="Times New Roman" w:cs="Times New Roman"/>
          <w:sz w:val="24"/>
          <w:szCs w:val="24"/>
        </w:rPr>
        <w:t>ve</w:t>
      </w:r>
      <w:r w:rsidRPr="00712AE3">
        <w:rPr>
          <w:rFonts w:ascii="Times New Roman" w:eastAsia="Times New Roman" w:hAnsi="Times New Roman" w:cs="Times New Roman"/>
          <w:sz w:val="24"/>
          <w:szCs w:val="24"/>
        </w:rPr>
        <w:t xml:space="preserve"> led efforts to curb the abuse of labor in the construction industry. The</w:t>
      </w:r>
      <w:r w:rsidR="00A87CD1">
        <w:rPr>
          <w:rFonts w:ascii="Times New Roman" w:eastAsia="Times New Roman" w:hAnsi="Times New Roman" w:cs="Times New Roman"/>
          <w:sz w:val="24"/>
          <w:szCs w:val="24"/>
        </w:rPr>
        <w:t xml:space="preserve">y </w:t>
      </w:r>
      <w:r w:rsidRPr="00712AE3">
        <w:rPr>
          <w:rFonts w:ascii="Times New Roman" w:eastAsia="Times New Roman" w:hAnsi="Times New Roman" w:cs="Times New Roman"/>
          <w:sz w:val="24"/>
          <w:szCs w:val="24"/>
        </w:rPr>
        <w:t>ha</w:t>
      </w:r>
      <w:r w:rsidR="00A87CD1">
        <w:rPr>
          <w:rFonts w:ascii="Times New Roman" w:eastAsia="Times New Roman" w:hAnsi="Times New Roman" w:cs="Times New Roman"/>
          <w:sz w:val="24"/>
          <w:szCs w:val="24"/>
        </w:rPr>
        <w:t>ve</w:t>
      </w:r>
      <w:r w:rsidRPr="00712AE3">
        <w:rPr>
          <w:rFonts w:ascii="Times New Roman" w:eastAsia="Times New Roman" w:hAnsi="Times New Roman" w:cs="Times New Roman"/>
          <w:sz w:val="24"/>
          <w:szCs w:val="24"/>
        </w:rPr>
        <w:t xml:space="preserve"> consistently encouraged improvements to make America’s construction markets fairer, safer, more productive, and more favorable for both workers and honest employers</w:t>
      </w:r>
      <w:r w:rsidR="000040FB">
        <w:rPr>
          <w:rFonts w:ascii="Times New Roman" w:eastAsia="Times New Roman" w:hAnsi="Times New Roman" w:cs="Times New Roman"/>
          <w:sz w:val="24"/>
          <w:szCs w:val="24"/>
        </w:rPr>
        <w:t>.</w:t>
      </w:r>
    </w:p>
    <w:p w:rsidR="000040FB" w:rsidP="00B95583" w14:paraId="21D596BE" w14:textId="270245DB">
      <w:pPr>
        <w:spacing w:before="120" w:after="120" w:line="240" w:lineRule="auto"/>
        <w:rPr>
          <w:rFonts w:ascii="Times New Roman" w:eastAsia="Times New Roman" w:hAnsi="Times New Roman" w:cs="Times New Roman"/>
          <w:sz w:val="24"/>
          <w:szCs w:val="24"/>
        </w:rPr>
      </w:pPr>
      <w:r w:rsidRPr="000040FB">
        <w:rPr>
          <w:rFonts w:ascii="Times New Roman" w:eastAsia="Times New Roman" w:hAnsi="Times New Roman" w:cs="Times New Roman"/>
          <w:sz w:val="24"/>
          <w:szCs w:val="24"/>
        </w:rPr>
        <w:t>To that end, the</w:t>
      </w:r>
      <w:r w:rsidR="00A87CD1">
        <w:rPr>
          <w:rFonts w:ascii="Times New Roman" w:eastAsia="Times New Roman" w:hAnsi="Times New Roman" w:cs="Times New Roman"/>
          <w:sz w:val="24"/>
          <w:szCs w:val="24"/>
        </w:rPr>
        <w:t xml:space="preserve">y </w:t>
      </w:r>
      <w:r w:rsidRPr="000040FB">
        <w:rPr>
          <w:rFonts w:ascii="Times New Roman" w:eastAsia="Times New Roman" w:hAnsi="Times New Roman" w:cs="Times New Roman"/>
          <w:sz w:val="24"/>
          <w:szCs w:val="24"/>
        </w:rPr>
        <w:t xml:space="preserve">and </w:t>
      </w:r>
      <w:r w:rsidR="00A87CD1">
        <w:rPr>
          <w:rFonts w:ascii="Times New Roman" w:eastAsia="Times New Roman" w:hAnsi="Times New Roman" w:cs="Times New Roman"/>
          <w:sz w:val="24"/>
          <w:szCs w:val="24"/>
        </w:rPr>
        <w:t>their</w:t>
      </w:r>
      <w:r w:rsidRPr="000040FB">
        <w:rPr>
          <w:rFonts w:ascii="Times New Roman" w:eastAsia="Times New Roman" w:hAnsi="Times New Roman" w:cs="Times New Roman"/>
          <w:sz w:val="24"/>
          <w:szCs w:val="24"/>
        </w:rPr>
        <w:t xml:space="preserve"> affiliated councils and local unions frequently engage with construction workers, contractors, lawmakers, community leaders, workers’ compensation insurers and federal and state law-enforcement agencies regarding the current and growing flagrant instances of serious tax fraud, workers’ compensation premium fraud, wage theft, labor trafficking, child labor, threats to safety and other abuses of labor and employment laws </w:t>
      </w:r>
      <w:r w:rsidRPr="000040FB">
        <w:rPr>
          <w:rFonts w:ascii="Times New Roman" w:eastAsia="Times New Roman" w:hAnsi="Times New Roman" w:cs="Times New Roman"/>
          <w:sz w:val="24"/>
          <w:szCs w:val="24"/>
        </w:rPr>
        <w:t>occurring in the construction industry. It is this interest in equity, the dignity of labor, the rule of law and building a diverse middle class that brings us to comment on the ICR. As described in the ICR, the CPO is proposing to create NOFOs for awarding funds to create a secure supply chain to produce semiconductors.</w:t>
      </w:r>
      <w:r w:rsidR="00A87CD1">
        <w:rPr>
          <w:rFonts w:ascii="Times New Roman" w:eastAsia="Times New Roman" w:hAnsi="Times New Roman" w:cs="Times New Roman"/>
          <w:sz w:val="24"/>
          <w:szCs w:val="24"/>
        </w:rPr>
        <w:t xml:space="preserve"> </w:t>
      </w:r>
      <w:r w:rsidRPr="000040FB">
        <w:rPr>
          <w:rFonts w:ascii="Times New Roman" w:eastAsia="Times New Roman" w:hAnsi="Times New Roman" w:cs="Times New Roman"/>
          <w:sz w:val="24"/>
          <w:szCs w:val="24"/>
        </w:rPr>
        <w:t xml:space="preserve">The CPO is seeking comments on the adequacy of such NOFOs. A primary goal of the CHIPS program, as stated in the NOFOs for building semiconductor facilities, is to “support the broader U.S. economy, creating good jobs accessible to all, and supporting and growing local economies and communities.” Illegal or exploitative working conditions do not create “good jobs.” Regrettably, the construction industry today is rife with abundant violations of basic federal and state employment standards and tax laws. No job site is immune. One of </w:t>
      </w:r>
      <w:r w:rsidR="00A87CD1">
        <w:rPr>
          <w:rFonts w:ascii="Times New Roman" w:eastAsia="Times New Roman" w:hAnsi="Times New Roman" w:cs="Times New Roman"/>
          <w:sz w:val="24"/>
          <w:szCs w:val="24"/>
        </w:rPr>
        <w:t>their</w:t>
      </w:r>
      <w:r w:rsidRPr="000040FB">
        <w:rPr>
          <w:rFonts w:ascii="Times New Roman" w:eastAsia="Times New Roman" w:hAnsi="Times New Roman" w:cs="Times New Roman"/>
          <w:sz w:val="24"/>
          <w:szCs w:val="24"/>
        </w:rPr>
        <w:t xml:space="preserve"> affiliated councils has already been contacted by a subcontract labor provider5 (whom we call “labor brokers”) about supplying construction workers to a battery</w:t>
      </w:r>
      <w:r w:rsidR="00A56E60">
        <w:rPr>
          <w:rFonts w:ascii="Times New Roman" w:eastAsia="Times New Roman" w:hAnsi="Times New Roman" w:cs="Times New Roman"/>
          <w:sz w:val="24"/>
          <w:szCs w:val="24"/>
        </w:rPr>
        <w:t xml:space="preserve"> </w:t>
      </w:r>
      <w:r w:rsidRPr="000040FB">
        <w:rPr>
          <w:rFonts w:ascii="Times New Roman" w:eastAsia="Times New Roman" w:hAnsi="Times New Roman" w:cs="Times New Roman"/>
          <w:sz w:val="24"/>
          <w:szCs w:val="24"/>
        </w:rPr>
        <w:t>production facility. That labor broker boasted that it could supply up to 6,000 workers to construction sites. When asked how the workers would be classified, the response was the workers would be independent contractors. The council declined the offer to work with the labor broker. This incident illustrates the imperative for the CPO to make abundantly clear in its NOFOs the expectation that its funding will not be used to exploit construction workers.</w:t>
      </w:r>
    </w:p>
    <w:p w:rsidR="00AB454C" w:rsidP="00B95583" w14:paraId="28CE416E" w14:textId="57CE821A">
      <w:pPr>
        <w:spacing w:before="120" w:after="120" w:line="240" w:lineRule="auto"/>
        <w:rPr>
          <w:rFonts w:ascii="Times New Roman" w:eastAsia="Times New Roman" w:hAnsi="Times New Roman" w:cs="Times New Roman"/>
          <w:sz w:val="24"/>
          <w:szCs w:val="24"/>
        </w:rPr>
      </w:pPr>
      <w:r w:rsidRPr="000040FB">
        <w:rPr>
          <w:rFonts w:ascii="Times New Roman" w:eastAsia="Times New Roman" w:hAnsi="Times New Roman" w:cs="Times New Roman"/>
          <w:sz w:val="24"/>
          <w:szCs w:val="24"/>
        </w:rPr>
        <w:t>Accordingly, the CPO must continue its efforts to create good jobs with law-abiding employers by applying the same standards for building the supply chain that it has advanced in the NOFOs for the construction of semiconductor facilities. Th</w:t>
      </w:r>
      <w:r w:rsidR="00A87CD1">
        <w:rPr>
          <w:rFonts w:ascii="Times New Roman" w:eastAsia="Times New Roman" w:hAnsi="Times New Roman" w:cs="Times New Roman"/>
          <w:sz w:val="24"/>
          <w:szCs w:val="24"/>
        </w:rPr>
        <w:t>ey</w:t>
      </w:r>
      <w:r w:rsidRPr="000040FB">
        <w:rPr>
          <w:rFonts w:ascii="Times New Roman" w:eastAsia="Times New Roman" w:hAnsi="Times New Roman" w:cs="Times New Roman"/>
          <w:sz w:val="24"/>
          <w:szCs w:val="24"/>
        </w:rPr>
        <w:t>, though, does have suggestions that will support applicants with construction workforce plans that truly intend to create “good jobs.” This is unfortunately necessary because of the shockingly poor track record of construction industry compliance with basic labor standards and employment tax laws, and the growing use of law-breaking labor brokers by subcontractors. A fuller description of the troublesome non</w:t>
      </w:r>
      <w:r w:rsidR="006E0B69">
        <w:rPr>
          <w:rFonts w:ascii="Times New Roman" w:eastAsia="Times New Roman" w:hAnsi="Times New Roman" w:cs="Times New Roman"/>
          <w:sz w:val="24"/>
          <w:szCs w:val="24"/>
        </w:rPr>
        <w:t>-</w:t>
      </w:r>
      <w:r w:rsidRPr="000040FB">
        <w:rPr>
          <w:rFonts w:ascii="Times New Roman" w:eastAsia="Times New Roman" w:hAnsi="Times New Roman" w:cs="Times New Roman"/>
          <w:sz w:val="24"/>
          <w:szCs w:val="24"/>
        </w:rPr>
        <w:t>compliance and fraudulent schemes that have taken hold in our industry are in our comment on Recipient Reporting Information Collection. We incorporate those comments herein by reference.</w:t>
      </w:r>
    </w:p>
    <w:p w:rsidR="00AB454C" w:rsidRPr="00AB454C" w:rsidP="00AB454C" w14:paraId="3E17BE78" w14:textId="2FF2E58D">
      <w:pPr>
        <w:pStyle w:val="Heading1"/>
        <w:spacing w:before="120" w:after="120"/>
        <w:rPr>
          <w:rFonts w:eastAsia="Times New Roman" w:cs="Times New Roman"/>
        </w:rPr>
      </w:pPr>
      <w:r w:rsidRPr="00AB454C">
        <w:rPr>
          <w:rFonts w:eastAsia="Times New Roman" w:cs="Times New Roman"/>
        </w:rPr>
        <w:t xml:space="preserve">Construction workforce plans in supply-chain NOFOs should be the same as those used for building semiconductor facilities, but with additional language that will emphasize the need to abide by labor standards and employment tax laws. </w:t>
      </w:r>
    </w:p>
    <w:p w:rsidR="006E0B69" w:rsidP="00B95583" w14:paraId="20AB66EA" w14:textId="77777777">
      <w:pPr>
        <w:spacing w:before="120" w:after="120" w:line="240" w:lineRule="auto"/>
        <w:rPr>
          <w:rFonts w:ascii="Times New Roman" w:eastAsia="Times New Roman" w:hAnsi="Times New Roman" w:cs="Times New Roman"/>
          <w:sz w:val="24"/>
          <w:szCs w:val="24"/>
        </w:rPr>
      </w:pPr>
      <w:r w:rsidRPr="000040FB">
        <w:rPr>
          <w:rFonts w:ascii="Times New Roman" w:eastAsia="Times New Roman" w:hAnsi="Times New Roman" w:cs="Times New Roman"/>
          <w:sz w:val="24"/>
          <w:szCs w:val="24"/>
        </w:rPr>
        <w:t xml:space="preserve">The NOFOs for construction of semiconductor facilities make plain to applicants the expectation that government funds will be used to create good jobs. Given, though, the alarming conditions in the construction industry, the NOFOS require adjustments to address the schemes used by scofflaw employers to exploit workers and steal work from law-abiding employers. The current NOFOs contain the following language directed at the applicants’ plans to ensure compliance with labor standards and employment tax laws: </w:t>
      </w:r>
    </w:p>
    <w:p w:rsidR="006E0B69" w:rsidP="006E0B69" w14:paraId="5DCBCCB5" w14:textId="77777777">
      <w:pPr>
        <w:spacing w:before="120" w:after="120" w:line="240" w:lineRule="auto"/>
        <w:ind w:left="720" w:firstLine="720"/>
        <w:rPr>
          <w:rFonts w:ascii="Times New Roman" w:eastAsia="Times New Roman" w:hAnsi="Times New Roman" w:cs="Times New Roman"/>
          <w:sz w:val="24"/>
          <w:szCs w:val="24"/>
        </w:rPr>
      </w:pPr>
      <w:r w:rsidRPr="000040FB">
        <w:rPr>
          <w:rFonts w:ascii="Times New Roman" w:eastAsia="Times New Roman" w:hAnsi="Times New Roman" w:cs="Times New Roman"/>
          <w:sz w:val="24"/>
          <w:szCs w:val="24"/>
        </w:rPr>
        <w:t>As part of their construction workforce plan, applicants must also provide a description of the steps that will be taken to ensure that all contractors and subcontractors on the construction project have and will continue to have a strong track record of compliance with all Federal labor laws, including but not limited to all relevant provisions, rules, and regulations of the Davis-Bacon Act, Executive Order 11246, and the Occupational Safety and Health Act, and the steps that will be taken to prevent the misclassification of workers. This description should also include the steps that will be taken to ensure that all workers have access to a safe working environment that is free of harassment, discrimination, and retaliation.</w:t>
      </w:r>
      <w:r>
        <w:rPr>
          <w:rFonts w:ascii="Times New Roman" w:eastAsia="Times New Roman" w:hAnsi="Times New Roman" w:cs="Times New Roman"/>
          <w:sz w:val="24"/>
          <w:szCs w:val="24"/>
        </w:rPr>
        <w:t xml:space="preserve"> </w:t>
      </w:r>
    </w:p>
    <w:p w:rsidR="00AE7FFB" w:rsidP="006E0B69" w14:paraId="39914195" w14:textId="77777777">
      <w:pPr>
        <w:spacing w:before="120" w:after="120" w:line="240" w:lineRule="auto"/>
        <w:rPr>
          <w:rFonts w:ascii="Times New Roman" w:eastAsia="Times New Roman" w:hAnsi="Times New Roman" w:cs="Times New Roman"/>
          <w:sz w:val="24"/>
          <w:szCs w:val="24"/>
        </w:rPr>
      </w:pPr>
      <w:r w:rsidRPr="000040FB">
        <w:rPr>
          <w:rFonts w:ascii="Times New Roman" w:eastAsia="Times New Roman" w:hAnsi="Times New Roman" w:cs="Times New Roman"/>
          <w:sz w:val="24"/>
          <w:szCs w:val="24"/>
        </w:rPr>
        <w:t>The exploitation of the workforce is frequently hidden under layers of contractors and subcontractors. Experience demonstrates that contractors tend to disavow any knowledge or</w:t>
      </w:r>
      <w:r>
        <w:rPr>
          <w:rFonts w:ascii="Times New Roman" w:eastAsia="Times New Roman" w:hAnsi="Times New Roman" w:cs="Times New Roman"/>
          <w:sz w:val="24"/>
          <w:szCs w:val="24"/>
        </w:rPr>
        <w:t xml:space="preserve"> </w:t>
      </w:r>
      <w:r w:rsidRPr="00AE7FFB">
        <w:rPr>
          <w:rFonts w:ascii="Times New Roman" w:eastAsia="Times New Roman" w:hAnsi="Times New Roman" w:cs="Times New Roman"/>
          <w:sz w:val="24"/>
          <w:szCs w:val="24"/>
        </w:rPr>
        <w:t xml:space="preserve">responsibility for their subcontractors and any lower-tier subcontractors—especially labor brokers. Indeed, that is the purpose of the labor-broker fraud model that is sweeping through the construction industry. Also, many subcontractors like to claim ignorance of labor standards requirements agreed to by contractors. Therefore, we suggest inserting after “subcontractors” the following language: </w:t>
      </w:r>
    </w:p>
    <w:p w:rsidR="000040FB" w:rsidP="00AE7FFB" w14:paraId="26F43ED5" w14:textId="5579B7E9">
      <w:pPr>
        <w:spacing w:before="120" w:after="120" w:line="240" w:lineRule="auto"/>
        <w:ind w:firstLine="720"/>
        <w:rPr>
          <w:rFonts w:ascii="Times New Roman" w:eastAsia="Times New Roman" w:hAnsi="Times New Roman" w:cs="Times New Roman"/>
          <w:sz w:val="24"/>
          <w:szCs w:val="24"/>
        </w:rPr>
      </w:pPr>
      <w:r w:rsidRPr="00AE7FFB">
        <w:rPr>
          <w:rFonts w:ascii="Times New Roman" w:eastAsia="Times New Roman" w:hAnsi="Times New Roman" w:cs="Times New Roman"/>
          <w:sz w:val="24"/>
          <w:szCs w:val="24"/>
        </w:rPr>
        <w:t>, at any tier, including subcontract labor providers,</w:t>
      </w:r>
    </w:p>
    <w:p w:rsidR="00AE7FFB" w:rsidP="00B95583" w14:paraId="370B9562" w14:textId="77777777">
      <w:pPr>
        <w:spacing w:before="120" w:after="120" w:line="240" w:lineRule="auto"/>
        <w:rPr>
          <w:rFonts w:ascii="Times New Roman" w:eastAsia="Times New Roman" w:hAnsi="Times New Roman" w:cs="Times New Roman"/>
          <w:sz w:val="24"/>
          <w:szCs w:val="24"/>
        </w:rPr>
      </w:pPr>
      <w:r w:rsidRPr="00AE7FFB">
        <w:rPr>
          <w:rFonts w:ascii="Times New Roman" w:eastAsia="Times New Roman" w:hAnsi="Times New Roman" w:cs="Times New Roman"/>
          <w:sz w:val="24"/>
          <w:szCs w:val="24"/>
        </w:rPr>
        <w:t>And, add the following sentence at the end of the paragraph so the requirements of the workforce plan flow down to all subcontractors:</w:t>
      </w:r>
    </w:p>
    <w:p w:rsidR="006C2436" w:rsidP="00AE7FFB" w14:paraId="03C19938" w14:textId="526E93E3">
      <w:pPr>
        <w:spacing w:before="120" w:after="120" w:line="240" w:lineRule="auto"/>
        <w:ind w:left="720"/>
        <w:rPr>
          <w:rFonts w:ascii="Times New Roman" w:eastAsia="Times New Roman" w:hAnsi="Times New Roman" w:cs="Times New Roman"/>
          <w:sz w:val="24"/>
          <w:szCs w:val="24"/>
        </w:rPr>
      </w:pPr>
      <w:r w:rsidRPr="00AE7FFB">
        <w:rPr>
          <w:rFonts w:ascii="Times New Roman" w:eastAsia="Times New Roman" w:hAnsi="Times New Roman" w:cs="Times New Roman"/>
          <w:sz w:val="24"/>
          <w:szCs w:val="24"/>
        </w:rPr>
        <w:t>Applicants must also agree to require all subcontractors, at any tier, including subcontract labor providers, to abide by the workforce plan and to include such requirement in their contracts and subcontracts.</w:t>
      </w:r>
    </w:p>
    <w:p w:rsidR="00555095" w:rsidP="00AE7FFB" w14:paraId="28565180" w14:textId="77777777">
      <w:pPr>
        <w:spacing w:before="120" w:after="120" w:line="240" w:lineRule="auto"/>
        <w:rPr>
          <w:rFonts w:ascii="Times New Roman" w:eastAsia="Times New Roman" w:hAnsi="Times New Roman" w:cs="Times New Roman"/>
          <w:sz w:val="24"/>
          <w:szCs w:val="24"/>
        </w:rPr>
      </w:pPr>
      <w:r w:rsidRPr="00555095">
        <w:rPr>
          <w:rFonts w:ascii="Times New Roman" w:eastAsia="Times New Roman" w:hAnsi="Times New Roman" w:cs="Times New Roman"/>
          <w:sz w:val="24"/>
          <w:szCs w:val="24"/>
        </w:rPr>
        <w:t xml:space="preserve">Regrettably, the contracting community cannot be relied upon to self-police. Market forces in the industry favor contractors who lower their labor costs by breaking the law to underbid law-abiding competitors. Third party monitors can assist. We recommend inserting the following language after “steps”: </w:t>
      </w:r>
    </w:p>
    <w:p w:rsidR="00AE7FFB" w:rsidP="00555095" w14:paraId="46C3B1F5" w14:textId="33BB025C">
      <w:pPr>
        <w:spacing w:before="120" w:after="120" w:line="240" w:lineRule="auto"/>
        <w:ind w:firstLine="720"/>
        <w:rPr>
          <w:rFonts w:ascii="Times New Roman" w:eastAsia="Times New Roman" w:hAnsi="Times New Roman" w:cs="Times New Roman"/>
          <w:sz w:val="24"/>
          <w:szCs w:val="24"/>
        </w:rPr>
      </w:pPr>
      <w:r w:rsidRPr="00555095">
        <w:rPr>
          <w:rFonts w:ascii="Times New Roman" w:eastAsia="Times New Roman" w:hAnsi="Times New Roman" w:cs="Times New Roman"/>
          <w:sz w:val="24"/>
          <w:szCs w:val="24"/>
        </w:rPr>
        <w:t>, including the use of independent compliance monitors,</w:t>
      </w:r>
    </w:p>
    <w:p w:rsidR="005F721E" w:rsidP="004146A3" w14:paraId="046024CB" w14:textId="77777777">
      <w:pPr>
        <w:spacing w:before="120" w:after="120" w:line="240" w:lineRule="auto"/>
        <w:rPr>
          <w:rFonts w:ascii="Times New Roman" w:eastAsia="Times New Roman" w:hAnsi="Times New Roman" w:cs="Times New Roman"/>
          <w:sz w:val="24"/>
          <w:szCs w:val="24"/>
        </w:rPr>
      </w:pPr>
      <w:r w:rsidRPr="005F721E">
        <w:rPr>
          <w:rFonts w:ascii="Times New Roman" w:eastAsia="Times New Roman" w:hAnsi="Times New Roman" w:cs="Times New Roman"/>
          <w:sz w:val="24"/>
          <w:szCs w:val="24"/>
        </w:rPr>
        <w:t xml:space="preserve">The use of compliance monitors is not unusual. There are law firm that specialize in monitoring compliance with contracts and settlements. In this context, compliance would be more ensured if it was done by organizations familiar with the industry’s fraud schemes. We therefore recommend the inclusion of the following language in a new paragraph following the paragraph cited above: </w:t>
      </w:r>
    </w:p>
    <w:p w:rsidR="004146A3" w:rsidP="005F721E" w14:paraId="4CF353AB" w14:textId="24C3BE16">
      <w:pPr>
        <w:spacing w:before="120" w:after="120" w:line="240" w:lineRule="auto"/>
        <w:ind w:left="720"/>
        <w:rPr>
          <w:rFonts w:ascii="Times New Roman" w:eastAsia="Times New Roman" w:hAnsi="Times New Roman" w:cs="Times New Roman"/>
          <w:sz w:val="24"/>
          <w:szCs w:val="24"/>
        </w:rPr>
      </w:pPr>
      <w:r w:rsidRPr="005F721E">
        <w:rPr>
          <w:rFonts w:ascii="Times New Roman" w:eastAsia="Times New Roman" w:hAnsi="Times New Roman" w:cs="Times New Roman"/>
          <w:sz w:val="24"/>
          <w:szCs w:val="24"/>
        </w:rPr>
        <w:t>An independent compliance monitor can include a labor organization that represents construction workers. Compliance monitors must be authorized to report to the CHIPS Program Office without screening or interference by the awardee or any contractors or subcontractors.</w:t>
      </w:r>
    </w:p>
    <w:p w:rsidR="008C4D63" w:rsidP="005F721E" w14:paraId="5815D484" w14:textId="77777777">
      <w:pPr>
        <w:spacing w:before="120" w:after="120" w:line="240" w:lineRule="auto"/>
        <w:rPr>
          <w:rFonts w:ascii="Times New Roman" w:eastAsia="Times New Roman" w:hAnsi="Times New Roman" w:cs="Times New Roman"/>
          <w:sz w:val="24"/>
          <w:szCs w:val="24"/>
        </w:rPr>
      </w:pPr>
      <w:r w:rsidRPr="008C4D63">
        <w:rPr>
          <w:rFonts w:ascii="Times New Roman" w:eastAsia="Times New Roman" w:hAnsi="Times New Roman" w:cs="Times New Roman"/>
          <w:sz w:val="24"/>
          <w:szCs w:val="24"/>
        </w:rPr>
        <w:t xml:space="preserve">Supporting good jobs means abiding by federal and state and local workplace laws. Certainly, the Department of Commerce does not wish to infer that it is acceptable to violate state and local laws. Revising the language to explicitly require compliance with federal, state, and local laws ensures that the Department cannot be accused of undermining local labor conditions. Accordingly, insert the following phrase after “Health Act”: </w:t>
      </w:r>
    </w:p>
    <w:p w:rsidR="005F721E" w:rsidP="008C4D63" w14:paraId="5DD88C75" w14:textId="5960226F">
      <w:pPr>
        <w:spacing w:before="120" w:after="120" w:line="240" w:lineRule="auto"/>
        <w:ind w:firstLine="720"/>
        <w:rPr>
          <w:rFonts w:ascii="Times New Roman" w:eastAsia="Times New Roman" w:hAnsi="Times New Roman" w:cs="Times New Roman"/>
          <w:sz w:val="24"/>
          <w:szCs w:val="24"/>
        </w:rPr>
      </w:pPr>
      <w:r w:rsidRPr="008C4D63">
        <w:rPr>
          <w:rFonts w:ascii="Times New Roman" w:eastAsia="Times New Roman" w:hAnsi="Times New Roman" w:cs="Times New Roman"/>
          <w:sz w:val="24"/>
          <w:szCs w:val="24"/>
        </w:rPr>
        <w:t>and applicable state and local laws,</w:t>
      </w:r>
    </w:p>
    <w:p w:rsidR="00D22185" w:rsidP="008C4D63" w14:paraId="4B716B42" w14:textId="77777777">
      <w:pPr>
        <w:spacing w:before="120" w:after="120" w:line="240" w:lineRule="auto"/>
        <w:rPr>
          <w:rFonts w:ascii="Times New Roman" w:eastAsia="Times New Roman" w:hAnsi="Times New Roman" w:cs="Times New Roman"/>
          <w:sz w:val="24"/>
          <w:szCs w:val="24"/>
        </w:rPr>
      </w:pPr>
      <w:r w:rsidRPr="00D22185">
        <w:rPr>
          <w:rFonts w:ascii="Times New Roman" w:eastAsia="Times New Roman" w:hAnsi="Times New Roman" w:cs="Times New Roman"/>
          <w:sz w:val="24"/>
          <w:szCs w:val="24"/>
        </w:rPr>
        <w:t xml:space="preserve">Again, because of the proliferation of independent contractor misclassification and the layering of subcontractors to evade accountability, the last sentence below the requirements for applicants who proceed without a project labor agreement needs to be amended. See the additional language in italics: </w:t>
      </w:r>
    </w:p>
    <w:p w:rsidR="008C4D63" w:rsidP="00D22185" w14:paraId="0BC08ADF" w14:textId="592C99E4">
      <w:pPr>
        <w:spacing w:before="120" w:after="120" w:line="240" w:lineRule="auto"/>
        <w:ind w:left="720"/>
        <w:rPr>
          <w:rFonts w:ascii="Times New Roman" w:eastAsia="Times New Roman" w:hAnsi="Times New Roman" w:cs="Times New Roman"/>
          <w:sz w:val="24"/>
          <w:szCs w:val="24"/>
        </w:rPr>
      </w:pPr>
      <w:r w:rsidRPr="00D22185">
        <w:rPr>
          <w:rFonts w:ascii="Times New Roman" w:eastAsia="Times New Roman" w:hAnsi="Times New Roman" w:cs="Times New Roman"/>
          <w:sz w:val="24"/>
          <w:szCs w:val="24"/>
        </w:rPr>
        <w:t>After the project begins construction, the applicant must also report the name of any subcontract entity, at any tier, including subcontract labor providers, performing work on the project, and disaggregated data on the total number of workers employed by each such entity and if any workers are being classified as independent contractors.</w:t>
      </w:r>
    </w:p>
    <w:p w:rsidR="00424DAE" w:rsidP="00D22185" w14:paraId="3EA666C9" w14:textId="77777777">
      <w:pPr>
        <w:spacing w:before="120" w:after="120" w:line="240" w:lineRule="auto"/>
        <w:rPr>
          <w:rFonts w:ascii="Times New Roman" w:eastAsia="Times New Roman" w:hAnsi="Times New Roman" w:cs="Times New Roman"/>
          <w:sz w:val="24"/>
          <w:szCs w:val="24"/>
        </w:rPr>
      </w:pPr>
      <w:r w:rsidRPr="00424DAE">
        <w:rPr>
          <w:rFonts w:ascii="Times New Roman" w:eastAsia="Times New Roman" w:hAnsi="Times New Roman" w:cs="Times New Roman"/>
          <w:sz w:val="24"/>
          <w:szCs w:val="24"/>
        </w:rPr>
        <w:t xml:space="preserve">These changes will require conformity amendments in other sections of the NOFO. For instance, see the following with new language in italics: </w:t>
      </w:r>
    </w:p>
    <w:p w:rsidR="00424DAE" w:rsidP="00424DAE" w14:paraId="7F2EF059" w14:textId="77777777">
      <w:pPr>
        <w:spacing w:before="120" w:after="120" w:line="240" w:lineRule="auto"/>
        <w:ind w:firstLine="720"/>
        <w:rPr>
          <w:rFonts w:ascii="Times New Roman" w:eastAsia="Times New Roman" w:hAnsi="Times New Roman" w:cs="Times New Roman"/>
          <w:sz w:val="24"/>
          <w:szCs w:val="24"/>
        </w:rPr>
      </w:pPr>
      <w:r w:rsidRPr="00424DAE">
        <w:rPr>
          <w:rFonts w:ascii="Times New Roman" w:eastAsia="Times New Roman" w:hAnsi="Times New Roman" w:cs="Times New Roman"/>
          <w:sz w:val="24"/>
          <w:szCs w:val="24"/>
        </w:rPr>
        <w:t xml:space="preserve">V(A)(1)(c)(4) Technical Feasibility and Readiness </w:t>
      </w:r>
    </w:p>
    <w:p w:rsidR="00D22185" w:rsidP="00424DAE" w14:paraId="78F79CEF" w14:textId="10C20B0F">
      <w:pPr>
        <w:spacing w:before="120" w:after="120" w:line="240" w:lineRule="auto"/>
        <w:ind w:firstLine="720"/>
        <w:rPr>
          <w:rFonts w:ascii="Times New Roman" w:eastAsia="Times New Roman" w:hAnsi="Times New Roman" w:cs="Times New Roman"/>
          <w:sz w:val="24"/>
          <w:szCs w:val="24"/>
        </w:rPr>
      </w:pPr>
      <w:r w:rsidRPr="00424DAE">
        <w:rPr>
          <w:rFonts w:ascii="Times New Roman" w:eastAsia="Times New Roman" w:hAnsi="Times New Roman" w:cs="Times New Roman"/>
          <w:sz w:val="24"/>
          <w:szCs w:val="24"/>
        </w:rPr>
        <w:t>Construction Plan</w:t>
      </w:r>
    </w:p>
    <w:p w:rsidR="00424DAE" w:rsidP="00424DAE" w14:paraId="6F58C953" w14:textId="65BDD8AD">
      <w:pPr>
        <w:spacing w:before="120" w:after="120" w:line="240" w:lineRule="auto"/>
        <w:ind w:left="720"/>
        <w:rPr>
          <w:rFonts w:ascii="Times New Roman" w:eastAsia="Times New Roman" w:hAnsi="Times New Roman" w:cs="Times New Roman"/>
          <w:sz w:val="24"/>
          <w:szCs w:val="24"/>
        </w:rPr>
      </w:pPr>
      <w:r w:rsidRPr="00424DAE">
        <w:rPr>
          <w:rFonts w:ascii="Times New Roman" w:eastAsia="Times New Roman" w:hAnsi="Times New Roman" w:cs="Times New Roman"/>
          <w:sz w:val="24"/>
          <w:szCs w:val="24"/>
        </w:rPr>
        <w:t>Compliance record of construction contractors and subcontractors, at any tier, including subcontract labor providers, with Federal state and local, labor laws and the extent to which steps are in place, including the use of independent compliance monitors, to prevent the misclassification of workers on the construction site.</w:t>
      </w:r>
    </w:p>
    <w:p w:rsidR="00424DAE" w:rsidRPr="004B1C46" w:rsidP="004B1C46" w14:paraId="6C7DF3BA" w14:textId="372E41C3">
      <w:pPr>
        <w:pStyle w:val="Heading1"/>
        <w:spacing w:before="120" w:after="120"/>
        <w:rPr>
          <w:rFonts w:eastAsia="Times New Roman" w:cs="Times New Roman"/>
        </w:rPr>
      </w:pPr>
      <w:r w:rsidRPr="004B1C46">
        <w:rPr>
          <w:rFonts w:eastAsia="Times New Roman" w:cs="Times New Roman"/>
        </w:rPr>
        <w:t>Adopting NOFOs as suggested will not be burdensome.</w:t>
      </w:r>
    </w:p>
    <w:p w:rsidR="004B1C46" w:rsidP="00424DAE" w14:paraId="46341BC7" w14:textId="028804D6">
      <w:pPr>
        <w:spacing w:before="120" w:after="120" w:line="240" w:lineRule="auto"/>
        <w:rPr>
          <w:rFonts w:ascii="Times New Roman" w:eastAsia="Times New Roman" w:hAnsi="Times New Roman" w:cs="Times New Roman"/>
          <w:sz w:val="24"/>
          <w:szCs w:val="24"/>
        </w:rPr>
      </w:pPr>
      <w:r w:rsidRPr="004B1C46">
        <w:rPr>
          <w:rFonts w:ascii="Times New Roman" w:eastAsia="Times New Roman" w:hAnsi="Times New Roman" w:cs="Times New Roman"/>
          <w:sz w:val="24"/>
          <w:szCs w:val="24"/>
        </w:rPr>
        <w:t>The current NOFO used for building semiconductor facilities has not been burdensome, so adopting it for the supply chain will not be burdensome either. Neither will it be additionally burdensome to add th</w:t>
      </w:r>
      <w:r w:rsidR="00B26C08">
        <w:rPr>
          <w:rFonts w:ascii="Times New Roman" w:eastAsia="Times New Roman" w:hAnsi="Times New Roman" w:cs="Times New Roman"/>
          <w:sz w:val="24"/>
          <w:szCs w:val="24"/>
        </w:rPr>
        <w:t>e</w:t>
      </w:r>
      <w:r w:rsidRPr="004B1C46">
        <w:rPr>
          <w:rFonts w:ascii="Times New Roman" w:eastAsia="Times New Roman" w:hAnsi="Times New Roman" w:cs="Times New Roman"/>
          <w:sz w:val="24"/>
          <w:szCs w:val="24"/>
        </w:rPr>
        <w:t xml:space="preserve"> suggested language. The suggestions clarify the existing NOFO language in support of Congress’ and the Administration’s goal to advance the manufacturing of semiconductor chips in the United States while creating good middle-class jobs.</w:t>
      </w:r>
    </w:p>
    <w:p w:rsidR="004B1C46" w:rsidRPr="00B26C08" w:rsidP="00B26C08" w14:paraId="68E50104" w14:textId="0488B269">
      <w:pPr>
        <w:pStyle w:val="Heading1"/>
        <w:spacing w:before="120" w:after="120"/>
        <w:rPr>
          <w:rFonts w:eastAsia="Times New Roman" w:cs="Times New Roman"/>
        </w:rPr>
      </w:pPr>
      <w:r w:rsidRPr="00B26C08">
        <w:rPr>
          <w:rFonts w:eastAsia="Times New Roman" w:cs="Times New Roman"/>
        </w:rPr>
        <w:t>Conclusion: The CPO should use the existing NOFOs for supply-chain facilities and adopt the suggested amendments.</w:t>
      </w:r>
    </w:p>
    <w:p w:rsidR="00B26C08" w:rsidP="00424DAE" w14:paraId="1505B105" w14:textId="7131FE7D">
      <w:pPr>
        <w:spacing w:before="120" w:after="120" w:line="240" w:lineRule="auto"/>
        <w:rPr>
          <w:rFonts w:ascii="Times New Roman" w:eastAsia="Times New Roman" w:hAnsi="Times New Roman" w:cs="Times New Roman"/>
          <w:sz w:val="24"/>
          <w:szCs w:val="24"/>
        </w:rPr>
      </w:pPr>
      <w:r w:rsidRPr="00A87CD1">
        <w:rPr>
          <w:rFonts w:ascii="Times New Roman" w:eastAsia="Times New Roman" w:hAnsi="Times New Roman" w:cs="Times New Roman"/>
          <w:sz w:val="24"/>
          <w:szCs w:val="24"/>
        </w:rPr>
        <w:t>The suggested amendments to the NOFOs for supply-chain facilities are necessary to address the construction industry’s growing adoption of the labor-broker fraud model. Amending the NOFOs as suggested will stimulate the creation of good middle-class construction jobs by clarifying the requirement to adhere to labor standards and employment tax laws. This is vital because the current marketplace favors construction employers who lower their labor costs by</w:t>
      </w:r>
      <w:r>
        <w:rPr>
          <w:rFonts w:ascii="Times New Roman" w:eastAsia="Times New Roman" w:hAnsi="Times New Roman" w:cs="Times New Roman"/>
          <w:sz w:val="24"/>
          <w:szCs w:val="24"/>
        </w:rPr>
        <w:t xml:space="preserve"> </w:t>
      </w:r>
      <w:r w:rsidRPr="00A87CD1">
        <w:rPr>
          <w:rFonts w:ascii="Times New Roman" w:eastAsia="Times New Roman" w:hAnsi="Times New Roman" w:cs="Times New Roman"/>
          <w:sz w:val="24"/>
          <w:szCs w:val="24"/>
        </w:rPr>
        <w:t>violating basic employment standards and tax laws.</w:t>
      </w:r>
      <w:r>
        <w:rPr>
          <w:rFonts w:ascii="Times New Roman" w:eastAsia="Times New Roman" w:hAnsi="Times New Roman" w:cs="Times New Roman"/>
          <w:sz w:val="24"/>
          <w:szCs w:val="24"/>
        </w:rPr>
        <w:t xml:space="preserve"> </w:t>
      </w:r>
      <w:r w:rsidRPr="00A87CD1">
        <w:rPr>
          <w:rFonts w:ascii="Times New Roman" w:eastAsia="Times New Roman" w:hAnsi="Times New Roman" w:cs="Times New Roman"/>
          <w:sz w:val="24"/>
          <w:szCs w:val="24"/>
        </w:rPr>
        <w:t>Moreover, adopting the suggestions will not be burdensome</w:t>
      </w:r>
      <w:r>
        <w:rPr>
          <w:rFonts w:ascii="Times New Roman" w:eastAsia="Times New Roman" w:hAnsi="Times New Roman" w:cs="Times New Roman"/>
          <w:sz w:val="24"/>
          <w:szCs w:val="24"/>
        </w:rPr>
        <w:t>.</w:t>
      </w:r>
    </w:p>
    <w:p w:rsidR="000E4BF1" w:rsidRPr="000E4BF1" w:rsidP="000E4BF1" w14:paraId="1D49D4EC" w14:textId="3FEE84F2">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Response</w:t>
      </w:r>
      <w:r w:rsidRPr="000E4BF1">
        <w:rPr>
          <w:rFonts w:ascii="Times New Roman" w:eastAsia="Times New Roman" w:hAnsi="Times New Roman" w:cs="Times New Roman"/>
          <w:sz w:val="24"/>
          <w:szCs w:val="24"/>
          <w:u w:val="single"/>
        </w:rPr>
        <w:t xml:space="preserve"> –</w:t>
      </w:r>
      <w:r w:rsidRPr="000E4BF1">
        <w:rPr>
          <w:rFonts w:ascii="Times New Roman" w:eastAsia="Times New Roman" w:hAnsi="Times New Roman" w:cs="Times New Roman"/>
          <w:sz w:val="24"/>
          <w:szCs w:val="24"/>
        </w:rPr>
        <w:t> </w:t>
      </w:r>
    </w:p>
    <w:p w:rsidR="008C257A" w:rsidRPr="008C257A" w:rsidP="008C257A" w14:paraId="672EC648" w14:textId="06E6179D">
      <w:pPr>
        <w:spacing w:before="120" w:after="120" w:line="240" w:lineRule="auto"/>
        <w:rPr>
          <w:rFonts w:ascii="Times New Roman" w:eastAsia="Times New Roman" w:hAnsi="Times New Roman" w:cs="Times New Roman"/>
          <w:sz w:val="24"/>
          <w:szCs w:val="24"/>
        </w:rPr>
      </w:pPr>
      <w:r w:rsidRPr="008C257A">
        <w:rPr>
          <w:rFonts w:ascii="Times New Roman" w:eastAsia="Times New Roman" w:hAnsi="Times New Roman" w:cs="Times New Roman"/>
          <w:sz w:val="24"/>
          <w:szCs w:val="24"/>
        </w:rPr>
        <w:t xml:space="preserve">Thank you for your comments on the CHIPS Program Office streamlined supply chain notice of funding opportunity (NOFO) information collection request. We appreciate your feedback and will take it into consideration as we continue to refine internal planning processes.  </w:t>
      </w:r>
    </w:p>
    <w:p w:rsidR="008C257A" w:rsidRPr="008C257A" w:rsidP="008C257A" w14:paraId="3B4470E9" w14:textId="3DBB8828">
      <w:pPr>
        <w:spacing w:before="120" w:after="120" w:line="240" w:lineRule="auto"/>
        <w:rPr>
          <w:rFonts w:ascii="Times New Roman" w:eastAsia="Times New Roman" w:hAnsi="Times New Roman" w:cs="Times New Roman"/>
          <w:sz w:val="24"/>
          <w:szCs w:val="24"/>
        </w:rPr>
      </w:pPr>
      <w:r w:rsidRPr="008C257A">
        <w:rPr>
          <w:rFonts w:ascii="Times New Roman" w:eastAsia="Times New Roman" w:hAnsi="Times New Roman" w:cs="Times New Roman"/>
          <w:sz w:val="24"/>
          <w:szCs w:val="24"/>
        </w:rPr>
        <w:t>This NOFO and the associated information collection request are to solicit applications for CHIPS Incentives that will support investments in the construction, expansion, and modernization of commercial facilities in the United States for semiconductor materials and semiconductor manufacturing equipment for which the capital investment falls below $300 million.</w:t>
      </w:r>
    </w:p>
    <w:p w:rsidR="008C257A" w:rsidRPr="008C257A" w:rsidP="008C257A" w14:paraId="33EBF47A" w14:textId="2E8CA091">
      <w:pPr>
        <w:spacing w:before="120" w:after="120" w:line="240" w:lineRule="auto"/>
        <w:rPr>
          <w:rFonts w:ascii="Times New Roman" w:eastAsia="Times New Roman" w:hAnsi="Times New Roman" w:cs="Times New Roman"/>
          <w:sz w:val="24"/>
          <w:szCs w:val="24"/>
        </w:rPr>
      </w:pPr>
      <w:r w:rsidRPr="008C257A">
        <w:rPr>
          <w:rFonts w:ascii="Times New Roman" w:eastAsia="Times New Roman" w:hAnsi="Times New Roman" w:cs="Times New Roman"/>
          <w:sz w:val="24"/>
          <w:szCs w:val="24"/>
        </w:rPr>
        <w:t xml:space="preserve">Workforce and community investment is a top priority of the CHIPS Incentives Program. A strong, long-term workforce strategy is critical to achieving the economic and national security goals of the CHIPS Act. The Good Jobs Principles published by the Departments of Commerce and Labor outline the elements of a good job, including recruitment and hiring practices, pay and benefits, job security and working conditions, worker empowerment, skills and career advancement, and organizational culture. All applicants must comply with all applicable Federal labor and employment laws, including but not limited to Title VII of the Civil Rights Act of 1964, the Fair Labor Standards Act, the Occupational Safety and Health Act, and the National Labor Relations Act, which protects employees’ right to bargain collectively and engage in concerted activities for the purpose of workers’ mutual aid or protection. To be eligible for </w:t>
      </w:r>
      <w:r w:rsidRPr="008C257A">
        <w:rPr>
          <w:rFonts w:ascii="Times New Roman" w:eastAsia="Times New Roman" w:hAnsi="Times New Roman" w:cs="Times New Roman"/>
          <w:sz w:val="24"/>
          <w:szCs w:val="24"/>
        </w:rPr>
        <w:t>CHIPS funding, applicants must secure “commitments from regional educational and training entities and institutions of higher education to provide workforce training, including programming for training and job placement of economically disadvantaged individuals.”</w:t>
      </w:r>
    </w:p>
    <w:p w:rsidR="008C257A" w:rsidRPr="008C257A" w:rsidP="008C257A" w14:paraId="7E0EB36C" w14:textId="77777777">
      <w:pPr>
        <w:spacing w:before="120" w:after="120" w:line="240" w:lineRule="auto"/>
        <w:rPr>
          <w:rFonts w:ascii="Times New Roman" w:eastAsia="Times New Roman" w:hAnsi="Times New Roman" w:cs="Times New Roman"/>
          <w:sz w:val="24"/>
          <w:szCs w:val="24"/>
        </w:rPr>
      </w:pPr>
      <w:r w:rsidRPr="008C257A">
        <w:rPr>
          <w:rFonts w:ascii="Times New Roman" w:eastAsia="Times New Roman" w:hAnsi="Times New Roman" w:cs="Times New Roman"/>
          <w:sz w:val="24"/>
          <w:szCs w:val="24"/>
        </w:rPr>
        <w:t xml:space="preserve">In response to your feedback on construction workforce plans, the CHIPS Program Office is requiring applicants whose projects involve more than an incidental amount of construction to discuss their strategy for investing in their construction workforce. That strategy must include a workforce needs assessment; a recruitment, retention, and training approach; a job quality approach; and metrics and milestones. Applicants will also need to address whether they commit to using project labor agreements. If they do not so commit, the Department will need to understand what other measures they intend to take to ensure workforce continuity and reduce the risk of delays in project delivery. </w:t>
      </w:r>
    </w:p>
    <w:p w:rsidR="008C257A" w:rsidRPr="008C257A" w:rsidP="008C257A" w14:paraId="2C8DFF67" w14:textId="76363478">
      <w:pPr>
        <w:spacing w:before="120" w:after="120" w:line="240" w:lineRule="auto"/>
        <w:rPr>
          <w:rFonts w:ascii="Times New Roman" w:eastAsia="Times New Roman" w:hAnsi="Times New Roman" w:cs="Times New Roman"/>
          <w:sz w:val="24"/>
          <w:szCs w:val="24"/>
        </w:rPr>
      </w:pPr>
      <w:r w:rsidRPr="008C257A">
        <w:rPr>
          <w:rFonts w:ascii="Times New Roman" w:eastAsia="Times New Roman" w:hAnsi="Times New Roman" w:cs="Times New Roman"/>
          <w:sz w:val="24"/>
          <w:szCs w:val="24"/>
        </w:rPr>
        <w:t xml:space="preserve">As part of their workplan, applicants are strongly encouraged to describe any steps that will be taken to ensure that all contractors and subcontractors—including subcontract labor providers—have and will continue to have a strong record of compliance with all Federal labor laws, including but not limited to all relevant provisions, rules, and regulations of the Davis-Bacon Act, Executive Order 11246, and the Occupational Safety and Health Act, and the steps that will be taken to prevent the misclassification of workers. Strong applications will also demonstrate that contractors and subcontractors have a strong record of compliance with applicable state and local laws. </w:t>
      </w:r>
    </w:p>
    <w:p w:rsidR="000E4BF1" w:rsidP="00424DAE" w14:paraId="53A1BF85" w14:textId="0759D28B">
      <w:pPr>
        <w:spacing w:before="120" w:after="120" w:line="240" w:lineRule="auto"/>
        <w:rPr>
          <w:rFonts w:ascii="Times New Roman" w:eastAsia="Times New Roman" w:hAnsi="Times New Roman" w:cs="Times New Roman"/>
          <w:sz w:val="24"/>
          <w:szCs w:val="24"/>
        </w:rPr>
      </w:pPr>
      <w:r w:rsidRPr="008C257A">
        <w:rPr>
          <w:rFonts w:ascii="Times New Roman" w:eastAsia="Times New Roman" w:hAnsi="Times New Roman" w:cs="Times New Roman"/>
          <w:sz w:val="24"/>
          <w:szCs w:val="24"/>
        </w:rPr>
        <w:t>The Department encourages applicants to use independent compliance monitors to ensure compliance with applicable laws and regulations. Compliance monitors can include law firms that specialize in monitoring compliance with contracts and settlements and/or labor organizations that represent construction workers.</w:t>
      </w:r>
    </w:p>
    <w:p w:rsidR="00B95583" w:rsidP="00B95583" w14:paraId="60C85C57" w14:textId="77777777">
      <w:pPr>
        <w:spacing w:before="120" w:after="120" w:line="240" w:lineRule="auto"/>
        <w:rPr>
          <w:rFonts w:ascii="Times New Roman" w:eastAsia="Times New Roman" w:hAnsi="Times New Roman" w:cs="Times New Roman"/>
          <w:b/>
          <w:bCs/>
          <w:sz w:val="24"/>
          <w:szCs w:val="24"/>
        </w:rPr>
      </w:pPr>
      <w:r w:rsidRPr="3E787D2A">
        <w:rPr>
          <w:rFonts w:ascii="Times New Roman" w:eastAsia="Times New Roman" w:hAnsi="Times New Roman" w:cs="Times New Roman"/>
          <w:b/>
          <w:bCs/>
          <w:sz w:val="24"/>
          <w:szCs w:val="24"/>
        </w:rPr>
        <w:t>9. Explain any decision to provide any payment or gift to respondents, other than remuneration of contractors or grantees.</w:t>
      </w:r>
    </w:p>
    <w:p w:rsidR="005832EE" w:rsidRPr="005832EE" w:rsidP="00B95583" w14:paraId="54E189A7" w14:textId="0CA15236">
      <w:pPr>
        <w:spacing w:before="120" w:after="120" w:line="240" w:lineRule="auto"/>
        <w:rPr>
          <w:rFonts w:ascii="Times New Roman" w:eastAsia="Times New Roman" w:hAnsi="Times New Roman" w:cs="Times New Roman"/>
          <w:sz w:val="24"/>
          <w:szCs w:val="24"/>
        </w:rPr>
      </w:pPr>
      <w:r w:rsidRPr="005832EE">
        <w:rPr>
          <w:rFonts w:ascii="Times New Roman" w:eastAsia="Times New Roman" w:hAnsi="Times New Roman" w:cs="Times New Roman"/>
          <w:sz w:val="24"/>
          <w:szCs w:val="24"/>
        </w:rPr>
        <w:t>There are no plans to provide payments or gifts to respondents. </w:t>
      </w:r>
    </w:p>
    <w:p w:rsidR="00B95583" w:rsidP="00B95583" w14:paraId="5D811FE3" w14:textId="6ABC3347">
      <w:pPr>
        <w:spacing w:before="120" w:after="120" w:line="240" w:lineRule="auto"/>
        <w:rPr>
          <w:rFonts w:ascii="Times New Roman" w:eastAsia="Times New Roman" w:hAnsi="Times New Roman" w:cs="Times New Roman"/>
          <w:b/>
          <w:bCs/>
          <w:sz w:val="24"/>
          <w:szCs w:val="24"/>
        </w:rPr>
      </w:pPr>
      <w:r w:rsidRPr="572E9585">
        <w:rPr>
          <w:rFonts w:ascii="Times New Roman" w:eastAsia="Times New Roman" w:hAnsi="Times New Roman" w:cs="Times New Roman"/>
          <w:b/>
          <w:bCs/>
          <w:sz w:val="24"/>
          <w:szCs w:val="24"/>
        </w:rPr>
        <w:t xml:space="preserve">10. Describe any assurance of confidentiality provided to respondents and the basis for the assurance in statute, regulation, or agency policy. If the collection requires a </w:t>
      </w:r>
      <w:r w:rsidRPr="572E9585">
        <w:rPr>
          <w:rFonts w:ascii="Times New Roman" w:eastAsia="Times New Roman" w:hAnsi="Times New Roman" w:cs="Times New Roman"/>
          <w:b/>
          <w:bCs/>
          <w:sz w:val="24"/>
          <w:szCs w:val="24"/>
        </w:rPr>
        <w:t>systems of records notice (SORN)</w:t>
      </w:r>
      <w:r w:rsidRPr="572E9585">
        <w:rPr>
          <w:rFonts w:ascii="Times New Roman" w:eastAsia="Times New Roman" w:hAnsi="Times New Roman" w:cs="Times New Roman"/>
          <w:b/>
          <w:bCs/>
          <w:sz w:val="24"/>
          <w:szCs w:val="24"/>
        </w:rPr>
        <w:t xml:space="preserve"> or privacy impact assessment (PIA), those should be cited and described here.</w:t>
      </w:r>
    </w:p>
    <w:p w:rsidR="00013185" w:rsidRPr="00013185" w:rsidP="00013185" w14:paraId="7CD5FB6E" w14:textId="3205FD0A">
      <w:pPr>
        <w:spacing w:before="120" w:after="120" w:line="240" w:lineRule="auto"/>
        <w:rPr>
          <w:rFonts w:ascii="Times New Roman" w:eastAsia="Times New Roman" w:hAnsi="Times New Roman" w:cs="Times New Roman"/>
          <w:sz w:val="24"/>
          <w:szCs w:val="24"/>
        </w:rPr>
      </w:pPr>
      <w:r w:rsidRPr="3E787D2A">
        <w:rPr>
          <w:rFonts w:ascii="Times New Roman" w:eastAsia="Times New Roman" w:hAnsi="Times New Roman" w:cs="Times New Roman"/>
          <w:sz w:val="24"/>
          <w:szCs w:val="24"/>
        </w:rPr>
        <w:t xml:space="preserve">CPO recognizes the importance of protecting confidential business information from public disclosure. CPO and the Department will follow applicable laws, including, for example, the CHIPS Act, the Trade Secrets Act, and the Freedom of Information Act (FOIA), to protect such information. Section IV.C of the CHIPS Incentive Program – </w:t>
      </w:r>
      <w:r w:rsidRPr="3E787D2A" w:rsidR="6556818D">
        <w:rPr>
          <w:rFonts w:ascii="Times New Roman" w:eastAsia="Times New Roman" w:hAnsi="Times New Roman" w:cs="Times New Roman"/>
          <w:sz w:val="24"/>
          <w:szCs w:val="24"/>
        </w:rPr>
        <w:t>Facilities for Semiconductor Materials and Manufacturing Equipment</w:t>
      </w:r>
      <w:r w:rsidRPr="3E787D2A">
        <w:rPr>
          <w:rFonts w:ascii="Times New Roman" w:eastAsia="Times New Roman" w:hAnsi="Times New Roman" w:cs="Times New Roman"/>
          <w:sz w:val="24"/>
          <w:szCs w:val="24"/>
        </w:rPr>
        <w:t xml:space="preserve"> Notice of Funding Opportunity (NOFO) provides the additional information on the maintenance of confidentiality and use of the information collected in greater detail.  </w:t>
      </w:r>
    </w:p>
    <w:p w:rsidR="00013185" w:rsidRPr="00013185" w:rsidP="00013185" w14:paraId="381BA2D9" w14:textId="77777777">
      <w:pPr>
        <w:spacing w:before="120" w:after="120" w:line="240" w:lineRule="auto"/>
        <w:rPr>
          <w:rFonts w:ascii="Times New Roman" w:eastAsia="Times New Roman" w:hAnsi="Times New Roman" w:cs="Times New Roman"/>
          <w:sz w:val="24"/>
          <w:szCs w:val="24"/>
        </w:rPr>
      </w:pPr>
      <w:r w:rsidRPr="00013185">
        <w:rPr>
          <w:rFonts w:ascii="Times New Roman" w:eastAsia="Times New Roman" w:hAnsi="Times New Roman" w:cs="Times New Roman"/>
          <w:sz w:val="24"/>
          <w:szCs w:val="24"/>
        </w:rPr>
        <w:t>Information in this system is not maintained in a Privacy Act system of records (i.e., information about an individual is not retrieved by the individual’s name or unique identifier) and a SORN and Privacy Act Statement are not required.  </w:t>
      </w:r>
    </w:p>
    <w:p w:rsidR="00013185" w:rsidRPr="00013185" w:rsidP="00B95583" w14:paraId="5108151E" w14:textId="6DE2B8D1">
      <w:pPr>
        <w:spacing w:before="120" w:after="120" w:line="240" w:lineRule="auto"/>
        <w:rPr>
          <w:rFonts w:ascii="Times New Roman" w:eastAsia="Times New Roman" w:hAnsi="Times New Roman" w:cs="Times New Roman"/>
          <w:sz w:val="24"/>
          <w:szCs w:val="24"/>
        </w:rPr>
      </w:pPr>
      <w:r w:rsidRPr="2737E0A2">
        <w:rPr>
          <w:rFonts w:ascii="Times New Roman" w:eastAsia="Times New Roman" w:hAnsi="Times New Roman" w:cs="Times New Roman"/>
          <w:sz w:val="24"/>
          <w:szCs w:val="24"/>
        </w:rPr>
        <w:t xml:space="preserve">In accordance with the privacy provisions of the E-Government Act of 2002, a privacy impact assessment is required for this information system.  The information will be maintained in NIST’s Business Operations Office System.  The system’s PIA is being updated to reflect the </w:t>
      </w:r>
      <w:r w:rsidRPr="2737E0A2">
        <w:rPr>
          <w:rFonts w:ascii="Times New Roman" w:eastAsia="Times New Roman" w:hAnsi="Times New Roman" w:cs="Times New Roman"/>
          <w:sz w:val="24"/>
          <w:szCs w:val="24"/>
        </w:rPr>
        <w:t xml:space="preserve">collection and maintenance of CHIPS-related information and will be review and approved by the Department’s Senior Agency Official for Privacy before being published to the Department’s privacy program page available at: </w:t>
      </w:r>
      <w:hyperlink r:id="rId8">
        <w:r w:rsidRPr="2737E0A2">
          <w:rPr>
            <w:rStyle w:val="Hyperlink"/>
            <w:rFonts w:ascii="Times New Roman" w:eastAsia="Times New Roman" w:hAnsi="Times New Roman" w:cs="Times New Roman"/>
            <w:sz w:val="24"/>
            <w:szCs w:val="24"/>
          </w:rPr>
          <w:t>https://osec.doc.gov/opog/privacy/NIST-pias.html</w:t>
        </w:r>
      </w:hyperlink>
      <w:r w:rsidRPr="2737E0A2">
        <w:rPr>
          <w:rFonts w:ascii="Times New Roman" w:eastAsia="Times New Roman" w:hAnsi="Times New Roman" w:cs="Times New Roman"/>
          <w:sz w:val="24"/>
          <w:szCs w:val="24"/>
        </w:rPr>
        <w:t>. </w:t>
      </w:r>
    </w:p>
    <w:p w:rsidR="00B95583" w:rsidP="00B95583" w14:paraId="6FB96907" w14:textId="77777777">
      <w:pPr>
        <w:spacing w:before="120" w:after="120" w:line="240" w:lineRule="auto"/>
        <w:rPr>
          <w:rFonts w:ascii="Times New Roman" w:eastAsia="Times New Roman" w:hAnsi="Times New Roman" w:cs="Times New Roman"/>
          <w:b/>
          <w:bCs/>
          <w:sz w:val="24"/>
          <w:szCs w:val="24"/>
        </w:rPr>
      </w:pPr>
      <w:r w:rsidRPr="572E9585">
        <w:rPr>
          <w:rFonts w:ascii="Times New Roman" w:eastAsia="Times New Roman" w:hAnsi="Times New Roman" w:cs="Times New Roman"/>
          <w:b/>
          <w:bCs/>
          <w:sz w:val="24"/>
          <w:szCs w:val="24"/>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95583" w:rsidP="00B95583" w14:paraId="36FF1EB7" w14:textId="1D567C39">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sens</w:t>
      </w:r>
      <w:r w:rsidR="003F4C41">
        <w:rPr>
          <w:rFonts w:ascii="Times New Roman" w:eastAsia="Times New Roman" w:hAnsi="Times New Roman" w:cs="Times New Roman"/>
          <w:sz w:val="24"/>
          <w:szCs w:val="24"/>
        </w:rPr>
        <w:t>itive or private information of this sort is being collected.</w:t>
      </w:r>
    </w:p>
    <w:p w:rsidR="00B95583" w:rsidP="00B95583" w14:paraId="744A1EFB" w14:textId="4E69C839">
      <w:pPr>
        <w:spacing w:before="120" w:after="120" w:line="240" w:lineRule="auto"/>
        <w:rPr>
          <w:rFonts w:ascii="Times New Roman" w:eastAsia="Times New Roman" w:hAnsi="Times New Roman" w:cs="Times New Roman"/>
          <w:b/>
          <w:bCs/>
          <w:sz w:val="24"/>
          <w:szCs w:val="24"/>
        </w:rPr>
      </w:pPr>
      <w:r w:rsidRPr="572E9585">
        <w:rPr>
          <w:rFonts w:ascii="Times New Roman" w:eastAsia="Times New Roman" w:hAnsi="Times New Roman" w:cs="Times New Roman"/>
          <w:b/>
          <w:bCs/>
          <w:sz w:val="24"/>
          <w:szCs w:val="24"/>
        </w:rPr>
        <w:t xml:space="preserve">12. Provide estimates of the hour burden of the collection of information. </w:t>
      </w:r>
    </w:p>
    <w:tbl>
      <w:tblPr>
        <w:tblW w:w="934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98"/>
        <w:gridCol w:w="1477"/>
        <w:gridCol w:w="1381"/>
        <w:gridCol w:w="1513"/>
        <w:gridCol w:w="1476"/>
        <w:gridCol w:w="1699"/>
      </w:tblGrid>
      <w:tr w14:paraId="3E8986D9" w14:textId="77777777" w:rsidTr="42B2FB9B">
        <w:tblPrEx>
          <w:tblW w:w="934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270"/>
          <w:jc w:val="center"/>
        </w:trPr>
        <w:tc>
          <w:tcPr>
            <w:tcW w:w="1798"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F4C41" w:rsidRPr="003F4C41" w:rsidP="003F4C41" w14:paraId="79322238" w14:textId="77777777">
            <w:pPr>
              <w:spacing w:before="120" w:after="120" w:line="240" w:lineRule="auto"/>
              <w:rPr>
                <w:rFonts w:ascii="Times New Roman" w:eastAsia="Times New Roman" w:hAnsi="Times New Roman" w:cs="Times New Roman"/>
                <w:sz w:val="24"/>
                <w:szCs w:val="24"/>
              </w:rPr>
            </w:pPr>
            <w:r w:rsidRPr="003F4C41">
              <w:rPr>
                <w:rFonts w:ascii="Times New Roman" w:eastAsia="Times New Roman" w:hAnsi="Times New Roman" w:cs="Times New Roman"/>
                <w:b/>
                <w:bCs/>
                <w:sz w:val="24"/>
                <w:szCs w:val="24"/>
                <w:u w:val="single"/>
              </w:rPr>
              <w:t>Collection Activity</w:t>
            </w:r>
            <w:r w:rsidRPr="003F4C41">
              <w:rPr>
                <w:rFonts w:ascii="Times New Roman" w:eastAsia="Times New Roman" w:hAnsi="Times New Roman" w:cs="Times New Roman"/>
                <w:sz w:val="24"/>
                <w:szCs w:val="24"/>
              </w:rPr>
              <w:t> </w:t>
            </w:r>
          </w:p>
        </w:tc>
        <w:tc>
          <w:tcPr>
            <w:tcW w:w="1477"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F4C41" w:rsidRPr="003F4C41" w:rsidP="003F4C41" w14:paraId="1357BC27" w14:textId="77777777">
            <w:pPr>
              <w:spacing w:before="120" w:after="120" w:line="240" w:lineRule="auto"/>
              <w:rPr>
                <w:rFonts w:ascii="Times New Roman" w:eastAsia="Times New Roman" w:hAnsi="Times New Roman" w:cs="Times New Roman"/>
                <w:sz w:val="24"/>
                <w:szCs w:val="24"/>
              </w:rPr>
            </w:pPr>
            <w:r w:rsidRPr="003F4C41">
              <w:rPr>
                <w:rFonts w:ascii="Times New Roman" w:eastAsia="Times New Roman" w:hAnsi="Times New Roman" w:cs="Times New Roman"/>
                <w:b/>
                <w:bCs/>
                <w:sz w:val="24"/>
                <w:szCs w:val="24"/>
                <w:u w:val="single"/>
              </w:rPr>
              <w:t>Number of Respondents</w:t>
            </w:r>
            <w:r w:rsidRPr="003F4C41">
              <w:rPr>
                <w:rFonts w:ascii="Times New Roman" w:eastAsia="Times New Roman" w:hAnsi="Times New Roman" w:cs="Times New Roman"/>
                <w:sz w:val="24"/>
                <w:szCs w:val="24"/>
              </w:rPr>
              <w:t> </w:t>
            </w:r>
          </w:p>
        </w:tc>
        <w:tc>
          <w:tcPr>
            <w:tcW w:w="1381" w:type="dxa"/>
            <w:tcBorders>
              <w:top w:val="single" w:sz="6" w:space="0" w:color="auto"/>
              <w:left w:val="single" w:sz="6" w:space="0" w:color="auto"/>
              <w:bottom w:val="single" w:sz="6" w:space="0" w:color="auto"/>
              <w:right w:val="single" w:sz="6" w:space="0" w:color="auto"/>
            </w:tcBorders>
            <w:shd w:val="clear" w:color="auto" w:fill="auto"/>
            <w:hideMark/>
          </w:tcPr>
          <w:p w:rsidR="003F4C41" w:rsidRPr="003F4C41" w:rsidP="003F4C41" w14:paraId="27D9D6BF" w14:textId="77777777">
            <w:pPr>
              <w:spacing w:before="120" w:after="120" w:line="240" w:lineRule="auto"/>
              <w:rPr>
                <w:rFonts w:ascii="Times New Roman" w:eastAsia="Times New Roman" w:hAnsi="Times New Roman" w:cs="Times New Roman"/>
                <w:sz w:val="24"/>
                <w:szCs w:val="24"/>
              </w:rPr>
            </w:pPr>
            <w:r w:rsidRPr="003F4C41">
              <w:rPr>
                <w:rFonts w:ascii="Times New Roman" w:eastAsia="Times New Roman" w:hAnsi="Times New Roman" w:cs="Times New Roman"/>
                <w:b/>
                <w:bCs/>
                <w:sz w:val="24"/>
                <w:szCs w:val="24"/>
                <w:u w:val="single"/>
              </w:rPr>
              <w:t>Number of responses annually / respondent</w:t>
            </w:r>
            <w:r w:rsidRPr="003F4C41">
              <w:rPr>
                <w:rFonts w:ascii="Times New Roman" w:eastAsia="Times New Roman" w:hAnsi="Times New Roman" w:cs="Times New Roman"/>
                <w:sz w:val="24"/>
                <w:szCs w:val="24"/>
              </w:rPr>
              <w:t> </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rsidR="003F4C41" w:rsidRPr="003F4C41" w:rsidP="003F4C41" w14:paraId="6B10282A" w14:textId="77777777">
            <w:pPr>
              <w:spacing w:before="120" w:after="120" w:line="240" w:lineRule="auto"/>
              <w:rPr>
                <w:rFonts w:ascii="Times New Roman" w:eastAsia="Times New Roman" w:hAnsi="Times New Roman" w:cs="Times New Roman"/>
                <w:sz w:val="24"/>
                <w:szCs w:val="24"/>
              </w:rPr>
            </w:pPr>
            <w:r w:rsidRPr="003F4C41">
              <w:rPr>
                <w:rFonts w:ascii="Times New Roman" w:eastAsia="Times New Roman" w:hAnsi="Times New Roman" w:cs="Times New Roman"/>
                <w:b/>
                <w:bCs/>
                <w:sz w:val="24"/>
                <w:szCs w:val="24"/>
                <w:u w:val="single"/>
              </w:rPr>
              <w:t>Total annual responses</w:t>
            </w:r>
            <w:r w:rsidRPr="003F4C41">
              <w:rPr>
                <w:rFonts w:ascii="Times New Roman" w:eastAsia="Times New Roman" w:hAnsi="Times New Roman" w:cs="Times New Roman"/>
                <w:sz w:val="24"/>
                <w:szCs w:val="24"/>
              </w:rPr>
              <w:t> </w:t>
            </w:r>
          </w:p>
        </w:tc>
        <w:tc>
          <w:tcPr>
            <w:tcW w:w="1476" w:type="dxa"/>
            <w:tcBorders>
              <w:top w:val="single" w:sz="6" w:space="0" w:color="auto"/>
              <w:left w:val="single" w:sz="6" w:space="0" w:color="auto"/>
              <w:bottom w:val="single" w:sz="6" w:space="0" w:color="auto"/>
              <w:right w:val="single" w:sz="6" w:space="0" w:color="auto"/>
            </w:tcBorders>
            <w:shd w:val="clear" w:color="auto" w:fill="auto"/>
            <w:hideMark/>
          </w:tcPr>
          <w:p w:rsidR="003F4C41" w:rsidRPr="003F4C41" w:rsidP="003F4C41" w14:paraId="65E1B7BC" w14:textId="77777777">
            <w:pPr>
              <w:spacing w:before="120" w:after="120" w:line="240" w:lineRule="auto"/>
              <w:rPr>
                <w:rFonts w:ascii="Times New Roman" w:eastAsia="Times New Roman" w:hAnsi="Times New Roman" w:cs="Times New Roman"/>
                <w:sz w:val="24"/>
                <w:szCs w:val="24"/>
              </w:rPr>
            </w:pPr>
            <w:r w:rsidRPr="003F4C41">
              <w:rPr>
                <w:rFonts w:ascii="Times New Roman" w:eastAsia="Times New Roman" w:hAnsi="Times New Roman" w:cs="Times New Roman"/>
                <w:b/>
                <w:bCs/>
                <w:sz w:val="24"/>
                <w:szCs w:val="24"/>
                <w:u w:val="single"/>
              </w:rPr>
              <w:t>Estimated hours per response</w:t>
            </w:r>
            <w:r w:rsidRPr="003F4C41">
              <w:rPr>
                <w:rFonts w:ascii="Times New Roman" w:eastAsia="Times New Roman" w:hAnsi="Times New Roman" w:cs="Times New Roman"/>
                <w:sz w:val="24"/>
                <w:szCs w:val="24"/>
              </w:rPr>
              <w:t> </w:t>
            </w:r>
          </w:p>
        </w:tc>
        <w:tc>
          <w:tcPr>
            <w:tcW w:w="169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F4C41" w:rsidRPr="003F4C41" w:rsidP="003F4C41" w14:paraId="1F529778" w14:textId="77777777">
            <w:pPr>
              <w:spacing w:before="120" w:after="120" w:line="240" w:lineRule="auto"/>
              <w:rPr>
                <w:rFonts w:ascii="Times New Roman" w:eastAsia="Times New Roman" w:hAnsi="Times New Roman" w:cs="Times New Roman"/>
                <w:sz w:val="24"/>
                <w:szCs w:val="24"/>
              </w:rPr>
            </w:pPr>
            <w:r w:rsidRPr="003F4C41">
              <w:rPr>
                <w:rFonts w:ascii="Times New Roman" w:eastAsia="Times New Roman" w:hAnsi="Times New Roman" w:cs="Times New Roman"/>
                <w:b/>
                <w:bCs/>
                <w:sz w:val="24"/>
                <w:szCs w:val="24"/>
                <w:u w:val="single"/>
              </w:rPr>
              <w:t>Total Annual Burden Hours</w:t>
            </w:r>
            <w:r w:rsidRPr="003F4C41">
              <w:rPr>
                <w:rFonts w:ascii="Times New Roman" w:eastAsia="Times New Roman" w:hAnsi="Times New Roman" w:cs="Times New Roman"/>
                <w:sz w:val="24"/>
                <w:szCs w:val="24"/>
              </w:rPr>
              <w:t> </w:t>
            </w:r>
          </w:p>
        </w:tc>
      </w:tr>
      <w:tr w14:paraId="1D29EEF2" w14:textId="77777777" w:rsidTr="42B2FB9B">
        <w:tblPrEx>
          <w:tblW w:w="9344" w:type="dxa"/>
          <w:jc w:val="center"/>
          <w:tblCellMar>
            <w:left w:w="0" w:type="dxa"/>
            <w:right w:w="0" w:type="dxa"/>
          </w:tblCellMar>
          <w:tblLook w:val="04A0"/>
        </w:tblPrEx>
        <w:trPr>
          <w:trHeight w:val="270"/>
          <w:jc w:val="center"/>
        </w:trPr>
        <w:tc>
          <w:tcPr>
            <w:tcW w:w="1798" w:type="dxa"/>
            <w:tcBorders>
              <w:top w:val="single" w:sz="6" w:space="0" w:color="auto"/>
              <w:left w:val="single" w:sz="6" w:space="0" w:color="auto"/>
              <w:bottom w:val="single" w:sz="6" w:space="0" w:color="auto"/>
              <w:right w:val="single" w:sz="6" w:space="0" w:color="auto"/>
            </w:tcBorders>
            <w:shd w:val="clear" w:color="auto" w:fill="auto"/>
            <w:vAlign w:val="center"/>
          </w:tcPr>
          <w:p w:rsidR="00050975" w:rsidRPr="42B2FB9B" w:rsidP="003F4C41" w14:paraId="0715560F" w14:textId="474F3FC7">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Concept Plan</w:t>
            </w:r>
          </w:p>
        </w:tc>
        <w:tc>
          <w:tcPr>
            <w:tcW w:w="1477" w:type="dxa"/>
            <w:tcBorders>
              <w:top w:val="single" w:sz="6" w:space="0" w:color="auto"/>
              <w:left w:val="single" w:sz="6" w:space="0" w:color="auto"/>
              <w:bottom w:val="single" w:sz="6" w:space="0" w:color="auto"/>
              <w:right w:val="single" w:sz="6" w:space="0" w:color="auto"/>
            </w:tcBorders>
            <w:shd w:val="clear" w:color="auto" w:fill="auto"/>
            <w:vAlign w:val="center"/>
          </w:tcPr>
          <w:p w:rsidR="00050975" w:rsidRPr="42B2FB9B" w:rsidP="42B2FB9B" w14:paraId="58933BB7" w14:textId="22AF0F2D">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1381" w:type="dxa"/>
            <w:tcBorders>
              <w:top w:val="single" w:sz="6" w:space="0" w:color="auto"/>
              <w:left w:val="single" w:sz="6" w:space="0" w:color="auto"/>
              <w:bottom w:val="single" w:sz="6" w:space="0" w:color="auto"/>
              <w:right w:val="single" w:sz="6" w:space="0" w:color="auto"/>
            </w:tcBorders>
            <w:shd w:val="clear" w:color="auto" w:fill="auto"/>
            <w:vAlign w:val="center"/>
          </w:tcPr>
          <w:p w:rsidR="00050975" w:rsidRPr="42B2FB9B" w:rsidP="42B2FB9B" w14:paraId="2366B326" w14:textId="5D96112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tcPr>
          <w:p w:rsidR="00050975" w:rsidRPr="42B2FB9B" w:rsidP="42B2FB9B" w14:paraId="35F38036" w14:textId="527814B1">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1476" w:type="dxa"/>
            <w:tcBorders>
              <w:top w:val="single" w:sz="6" w:space="0" w:color="auto"/>
              <w:left w:val="single" w:sz="6" w:space="0" w:color="auto"/>
              <w:bottom w:val="single" w:sz="6" w:space="0" w:color="auto"/>
              <w:right w:val="single" w:sz="6" w:space="0" w:color="auto"/>
            </w:tcBorders>
            <w:shd w:val="clear" w:color="auto" w:fill="auto"/>
            <w:vAlign w:val="center"/>
          </w:tcPr>
          <w:p w:rsidR="00050975" w:rsidRPr="42B2FB9B" w:rsidP="42B2FB9B" w14:paraId="598A756D" w14:textId="0B1F9688">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 hours</w:t>
            </w:r>
          </w:p>
        </w:tc>
        <w:tc>
          <w:tcPr>
            <w:tcW w:w="1699" w:type="dxa"/>
            <w:tcBorders>
              <w:top w:val="single" w:sz="6" w:space="0" w:color="auto"/>
              <w:left w:val="single" w:sz="6" w:space="0" w:color="auto"/>
              <w:bottom w:val="single" w:sz="6" w:space="0" w:color="auto"/>
              <w:right w:val="single" w:sz="6" w:space="0" w:color="auto"/>
            </w:tcBorders>
            <w:shd w:val="clear" w:color="auto" w:fill="auto"/>
            <w:vAlign w:val="center"/>
          </w:tcPr>
          <w:p w:rsidR="00050975" w:rsidRPr="42B2FB9B" w:rsidP="42B2FB9B" w14:paraId="2FC7C053" w14:textId="17F97E86">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5,880 hours</w:t>
            </w:r>
          </w:p>
        </w:tc>
      </w:tr>
      <w:tr w14:paraId="3DDA8F99" w14:textId="77777777" w:rsidTr="42B2FB9B">
        <w:tblPrEx>
          <w:tblW w:w="9344" w:type="dxa"/>
          <w:jc w:val="center"/>
          <w:tblCellMar>
            <w:left w:w="0" w:type="dxa"/>
            <w:right w:w="0" w:type="dxa"/>
          </w:tblCellMar>
          <w:tblLook w:val="04A0"/>
        </w:tblPrEx>
        <w:trPr>
          <w:trHeight w:val="270"/>
          <w:jc w:val="center"/>
        </w:trPr>
        <w:tc>
          <w:tcPr>
            <w:tcW w:w="1798" w:type="dxa"/>
            <w:tcBorders>
              <w:top w:val="single" w:sz="6" w:space="0" w:color="auto"/>
              <w:left w:val="single" w:sz="6" w:space="0" w:color="auto"/>
              <w:bottom w:val="single" w:sz="6" w:space="0" w:color="auto"/>
              <w:right w:val="single" w:sz="6" w:space="0" w:color="auto"/>
            </w:tcBorders>
            <w:shd w:val="clear" w:color="auto" w:fill="auto"/>
            <w:vAlign w:val="center"/>
          </w:tcPr>
          <w:p w:rsidR="003F4C41" w:rsidP="003F4C41" w14:paraId="40AD288A" w14:textId="07C4DCC7">
            <w:pPr>
              <w:spacing w:before="120" w:after="120" w:line="240" w:lineRule="auto"/>
              <w:rPr>
                <w:rFonts w:ascii="Times New Roman" w:eastAsia="Times New Roman" w:hAnsi="Times New Roman" w:cs="Times New Roman"/>
                <w:sz w:val="24"/>
                <w:szCs w:val="24"/>
              </w:rPr>
            </w:pPr>
            <w:r w:rsidRPr="42B2FB9B">
              <w:rPr>
                <w:rFonts w:ascii="Times New Roman" w:eastAsia="Times New Roman" w:hAnsi="Times New Roman" w:cs="Times New Roman"/>
                <w:sz w:val="24"/>
                <w:szCs w:val="24"/>
              </w:rPr>
              <w:t>Full</w:t>
            </w:r>
            <w:r w:rsidRPr="42B2FB9B" w:rsidR="35FEA4A6">
              <w:rPr>
                <w:rFonts w:ascii="Times New Roman" w:eastAsia="Times New Roman" w:hAnsi="Times New Roman" w:cs="Times New Roman"/>
                <w:sz w:val="24"/>
                <w:szCs w:val="24"/>
              </w:rPr>
              <w:t xml:space="preserve"> </w:t>
            </w:r>
            <w:r w:rsidRPr="42B2FB9B">
              <w:rPr>
                <w:rFonts w:ascii="Times New Roman" w:eastAsia="Times New Roman" w:hAnsi="Times New Roman" w:cs="Times New Roman"/>
                <w:sz w:val="24"/>
                <w:szCs w:val="24"/>
              </w:rPr>
              <w:t>Application</w:t>
            </w:r>
          </w:p>
        </w:tc>
        <w:tc>
          <w:tcPr>
            <w:tcW w:w="1477" w:type="dxa"/>
            <w:tcBorders>
              <w:top w:val="single" w:sz="6" w:space="0" w:color="auto"/>
              <w:left w:val="single" w:sz="6" w:space="0" w:color="auto"/>
              <w:bottom w:val="single" w:sz="6" w:space="0" w:color="auto"/>
              <w:right w:val="single" w:sz="6" w:space="0" w:color="auto"/>
            </w:tcBorders>
            <w:shd w:val="clear" w:color="auto" w:fill="auto"/>
            <w:vAlign w:val="center"/>
          </w:tcPr>
          <w:p w:rsidR="003F4C41" w:rsidRPr="003F4C41" w:rsidP="42B2FB9B" w14:paraId="4DF8FBE4" w14:textId="622C6E73">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381" w:type="dxa"/>
            <w:tcBorders>
              <w:top w:val="single" w:sz="6" w:space="0" w:color="auto"/>
              <w:left w:val="single" w:sz="6" w:space="0" w:color="auto"/>
              <w:bottom w:val="single" w:sz="6" w:space="0" w:color="auto"/>
              <w:right w:val="single" w:sz="6" w:space="0" w:color="auto"/>
            </w:tcBorders>
            <w:shd w:val="clear" w:color="auto" w:fill="auto"/>
            <w:vAlign w:val="center"/>
          </w:tcPr>
          <w:p w:rsidR="003F4C41" w:rsidRPr="003F4C41" w:rsidP="42B2FB9B" w14:paraId="63E437C9" w14:textId="3C70BECA">
            <w:pPr>
              <w:spacing w:before="120" w:after="120" w:line="240" w:lineRule="auto"/>
              <w:jc w:val="center"/>
              <w:rPr>
                <w:rFonts w:ascii="Times New Roman" w:eastAsia="Times New Roman" w:hAnsi="Times New Roman" w:cs="Times New Roman"/>
                <w:sz w:val="24"/>
                <w:szCs w:val="24"/>
              </w:rPr>
            </w:pPr>
            <w:r w:rsidRPr="42B2FB9B">
              <w:rPr>
                <w:rFonts w:ascii="Times New Roman" w:eastAsia="Times New Roman" w:hAnsi="Times New Roman" w:cs="Times New Roman"/>
                <w:sz w:val="24"/>
                <w:szCs w:val="24"/>
              </w:rPr>
              <w:t>1</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tcPr>
          <w:p w:rsidR="003F4C41" w:rsidRPr="003F4C41" w:rsidP="42B2FB9B" w14:paraId="453D11AE" w14:textId="58DCC318">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476" w:type="dxa"/>
            <w:tcBorders>
              <w:top w:val="single" w:sz="6" w:space="0" w:color="auto"/>
              <w:left w:val="single" w:sz="6" w:space="0" w:color="auto"/>
              <w:bottom w:val="single" w:sz="6" w:space="0" w:color="auto"/>
              <w:right w:val="single" w:sz="6" w:space="0" w:color="auto"/>
            </w:tcBorders>
            <w:shd w:val="clear" w:color="auto" w:fill="auto"/>
            <w:vAlign w:val="center"/>
          </w:tcPr>
          <w:p w:rsidR="003F4C41" w:rsidRPr="003F4C41" w:rsidP="42B2FB9B" w14:paraId="52DC1D1F" w14:textId="2D1D4EB2">
            <w:pPr>
              <w:spacing w:before="120" w:after="120" w:line="240" w:lineRule="auto"/>
              <w:jc w:val="center"/>
              <w:rPr>
                <w:rFonts w:ascii="Times New Roman" w:eastAsia="Times New Roman" w:hAnsi="Times New Roman" w:cs="Times New Roman"/>
                <w:sz w:val="24"/>
                <w:szCs w:val="24"/>
              </w:rPr>
            </w:pPr>
            <w:r w:rsidRPr="42B2FB9B">
              <w:rPr>
                <w:rFonts w:ascii="Times New Roman" w:eastAsia="Times New Roman" w:hAnsi="Times New Roman" w:cs="Times New Roman"/>
                <w:sz w:val="24"/>
                <w:szCs w:val="24"/>
              </w:rPr>
              <w:t>42 hours</w:t>
            </w:r>
          </w:p>
        </w:tc>
        <w:tc>
          <w:tcPr>
            <w:tcW w:w="1699" w:type="dxa"/>
            <w:tcBorders>
              <w:top w:val="single" w:sz="6" w:space="0" w:color="auto"/>
              <w:left w:val="single" w:sz="6" w:space="0" w:color="auto"/>
              <w:bottom w:val="single" w:sz="6" w:space="0" w:color="auto"/>
              <w:right w:val="single" w:sz="6" w:space="0" w:color="auto"/>
            </w:tcBorders>
            <w:shd w:val="clear" w:color="auto" w:fill="auto"/>
            <w:vAlign w:val="center"/>
          </w:tcPr>
          <w:p w:rsidR="003F4C41" w:rsidRPr="003F4C41" w:rsidP="42B2FB9B" w14:paraId="61561117" w14:textId="2CC2833B">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D72553">
              <w:rPr>
                <w:rFonts w:ascii="Times New Roman" w:eastAsia="Times New Roman" w:hAnsi="Times New Roman" w:cs="Times New Roman"/>
                <w:sz w:val="24"/>
                <w:szCs w:val="24"/>
              </w:rPr>
              <w:t>4</w:t>
            </w:r>
            <w:r>
              <w:rPr>
                <w:rFonts w:ascii="Times New Roman" w:eastAsia="Times New Roman" w:hAnsi="Times New Roman" w:cs="Times New Roman"/>
                <w:sz w:val="24"/>
                <w:szCs w:val="24"/>
              </w:rPr>
              <w:t>0</w:t>
            </w:r>
            <w:r w:rsidRPr="42B2FB9B" w:rsidR="4A2432CF">
              <w:rPr>
                <w:rFonts w:ascii="Times New Roman" w:eastAsia="Times New Roman" w:hAnsi="Times New Roman" w:cs="Times New Roman"/>
                <w:sz w:val="24"/>
                <w:szCs w:val="24"/>
              </w:rPr>
              <w:t xml:space="preserve"> hours</w:t>
            </w:r>
          </w:p>
        </w:tc>
      </w:tr>
      <w:tr w14:paraId="422B3512" w14:textId="77777777" w:rsidTr="42B2FB9B">
        <w:tblPrEx>
          <w:tblW w:w="9344" w:type="dxa"/>
          <w:jc w:val="center"/>
          <w:tblCellMar>
            <w:left w:w="0" w:type="dxa"/>
            <w:right w:w="0" w:type="dxa"/>
          </w:tblCellMar>
          <w:tblLook w:val="04A0"/>
        </w:tblPrEx>
        <w:trPr>
          <w:trHeight w:val="270"/>
          <w:jc w:val="center"/>
        </w:trPr>
        <w:tc>
          <w:tcPr>
            <w:tcW w:w="1798" w:type="dxa"/>
            <w:tcBorders>
              <w:top w:val="single" w:sz="6" w:space="0" w:color="auto"/>
              <w:left w:val="single" w:sz="6" w:space="0" w:color="auto"/>
              <w:bottom w:val="single" w:sz="6" w:space="0" w:color="auto"/>
              <w:right w:val="single" w:sz="6" w:space="0" w:color="auto"/>
            </w:tcBorders>
            <w:shd w:val="clear" w:color="auto" w:fill="auto"/>
            <w:vAlign w:val="center"/>
          </w:tcPr>
          <w:p w:rsidR="009F1EE1" w:rsidRPr="42B2FB9B" w:rsidP="003F4C41" w14:paraId="1F518391" w14:textId="1775738F">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477" w:type="dxa"/>
            <w:tcBorders>
              <w:top w:val="single" w:sz="6" w:space="0" w:color="auto"/>
              <w:left w:val="single" w:sz="6" w:space="0" w:color="auto"/>
              <w:bottom w:val="single" w:sz="6" w:space="0" w:color="auto"/>
              <w:right w:val="single" w:sz="6" w:space="0" w:color="auto"/>
            </w:tcBorders>
            <w:shd w:val="clear" w:color="auto" w:fill="auto"/>
            <w:vAlign w:val="center"/>
          </w:tcPr>
          <w:p w:rsidR="009F1EE1" w:rsidP="42B2FB9B" w14:paraId="15310DFF" w14:textId="4F7C7568">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1381" w:type="dxa"/>
            <w:tcBorders>
              <w:top w:val="single" w:sz="6" w:space="0" w:color="auto"/>
              <w:left w:val="single" w:sz="6" w:space="0" w:color="auto"/>
              <w:bottom w:val="single" w:sz="6" w:space="0" w:color="auto"/>
              <w:right w:val="single" w:sz="6" w:space="0" w:color="auto"/>
            </w:tcBorders>
            <w:shd w:val="clear" w:color="auto" w:fill="auto"/>
            <w:vAlign w:val="center"/>
          </w:tcPr>
          <w:p w:rsidR="009F1EE1" w:rsidRPr="42B2FB9B" w:rsidP="42B2FB9B" w14:paraId="15F2AB95" w14:textId="77777777">
            <w:pPr>
              <w:spacing w:before="120" w:after="120" w:line="240" w:lineRule="auto"/>
              <w:jc w:val="center"/>
              <w:rPr>
                <w:rFonts w:ascii="Times New Roman" w:eastAsia="Times New Roman" w:hAnsi="Times New Roman" w:cs="Times New Roman"/>
                <w:sz w:val="24"/>
                <w:szCs w:val="24"/>
              </w:rPr>
            </w:pP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tcPr>
          <w:p w:rsidR="009F1EE1" w:rsidP="42B2FB9B" w14:paraId="19AD3299" w14:textId="19E6C6E0">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1476" w:type="dxa"/>
            <w:tcBorders>
              <w:top w:val="single" w:sz="6" w:space="0" w:color="auto"/>
              <w:left w:val="single" w:sz="6" w:space="0" w:color="auto"/>
              <w:bottom w:val="single" w:sz="6" w:space="0" w:color="auto"/>
              <w:right w:val="single" w:sz="6" w:space="0" w:color="auto"/>
            </w:tcBorders>
            <w:shd w:val="clear" w:color="auto" w:fill="auto"/>
            <w:vAlign w:val="center"/>
          </w:tcPr>
          <w:p w:rsidR="009F1EE1" w:rsidRPr="42B2FB9B" w:rsidP="42B2FB9B" w14:paraId="247AC54A" w14:textId="77777777">
            <w:pPr>
              <w:spacing w:before="120" w:after="120" w:line="240" w:lineRule="auto"/>
              <w:jc w:val="center"/>
              <w:rPr>
                <w:rFonts w:ascii="Times New Roman" w:eastAsia="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auto"/>
            <w:vAlign w:val="center"/>
          </w:tcPr>
          <w:p w:rsidR="009F1EE1" w:rsidP="42B2FB9B" w14:paraId="14EF7A15" w14:textId="5C647650">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r w:rsidR="00CE3924">
              <w:rPr>
                <w:rFonts w:ascii="Times New Roman" w:eastAsia="Times New Roman" w:hAnsi="Times New Roman" w:cs="Times New Roman"/>
                <w:sz w:val="24"/>
                <w:szCs w:val="24"/>
              </w:rPr>
              <w:t>2</w:t>
            </w:r>
            <w:r>
              <w:rPr>
                <w:rFonts w:ascii="Times New Roman" w:eastAsia="Times New Roman" w:hAnsi="Times New Roman" w:cs="Times New Roman"/>
                <w:sz w:val="24"/>
                <w:szCs w:val="24"/>
              </w:rPr>
              <w:t>0 hours</w:t>
            </w:r>
          </w:p>
        </w:tc>
      </w:tr>
    </w:tbl>
    <w:p w:rsidR="003F4C41" w:rsidP="00B95583" w14:paraId="4B33097A" w14:textId="77777777">
      <w:pPr>
        <w:spacing w:before="120" w:after="120" w:line="240" w:lineRule="auto"/>
        <w:rPr>
          <w:rFonts w:ascii="Times New Roman" w:eastAsia="Times New Roman" w:hAnsi="Times New Roman" w:cs="Times New Roman"/>
          <w:sz w:val="24"/>
          <w:szCs w:val="24"/>
        </w:rPr>
      </w:pPr>
    </w:p>
    <w:p w:rsidR="00B95583" w:rsidP="00B95583" w14:paraId="3021BBF7" w14:textId="14AE98BF">
      <w:pPr>
        <w:spacing w:before="120" w:after="120" w:line="240" w:lineRule="auto"/>
        <w:rPr>
          <w:rFonts w:ascii="Times New Roman" w:eastAsia="Times New Roman" w:hAnsi="Times New Roman" w:cs="Times New Roman"/>
          <w:b/>
          <w:bCs/>
          <w:sz w:val="24"/>
          <w:szCs w:val="24"/>
        </w:rPr>
      </w:pPr>
      <w:r w:rsidRPr="572E9585">
        <w:rPr>
          <w:rFonts w:ascii="Times New Roman" w:eastAsia="Times New Roman" w:hAnsi="Times New Roman" w:cs="Times New Roman"/>
          <w:b/>
          <w:bCs/>
          <w:sz w:val="24"/>
          <w:szCs w:val="24"/>
        </w:rPr>
        <w:t>13. Provide an estimate for the total annual cost burden to respondents or record keepers resulting from the collection of information. (Do not include the cost of any hour burden already reflected on the burden worksheet)</w:t>
      </w:r>
      <w:r w:rsidR="000900EB">
        <w:rPr>
          <w:rFonts w:ascii="Times New Roman" w:eastAsia="Times New Roman" w:hAnsi="Times New Roman" w:cs="Times New Roman"/>
          <w:b/>
          <w:bCs/>
          <w:sz w:val="24"/>
          <w:szCs w:val="24"/>
        </w:rPr>
        <w:t>.</w:t>
      </w:r>
    </w:p>
    <w:p w:rsidR="000900EB" w:rsidRPr="000900EB" w:rsidP="00B95583" w14:paraId="0926A457" w14:textId="19CA5C58">
      <w:pPr>
        <w:spacing w:before="120" w:after="120" w:line="240" w:lineRule="auto"/>
        <w:rPr>
          <w:rFonts w:ascii="Times New Roman" w:eastAsia="Times New Roman" w:hAnsi="Times New Roman" w:cs="Times New Roman"/>
          <w:sz w:val="24"/>
          <w:szCs w:val="24"/>
        </w:rPr>
      </w:pPr>
      <w:r w:rsidRPr="000900EB">
        <w:rPr>
          <w:rFonts w:ascii="Times New Roman" w:eastAsia="Times New Roman" w:hAnsi="Times New Roman" w:cs="Times New Roman"/>
          <w:sz w:val="24"/>
          <w:szCs w:val="24"/>
        </w:rPr>
        <w:t xml:space="preserve">* Hourly wage based on U.S. Bureau of Labor Statistics for a 13-1082 Project Management Specialist, mean annual wage. </w:t>
      </w:r>
      <w:hyperlink r:id="rId9" w:tgtFrame="_blank" w:history="1">
        <w:r w:rsidRPr="000900EB">
          <w:rPr>
            <w:rStyle w:val="Hyperlink"/>
            <w:rFonts w:ascii="Times New Roman" w:eastAsia="Times New Roman" w:hAnsi="Times New Roman" w:cs="Times New Roman"/>
            <w:sz w:val="24"/>
            <w:szCs w:val="24"/>
          </w:rPr>
          <w:t>https://www.bls.gov/oes/current/oes131082.htm</w:t>
        </w:r>
      </w:hyperlink>
      <w:r w:rsidRPr="000900EB">
        <w:rPr>
          <w:rFonts w:ascii="Times New Roman" w:eastAsia="Times New Roman" w:hAnsi="Times New Roman" w:cs="Times New Roman"/>
          <w:sz w:val="24"/>
          <w:szCs w:val="24"/>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11"/>
        <w:gridCol w:w="1547"/>
        <w:gridCol w:w="1963"/>
        <w:gridCol w:w="1456"/>
        <w:gridCol w:w="1168"/>
        <w:gridCol w:w="1399"/>
      </w:tblGrid>
      <w:tr w14:paraId="145489F9" w14:textId="77777777" w:rsidTr="42B2FB9B">
        <w:tblPrEx>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540"/>
          <w:jc w:val="center"/>
        </w:trPr>
        <w:tc>
          <w:tcPr>
            <w:tcW w:w="21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hideMark/>
          </w:tcPr>
          <w:p w:rsidR="000900EB" w:rsidRPr="000900EB" w:rsidP="000900EB" w14:paraId="31FAB902" w14:textId="77777777">
            <w:pPr>
              <w:spacing w:after="0" w:line="240" w:lineRule="auto"/>
              <w:ind w:left="90" w:right="75"/>
              <w:jc w:val="center"/>
              <w:textAlignment w:val="baseline"/>
              <w:rPr>
                <w:rFonts w:ascii="Segoe UI" w:eastAsia="Times New Roman" w:hAnsi="Segoe UI" w:cs="Segoe UI"/>
                <w:sz w:val="18"/>
                <w:szCs w:val="18"/>
              </w:rPr>
            </w:pPr>
            <w:r w:rsidRPr="000900EB">
              <w:rPr>
                <w:rFonts w:ascii="Times New Roman" w:eastAsia="Times New Roman" w:hAnsi="Times New Roman" w:cs="Times New Roman"/>
                <w:b/>
                <w:bCs/>
                <w:sz w:val="24"/>
                <w:szCs w:val="24"/>
              </w:rPr>
              <w:t>Type of Respondent</w:t>
            </w:r>
            <w:r w:rsidRPr="000900EB">
              <w:rPr>
                <w:rFonts w:ascii="Times New Roman" w:eastAsia="Times New Roman" w:hAnsi="Times New Roman" w:cs="Times New Roman"/>
                <w:sz w:val="24"/>
                <w:szCs w:val="24"/>
              </w:rPr>
              <w:t> </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hideMark/>
          </w:tcPr>
          <w:p w:rsidR="000900EB" w:rsidRPr="000900EB" w:rsidP="000900EB" w14:paraId="7A985904" w14:textId="77777777">
            <w:pPr>
              <w:spacing w:after="0" w:line="240" w:lineRule="auto"/>
              <w:ind w:left="270"/>
              <w:textAlignment w:val="baseline"/>
              <w:rPr>
                <w:rFonts w:ascii="Segoe UI" w:eastAsia="Times New Roman" w:hAnsi="Segoe UI" w:cs="Segoe UI"/>
                <w:sz w:val="18"/>
                <w:szCs w:val="18"/>
              </w:rPr>
            </w:pPr>
            <w:r w:rsidRPr="000900EB">
              <w:rPr>
                <w:rFonts w:ascii="Times New Roman" w:eastAsia="Times New Roman" w:hAnsi="Times New Roman" w:cs="Times New Roman"/>
                <w:b/>
                <w:bCs/>
                <w:sz w:val="24"/>
                <w:szCs w:val="24"/>
              </w:rPr>
              <w:t>Number of</w:t>
            </w:r>
            <w:r w:rsidRPr="000900EB">
              <w:rPr>
                <w:rFonts w:ascii="Times New Roman" w:eastAsia="Times New Roman" w:hAnsi="Times New Roman" w:cs="Times New Roman"/>
                <w:sz w:val="24"/>
                <w:szCs w:val="24"/>
              </w:rPr>
              <w:t> </w:t>
            </w:r>
          </w:p>
          <w:p w:rsidR="000900EB" w:rsidRPr="000900EB" w:rsidP="000900EB" w14:paraId="419BDFBF" w14:textId="77777777">
            <w:pPr>
              <w:spacing w:after="0" w:line="240" w:lineRule="auto"/>
              <w:ind w:left="165"/>
              <w:textAlignment w:val="baseline"/>
              <w:rPr>
                <w:rFonts w:ascii="Segoe UI" w:eastAsia="Times New Roman" w:hAnsi="Segoe UI" w:cs="Segoe UI"/>
                <w:sz w:val="18"/>
                <w:szCs w:val="18"/>
              </w:rPr>
            </w:pPr>
            <w:r w:rsidRPr="000900EB">
              <w:rPr>
                <w:rFonts w:ascii="Times New Roman" w:eastAsia="Times New Roman" w:hAnsi="Times New Roman" w:cs="Times New Roman"/>
                <w:b/>
                <w:bCs/>
                <w:sz w:val="24"/>
                <w:szCs w:val="24"/>
              </w:rPr>
              <w:t>Respondents</w:t>
            </w:r>
            <w:r w:rsidRPr="000900EB">
              <w:rPr>
                <w:rFonts w:ascii="Times New Roman" w:eastAsia="Times New Roman" w:hAnsi="Times New Roman" w:cs="Times New Roman"/>
                <w:sz w:val="24"/>
                <w:szCs w:val="24"/>
              </w:rPr>
              <w:t> </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hideMark/>
          </w:tcPr>
          <w:p w:rsidR="000900EB" w:rsidRPr="000900EB" w:rsidP="000900EB" w14:paraId="13E36E71" w14:textId="77777777">
            <w:pPr>
              <w:spacing w:after="0" w:line="240" w:lineRule="auto"/>
              <w:ind w:left="135" w:right="135"/>
              <w:jc w:val="center"/>
              <w:textAlignment w:val="baseline"/>
              <w:rPr>
                <w:rFonts w:ascii="Segoe UI" w:eastAsia="Times New Roman" w:hAnsi="Segoe UI" w:cs="Segoe UI"/>
                <w:sz w:val="18"/>
                <w:szCs w:val="18"/>
              </w:rPr>
            </w:pPr>
            <w:r w:rsidRPr="000900EB">
              <w:rPr>
                <w:rFonts w:ascii="Times New Roman" w:eastAsia="Times New Roman" w:hAnsi="Times New Roman" w:cs="Times New Roman"/>
                <w:b/>
                <w:bCs/>
                <w:sz w:val="24"/>
                <w:szCs w:val="24"/>
              </w:rPr>
              <w:t>Number of Responses</w:t>
            </w:r>
            <w:r w:rsidRPr="000900EB">
              <w:rPr>
                <w:rFonts w:ascii="Times New Roman" w:eastAsia="Times New Roman" w:hAnsi="Times New Roman" w:cs="Times New Roman"/>
                <w:sz w:val="24"/>
                <w:szCs w:val="24"/>
              </w:rPr>
              <w:t> </w:t>
            </w:r>
          </w:p>
          <w:p w:rsidR="000900EB" w:rsidRPr="000900EB" w:rsidP="000900EB" w14:paraId="1710A68A" w14:textId="77777777">
            <w:pPr>
              <w:spacing w:after="0" w:line="240" w:lineRule="auto"/>
              <w:ind w:left="135" w:right="135"/>
              <w:jc w:val="center"/>
              <w:textAlignment w:val="baseline"/>
              <w:rPr>
                <w:rFonts w:ascii="Segoe UI" w:eastAsia="Times New Roman" w:hAnsi="Segoe UI" w:cs="Segoe UI"/>
                <w:sz w:val="18"/>
                <w:szCs w:val="18"/>
              </w:rPr>
            </w:pPr>
            <w:r w:rsidRPr="000900EB">
              <w:rPr>
                <w:rFonts w:ascii="Times New Roman" w:eastAsia="Times New Roman" w:hAnsi="Times New Roman" w:cs="Times New Roman"/>
                <w:b/>
                <w:bCs/>
                <w:sz w:val="24"/>
                <w:szCs w:val="24"/>
              </w:rPr>
              <w:t>per Respondent</w:t>
            </w:r>
            <w:r w:rsidRPr="000900EB">
              <w:rPr>
                <w:rFonts w:ascii="Times New Roman" w:eastAsia="Times New Roman" w:hAnsi="Times New Roman" w:cs="Times New Roman"/>
                <w:sz w:val="24"/>
                <w:szCs w:val="24"/>
              </w:rPr>
              <w:t> </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hideMark/>
          </w:tcPr>
          <w:p w:rsidR="000900EB" w:rsidRPr="000900EB" w:rsidP="000900EB" w14:paraId="74D1CC87" w14:textId="77777777">
            <w:pPr>
              <w:spacing w:after="0" w:line="240" w:lineRule="auto"/>
              <w:ind w:left="90" w:right="75"/>
              <w:jc w:val="center"/>
              <w:textAlignment w:val="baseline"/>
              <w:rPr>
                <w:rFonts w:ascii="Segoe UI" w:eastAsia="Times New Roman" w:hAnsi="Segoe UI" w:cs="Segoe UI"/>
                <w:sz w:val="18"/>
                <w:szCs w:val="18"/>
              </w:rPr>
            </w:pPr>
            <w:r w:rsidRPr="000900EB">
              <w:rPr>
                <w:rFonts w:ascii="Times New Roman" w:eastAsia="Times New Roman" w:hAnsi="Times New Roman" w:cs="Times New Roman"/>
                <w:b/>
                <w:bCs/>
                <w:sz w:val="24"/>
                <w:szCs w:val="24"/>
              </w:rPr>
              <w:t>Average Burden</w:t>
            </w:r>
            <w:r w:rsidRPr="000900EB">
              <w:rPr>
                <w:rFonts w:ascii="Times New Roman" w:eastAsia="Times New Roman" w:hAnsi="Times New Roman" w:cs="Times New Roman"/>
                <w:sz w:val="24"/>
                <w:szCs w:val="24"/>
              </w:rPr>
              <w:t> </w:t>
            </w:r>
          </w:p>
          <w:p w:rsidR="000900EB" w:rsidRPr="000900EB" w:rsidP="000900EB" w14:paraId="2FA0536D" w14:textId="77777777">
            <w:pPr>
              <w:spacing w:after="0" w:line="240" w:lineRule="auto"/>
              <w:ind w:left="90" w:right="75"/>
              <w:jc w:val="center"/>
              <w:textAlignment w:val="baseline"/>
              <w:rPr>
                <w:rFonts w:ascii="Segoe UI" w:eastAsia="Times New Roman" w:hAnsi="Segoe UI" w:cs="Segoe UI"/>
                <w:sz w:val="18"/>
                <w:szCs w:val="18"/>
              </w:rPr>
            </w:pPr>
            <w:r w:rsidRPr="000900EB">
              <w:rPr>
                <w:rFonts w:ascii="Times New Roman" w:eastAsia="Times New Roman" w:hAnsi="Times New Roman" w:cs="Times New Roman"/>
                <w:b/>
                <w:bCs/>
                <w:sz w:val="24"/>
                <w:szCs w:val="24"/>
              </w:rPr>
              <w:t>per Response</w:t>
            </w:r>
            <w:r w:rsidRPr="000900EB">
              <w:rPr>
                <w:rFonts w:ascii="Times New Roman" w:eastAsia="Times New Roman" w:hAnsi="Times New Roman" w:cs="Times New Roman"/>
                <w:sz w:val="24"/>
                <w:szCs w:val="24"/>
              </w:rPr>
              <w:t> </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hideMark/>
          </w:tcPr>
          <w:p w:rsidR="000900EB" w:rsidRPr="000900EB" w:rsidP="000900EB" w14:paraId="34AD4428" w14:textId="77777777">
            <w:pPr>
              <w:spacing w:after="0" w:line="240" w:lineRule="auto"/>
              <w:ind w:left="90" w:right="75"/>
              <w:jc w:val="center"/>
              <w:textAlignment w:val="baseline"/>
              <w:rPr>
                <w:rFonts w:ascii="Segoe UI" w:eastAsia="Times New Roman" w:hAnsi="Segoe UI" w:cs="Segoe UI"/>
                <w:sz w:val="18"/>
                <w:szCs w:val="18"/>
              </w:rPr>
            </w:pPr>
            <w:r w:rsidRPr="000900EB">
              <w:rPr>
                <w:rFonts w:ascii="Times New Roman" w:eastAsia="Times New Roman" w:hAnsi="Times New Roman" w:cs="Times New Roman"/>
                <w:b/>
                <w:bCs/>
                <w:sz w:val="24"/>
                <w:szCs w:val="24"/>
              </w:rPr>
              <w:t>Hourly</w:t>
            </w:r>
            <w:r w:rsidRPr="000900EB">
              <w:rPr>
                <w:rFonts w:ascii="Times New Roman" w:eastAsia="Times New Roman" w:hAnsi="Times New Roman" w:cs="Times New Roman"/>
                <w:sz w:val="24"/>
                <w:szCs w:val="24"/>
              </w:rPr>
              <w:t> </w:t>
            </w:r>
          </w:p>
          <w:p w:rsidR="000900EB" w:rsidRPr="000900EB" w:rsidP="000900EB" w14:paraId="761C77E9" w14:textId="77777777">
            <w:pPr>
              <w:spacing w:after="0" w:line="240" w:lineRule="auto"/>
              <w:ind w:left="105" w:right="75"/>
              <w:jc w:val="center"/>
              <w:textAlignment w:val="baseline"/>
              <w:rPr>
                <w:rFonts w:ascii="Segoe UI" w:eastAsia="Times New Roman" w:hAnsi="Segoe UI" w:cs="Segoe UI"/>
                <w:sz w:val="18"/>
                <w:szCs w:val="18"/>
              </w:rPr>
            </w:pPr>
            <w:r w:rsidRPr="000900EB">
              <w:rPr>
                <w:rFonts w:ascii="Times New Roman" w:eastAsia="Times New Roman" w:hAnsi="Times New Roman" w:cs="Times New Roman"/>
                <w:b/>
                <w:bCs/>
                <w:sz w:val="24"/>
                <w:szCs w:val="24"/>
              </w:rPr>
              <w:t>Wage Rate</w:t>
            </w:r>
            <w:r w:rsidRPr="000900EB">
              <w:rPr>
                <w:rFonts w:ascii="Times New Roman" w:eastAsia="Times New Roman" w:hAnsi="Times New Roman" w:cs="Times New Roman"/>
                <w:b/>
                <w:bCs/>
                <w:color w:val="FF0000"/>
                <w:sz w:val="24"/>
                <w:szCs w:val="24"/>
              </w:rPr>
              <w:t>*</w:t>
            </w:r>
            <w:r w:rsidRPr="000900EB">
              <w:rPr>
                <w:rFonts w:ascii="Times New Roman" w:eastAsia="Times New Roman" w:hAnsi="Times New Roman" w:cs="Times New Roman"/>
                <w:color w:val="FF0000"/>
                <w:sz w:val="24"/>
                <w:szCs w:val="24"/>
              </w:rPr>
              <w:t>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hideMark/>
          </w:tcPr>
          <w:p w:rsidR="000900EB" w:rsidRPr="000900EB" w:rsidP="000900EB" w14:paraId="3D312D7D" w14:textId="77777777">
            <w:pPr>
              <w:spacing w:after="0" w:line="240" w:lineRule="auto"/>
              <w:ind w:left="180" w:right="165"/>
              <w:jc w:val="center"/>
              <w:textAlignment w:val="baseline"/>
              <w:rPr>
                <w:rFonts w:ascii="Segoe UI" w:eastAsia="Times New Roman" w:hAnsi="Segoe UI" w:cs="Segoe UI"/>
                <w:sz w:val="18"/>
                <w:szCs w:val="18"/>
              </w:rPr>
            </w:pPr>
            <w:r w:rsidRPr="000900EB">
              <w:rPr>
                <w:rFonts w:ascii="Times New Roman" w:eastAsia="Times New Roman" w:hAnsi="Times New Roman" w:cs="Times New Roman"/>
                <w:b/>
                <w:bCs/>
                <w:sz w:val="24"/>
                <w:szCs w:val="24"/>
              </w:rPr>
              <w:t>Total Burden</w:t>
            </w:r>
            <w:r w:rsidRPr="000900EB">
              <w:rPr>
                <w:rFonts w:ascii="Times New Roman" w:eastAsia="Times New Roman" w:hAnsi="Times New Roman" w:cs="Times New Roman"/>
                <w:sz w:val="24"/>
                <w:szCs w:val="24"/>
              </w:rPr>
              <w:t> </w:t>
            </w:r>
          </w:p>
          <w:p w:rsidR="000900EB" w:rsidRPr="000900EB" w:rsidP="000900EB" w14:paraId="22AAFA64" w14:textId="77777777">
            <w:pPr>
              <w:spacing w:after="0" w:line="240" w:lineRule="auto"/>
              <w:ind w:left="180" w:right="165"/>
              <w:jc w:val="center"/>
              <w:textAlignment w:val="baseline"/>
              <w:rPr>
                <w:rFonts w:ascii="Segoe UI" w:eastAsia="Times New Roman" w:hAnsi="Segoe UI" w:cs="Segoe UI"/>
                <w:sz w:val="18"/>
                <w:szCs w:val="18"/>
              </w:rPr>
            </w:pPr>
            <w:r w:rsidRPr="000900EB">
              <w:rPr>
                <w:rFonts w:ascii="Times New Roman" w:eastAsia="Times New Roman" w:hAnsi="Times New Roman" w:cs="Times New Roman"/>
                <w:b/>
                <w:bCs/>
                <w:sz w:val="24"/>
                <w:szCs w:val="24"/>
              </w:rPr>
              <w:t>Costs</w:t>
            </w:r>
            <w:r w:rsidRPr="000900EB">
              <w:rPr>
                <w:rFonts w:ascii="Times New Roman" w:eastAsia="Times New Roman" w:hAnsi="Times New Roman" w:cs="Times New Roman"/>
                <w:sz w:val="24"/>
                <w:szCs w:val="24"/>
              </w:rPr>
              <w:t> </w:t>
            </w:r>
          </w:p>
        </w:tc>
      </w:tr>
      <w:tr w14:paraId="3210C219" w14:textId="77777777" w:rsidTr="42B2FB9B">
        <w:tblPrEx>
          <w:tblW w:w="0" w:type="dxa"/>
          <w:jc w:val="center"/>
          <w:tblCellMar>
            <w:left w:w="0" w:type="dxa"/>
            <w:right w:w="0" w:type="dxa"/>
          </w:tblCellMar>
          <w:tblLook w:val="04A0"/>
        </w:tblPrEx>
        <w:trPr>
          <w:trHeight w:val="360"/>
          <w:jc w:val="center"/>
        </w:trPr>
        <w:tc>
          <w:tcPr>
            <w:tcW w:w="21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0900EB" w:rsidRPr="000900EB" w:rsidP="000900EB" w14:paraId="0A3DDF6A" w14:textId="60270DE7">
            <w:pPr>
              <w:spacing w:after="0" w:line="240" w:lineRule="auto"/>
              <w:ind w:right="675"/>
              <w:jc w:val="right"/>
              <w:textAlignment w:val="baseline"/>
              <w:rPr>
                <w:rFonts w:ascii="Segoe UI" w:eastAsia="Times New Roman" w:hAnsi="Segoe UI" w:cs="Segoe UI"/>
                <w:sz w:val="18"/>
                <w:szCs w:val="18"/>
              </w:rPr>
            </w:pP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0900EB" w:rsidRPr="000900EB" w:rsidP="000900EB" w14:paraId="02B0A3B4" w14:textId="1CFB566A">
            <w:pPr>
              <w:spacing w:after="0" w:line="240" w:lineRule="auto"/>
              <w:ind w:left="90" w:right="75"/>
              <w:jc w:val="center"/>
              <w:textAlignment w:val="baseline"/>
              <w:rPr>
                <w:rFonts w:ascii="Segoe UI" w:eastAsia="Times New Roman" w:hAnsi="Segoe UI" w:cs="Segoe UI"/>
                <w:sz w:val="18"/>
                <w:szCs w:val="18"/>
              </w:rPr>
            </w:pPr>
            <w:r w:rsidRPr="42B2FB9B">
              <w:rPr>
                <w:rFonts w:ascii="Segoe UI" w:eastAsia="Times New Roman" w:hAnsi="Segoe UI" w:cs="Segoe UI"/>
                <w:sz w:val="18"/>
                <w:szCs w:val="18"/>
              </w:rPr>
              <w:t>210</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0900EB" w:rsidRPr="000900EB" w:rsidP="000900EB" w14:paraId="4D84DABA" w14:textId="77777777">
            <w:pPr>
              <w:spacing w:after="0" w:line="240" w:lineRule="auto"/>
              <w:jc w:val="center"/>
              <w:textAlignment w:val="baseline"/>
              <w:rPr>
                <w:rFonts w:ascii="Segoe UI" w:eastAsia="Times New Roman" w:hAnsi="Segoe UI" w:cs="Segoe UI"/>
                <w:sz w:val="18"/>
                <w:szCs w:val="18"/>
              </w:rPr>
            </w:pPr>
            <w:r w:rsidRPr="000900EB">
              <w:rPr>
                <w:rFonts w:ascii="Times New Roman" w:eastAsia="Times New Roman" w:hAnsi="Times New Roman" w:cs="Times New Roman"/>
                <w:sz w:val="24"/>
                <w:szCs w:val="24"/>
              </w:rPr>
              <w:t>1 </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0900EB" w:rsidRPr="000900EB" w:rsidP="000900EB" w14:paraId="7CC7DD19" w14:textId="7EADB52E">
            <w:pPr>
              <w:spacing w:after="0" w:line="240" w:lineRule="auto"/>
              <w:ind w:left="90" w:right="75"/>
              <w:jc w:val="center"/>
              <w:textAlignment w:val="baseline"/>
              <w:rPr>
                <w:rFonts w:ascii="Segoe UI" w:eastAsia="Times New Roman" w:hAnsi="Segoe UI" w:cs="Segoe UI"/>
                <w:sz w:val="18"/>
                <w:szCs w:val="18"/>
              </w:rPr>
            </w:pPr>
            <w:r w:rsidRPr="42B2FB9B">
              <w:rPr>
                <w:rFonts w:ascii="Segoe UI" w:eastAsia="Times New Roman" w:hAnsi="Segoe UI" w:cs="Segoe UI"/>
                <w:sz w:val="18"/>
                <w:szCs w:val="18"/>
              </w:rPr>
              <w:t>42 hours</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0900EB" w:rsidRPr="000900EB" w:rsidP="000900EB" w14:paraId="1A79FC86" w14:textId="27418F71">
            <w:pPr>
              <w:spacing w:after="0" w:line="240" w:lineRule="auto"/>
              <w:ind w:left="90" w:right="75"/>
              <w:jc w:val="center"/>
              <w:textAlignment w:val="baseline"/>
              <w:rPr>
                <w:rFonts w:ascii="Segoe UI" w:eastAsia="Times New Roman" w:hAnsi="Segoe UI" w:cs="Segoe UI"/>
                <w:sz w:val="18"/>
                <w:szCs w:val="18"/>
              </w:rPr>
            </w:pPr>
            <w:r w:rsidRPr="42B2FB9B">
              <w:rPr>
                <w:rFonts w:ascii="Segoe UI" w:eastAsia="Times New Roman" w:hAnsi="Segoe UI" w:cs="Segoe UI"/>
                <w:sz w:val="18"/>
                <w:szCs w:val="18"/>
              </w:rPr>
              <w:t>$47.32</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0900EB" w:rsidRPr="000900EB" w:rsidP="000900EB" w14:paraId="54D95EA5" w14:textId="53141AAF">
            <w:pPr>
              <w:spacing w:after="0" w:line="240" w:lineRule="auto"/>
              <w:ind w:left="180" w:right="165"/>
              <w:jc w:val="center"/>
              <w:textAlignment w:val="baseline"/>
              <w:rPr>
                <w:rFonts w:ascii="Segoe UI" w:eastAsia="Times New Roman" w:hAnsi="Segoe UI" w:cs="Segoe UI"/>
                <w:sz w:val="18"/>
                <w:szCs w:val="18"/>
              </w:rPr>
            </w:pPr>
            <w:r w:rsidRPr="42B2FB9B">
              <w:rPr>
                <w:rFonts w:ascii="Segoe UI" w:eastAsia="Times New Roman" w:hAnsi="Segoe UI" w:cs="Segoe UI"/>
                <w:sz w:val="18"/>
                <w:szCs w:val="18"/>
              </w:rPr>
              <w:t>$414,050</w:t>
            </w:r>
          </w:p>
        </w:tc>
      </w:tr>
      <w:tr w14:paraId="1672FD3A" w14:textId="77777777" w:rsidTr="42B2FB9B">
        <w:tblPrEx>
          <w:tblW w:w="0" w:type="dxa"/>
          <w:jc w:val="center"/>
          <w:tblCellMar>
            <w:left w:w="0" w:type="dxa"/>
            <w:right w:w="0" w:type="dxa"/>
          </w:tblCellMar>
          <w:tblLook w:val="04A0"/>
        </w:tblPrEx>
        <w:trPr>
          <w:trHeight w:val="285"/>
          <w:jc w:val="center"/>
        </w:trPr>
        <w:tc>
          <w:tcPr>
            <w:tcW w:w="21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0900EB" w:rsidRPr="000900EB" w:rsidP="000900EB" w14:paraId="47F310F9" w14:textId="77777777">
            <w:pPr>
              <w:spacing w:after="0" w:line="240" w:lineRule="auto"/>
              <w:ind w:left="90" w:right="75"/>
              <w:jc w:val="center"/>
              <w:textAlignment w:val="baseline"/>
              <w:rPr>
                <w:rFonts w:ascii="Segoe UI" w:eastAsia="Times New Roman" w:hAnsi="Segoe UI" w:cs="Segoe UI"/>
                <w:sz w:val="18"/>
                <w:szCs w:val="18"/>
              </w:rPr>
            </w:pPr>
            <w:r w:rsidRPr="000900EB">
              <w:rPr>
                <w:rFonts w:ascii="Times New Roman" w:eastAsia="Times New Roman" w:hAnsi="Times New Roman" w:cs="Times New Roman"/>
                <w:b/>
                <w:bCs/>
                <w:sz w:val="24"/>
                <w:szCs w:val="24"/>
              </w:rPr>
              <w:t>Total</w:t>
            </w:r>
            <w:r w:rsidRPr="000900EB">
              <w:rPr>
                <w:rFonts w:ascii="Times New Roman" w:eastAsia="Times New Roman" w:hAnsi="Times New Roman" w:cs="Times New Roman"/>
                <w:sz w:val="24"/>
                <w:szCs w:val="24"/>
              </w:rPr>
              <w:t> </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0900EB" w:rsidRPr="000900EB" w:rsidP="000900EB" w14:paraId="52DEFCC5" w14:textId="77777777">
            <w:pPr>
              <w:spacing w:after="0" w:line="240" w:lineRule="auto"/>
              <w:ind w:left="90" w:right="75"/>
              <w:jc w:val="center"/>
              <w:textAlignment w:val="baseline"/>
              <w:rPr>
                <w:rFonts w:ascii="Segoe UI" w:eastAsia="Times New Roman" w:hAnsi="Segoe UI" w:cs="Segoe UI"/>
                <w:sz w:val="18"/>
                <w:szCs w:val="18"/>
              </w:rPr>
            </w:pPr>
            <w:r w:rsidRPr="000900EB">
              <w:rPr>
                <w:rFonts w:ascii="Times New Roman" w:eastAsia="Times New Roman" w:hAnsi="Times New Roman" w:cs="Times New Roman"/>
                <w:b/>
                <w:bCs/>
                <w:sz w:val="24"/>
                <w:szCs w:val="24"/>
              </w:rPr>
              <w:t>--</w:t>
            </w:r>
            <w:r w:rsidRPr="000900EB">
              <w:rPr>
                <w:rFonts w:ascii="Times New Roman" w:eastAsia="Times New Roman" w:hAnsi="Times New Roman" w:cs="Times New Roman"/>
                <w:sz w:val="24"/>
                <w:szCs w:val="24"/>
              </w:rPr>
              <w:t> </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0900EB" w:rsidRPr="000900EB" w:rsidP="000900EB" w14:paraId="4F93E303" w14:textId="77777777">
            <w:pPr>
              <w:spacing w:after="0" w:line="240" w:lineRule="auto"/>
              <w:ind w:left="135" w:right="135"/>
              <w:jc w:val="center"/>
              <w:textAlignment w:val="baseline"/>
              <w:rPr>
                <w:rFonts w:ascii="Segoe UI" w:eastAsia="Times New Roman" w:hAnsi="Segoe UI" w:cs="Segoe UI"/>
                <w:sz w:val="18"/>
                <w:szCs w:val="18"/>
              </w:rPr>
            </w:pPr>
            <w:r w:rsidRPr="000900EB">
              <w:rPr>
                <w:rFonts w:ascii="Times New Roman" w:eastAsia="Times New Roman" w:hAnsi="Times New Roman" w:cs="Times New Roman"/>
                <w:b/>
                <w:bCs/>
                <w:sz w:val="24"/>
                <w:szCs w:val="24"/>
              </w:rPr>
              <w:t>--</w:t>
            </w:r>
            <w:r w:rsidRPr="000900EB">
              <w:rPr>
                <w:rFonts w:ascii="Times New Roman" w:eastAsia="Times New Roman" w:hAnsi="Times New Roman" w:cs="Times New Roman"/>
                <w:sz w:val="24"/>
                <w:szCs w:val="24"/>
              </w:rPr>
              <w:t> </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0900EB" w:rsidRPr="000900EB" w:rsidP="000900EB" w14:paraId="7778D4EF" w14:textId="77777777">
            <w:pPr>
              <w:spacing w:after="0" w:line="240" w:lineRule="auto"/>
              <w:ind w:left="90" w:right="75"/>
              <w:jc w:val="center"/>
              <w:textAlignment w:val="baseline"/>
              <w:rPr>
                <w:rFonts w:ascii="Segoe UI" w:eastAsia="Times New Roman" w:hAnsi="Segoe UI" w:cs="Segoe UI"/>
                <w:sz w:val="18"/>
                <w:szCs w:val="18"/>
              </w:rPr>
            </w:pPr>
            <w:r w:rsidRPr="000900EB">
              <w:rPr>
                <w:rFonts w:ascii="Times New Roman" w:eastAsia="Times New Roman" w:hAnsi="Times New Roman" w:cs="Times New Roman"/>
                <w:b/>
                <w:bCs/>
                <w:sz w:val="24"/>
                <w:szCs w:val="24"/>
              </w:rPr>
              <w:t>--</w:t>
            </w:r>
            <w:r w:rsidRPr="000900EB">
              <w:rPr>
                <w:rFonts w:ascii="Times New Roman" w:eastAsia="Times New Roman" w:hAnsi="Times New Roman" w:cs="Times New Roman"/>
                <w:sz w:val="24"/>
                <w:szCs w:val="24"/>
              </w:rPr>
              <w:t> </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0900EB" w:rsidRPr="000900EB" w:rsidP="000900EB" w14:paraId="718DD5C6" w14:textId="77777777">
            <w:pPr>
              <w:spacing w:after="0" w:line="240" w:lineRule="auto"/>
              <w:ind w:left="90" w:right="75"/>
              <w:jc w:val="center"/>
              <w:textAlignment w:val="baseline"/>
              <w:rPr>
                <w:rFonts w:ascii="Segoe UI" w:eastAsia="Times New Roman" w:hAnsi="Segoe UI" w:cs="Segoe UI"/>
                <w:sz w:val="18"/>
                <w:szCs w:val="18"/>
              </w:rPr>
            </w:pPr>
            <w:r w:rsidRPr="000900EB">
              <w:rPr>
                <w:rFonts w:ascii="Times New Roman" w:eastAsia="Times New Roman" w:hAnsi="Times New Roman" w:cs="Times New Roman"/>
                <w:b/>
                <w:bCs/>
                <w:sz w:val="24"/>
                <w:szCs w:val="24"/>
              </w:rPr>
              <w:t>--</w:t>
            </w:r>
            <w:r w:rsidRPr="000900EB">
              <w:rPr>
                <w:rFonts w:ascii="Times New Roman" w:eastAsia="Times New Roman" w:hAnsi="Times New Roman" w:cs="Times New Roman"/>
                <w:sz w:val="24"/>
                <w:szCs w:val="24"/>
              </w:rPr>
              <w:t>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0900EB" w:rsidRPr="000900EB" w:rsidP="000900EB" w14:paraId="694EFDFF" w14:textId="06F6654A">
            <w:pPr>
              <w:spacing w:after="0" w:line="240" w:lineRule="auto"/>
              <w:ind w:left="180" w:right="165"/>
              <w:jc w:val="center"/>
              <w:textAlignment w:val="baseline"/>
              <w:rPr>
                <w:rFonts w:ascii="Segoe UI" w:eastAsia="Times New Roman" w:hAnsi="Segoe UI" w:cs="Segoe UI"/>
                <w:sz w:val="18"/>
                <w:szCs w:val="18"/>
              </w:rPr>
            </w:pPr>
            <w:r w:rsidRPr="42B2FB9B">
              <w:rPr>
                <w:rFonts w:ascii="Segoe UI" w:eastAsia="Times New Roman" w:hAnsi="Segoe UI" w:cs="Segoe UI"/>
                <w:sz w:val="18"/>
                <w:szCs w:val="18"/>
              </w:rPr>
              <w:t>$414,050</w:t>
            </w:r>
          </w:p>
        </w:tc>
      </w:tr>
    </w:tbl>
    <w:p w:rsidR="00B95583" w:rsidP="00B95583" w14:paraId="154060C3" w14:textId="022A7718">
      <w:pPr>
        <w:spacing w:before="120" w:after="120" w:line="240" w:lineRule="auto"/>
        <w:rPr>
          <w:rFonts w:ascii="Times New Roman" w:eastAsia="Times New Roman" w:hAnsi="Times New Roman" w:cs="Times New Roman"/>
          <w:b/>
          <w:bCs/>
          <w:sz w:val="24"/>
          <w:szCs w:val="24"/>
        </w:rPr>
      </w:pPr>
      <w:r w:rsidRPr="572E9585">
        <w:rPr>
          <w:rFonts w:ascii="Times New Roman" w:eastAsia="Times New Roman" w:hAnsi="Times New Roman" w:cs="Times New Roman"/>
          <w:b/>
          <w:bCs/>
          <w:sz w:val="24"/>
          <w:szCs w:val="24"/>
        </w:rPr>
        <w:t>14.</w:t>
      </w:r>
      <w:r w:rsidR="000900EB">
        <w:rPr>
          <w:rFonts w:ascii="Times New Roman" w:eastAsia="Times New Roman" w:hAnsi="Times New Roman" w:cs="Times New Roman"/>
          <w:b/>
          <w:bCs/>
          <w:sz w:val="24"/>
          <w:szCs w:val="24"/>
        </w:rPr>
        <w:t xml:space="preserve"> </w:t>
      </w:r>
      <w:r w:rsidRPr="572E9585">
        <w:rPr>
          <w:rFonts w:ascii="Times New Roman" w:eastAsia="Times New Roman" w:hAnsi="Times New Roman" w:cs="Times New Roman"/>
          <w:b/>
          <w:bCs/>
          <w:sz w:val="24"/>
          <w:szCs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847532" w:rsidP="42B2FB9B" w14:paraId="7362C4B2" w14:textId="6F0997E6">
      <w:pPr>
        <w:spacing w:before="120" w:after="120" w:line="240" w:lineRule="auto"/>
        <w:rPr>
          <w:rFonts w:ascii="Times New Roman" w:eastAsia="Times New Roman" w:hAnsi="Times New Roman" w:cs="Times New Roman"/>
          <w:b/>
          <w:bCs/>
          <w:sz w:val="24"/>
          <w:szCs w:val="24"/>
        </w:rPr>
      </w:pPr>
    </w:p>
    <w:p w:rsidR="00D10A73" w:rsidP="42B2FB9B" w14:paraId="5E1553F4" w14:textId="77777777">
      <w:pPr>
        <w:spacing w:before="120" w:after="120" w:line="240" w:lineRule="auto"/>
        <w:rPr>
          <w:rFonts w:ascii="Times New Roman" w:eastAsia="Times New Roman" w:hAnsi="Times New Roman" w:cs="Times New Roman"/>
          <w:b/>
          <w:bCs/>
          <w:sz w:val="24"/>
          <w:szCs w:val="24"/>
        </w:rPr>
      </w:pPr>
    </w:p>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09"/>
        <w:gridCol w:w="1255"/>
        <w:gridCol w:w="1233"/>
        <w:gridCol w:w="1303"/>
        <w:gridCol w:w="1014"/>
        <w:gridCol w:w="1610"/>
      </w:tblGrid>
      <w:tr w14:paraId="0223E1EE" w14:textId="77777777" w:rsidTr="00847532">
        <w:tblPrEx>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810"/>
        </w:trPr>
        <w:tc>
          <w:tcPr>
            <w:tcW w:w="3405" w:type="dxa"/>
            <w:tcBorders>
              <w:top w:val="single" w:sz="6" w:space="0" w:color="000000"/>
              <w:left w:val="single" w:sz="6" w:space="0" w:color="000000"/>
              <w:bottom w:val="single" w:sz="6" w:space="0" w:color="000000"/>
              <w:right w:val="single" w:sz="6" w:space="0" w:color="000000"/>
            </w:tcBorders>
            <w:shd w:val="clear" w:color="auto" w:fill="BDD6EE"/>
            <w:hideMark/>
          </w:tcPr>
          <w:p w:rsidR="00847532" w:rsidRPr="00847532" w:rsidP="00847532" w14:paraId="7A1AF8EC"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p w:rsidR="00847532" w:rsidRPr="00847532" w:rsidP="00847532" w14:paraId="77CC6AEB"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b/>
                <w:bCs/>
                <w:sz w:val="24"/>
                <w:szCs w:val="24"/>
              </w:rPr>
              <w:t> </w:t>
            </w:r>
            <w:r w:rsidRPr="00847532">
              <w:rPr>
                <w:rFonts w:ascii="Times New Roman" w:eastAsia="Times New Roman" w:hAnsi="Times New Roman" w:cs="Times New Roman"/>
                <w:sz w:val="24"/>
                <w:szCs w:val="24"/>
              </w:rPr>
              <w:t> </w:t>
            </w:r>
          </w:p>
          <w:p w:rsidR="00847532" w:rsidRPr="00847532" w:rsidP="00847532" w14:paraId="782EBCDE"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b/>
                <w:bCs/>
                <w:color w:val="000000"/>
                <w:sz w:val="24"/>
                <w:szCs w:val="24"/>
              </w:rPr>
              <w:t>Staff</w:t>
            </w:r>
            <w:r w:rsidRPr="00847532">
              <w:rPr>
                <w:rFonts w:ascii="Times New Roman" w:eastAsia="Times New Roman" w:hAnsi="Times New Roman" w:cs="Times New Roman"/>
                <w:color w:val="000000"/>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BDD6EE"/>
            <w:hideMark/>
          </w:tcPr>
          <w:p w:rsidR="00847532" w:rsidRPr="00847532" w:rsidP="00847532" w14:paraId="34108876"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b/>
                <w:bCs/>
                <w:sz w:val="24"/>
                <w:szCs w:val="24"/>
              </w:rPr>
              <w:t> </w:t>
            </w:r>
            <w:r w:rsidRPr="00847532">
              <w:rPr>
                <w:rFonts w:ascii="Times New Roman" w:eastAsia="Times New Roman" w:hAnsi="Times New Roman" w:cs="Times New Roman"/>
                <w:sz w:val="24"/>
                <w:szCs w:val="24"/>
              </w:rPr>
              <w:t> </w:t>
            </w:r>
          </w:p>
          <w:p w:rsidR="00847532" w:rsidRPr="00847532" w:rsidP="00847532" w14:paraId="794FDB6C"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b/>
                <w:bCs/>
                <w:color w:val="000000"/>
                <w:sz w:val="24"/>
                <w:szCs w:val="24"/>
              </w:rPr>
              <w:t>Grade/Step</w:t>
            </w:r>
            <w:r w:rsidRPr="00847532">
              <w:rPr>
                <w:rFonts w:ascii="Times New Roman" w:eastAsia="Times New Roman" w:hAnsi="Times New Roman" w:cs="Times New Roman"/>
                <w:color w:val="000000"/>
                <w:sz w:val="24"/>
                <w:szCs w:val="24"/>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BDD6EE"/>
            <w:hideMark/>
          </w:tcPr>
          <w:p w:rsidR="00847532" w:rsidRPr="00847532" w:rsidP="00847532" w14:paraId="07A1C628"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b/>
                <w:bCs/>
                <w:sz w:val="24"/>
                <w:szCs w:val="24"/>
              </w:rPr>
              <w:t> </w:t>
            </w:r>
            <w:r w:rsidRPr="00847532">
              <w:rPr>
                <w:rFonts w:ascii="Times New Roman" w:eastAsia="Times New Roman" w:hAnsi="Times New Roman" w:cs="Times New Roman"/>
                <w:sz w:val="24"/>
                <w:szCs w:val="24"/>
              </w:rPr>
              <w:t> </w:t>
            </w:r>
          </w:p>
          <w:p w:rsidR="00847532" w:rsidRPr="00847532" w:rsidP="00847532" w14:paraId="643BB330"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b/>
                <w:bCs/>
                <w:sz w:val="24"/>
                <w:szCs w:val="24"/>
              </w:rPr>
              <w:t> </w:t>
            </w:r>
            <w:r w:rsidRPr="00847532">
              <w:rPr>
                <w:rFonts w:ascii="Times New Roman" w:eastAsia="Times New Roman" w:hAnsi="Times New Roman" w:cs="Times New Roman"/>
                <w:sz w:val="24"/>
                <w:szCs w:val="24"/>
              </w:rPr>
              <w:t> </w:t>
            </w:r>
          </w:p>
          <w:p w:rsidR="00847532" w:rsidRPr="00847532" w:rsidP="00847532" w14:paraId="61561D4A"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b/>
                <w:bCs/>
                <w:color w:val="000000"/>
                <w:sz w:val="24"/>
                <w:szCs w:val="24"/>
              </w:rPr>
              <w:t>Salary</w:t>
            </w:r>
            <w:r w:rsidRPr="00847532">
              <w:rPr>
                <w:rFonts w:ascii="Times New Roman" w:eastAsia="Times New Roman" w:hAnsi="Times New Roman" w:cs="Times New Roman"/>
                <w:color w:val="000000"/>
                <w:sz w:val="24"/>
                <w:szCs w:val="24"/>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BDD6EE"/>
            <w:hideMark/>
          </w:tcPr>
          <w:p w:rsidR="00847532" w:rsidRPr="00847532" w:rsidP="00847532" w14:paraId="3FAE8C74"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b/>
                <w:bCs/>
                <w:sz w:val="24"/>
                <w:szCs w:val="24"/>
              </w:rPr>
              <w:t> </w:t>
            </w:r>
            <w:r w:rsidRPr="00847532">
              <w:rPr>
                <w:rFonts w:ascii="Times New Roman" w:eastAsia="Times New Roman" w:hAnsi="Times New Roman" w:cs="Times New Roman"/>
                <w:sz w:val="24"/>
                <w:szCs w:val="24"/>
              </w:rPr>
              <w:t> </w:t>
            </w:r>
          </w:p>
          <w:p w:rsidR="00847532" w:rsidRPr="00847532" w:rsidP="00847532" w14:paraId="264F1F8D" w14:textId="77777777">
            <w:pPr>
              <w:spacing w:after="0" w:line="240" w:lineRule="auto"/>
              <w:ind w:firstLine="60"/>
              <w:textAlignment w:val="baseline"/>
              <w:rPr>
                <w:rFonts w:ascii="Segoe UI" w:eastAsia="Times New Roman" w:hAnsi="Segoe UI" w:cs="Segoe UI"/>
                <w:sz w:val="18"/>
                <w:szCs w:val="18"/>
              </w:rPr>
            </w:pPr>
            <w:r w:rsidRPr="00847532">
              <w:rPr>
                <w:rFonts w:ascii="Times New Roman" w:eastAsia="Times New Roman" w:hAnsi="Times New Roman" w:cs="Times New Roman"/>
                <w:b/>
                <w:bCs/>
                <w:color w:val="000000"/>
                <w:sz w:val="24"/>
                <w:szCs w:val="24"/>
              </w:rPr>
              <w:t>Fringe (if applicable</w:t>
            </w:r>
            <w:r w:rsidRPr="00847532">
              <w:rPr>
                <w:rFonts w:ascii="Times New Roman" w:eastAsia="Times New Roman" w:hAnsi="Times New Roman" w:cs="Times New Roman"/>
                <w:color w:val="000000"/>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BDD6EE"/>
            <w:hideMark/>
          </w:tcPr>
          <w:p w:rsidR="00847532" w:rsidRPr="00847532" w:rsidP="00847532" w14:paraId="447A1CCB"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b/>
                <w:bCs/>
                <w:sz w:val="24"/>
                <w:szCs w:val="24"/>
              </w:rPr>
              <w:t> </w:t>
            </w:r>
            <w:r w:rsidRPr="00847532">
              <w:rPr>
                <w:rFonts w:ascii="Times New Roman" w:eastAsia="Times New Roman" w:hAnsi="Times New Roman" w:cs="Times New Roman"/>
                <w:sz w:val="24"/>
                <w:szCs w:val="24"/>
              </w:rPr>
              <w:t> </w:t>
            </w:r>
          </w:p>
          <w:p w:rsidR="00847532" w:rsidRPr="00847532" w:rsidP="00847532" w14:paraId="1BAF76E8"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b/>
                <w:bCs/>
                <w:color w:val="000000"/>
                <w:sz w:val="24"/>
                <w:szCs w:val="24"/>
              </w:rPr>
              <w:t>% of Effort</w:t>
            </w:r>
            <w:r w:rsidRPr="00847532">
              <w:rPr>
                <w:rFonts w:ascii="Times New Roman" w:eastAsia="Times New Roman" w:hAnsi="Times New Roman" w:cs="Times New Roman"/>
                <w:color w:val="000000"/>
                <w:sz w:val="24"/>
                <w:szCs w:val="24"/>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BDD6EE"/>
            <w:hideMark/>
          </w:tcPr>
          <w:p w:rsidR="00847532" w:rsidRPr="00847532" w:rsidP="00847532" w14:paraId="35716FFC"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b/>
                <w:bCs/>
                <w:sz w:val="24"/>
                <w:szCs w:val="24"/>
              </w:rPr>
              <w:t> </w:t>
            </w:r>
            <w:r w:rsidRPr="00847532">
              <w:rPr>
                <w:rFonts w:ascii="Times New Roman" w:eastAsia="Times New Roman" w:hAnsi="Times New Roman" w:cs="Times New Roman"/>
                <w:sz w:val="24"/>
                <w:szCs w:val="24"/>
              </w:rPr>
              <w:t> </w:t>
            </w:r>
          </w:p>
          <w:p w:rsidR="00847532" w:rsidRPr="00847532" w:rsidP="00847532" w14:paraId="5BE1D7E2" w14:textId="77777777">
            <w:pPr>
              <w:spacing w:after="0" w:line="240" w:lineRule="auto"/>
              <w:ind w:left="180" w:hanging="180"/>
              <w:textAlignment w:val="baseline"/>
              <w:rPr>
                <w:rFonts w:ascii="Segoe UI" w:eastAsia="Times New Roman" w:hAnsi="Segoe UI" w:cs="Segoe UI"/>
                <w:sz w:val="18"/>
                <w:szCs w:val="18"/>
              </w:rPr>
            </w:pPr>
            <w:r w:rsidRPr="00847532">
              <w:rPr>
                <w:rFonts w:ascii="Times New Roman" w:eastAsia="Times New Roman" w:hAnsi="Times New Roman" w:cs="Times New Roman"/>
                <w:b/>
                <w:bCs/>
                <w:color w:val="000000"/>
                <w:sz w:val="24"/>
                <w:szCs w:val="24"/>
              </w:rPr>
              <w:t>Total Annualized Cost to Gov’t</w:t>
            </w:r>
            <w:r w:rsidRPr="00847532">
              <w:rPr>
                <w:rFonts w:ascii="Times New Roman" w:eastAsia="Times New Roman" w:hAnsi="Times New Roman" w:cs="Times New Roman"/>
                <w:color w:val="000000"/>
                <w:sz w:val="24"/>
                <w:szCs w:val="24"/>
              </w:rPr>
              <w:t> </w:t>
            </w:r>
          </w:p>
        </w:tc>
      </w:tr>
      <w:tr w14:paraId="3D9A3914" w14:textId="77777777" w:rsidTr="00847532">
        <w:tblPrEx>
          <w:tblW w:w="0" w:type="dxa"/>
          <w:tblInd w:w="420" w:type="dxa"/>
          <w:tblCellMar>
            <w:left w:w="0" w:type="dxa"/>
            <w:right w:w="0" w:type="dxa"/>
          </w:tblCellMar>
          <w:tblLook w:val="04A0"/>
        </w:tblPrEx>
        <w:trPr>
          <w:trHeight w:val="300"/>
        </w:trPr>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359F1F5C"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b/>
                <w:bCs/>
                <w:sz w:val="24"/>
                <w:szCs w:val="24"/>
              </w:rPr>
              <w:t>Federal Oversight</w:t>
            </w:r>
            <w:r w:rsidRPr="00847532">
              <w:rPr>
                <w:rFonts w:ascii="Times New Roman" w:eastAsia="Times New Roman" w:hAnsi="Times New Roman" w:cs="Times New Roman"/>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3482D33C"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19EE61DE"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692D368C"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06927BD8"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3CA5BEEC"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r>
      <w:tr w14:paraId="4F54AA01" w14:textId="77777777" w:rsidTr="00847532">
        <w:tblPrEx>
          <w:tblW w:w="0" w:type="dxa"/>
          <w:tblInd w:w="420" w:type="dxa"/>
          <w:tblCellMar>
            <w:left w:w="0" w:type="dxa"/>
            <w:right w:w="0" w:type="dxa"/>
          </w:tblCellMar>
          <w:tblLook w:val="04A0"/>
        </w:tblPrEx>
        <w:trPr>
          <w:trHeight w:val="300"/>
        </w:trPr>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608C89D5"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NIST Project Oversight Officer -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0A909ADB"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ZP-IV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68917B4E"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170,000 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30343E92"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65.6% </w:t>
            </w:r>
          </w:p>
          <w:p w:rsidR="00847532" w:rsidRPr="00847532" w:rsidP="00847532" w14:paraId="5F513BB5"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w:t>
            </w:r>
            <w:r w:rsidRPr="00847532">
              <w:rPr>
                <w:rFonts w:ascii="Times New Roman" w:eastAsia="Times New Roman" w:hAnsi="Times New Roman" w:cs="Times New Roman"/>
                <w:sz w:val="24"/>
                <w:szCs w:val="24"/>
              </w:rPr>
              <w:t>leave</w:t>
            </w:r>
            <w:r w:rsidRPr="00847532">
              <w:rPr>
                <w:rFonts w:ascii="Times New Roman" w:eastAsia="Times New Roman" w:hAnsi="Times New Roman" w:cs="Times New Roman"/>
                <w:sz w:val="24"/>
                <w:szCs w:val="24"/>
              </w:rPr>
              <w:t xml:space="preserve"> and benefits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4A6C7255"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40%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3D6B1014"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$112,608 </w:t>
            </w:r>
          </w:p>
        </w:tc>
      </w:tr>
      <w:tr w14:paraId="6B3AA444" w14:textId="77777777" w:rsidTr="00847532">
        <w:tblPrEx>
          <w:tblW w:w="0" w:type="dxa"/>
          <w:tblInd w:w="420" w:type="dxa"/>
          <w:tblCellMar>
            <w:left w:w="0" w:type="dxa"/>
            <w:right w:w="0" w:type="dxa"/>
          </w:tblCellMar>
          <w:tblLook w:val="04A0"/>
        </w:tblPrEx>
        <w:trPr>
          <w:trHeight w:val="300"/>
        </w:trPr>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7E0AC0ED"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b/>
                <w:bCs/>
                <w:sz w:val="24"/>
                <w:szCs w:val="24"/>
              </w:rPr>
              <w:t>System Maintenance (labor)</w:t>
            </w:r>
            <w:r w:rsidRPr="00847532">
              <w:rPr>
                <w:rFonts w:ascii="Times New Roman" w:eastAsia="Times New Roman" w:hAnsi="Times New Roman" w:cs="Times New Roman"/>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7D9838C2"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53C663A2"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7CE9331C"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195AC3A4"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4A1037D4"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r>
      <w:tr w14:paraId="62BED005" w14:textId="77777777" w:rsidTr="00847532">
        <w:tblPrEx>
          <w:tblW w:w="0" w:type="dxa"/>
          <w:tblInd w:w="420" w:type="dxa"/>
          <w:tblCellMar>
            <w:left w:w="0" w:type="dxa"/>
            <w:right w:w="0" w:type="dxa"/>
          </w:tblCellMar>
          <w:tblLook w:val="04A0"/>
        </w:tblPrEx>
        <w:trPr>
          <w:trHeight w:val="300"/>
        </w:trPr>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43BCC641"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NIST OISM systems maintenance staff x 2 </w:t>
            </w:r>
          </w:p>
        </w:tc>
        <w:tc>
          <w:tcPr>
            <w:tcW w:w="126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3C0E87B3"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1478C0F0"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140,000 </w:t>
            </w:r>
          </w:p>
        </w:tc>
        <w:tc>
          <w:tcPr>
            <w:tcW w:w="144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778E61AB"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65.6% </w:t>
            </w:r>
          </w:p>
          <w:p w:rsidR="00847532" w:rsidRPr="00847532" w:rsidP="00847532" w14:paraId="2C45DCF3"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w:t>
            </w:r>
            <w:r w:rsidRPr="00847532">
              <w:rPr>
                <w:rFonts w:ascii="Times New Roman" w:eastAsia="Times New Roman" w:hAnsi="Times New Roman" w:cs="Times New Roman"/>
                <w:sz w:val="24"/>
                <w:szCs w:val="24"/>
              </w:rPr>
              <w:t>leave</w:t>
            </w:r>
            <w:r w:rsidRPr="00847532">
              <w:rPr>
                <w:rFonts w:ascii="Times New Roman" w:eastAsia="Times New Roman" w:hAnsi="Times New Roman" w:cs="Times New Roman"/>
                <w:sz w:val="24"/>
                <w:szCs w:val="24"/>
              </w:rPr>
              <w:t xml:space="preserve"> and benefits) </w:t>
            </w:r>
          </w:p>
          <w:p w:rsidR="00847532" w:rsidRPr="00847532" w:rsidP="00847532" w14:paraId="0F3A2BA0"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45A84854"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5%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63EBA8FD"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$23,184 </w:t>
            </w:r>
          </w:p>
        </w:tc>
      </w:tr>
      <w:tr w14:paraId="2AF4A4C6" w14:textId="77777777" w:rsidTr="00847532">
        <w:tblPrEx>
          <w:tblW w:w="0" w:type="dxa"/>
          <w:tblInd w:w="420" w:type="dxa"/>
          <w:tblCellMar>
            <w:left w:w="0" w:type="dxa"/>
            <w:right w:w="0" w:type="dxa"/>
          </w:tblCellMar>
          <w:tblLook w:val="04A0"/>
        </w:tblPrEx>
        <w:trPr>
          <w:trHeight w:val="300"/>
        </w:trPr>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4D3F2F0D"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NIST OISM IT Security </w:t>
            </w:r>
          </w:p>
        </w:tc>
        <w:tc>
          <w:tcPr>
            <w:tcW w:w="126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0BFCDA65"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7E5311E8"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140,000 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47532" w:rsidRPr="00847532" w:rsidP="00847532" w14:paraId="53E2DA7B" w14:textId="77777777">
            <w:pPr>
              <w:spacing w:after="0" w:line="240" w:lineRule="auto"/>
              <w:rPr>
                <w:rFonts w:ascii="Segoe UI" w:eastAsia="Times New Roman" w:hAnsi="Segoe UI" w:cs="Segoe UI"/>
                <w:sz w:val="18"/>
                <w:szCs w:val="18"/>
              </w:rPr>
            </w:pPr>
          </w:p>
        </w:tc>
        <w:tc>
          <w:tcPr>
            <w:tcW w:w="1260" w:type="dxa"/>
            <w:tcBorders>
              <w:top w:val="single" w:sz="6" w:space="0" w:color="000000"/>
              <w:left w:val="nil"/>
              <w:bottom w:val="single" w:sz="6" w:space="0" w:color="000000"/>
              <w:right w:val="single" w:sz="6" w:space="0" w:color="000000"/>
            </w:tcBorders>
            <w:shd w:val="clear" w:color="auto" w:fill="auto"/>
            <w:hideMark/>
          </w:tcPr>
          <w:p w:rsidR="00847532" w:rsidRPr="00847532" w:rsidP="00847532" w14:paraId="40E47B6C"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5%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185FB6CD"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$11,592 </w:t>
            </w:r>
          </w:p>
        </w:tc>
      </w:tr>
      <w:tr w14:paraId="27DC5842" w14:textId="77777777" w:rsidTr="00847532">
        <w:tblPrEx>
          <w:tblW w:w="0" w:type="dxa"/>
          <w:tblInd w:w="420" w:type="dxa"/>
          <w:tblCellMar>
            <w:left w:w="0" w:type="dxa"/>
            <w:right w:w="0" w:type="dxa"/>
          </w:tblCellMar>
          <w:tblLook w:val="04A0"/>
        </w:tblPrEx>
        <w:trPr>
          <w:trHeight w:val="300"/>
        </w:trPr>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066212A8"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b/>
                <w:bCs/>
                <w:sz w:val="24"/>
                <w:szCs w:val="24"/>
              </w:rPr>
              <w:t>System Operation (labor)</w:t>
            </w:r>
            <w:r w:rsidRPr="00847532">
              <w:rPr>
                <w:rFonts w:ascii="Times New Roman" w:eastAsia="Times New Roman" w:hAnsi="Times New Roman" w:cs="Times New Roman"/>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7B725885"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6CBAEDEF"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440" w:type="dxa"/>
            <w:tcBorders>
              <w:top w:val="nil"/>
              <w:left w:val="single" w:sz="6" w:space="0" w:color="000000"/>
              <w:bottom w:val="single" w:sz="6" w:space="0" w:color="000000"/>
              <w:right w:val="single" w:sz="6" w:space="0" w:color="000000"/>
            </w:tcBorders>
            <w:shd w:val="clear" w:color="auto" w:fill="C0C0C0"/>
            <w:hideMark/>
          </w:tcPr>
          <w:p w:rsidR="00847532" w:rsidRPr="00847532" w:rsidP="00847532" w14:paraId="5A46E155"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6C3F6F4A"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589D5BEC"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r>
      <w:tr w14:paraId="2EC592A7" w14:textId="77777777" w:rsidTr="00847532">
        <w:tblPrEx>
          <w:tblW w:w="0" w:type="dxa"/>
          <w:tblInd w:w="420" w:type="dxa"/>
          <w:tblCellMar>
            <w:left w:w="0" w:type="dxa"/>
            <w:right w:w="0" w:type="dxa"/>
          </w:tblCellMar>
          <w:tblLook w:val="04A0"/>
        </w:tblPrEx>
        <w:trPr>
          <w:trHeight w:val="300"/>
        </w:trPr>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4B32A88E"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CPO Engagement Staff x 6 </w:t>
            </w:r>
          </w:p>
        </w:tc>
        <w:tc>
          <w:tcPr>
            <w:tcW w:w="126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71791B7C"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4E206453"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170,000 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4BB59CCB"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65.6% </w:t>
            </w:r>
          </w:p>
          <w:p w:rsidR="00847532" w:rsidRPr="00847532" w:rsidP="00847532" w14:paraId="114CED05"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w:t>
            </w:r>
            <w:r w:rsidRPr="00847532">
              <w:rPr>
                <w:rFonts w:ascii="Times New Roman" w:eastAsia="Times New Roman" w:hAnsi="Times New Roman" w:cs="Times New Roman"/>
                <w:sz w:val="24"/>
                <w:szCs w:val="24"/>
              </w:rPr>
              <w:t>leave</w:t>
            </w:r>
            <w:r w:rsidRPr="00847532">
              <w:rPr>
                <w:rFonts w:ascii="Times New Roman" w:eastAsia="Times New Roman" w:hAnsi="Times New Roman" w:cs="Times New Roman"/>
                <w:sz w:val="24"/>
                <w:szCs w:val="24"/>
              </w:rPr>
              <w:t xml:space="preserve"> and benefits) </w:t>
            </w:r>
          </w:p>
          <w:p w:rsidR="00847532" w:rsidRPr="00847532" w:rsidP="00847532" w14:paraId="4F2D810D"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1FBCBE52"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40%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26DE072A"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$675,648 </w:t>
            </w:r>
          </w:p>
        </w:tc>
      </w:tr>
      <w:tr w14:paraId="607BB375" w14:textId="77777777" w:rsidTr="00847532">
        <w:tblPrEx>
          <w:tblW w:w="0" w:type="dxa"/>
          <w:tblInd w:w="420" w:type="dxa"/>
          <w:tblCellMar>
            <w:left w:w="0" w:type="dxa"/>
            <w:right w:w="0" w:type="dxa"/>
          </w:tblCellMar>
          <w:tblLook w:val="04A0"/>
        </w:tblPrEx>
        <w:trPr>
          <w:trHeight w:val="300"/>
        </w:trPr>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6C97D394"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b/>
                <w:bCs/>
                <w:sz w:val="24"/>
                <w:szCs w:val="24"/>
              </w:rPr>
              <w:t>Other Objects (Non-labor)</w:t>
            </w:r>
            <w:r w:rsidRPr="00847532">
              <w:rPr>
                <w:rFonts w:ascii="Times New Roman" w:eastAsia="Times New Roman" w:hAnsi="Times New Roman" w:cs="Times New Roman"/>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179CB67A"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72111466"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14488218"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3CB3A211"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525D4DBA"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r>
      <w:tr w14:paraId="4B651E10" w14:textId="77777777" w:rsidTr="00847532">
        <w:tblPrEx>
          <w:tblW w:w="0" w:type="dxa"/>
          <w:tblInd w:w="420" w:type="dxa"/>
          <w:tblCellMar>
            <w:left w:w="0" w:type="dxa"/>
            <w:right w:w="0" w:type="dxa"/>
          </w:tblCellMar>
          <w:tblLook w:val="04A0"/>
        </w:tblPrEx>
        <w:trPr>
          <w:trHeight w:val="630"/>
        </w:trPr>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04A07602"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Licenses </w:t>
            </w:r>
          </w:p>
        </w:tc>
        <w:tc>
          <w:tcPr>
            <w:tcW w:w="126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1ADBF0CA"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02B1227E"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6084FC96"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68DAE4E7"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308C5DAB"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b/>
                <w:bCs/>
                <w:sz w:val="24"/>
                <w:szCs w:val="24"/>
              </w:rPr>
              <w:t> </w:t>
            </w:r>
            <w:r w:rsidRPr="00847532">
              <w:rPr>
                <w:rFonts w:ascii="Times New Roman" w:eastAsia="Times New Roman" w:hAnsi="Times New Roman" w:cs="Times New Roman"/>
                <w:sz w:val="24"/>
                <w:szCs w:val="24"/>
              </w:rPr>
              <w:t> </w:t>
            </w:r>
          </w:p>
          <w:p w:rsidR="00847532" w:rsidRPr="00847532" w:rsidP="00847532" w14:paraId="13F2243E"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$50,000 </w:t>
            </w:r>
          </w:p>
        </w:tc>
      </w:tr>
      <w:tr w14:paraId="6DD8F774" w14:textId="77777777" w:rsidTr="00847532">
        <w:tblPrEx>
          <w:tblW w:w="0" w:type="dxa"/>
          <w:tblInd w:w="420" w:type="dxa"/>
          <w:tblCellMar>
            <w:left w:w="0" w:type="dxa"/>
            <w:right w:w="0" w:type="dxa"/>
          </w:tblCellMar>
          <w:tblLook w:val="04A0"/>
        </w:tblPrEx>
        <w:trPr>
          <w:trHeight w:val="300"/>
        </w:trPr>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013F26DB"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b/>
                <w:bCs/>
                <w:sz w:val="24"/>
                <w:szCs w:val="24"/>
              </w:rPr>
              <w:t>Total Cost to the Government</w:t>
            </w:r>
            <w:r w:rsidRPr="00847532">
              <w:rPr>
                <w:rFonts w:ascii="Times New Roman" w:eastAsia="Times New Roman" w:hAnsi="Times New Roman" w:cs="Times New Roman"/>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6EC24745"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2E350640"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433D7EB8"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29333EE6"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2E00C02B"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$873,032 </w:t>
            </w:r>
          </w:p>
        </w:tc>
      </w:tr>
    </w:tbl>
    <w:p w:rsidR="00847532" w:rsidRPr="00847532" w:rsidP="00B95583" w14:paraId="4A93B2E8" w14:textId="77777777">
      <w:pPr>
        <w:spacing w:before="120" w:after="120" w:line="240" w:lineRule="auto"/>
        <w:rPr>
          <w:rFonts w:ascii="Times New Roman" w:eastAsia="Times New Roman" w:hAnsi="Times New Roman" w:cs="Times New Roman"/>
          <w:sz w:val="24"/>
          <w:szCs w:val="24"/>
        </w:rPr>
      </w:pPr>
    </w:p>
    <w:p w:rsidR="00B95583" w:rsidP="00B95583" w14:paraId="0C000BFC" w14:textId="77777777">
      <w:pPr>
        <w:spacing w:before="120" w:after="120" w:line="240" w:lineRule="auto"/>
        <w:rPr>
          <w:rFonts w:ascii="Times New Roman" w:eastAsia="Times New Roman" w:hAnsi="Times New Roman" w:cs="Times New Roman"/>
          <w:sz w:val="24"/>
          <w:szCs w:val="24"/>
        </w:rPr>
      </w:pPr>
      <w:r w:rsidRPr="572E9585">
        <w:rPr>
          <w:rFonts w:ascii="Times New Roman" w:eastAsia="Times New Roman" w:hAnsi="Times New Roman" w:cs="Times New Roman"/>
          <w:b/>
          <w:bCs/>
          <w:sz w:val="24"/>
          <w:szCs w:val="24"/>
        </w:rPr>
        <w:t>15. Explain the reasons for any program changes or adjustments reported on the burden worksheet.</w:t>
      </w:r>
    </w:p>
    <w:p w:rsidR="00B95583" w:rsidP="00B95583" w14:paraId="78D87C17" w14:textId="26C5DDB5">
      <w:pPr>
        <w:spacing w:before="120" w:after="120" w:line="240" w:lineRule="auto"/>
        <w:rPr>
          <w:rFonts w:ascii="Times New Roman" w:eastAsia="Times New Roman" w:hAnsi="Times New Roman" w:cs="Times New Roman"/>
          <w:sz w:val="24"/>
          <w:szCs w:val="24"/>
        </w:rPr>
      </w:pPr>
      <w:r w:rsidRPr="572E9585">
        <w:rPr>
          <w:rFonts w:ascii="Times New Roman" w:eastAsia="Times New Roman" w:hAnsi="Times New Roman" w:cs="Times New Roman"/>
          <w:sz w:val="24"/>
          <w:szCs w:val="24"/>
        </w:rPr>
        <w:t xml:space="preserve">This is a new </w:t>
      </w:r>
      <w:r w:rsidR="00847532">
        <w:rPr>
          <w:rFonts w:ascii="Times New Roman" w:eastAsia="Times New Roman" w:hAnsi="Times New Roman" w:cs="Times New Roman"/>
          <w:sz w:val="24"/>
          <w:szCs w:val="24"/>
        </w:rPr>
        <w:t>information collection.</w:t>
      </w:r>
    </w:p>
    <w:p w:rsidR="00B95583" w:rsidP="00B95583" w14:paraId="241D6B61" w14:textId="77777777">
      <w:pPr>
        <w:spacing w:before="120" w:after="120" w:line="240" w:lineRule="auto"/>
        <w:rPr>
          <w:rFonts w:ascii="Times New Roman" w:eastAsia="Times New Roman" w:hAnsi="Times New Roman" w:cs="Times New Roman"/>
          <w:b/>
          <w:bCs/>
          <w:sz w:val="24"/>
          <w:szCs w:val="24"/>
        </w:rPr>
      </w:pPr>
      <w:r w:rsidRPr="42B2FB9B">
        <w:rPr>
          <w:rFonts w:ascii="Times New Roman" w:eastAsia="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546EC9A1" w:rsidP="75B56CC9" w14:paraId="4B1D6D5A" w14:textId="584AB5BE">
      <w:pPr>
        <w:spacing w:line="240" w:lineRule="auto"/>
        <w:rPr>
          <w:rFonts w:ascii="Times New Roman" w:eastAsia="Times New Roman" w:hAnsi="Times New Roman" w:cs="Times New Roman"/>
          <w:color w:val="000000" w:themeColor="text1"/>
          <w:sz w:val="24"/>
          <w:szCs w:val="24"/>
        </w:rPr>
      </w:pPr>
      <w:r w:rsidRPr="42B2FB9B">
        <w:rPr>
          <w:rFonts w:ascii="Times New Roman" w:eastAsia="Times New Roman" w:hAnsi="Times New Roman" w:cs="Times New Roman"/>
          <w:color w:val="000000" w:themeColor="text1"/>
          <w:sz w:val="24"/>
          <w:szCs w:val="24"/>
        </w:rPr>
        <w:t>The agency plans to perform certain analyses and develop statistics, reports, or other items summarizing the results of the collection activity. For example, the agency will develop reports showing the number of concept plans and applications submitted, correlated by geographic area, cross referenced with the proposed type of project submitted.</w:t>
      </w:r>
    </w:p>
    <w:p w:rsidR="75B56CC9" w:rsidP="75B56CC9" w14:paraId="1C0DF8A0" w14:textId="6F95B9B0">
      <w:pPr>
        <w:spacing w:before="120" w:after="120" w:line="240" w:lineRule="auto"/>
        <w:rPr>
          <w:rFonts w:ascii="Times New Roman" w:eastAsia="Times New Roman" w:hAnsi="Times New Roman" w:cs="Times New Roman"/>
          <w:b/>
          <w:bCs/>
          <w:sz w:val="24"/>
          <w:szCs w:val="24"/>
        </w:rPr>
      </w:pPr>
    </w:p>
    <w:p w:rsidR="00B95583" w:rsidP="00B95583" w14:paraId="68B67A03" w14:textId="643B6264">
      <w:pPr>
        <w:spacing w:before="120" w:after="120" w:line="240" w:lineRule="auto"/>
        <w:rPr>
          <w:rFonts w:ascii="Times New Roman" w:eastAsia="Times New Roman" w:hAnsi="Times New Roman" w:cs="Times New Roman"/>
          <w:b/>
          <w:bCs/>
          <w:sz w:val="24"/>
          <w:szCs w:val="24"/>
        </w:rPr>
      </w:pPr>
      <w:r w:rsidRPr="572E9585">
        <w:rPr>
          <w:rFonts w:ascii="Times New Roman" w:eastAsia="Times New Roman" w:hAnsi="Times New Roman" w:cs="Times New Roman"/>
          <w:b/>
          <w:bCs/>
          <w:sz w:val="24"/>
          <w:szCs w:val="24"/>
        </w:rPr>
        <w:t>17. If seeking approval to not display the expiration date for OMB approval of the information collection, explain the reasons that display would be inappropriate.</w:t>
      </w:r>
    </w:p>
    <w:p w:rsidR="00847532" w:rsidP="00B95583" w14:paraId="553A70EA" w14:textId="52D16DFD">
      <w:pPr>
        <w:spacing w:before="120" w:after="120" w:line="240" w:lineRule="auto"/>
        <w:rPr>
          <w:rFonts w:ascii="Times New Roman" w:eastAsia="Times New Roman" w:hAnsi="Times New Roman" w:cs="Times New Roman"/>
          <w:sz w:val="24"/>
          <w:szCs w:val="24"/>
        </w:rPr>
      </w:pPr>
      <w:r w:rsidRPr="00847532">
        <w:rPr>
          <w:rFonts w:ascii="Times New Roman" w:eastAsia="Times New Roman" w:hAnsi="Times New Roman" w:cs="Times New Roman"/>
          <w:sz w:val="24"/>
          <w:szCs w:val="24"/>
        </w:rPr>
        <w:t>The expiration date will be clearly displayed with the OMB Control Number. </w:t>
      </w:r>
    </w:p>
    <w:p w:rsidR="00B95583" w:rsidP="00B95583" w14:paraId="045183FB" w14:textId="77777777">
      <w:pPr>
        <w:spacing w:before="120" w:after="120" w:line="240" w:lineRule="auto"/>
        <w:rPr>
          <w:rFonts w:ascii="Times New Roman" w:eastAsia="Times New Roman" w:hAnsi="Times New Roman" w:cs="Times New Roman"/>
          <w:b/>
          <w:bCs/>
          <w:sz w:val="24"/>
          <w:szCs w:val="24"/>
        </w:rPr>
      </w:pPr>
      <w:r w:rsidRPr="572E9585">
        <w:rPr>
          <w:rFonts w:ascii="Times New Roman" w:eastAsia="Times New Roman" w:hAnsi="Times New Roman" w:cs="Times New Roman"/>
          <w:b/>
          <w:bCs/>
          <w:sz w:val="24"/>
          <w:szCs w:val="24"/>
        </w:rPr>
        <w:t>18. Explain each exception to the topics of the certification statement identified in “Certification or Paperwork Reduction Act Submissions.”</w:t>
      </w:r>
    </w:p>
    <w:p w:rsidR="00B95583" w:rsidP="00B95583" w14:paraId="429F7498" w14:textId="3027B698">
      <w:pPr>
        <w:spacing w:before="120" w:after="120" w:line="240" w:lineRule="auto"/>
        <w:rPr>
          <w:rFonts w:ascii="Times New Roman" w:eastAsia="Times New Roman" w:hAnsi="Times New Roman" w:cs="Times New Roman"/>
          <w:sz w:val="24"/>
          <w:szCs w:val="24"/>
        </w:rPr>
      </w:pPr>
      <w:r w:rsidRPr="00847532">
        <w:rPr>
          <w:rFonts w:ascii="Times New Roman" w:eastAsia="Times New Roman" w:hAnsi="Times New Roman" w:cs="Times New Roman"/>
          <w:sz w:val="24"/>
          <w:szCs w:val="24"/>
        </w:rPr>
        <w:t xml:space="preserve">There will be no exceptions to the certification statement and NIST certifies compliance with </w:t>
      </w:r>
      <w:hyperlink r:id="rId10" w:tgtFrame="_blank" w:history="1">
        <w:r w:rsidRPr="00847532">
          <w:rPr>
            <w:rStyle w:val="Hyperlink"/>
            <w:rFonts w:ascii="Times New Roman" w:eastAsia="Times New Roman" w:hAnsi="Times New Roman" w:cs="Times New Roman"/>
            <w:sz w:val="24"/>
            <w:szCs w:val="24"/>
          </w:rPr>
          <w:t xml:space="preserve">5 CFR 1320.9 </w:t>
        </w:r>
      </w:hyperlink>
      <w:r w:rsidRPr="00847532">
        <w:rPr>
          <w:rFonts w:ascii="Times New Roman" w:eastAsia="Times New Roman" w:hAnsi="Times New Roman" w:cs="Times New Roman"/>
          <w:sz w:val="24"/>
          <w:szCs w:val="24"/>
        </w:rPr>
        <w:t xml:space="preserve">and the related provisions of </w:t>
      </w:r>
      <w:hyperlink r:id="rId11" w:tgtFrame="_blank" w:history="1">
        <w:r w:rsidRPr="00847532">
          <w:rPr>
            <w:rStyle w:val="Hyperlink"/>
            <w:rFonts w:ascii="Times New Roman" w:eastAsia="Times New Roman" w:hAnsi="Times New Roman" w:cs="Times New Roman"/>
            <w:sz w:val="24"/>
            <w:szCs w:val="24"/>
          </w:rPr>
          <w:t>5 CFR</w:t>
        </w:r>
      </w:hyperlink>
      <w:r w:rsidRPr="00847532">
        <w:rPr>
          <w:rFonts w:ascii="Times New Roman" w:eastAsia="Times New Roman" w:hAnsi="Times New Roman" w:cs="Times New Roman"/>
          <w:sz w:val="24"/>
          <w:szCs w:val="24"/>
        </w:rPr>
        <w:t xml:space="preserve"> </w:t>
      </w:r>
      <w:hyperlink r:id="rId11" w:tgtFrame="_blank" w:history="1">
        <w:r w:rsidRPr="00847532">
          <w:rPr>
            <w:rStyle w:val="Hyperlink"/>
            <w:rFonts w:ascii="Times New Roman" w:eastAsia="Times New Roman" w:hAnsi="Times New Roman" w:cs="Times New Roman"/>
            <w:sz w:val="24"/>
            <w:szCs w:val="24"/>
          </w:rPr>
          <w:t>1320.8(b)(3)</w:t>
        </w:r>
      </w:hyperlink>
      <w:r w:rsidRPr="00847532">
        <w:rPr>
          <w:rFonts w:ascii="Times New Roman" w:eastAsia="Times New Roman" w:hAnsi="Times New Roman" w:cs="Times New Roman"/>
          <w:sz w:val="24"/>
          <w:szCs w:val="24"/>
        </w:rPr>
        <w:t>. </w:t>
      </w:r>
    </w:p>
    <w:p w:rsidR="00BB3A9A" w:rsidRPr="00847532" w:rsidP="00847532" w14:paraId="2F571D43" w14:textId="2928A8B1">
      <w:pPr>
        <w:spacing w:before="120" w:after="120"/>
        <w:rPr>
          <w:rFonts w:ascii="Times New Roman" w:eastAsia="Times New Roman" w:hAnsi="Times New Roman" w:cs="Times New Roman"/>
          <w:sz w:val="24"/>
          <w:szCs w:val="24"/>
        </w:rPr>
      </w:pP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5212C" w:rsidP="005400BB" w14:paraId="4CE858E8" w14:textId="77777777">
      <w:pPr>
        <w:spacing w:after="0" w:line="240" w:lineRule="auto"/>
      </w:pPr>
      <w:r>
        <w:separator/>
      </w:r>
    </w:p>
  </w:footnote>
  <w:footnote w:type="continuationSeparator" w:id="1">
    <w:p w:rsidR="00A5212C" w:rsidP="005400BB" w14:paraId="1F1781DE" w14:textId="77777777">
      <w:pPr>
        <w:spacing w:after="0" w:line="240" w:lineRule="auto"/>
      </w:pPr>
      <w:r>
        <w:continuationSeparator/>
      </w:r>
    </w:p>
  </w:footnote>
  <w:footnote w:type="continuationNotice" w:id="2">
    <w:p w:rsidR="00A5212C" w14:paraId="54790DEE" w14:textId="77777777">
      <w:pPr>
        <w:spacing w:after="0" w:line="240" w:lineRule="auto"/>
      </w:pPr>
    </w:p>
  </w:footnote>
  <w:footnote w:id="3">
    <w:p w:rsidR="00790AD2" w:rsidRPr="0067219A" w:rsidP="00790AD2" w14:paraId="0BF0A9D8" w14:textId="77777777">
      <w:pPr>
        <w:pStyle w:val="FootnoteText"/>
        <w:rPr>
          <w:rFonts w:eastAsia="Calibri" w:cs="Arial"/>
        </w:rPr>
      </w:pPr>
      <w:r w:rsidRPr="0067219A">
        <w:rPr>
          <w:rStyle w:val="FootnoteReference"/>
        </w:rPr>
        <w:footnoteRef/>
      </w:r>
      <w:r w:rsidRPr="0067219A" w:rsidR="42B2FB9B">
        <w:t xml:space="preserve"> </w:t>
      </w:r>
      <w:r w:rsidRPr="42B2FB9B" w:rsidR="42B2FB9B">
        <w:rPr>
          <w:i/>
          <w:iCs/>
        </w:rPr>
        <w:t xml:space="preserve">See </w:t>
      </w:r>
      <w:r w:rsidRPr="0067219A" w:rsidR="42B2FB9B">
        <w:t>15 U.S.C. § 4652(a)(2)(B)(ii)(II).</w:t>
      </w:r>
    </w:p>
  </w:footnote>
  <w:footnote w:id="4">
    <w:p w:rsidR="00790AD2" w:rsidRPr="0067219A" w:rsidP="00790AD2" w14:paraId="2AB07932" w14:textId="77777777">
      <w:pPr>
        <w:pStyle w:val="FootnoteText"/>
        <w:rPr>
          <w:rFonts w:eastAsia="Calibri" w:cs="Arial"/>
        </w:rPr>
      </w:pPr>
      <w:r w:rsidRPr="0067219A">
        <w:rPr>
          <w:rStyle w:val="FootnoteReference"/>
        </w:rPr>
        <w:footnoteRef/>
      </w:r>
      <w:r w:rsidRPr="0067219A" w:rsidR="42B2FB9B">
        <w:t xml:space="preserve"> 15 U.S.C. § 4652(a)(2)(B)(ii)(</w:t>
      </w:r>
      <w:r w:rsidR="42B2FB9B">
        <w:t>II</w:t>
      </w:r>
      <w:r w:rsidRPr="0067219A" w:rsidR="42B2FB9B">
        <w:t>I).</w:t>
      </w:r>
    </w:p>
  </w:footnote>
  <w:footnote w:id="5">
    <w:p w:rsidR="00790AD2" w:rsidP="00790AD2" w14:paraId="4F262FB5" w14:textId="77777777">
      <w:pPr>
        <w:pStyle w:val="FootnoteText"/>
      </w:pPr>
      <w:r>
        <w:rPr>
          <w:rStyle w:val="FootnoteReference"/>
        </w:rPr>
        <w:footnoteRef/>
      </w:r>
      <w:r w:rsidR="42B2FB9B">
        <w:t xml:space="preserve"> </w:t>
      </w:r>
      <w:r w:rsidRPr="42B2FB9B" w:rsidR="42B2FB9B">
        <w:rPr>
          <w:i/>
          <w:iCs/>
        </w:rPr>
        <w:t xml:space="preserve">See </w:t>
      </w:r>
      <w:r w:rsidRPr="00557874" w:rsidR="42B2FB9B">
        <w:t>15 U.S.C. § 4652(a)(2)(B)(ii)(VI</w:t>
      </w:r>
      <w:r w:rsidR="42B2FB9B">
        <w:t>).</w:t>
      </w:r>
      <w:r w:rsidRPr="00557874" w:rsidR="42B2FB9B">
        <w:t xml:space="preserve"> </w:t>
      </w:r>
    </w:p>
  </w:footnote>
  <w:footnote w:id="6">
    <w:p w:rsidR="00790AD2" w:rsidP="00790AD2" w14:paraId="0701039B" w14:textId="77777777">
      <w:pPr>
        <w:pStyle w:val="FootnoteText"/>
      </w:pPr>
      <w:r>
        <w:rPr>
          <w:rStyle w:val="FootnoteReference"/>
        </w:rPr>
        <w:footnoteRef/>
      </w:r>
      <w:r w:rsidR="42B2FB9B">
        <w:t xml:space="preserve"> </w:t>
      </w:r>
      <w:r w:rsidRPr="42B2FB9B" w:rsidR="42B2FB9B">
        <w:rPr>
          <w:i/>
          <w:iCs/>
        </w:rPr>
        <w:t>See</w:t>
      </w:r>
      <w:r w:rsidRPr="00CA1A7E" w:rsidR="42B2FB9B">
        <w:t xml:space="preserve"> 15 U.S.C. § 4652(a)(2)(B)(ii)(VI).</w:t>
      </w:r>
    </w:p>
  </w:footnote>
  <w:footnote w:id="7">
    <w:p w:rsidR="00790AD2" w:rsidP="00790AD2" w14:paraId="4CF40469" w14:textId="77777777">
      <w:pPr>
        <w:pStyle w:val="FootnoteText"/>
      </w:pPr>
      <w:r>
        <w:rPr>
          <w:rStyle w:val="FootnoteReference"/>
        </w:rPr>
        <w:footnoteRef/>
      </w:r>
      <w:r w:rsidR="42B2FB9B">
        <w:t xml:space="preserve"> U.S. Department of Labor, </w:t>
      </w:r>
      <w:r w:rsidRPr="42B2FB9B" w:rsidR="42B2FB9B">
        <w:rPr>
          <w:i/>
          <w:iCs/>
        </w:rPr>
        <w:t>Good Jobs Principles</w:t>
      </w:r>
      <w:r w:rsidR="42B2FB9B">
        <w:t xml:space="preserve">, </w:t>
      </w:r>
      <w:hyperlink r:id="rId1" w:history="1">
        <w:r w:rsidRPr="00426A2F" w:rsidR="42B2FB9B">
          <w:rPr>
            <w:rStyle w:val="Hyperlink"/>
          </w:rPr>
          <w:t>http://</w:t>
        </w:r>
        <w:r w:rsidRPr="00536A0A" w:rsidR="42B2FB9B">
          <w:rPr>
            <w:rStyle w:val="Hyperlink"/>
          </w:rPr>
          <w:t>www.dol.gov/general/good-jobs/principles</w:t>
        </w:r>
      </w:hyperlink>
      <w:r w:rsidR="42B2FB9B">
        <w:t xml:space="preserve"> </w:t>
      </w:r>
      <w:hyperlink r:id="rId2" w:history="1">
        <w:r w:rsidR="42B2FB9B">
          <w:rPr>
            <w:rStyle w:val="Hyperlink"/>
          </w:rPr>
          <w:t>https://www.dol.gov/general/good-jobs/principles</w:t>
        </w:r>
      </w:hyperlink>
      <w:r w:rsidR="42B2FB9B">
        <w:t>(2022).</w:t>
      </w:r>
    </w:p>
  </w:footnote>
  <w:footnote w:id="8">
    <w:p w:rsidR="00790AD2" w:rsidRPr="0067219A" w:rsidP="00790AD2" w14:paraId="485A0556" w14:textId="77777777">
      <w:pPr>
        <w:pStyle w:val="FootnoteText"/>
      </w:pPr>
      <w:r w:rsidRPr="0067219A">
        <w:rPr>
          <w:rStyle w:val="FootnoteReference"/>
        </w:rPr>
        <w:footnoteRef/>
      </w:r>
      <w:r w:rsidRPr="0067219A" w:rsidR="42B2FB9B">
        <w:t xml:space="preserve"> U.S. Department of Commerce, </w:t>
      </w:r>
      <w:r w:rsidRPr="42B2FB9B" w:rsidR="42B2FB9B">
        <w:rPr>
          <w:i/>
          <w:iCs/>
        </w:rPr>
        <w:t>Job Quality Toolkit</w:t>
      </w:r>
      <w:r w:rsidRPr="0067219A" w:rsidR="42B2FB9B">
        <w:t xml:space="preserve">, </w:t>
      </w:r>
      <w:hyperlink r:id="rId3" w:history="1">
        <w:r w:rsidRPr="0067219A" w:rsidR="42B2FB9B">
          <w:rPr>
            <w:rStyle w:val="Hyperlink"/>
          </w:rPr>
          <w:t>https://www.commerce.gov/work-us/job-quality-toolkit</w:t>
        </w:r>
      </w:hyperlink>
      <w:r w:rsidRPr="0067219A" w:rsidR="42B2FB9B">
        <w:t xml:space="preserve"> (2022).</w:t>
      </w:r>
    </w:p>
  </w:footnote>
  <w:footnote w:id="9">
    <w:p w:rsidR="00790AD2" w:rsidP="00790AD2" w14:paraId="408BA23D" w14:textId="77777777">
      <w:pPr>
        <w:pStyle w:val="FootnoteText"/>
      </w:pPr>
      <w:r>
        <w:rPr>
          <w:rStyle w:val="FootnoteReference"/>
        </w:rPr>
        <w:footnoteRef/>
      </w:r>
      <w:r w:rsidR="42B2FB9B">
        <w:t xml:space="preserve"> </w:t>
      </w:r>
      <w:r w:rsidRPr="42B2FB9B" w:rsidR="42B2FB9B">
        <w:rPr>
          <w:i/>
          <w:iCs/>
        </w:rPr>
        <w:t>See</w:t>
      </w:r>
      <w:r w:rsidRPr="00DB24E8" w:rsidR="42B2FB9B">
        <w:t xml:space="preserve"> 15 U.S.C. § 4652(a)(2)(B)(ii)(II).</w:t>
      </w:r>
    </w:p>
  </w:footnote>
  <w:footnote w:id="10">
    <w:p w:rsidR="00790AD2" w:rsidP="00790AD2" w14:paraId="47DBCA83" w14:textId="77777777">
      <w:pPr>
        <w:pStyle w:val="FootnoteText"/>
      </w:pPr>
      <w:r>
        <w:rPr>
          <w:rStyle w:val="FootnoteReference"/>
        </w:rPr>
        <w:footnoteRef/>
      </w:r>
      <w:r w:rsidR="42B2FB9B">
        <w:t xml:space="preserve"> </w:t>
      </w:r>
      <w:r w:rsidRPr="42B2FB9B" w:rsidR="42B2FB9B">
        <w:rPr>
          <w:i/>
          <w:iCs/>
        </w:rPr>
        <w:t xml:space="preserve">See </w:t>
      </w:r>
      <w:r w:rsidR="42B2FB9B">
        <w:t>CHIPS Act of 2022, Sec. 104(c)(3).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EB5446"/>
    <w:multiLevelType w:val="hybridMultilevel"/>
    <w:tmpl w:val="7F346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2F7F2B"/>
    <w:multiLevelType w:val="hybridMultilevel"/>
    <w:tmpl w:val="B42A4C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7BC3D69"/>
    <w:multiLevelType w:val="hybridMultilevel"/>
    <w:tmpl w:val="462C5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7F821E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D4991B3"/>
    <w:multiLevelType w:val="hybridMultilevel"/>
    <w:tmpl w:val="C3924DE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5">
    <w:nsid w:val="3ED65997"/>
    <w:multiLevelType w:val="hybridMultilevel"/>
    <w:tmpl w:val="8AF07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4C6115D"/>
    <w:multiLevelType w:val="hybridMultilevel"/>
    <w:tmpl w:val="975655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50478BC"/>
    <w:multiLevelType w:val="hybridMultilevel"/>
    <w:tmpl w:val="41EEBF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5465695"/>
    <w:multiLevelType w:val="hybridMultilevel"/>
    <w:tmpl w:val="9A44A2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Segoe UI" w:hAnsi="Segoe UI" w:cs="Segoe UI" w:hint="default"/>
      </w:rPr>
    </w:lvl>
    <w:lvl w:ilvl="2" w:tentative="1">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Cambria Math" w:hAnsi="Cambria Math" w:hint="default"/>
      </w:rPr>
    </w:lvl>
    <w:lvl w:ilvl="4" w:tentative="1">
      <w:start w:val="1"/>
      <w:numFmt w:val="bullet"/>
      <w:lvlText w:val="o"/>
      <w:lvlJc w:val="left"/>
      <w:pPr>
        <w:ind w:left="3600" w:hanging="360"/>
      </w:pPr>
      <w:rPr>
        <w:rFonts w:ascii="Segoe UI" w:hAnsi="Segoe UI" w:cs="Segoe UI"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Cambria Math" w:hAnsi="Cambria Math" w:hint="default"/>
      </w:rPr>
    </w:lvl>
    <w:lvl w:ilvl="7" w:tentative="1">
      <w:start w:val="1"/>
      <w:numFmt w:val="bullet"/>
      <w:lvlText w:val="o"/>
      <w:lvlJc w:val="left"/>
      <w:pPr>
        <w:ind w:left="5760" w:hanging="360"/>
      </w:pPr>
      <w:rPr>
        <w:rFonts w:ascii="Segoe UI" w:hAnsi="Segoe UI" w:cs="Segoe UI" w:hint="default"/>
      </w:rPr>
    </w:lvl>
    <w:lvl w:ilvl="8" w:tentative="1">
      <w:start w:val="1"/>
      <w:numFmt w:val="bullet"/>
      <w:lvlText w:val=""/>
      <w:lvlJc w:val="left"/>
      <w:pPr>
        <w:ind w:left="6480" w:hanging="360"/>
      </w:pPr>
      <w:rPr>
        <w:rFonts w:ascii="Arial" w:hAnsi="Arial" w:hint="default"/>
      </w:rPr>
    </w:lvl>
  </w:abstractNum>
  <w:abstractNum w:abstractNumId="9">
    <w:nsid w:val="5F7F4368"/>
    <w:multiLevelType w:val="hybridMultilevel"/>
    <w:tmpl w:val="6A4092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40532F9"/>
    <w:multiLevelType w:val="hybridMultilevel"/>
    <w:tmpl w:val="6EB69B8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6D35086"/>
    <w:multiLevelType w:val="hybridMultilevel"/>
    <w:tmpl w:val="AF143CCE"/>
    <w:lvl w:ilvl="0">
      <w:start w:val="1"/>
      <w:numFmt w:val="upperRoman"/>
      <w:pStyle w:val="Heading1"/>
      <w:lvlText w:val="%1."/>
      <w:lvlJc w:val="left"/>
      <w:pPr>
        <w:ind w:left="432" w:hanging="432"/>
      </w:pPr>
      <w:rPr>
        <w:rFonts w:hint="default"/>
        <w:sz w:val="24"/>
        <w:szCs w:val="24"/>
      </w:rPr>
    </w:lvl>
    <w:lvl w:ilvl="1">
      <w:start w:val="1"/>
      <w:numFmt w:val="upperLetter"/>
      <w:pStyle w:val="Heading2"/>
      <w:lvlText w:val="%2."/>
      <w:lvlJc w:val="left"/>
      <w:pPr>
        <w:ind w:left="792" w:hanging="432"/>
      </w:pPr>
    </w:lvl>
    <w:lvl w:ilvl="2">
      <w:start w:val="1"/>
      <w:numFmt w:val="decimal"/>
      <w:pStyle w:val="Heading3"/>
      <w:lvlText w:val="%3."/>
      <w:lvlJc w:val="left"/>
      <w:pPr>
        <w:ind w:left="1080" w:hanging="360"/>
      </w:pPr>
    </w:lvl>
    <w:lvl w:ilvl="3">
      <w:start w:val="1"/>
      <w:numFmt w:val="lowerLetter"/>
      <w:pStyle w:val="Heading4"/>
      <w:lvlText w:val="%4."/>
      <w:lvlJc w:val="left"/>
      <w:pPr>
        <w:ind w:left="1350" w:hanging="360"/>
      </w:pPr>
      <w:rPr>
        <w:rFonts w:hint="default"/>
        <w:b w:val="0"/>
        <w:bCs w:val="0"/>
      </w:rPr>
    </w:lvl>
    <w:lvl w:ilvl="4">
      <w:start w:val="1"/>
      <w:numFmt w:val="decimal"/>
      <w:pStyle w:val="Heading5"/>
      <w:lvlText w:val="(%5)"/>
      <w:lvlJc w:val="left"/>
      <w:pPr>
        <w:ind w:left="-3060" w:hanging="360"/>
      </w:pPr>
      <w:rPr>
        <w:rFonts w:hint="default"/>
        <w:b w:val="0"/>
        <w:bCs/>
        <w:color w:val="auto"/>
      </w:rPr>
    </w:lvl>
    <w:lvl w:ilvl="5">
      <w:start w:val="1"/>
      <w:numFmt w:val="lowerLetter"/>
      <w:pStyle w:val="Heading6"/>
      <w:lvlText w:val="(%6)"/>
      <w:lvlJc w:val="left"/>
      <w:pPr>
        <w:ind w:left="-2700" w:hanging="360"/>
      </w:pPr>
      <w:rPr>
        <w:rFonts w:hint="default"/>
      </w:rPr>
    </w:lvl>
    <w:lvl w:ilvl="6">
      <w:start w:val="1"/>
      <w:numFmt w:val="lowerRoman"/>
      <w:pStyle w:val="Heading7"/>
      <w:lvlText w:val="(%7)"/>
      <w:lvlJc w:val="left"/>
      <w:pPr>
        <w:ind w:left="-1980" w:hanging="360"/>
      </w:pPr>
      <w:rPr>
        <w:rFonts w:hint="default"/>
      </w:rPr>
    </w:lvl>
    <w:lvl w:ilvl="7">
      <w:start w:val="1"/>
      <w:numFmt w:val="lowerLetter"/>
      <w:pStyle w:val="Heading8"/>
      <w:lvlText w:val="(%8)"/>
      <w:lvlJc w:val="left"/>
      <w:pPr>
        <w:ind w:left="900" w:firstLine="0"/>
      </w:pPr>
      <w:rPr>
        <w:rFonts w:hint="default"/>
      </w:rPr>
    </w:lvl>
    <w:lvl w:ilvl="8">
      <w:start w:val="1"/>
      <w:numFmt w:val="lowerRoman"/>
      <w:pStyle w:val="Heading9"/>
      <w:lvlText w:val="(%9)"/>
      <w:lvlJc w:val="left"/>
      <w:pPr>
        <w:ind w:left="1620" w:firstLine="0"/>
      </w:pPr>
      <w:rPr>
        <w:rFonts w:hint="default"/>
      </w:rPr>
    </w:lvl>
  </w:abstractNum>
  <w:num w:numId="1" w16cid:durableId="2110196593">
    <w:abstractNumId w:val="0"/>
  </w:num>
  <w:num w:numId="2" w16cid:durableId="822166199">
    <w:abstractNumId w:val="2"/>
  </w:num>
  <w:num w:numId="3" w16cid:durableId="516315291">
    <w:abstractNumId w:val="11"/>
    <w:lvlOverride w:ilvl="0">
      <w:startOverride w:val="1"/>
    </w:lvlOverride>
  </w:num>
  <w:num w:numId="4" w16cid:durableId="673267226">
    <w:abstractNumId w:val="4"/>
  </w:num>
  <w:num w:numId="5" w16cid:durableId="602494139">
    <w:abstractNumId w:val="9"/>
  </w:num>
  <w:num w:numId="6" w16cid:durableId="1528980494">
    <w:abstractNumId w:val="5"/>
  </w:num>
  <w:num w:numId="7" w16cid:durableId="1247685993">
    <w:abstractNumId w:val="10"/>
  </w:num>
  <w:num w:numId="8" w16cid:durableId="1650283004">
    <w:abstractNumId w:val="11"/>
  </w:num>
  <w:num w:numId="9" w16cid:durableId="85276413">
    <w:abstractNumId w:val="3"/>
  </w:num>
  <w:num w:numId="10" w16cid:durableId="1109201709">
    <w:abstractNumId w:val="6"/>
  </w:num>
  <w:num w:numId="11" w16cid:durableId="1391880633">
    <w:abstractNumId w:val="7"/>
  </w:num>
  <w:num w:numId="12" w16cid:durableId="555942170">
    <w:abstractNumId w:val="1"/>
  </w:num>
  <w:num w:numId="13" w16cid:durableId="14509728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583"/>
    <w:rsid w:val="00000643"/>
    <w:rsid w:val="000040FB"/>
    <w:rsid w:val="00013185"/>
    <w:rsid w:val="00013278"/>
    <w:rsid w:val="0002156E"/>
    <w:rsid w:val="000235BC"/>
    <w:rsid w:val="00024F31"/>
    <w:rsid w:val="000353EA"/>
    <w:rsid w:val="00035848"/>
    <w:rsid w:val="00050975"/>
    <w:rsid w:val="00077C2D"/>
    <w:rsid w:val="000900EB"/>
    <w:rsid w:val="00095442"/>
    <w:rsid w:val="000A4D76"/>
    <w:rsid w:val="000C639A"/>
    <w:rsid w:val="000E4BF1"/>
    <w:rsid w:val="000F7650"/>
    <w:rsid w:val="00113A51"/>
    <w:rsid w:val="00164C85"/>
    <w:rsid w:val="00166068"/>
    <w:rsid w:val="00170013"/>
    <w:rsid w:val="00172CB7"/>
    <w:rsid w:val="00177211"/>
    <w:rsid w:val="00194C5B"/>
    <w:rsid w:val="001D020B"/>
    <w:rsid w:val="00251F62"/>
    <w:rsid w:val="002613F9"/>
    <w:rsid w:val="002A4841"/>
    <w:rsid w:val="00310AB2"/>
    <w:rsid w:val="00341AFA"/>
    <w:rsid w:val="0036433F"/>
    <w:rsid w:val="003D2009"/>
    <w:rsid w:val="003D3215"/>
    <w:rsid w:val="003F4C41"/>
    <w:rsid w:val="004146A3"/>
    <w:rsid w:val="004147FD"/>
    <w:rsid w:val="00424DAE"/>
    <w:rsid w:val="00426A2F"/>
    <w:rsid w:val="004B09A9"/>
    <w:rsid w:val="004B1C46"/>
    <w:rsid w:val="005120B5"/>
    <w:rsid w:val="00534ADC"/>
    <w:rsid w:val="00536A0A"/>
    <w:rsid w:val="005400BB"/>
    <w:rsid w:val="00551178"/>
    <w:rsid w:val="00555095"/>
    <w:rsid w:val="00557874"/>
    <w:rsid w:val="005832EE"/>
    <w:rsid w:val="0059068B"/>
    <w:rsid w:val="005A1B6B"/>
    <w:rsid w:val="005C7B57"/>
    <w:rsid w:val="005D2351"/>
    <w:rsid w:val="005F30E5"/>
    <w:rsid w:val="005F721E"/>
    <w:rsid w:val="0067219A"/>
    <w:rsid w:val="006A28A7"/>
    <w:rsid w:val="006C2436"/>
    <w:rsid w:val="006D1D7A"/>
    <w:rsid w:val="006E0B69"/>
    <w:rsid w:val="006E66CE"/>
    <w:rsid w:val="006F1F0E"/>
    <w:rsid w:val="00712AE3"/>
    <w:rsid w:val="00716ED4"/>
    <w:rsid w:val="00727EA7"/>
    <w:rsid w:val="00777142"/>
    <w:rsid w:val="00784534"/>
    <w:rsid w:val="00790AD2"/>
    <w:rsid w:val="00797365"/>
    <w:rsid w:val="007B4F41"/>
    <w:rsid w:val="0080566A"/>
    <w:rsid w:val="0081134F"/>
    <w:rsid w:val="008216F4"/>
    <w:rsid w:val="00844741"/>
    <w:rsid w:val="00847532"/>
    <w:rsid w:val="008C0285"/>
    <w:rsid w:val="008C257A"/>
    <w:rsid w:val="008C4D63"/>
    <w:rsid w:val="008D65EE"/>
    <w:rsid w:val="008D6DBF"/>
    <w:rsid w:val="008F51C0"/>
    <w:rsid w:val="0091316F"/>
    <w:rsid w:val="009157C8"/>
    <w:rsid w:val="00923619"/>
    <w:rsid w:val="009700BD"/>
    <w:rsid w:val="009773BF"/>
    <w:rsid w:val="009856C6"/>
    <w:rsid w:val="009A0C4F"/>
    <w:rsid w:val="009A54EC"/>
    <w:rsid w:val="009F1EE1"/>
    <w:rsid w:val="00A17EBF"/>
    <w:rsid w:val="00A31DB8"/>
    <w:rsid w:val="00A5212C"/>
    <w:rsid w:val="00A56E60"/>
    <w:rsid w:val="00A87CD1"/>
    <w:rsid w:val="00A970E0"/>
    <w:rsid w:val="00AB454C"/>
    <w:rsid w:val="00AE7FFB"/>
    <w:rsid w:val="00B2063D"/>
    <w:rsid w:val="00B26C08"/>
    <w:rsid w:val="00B33CF0"/>
    <w:rsid w:val="00B40EF9"/>
    <w:rsid w:val="00B5696B"/>
    <w:rsid w:val="00B657CE"/>
    <w:rsid w:val="00B95583"/>
    <w:rsid w:val="00BB0AB6"/>
    <w:rsid w:val="00BB3A9A"/>
    <w:rsid w:val="00BD1469"/>
    <w:rsid w:val="00C01D7D"/>
    <w:rsid w:val="00C07E83"/>
    <w:rsid w:val="00C3296C"/>
    <w:rsid w:val="00C40002"/>
    <w:rsid w:val="00C54F3A"/>
    <w:rsid w:val="00C6630B"/>
    <w:rsid w:val="00C77782"/>
    <w:rsid w:val="00C80DDF"/>
    <w:rsid w:val="00C82DAF"/>
    <w:rsid w:val="00C8541A"/>
    <w:rsid w:val="00C9594C"/>
    <w:rsid w:val="00CA1A7E"/>
    <w:rsid w:val="00CA1D84"/>
    <w:rsid w:val="00CA2A45"/>
    <w:rsid w:val="00CE3924"/>
    <w:rsid w:val="00CE54CA"/>
    <w:rsid w:val="00D05A13"/>
    <w:rsid w:val="00D10A73"/>
    <w:rsid w:val="00D22185"/>
    <w:rsid w:val="00D316BF"/>
    <w:rsid w:val="00D50B8F"/>
    <w:rsid w:val="00D51171"/>
    <w:rsid w:val="00D72553"/>
    <w:rsid w:val="00D97738"/>
    <w:rsid w:val="00DA70D6"/>
    <w:rsid w:val="00DB24E8"/>
    <w:rsid w:val="00DB39D0"/>
    <w:rsid w:val="00DD11A6"/>
    <w:rsid w:val="00DF1E7E"/>
    <w:rsid w:val="00DF2E55"/>
    <w:rsid w:val="00DF39D3"/>
    <w:rsid w:val="00E023C4"/>
    <w:rsid w:val="00E168AC"/>
    <w:rsid w:val="00E4219C"/>
    <w:rsid w:val="00E43FBB"/>
    <w:rsid w:val="00E44A3C"/>
    <w:rsid w:val="00E81DB1"/>
    <w:rsid w:val="00E81EE1"/>
    <w:rsid w:val="00E850D7"/>
    <w:rsid w:val="00E9207D"/>
    <w:rsid w:val="00EA125C"/>
    <w:rsid w:val="00EA2AF9"/>
    <w:rsid w:val="00F236F5"/>
    <w:rsid w:val="00F53719"/>
    <w:rsid w:val="00F82D49"/>
    <w:rsid w:val="00F851FC"/>
    <w:rsid w:val="00F978D2"/>
    <w:rsid w:val="00FA16EC"/>
    <w:rsid w:val="00FA3D5B"/>
    <w:rsid w:val="00FD3E6F"/>
    <w:rsid w:val="00FF2027"/>
    <w:rsid w:val="00FF329F"/>
    <w:rsid w:val="026710A1"/>
    <w:rsid w:val="080AB39E"/>
    <w:rsid w:val="0E41E178"/>
    <w:rsid w:val="0FEF20F5"/>
    <w:rsid w:val="163A4E9C"/>
    <w:rsid w:val="16844417"/>
    <w:rsid w:val="16A32697"/>
    <w:rsid w:val="183EF6F8"/>
    <w:rsid w:val="18CAFF82"/>
    <w:rsid w:val="1A66CFE3"/>
    <w:rsid w:val="1D647694"/>
    <w:rsid w:val="1F9816A6"/>
    <w:rsid w:val="21A902A6"/>
    <w:rsid w:val="23D38642"/>
    <w:rsid w:val="24248679"/>
    <w:rsid w:val="252707B0"/>
    <w:rsid w:val="2737E0A2"/>
    <w:rsid w:val="278A002E"/>
    <w:rsid w:val="29F8D8A9"/>
    <w:rsid w:val="2D61402B"/>
    <w:rsid w:val="2DFAC2F3"/>
    <w:rsid w:val="2E9CD313"/>
    <w:rsid w:val="3276F3EE"/>
    <w:rsid w:val="32902033"/>
    <w:rsid w:val="34F7B2EE"/>
    <w:rsid w:val="35FEA4A6"/>
    <w:rsid w:val="389EA095"/>
    <w:rsid w:val="3943AF0E"/>
    <w:rsid w:val="3C9B9952"/>
    <w:rsid w:val="3CE32CA7"/>
    <w:rsid w:val="3E787D2A"/>
    <w:rsid w:val="3E7EFD08"/>
    <w:rsid w:val="41BF3897"/>
    <w:rsid w:val="42B2FB9B"/>
    <w:rsid w:val="42C6AF4D"/>
    <w:rsid w:val="43CEE48A"/>
    <w:rsid w:val="44251B3B"/>
    <w:rsid w:val="451C81D9"/>
    <w:rsid w:val="45C0EB9C"/>
    <w:rsid w:val="4994B132"/>
    <w:rsid w:val="4A12E947"/>
    <w:rsid w:val="4A2432CF"/>
    <w:rsid w:val="4B4830AF"/>
    <w:rsid w:val="4FD37546"/>
    <w:rsid w:val="53DB4FB4"/>
    <w:rsid w:val="546EC9A1"/>
    <w:rsid w:val="57132347"/>
    <w:rsid w:val="572E9585"/>
    <w:rsid w:val="58D24A1E"/>
    <w:rsid w:val="5D5E4FF3"/>
    <w:rsid w:val="5F9F0B0E"/>
    <w:rsid w:val="6316BD91"/>
    <w:rsid w:val="6402AE55"/>
    <w:rsid w:val="6556818D"/>
    <w:rsid w:val="656A5159"/>
    <w:rsid w:val="65FE1ED1"/>
    <w:rsid w:val="6824A871"/>
    <w:rsid w:val="69388690"/>
    <w:rsid w:val="69DC778D"/>
    <w:rsid w:val="6A8E3364"/>
    <w:rsid w:val="6C64B535"/>
    <w:rsid w:val="6D7312F7"/>
    <w:rsid w:val="71D03C84"/>
    <w:rsid w:val="7346944E"/>
    <w:rsid w:val="747CBD7F"/>
    <w:rsid w:val="75B56CC9"/>
    <w:rsid w:val="7BE79386"/>
    <w:rsid w:val="7C978E7A"/>
    <w:rsid w:val="7CAC15BD"/>
    <w:rsid w:val="7D12948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CEF218"/>
  <w15:chartTrackingRefBased/>
  <w15:docId w15:val="{1B404AAC-AC12-4CF8-8FBA-C6DA53E35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5583"/>
    <w:rPr>
      <w:rFonts w:ascii="Calibri" w:eastAsia="Calibri" w:hAnsi="Calibri" w:cs="Calibri"/>
    </w:rPr>
  </w:style>
  <w:style w:type="paragraph" w:styleId="Heading1">
    <w:name w:val="heading 1"/>
    <w:basedOn w:val="Normal"/>
    <w:next w:val="Normal"/>
    <w:link w:val="Heading1Char"/>
    <w:uiPriority w:val="9"/>
    <w:qFormat/>
    <w:rsid w:val="00170013"/>
    <w:pPr>
      <w:keepNext/>
      <w:keepLines/>
      <w:numPr>
        <w:numId w:val="3"/>
      </w:numPr>
      <w:spacing w:before="240" w:after="240" w:line="240" w:lineRule="auto"/>
      <w:outlineLvl w:val="0"/>
    </w:pPr>
    <w:rPr>
      <w:rFonts w:ascii="Times New Roman" w:hAnsi="Times New Roman" w:eastAsiaTheme="majorEastAsia" w:cs="Consolas"/>
      <w:b/>
      <w:sz w:val="24"/>
      <w:szCs w:val="24"/>
      <w:u w:val="single"/>
    </w:rPr>
  </w:style>
  <w:style w:type="paragraph" w:styleId="Heading2">
    <w:name w:val="heading 2"/>
    <w:basedOn w:val="Normal"/>
    <w:next w:val="Normal"/>
    <w:link w:val="Heading2Char"/>
    <w:uiPriority w:val="9"/>
    <w:unhideWhenUsed/>
    <w:qFormat/>
    <w:rsid w:val="00170013"/>
    <w:pPr>
      <w:keepNext/>
      <w:keepLines/>
      <w:numPr>
        <w:ilvl w:val="1"/>
        <w:numId w:val="3"/>
      </w:numPr>
      <w:spacing w:before="240" w:after="0" w:line="240" w:lineRule="auto"/>
      <w:outlineLvl w:val="1"/>
    </w:pPr>
    <w:rPr>
      <w:rFonts w:ascii="Times New Roman" w:hAnsi="Times New Roman" w:eastAsiaTheme="majorEastAsia" w:cs="Arial"/>
      <w:b/>
      <w:sz w:val="24"/>
      <w:szCs w:val="24"/>
    </w:rPr>
  </w:style>
  <w:style w:type="paragraph" w:styleId="Heading3">
    <w:name w:val="heading 3"/>
    <w:basedOn w:val="Normal"/>
    <w:next w:val="Normal"/>
    <w:link w:val="Heading3Char"/>
    <w:uiPriority w:val="9"/>
    <w:unhideWhenUsed/>
    <w:qFormat/>
    <w:rsid w:val="00170013"/>
    <w:pPr>
      <w:keepNext/>
      <w:keepLines/>
      <w:numPr>
        <w:ilvl w:val="2"/>
        <w:numId w:val="3"/>
      </w:numPr>
      <w:spacing w:before="240" w:after="120" w:line="240" w:lineRule="auto"/>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iPriority w:val="9"/>
    <w:unhideWhenUsed/>
    <w:qFormat/>
    <w:rsid w:val="00170013"/>
    <w:pPr>
      <w:keepNext/>
      <w:keepLines/>
      <w:numPr>
        <w:ilvl w:val="3"/>
        <w:numId w:val="3"/>
      </w:numPr>
      <w:tabs>
        <w:tab w:val="left" w:pos="360"/>
      </w:tabs>
      <w:spacing w:before="200" w:after="240" w:line="240" w:lineRule="auto"/>
      <w:ind w:left="1512"/>
      <w:outlineLvl w:val="3"/>
    </w:pPr>
    <w:rPr>
      <w:rFonts w:ascii="Times New Roman" w:eastAsia="Times New Roman" w:hAnsi="Times New Roman" w:cs="Times New Roman"/>
      <w:b/>
      <w:iCs/>
      <w:sz w:val="24"/>
      <w:szCs w:val="24"/>
    </w:rPr>
  </w:style>
  <w:style w:type="paragraph" w:styleId="Heading5">
    <w:name w:val="heading 5"/>
    <w:basedOn w:val="Normal"/>
    <w:next w:val="Normal"/>
    <w:link w:val="Heading5Char"/>
    <w:uiPriority w:val="9"/>
    <w:unhideWhenUsed/>
    <w:qFormat/>
    <w:rsid w:val="00170013"/>
    <w:pPr>
      <w:keepNext/>
      <w:keepLines/>
      <w:numPr>
        <w:ilvl w:val="4"/>
        <w:numId w:val="3"/>
      </w:numPr>
      <w:tabs>
        <w:tab w:val="num" w:pos="360"/>
      </w:tabs>
      <w:spacing w:before="40" w:after="0" w:line="240" w:lineRule="auto"/>
      <w:ind w:left="1642"/>
      <w:outlineLvl w:val="4"/>
    </w:pPr>
    <w:rPr>
      <w:rFonts w:ascii="Times New Roman" w:hAnsi="Times New Roman" w:eastAsiaTheme="majorEastAsia" w:cs="Arial"/>
      <w:b/>
      <w:sz w:val="24"/>
    </w:rPr>
  </w:style>
  <w:style w:type="paragraph" w:styleId="Heading6">
    <w:name w:val="heading 6"/>
    <w:basedOn w:val="Normal"/>
    <w:next w:val="Normal"/>
    <w:link w:val="Heading6Char"/>
    <w:uiPriority w:val="9"/>
    <w:unhideWhenUsed/>
    <w:qFormat/>
    <w:rsid w:val="00170013"/>
    <w:pPr>
      <w:keepNext/>
      <w:keepLines/>
      <w:numPr>
        <w:ilvl w:val="5"/>
        <w:numId w:val="3"/>
      </w:numPr>
      <w:tabs>
        <w:tab w:val="num" w:pos="360"/>
      </w:tabs>
      <w:spacing w:before="40" w:after="0" w:line="240" w:lineRule="auto"/>
      <w:outlineLvl w:val="5"/>
    </w:pPr>
    <w:rPr>
      <w:rFonts w:ascii="Times New Roman" w:hAnsi="Times New Roman" w:eastAsiaTheme="majorEastAsia" w:cstheme="majorBidi"/>
      <w:color w:val="1F3763" w:themeColor="accent1" w:themeShade="7F"/>
      <w:sz w:val="24"/>
    </w:rPr>
  </w:style>
  <w:style w:type="paragraph" w:styleId="Heading7">
    <w:name w:val="heading 7"/>
    <w:basedOn w:val="Normal"/>
    <w:next w:val="Normal"/>
    <w:link w:val="Heading7Char"/>
    <w:uiPriority w:val="9"/>
    <w:unhideWhenUsed/>
    <w:qFormat/>
    <w:rsid w:val="00170013"/>
    <w:pPr>
      <w:keepNext/>
      <w:keepLines/>
      <w:numPr>
        <w:ilvl w:val="6"/>
        <w:numId w:val="3"/>
      </w:numPr>
      <w:tabs>
        <w:tab w:val="num" w:pos="360"/>
      </w:tabs>
      <w:spacing w:before="40" w:after="0" w:line="240" w:lineRule="auto"/>
      <w:outlineLvl w:val="6"/>
    </w:pPr>
    <w:rPr>
      <w:rFonts w:asciiTheme="majorHAnsi" w:eastAsiaTheme="majorEastAsia" w:hAnsiTheme="majorHAnsi" w:cstheme="majorBidi"/>
      <w:i/>
      <w:iCs/>
      <w:color w:val="1F3763" w:themeColor="accent1" w:themeShade="7F"/>
      <w:sz w:val="24"/>
    </w:rPr>
  </w:style>
  <w:style w:type="paragraph" w:styleId="Heading8">
    <w:name w:val="heading 8"/>
    <w:basedOn w:val="Normal"/>
    <w:next w:val="Normal"/>
    <w:link w:val="Heading8Char"/>
    <w:uiPriority w:val="9"/>
    <w:unhideWhenUsed/>
    <w:qFormat/>
    <w:rsid w:val="00170013"/>
    <w:pPr>
      <w:keepNext/>
      <w:keepLines/>
      <w:numPr>
        <w:ilvl w:val="7"/>
        <w:numId w:val="3"/>
      </w:numPr>
      <w:tabs>
        <w:tab w:val="num" w:pos="360"/>
      </w:tab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170013"/>
    <w:pPr>
      <w:keepNext/>
      <w:keepLines/>
      <w:numPr>
        <w:ilvl w:val="8"/>
        <w:numId w:val="3"/>
      </w:numPr>
      <w:tabs>
        <w:tab w:val="num" w:pos="360"/>
      </w:tab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5583"/>
    <w:rPr>
      <w:color w:val="0563C1" w:themeColor="hyperlink"/>
      <w:u w:val="single"/>
    </w:rPr>
  </w:style>
  <w:style w:type="character" w:styleId="UnresolvedMention">
    <w:name w:val="Unresolved Mention"/>
    <w:basedOn w:val="DefaultParagraphFont"/>
    <w:uiPriority w:val="99"/>
    <w:semiHidden/>
    <w:unhideWhenUsed/>
    <w:rsid w:val="00B95583"/>
    <w:rPr>
      <w:color w:val="605E5C"/>
      <w:shd w:val="clear" w:color="auto" w:fill="E1DFDD"/>
    </w:rPr>
  </w:style>
  <w:style w:type="character" w:styleId="CommentReference">
    <w:name w:val="annotation reference"/>
    <w:basedOn w:val="DefaultParagraphFont"/>
    <w:uiPriority w:val="99"/>
    <w:semiHidden/>
    <w:unhideWhenUsed/>
    <w:rsid w:val="005400BB"/>
    <w:rPr>
      <w:sz w:val="16"/>
      <w:szCs w:val="16"/>
    </w:rPr>
  </w:style>
  <w:style w:type="paragraph" w:styleId="CommentText">
    <w:name w:val="annotation text"/>
    <w:basedOn w:val="Normal"/>
    <w:link w:val="CommentTextChar"/>
    <w:uiPriority w:val="99"/>
    <w:unhideWhenUsed/>
    <w:rsid w:val="005400BB"/>
    <w:pPr>
      <w:spacing w:after="240" w:line="240" w:lineRule="auto"/>
    </w:pPr>
    <w:rPr>
      <w:rFonts w:ascii="Times New Roman" w:hAnsi="Times New Roman" w:eastAsiaTheme="minorHAnsi" w:cstheme="minorBidi"/>
      <w:sz w:val="20"/>
      <w:szCs w:val="20"/>
    </w:rPr>
  </w:style>
  <w:style w:type="character" w:customStyle="1" w:styleId="CommentTextChar">
    <w:name w:val="Comment Text Char"/>
    <w:basedOn w:val="DefaultParagraphFont"/>
    <w:link w:val="CommentText"/>
    <w:uiPriority w:val="99"/>
    <w:rsid w:val="005400B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400BB"/>
    <w:pPr>
      <w:spacing w:after="160"/>
    </w:pPr>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5400BB"/>
    <w:rPr>
      <w:rFonts w:ascii="Calibri" w:eastAsia="Calibri" w:hAnsi="Calibri" w:cs="Calibri"/>
      <w:b/>
      <w:bCs/>
      <w:sz w:val="20"/>
      <w:szCs w:val="20"/>
    </w:rPr>
  </w:style>
  <w:style w:type="paragraph" w:styleId="FootnoteText">
    <w:name w:val="footnote text"/>
    <w:basedOn w:val="Normal"/>
    <w:link w:val="FootnoteTextChar"/>
    <w:uiPriority w:val="99"/>
    <w:unhideWhenUsed/>
    <w:rsid w:val="005400BB"/>
    <w:pPr>
      <w:spacing w:after="0" w:line="240" w:lineRule="auto"/>
    </w:pPr>
    <w:rPr>
      <w:rFonts w:ascii="Times New Roman" w:hAnsi="Times New Roman" w:eastAsiaTheme="minorHAnsi" w:cstheme="minorBidi"/>
      <w:sz w:val="20"/>
      <w:szCs w:val="20"/>
    </w:rPr>
  </w:style>
  <w:style w:type="character" w:customStyle="1" w:styleId="FootnoteTextChar">
    <w:name w:val="Footnote Text Char"/>
    <w:basedOn w:val="DefaultParagraphFont"/>
    <w:link w:val="FootnoteText"/>
    <w:uiPriority w:val="99"/>
    <w:rsid w:val="005400BB"/>
    <w:rPr>
      <w:rFonts w:ascii="Times New Roman" w:hAnsi="Times New Roman"/>
      <w:sz w:val="20"/>
      <w:szCs w:val="20"/>
    </w:rPr>
  </w:style>
  <w:style w:type="character" w:styleId="FootnoteReference">
    <w:name w:val="footnote reference"/>
    <w:basedOn w:val="DefaultParagraphFont"/>
    <w:uiPriority w:val="99"/>
    <w:unhideWhenUsed/>
    <w:rsid w:val="005400BB"/>
    <w:rPr>
      <w:vertAlign w:val="superscript"/>
    </w:rPr>
  </w:style>
  <w:style w:type="character" w:customStyle="1" w:styleId="Heading1Char">
    <w:name w:val="Heading 1 Char"/>
    <w:basedOn w:val="DefaultParagraphFont"/>
    <w:link w:val="Heading1"/>
    <w:uiPriority w:val="9"/>
    <w:rsid w:val="00170013"/>
    <w:rPr>
      <w:rFonts w:ascii="Times New Roman" w:hAnsi="Times New Roman" w:eastAsiaTheme="majorEastAsia" w:cs="Consolas"/>
      <w:b/>
      <w:sz w:val="24"/>
      <w:szCs w:val="24"/>
      <w:u w:val="single"/>
    </w:rPr>
  </w:style>
  <w:style w:type="character" w:customStyle="1" w:styleId="Heading2Char">
    <w:name w:val="Heading 2 Char"/>
    <w:basedOn w:val="DefaultParagraphFont"/>
    <w:link w:val="Heading2"/>
    <w:uiPriority w:val="9"/>
    <w:rsid w:val="00170013"/>
    <w:rPr>
      <w:rFonts w:ascii="Times New Roman" w:hAnsi="Times New Roman" w:eastAsiaTheme="majorEastAsia" w:cs="Arial"/>
      <w:b/>
      <w:sz w:val="24"/>
      <w:szCs w:val="24"/>
    </w:rPr>
  </w:style>
  <w:style w:type="character" w:customStyle="1" w:styleId="Heading3Char">
    <w:name w:val="Heading 3 Char"/>
    <w:basedOn w:val="DefaultParagraphFont"/>
    <w:link w:val="Heading3"/>
    <w:uiPriority w:val="9"/>
    <w:rsid w:val="00170013"/>
    <w:rPr>
      <w:rFonts w:ascii="Times New Roman" w:eastAsia="Times New Roman" w:hAnsi="Times New Roman" w:cs="Times New Roman"/>
      <w:b/>
      <w:sz w:val="24"/>
      <w:szCs w:val="24"/>
    </w:rPr>
  </w:style>
  <w:style w:type="character" w:customStyle="1" w:styleId="Heading4Char">
    <w:name w:val="Heading 4 Char"/>
    <w:basedOn w:val="DefaultParagraphFont"/>
    <w:link w:val="Heading4"/>
    <w:uiPriority w:val="9"/>
    <w:rsid w:val="00170013"/>
    <w:rPr>
      <w:rFonts w:ascii="Times New Roman" w:eastAsia="Times New Roman" w:hAnsi="Times New Roman" w:cs="Times New Roman"/>
      <w:b/>
      <w:iCs/>
      <w:sz w:val="24"/>
      <w:szCs w:val="24"/>
    </w:rPr>
  </w:style>
  <w:style w:type="character" w:customStyle="1" w:styleId="Heading5Char">
    <w:name w:val="Heading 5 Char"/>
    <w:basedOn w:val="DefaultParagraphFont"/>
    <w:link w:val="Heading5"/>
    <w:uiPriority w:val="9"/>
    <w:rsid w:val="00170013"/>
    <w:rPr>
      <w:rFonts w:ascii="Times New Roman" w:hAnsi="Times New Roman" w:eastAsiaTheme="majorEastAsia" w:cs="Arial"/>
      <w:b/>
      <w:sz w:val="24"/>
    </w:rPr>
  </w:style>
  <w:style w:type="character" w:customStyle="1" w:styleId="Heading6Char">
    <w:name w:val="Heading 6 Char"/>
    <w:basedOn w:val="DefaultParagraphFont"/>
    <w:link w:val="Heading6"/>
    <w:uiPriority w:val="9"/>
    <w:rsid w:val="00170013"/>
    <w:rPr>
      <w:rFonts w:ascii="Times New Roman" w:hAnsi="Times New Roman" w:eastAsiaTheme="majorEastAsia" w:cstheme="majorBidi"/>
      <w:color w:val="1F3763" w:themeColor="accent1" w:themeShade="7F"/>
      <w:sz w:val="24"/>
    </w:rPr>
  </w:style>
  <w:style w:type="character" w:customStyle="1" w:styleId="Heading7Char">
    <w:name w:val="Heading 7 Char"/>
    <w:basedOn w:val="DefaultParagraphFont"/>
    <w:link w:val="Heading7"/>
    <w:uiPriority w:val="9"/>
    <w:rsid w:val="00170013"/>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17001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170013"/>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170013"/>
    <w:pPr>
      <w:ind w:left="720"/>
      <w:contextualSpacing/>
    </w:pPr>
  </w:style>
  <w:style w:type="paragraph" w:styleId="Revision">
    <w:name w:val="Revision"/>
    <w:hidden/>
    <w:uiPriority w:val="99"/>
    <w:semiHidden/>
    <w:rsid w:val="0036433F"/>
    <w:pPr>
      <w:spacing w:after="0" w:line="240" w:lineRule="auto"/>
    </w:pPr>
    <w:rPr>
      <w:rFonts w:ascii="Calibri" w:eastAsia="Calibri" w:hAnsi="Calibri" w:cs="Calibri"/>
    </w:rPr>
  </w:style>
  <w:style w:type="paragraph" w:styleId="Header">
    <w:name w:val="header"/>
    <w:basedOn w:val="Normal"/>
    <w:link w:val="HeaderChar"/>
    <w:uiPriority w:val="99"/>
    <w:semiHidden/>
    <w:unhideWhenUsed/>
    <w:rsid w:val="003643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6433F"/>
    <w:rPr>
      <w:rFonts w:ascii="Calibri" w:eastAsia="Calibri" w:hAnsi="Calibri" w:cs="Calibri"/>
    </w:rPr>
  </w:style>
  <w:style w:type="paragraph" w:styleId="Footer">
    <w:name w:val="footer"/>
    <w:basedOn w:val="Normal"/>
    <w:link w:val="FooterChar"/>
    <w:uiPriority w:val="99"/>
    <w:semiHidden/>
    <w:unhideWhenUsed/>
    <w:rsid w:val="003643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6433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gpo.gov/fdsys/pkg/CFR-2014-title5-vol3/pdf/CFR-2014-title5-vol3-sec1320-9.pdf" TargetMode="External" /><Relationship Id="rId11" Type="http://schemas.openxmlformats.org/officeDocument/2006/relationships/hyperlink" Target="http://www.gpo.gov/fdsys/pkg/CFR-2014-title5-vol3/pdf/CFR-2014-title5-vol3-sec1320-8.pdf"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yperlink" Target="https://osec.doc.gov/opog/privacy/NIST-pias.html" TargetMode="External" /><Relationship Id="rId9" Type="http://schemas.openxmlformats.org/officeDocument/2006/relationships/hyperlink" Target="https://www.bls.gov/oes/current/oes131082.ht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www.dol.gov/general/good-jobs/principles" TargetMode="External" /><Relationship Id="rId2" Type="http://schemas.openxmlformats.org/officeDocument/2006/relationships/hyperlink" Target="https://www.dol.gov/general/good-jobs/principles" TargetMode="External" /><Relationship Id="rId3" Type="http://schemas.openxmlformats.org/officeDocument/2006/relationships/hyperlink" Target="https://www.commerce.gov/work-us/job-quality-toolki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CAE778B6085C45BDB0EB93AE4996CE" ma:contentTypeVersion="21" ma:contentTypeDescription="Create a new document." ma:contentTypeScope="" ma:versionID="22893ed1d5a1e24f6f18ea86f121dbb6">
  <xsd:schema xmlns:xsd="http://www.w3.org/2001/XMLSchema" xmlns:xs="http://www.w3.org/2001/XMLSchema" xmlns:p="http://schemas.microsoft.com/office/2006/metadata/properties" xmlns:ns1="http://schemas.microsoft.com/sharepoint/v3" xmlns:ns2="91e5f47d-d479-4206-a22c-5f1e4738f8d8" xmlns:ns3="ddc9329b-a4df-432a-936b-508bbf6b0dbc" targetNamespace="http://schemas.microsoft.com/office/2006/metadata/properties" ma:root="true" ma:fieldsID="ce5a878c366379b30406dbbc1a247d8e" ns1:_="" ns2:_="" ns3:_="">
    <xsd:import namespace="http://schemas.microsoft.com/sharepoint/v3"/>
    <xsd:import namespace="91e5f47d-d479-4206-a22c-5f1e4738f8d8"/>
    <xsd:import namespace="ddc9329b-a4df-432a-936b-508bbf6b0d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Notes" minOccurs="0"/>
                <xsd:element ref="ns3:TaxCatchAll" minOccurs="0"/>
                <xsd:element ref="ns2:MediaServiceDateTaken" minOccurs="0"/>
                <xsd:element ref="ns2:MediaServiceLocation" minOccurs="0"/>
                <xsd:element ref="ns2:lcf76f155ced4ddcb4097134ff3c332f" minOccurs="0"/>
                <xsd:element ref="ns2:MediaLengthInSecond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e5f47d-d479-4206-a22c-5f1e4738f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Notes" ma:index="16" nillable="true" ma:displayName="Notes" ma:format="Dropdown" ma:internalName="Notes">
      <xsd:simpleType>
        <xsd:restriction base="dms:Text">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c9329b-a4df-432a-936b-508bbf6b0d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b02e9bd-632b-489d-9b06-c37abfcbcb5d}" ma:internalName="TaxCatchAll" ma:showField="CatchAllData" ma:web="ddc9329b-a4df-432a-936b-508bbf6b0d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91e5f47d-d479-4206-a22c-5f1e4738f8d8" xsi:nil="true"/>
    <_ip_UnifiedCompliancePolicyUIAction xmlns="http://schemas.microsoft.com/sharepoint/v3" xsi:nil="true"/>
    <lcf76f155ced4ddcb4097134ff3c332f xmlns="91e5f47d-d479-4206-a22c-5f1e4738f8d8">
      <Terms xmlns="http://schemas.microsoft.com/office/infopath/2007/PartnerControls"/>
    </lcf76f155ced4ddcb4097134ff3c332f>
    <_ip_UnifiedCompliancePolicyProperties xmlns="http://schemas.microsoft.com/sharepoint/v3" xsi:nil="true"/>
    <TaxCatchAll xmlns="ddc9329b-a4df-432a-936b-508bbf6b0d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5F9B07-9314-42F3-86D1-E0D5F7087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e5f47d-d479-4206-a22c-5f1e4738f8d8"/>
    <ds:schemaRef ds:uri="ddc9329b-a4df-432a-936b-508bbf6b0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DD2F4A-A35F-4510-B459-D90E739F0FC8}">
  <ds:schemaRefs>
    <ds:schemaRef ds:uri="http://schemas.microsoft.com/sharepoint/v3"/>
    <ds:schemaRef ds:uri="91e5f47d-d479-4206-a22c-5f1e4738f8d8"/>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dc9329b-a4df-432a-936b-508bbf6b0dbc"/>
    <ds:schemaRef ds:uri="http://www.w3.org/XML/1998/namespace"/>
  </ds:schemaRefs>
</ds:datastoreItem>
</file>

<file path=customXml/itemProps3.xml><?xml version="1.0" encoding="utf-8"?>
<ds:datastoreItem xmlns:ds="http://schemas.openxmlformats.org/officeDocument/2006/customXml" ds:itemID="{D23813F4-B9C6-4DDE-B721-6B7B7C0317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8939</Words>
  <Characters>50956</Characters>
  <Application>Microsoft Office Word</Application>
  <DocSecurity>0</DocSecurity>
  <Lines>424</Lines>
  <Paragraphs>119</Paragraphs>
  <ScaleCrop>false</ScaleCrop>
  <Company/>
  <LinksUpToDate>false</LinksUpToDate>
  <CharactersWithSpaces>59776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Bean, Cierra J. (Fed)</dc:creator>
  <cp:lastModifiedBy>Reinhart, Liz (Fed)</cp:lastModifiedBy>
  <cp:revision>6</cp:revision>
  <dcterms:created xsi:type="dcterms:W3CDTF">2023-10-16T15:23:00Z</dcterms:created>
  <dcterms:modified xsi:type="dcterms:W3CDTF">2023-10-18T13:16:00Z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0x0101003BCAE778B6085C45BDB0EB93AE4996CE</vt:lpwstr>
  </property>
  <property fmtid="{D5CDD505-2E9C-101B-9397-08002B2CF9AE}" pid="3" name="MediaServiceImageTags">
    <vt:lpwstr/>
  </property>
</Properties>
</file>