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26C3" w:rsidRPr="009326C3" w:rsidP="009326C3" w14:paraId="337EF547" w14:textId="77777777">
      <w:pPr>
        <w:widowControl w:val="0"/>
        <w:autoSpaceDE w:val="0"/>
        <w:autoSpaceDN w:val="0"/>
        <w:jc w:val="right"/>
        <w:rPr>
          <w:rFonts w:ascii="Arial" w:eastAsia="Arial" w:hAnsi="Arial" w:cs="Arial"/>
          <w:kern w:val="0"/>
          <w:sz w:val="22"/>
          <w:szCs w:val="22"/>
          <w:lang w:val="es-ES"/>
          <w14:ligatures w14:val="none"/>
        </w:rPr>
      </w:pPr>
      <w:r w:rsidRPr="009326C3">
        <w:rPr>
          <w:rFonts w:ascii="Arial" w:eastAsia="Arial" w:hAnsi="Arial" w:cs="Arial"/>
          <w:kern w:val="0"/>
          <w:sz w:val="22"/>
          <w:szCs w:val="22"/>
          <w:lang w:val="es-ES"/>
          <w14:ligatures w14:val="none"/>
        </w:rPr>
        <w:t xml:space="preserve">Formulario aprobado </w:t>
      </w:r>
    </w:p>
    <w:p w:rsidR="009326C3" w:rsidRPr="009326C3" w:rsidP="009326C3" w14:paraId="28947B0A" w14:textId="77777777">
      <w:pPr>
        <w:widowControl w:val="0"/>
        <w:autoSpaceDE w:val="0"/>
        <w:autoSpaceDN w:val="0"/>
        <w:ind w:left="5040" w:firstLine="720"/>
        <w:jc w:val="right"/>
        <w:rPr>
          <w:rFonts w:ascii="Arial" w:eastAsia="Arial" w:hAnsi="Arial" w:cs="Arial"/>
          <w:kern w:val="0"/>
          <w:sz w:val="22"/>
          <w:szCs w:val="22"/>
          <w:lang w:val="es-ES"/>
          <w14:ligatures w14:val="none"/>
        </w:rPr>
      </w:pPr>
      <w:r w:rsidRPr="009326C3">
        <w:rPr>
          <w:rFonts w:ascii="Arial" w:eastAsia="Arial" w:hAnsi="Arial" w:cs="Arial"/>
          <w:kern w:val="0"/>
          <w:sz w:val="22"/>
          <w:szCs w:val="22"/>
          <w:lang w:val="es-ES"/>
          <w14:ligatures w14:val="none"/>
        </w:rPr>
        <w:t>OMB N.</w:t>
      </w:r>
      <w:r w:rsidRPr="009326C3">
        <w:rPr>
          <w:rFonts w:ascii="Arial" w:eastAsia="Arial" w:hAnsi="Arial" w:cs="Arial"/>
          <w:kern w:val="0"/>
          <w:sz w:val="22"/>
          <w:szCs w:val="22"/>
          <w:vertAlign w:val="superscript"/>
          <w:lang w:val="es-ES"/>
          <w14:ligatures w14:val="none"/>
        </w:rPr>
        <w:t>O</w:t>
      </w:r>
      <w:r w:rsidRPr="009326C3">
        <w:rPr>
          <w:rFonts w:ascii="Arial" w:eastAsia="Arial" w:hAnsi="Arial" w:cs="Arial"/>
          <w:kern w:val="0"/>
          <w:sz w:val="22"/>
          <w:szCs w:val="22"/>
          <w:lang w:val="es-ES"/>
          <w14:ligatures w14:val="none"/>
        </w:rPr>
        <w:t xml:space="preserve"> 0920-Nuevo</w:t>
      </w:r>
    </w:p>
    <w:p w:rsidR="009326C3" w:rsidRPr="009326C3" w:rsidP="009326C3" w14:paraId="6340E4BB" w14:textId="77777777">
      <w:pPr>
        <w:widowControl w:val="0"/>
        <w:autoSpaceDE w:val="0"/>
        <w:autoSpaceDN w:val="0"/>
        <w:ind w:left="5760"/>
        <w:jc w:val="right"/>
        <w:rPr>
          <w:rFonts w:ascii="Arial" w:eastAsia="Arial" w:hAnsi="Arial" w:cs="Arial"/>
          <w:kern w:val="0"/>
          <w:sz w:val="22"/>
          <w:szCs w:val="22"/>
          <w:lang w:val="es-ES"/>
          <w14:ligatures w14:val="none"/>
        </w:rPr>
      </w:pPr>
      <w:r w:rsidRPr="009326C3">
        <w:rPr>
          <w:rFonts w:ascii="Arial" w:eastAsia="Arial" w:hAnsi="Arial" w:cs="Arial"/>
          <w:kern w:val="0"/>
          <w:sz w:val="22"/>
          <w:szCs w:val="22"/>
          <w:lang w:val="es-ES"/>
          <w14:ligatures w14:val="none"/>
        </w:rPr>
        <w:t>Fecha de vencimiento: XX/XX/XXXX</w:t>
      </w:r>
    </w:p>
    <w:p w:rsidR="009326C3" w:rsidRPr="009326C3" w:rsidP="009326C3" w14:paraId="4B93B951" w14:textId="77777777">
      <w:pPr>
        <w:widowControl w:val="0"/>
        <w:autoSpaceDE w:val="0"/>
        <w:autoSpaceDN w:val="0"/>
        <w:rPr>
          <w:rFonts w:ascii="Arial" w:eastAsia="Arial" w:hAnsi="Arial" w:cs="Arial"/>
          <w:b/>
          <w:bCs/>
          <w:kern w:val="0"/>
          <w:sz w:val="22"/>
          <w:szCs w:val="22"/>
          <w:u w:val="single"/>
          <w:lang w:val="es-ES"/>
          <w14:ligatures w14:val="none"/>
        </w:rPr>
      </w:pPr>
    </w:p>
    <w:p w:rsidR="009326C3" w:rsidRPr="009326C3" w:rsidP="009326C3" w14:paraId="7D393B07"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9326C3" w:rsidRPr="009326C3" w:rsidP="009326C3" w14:paraId="179A7D3F"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9326C3" w:rsidRPr="009326C3" w:rsidP="009326C3" w14:paraId="1CC39D8D"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9326C3" w:rsidRPr="009326C3" w:rsidP="009326C3" w14:paraId="177FDE87"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9326C3" w:rsidRPr="009326C3" w:rsidP="009326C3" w14:paraId="1F888C47"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9326C3" w:rsidRPr="009326C3" w:rsidP="009326C3" w14:paraId="547A5237" w14:textId="77777777">
      <w:pPr>
        <w:widowControl w:val="0"/>
        <w:kinsoku w:val="0"/>
        <w:overflowPunct w:val="0"/>
        <w:autoSpaceDE w:val="0"/>
        <w:autoSpaceDN w:val="0"/>
        <w:adjustRightInd w:val="0"/>
        <w:jc w:val="center"/>
        <w:rPr>
          <w:rFonts w:ascii="Arial" w:eastAsia="Times New Roman" w:hAnsi="Arial" w:cs="Arial"/>
          <w:b/>
          <w:bCs/>
          <w:kern w:val="0"/>
          <w14:ligatures w14:val="none"/>
        </w:rPr>
      </w:pPr>
      <w:bookmarkStart w:id="0" w:name="_Hlk100051209"/>
      <w:bookmarkEnd w:id="0"/>
      <w:r w:rsidRPr="009326C3">
        <w:rPr>
          <w:rFonts w:ascii="Arial" w:eastAsia="Times New Roman" w:hAnsi="Arial" w:cs="Arial"/>
          <w:b/>
          <w:bCs/>
          <w:kern w:val="0"/>
          <w14:ligatures w14:val="none"/>
        </w:rPr>
        <w:t>Understanding HIV/STD Risk and Enhancing PrEP Implementation Messaging in a Diverse Community-Based Sample of Gay, Bisexual, and Other Men Who Have Sex with Men in a Transformational Era (MIC-DROP)</w:t>
      </w:r>
    </w:p>
    <w:p w:rsidR="009326C3" w:rsidRPr="009326C3" w:rsidP="009326C3" w14:paraId="73B0DA53" w14:textId="77777777">
      <w:pPr>
        <w:widowControl w:val="0"/>
        <w:kinsoku w:val="0"/>
        <w:overflowPunct w:val="0"/>
        <w:autoSpaceDE w:val="0"/>
        <w:autoSpaceDN w:val="0"/>
        <w:adjustRightInd w:val="0"/>
        <w:jc w:val="center"/>
        <w:rPr>
          <w:rFonts w:ascii="Arial" w:eastAsia="Times New Roman" w:hAnsi="Arial" w:cs="Arial"/>
          <w:b/>
          <w:bCs/>
          <w:spacing w:val="-2"/>
          <w:kern w:val="0"/>
          <w14:ligatures w14:val="none"/>
        </w:rPr>
      </w:pPr>
    </w:p>
    <w:p w:rsidR="009326C3" w:rsidRPr="009326C3" w:rsidP="009326C3" w14:paraId="62B493E4" w14:textId="49E96EAE">
      <w:pPr>
        <w:widowControl w:val="0"/>
        <w:kinsoku w:val="0"/>
        <w:overflowPunct w:val="0"/>
        <w:autoSpaceDE w:val="0"/>
        <w:autoSpaceDN w:val="0"/>
        <w:adjustRightInd w:val="0"/>
        <w:jc w:val="center"/>
        <w:rPr>
          <w:rFonts w:ascii="Arial" w:eastAsia="Times New Roman" w:hAnsi="Arial" w:cs="Arial"/>
          <w:b/>
          <w:bCs/>
          <w:spacing w:val="-2"/>
          <w:kern w:val="0"/>
          <w14:ligatures w14:val="none"/>
        </w:rPr>
      </w:pPr>
      <w:r w:rsidRPr="009326C3">
        <w:rPr>
          <w:rFonts w:ascii="Arial" w:eastAsia="Times New Roman" w:hAnsi="Arial" w:cs="Arial"/>
          <w:b/>
          <w:bCs/>
          <w:spacing w:val="-2"/>
          <w:kern w:val="0"/>
          <w14:ligatures w14:val="none"/>
        </w:rPr>
        <w:t>Attachment 4</w:t>
      </w:r>
      <w:r>
        <w:rPr>
          <w:rFonts w:ascii="Arial" w:eastAsia="Times New Roman" w:hAnsi="Arial" w:cs="Arial"/>
          <w:b/>
          <w:bCs/>
          <w:spacing w:val="-2"/>
          <w:kern w:val="0"/>
          <w14:ligatures w14:val="none"/>
        </w:rPr>
        <w:t>g</w:t>
      </w:r>
    </w:p>
    <w:p w:rsidR="009326C3" w:rsidRPr="009326C3" w:rsidP="009326C3" w14:paraId="449A87D7" w14:textId="49B0A259">
      <w:pPr>
        <w:widowControl w:val="0"/>
        <w:kinsoku w:val="0"/>
        <w:overflowPunct w:val="0"/>
        <w:autoSpaceDE w:val="0"/>
        <w:autoSpaceDN w:val="0"/>
        <w:adjustRightInd w:val="0"/>
        <w:jc w:val="center"/>
        <w:rPr>
          <w:rFonts w:ascii="Arial" w:eastAsia="Times New Roman" w:hAnsi="Arial" w:cs="Arial"/>
          <w:b/>
          <w:bCs/>
          <w:spacing w:val="-2"/>
          <w:kern w:val="0"/>
          <w14:ligatures w14:val="none"/>
        </w:rPr>
      </w:pPr>
      <w:r>
        <w:rPr>
          <w:rFonts w:ascii="Arial" w:eastAsia="Times New Roman" w:hAnsi="Arial" w:cs="Arial"/>
          <w:b/>
          <w:bCs/>
          <w:spacing w:val="-2"/>
          <w:kern w:val="0"/>
          <w14:ligatures w14:val="none"/>
        </w:rPr>
        <w:t>Focus Group Guide</w:t>
      </w:r>
      <w:r w:rsidRPr="009326C3">
        <w:rPr>
          <w:rFonts w:ascii="Arial" w:eastAsia="Times New Roman" w:hAnsi="Arial" w:cs="Arial"/>
          <w:b/>
          <w:bCs/>
          <w:spacing w:val="-2"/>
          <w:kern w:val="0"/>
          <w14:ligatures w14:val="none"/>
        </w:rPr>
        <w:t xml:space="preserve"> Spanish</w:t>
      </w:r>
    </w:p>
    <w:p w:rsidR="009326C3" w:rsidRPr="009326C3" w:rsidP="009326C3" w14:paraId="775A202A"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9326C3" w:rsidRPr="009326C3" w:rsidP="009326C3" w14:paraId="5790DC06"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9326C3" w:rsidRPr="009326C3" w:rsidP="009326C3" w14:paraId="6B55BA41"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9326C3" w:rsidRPr="009326C3" w:rsidP="009326C3" w14:paraId="52D734EA"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9326C3" w:rsidRPr="009326C3" w:rsidP="009326C3" w14:paraId="2515E507"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9326C3" w:rsidRPr="009326C3" w:rsidP="009326C3" w14:paraId="54000639"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9326C3" w:rsidRPr="009326C3" w:rsidP="009326C3" w14:paraId="1FFB99E4"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9326C3" w:rsidRPr="009326C3" w:rsidP="009326C3" w14:paraId="124B89DC"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9326C3" w:rsidRPr="009326C3" w:rsidP="009326C3" w14:paraId="76F48214"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9326C3" w:rsidRPr="009326C3" w:rsidP="009326C3" w14:paraId="1D2F2C35"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9326C3" w:rsidRPr="009326C3" w:rsidP="009326C3" w14:paraId="35BFB94F"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9326C3" w:rsidRPr="009326C3" w:rsidP="009326C3" w14:paraId="1734CD30"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9326C3" w:rsidRPr="009326C3" w:rsidP="009326C3" w14:paraId="5FB07AD5"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9326C3" w:rsidRPr="009326C3" w:rsidP="009326C3" w14:paraId="106539C3"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9326C3" w:rsidRPr="009326C3" w:rsidP="009326C3" w14:paraId="1665B566" w14:textId="77777777">
      <w:pPr>
        <w:widowControl w:val="0"/>
        <w:autoSpaceDE w:val="0"/>
        <w:autoSpaceDN w:val="0"/>
        <w:rPr>
          <w:rFonts w:ascii="Times New Roman" w:eastAsia="Arial" w:hAnsi="Times New Roman" w:cs="Arial"/>
          <w:kern w:val="0"/>
          <w:lang w:val="es-ES"/>
          <w14:ligatures w14:val="none"/>
        </w:rPr>
      </w:pPr>
    </w:p>
    <w:p w:rsidR="009326C3" w:rsidRPr="009326C3" w:rsidP="009326C3" w14:paraId="56ECCF70" w14:textId="77777777">
      <w:pPr>
        <w:widowControl w:val="0"/>
        <w:autoSpaceDE w:val="0"/>
        <w:autoSpaceDN w:val="0"/>
        <w:rPr>
          <w:rFonts w:ascii="Times New Roman" w:eastAsia="Arial" w:hAnsi="Times New Roman" w:cs="Arial"/>
          <w:kern w:val="0"/>
          <w:lang w:val="es-ES"/>
          <w14:ligatures w14:val="none"/>
        </w:rPr>
      </w:pPr>
    </w:p>
    <w:p w:rsidR="009326C3" w:rsidRPr="009326C3" w:rsidP="009326C3" w14:paraId="55DEDD2B" w14:textId="77777777">
      <w:pPr>
        <w:widowControl w:val="0"/>
        <w:autoSpaceDE w:val="0"/>
        <w:autoSpaceDN w:val="0"/>
        <w:rPr>
          <w:rFonts w:ascii="Times New Roman" w:eastAsia="Arial" w:hAnsi="Times New Roman" w:cs="Arial"/>
          <w:kern w:val="0"/>
          <w:lang w:val="es-ES"/>
          <w14:ligatures w14:val="none"/>
        </w:rPr>
      </w:pPr>
    </w:p>
    <w:p w:rsidR="009326C3" w:rsidRPr="009326C3" w:rsidP="009326C3" w14:paraId="61D7A086" w14:textId="77777777">
      <w:pPr>
        <w:widowControl w:val="0"/>
        <w:autoSpaceDE w:val="0"/>
        <w:autoSpaceDN w:val="0"/>
        <w:rPr>
          <w:rFonts w:ascii="Times New Roman" w:eastAsia="Arial" w:hAnsi="Times New Roman" w:cs="Arial"/>
          <w:kern w:val="0"/>
          <w:lang w:val="es-ES"/>
          <w14:ligatures w14:val="none"/>
        </w:rPr>
      </w:pPr>
    </w:p>
    <w:p w:rsidR="009326C3" w:rsidRPr="009326C3" w:rsidP="009326C3" w14:paraId="28360FB8" w14:textId="77777777">
      <w:pPr>
        <w:widowControl w:val="0"/>
        <w:autoSpaceDE w:val="0"/>
        <w:autoSpaceDN w:val="0"/>
        <w:rPr>
          <w:rFonts w:ascii="Times New Roman" w:eastAsia="Arial" w:hAnsi="Times New Roman" w:cs="Arial"/>
          <w:kern w:val="0"/>
          <w:lang w:val="es-ES"/>
          <w14:ligatures w14:val="none"/>
        </w:rPr>
      </w:pPr>
    </w:p>
    <w:p w:rsidR="009326C3" w:rsidRPr="009326C3" w:rsidP="009326C3" w14:paraId="3D05D3EB" w14:textId="77777777">
      <w:pPr>
        <w:widowControl w:val="0"/>
        <w:autoSpaceDE w:val="0"/>
        <w:autoSpaceDN w:val="0"/>
        <w:rPr>
          <w:rFonts w:ascii="Times New Roman" w:eastAsia="Arial" w:hAnsi="Times New Roman" w:cs="Arial"/>
          <w:kern w:val="0"/>
          <w:lang w:val="es-ES"/>
          <w14:ligatures w14:val="none"/>
        </w:rPr>
      </w:pPr>
    </w:p>
    <w:p w:rsidR="009326C3" w:rsidRPr="009326C3" w:rsidP="009326C3" w14:paraId="239FC28D" w14:textId="77777777">
      <w:pPr>
        <w:widowControl w:val="0"/>
        <w:autoSpaceDE w:val="0"/>
        <w:autoSpaceDN w:val="0"/>
        <w:rPr>
          <w:rFonts w:ascii="Times New Roman" w:eastAsia="Arial" w:hAnsi="Times New Roman" w:cs="Arial"/>
          <w:kern w:val="0"/>
          <w:lang w:val="es-ES"/>
          <w14:ligatures w14:val="none"/>
        </w:rPr>
      </w:pPr>
    </w:p>
    <w:p w:rsidR="009326C3" w:rsidRPr="009326C3" w:rsidP="009326C3" w14:paraId="42F76F71" w14:textId="4692991E">
      <w:pPr>
        <w:widowControl w:val="0"/>
        <w:autoSpaceDE w:val="0"/>
        <w:autoSpaceDN w:val="0"/>
        <w:rPr>
          <w:rFonts w:ascii="Arial" w:eastAsia="Arial" w:hAnsi="Arial" w:cs="Arial"/>
          <w:kern w:val="0"/>
          <w:sz w:val="22"/>
          <w:szCs w:val="22"/>
          <w:lang w:val="es-ES"/>
          <w14:ligatures w14:val="none"/>
        </w:rPr>
      </w:pPr>
      <w:r w:rsidRPr="009326C3">
        <w:rPr>
          <w:rFonts w:ascii="Arial" w:eastAsia="Arial" w:hAnsi="Arial" w:cs="Arial"/>
          <w:kern w:val="0"/>
          <w:sz w:val="22"/>
          <w:szCs w:val="22"/>
          <w:lang w:val="es-ES"/>
          <w14:ligatures w14:val="none"/>
        </w:rPr>
        <w:t xml:space="preserve">La carga pública de notificación para esta recolección de información se calcula que promedia los </w:t>
      </w:r>
      <w:r>
        <w:rPr>
          <w:rFonts w:ascii="Arial" w:eastAsia="Arial" w:hAnsi="Arial" w:cs="Arial"/>
          <w:kern w:val="0"/>
          <w:sz w:val="22"/>
          <w:szCs w:val="22"/>
          <w:lang w:val="es-ES"/>
          <w14:ligatures w14:val="none"/>
        </w:rPr>
        <w:t>90</w:t>
      </w:r>
      <w:r w:rsidRPr="009326C3">
        <w:rPr>
          <w:rFonts w:ascii="Arial" w:eastAsia="Arial" w:hAnsi="Arial" w:cs="Arial"/>
          <w:kern w:val="0"/>
          <w:sz w:val="22"/>
          <w:szCs w:val="22"/>
          <w:lang w:val="es-ES"/>
          <w14:ligatures w14:val="none"/>
        </w:rPr>
        <w:t xml:space="preserve"> minutos por respuesta, lo que incluye el tiempo que se toma en dar las instrucciones, hacer búsquedas en fuentes de datos, recolectar y mantener los datos necesarios, y completar y revisar la recopilación de información. Una agencia no puede llevar a cabo ni patrocinar un estudio de recopilación de información y las personas no están obligadas a responder, a menos que se presente un número de control de OMB válido y vigente. Envíe comentarios sobre este cálculo de tiempo o sobre cualquier otro aspecto de esta recolección de información, incluidas sugerencias para reducir esta carga, a CDC/ATSDR </w:t>
      </w:r>
      <w:r w:rsidRPr="009326C3">
        <w:rPr>
          <w:rFonts w:ascii="Arial" w:eastAsia="Arial" w:hAnsi="Arial" w:cs="Arial"/>
          <w:kern w:val="0"/>
          <w:sz w:val="22"/>
          <w:szCs w:val="22"/>
          <w:lang w:val="es-ES"/>
          <w14:ligatures w14:val="none"/>
        </w:rPr>
        <w:t>Reports</w:t>
      </w:r>
      <w:r w:rsidRPr="009326C3">
        <w:rPr>
          <w:rFonts w:ascii="Arial" w:eastAsia="Arial" w:hAnsi="Arial" w:cs="Arial"/>
          <w:kern w:val="0"/>
          <w:sz w:val="22"/>
          <w:szCs w:val="22"/>
          <w:lang w:val="es-ES"/>
          <w14:ligatures w14:val="none"/>
        </w:rPr>
        <w:t xml:space="preserve"> Clearance </w:t>
      </w:r>
      <w:r w:rsidRPr="009326C3">
        <w:rPr>
          <w:rFonts w:ascii="Arial" w:eastAsia="Arial" w:hAnsi="Arial" w:cs="Arial"/>
          <w:kern w:val="0"/>
          <w:sz w:val="22"/>
          <w:szCs w:val="22"/>
          <w:lang w:val="es-ES"/>
          <w14:ligatures w14:val="none"/>
        </w:rPr>
        <w:t>Officer</w:t>
      </w:r>
      <w:r w:rsidRPr="009326C3">
        <w:rPr>
          <w:rFonts w:ascii="Arial" w:eastAsia="Arial" w:hAnsi="Arial" w:cs="Arial"/>
          <w:kern w:val="0"/>
          <w:sz w:val="22"/>
          <w:szCs w:val="22"/>
          <w:lang w:val="es-ES"/>
          <w14:ligatures w14:val="none"/>
        </w:rPr>
        <w:t>, 1600 Clifton Road NE, MS D-74, Atlanta, Georgia 30333; ATTN: OMB-PRA (0920-Nuevo).</w:t>
      </w:r>
    </w:p>
    <w:p w:rsidR="00D72C12" w14:paraId="116C639A" w14:textId="77777777">
      <w:pPr>
        <w:rPr>
          <w:rFonts w:ascii="Times New Roman" w:hAnsi="Times New Roman" w:cs="Times New Roman"/>
          <w:sz w:val="22"/>
          <w:szCs w:val="22"/>
          <w:lang w:val=""/>
        </w:rPr>
      </w:pPr>
    </w:p>
    <w:p w:rsidR="00D72C12" w14:paraId="5A0A420C" w14:textId="77777777">
      <w:pPr>
        <w:rPr>
          <w:rFonts w:ascii="Times New Roman" w:hAnsi="Times New Roman" w:cs="Times New Roman"/>
          <w:sz w:val="22"/>
          <w:szCs w:val="22"/>
          <w:lang w:val=""/>
        </w:rPr>
      </w:pPr>
      <w:r>
        <w:rPr>
          <w:rFonts w:ascii="Times New Roman" w:hAnsi="Times New Roman" w:cs="Times New Roman"/>
          <w:sz w:val="22"/>
          <w:szCs w:val="22"/>
          <w:lang w:val=""/>
        </w:rPr>
        <w:br w:type="page"/>
      </w:r>
    </w:p>
    <w:p w:rsidR="00342D0C" w:rsidRPr="00EA703F" w:rsidP="008D6236" w14:paraId="2D0A588A" w14:textId="5F290287">
      <w:pPr>
        <w:rPr>
          <w:rFonts w:ascii="Times New Roman" w:hAnsi="Times New Roman" w:cs="Times New Roman"/>
          <w:sz w:val="22"/>
          <w:szCs w:val="22"/>
          <w:lang w:val=""/>
        </w:rPr>
      </w:pPr>
      <w:bookmarkStart w:id="1" w:name="_Hlk144889112"/>
      <w:r w:rsidRPr="00C3486D">
        <w:rPr>
          <w:rFonts w:ascii="Times New Roman" w:hAnsi="Times New Roman" w:cs="Times New Roman"/>
          <w:noProof/>
          <w:sz w:val="22"/>
          <w:szCs w:val="22"/>
          <w:lang w:val=""/>
        </w:rPr>
        <mc:AlternateContent>
          <mc:Choice Requires="wps">
            <w:drawing>
              <wp:anchor distT="45720" distB="45720" distL="114300" distR="114300" simplePos="0" relativeHeight="251658240" behindDoc="0" locked="0" layoutInCell="1" allowOverlap="1">
                <wp:simplePos x="0" y="0"/>
                <wp:positionH relativeFrom="column">
                  <wp:posOffset>4307205</wp:posOffset>
                </wp:positionH>
                <wp:positionV relativeFrom="paragraph">
                  <wp:posOffset>-791845</wp:posOffset>
                </wp:positionV>
                <wp:extent cx="2377440" cy="1642110"/>
                <wp:effectExtent l="0" t="0" r="0" b="381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1642110"/>
                        </a:xfrm>
                        <a:prstGeom prst="rect">
                          <a:avLst/>
                        </a:prstGeom>
                        <a:noFill/>
                        <a:ln w="9525">
                          <a:noFill/>
                          <a:miter lim="800000"/>
                          <a:headEnd/>
                          <a:tailEnd/>
                        </a:ln>
                      </wps:spPr>
                      <wps:txbx>
                        <w:txbxContent>
                          <w:p w:rsidR="00C3486D" w:rsidP="00C3486D" w14:textId="6F64C09D">
                            <w:pPr>
                              <w:jc w:val="right"/>
                            </w:pPr>
                            <w:r>
                              <w:t>20225896</w:t>
                            </w:r>
                          </w:p>
                          <w:p w:rsidR="00C3486D" w:rsidP="00C3486D" w14:textId="2E62FE41">
                            <w:pPr>
                              <w:jc w:val="right"/>
                            </w:pPr>
                            <w:r w:rsidRPr="00C3486D">
                              <w:t>#38252656.0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5.9pt;height:110.6pt;margin-top:-62.35pt;margin-left:339.15pt;mso-height-percent:200;mso-height-relative:margin;mso-width-percent:400;mso-width-relative:margin;mso-wrap-distance-bottom:3.6pt;mso-wrap-distance-left:9pt;mso-wrap-distance-right:9pt;mso-wrap-distance-top:3.6pt;mso-wrap-style:square;position:absolute;visibility:visible;v-text-anchor:top;z-index:251659264" filled="f" stroked="f">
                <v:textbox style="mso-fit-shape-to-text:t">
                  <w:txbxContent>
                    <w:p w:rsidR="00C3486D" w:rsidP="00C3486D" w14:paraId="1F4FD3EA" w14:textId="6F64C09D">
                      <w:pPr>
                        <w:jc w:val="right"/>
                      </w:pPr>
                      <w:r>
                        <w:t>20225896</w:t>
                      </w:r>
                    </w:p>
                    <w:p w:rsidR="00C3486D" w:rsidP="00C3486D" w14:paraId="073E49A4" w14:textId="2E62FE41">
                      <w:pPr>
                        <w:jc w:val="right"/>
                      </w:pPr>
                      <w:r w:rsidRPr="00C3486D">
                        <w:t>#38252656.0</w:t>
                      </w:r>
                    </w:p>
                  </w:txbxContent>
                </v:textbox>
              </v:shape>
            </w:pict>
          </mc:Fallback>
        </mc:AlternateContent>
      </w:r>
      <w:r w:rsidR="00962919">
        <w:rPr>
          <w:rFonts w:ascii="Times New Roman" w:hAnsi="Times New Roman" w:cs="Times New Roman"/>
          <w:noProof/>
          <w:sz w:val="22"/>
          <w:szCs w:val="22"/>
          <w:lang w:val=""/>
        </w:rPr>
        <mc:AlternateContent>
          <mc:Choice Requires="wps">
            <w:drawing>
              <wp:anchor distT="0" distB="0" distL="114300" distR="114300" simplePos="0" relativeHeight="251660288" behindDoc="0" locked="0" layoutInCell="1" allowOverlap="1">
                <wp:simplePos x="0" y="0"/>
                <wp:positionH relativeFrom="column">
                  <wp:posOffset>5029200</wp:posOffset>
                </wp:positionH>
                <wp:positionV relativeFrom="paragraph">
                  <wp:posOffset>-368300</wp:posOffset>
                </wp:positionV>
                <wp:extent cx="1371600" cy="914400"/>
                <wp:effectExtent l="0" t="0" r="0" b="0"/>
                <wp:wrapNone/>
                <wp:docPr id="1"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962919" w:rsidP="00962919" w14:textId="77777777">
                            <w:pPr>
                              <w:spacing w:after="20"/>
                              <w:jc w:val="center"/>
                              <w:rPr>
                                <w:rFonts w:ascii="Times New Roman" w:hAnsi="Times New Roman" w:cs="Times New Roman"/>
                                <w:color w:val="000000"/>
                                <w:sz w:val="22"/>
                              </w:rPr>
                            </w:pPr>
                            <w:r>
                              <w:rPr>
                                <w:rFonts w:ascii="Times New Roman" w:hAnsi="Times New Roman" w:cs="Times New Roman"/>
                                <w:color w:val="000000"/>
                                <w:sz w:val="22"/>
                              </w:rPr>
                              <w:t>IRB Approved at the Protocol Level</w:t>
                            </w:r>
                          </w:p>
                          <w:p w:rsidR="00962919" w:rsidRPr="00962919" w:rsidP="00962919" w14:textId="54A01A07">
                            <w:pPr>
                              <w:spacing w:after="20"/>
                              <w:jc w:val="center"/>
                              <w:rPr>
                                <w:rFonts w:ascii="Times New Roman" w:hAnsi="Times New Roman" w:cs="Times New Roman"/>
                                <w:color w:val="000000"/>
                                <w:sz w:val="22"/>
                              </w:rPr>
                            </w:pPr>
                            <w:r>
                              <w:rPr>
                                <w:rFonts w:ascii="Times New Roman" w:hAnsi="Times New Roman" w:cs="Times New Roman"/>
                                <w:color w:val="000000"/>
                                <w:sz w:val="22"/>
                              </w:rPr>
                              <w:t>Sep 01,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AutoStampUS" o:spid="_x0000_s1026" type="#_x0000_t202" style="width:108pt;height:1in;margin-top:-29pt;margin-left:396pt;mso-wrap-distance-bottom:0;mso-wrap-distance-left:9pt;mso-wrap-distance-right:9pt;mso-wrap-distance-top:0;mso-wrap-style:square;position:absolute;visibility:visible;v-text-anchor:top;z-index:251661312" filled="f" stroked="f" strokeweight="0.5pt">
                <v:stroke joinstyle="round" opacity="0"/>
                <v:textbox>
                  <w:txbxContent>
                    <w:p w:rsidR="00962919" w:rsidP="00962919" w14:paraId="4FCF092E" w14:textId="77777777">
                      <w:pPr>
                        <w:spacing w:after="20"/>
                        <w:jc w:val="center"/>
                        <w:rPr>
                          <w:rFonts w:ascii="Times New Roman" w:hAnsi="Times New Roman" w:cs="Times New Roman"/>
                          <w:color w:val="000000"/>
                          <w:sz w:val="22"/>
                        </w:rPr>
                      </w:pPr>
                      <w:r>
                        <w:rPr>
                          <w:rFonts w:ascii="Times New Roman" w:hAnsi="Times New Roman" w:cs="Times New Roman"/>
                          <w:color w:val="000000"/>
                          <w:sz w:val="22"/>
                        </w:rPr>
                        <w:t>IRB Approved at the Protocol Level</w:t>
                      </w:r>
                    </w:p>
                    <w:p w:rsidR="00962919" w:rsidRPr="00962919" w:rsidP="00962919" w14:paraId="3D4BD0E8" w14:textId="54A01A07">
                      <w:pPr>
                        <w:spacing w:after="20"/>
                        <w:jc w:val="center"/>
                        <w:rPr>
                          <w:rFonts w:ascii="Times New Roman" w:hAnsi="Times New Roman" w:cs="Times New Roman"/>
                          <w:color w:val="000000"/>
                          <w:sz w:val="22"/>
                        </w:rPr>
                      </w:pPr>
                      <w:r>
                        <w:rPr>
                          <w:rFonts w:ascii="Times New Roman" w:hAnsi="Times New Roman" w:cs="Times New Roman"/>
                          <w:color w:val="000000"/>
                          <w:sz w:val="22"/>
                        </w:rPr>
                        <w:t>Sep 01, 2023</w:t>
                      </w:r>
                    </w:p>
                  </w:txbxContent>
                </v:textbox>
              </v:shape>
            </w:pict>
          </mc:Fallback>
        </mc:AlternateContent>
      </w:r>
      <w:bookmarkStart w:id="2" w:name="_Hlk144889150"/>
      <w:bookmarkEnd w:id="1"/>
    </w:p>
    <w:bookmarkEnd w:id="2"/>
    <w:p w:rsidR="00342D0C" w:rsidRPr="00EA703F" w14:paraId="65C33C2E" w14:textId="4352EE34">
      <w:pPr>
        <w:rPr>
          <w:rFonts w:ascii="Times New Roman" w:hAnsi="Times New Roman" w:cs="Times New Roman"/>
          <w:sz w:val="22"/>
          <w:szCs w:val="22"/>
          <w:lang w:val=""/>
        </w:rPr>
      </w:pPr>
      <w:r w:rsidRPr="00EA703F">
        <w:rPr>
          <w:rFonts w:ascii="Times New Roman" w:hAnsi="Times New Roman" w:cs="Times New Roman"/>
          <w:sz w:val="22"/>
          <w:szCs w:val="22"/>
          <w:lang w:val=""/>
        </w:rPr>
        <w:t xml:space="preserve"> </w:t>
      </w:r>
    </w:p>
    <w:p w:rsidR="00991269" w:rsidRPr="00EA703F" w:rsidP="00991269" w14:paraId="6D751934" w14:textId="154B2271">
      <w:pPr>
        <w:pStyle w:val="Header"/>
        <w:jc w:val="center"/>
        <w:rPr>
          <w:rFonts w:ascii="Times New Roman" w:hAnsi="Times New Roman" w:cs="Times New Roman"/>
          <w:b/>
          <w:lang w:val=""/>
        </w:rPr>
      </w:pPr>
      <w:r w:rsidRPr="00EA703F">
        <w:rPr>
          <w:rFonts w:ascii="Times New Roman" w:hAnsi="Times New Roman" w:cs="Times New Roman"/>
          <w:b/>
          <w:lang w:val=""/>
        </w:rPr>
        <w:t xml:space="preserve">Exploración de la mensajería sanitaria y las preferencias sobre la </w:t>
      </w:r>
      <w:r w:rsidRPr="00EA703F" w:rsidR="000C38E3">
        <w:rPr>
          <w:rFonts w:ascii="Times New Roman" w:hAnsi="Times New Roman" w:cs="Times New Roman"/>
          <w:b/>
          <w:lang w:val=""/>
        </w:rPr>
        <w:t xml:space="preserve">Profilaxis Preexposición               </w:t>
      </w:r>
      <w:r w:rsidRPr="00EA703F" w:rsidR="000C38E3">
        <w:rPr>
          <w:rFonts w:ascii="Times New Roman" w:hAnsi="Times New Roman" w:cs="Times New Roman"/>
          <w:b/>
          <w:lang w:val=""/>
        </w:rPr>
        <w:t xml:space="preserve">   </w:t>
      </w:r>
      <w:r w:rsidR="00DE336D">
        <w:rPr>
          <w:rFonts w:ascii="Times New Roman" w:hAnsi="Times New Roman" w:cs="Times New Roman"/>
          <w:b/>
          <w:lang w:val=""/>
        </w:rPr>
        <w:t>(</w:t>
      </w:r>
      <w:r w:rsidRPr="00EA703F">
        <w:rPr>
          <w:rFonts w:ascii="Times New Roman" w:hAnsi="Times New Roman" w:cs="Times New Roman"/>
          <w:b/>
          <w:lang w:val=""/>
        </w:rPr>
        <w:t>PrEP</w:t>
      </w:r>
      <w:r w:rsidRPr="00EA703F" w:rsidR="000C38E3">
        <w:rPr>
          <w:rFonts w:ascii="Times New Roman" w:hAnsi="Times New Roman" w:cs="Times New Roman"/>
          <w:b/>
          <w:lang w:val=""/>
        </w:rPr>
        <w:t xml:space="preserve"> por sus siglas en inglés)</w:t>
      </w:r>
    </w:p>
    <w:p w:rsidR="00342D0C" w:rsidRPr="00EA703F" w:rsidP="00991269" w14:paraId="4304DAA8" w14:textId="15BF2CCA">
      <w:pPr>
        <w:pStyle w:val="Header"/>
        <w:jc w:val="center"/>
        <w:rPr>
          <w:rFonts w:ascii="Times New Roman" w:hAnsi="Times New Roman" w:cs="Times New Roman"/>
          <w:b/>
          <w:lang w:val=""/>
        </w:rPr>
      </w:pPr>
      <w:r w:rsidRPr="00EA703F">
        <w:rPr>
          <w:rFonts w:ascii="Times New Roman" w:hAnsi="Times New Roman" w:cs="Times New Roman"/>
          <w:b/>
          <w:lang w:val=""/>
        </w:rPr>
        <w:t>Guía para grupos focales</w:t>
      </w:r>
    </w:p>
    <w:p w:rsidR="00342D0C" w:rsidRPr="00EA703F" w:rsidP="00342D0C" w14:paraId="2C4529D0" w14:textId="77777777">
      <w:pPr>
        <w:pStyle w:val="Default"/>
        <w:rPr>
          <w:b/>
          <w:sz w:val="22"/>
          <w:szCs w:val="22"/>
          <w:lang w:val=""/>
        </w:rPr>
      </w:pPr>
    </w:p>
    <w:p w:rsidR="00342D0C" w:rsidRPr="00EA703F" w:rsidP="00342D0C" w14:paraId="7461CEAD" w14:textId="55FFB30B">
      <w:pPr>
        <w:pStyle w:val="ListParagraph"/>
        <w:numPr>
          <w:ilvl w:val="0"/>
          <w:numId w:val="5"/>
        </w:numPr>
        <w:spacing w:line="276" w:lineRule="auto"/>
        <w:rPr>
          <w:rFonts w:ascii="Times New Roman" w:hAnsi="Times New Roman" w:cs="Times New Roman"/>
          <w:sz w:val="22"/>
          <w:szCs w:val="22"/>
          <w:lang w:val=""/>
        </w:rPr>
      </w:pPr>
      <w:r w:rsidRPr="00EA703F">
        <w:rPr>
          <w:rFonts w:ascii="Times New Roman" w:hAnsi="Times New Roman" w:cs="Times New Roman"/>
          <w:sz w:val="22"/>
          <w:szCs w:val="22"/>
          <w:lang w:val=""/>
        </w:rPr>
        <w:t>Al menos 3 participantes en el grupo focal</w:t>
      </w:r>
    </w:p>
    <w:p w:rsidR="00342D0C" w:rsidRPr="00EA703F" w:rsidP="00342D0C" w14:paraId="16EAE923" w14:textId="21E3505B">
      <w:pPr>
        <w:pStyle w:val="ListParagraph"/>
        <w:numPr>
          <w:ilvl w:val="0"/>
          <w:numId w:val="5"/>
        </w:numPr>
        <w:spacing w:line="276" w:lineRule="auto"/>
        <w:rPr>
          <w:rFonts w:ascii="Times New Roman" w:hAnsi="Times New Roman" w:cs="Times New Roman"/>
          <w:sz w:val="22"/>
          <w:szCs w:val="22"/>
          <w:lang w:val=""/>
        </w:rPr>
      </w:pPr>
      <w:r w:rsidRPr="00EA703F">
        <w:rPr>
          <w:rFonts w:ascii="Times New Roman" w:hAnsi="Times New Roman" w:cs="Times New Roman"/>
          <w:sz w:val="22"/>
          <w:szCs w:val="22"/>
          <w:lang w:val=""/>
        </w:rPr>
        <w:t>Todos los participantes e</w:t>
      </w:r>
      <w:r w:rsidR="00AB0C5C">
        <w:rPr>
          <w:rFonts w:ascii="Times New Roman" w:hAnsi="Times New Roman" w:cs="Times New Roman"/>
          <w:sz w:val="22"/>
          <w:szCs w:val="22"/>
          <w:lang w:val=""/>
        </w:rPr>
        <w:t>n los grupos focales han completado el</w:t>
      </w:r>
      <w:r w:rsidRPr="00EA703F">
        <w:rPr>
          <w:rFonts w:ascii="Times New Roman" w:hAnsi="Times New Roman" w:cs="Times New Roman"/>
          <w:sz w:val="22"/>
          <w:szCs w:val="22"/>
          <w:lang w:val=""/>
        </w:rPr>
        <w:t xml:space="preserve"> consentimiento</w:t>
      </w:r>
    </w:p>
    <w:p w:rsidR="00342D0C" w:rsidRPr="00EA703F" w:rsidP="00342D0C" w14:paraId="5DD05C96" w14:textId="1C66C62F">
      <w:pPr>
        <w:pStyle w:val="ListParagraph"/>
        <w:numPr>
          <w:ilvl w:val="0"/>
          <w:numId w:val="5"/>
        </w:numPr>
        <w:spacing w:line="276" w:lineRule="auto"/>
        <w:rPr>
          <w:rFonts w:ascii="Times New Roman" w:hAnsi="Times New Roman" w:cs="Times New Roman"/>
          <w:sz w:val="22"/>
          <w:szCs w:val="22"/>
          <w:lang w:val=""/>
        </w:rPr>
      </w:pPr>
      <w:r w:rsidRPr="00EA703F">
        <w:rPr>
          <w:rFonts w:ascii="Times New Roman" w:hAnsi="Times New Roman" w:cs="Times New Roman"/>
          <w:sz w:val="22"/>
          <w:szCs w:val="22"/>
          <w:lang w:val=""/>
        </w:rPr>
        <w:t>Grabadoras encendidas</w:t>
      </w:r>
    </w:p>
    <w:p w:rsidR="00F3650C" w:rsidRPr="00EA703F" w:rsidP="00F3650C" w14:paraId="2340BE5F" w14:textId="60D7953B">
      <w:pPr>
        <w:pStyle w:val="Default"/>
        <w:numPr>
          <w:ilvl w:val="0"/>
          <w:numId w:val="5"/>
        </w:numPr>
        <w:rPr>
          <w:sz w:val="22"/>
          <w:szCs w:val="22"/>
          <w:lang w:val=""/>
        </w:rPr>
      </w:pPr>
      <w:r w:rsidRPr="00EA703F">
        <w:rPr>
          <w:sz w:val="22"/>
          <w:szCs w:val="22"/>
          <w:lang w:val=""/>
        </w:rPr>
        <w:t>Nota para el moderador: Los sondeos están diseñados para facilitar la conversación; no todos los sondeos se utilizarán en cada grupo. Plantee las preguntas que mejor reflejen la orientación de la conversación proporcionada por los participantes</w:t>
      </w:r>
      <w:r w:rsidRPr="00EA703F">
        <w:rPr>
          <w:sz w:val="22"/>
          <w:szCs w:val="22"/>
          <w:lang w:val=""/>
        </w:rPr>
        <w:t xml:space="preserve">. </w:t>
      </w:r>
    </w:p>
    <w:p w:rsidR="00342D0C" w:rsidRPr="00EA703F" w:rsidP="00342D0C" w14:paraId="1D7CD743" w14:textId="77777777">
      <w:pPr>
        <w:pStyle w:val="Default"/>
        <w:rPr>
          <w:b/>
          <w:sz w:val="22"/>
          <w:szCs w:val="22"/>
          <w:lang w:val=""/>
        </w:rPr>
      </w:pPr>
    </w:p>
    <w:p w:rsidR="00342D0C" w:rsidRPr="00DE336D" w:rsidP="00342D0C" w14:paraId="595AE6FA" w14:textId="55959190">
      <w:pPr>
        <w:pStyle w:val="Default"/>
        <w:rPr>
          <w:rFonts w:asciiTheme="minorHAnsi" w:hAnsiTheme="minorHAnsi" w:cstheme="minorHAnsi"/>
          <w:bCs/>
          <w:sz w:val="22"/>
          <w:szCs w:val="22"/>
          <w:lang w:val=""/>
        </w:rPr>
      </w:pPr>
      <w:r w:rsidRPr="00EA703F">
        <w:rPr>
          <w:b/>
          <w:sz w:val="22"/>
          <w:szCs w:val="22"/>
          <w:lang w:val=""/>
        </w:rPr>
        <w:t>ID DEL ENCUESTADO</w:t>
      </w:r>
      <w:r w:rsidRPr="00EA703F">
        <w:rPr>
          <w:b/>
          <w:sz w:val="22"/>
          <w:szCs w:val="22"/>
          <w:lang w:val=""/>
        </w:rPr>
        <w:t xml:space="preserve">: </w:t>
      </w:r>
      <w:r w:rsidRPr="00DE336D">
        <w:rPr>
          <w:rFonts w:asciiTheme="minorHAnsi" w:hAnsiTheme="minorHAnsi" w:cstheme="minorHAnsi"/>
          <w:bCs/>
          <w:sz w:val="22"/>
          <w:szCs w:val="22"/>
          <w:lang w:val=""/>
        </w:rPr>
        <w:t xml:space="preserve">________ </w:t>
      </w:r>
      <w:r w:rsidRPr="00DE336D">
        <w:rPr>
          <w:rFonts w:asciiTheme="minorHAnsi" w:hAnsiTheme="minorHAnsi" w:cstheme="minorHAnsi"/>
          <w:bCs/>
          <w:sz w:val="22"/>
          <w:szCs w:val="22"/>
          <w:lang w:val=""/>
        </w:rPr>
        <w:tab/>
      </w:r>
    </w:p>
    <w:p w:rsidR="00342D0C" w:rsidRPr="00EA703F" w:rsidP="00342D0C" w14:paraId="0F5BE329" w14:textId="77777777">
      <w:pPr>
        <w:pStyle w:val="Default"/>
        <w:rPr>
          <w:b/>
          <w:sz w:val="22"/>
          <w:szCs w:val="22"/>
          <w:lang w:val=""/>
        </w:rPr>
      </w:pPr>
    </w:p>
    <w:p w:rsidR="00342D0C" w:rsidRPr="00DE336D" w:rsidP="00342D0C" w14:paraId="5326434E" w14:textId="5B756BC8">
      <w:pPr>
        <w:pStyle w:val="Default"/>
        <w:rPr>
          <w:b/>
          <w:sz w:val="22"/>
          <w:szCs w:val="22"/>
          <w:lang w:val=""/>
        </w:rPr>
      </w:pPr>
      <w:r w:rsidRPr="00EA703F">
        <w:rPr>
          <w:b/>
          <w:sz w:val="22"/>
          <w:szCs w:val="22"/>
          <w:lang w:val=""/>
        </w:rPr>
        <w:t>INICIALES DEL MODERADOR</w:t>
      </w:r>
      <w:r w:rsidRPr="00EA703F">
        <w:rPr>
          <w:b/>
          <w:sz w:val="22"/>
          <w:szCs w:val="22"/>
          <w:lang w:val=""/>
        </w:rPr>
        <w:t xml:space="preserve"> (XXX): </w:t>
      </w:r>
      <w:r w:rsidRPr="00DE336D">
        <w:rPr>
          <w:rFonts w:asciiTheme="minorHAnsi" w:hAnsiTheme="minorHAnsi" w:cstheme="minorHAnsi"/>
          <w:bCs/>
          <w:sz w:val="22"/>
          <w:szCs w:val="22"/>
          <w:lang w:val=""/>
        </w:rPr>
        <w:t>_______</w:t>
      </w:r>
      <w:r w:rsidR="00DE336D">
        <w:rPr>
          <w:rFonts w:asciiTheme="minorHAnsi" w:hAnsiTheme="minorHAnsi" w:cstheme="minorHAnsi"/>
          <w:bCs/>
          <w:sz w:val="22"/>
          <w:szCs w:val="22"/>
          <w:lang w:val=""/>
        </w:rPr>
        <w:t>__</w:t>
      </w:r>
      <w:r w:rsidRPr="00DE336D">
        <w:rPr>
          <w:rFonts w:asciiTheme="minorHAnsi" w:hAnsiTheme="minorHAnsi" w:cstheme="minorHAnsi"/>
          <w:bCs/>
          <w:sz w:val="22"/>
          <w:szCs w:val="22"/>
          <w:lang w:val=""/>
        </w:rPr>
        <w:t xml:space="preserve"> </w:t>
      </w:r>
      <w:r w:rsidRPr="00DE336D">
        <w:rPr>
          <w:b/>
          <w:sz w:val="22"/>
          <w:szCs w:val="22"/>
          <w:lang w:val=""/>
        </w:rPr>
        <w:t xml:space="preserve"> </w:t>
      </w:r>
    </w:p>
    <w:p w:rsidR="00342D0C" w:rsidRPr="00EA703F" w:rsidP="00342D0C" w14:paraId="7DF0F600" w14:textId="77777777">
      <w:pPr>
        <w:pStyle w:val="Default"/>
        <w:rPr>
          <w:b/>
          <w:sz w:val="22"/>
          <w:szCs w:val="22"/>
          <w:lang w:val=""/>
        </w:rPr>
      </w:pPr>
      <w:r w:rsidRPr="00EA703F">
        <w:rPr>
          <w:b/>
          <w:sz w:val="22"/>
          <w:szCs w:val="22"/>
          <w:lang w:val=""/>
        </w:rPr>
        <w:t xml:space="preserve"> </w:t>
      </w:r>
    </w:p>
    <w:p w:rsidR="00342D0C" w:rsidRPr="00EA703F" w:rsidP="00342D0C" w14:paraId="201A6912" w14:textId="46CC21BC">
      <w:pPr>
        <w:pStyle w:val="Default"/>
        <w:rPr>
          <w:b/>
          <w:sz w:val="22"/>
          <w:szCs w:val="22"/>
          <w:lang w:val=""/>
        </w:rPr>
      </w:pPr>
      <w:r w:rsidRPr="00EA703F">
        <w:rPr>
          <w:b/>
          <w:sz w:val="22"/>
          <w:szCs w:val="22"/>
          <w:lang w:val=""/>
        </w:rPr>
        <w:t>FECHA</w:t>
      </w:r>
      <w:r w:rsidRPr="00EA703F">
        <w:rPr>
          <w:b/>
          <w:sz w:val="22"/>
          <w:szCs w:val="22"/>
          <w:lang w:val=""/>
        </w:rPr>
        <w:t xml:space="preserve">: </w:t>
      </w:r>
      <w:r w:rsidRPr="00DE336D">
        <w:rPr>
          <w:rFonts w:asciiTheme="minorHAnsi" w:hAnsiTheme="minorHAnsi" w:cstheme="minorHAnsi"/>
          <w:bCs/>
          <w:sz w:val="22"/>
          <w:szCs w:val="22"/>
          <w:lang w:val=""/>
        </w:rPr>
        <w:t>________</w:t>
      </w:r>
      <w:r w:rsidRPr="00DE336D">
        <w:rPr>
          <w:rFonts w:asciiTheme="minorHAnsi" w:hAnsiTheme="minorHAnsi" w:cstheme="minorHAnsi"/>
          <w:bCs/>
          <w:sz w:val="22"/>
          <w:szCs w:val="22"/>
          <w:lang w:val=""/>
        </w:rPr>
        <w:t xml:space="preserve">_  </w:t>
      </w:r>
      <w:r w:rsidRPr="00EA703F">
        <w:rPr>
          <w:b/>
          <w:sz w:val="22"/>
          <w:szCs w:val="22"/>
          <w:lang w:val=""/>
        </w:rPr>
        <w:tab/>
      </w:r>
      <w:r w:rsidRPr="00EA703F" w:rsidR="00665BD5">
        <w:rPr>
          <w:b/>
          <w:sz w:val="22"/>
          <w:szCs w:val="22"/>
          <w:lang w:val=""/>
        </w:rPr>
        <w:t>HORA</w:t>
      </w:r>
      <w:r w:rsidRPr="00EA703F">
        <w:rPr>
          <w:b/>
          <w:sz w:val="22"/>
          <w:szCs w:val="22"/>
          <w:lang w:val=""/>
        </w:rPr>
        <w:t xml:space="preserve"> DE INICIO</w:t>
      </w:r>
      <w:r w:rsidRPr="00EA703F">
        <w:rPr>
          <w:b/>
          <w:sz w:val="22"/>
          <w:szCs w:val="22"/>
          <w:lang w:val=""/>
        </w:rPr>
        <w:t xml:space="preserve">: __:__AM/PM    </w:t>
      </w:r>
    </w:p>
    <w:p w:rsidR="00342D0C" w:rsidRPr="00EA703F" w:rsidP="00342D0C" w14:paraId="303D8FD0" w14:textId="77777777">
      <w:pPr>
        <w:pStyle w:val="Default"/>
        <w:rPr>
          <w:b/>
          <w:sz w:val="22"/>
          <w:szCs w:val="22"/>
          <w:lang w:val=""/>
        </w:rPr>
      </w:pPr>
    </w:p>
    <w:p w:rsidR="00342D0C" w:rsidRPr="00EA703F" w:rsidP="00342D0C" w14:paraId="44C2E1D9" w14:textId="25E9912C">
      <w:pPr>
        <w:pStyle w:val="Default"/>
        <w:rPr>
          <w:b/>
          <w:sz w:val="22"/>
          <w:szCs w:val="22"/>
          <w:lang w:val=""/>
        </w:rPr>
      </w:pPr>
      <w:r w:rsidRPr="00EA703F">
        <w:rPr>
          <w:b/>
          <w:sz w:val="22"/>
          <w:szCs w:val="22"/>
          <w:lang w:val=""/>
        </w:rPr>
        <w:t>Introducción y objetivo del grupo focal</w:t>
      </w:r>
    </w:p>
    <w:p w:rsidR="00342D0C" w:rsidRPr="00EA703F" w:rsidP="00342D0C" w14:paraId="035F2005" w14:textId="77777777">
      <w:pPr>
        <w:pStyle w:val="Default"/>
        <w:rPr>
          <w:sz w:val="22"/>
          <w:szCs w:val="22"/>
          <w:lang w:val=""/>
        </w:rPr>
      </w:pPr>
    </w:p>
    <w:p w:rsidR="00BA1229" w:rsidRPr="00EA703F" w:rsidP="00A5734E" w14:paraId="6A94B8AC" w14:textId="2E0358BE">
      <w:pPr>
        <w:pStyle w:val="Default"/>
        <w:rPr>
          <w:sz w:val="22"/>
          <w:szCs w:val="22"/>
          <w:lang w:val=""/>
        </w:rPr>
      </w:pPr>
      <w:r w:rsidRPr="00EA703F">
        <w:rPr>
          <w:sz w:val="22"/>
          <w:szCs w:val="22"/>
          <w:lang w:val=""/>
        </w:rPr>
        <w:t>Bienvenido y gracias de nuevo por aceptar participar en este grupo focal. Me llamo ________ y formo parte de un equipo de investigación que trabaja para comprender las diferentes perspectivas sobre la prevención del VIH.  Durante nuestra discusión hablaremos sobre sexo, VIH, prevención, PrEP y temas relacionados. Queremos que nos cuente lo que sabe, piensa y cree. No hay respuestas correctas o incorrectas. Quiero escuchar, con sus propias palabras, sus pensamientos, experiencias y opiniones sobre los temas que trataremos. La opinión de todos es importante; puede que lo llame si está callado. El equipo del estudio mantendrá sus respuestas e información seguras y privadas, así que no dude en decir lo que piensa. También le pedimos que no comparta los comentarios que escuche hoy con nadie fuera de este grupo. Debe saber que existe la posibilidad de que un participante del grupo de discusión no cumpla esta petición. Puede que tenga que acortar la discusión para poder responder a todas las preguntas.</w:t>
      </w:r>
      <w:r w:rsidRPr="00EA703F">
        <w:rPr>
          <w:sz w:val="22"/>
          <w:szCs w:val="22"/>
          <w:lang w:val=""/>
        </w:rPr>
        <w:t xml:space="preserve">  </w:t>
      </w:r>
    </w:p>
    <w:p w:rsidR="00BA1229" w:rsidRPr="00EA703F" w:rsidP="00A5734E" w14:paraId="272F08E3" w14:textId="77777777">
      <w:pPr>
        <w:pStyle w:val="Default"/>
        <w:rPr>
          <w:sz w:val="22"/>
          <w:szCs w:val="22"/>
          <w:lang w:val=""/>
        </w:rPr>
      </w:pPr>
    </w:p>
    <w:p w:rsidR="00342D0C" w:rsidRPr="00EA703F" w:rsidP="00A5734E" w14:paraId="52B551CB" w14:textId="1789022E">
      <w:pPr>
        <w:pStyle w:val="Default"/>
        <w:rPr>
          <w:sz w:val="22"/>
          <w:szCs w:val="22"/>
          <w:lang w:val=""/>
        </w:rPr>
      </w:pPr>
      <w:r w:rsidRPr="00EA703F">
        <w:rPr>
          <w:sz w:val="22"/>
          <w:szCs w:val="22"/>
          <w:lang w:val=""/>
        </w:rPr>
        <w:t>Recuerde que puede optar por no responder a una pregunta en cualquier momento y que su participación en este estudio es totalmente voluntaria. ¿Alguien tiene alguna pregunta antes de empezar?</w:t>
      </w:r>
      <w:r w:rsidRPr="00EA703F">
        <w:rPr>
          <w:sz w:val="22"/>
          <w:szCs w:val="22"/>
          <w:lang w:val=""/>
        </w:rPr>
        <w:t xml:space="preserve"> </w:t>
      </w:r>
    </w:p>
    <w:p w:rsidR="00342D0C" w:rsidRPr="00EA703F" w:rsidP="00342D0C" w14:paraId="110FC565" w14:textId="77777777">
      <w:pPr>
        <w:pStyle w:val="Default"/>
        <w:rPr>
          <w:sz w:val="22"/>
          <w:szCs w:val="22"/>
          <w:lang w:val=""/>
        </w:rPr>
      </w:pPr>
    </w:p>
    <w:p w:rsidR="00D575E9" w:rsidRPr="00EA703F" w:rsidP="00D575E9" w14:paraId="444F7897" w14:textId="065CEA34">
      <w:pPr>
        <w:pStyle w:val="ListParagraph"/>
        <w:numPr>
          <w:ilvl w:val="0"/>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TEMA: Mostrar mensajes de prevención seleccionados (por ejemplo, 5-10) del banco de mensajes al grupo a través de la funcionalidad de sondeo en línea.</w:t>
      </w:r>
      <w:r w:rsidRPr="00EA703F" w:rsidR="00B618D0">
        <w:rPr>
          <w:rFonts w:ascii="Times New Roman" w:hAnsi="Times New Roman" w:cs="Times New Roman"/>
          <w:sz w:val="22"/>
          <w:szCs w:val="22"/>
          <w:lang w:val=""/>
        </w:rPr>
        <w:t xml:space="preserve"> </w:t>
      </w:r>
    </w:p>
    <w:p w:rsidR="00F30AF3" w:rsidRPr="00EA703F" w:rsidP="00F30AF3" w14:paraId="43A7C9B5" w14:textId="073DAE4E">
      <w:pPr>
        <w:ind w:firstLine="720"/>
        <w:rPr>
          <w:rFonts w:ascii="Times New Roman" w:hAnsi="Times New Roman" w:cs="Times New Roman"/>
          <w:i/>
          <w:sz w:val="22"/>
          <w:szCs w:val="22"/>
          <w:lang w:val=""/>
        </w:rPr>
      </w:pPr>
      <w:r w:rsidRPr="00EA703F">
        <w:rPr>
          <w:rFonts w:ascii="Times New Roman" w:hAnsi="Times New Roman" w:cs="Times New Roman"/>
          <w:i/>
          <w:sz w:val="22"/>
          <w:szCs w:val="22"/>
          <w:lang w:val=""/>
        </w:rPr>
        <w:t>SONDEOS/ACTIVIDADES</w:t>
      </w:r>
    </w:p>
    <w:p w:rsidR="00D575E9" w:rsidRPr="00EA703F" w:rsidP="00D575E9" w14:paraId="1858D1CE" w14:textId="39608033">
      <w:pPr>
        <w:pStyle w:val="ListParagraph"/>
        <w:numPr>
          <w:ilvl w:val="1"/>
          <w:numId w:val="2"/>
        </w:numPr>
        <w:rPr>
          <w:rFonts w:ascii="Times New Roman" w:hAnsi="Times New Roman" w:cs="Times New Roman"/>
          <w:sz w:val="22"/>
          <w:szCs w:val="22"/>
          <w:lang w:val=""/>
        </w:rPr>
      </w:pPr>
      <w:bookmarkStart w:id="3" w:name="_Hlk141704229"/>
      <w:r w:rsidRPr="00EA703F">
        <w:rPr>
          <w:rFonts w:ascii="Times New Roman" w:hAnsi="Times New Roman" w:cs="Times New Roman"/>
          <w:sz w:val="22"/>
          <w:szCs w:val="22"/>
          <w:lang w:val=""/>
        </w:rPr>
        <w:t>Quiero mostrarle un conjunto de mensajes de prevención que estamos considerando utilizar en un futuro proyecto. Se enviarán a través de una aplicación de mensajería a lo largo del tiempo; por ejemplo, una persona podría recibir un mensaje a la semana. Por favor, seleccione los dos mensajes que más le gusten o que le parezcan más impactantes</w:t>
      </w:r>
      <w:r w:rsidRPr="00EA703F" w:rsidR="004C6666">
        <w:rPr>
          <w:rFonts w:ascii="Times New Roman" w:hAnsi="Times New Roman" w:cs="Times New Roman"/>
          <w:sz w:val="22"/>
          <w:szCs w:val="22"/>
          <w:lang w:val=""/>
        </w:rPr>
        <w:t xml:space="preserve">. </w:t>
      </w:r>
      <w:bookmarkEnd w:id="3"/>
    </w:p>
    <w:p w:rsidR="000C38E3" w:rsidRPr="00EA703F" w:rsidP="000C38E3" w14:paraId="33AA1D06"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¿Puede explicar por qué ha seleccionado un mensaje concreto entre sus favoritos? (sondee según sea necesario para incluir a diferentes miembros del grupo)</w:t>
      </w:r>
    </w:p>
    <w:p w:rsidR="000C38E3" w:rsidRPr="00EA703F" w:rsidP="000C38E3" w14:paraId="20283AA2" w14:textId="391767EF">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Seleccione ahora los 2 mensajes que menos le hayan gustado. </w:t>
      </w:r>
    </w:p>
    <w:p w:rsidR="004C6666" w:rsidRPr="00EA703F" w:rsidP="000C38E3" w14:paraId="2B03E50D" w14:textId="2721BE9A">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¿Puede alguno de ustedes explicar por qué seleccionó un mensaje en particular entre sus menos favoritos? (sondee según sea necesario para incluir a diferentes miembros del grupo)</w:t>
      </w:r>
    </w:p>
    <w:p w:rsidR="00A27F90" w:rsidRPr="00EA703F" w:rsidP="00A27F90" w14:paraId="2436672C" w14:textId="77777777">
      <w:pPr>
        <w:rPr>
          <w:rFonts w:ascii="Times New Roman" w:hAnsi="Times New Roman" w:cs="Times New Roman"/>
          <w:sz w:val="22"/>
          <w:szCs w:val="22"/>
          <w:lang w:val=""/>
        </w:rPr>
      </w:pPr>
    </w:p>
    <w:p w:rsidR="00997057" w:rsidRPr="00EA703F" w:rsidP="00997057" w14:paraId="0AC595BB" w14:textId="3630E8B7">
      <w:pPr>
        <w:pStyle w:val="ListParagraph"/>
        <w:numPr>
          <w:ilvl w:val="0"/>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TEMA: Explorar una selección de mensajes positivos para la salud del banco de mensajes.</w:t>
      </w:r>
    </w:p>
    <w:p w:rsidR="00EC7C59" w:rsidRPr="00EA703F" w:rsidP="00F30AF3" w14:paraId="64AB46D0" w14:textId="6B11821D">
      <w:pPr>
        <w:ind w:left="720"/>
        <w:rPr>
          <w:rFonts w:ascii="Times New Roman" w:hAnsi="Times New Roman" w:cs="Times New Roman"/>
          <w:i/>
          <w:sz w:val="22"/>
          <w:szCs w:val="22"/>
          <w:lang w:val=""/>
        </w:rPr>
      </w:pPr>
      <w:r w:rsidRPr="00EA703F">
        <w:rPr>
          <w:rFonts w:ascii="Times New Roman" w:hAnsi="Times New Roman" w:cs="Times New Roman"/>
          <w:i/>
          <w:sz w:val="22"/>
          <w:szCs w:val="22"/>
          <w:lang w:val=""/>
        </w:rPr>
        <w:t>SONDEOS/ACTIVIDADES</w:t>
      </w:r>
    </w:p>
    <w:p w:rsidR="008F4118" w:rsidRPr="00EA703F" w:rsidP="00F30AF3" w14:paraId="035AFAA8" w14:textId="71CE47B3">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Gracias por la discusión hasta ahora. En el pasado hemos comprobado que los participantes pueden cansarse de recibir mensajes, como los que acabamos de comentar, que solo se refieren directamente a la prevención del VIH. Como recordatorio, los participantes podrían recibir un mensaje de este tipo cada semana durante un año. Estamos interesados en explorar si proporcionar otros tipos de mensajes podría mejorar el interés y la participación. Por ejemplo, podríamos añadir mensajes con un énfasis diferente. He aquí una muestra de algunos mensajes (mostrar 3-5 mensajes) que afirman la salud positiva que podríamos utilizar. ¿Qué opina en general sobre este concepto?</w:t>
      </w:r>
      <w:r w:rsidRPr="00EA703F" w:rsidR="00997057">
        <w:rPr>
          <w:rFonts w:ascii="Times New Roman" w:hAnsi="Times New Roman" w:cs="Times New Roman"/>
          <w:sz w:val="22"/>
          <w:szCs w:val="22"/>
          <w:lang w:val=""/>
        </w:rPr>
        <w:t xml:space="preserve"> </w:t>
      </w:r>
    </w:p>
    <w:p w:rsidR="005261C5" w:rsidRPr="00EA703F" w:rsidP="008F4118" w14:paraId="524EC400" w14:textId="13B7499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Ahora vamos a mostrarle una serie de mensajes. Por favor, comente lo que le gusta o disgusta de cada mensaje.</w:t>
      </w:r>
      <w:r w:rsidRPr="00EA703F">
        <w:rPr>
          <w:rFonts w:ascii="Times New Roman" w:hAnsi="Times New Roman" w:cs="Times New Roman"/>
          <w:sz w:val="22"/>
          <w:szCs w:val="22"/>
          <w:lang w:val=""/>
        </w:rPr>
        <w:t xml:space="preserve"> </w:t>
      </w:r>
    </w:p>
    <w:p w:rsidR="008F4118" w:rsidRPr="00EA703F" w:rsidP="008F4118" w14:paraId="2ABA07FA" w14:textId="759683A5">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(después de mostrar una muestra de mensajes). ¿Hubo algún mensaje que fuera su favorito?</w:t>
      </w:r>
      <w:r w:rsidRPr="00EA703F" w:rsidR="005261C5">
        <w:rPr>
          <w:rFonts w:ascii="Times New Roman" w:hAnsi="Times New Roman" w:cs="Times New Roman"/>
          <w:sz w:val="22"/>
          <w:szCs w:val="22"/>
          <w:lang w:val=""/>
        </w:rPr>
        <w:t xml:space="preserve"> </w:t>
      </w:r>
    </w:p>
    <w:p w:rsidR="000C38E3" w:rsidRPr="00EA703F" w:rsidP="000C38E3" w14:paraId="4BAA15F3" w14:textId="4B000E8D">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¿Recibir ocasionalmente estos mensajes de afirmación de la salud cambiaría su forma de participar en una intervención con mensajes de prevención del VIH?</w:t>
      </w:r>
    </w:p>
    <w:p w:rsidR="00216D65" w:rsidRPr="00EA703F" w:rsidP="000C38E3" w14:paraId="7552A6BC" w14:textId="798ECF10">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¿Con qué frecuencia preferiría recibir estos mensajes de afirmación en relación con los mensajes estándar de prevención del VIH que hemos presentado anteriormente?</w:t>
      </w:r>
    </w:p>
    <w:p w:rsidR="00E74DFE" w:rsidRPr="00EA703F" w:rsidP="00E74DFE" w14:paraId="56C6B314" w14:textId="77777777">
      <w:pPr>
        <w:pStyle w:val="ListParagraph"/>
        <w:rPr>
          <w:rFonts w:ascii="Times New Roman" w:hAnsi="Times New Roman" w:cs="Times New Roman"/>
          <w:sz w:val="22"/>
          <w:szCs w:val="22"/>
          <w:lang w:val=""/>
        </w:rPr>
      </w:pPr>
    </w:p>
    <w:p w:rsidR="00A07300" w:rsidRPr="00EA703F" w:rsidP="0038609E" w14:paraId="7CC0647F" w14:textId="17459A0A">
      <w:pPr>
        <w:pStyle w:val="ListParagraph"/>
        <w:numPr>
          <w:ilvl w:val="0"/>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TEMA: Conocimiento a</w:t>
      </w:r>
      <w:r w:rsidR="0083766D">
        <w:rPr>
          <w:rFonts w:ascii="Times New Roman" w:hAnsi="Times New Roman" w:cs="Times New Roman"/>
          <w:sz w:val="22"/>
          <w:szCs w:val="22"/>
          <w:lang w:val=""/>
        </w:rPr>
        <w:t xml:space="preserve">ctual de las modalidades de la </w:t>
      </w:r>
      <w:r w:rsidRPr="00EA703F">
        <w:rPr>
          <w:rFonts w:ascii="Times New Roman" w:hAnsi="Times New Roman" w:cs="Times New Roman"/>
          <w:sz w:val="22"/>
          <w:szCs w:val="22"/>
          <w:lang w:val=""/>
        </w:rPr>
        <w:t>PrE</w:t>
      </w:r>
      <w:r w:rsidR="0083766D">
        <w:rPr>
          <w:rFonts w:ascii="Times New Roman" w:hAnsi="Times New Roman" w:cs="Times New Roman"/>
          <w:sz w:val="22"/>
          <w:szCs w:val="22"/>
          <w:lang w:val=""/>
        </w:rPr>
        <w:t>P</w:t>
      </w:r>
      <w:r w:rsidRPr="00EA703F">
        <w:rPr>
          <w:rFonts w:ascii="Times New Roman" w:hAnsi="Times New Roman" w:cs="Times New Roman"/>
          <w:sz w:val="22"/>
          <w:szCs w:val="22"/>
          <w:lang w:val=""/>
        </w:rPr>
        <w:t xml:space="preserve"> y mensajes necesarios para las modalidades.</w:t>
      </w:r>
    </w:p>
    <w:p w:rsidR="005626B1" w:rsidRPr="00EA703F" w:rsidP="00A07300" w14:paraId="04547864" w14:textId="02AF14B3">
      <w:pPr>
        <w:pStyle w:val="ListParagraph"/>
        <w:rPr>
          <w:rFonts w:ascii="Times New Roman" w:hAnsi="Times New Roman" w:cs="Times New Roman"/>
          <w:sz w:val="22"/>
          <w:szCs w:val="22"/>
          <w:lang w:val=""/>
        </w:rPr>
      </w:pPr>
      <w:r w:rsidRPr="00EA703F">
        <w:rPr>
          <w:rFonts w:ascii="Times New Roman" w:hAnsi="Times New Roman" w:cs="Times New Roman"/>
          <w:i/>
          <w:sz w:val="22"/>
          <w:szCs w:val="22"/>
          <w:lang w:val=""/>
        </w:rPr>
        <w:t>SONDEOS/ACTIVIDADES</w:t>
      </w:r>
    </w:p>
    <w:p w:rsidR="005261C5" w:rsidRPr="00EA703F" w:rsidP="00AA49F4" w14:paraId="20161551" w14:textId="32D6CAFF">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Ahora queremos hablar de la PrEP. Hay varias formas posibles de tomar la PrEP. </w:t>
      </w:r>
      <w:r w:rsidR="00DE336D">
        <w:rPr>
          <w:rFonts w:ascii="Times New Roman" w:hAnsi="Times New Roman" w:cs="Times New Roman"/>
          <w:sz w:val="22"/>
          <w:szCs w:val="22"/>
          <w:lang w:val=""/>
        </w:rPr>
        <w:t>Cuénteme</w:t>
      </w:r>
      <w:r w:rsidRPr="00EA703F">
        <w:rPr>
          <w:rFonts w:ascii="Times New Roman" w:hAnsi="Times New Roman" w:cs="Times New Roman"/>
          <w:sz w:val="22"/>
          <w:szCs w:val="22"/>
          <w:lang w:val=""/>
        </w:rPr>
        <w:t xml:space="preserve"> de las distintas formas en que una persona puede tomar la PrEP.</w:t>
      </w:r>
    </w:p>
    <w:p w:rsidR="005261C5" w:rsidRPr="00EA703F" w:rsidP="005261C5" w14:paraId="06F05E20" w14:textId="5078349F">
      <w:pPr>
        <w:pStyle w:val="ListParagraph"/>
        <w:numPr>
          <w:ilvl w:val="2"/>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¿Ha oído hablar de la </w:t>
      </w:r>
      <w:r w:rsidR="0083766D">
        <w:rPr>
          <w:rFonts w:ascii="Times New Roman" w:hAnsi="Times New Roman" w:cs="Times New Roman"/>
          <w:sz w:val="22"/>
          <w:szCs w:val="22"/>
          <w:lang w:val=""/>
        </w:rPr>
        <w:t>PrEP</w:t>
      </w:r>
      <w:r w:rsidRPr="00EA703F">
        <w:rPr>
          <w:rFonts w:ascii="Times New Roman" w:hAnsi="Times New Roman" w:cs="Times New Roman"/>
          <w:sz w:val="22"/>
          <w:szCs w:val="22"/>
          <w:lang w:val=""/>
        </w:rPr>
        <w:t xml:space="preserve"> oral no diaria? ¿Qué opina al respecto? (Si no está familiarizado, explíquelo utilizando el Apéndice A) </w:t>
      </w:r>
      <w:r w:rsidRPr="00EA703F" w:rsidR="00B618D0">
        <w:rPr>
          <w:rFonts w:ascii="Times New Roman" w:hAnsi="Times New Roman" w:cs="Times New Roman"/>
          <w:sz w:val="22"/>
          <w:szCs w:val="22"/>
          <w:lang w:val=""/>
        </w:rPr>
        <w:t xml:space="preserve"> </w:t>
      </w:r>
    </w:p>
    <w:p w:rsidR="000C38E3" w:rsidRPr="00EA703F" w:rsidP="000C38E3" w14:paraId="29A69D49" w14:textId="517355B9">
      <w:pPr>
        <w:pStyle w:val="ListParagraph"/>
        <w:numPr>
          <w:ilvl w:val="2"/>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¿Deberíamos llamarla PrEP 2-1-1 o PrEP oral no diaria en los mensajes públicos?</w:t>
      </w:r>
    </w:p>
    <w:p w:rsidR="000C38E3" w:rsidRPr="00EA703F" w:rsidP="000C38E3" w14:paraId="77ECD3E1" w14:textId="1556F76F">
      <w:pPr>
        <w:pStyle w:val="ListParagraph"/>
        <w:numPr>
          <w:ilvl w:val="2"/>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Aquí tiene mensajes sobre la PrEP 2-1-1. ¿Qué opina de estos mensajes?  </w:t>
      </w:r>
    </w:p>
    <w:p w:rsidR="00216D65" w:rsidRPr="00EA703F" w:rsidP="000C38E3" w14:paraId="59ABAC31" w14:textId="445F1B5D">
      <w:pPr>
        <w:pStyle w:val="ListParagraph"/>
        <w:numPr>
          <w:ilvl w:val="2"/>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¿Hay otros mensajes que crea que a la gente le gustaría escuchar sobre la PrEP 2-1-1?</w:t>
      </w:r>
    </w:p>
    <w:p w:rsidR="00EC64E2" w:rsidRPr="00EA703F" w:rsidP="00EC64E2" w14:paraId="219D6705" w14:textId="23DDBC1E">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¿Ha oído hablar de la </w:t>
      </w:r>
      <w:r w:rsidR="0083766D">
        <w:rPr>
          <w:rFonts w:ascii="Times New Roman" w:hAnsi="Times New Roman" w:cs="Times New Roman"/>
          <w:sz w:val="22"/>
          <w:szCs w:val="22"/>
          <w:lang w:val=""/>
        </w:rPr>
        <w:t>PrEP</w:t>
      </w:r>
      <w:r w:rsidRPr="00EA703F">
        <w:rPr>
          <w:rFonts w:ascii="Times New Roman" w:hAnsi="Times New Roman" w:cs="Times New Roman"/>
          <w:sz w:val="22"/>
          <w:szCs w:val="22"/>
          <w:lang w:val=""/>
        </w:rPr>
        <w:t xml:space="preserve"> inyectable? ¿Qué opina al respecto? (Si no está familiarizado, explíquelo utilizando el Apéndice A)</w:t>
      </w:r>
      <w:r w:rsidRPr="00EA703F">
        <w:rPr>
          <w:rFonts w:ascii="Times New Roman" w:hAnsi="Times New Roman" w:cs="Times New Roman"/>
          <w:sz w:val="22"/>
          <w:szCs w:val="22"/>
          <w:lang w:val=""/>
        </w:rPr>
        <w:t xml:space="preserve"> </w:t>
      </w:r>
    </w:p>
    <w:p w:rsidR="000C38E3" w:rsidRPr="00EA703F" w:rsidP="000C38E3" w14:paraId="2840A8E4" w14:textId="205FE6E4">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Aquí tiene mensajes sobre la </w:t>
      </w:r>
      <w:r w:rsidR="0083766D">
        <w:rPr>
          <w:rFonts w:ascii="Times New Roman" w:hAnsi="Times New Roman" w:cs="Times New Roman"/>
          <w:sz w:val="22"/>
          <w:szCs w:val="22"/>
          <w:lang w:val=""/>
        </w:rPr>
        <w:t>PrEP</w:t>
      </w:r>
      <w:r w:rsidRPr="00EA703F">
        <w:rPr>
          <w:rFonts w:ascii="Times New Roman" w:hAnsi="Times New Roman" w:cs="Times New Roman"/>
          <w:sz w:val="22"/>
          <w:szCs w:val="22"/>
          <w:lang w:val=""/>
        </w:rPr>
        <w:t xml:space="preserve"> inyectable. ¿Qué opina de estos mensajes?  </w:t>
      </w:r>
    </w:p>
    <w:p w:rsidR="000C38E3" w:rsidRPr="00EA703F" w:rsidP="000C38E3" w14:paraId="539BFA3C" w14:textId="42597338">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¿Hay otros mensajes que crea que a la gente le gustaría escuchar sobre la PrEP inyectable?</w:t>
      </w:r>
    </w:p>
    <w:p w:rsidR="000C38E3" w:rsidRPr="00EA703F" w:rsidP="000C38E3" w14:paraId="21DBAD9C" w14:textId="4591F876">
      <w:pPr>
        <w:pStyle w:val="ListParagraph"/>
        <w:numPr>
          <w:ilvl w:val="1"/>
          <w:numId w:val="2"/>
        </w:numPr>
        <w:rPr>
          <w:rFonts w:ascii="Times New Roman" w:hAnsi="Times New Roman" w:cs="Times New Roman"/>
          <w:sz w:val="22"/>
          <w:szCs w:val="22"/>
          <w:lang w:val=""/>
        </w:rPr>
      </w:pPr>
      <w:r>
        <w:rPr>
          <w:rFonts w:ascii="Times New Roman" w:hAnsi="Times New Roman" w:cs="Times New Roman"/>
          <w:sz w:val="22"/>
          <w:szCs w:val="22"/>
          <w:lang w:val=""/>
        </w:rPr>
        <w:t>¿Ha oído hablar de la P</w:t>
      </w:r>
      <w:r w:rsidRPr="00EA703F">
        <w:rPr>
          <w:rFonts w:ascii="Times New Roman" w:hAnsi="Times New Roman" w:cs="Times New Roman"/>
          <w:sz w:val="22"/>
          <w:szCs w:val="22"/>
          <w:lang w:val=""/>
        </w:rPr>
        <w:t>E</w:t>
      </w:r>
      <w:r>
        <w:rPr>
          <w:rFonts w:ascii="Times New Roman" w:hAnsi="Times New Roman" w:cs="Times New Roman"/>
          <w:sz w:val="22"/>
          <w:szCs w:val="22"/>
          <w:lang w:val=""/>
        </w:rPr>
        <w:t xml:space="preserve">P? ¿Qué opina de ella </w:t>
      </w:r>
      <w:r w:rsidRPr="00EA703F">
        <w:rPr>
          <w:rFonts w:ascii="Times New Roman" w:hAnsi="Times New Roman" w:cs="Times New Roman"/>
          <w:sz w:val="22"/>
          <w:szCs w:val="22"/>
          <w:lang w:val=""/>
        </w:rPr>
        <w:t xml:space="preserve">y de los mensajes que deberían utilizarse al respecto? </w:t>
      </w:r>
    </w:p>
    <w:p w:rsidR="00AA49F4" w:rsidRPr="00EA703F" w:rsidP="000C38E3" w14:paraId="03222438" w14:textId="45F8524C">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Las recetas de la </w:t>
      </w:r>
      <w:r w:rsidR="0083766D">
        <w:rPr>
          <w:rFonts w:ascii="Times New Roman" w:hAnsi="Times New Roman" w:cs="Times New Roman"/>
          <w:sz w:val="22"/>
          <w:szCs w:val="22"/>
          <w:lang w:val=""/>
        </w:rPr>
        <w:t>PrEP</w:t>
      </w:r>
      <w:r w:rsidRPr="00EA703F">
        <w:rPr>
          <w:rFonts w:ascii="Times New Roman" w:hAnsi="Times New Roman" w:cs="Times New Roman"/>
          <w:sz w:val="22"/>
          <w:szCs w:val="22"/>
          <w:lang w:val=""/>
        </w:rPr>
        <w:t xml:space="preserve"> pueden estar disponibles de diferentes maneras: farmacias locales, telemedicina, furgonetas o servicios móviles, clínicas y centros de salud adaptados a las personas LGBTQ. ¿Qué lugares prefiere para el suministro de la PrEP y por qué?</w:t>
      </w:r>
    </w:p>
    <w:p w:rsidR="009C1271" w:rsidRPr="00EA703F" w:rsidP="009C1271" w14:paraId="3DBB3079" w14:textId="77777777">
      <w:pPr>
        <w:pStyle w:val="ListParagraph"/>
        <w:ind w:left="1440"/>
        <w:rPr>
          <w:rFonts w:ascii="Times New Roman" w:hAnsi="Times New Roman" w:cs="Times New Roman"/>
          <w:sz w:val="22"/>
          <w:szCs w:val="22"/>
          <w:lang w:val=""/>
        </w:rPr>
      </w:pPr>
    </w:p>
    <w:p w:rsidR="001A2B5C" w:rsidRPr="00EA703F" w:rsidP="00E8145A" w14:paraId="7E249E02" w14:textId="7EB6122D">
      <w:pPr>
        <w:pStyle w:val="ListParagraph"/>
        <w:numPr>
          <w:ilvl w:val="0"/>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TEMA: Preferencia por la comunicación de efectos secundarios (incluido el uso a largo plazo, cómo comunicar la seguridad a largo plazo teniendo en cuenta los conocimientos existentes).</w:t>
      </w:r>
    </w:p>
    <w:p w:rsidR="0038609E" w:rsidRPr="00EA703F" w:rsidP="0038609E" w14:paraId="5EC70168" w14:textId="08B77FD0">
      <w:pPr>
        <w:pStyle w:val="ListParagraph"/>
        <w:rPr>
          <w:rFonts w:ascii="Times New Roman" w:hAnsi="Times New Roman" w:cs="Times New Roman"/>
          <w:sz w:val="22"/>
          <w:szCs w:val="22"/>
          <w:lang w:val=""/>
        </w:rPr>
      </w:pPr>
      <w:r w:rsidRPr="00EA703F">
        <w:rPr>
          <w:rFonts w:ascii="Times New Roman" w:hAnsi="Times New Roman" w:cs="Times New Roman"/>
          <w:i/>
          <w:sz w:val="22"/>
          <w:szCs w:val="22"/>
          <w:lang w:val=""/>
        </w:rPr>
        <w:t>SONDEOS/ACTIVIDADES</w:t>
      </w:r>
    </w:p>
    <w:p w:rsidR="00A5734E" w:rsidRPr="00EA703F" w:rsidP="00101099" w14:paraId="1692D25A" w14:textId="7CA52DA8">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Los efectos secundarios son una preocupación común para los usuarios de la PrEP. En su opinión, ¿cuáles son los efectos secundarios de la </w:t>
      </w:r>
      <w:r w:rsidR="0083766D">
        <w:rPr>
          <w:rFonts w:ascii="Times New Roman" w:hAnsi="Times New Roman" w:cs="Times New Roman"/>
          <w:sz w:val="22"/>
          <w:szCs w:val="22"/>
          <w:lang w:val=""/>
        </w:rPr>
        <w:t>PrEP</w:t>
      </w:r>
      <w:r w:rsidRPr="00EA703F">
        <w:rPr>
          <w:rFonts w:ascii="Times New Roman" w:hAnsi="Times New Roman" w:cs="Times New Roman"/>
          <w:sz w:val="22"/>
          <w:szCs w:val="22"/>
          <w:lang w:val=""/>
        </w:rPr>
        <w:t>?</w:t>
      </w:r>
    </w:p>
    <w:p w:rsidR="00F252EE" w:rsidRPr="00EA703F" w:rsidP="00101099" w14:paraId="74204460" w14:textId="0346D7AC">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He aquí algunos mensajes que hemos elaborado en torno a los efectos secundarios de la </w:t>
      </w:r>
      <w:r w:rsidR="0083766D">
        <w:rPr>
          <w:rFonts w:ascii="Times New Roman" w:hAnsi="Times New Roman" w:cs="Times New Roman"/>
          <w:sz w:val="22"/>
          <w:szCs w:val="22"/>
          <w:lang w:val=""/>
        </w:rPr>
        <w:t>PrEP</w:t>
      </w:r>
      <w:r w:rsidRPr="00EA703F">
        <w:rPr>
          <w:rFonts w:ascii="Times New Roman" w:hAnsi="Times New Roman" w:cs="Times New Roman"/>
          <w:sz w:val="22"/>
          <w:szCs w:val="22"/>
          <w:lang w:val=""/>
        </w:rPr>
        <w:t xml:space="preserve">. ¿Qué opina de estos mensajes? ¿Qué mensajes prefiere entre estos? ¿Hay alguno que cree que deberíamos evitar? </w:t>
      </w:r>
      <w:r w:rsidRPr="00EA703F">
        <w:rPr>
          <w:rFonts w:ascii="Times New Roman" w:hAnsi="Times New Roman" w:cs="Times New Roman"/>
          <w:sz w:val="22"/>
          <w:szCs w:val="22"/>
          <w:lang w:val=""/>
        </w:rPr>
        <w:t xml:space="preserve"> </w:t>
      </w:r>
    </w:p>
    <w:p w:rsidR="001228BD" w:rsidRPr="00EA703F" w:rsidP="00101099" w14:paraId="3E418957" w14:textId="49FEC76F">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¿Qué otras preocupaciones deberíamos abordar con los mensajes sobre los efectos secundarios de la PrEP? Por ejemplo, los mensajes podrían abordar la duración o los </w:t>
      </w:r>
      <w:r w:rsidRPr="00EA703F">
        <w:rPr>
          <w:rFonts w:ascii="Times New Roman" w:hAnsi="Times New Roman" w:cs="Times New Roman"/>
          <w:sz w:val="22"/>
          <w:szCs w:val="22"/>
          <w:lang w:val=""/>
        </w:rPr>
        <w:t>efectos secundarios, los tipos de efectos secundarios o la frecuencia de los efectos secundarios.</w:t>
      </w:r>
      <w:r w:rsidRPr="00EA703F" w:rsidR="00F252EE">
        <w:rPr>
          <w:rFonts w:ascii="Times New Roman" w:hAnsi="Times New Roman" w:cs="Times New Roman"/>
          <w:sz w:val="22"/>
          <w:szCs w:val="22"/>
          <w:lang w:val=""/>
        </w:rPr>
        <w:t xml:space="preserve"> </w:t>
      </w:r>
    </w:p>
    <w:p w:rsidR="009C1271" w:rsidRPr="00EA703F" w:rsidP="009C1271" w14:paraId="06CCDD2B" w14:textId="77777777">
      <w:pPr>
        <w:pStyle w:val="ListParagraph"/>
        <w:ind w:left="1440"/>
        <w:rPr>
          <w:rFonts w:ascii="Times New Roman" w:hAnsi="Times New Roman" w:cs="Times New Roman"/>
          <w:sz w:val="22"/>
          <w:szCs w:val="22"/>
          <w:lang w:val=""/>
        </w:rPr>
      </w:pPr>
    </w:p>
    <w:p w:rsidR="008044A8" w:rsidRPr="00EA703F" w:rsidP="008044A8" w14:paraId="6EA140C4" w14:textId="728B68AF">
      <w:pPr>
        <w:pStyle w:val="ListParagraph"/>
        <w:numPr>
          <w:ilvl w:val="0"/>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TEMA: Preferencias de formatos de recepción de mensajes</w:t>
      </w:r>
      <w:r w:rsidRPr="00EA703F" w:rsidR="005626B1">
        <w:rPr>
          <w:rFonts w:ascii="Times New Roman" w:hAnsi="Times New Roman" w:cs="Times New Roman"/>
          <w:sz w:val="22"/>
          <w:szCs w:val="22"/>
          <w:lang w:val=""/>
        </w:rPr>
        <w:t xml:space="preserve"> </w:t>
      </w:r>
    </w:p>
    <w:p w:rsidR="008044A8" w:rsidRPr="00EA703F" w:rsidP="008044A8" w14:paraId="687C984F" w14:textId="09B41CD7">
      <w:pPr>
        <w:pStyle w:val="ListParagraph"/>
        <w:rPr>
          <w:rFonts w:ascii="Times New Roman" w:hAnsi="Times New Roman" w:cs="Times New Roman"/>
          <w:sz w:val="22"/>
          <w:szCs w:val="22"/>
          <w:lang w:val=""/>
        </w:rPr>
      </w:pPr>
      <w:r w:rsidRPr="00EA703F">
        <w:rPr>
          <w:rFonts w:ascii="Times New Roman" w:hAnsi="Times New Roman" w:cs="Times New Roman"/>
          <w:i/>
          <w:sz w:val="22"/>
          <w:szCs w:val="22"/>
          <w:lang w:val=""/>
        </w:rPr>
        <w:t>SONDEOS/ACTIVIDADES</w:t>
      </w:r>
    </w:p>
    <w:p w:rsidR="00A87F42" w:rsidRPr="00EA703F" w:rsidP="00A87F42" w14:paraId="563B328B" w14:textId="1A5B9D1F">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Podemos intentar comunicar mensajes a través de formatos estándar para plataformas específicas: infografías para X (Twitter), videos breves para </w:t>
      </w:r>
      <w:r w:rsidRPr="00EA703F">
        <w:rPr>
          <w:rFonts w:ascii="Times New Roman" w:hAnsi="Times New Roman" w:cs="Times New Roman"/>
          <w:sz w:val="22"/>
          <w:szCs w:val="22"/>
          <w:lang w:val=""/>
        </w:rPr>
        <w:t>Youtube</w:t>
      </w:r>
      <w:r w:rsidRPr="00EA703F">
        <w:rPr>
          <w:rFonts w:ascii="Times New Roman" w:hAnsi="Times New Roman" w:cs="Times New Roman"/>
          <w:sz w:val="22"/>
          <w:szCs w:val="22"/>
          <w:lang w:val=""/>
        </w:rPr>
        <w:t xml:space="preserve">, textos breves para notificaciones de aplicaciones y formatos estilo </w:t>
      </w:r>
      <w:r w:rsidRPr="00EA703F">
        <w:rPr>
          <w:rFonts w:ascii="Times New Roman" w:hAnsi="Times New Roman" w:cs="Times New Roman"/>
          <w:sz w:val="22"/>
          <w:szCs w:val="22"/>
          <w:lang w:val=""/>
        </w:rPr>
        <w:t>tiktok</w:t>
      </w:r>
      <w:r w:rsidRPr="00EA703F">
        <w:rPr>
          <w:rFonts w:ascii="Times New Roman" w:hAnsi="Times New Roman" w:cs="Times New Roman"/>
          <w:sz w:val="22"/>
          <w:szCs w:val="22"/>
          <w:lang w:val=""/>
        </w:rPr>
        <w:t xml:space="preserve">. ¿Qué formatos cree que deberíamos priorizar para los mensajes sobre salud, y por qué? </w:t>
      </w:r>
    </w:p>
    <w:p w:rsidR="008044A8" w:rsidRPr="00EA703F" w:rsidP="00A87F42" w14:paraId="02A9F600" w14:textId="49F30768">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¿En qué plataformas preferiría recibir mensajes sobre salud: aplicaciones de redes geosociales (por ejemplo, </w:t>
      </w:r>
      <w:r w:rsidRPr="00EA703F">
        <w:rPr>
          <w:rFonts w:ascii="Times New Roman" w:hAnsi="Times New Roman" w:cs="Times New Roman"/>
          <w:sz w:val="22"/>
          <w:szCs w:val="22"/>
          <w:lang w:val=""/>
        </w:rPr>
        <w:t>Grindr</w:t>
      </w:r>
      <w:r w:rsidRPr="00EA703F">
        <w:rPr>
          <w:rFonts w:ascii="Times New Roman" w:hAnsi="Times New Roman" w:cs="Times New Roman"/>
          <w:sz w:val="22"/>
          <w:szCs w:val="22"/>
          <w:lang w:val=""/>
        </w:rPr>
        <w:t>/</w:t>
      </w:r>
      <w:r w:rsidRPr="00EA703F">
        <w:rPr>
          <w:rFonts w:ascii="Times New Roman" w:hAnsi="Times New Roman" w:cs="Times New Roman"/>
          <w:sz w:val="22"/>
          <w:szCs w:val="22"/>
          <w:lang w:val=""/>
        </w:rPr>
        <w:t>Jack'd</w:t>
      </w:r>
      <w:r w:rsidRPr="00EA703F">
        <w:rPr>
          <w:rFonts w:ascii="Times New Roman" w:hAnsi="Times New Roman" w:cs="Times New Roman"/>
          <w:sz w:val="22"/>
          <w:szCs w:val="22"/>
          <w:lang w:val=""/>
        </w:rPr>
        <w:t xml:space="preserve">), plataformas de medios sociales (Facebook, Instagram, </w:t>
      </w:r>
      <w:r w:rsidRPr="00EA703F">
        <w:rPr>
          <w:rFonts w:ascii="Times New Roman" w:hAnsi="Times New Roman" w:cs="Times New Roman"/>
          <w:sz w:val="22"/>
          <w:szCs w:val="22"/>
          <w:lang w:val=""/>
        </w:rPr>
        <w:t>Youtube</w:t>
      </w:r>
      <w:r w:rsidRPr="00EA703F">
        <w:rPr>
          <w:rFonts w:ascii="Times New Roman" w:hAnsi="Times New Roman" w:cs="Times New Roman"/>
          <w:sz w:val="22"/>
          <w:szCs w:val="22"/>
          <w:lang w:val=""/>
        </w:rPr>
        <w:t>), aplicaciones dedicadas a la salud u otras formas de recibir mensajes?</w:t>
      </w:r>
    </w:p>
    <w:p w:rsidR="009C1271" w:rsidRPr="00EA703F" w:rsidP="009C1271" w14:paraId="40F5CD38" w14:textId="77777777">
      <w:pPr>
        <w:pStyle w:val="ListParagraph"/>
        <w:ind w:left="1440"/>
        <w:rPr>
          <w:rFonts w:ascii="Times New Roman" w:hAnsi="Times New Roman" w:cs="Times New Roman"/>
          <w:sz w:val="22"/>
          <w:szCs w:val="22"/>
          <w:lang w:val=""/>
        </w:rPr>
      </w:pPr>
    </w:p>
    <w:p w:rsidR="005626B1" w:rsidRPr="00EA703F" w:rsidP="005626B1" w14:paraId="59B14947" w14:textId="6538CADE">
      <w:pPr>
        <w:pStyle w:val="ListParagraph"/>
        <w:numPr>
          <w:ilvl w:val="0"/>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TEMA: (Para personas que han solicitado PrEP) Experiencias con los servicios mejorados de PrEP</w:t>
      </w:r>
      <w:r w:rsidRPr="00EA703F">
        <w:rPr>
          <w:rFonts w:ascii="Times New Roman" w:hAnsi="Times New Roman" w:cs="Times New Roman"/>
          <w:sz w:val="22"/>
          <w:szCs w:val="22"/>
          <w:lang w:val=""/>
        </w:rPr>
        <w:t xml:space="preserve"> </w:t>
      </w:r>
    </w:p>
    <w:p w:rsidR="009C1271" w:rsidRPr="00EA703F" w:rsidP="009C1271" w14:paraId="0419BFEB" w14:textId="219A5339">
      <w:pPr>
        <w:pStyle w:val="ListParagraph"/>
        <w:rPr>
          <w:rFonts w:ascii="Times New Roman" w:hAnsi="Times New Roman" w:cs="Times New Roman"/>
          <w:sz w:val="22"/>
          <w:szCs w:val="22"/>
          <w:lang w:val=""/>
        </w:rPr>
      </w:pPr>
      <w:r w:rsidRPr="00EA703F">
        <w:rPr>
          <w:rFonts w:ascii="Times New Roman" w:hAnsi="Times New Roman" w:cs="Times New Roman"/>
          <w:i/>
          <w:sz w:val="22"/>
          <w:szCs w:val="22"/>
          <w:lang w:val=""/>
        </w:rPr>
        <w:t>SONDEOS/ACTIVIDADES</w:t>
      </w:r>
    </w:p>
    <w:p w:rsidR="00E3489E" w:rsidRPr="00EA703F" w:rsidP="00216D65" w14:paraId="44986134" w14:textId="7418F75B">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Al buscar o recibir atención de la PrEP, ¿se le ha ofrecido navegación de la PrEP, que incluye programación de citas, vinculación de la atención y asistencia financiera para conseguir que se cubran los costes de los medicamentos de la PrEP y los servicios de laboratorio? Hábleme de su experiencia con estos servicios y de su opinión al respecto.</w:t>
      </w:r>
    </w:p>
    <w:p w:rsidR="00A87F42" w:rsidRPr="00EA703F" w:rsidP="00A87F42" w14:paraId="16981FD6"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Al recibir atención de PrEP, ¿se le han ofrecido servicios de apoyo, como derivación a salud mental u otra atención sanitaria, vinculación a diversos servicios como apoyo a la vivienda, vales de comida, tratamiento por consumo de sustancias? Hábleme de su experiencia con estos servicios y de su opinión al respecto.</w:t>
      </w:r>
    </w:p>
    <w:p w:rsidR="00A87F42" w:rsidRPr="00EA703F" w:rsidP="00A87F42" w14:paraId="650A067E" w14:textId="716032ED">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Si no hubiera recibido servicios: ¿le hubiera gustado recibirlos? </w:t>
      </w:r>
    </w:p>
    <w:p w:rsidR="008044A8" w:rsidRPr="00EA703F" w:rsidP="00A87F42" w14:paraId="464E11C9" w14:textId="38974EB6">
      <w:pPr>
        <w:pStyle w:val="ListParagraph"/>
        <w:numPr>
          <w:ilvl w:val="1"/>
          <w:numId w:val="2"/>
        </w:numPr>
        <w:rPr>
          <w:rFonts w:ascii="Times New Roman" w:hAnsi="Times New Roman" w:cs="Times New Roman"/>
          <w:sz w:val="22"/>
          <w:szCs w:val="22"/>
          <w:lang w:val=""/>
        </w:rPr>
      </w:pPr>
      <w:r>
        <w:rPr>
          <w:rFonts w:ascii="Times New Roman" w:hAnsi="Times New Roman" w:cs="Times New Roman"/>
          <w:sz w:val="22"/>
          <w:szCs w:val="22"/>
          <w:lang w:val=""/>
        </w:rPr>
        <w:t>¿Recibir servicios de apoyo de</w:t>
      </w:r>
      <w:r w:rsidRPr="00EA703F" w:rsidR="00A87F42">
        <w:rPr>
          <w:rFonts w:ascii="Times New Roman" w:hAnsi="Times New Roman" w:cs="Times New Roman"/>
          <w:sz w:val="22"/>
          <w:szCs w:val="22"/>
          <w:lang w:val=""/>
        </w:rPr>
        <w:t xml:space="preserve"> </w:t>
      </w:r>
      <w:r w:rsidR="0083766D">
        <w:rPr>
          <w:rFonts w:ascii="Times New Roman" w:hAnsi="Times New Roman" w:cs="Times New Roman"/>
          <w:sz w:val="22"/>
          <w:szCs w:val="22"/>
          <w:lang w:val=""/>
        </w:rPr>
        <w:t>PrEP</w:t>
      </w:r>
      <w:r w:rsidRPr="00EA703F" w:rsidR="00A87F42">
        <w:rPr>
          <w:rFonts w:ascii="Times New Roman" w:hAnsi="Times New Roman" w:cs="Times New Roman"/>
          <w:sz w:val="22"/>
          <w:szCs w:val="22"/>
          <w:lang w:val=""/>
        </w:rPr>
        <w:t xml:space="preserve"> influye en su búsqueda de la </w:t>
      </w:r>
      <w:r w:rsidR="0083766D">
        <w:rPr>
          <w:rFonts w:ascii="Times New Roman" w:hAnsi="Times New Roman" w:cs="Times New Roman"/>
          <w:sz w:val="22"/>
          <w:szCs w:val="22"/>
          <w:lang w:val=""/>
        </w:rPr>
        <w:t>PrEP</w:t>
      </w:r>
      <w:r w:rsidRPr="00EA703F" w:rsidR="00A87F42">
        <w:rPr>
          <w:rFonts w:ascii="Times New Roman" w:hAnsi="Times New Roman" w:cs="Times New Roman"/>
          <w:sz w:val="22"/>
          <w:szCs w:val="22"/>
          <w:lang w:val=""/>
        </w:rPr>
        <w:t xml:space="preserve"> y en su permanencia en los cuidados de la </w:t>
      </w:r>
      <w:r w:rsidR="0083766D">
        <w:rPr>
          <w:rFonts w:ascii="Times New Roman" w:hAnsi="Times New Roman" w:cs="Times New Roman"/>
          <w:sz w:val="22"/>
          <w:szCs w:val="22"/>
          <w:lang w:val=""/>
        </w:rPr>
        <w:t>PrEP</w:t>
      </w:r>
      <w:r w:rsidRPr="00EA703F" w:rsidR="00A87F42">
        <w:rPr>
          <w:rFonts w:ascii="Times New Roman" w:hAnsi="Times New Roman" w:cs="Times New Roman"/>
          <w:sz w:val="22"/>
          <w:szCs w:val="22"/>
          <w:lang w:val=""/>
        </w:rPr>
        <w:t>?</w:t>
      </w:r>
      <w:r w:rsidRPr="00EA703F" w:rsidR="00E3489E">
        <w:rPr>
          <w:rFonts w:ascii="Times New Roman" w:hAnsi="Times New Roman" w:cs="Times New Roman"/>
          <w:sz w:val="22"/>
          <w:szCs w:val="22"/>
          <w:lang w:val=""/>
        </w:rPr>
        <w:t xml:space="preserve"> </w:t>
      </w:r>
    </w:p>
    <w:p w:rsidR="009C1271" w:rsidRPr="00EA703F" w:rsidP="009C1271" w14:paraId="07673FF4" w14:textId="77777777">
      <w:pPr>
        <w:pStyle w:val="ListParagraph"/>
        <w:ind w:left="1440"/>
        <w:rPr>
          <w:rFonts w:ascii="Times New Roman" w:hAnsi="Times New Roman" w:cs="Times New Roman"/>
          <w:sz w:val="22"/>
          <w:szCs w:val="22"/>
          <w:lang w:val=""/>
        </w:rPr>
      </w:pPr>
    </w:p>
    <w:p w:rsidR="009C1271" w:rsidRPr="00EA703F" w:rsidP="005626B1" w14:paraId="70FE97CE" w14:textId="52387095">
      <w:pPr>
        <w:pStyle w:val="ListParagraph"/>
        <w:numPr>
          <w:ilvl w:val="0"/>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TEMA: Conocimiento de los esfuerzos en curso para promover la PrEP</w:t>
      </w:r>
    </w:p>
    <w:p w:rsidR="009C1271" w:rsidRPr="00EA703F" w:rsidP="009C1271" w14:paraId="045307B0" w14:textId="5B84FECD">
      <w:pPr>
        <w:pStyle w:val="ListParagraph"/>
        <w:rPr>
          <w:rFonts w:ascii="Times New Roman" w:hAnsi="Times New Roman" w:cs="Times New Roman"/>
          <w:sz w:val="22"/>
          <w:szCs w:val="22"/>
          <w:lang w:val=""/>
        </w:rPr>
      </w:pPr>
      <w:r w:rsidRPr="00EA703F">
        <w:rPr>
          <w:rFonts w:ascii="Times New Roman" w:hAnsi="Times New Roman" w:cs="Times New Roman"/>
          <w:i/>
          <w:sz w:val="22"/>
          <w:szCs w:val="22"/>
          <w:lang w:val=""/>
        </w:rPr>
        <w:t>SONDEOS/ACTIVIDADES</w:t>
      </w:r>
    </w:p>
    <w:p w:rsidR="00A87F42" w:rsidRPr="00EA703F" w:rsidP="00A87F42" w14:paraId="52E06E8C" w14:textId="1CD92163">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¿Ha visto u oído algún anuncio o mensaje sobre la </w:t>
      </w:r>
      <w:r w:rsidR="0083766D">
        <w:rPr>
          <w:rFonts w:ascii="Times New Roman" w:hAnsi="Times New Roman" w:cs="Times New Roman"/>
          <w:sz w:val="22"/>
          <w:szCs w:val="22"/>
          <w:lang w:val=""/>
        </w:rPr>
        <w:t>PrEP</w:t>
      </w:r>
      <w:r w:rsidRPr="00EA703F">
        <w:rPr>
          <w:rFonts w:ascii="Times New Roman" w:hAnsi="Times New Roman" w:cs="Times New Roman"/>
          <w:sz w:val="22"/>
          <w:szCs w:val="22"/>
          <w:lang w:val=""/>
        </w:rPr>
        <w:t xml:space="preserve">? ¿Qué mensajes le parecieron útiles y cuáles no? </w:t>
      </w:r>
    </w:p>
    <w:p w:rsidR="009C1271" w:rsidRPr="00EA703F" w:rsidP="00A87F42" w14:paraId="1C504BB0" w14:textId="6AABA8A4">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¿Influyen estos mensajes en su búsqueda de la PrEP o en su uso de la PrEP?</w:t>
      </w:r>
    </w:p>
    <w:p w:rsidR="003E5114" w:rsidRPr="00EA703F" w:rsidP="003E5114" w14:paraId="7BD99DB7" w14:textId="77777777">
      <w:pPr>
        <w:pStyle w:val="ListParagraph"/>
        <w:ind w:left="1440"/>
        <w:rPr>
          <w:rFonts w:ascii="Times New Roman" w:hAnsi="Times New Roman" w:cs="Times New Roman"/>
          <w:sz w:val="22"/>
          <w:szCs w:val="22"/>
          <w:lang w:val=""/>
        </w:rPr>
      </w:pPr>
    </w:p>
    <w:p w:rsidR="009C1271" w:rsidRPr="00EA703F" w:rsidP="009C1271" w14:paraId="26BEF00C" w14:textId="787780A3">
      <w:pPr>
        <w:pStyle w:val="ListParagraph"/>
        <w:numPr>
          <w:ilvl w:val="0"/>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TEMA: Explorar nuevas áreas de mensajería en torno a la PrEP que deberíamos añadir/incluir, basándonos en nuestra discusión.</w:t>
      </w:r>
    </w:p>
    <w:p w:rsidR="005626B1" w:rsidRPr="00EA703F" w:rsidP="009C1271" w14:paraId="34E59770" w14:textId="7E81A71E">
      <w:pPr>
        <w:pStyle w:val="ListParagraph"/>
        <w:rPr>
          <w:rFonts w:ascii="Times New Roman" w:hAnsi="Times New Roman" w:cs="Times New Roman"/>
          <w:sz w:val="22"/>
          <w:szCs w:val="22"/>
          <w:lang w:val=""/>
        </w:rPr>
      </w:pPr>
      <w:r w:rsidRPr="00EA703F">
        <w:rPr>
          <w:rFonts w:ascii="Times New Roman" w:hAnsi="Times New Roman" w:cs="Times New Roman"/>
          <w:i/>
          <w:sz w:val="22"/>
          <w:szCs w:val="22"/>
          <w:lang w:val=""/>
        </w:rPr>
        <w:t xml:space="preserve"> </w:t>
      </w:r>
      <w:r w:rsidRPr="00EA703F" w:rsidR="00A87F42">
        <w:rPr>
          <w:rFonts w:ascii="Times New Roman" w:hAnsi="Times New Roman" w:cs="Times New Roman"/>
          <w:i/>
          <w:sz w:val="22"/>
          <w:szCs w:val="22"/>
          <w:lang w:val=""/>
        </w:rPr>
        <w:t>SONDEOS/ACTIVIDADES</w:t>
      </w:r>
    </w:p>
    <w:p w:rsidR="00A87F42" w:rsidRPr="00EA703F" w:rsidP="00A87F42" w14:paraId="60449BB2" w14:textId="1EE1BC7D">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¿Cuáles son las nuevas áreas de mensajería sobre la </w:t>
      </w:r>
      <w:r w:rsidR="0083766D">
        <w:rPr>
          <w:rFonts w:ascii="Times New Roman" w:hAnsi="Times New Roman" w:cs="Times New Roman"/>
          <w:sz w:val="22"/>
          <w:szCs w:val="22"/>
          <w:lang w:val=""/>
        </w:rPr>
        <w:t>PrEP</w:t>
      </w:r>
      <w:r w:rsidRPr="00EA703F">
        <w:rPr>
          <w:rFonts w:ascii="Times New Roman" w:hAnsi="Times New Roman" w:cs="Times New Roman"/>
          <w:sz w:val="22"/>
          <w:szCs w:val="22"/>
          <w:lang w:val=""/>
        </w:rPr>
        <w:t xml:space="preserve"> que deberían añadirse o estar disponibles?</w:t>
      </w:r>
    </w:p>
    <w:p w:rsidR="003E5114" w:rsidRPr="00EA703F" w:rsidP="00A87F42" w14:paraId="46CFA493" w14:textId="4FCD5066">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¿Cuáles son las nuevas áreas de servicios relacionados con la </w:t>
      </w:r>
      <w:r w:rsidR="0083766D">
        <w:rPr>
          <w:rFonts w:ascii="Times New Roman" w:hAnsi="Times New Roman" w:cs="Times New Roman"/>
          <w:sz w:val="22"/>
          <w:szCs w:val="22"/>
          <w:lang w:val=""/>
        </w:rPr>
        <w:t>PrEP</w:t>
      </w:r>
      <w:r w:rsidRPr="00EA703F">
        <w:rPr>
          <w:rFonts w:ascii="Times New Roman" w:hAnsi="Times New Roman" w:cs="Times New Roman"/>
          <w:sz w:val="22"/>
          <w:szCs w:val="22"/>
          <w:lang w:val=""/>
        </w:rPr>
        <w:t xml:space="preserve"> que deberían añadirse o estar disponibles?</w:t>
      </w:r>
    </w:p>
    <w:p w:rsidR="008044A8" w:rsidRPr="00EA703F" w:rsidP="005626B1" w14:paraId="64818533" w14:textId="77777777">
      <w:pPr>
        <w:rPr>
          <w:rFonts w:ascii="Times New Roman" w:hAnsi="Times New Roman" w:cs="Times New Roman"/>
          <w:sz w:val="22"/>
          <w:szCs w:val="22"/>
          <w:lang w:val=""/>
        </w:rPr>
      </w:pPr>
    </w:p>
    <w:p w:rsidR="00FA6976" w:rsidRPr="00EA703F" w14:paraId="0D16FC90" w14:textId="0D2451D6">
      <w:pPr>
        <w:rPr>
          <w:rFonts w:ascii="Times New Roman" w:hAnsi="Times New Roman" w:cs="Times New Roman"/>
          <w:sz w:val="22"/>
          <w:szCs w:val="22"/>
          <w:lang w:val=""/>
        </w:rPr>
      </w:pPr>
      <w:r w:rsidRPr="00EA703F">
        <w:rPr>
          <w:rFonts w:ascii="Times New Roman" w:hAnsi="Times New Roman" w:cs="Times New Roman"/>
          <w:sz w:val="22"/>
          <w:szCs w:val="22"/>
          <w:lang w:val=""/>
        </w:rPr>
        <w:t xml:space="preserve">Orientación </w:t>
      </w:r>
      <w:r w:rsidRPr="00EA703F" w:rsidR="00AA7369">
        <w:rPr>
          <w:rFonts w:ascii="Times New Roman" w:hAnsi="Times New Roman" w:cs="Times New Roman"/>
          <w:sz w:val="22"/>
          <w:szCs w:val="22"/>
          <w:lang w:val=""/>
        </w:rPr>
        <w:t xml:space="preserve">para el </w:t>
      </w:r>
      <w:r w:rsidRPr="00EA703F">
        <w:rPr>
          <w:rFonts w:ascii="Times New Roman" w:hAnsi="Times New Roman" w:cs="Times New Roman"/>
          <w:sz w:val="22"/>
          <w:szCs w:val="22"/>
          <w:lang w:val=""/>
        </w:rPr>
        <w:t xml:space="preserve">moderador: El objetivo de las discusiones de los grupos focales es comprender mejor el contenido de los mensajes sobre la </w:t>
      </w:r>
      <w:r w:rsidR="0083766D">
        <w:rPr>
          <w:rFonts w:ascii="Times New Roman" w:hAnsi="Times New Roman" w:cs="Times New Roman"/>
          <w:sz w:val="22"/>
          <w:szCs w:val="22"/>
          <w:lang w:val=""/>
        </w:rPr>
        <w:t>PrEP</w:t>
      </w:r>
      <w:r w:rsidRPr="00EA703F">
        <w:rPr>
          <w:rFonts w:ascii="Times New Roman" w:hAnsi="Times New Roman" w:cs="Times New Roman"/>
          <w:sz w:val="22"/>
          <w:szCs w:val="22"/>
          <w:lang w:val=""/>
        </w:rPr>
        <w:t xml:space="preserve">, incluido el impacto/eficacia percibidos de los mensajes sobre la prevención del VIH y la </w:t>
      </w:r>
      <w:r w:rsidR="0083766D">
        <w:rPr>
          <w:rFonts w:ascii="Times New Roman" w:hAnsi="Times New Roman" w:cs="Times New Roman"/>
          <w:sz w:val="22"/>
          <w:szCs w:val="22"/>
          <w:lang w:val=""/>
        </w:rPr>
        <w:t>PrEP</w:t>
      </w:r>
      <w:r w:rsidRPr="00EA703F">
        <w:rPr>
          <w:rFonts w:ascii="Times New Roman" w:hAnsi="Times New Roman" w:cs="Times New Roman"/>
          <w:sz w:val="22"/>
          <w:szCs w:val="22"/>
          <w:lang w:val=""/>
        </w:rPr>
        <w:t xml:space="preserve">. Esto también implica explorar las áreas de recepción de la PrEP para comprender las futuras áreas de mensajería. Para este estudio, la mensajería se realizará en el contexto de mensajes enviados a través de una plataforma de prevención, como una aplicación. Tenga en cuenta que no se deben realizar todas las preguntas ni todas las actividades, en función de los temas que se traten de forma natural en los debates de los participantes y de la información que surja a medida que se desarrollen </w:t>
      </w:r>
      <w:r w:rsidRPr="00EA703F">
        <w:rPr>
          <w:rFonts w:ascii="Times New Roman" w:hAnsi="Times New Roman" w:cs="Times New Roman"/>
          <w:sz w:val="22"/>
          <w:szCs w:val="22"/>
          <w:lang w:val=""/>
        </w:rPr>
        <w:t>los grupos focales. Los moderadores pueden desarrollar nuevas preguntas a partir de la información sugerida por los participantes.</w:t>
      </w:r>
    </w:p>
    <w:p w:rsidR="00CE0203" w:rsidRPr="00EA703F" w14:paraId="0C65E0F7" w14:textId="0DF73018">
      <w:pPr>
        <w:rPr>
          <w:rFonts w:ascii="Times New Roman" w:hAnsi="Times New Roman" w:cs="Times New Roman"/>
          <w:sz w:val="22"/>
          <w:szCs w:val="22"/>
          <w:lang w:val=""/>
        </w:rPr>
      </w:pPr>
      <w:bookmarkStart w:id="4" w:name="_Hlk144889238"/>
      <w:r w:rsidRPr="00EA703F">
        <w:rPr>
          <w:rFonts w:ascii="Times New Roman" w:hAnsi="Times New Roman" w:cs="Times New Roman"/>
          <w:b/>
          <w:bCs/>
          <w:sz w:val="22"/>
          <w:szCs w:val="22"/>
          <w:lang w:val=""/>
        </w:rPr>
        <w:t>Apéndice A: Información sobre las modalidades de la PrEP, facilitada si las personas o los grupos desconocen estas modalidades</w:t>
      </w:r>
    </w:p>
    <w:p w:rsidR="0098205A" w:rsidRPr="00EA703F" w:rsidP="0098205A" w14:paraId="7AAF4A1C" w14:textId="4F403486">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La profilaxis preexposición (</w:t>
      </w:r>
      <w:r w:rsidR="0083766D">
        <w:rPr>
          <w:rFonts w:eastAsiaTheme="minorHAnsi"/>
          <w:kern w:val="2"/>
          <w:sz w:val="22"/>
          <w:szCs w:val="22"/>
          <w:lang w:val=""/>
          <w14:ligatures w14:val="standardContextual"/>
        </w:rPr>
        <w:t>PrEP</w:t>
      </w:r>
      <w:r w:rsidRPr="00EA703F">
        <w:rPr>
          <w:rFonts w:eastAsiaTheme="minorHAnsi"/>
          <w:kern w:val="2"/>
          <w:sz w:val="22"/>
          <w:szCs w:val="22"/>
          <w:lang w:val=""/>
          <w14:ligatures w14:val="standardContextual"/>
        </w:rPr>
        <w:t xml:space="preserve">) consiste en tomar un medicamento </w:t>
      </w:r>
      <w:r w:rsidRPr="00EA703F">
        <w:rPr>
          <w:rFonts w:eastAsiaTheme="minorHAnsi"/>
          <w:kern w:val="2"/>
          <w:sz w:val="22"/>
          <w:szCs w:val="22"/>
          <w:lang w:val=""/>
          <w14:ligatures w14:val="standardContextual"/>
        </w:rPr>
        <w:t>antirretrovírico</w:t>
      </w:r>
      <w:r w:rsidRPr="00EA703F">
        <w:rPr>
          <w:rFonts w:eastAsiaTheme="minorHAnsi"/>
          <w:kern w:val="2"/>
          <w:sz w:val="22"/>
          <w:szCs w:val="22"/>
          <w:lang w:val=""/>
          <w14:ligatures w14:val="standardContextual"/>
        </w:rPr>
        <w:t xml:space="preserve">, ya sea en forma de píldora (también llamada </w:t>
      </w:r>
      <w:r w:rsidRPr="00EA703F">
        <w:rPr>
          <w:rFonts w:eastAsiaTheme="minorHAnsi"/>
          <w:kern w:val="2"/>
          <w:sz w:val="22"/>
          <w:szCs w:val="22"/>
          <w:lang w:val=""/>
          <w14:ligatures w14:val="standardContextual"/>
        </w:rPr>
        <w:t>Truvada</w:t>
      </w:r>
      <w:r w:rsidRPr="00EA703F">
        <w:rPr>
          <w:rFonts w:eastAsiaTheme="minorHAnsi"/>
          <w:kern w:val="2"/>
          <w:sz w:val="22"/>
          <w:szCs w:val="22"/>
          <w:lang w:val=""/>
          <w14:ligatures w14:val="standardContextual"/>
        </w:rPr>
        <w:t xml:space="preserve"> o </w:t>
      </w:r>
      <w:r w:rsidRPr="00EA703F">
        <w:rPr>
          <w:rFonts w:eastAsiaTheme="minorHAnsi"/>
          <w:kern w:val="2"/>
          <w:sz w:val="22"/>
          <w:szCs w:val="22"/>
          <w:lang w:val=""/>
          <w14:ligatures w14:val="standardContextual"/>
        </w:rPr>
        <w:t>Descovy</w:t>
      </w:r>
      <w:r w:rsidRPr="00EA703F">
        <w:rPr>
          <w:rFonts w:eastAsiaTheme="minorHAnsi"/>
          <w:kern w:val="2"/>
          <w:sz w:val="22"/>
          <w:szCs w:val="22"/>
          <w:lang w:val=""/>
          <w14:ligatures w14:val="standardContextual"/>
        </w:rPr>
        <w:t xml:space="preserve">) o de inyección (también conocida como </w:t>
      </w:r>
      <w:r w:rsidRPr="00EA703F">
        <w:rPr>
          <w:rFonts w:eastAsiaTheme="minorHAnsi"/>
          <w:kern w:val="2"/>
          <w:sz w:val="22"/>
          <w:szCs w:val="22"/>
          <w:lang w:val=""/>
          <w14:ligatures w14:val="standardContextual"/>
        </w:rPr>
        <w:t>Apretude</w:t>
      </w:r>
      <w:r w:rsidRPr="00EA703F">
        <w:rPr>
          <w:rFonts w:eastAsiaTheme="minorHAnsi"/>
          <w:kern w:val="2"/>
          <w:sz w:val="22"/>
          <w:szCs w:val="22"/>
          <w:lang w:val=""/>
          <w14:ligatures w14:val="standardContextual"/>
        </w:rPr>
        <w:t xml:space="preserve">) administrada cada 2 meses, para reducir la probabilidad de que una persona contraiga el VIH.  La PrEP ayuda a prevenir la infección por VIH en personas seronegativas. Actualmente, la PrEP está disponible en forma de (1) píldora diaria, (2) píldora a demanda o en función del evento (dosificación de la píldora 2-1-1 en torno al momento de mantener relaciones sexuales), </w:t>
      </w:r>
      <w:r w:rsidRPr="00C10CA4" w:rsidR="00C10CA4">
        <w:rPr>
          <w:rFonts w:eastAsiaTheme="minorHAnsi"/>
          <w:kern w:val="2"/>
          <w:sz w:val="22"/>
          <w:szCs w:val="22"/>
          <w:lang w:val=""/>
          <w14:ligatures w14:val="standardContextual"/>
        </w:rPr>
        <w:t>e inyectable de acción prolongada administrad</w:t>
      </w:r>
      <w:r w:rsidR="00C10CA4">
        <w:rPr>
          <w:rFonts w:eastAsiaTheme="minorHAnsi"/>
          <w:kern w:val="2"/>
          <w:sz w:val="22"/>
          <w:szCs w:val="22"/>
          <w:lang w:val=""/>
          <w14:ligatures w14:val="standardContextual"/>
        </w:rPr>
        <w:t>o por un proveedor cada 2 meses</w:t>
      </w:r>
      <w:r w:rsidRPr="00EA703F">
        <w:rPr>
          <w:rFonts w:eastAsiaTheme="minorHAnsi"/>
          <w:kern w:val="2"/>
          <w:sz w:val="22"/>
          <w:szCs w:val="22"/>
          <w:lang w:val=""/>
          <w14:ligatures w14:val="standardContextual"/>
        </w:rPr>
        <w:t>.  </w:t>
      </w:r>
    </w:p>
    <w:p w:rsidR="0098205A" w:rsidRPr="00EA703F" w:rsidP="0098205A" w14:paraId="67463706" w14:textId="63B70C1B">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La PrEP oral diaria es una píldora que una persona seronegativa toma todos los días para evitar contraer el VIH. La PrEP es segura, pero algunas personas experimentan efectos secundarios como diarrea, náuseas, dolor de cabeza, fatiga y dolor de estómago al tomar una medicación común de la PrEP. Estos efectos secundarios suelen desaparecer con el tiempo. Tienes que acudir a un médico u otro profesional sanitario para empezar a tomar la PrEP oral diaria y volver a las revisiones una vez cada 3 meses para seguir tomándola. Los estudios han demostrado que la PrEP oral diaria proporciona aproximadamente un 99% de protección contra la infección por VIH a través de las relaciones sexuales cuando se toma todos los días.</w:t>
      </w:r>
      <w:r w:rsidRPr="00EA703F">
        <w:rPr>
          <w:rFonts w:eastAsiaTheme="minorHAnsi"/>
          <w:kern w:val="2"/>
          <w:sz w:val="22"/>
          <w:szCs w:val="22"/>
          <w:lang w:val=""/>
          <w14:ligatures w14:val="standardContextual"/>
        </w:rPr>
        <w:t> </w:t>
      </w:r>
    </w:p>
    <w:p w:rsidR="0098205A" w:rsidRPr="00EA703F" w:rsidP="0098205A" w14:paraId="375B7B3D" w14:textId="4E959DC9">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 xml:space="preserve">Hay una forma en la que algunas personas toman las </w:t>
      </w:r>
      <w:r w:rsidR="00F475D4">
        <w:rPr>
          <w:rFonts w:eastAsiaTheme="minorHAnsi"/>
          <w:kern w:val="2"/>
          <w:sz w:val="22"/>
          <w:szCs w:val="22"/>
          <w:lang w:val=""/>
          <w14:ligatures w14:val="standardContextual"/>
        </w:rPr>
        <w:t>píldora</w:t>
      </w:r>
      <w:r w:rsidRPr="00EA703F">
        <w:rPr>
          <w:rFonts w:eastAsiaTheme="minorHAnsi"/>
          <w:kern w:val="2"/>
          <w:sz w:val="22"/>
          <w:szCs w:val="22"/>
          <w:lang w:val=""/>
          <w14:ligatures w14:val="standardContextual"/>
        </w:rPr>
        <w:t>s de la PrEP llamada PrEP oral a demanda. La PrEP oral a demanda también se conoce como PrEP "int</w:t>
      </w:r>
      <w:r w:rsidR="00F475D4">
        <w:rPr>
          <w:rFonts w:eastAsiaTheme="minorHAnsi"/>
          <w:kern w:val="2"/>
          <w:sz w:val="22"/>
          <w:szCs w:val="22"/>
          <w:lang w:val=""/>
          <w14:ligatures w14:val="standardContextual"/>
        </w:rPr>
        <w:t>ermitente", "2-1-1" o "en función del evento</w:t>
      </w:r>
      <w:r w:rsidRPr="00EA703F">
        <w:rPr>
          <w:rFonts w:eastAsiaTheme="minorHAnsi"/>
          <w:kern w:val="2"/>
          <w:sz w:val="22"/>
          <w:szCs w:val="22"/>
          <w:lang w:val=""/>
          <w14:ligatures w14:val="standardContextual"/>
        </w:rPr>
        <w:t>". C</w:t>
      </w:r>
      <w:r w:rsidR="00F475D4">
        <w:rPr>
          <w:rFonts w:eastAsiaTheme="minorHAnsi"/>
          <w:kern w:val="2"/>
          <w:sz w:val="22"/>
          <w:szCs w:val="22"/>
          <w:lang w:val=""/>
          <w14:ligatures w14:val="standardContextual"/>
        </w:rPr>
        <w:t>on la PrEP oral a demanda, usted toma</w:t>
      </w:r>
      <w:r w:rsidRPr="00EA703F">
        <w:rPr>
          <w:rFonts w:eastAsiaTheme="minorHAnsi"/>
          <w:kern w:val="2"/>
          <w:sz w:val="22"/>
          <w:szCs w:val="22"/>
          <w:lang w:val=""/>
          <w14:ligatures w14:val="standardContextual"/>
        </w:rPr>
        <w:t xml:space="preserve"> una serie de píldoras en </w:t>
      </w:r>
      <w:r w:rsidR="00F475D4">
        <w:rPr>
          <w:rFonts w:eastAsiaTheme="minorHAnsi"/>
          <w:kern w:val="2"/>
          <w:sz w:val="22"/>
          <w:szCs w:val="22"/>
          <w:lang w:val=""/>
          <w14:ligatures w14:val="standardContextual"/>
        </w:rPr>
        <w:t>torno al momento en que mantiene</w:t>
      </w:r>
      <w:r w:rsidRPr="00EA703F">
        <w:rPr>
          <w:rFonts w:eastAsiaTheme="minorHAnsi"/>
          <w:kern w:val="2"/>
          <w:sz w:val="22"/>
          <w:szCs w:val="22"/>
          <w:lang w:val=""/>
          <w14:ligatures w14:val="standardContextual"/>
        </w:rPr>
        <w:t xml:space="preserve"> relaciones sexuales. Esto significa tomar dos </w:t>
      </w:r>
      <w:r w:rsidRPr="00EA703F" w:rsidR="00F475D4">
        <w:rPr>
          <w:rFonts w:eastAsiaTheme="minorHAnsi"/>
          <w:kern w:val="2"/>
          <w:sz w:val="22"/>
          <w:szCs w:val="22"/>
          <w:lang w:val=""/>
          <w14:ligatures w14:val="standardContextual"/>
        </w:rPr>
        <w:t>píldoras</w:t>
      </w:r>
      <w:r w:rsidRPr="00EA703F">
        <w:rPr>
          <w:rFonts w:eastAsiaTheme="minorHAnsi"/>
          <w:kern w:val="2"/>
          <w:sz w:val="22"/>
          <w:szCs w:val="22"/>
          <w:lang w:val=""/>
          <w14:ligatures w14:val="standardContextual"/>
        </w:rPr>
        <w:t xml:space="preserve"> entre 2 y 24 horas antes de mantener relaciones sexuales, una </w:t>
      </w:r>
      <w:r w:rsidR="00F475D4">
        <w:rPr>
          <w:rFonts w:eastAsiaTheme="minorHAnsi"/>
          <w:kern w:val="2"/>
          <w:sz w:val="22"/>
          <w:szCs w:val="22"/>
          <w:lang w:val=""/>
          <w14:ligatures w14:val="standardContextual"/>
        </w:rPr>
        <w:t>píldora</w:t>
      </w:r>
      <w:r w:rsidRPr="00EA703F">
        <w:rPr>
          <w:rFonts w:eastAsiaTheme="minorHAnsi"/>
          <w:kern w:val="2"/>
          <w:sz w:val="22"/>
          <w:szCs w:val="22"/>
          <w:lang w:val=""/>
          <w14:ligatures w14:val="standardContextual"/>
        </w:rPr>
        <w:t xml:space="preserve"> 24 horas después de la primera dosis y una </w:t>
      </w:r>
      <w:r w:rsidR="00F475D4">
        <w:rPr>
          <w:rFonts w:eastAsiaTheme="minorHAnsi"/>
          <w:kern w:val="2"/>
          <w:sz w:val="22"/>
          <w:szCs w:val="22"/>
          <w:lang w:val=""/>
          <w14:ligatures w14:val="standardContextual"/>
        </w:rPr>
        <w:t>píldora</w:t>
      </w:r>
      <w:r w:rsidRPr="00EA703F">
        <w:rPr>
          <w:rFonts w:eastAsiaTheme="minorHAnsi"/>
          <w:kern w:val="2"/>
          <w:sz w:val="22"/>
          <w:szCs w:val="22"/>
          <w:lang w:val=""/>
          <w14:ligatures w14:val="standardContextual"/>
        </w:rPr>
        <w:t xml:space="preserve"> 24 horas después de la segunda dosis. Algunos estudios han demostrado que la </w:t>
      </w:r>
      <w:r w:rsidR="0083766D">
        <w:rPr>
          <w:rFonts w:eastAsiaTheme="minorHAnsi"/>
          <w:kern w:val="2"/>
          <w:sz w:val="22"/>
          <w:szCs w:val="22"/>
          <w:lang w:val=""/>
          <w14:ligatures w14:val="standardContextual"/>
        </w:rPr>
        <w:t>PrEP</w:t>
      </w:r>
      <w:r w:rsidRPr="00EA703F">
        <w:rPr>
          <w:rFonts w:eastAsiaTheme="minorHAnsi"/>
          <w:kern w:val="2"/>
          <w:sz w:val="22"/>
          <w:szCs w:val="22"/>
          <w:lang w:val=""/>
          <w14:ligatures w14:val="standardContextual"/>
        </w:rPr>
        <w:t xml:space="preserve"> a demanda es eficaz para prevenir la infección por VIH</w:t>
      </w:r>
      <w:r w:rsidRPr="00EA703F">
        <w:rPr>
          <w:rFonts w:eastAsiaTheme="minorHAnsi"/>
          <w:kern w:val="2"/>
          <w:sz w:val="22"/>
          <w:szCs w:val="22"/>
          <w:lang w:val=""/>
          <w14:ligatures w14:val="standardContextual"/>
        </w:rPr>
        <w:t xml:space="preserve">. </w:t>
      </w:r>
    </w:p>
    <w:p w:rsidR="0098205A" w:rsidRPr="00EA703F" w:rsidP="0098205A" w14:paraId="197A93AB" w14:textId="1309EC6F">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 xml:space="preserve">Se ha demostrado que una forma de PrEP de acción prolongada que se administra en forma de inyección en las nalgas una vez cada 2 meses es eficaz para prevenir la infección por el VIH. Para empezar a tomar la </w:t>
      </w:r>
      <w:r w:rsidR="0083766D">
        <w:rPr>
          <w:rFonts w:eastAsiaTheme="minorHAnsi"/>
          <w:kern w:val="2"/>
          <w:sz w:val="22"/>
          <w:szCs w:val="22"/>
          <w:lang w:val=""/>
          <w14:ligatures w14:val="standardContextual"/>
        </w:rPr>
        <w:t>PrEP</w:t>
      </w:r>
      <w:r w:rsidRPr="00EA703F">
        <w:rPr>
          <w:rFonts w:eastAsiaTheme="minorHAnsi"/>
          <w:kern w:val="2"/>
          <w:sz w:val="22"/>
          <w:szCs w:val="22"/>
          <w:lang w:val=""/>
          <w14:ligatures w14:val="standardContextual"/>
        </w:rPr>
        <w:t xml:space="preserve"> inyectable hay que acudir al médico o al profesional sanitario y volver a las revisiones cada dos meses para seguir tomándola. Los posibles efectos secundarios de la PrEP inyectable son dolor leve o moderado en el lugar de la inyección que dura de 2 a 7 días, erupción leve en el lugar de la inyección que desaparece por sí sola, o dolor de cabeza que dura un par de días después de la inyección. Los estudios han demostrado que la PrEP inyectable es eficaz para prevenir la infección por VIH</w:t>
      </w:r>
      <w:r w:rsidRPr="00EA703F">
        <w:rPr>
          <w:rFonts w:eastAsiaTheme="minorHAnsi"/>
          <w:kern w:val="2"/>
          <w:sz w:val="22"/>
          <w:szCs w:val="22"/>
          <w:lang w:val=""/>
          <w14:ligatures w14:val="standardContextual"/>
        </w:rPr>
        <w:t>. </w:t>
      </w:r>
    </w:p>
    <w:p w:rsidR="0098205A" w:rsidRPr="00EA703F" w:rsidP="0098205A" w14:paraId="0443980B" w14:textId="34DD50E0">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 xml:space="preserve">PEP, o profilaxis </w:t>
      </w:r>
      <w:r w:rsidRPr="00EA703F">
        <w:rPr>
          <w:rFonts w:eastAsiaTheme="minorHAnsi"/>
          <w:kern w:val="2"/>
          <w:sz w:val="22"/>
          <w:szCs w:val="22"/>
          <w:lang w:val=""/>
          <w14:ligatures w14:val="standardContextual"/>
        </w:rPr>
        <w:t>post-exposición</w:t>
      </w:r>
      <w:r w:rsidRPr="00EA703F">
        <w:rPr>
          <w:rFonts w:eastAsiaTheme="minorHAnsi"/>
          <w:kern w:val="2"/>
          <w:sz w:val="22"/>
          <w:szCs w:val="22"/>
          <w:lang w:val=""/>
          <w14:ligatures w14:val="standardContextual"/>
        </w:rPr>
        <w:t>, son píldoras antirretrovirales que se toman durante 28 días sólo después de mantener relaciones sexuales sin preservativo para las personas que no toman PrEP, para prevenir la infección por VIH.</w:t>
      </w:r>
      <w:r w:rsidRPr="00EA703F">
        <w:rPr>
          <w:rFonts w:eastAsiaTheme="minorHAnsi"/>
          <w:kern w:val="2"/>
          <w:sz w:val="22"/>
          <w:szCs w:val="22"/>
          <w:lang w:val=""/>
          <w14:ligatures w14:val="standardContextual"/>
        </w:rPr>
        <w:t>  </w:t>
      </w:r>
    </w:p>
    <w:p w:rsidR="0098205A" w:rsidRPr="00EA703F" w:rsidP="0098205A" w14:paraId="09220F3D" w14:textId="7F00E0A1">
      <w:pPr>
        <w:pStyle w:val="paragraph"/>
        <w:textAlignment w:val="baseline"/>
        <w:rPr>
          <w:rFonts w:eastAsiaTheme="minorHAnsi"/>
          <w:b/>
          <w:bCs/>
          <w:kern w:val="2"/>
          <w:sz w:val="22"/>
          <w:szCs w:val="22"/>
          <w:lang w:val=""/>
          <w14:ligatures w14:val="standardContextual"/>
        </w:rPr>
      </w:pPr>
      <w:r w:rsidRPr="00EA703F">
        <w:rPr>
          <w:rFonts w:eastAsiaTheme="minorHAnsi"/>
          <w:b/>
          <w:bCs/>
          <w:kern w:val="2"/>
          <w:sz w:val="22"/>
          <w:szCs w:val="22"/>
          <w:lang w:val=""/>
          <w14:ligatures w14:val="standardContextual"/>
        </w:rPr>
        <w:t>Apéndice B: Mensajes adicionales</w:t>
      </w:r>
    </w:p>
    <w:p w:rsidR="00C85E89" w:rsidRPr="00EA703F" w:rsidP="0098205A" w14:paraId="408A1471" w14:textId="67A02279">
      <w:pPr>
        <w:pStyle w:val="paragraph"/>
        <w:textAlignment w:val="baseline"/>
        <w:rPr>
          <w:rFonts w:eastAsiaTheme="minorHAnsi"/>
          <w:i/>
          <w:iCs/>
          <w:kern w:val="2"/>
          <w:sz w:val="22"/>
          <w:szCs w:val="22"/>
          <w:lang w:val=""/>
          <w14:ligatures w14:val="standardContextual"/>
        </w:rPr>
      </w:pPr>
      <w:r w:rsidRPr="00EA703F">
        <w:rPr>
          <w:rFonts w:eastAsiaTheme="minorHAnsi"/>
          <w:i/>
          <w:iCs/>
          <w:kern w:val="2"/>
          <w:sz w:val="22"/>
          <w:szCs w:val="22"/>
          <w:lang w:val=""/>
          <w14:ligatures w14:val="standardContextual"/>
        </w:rPr>
        <w:t>Mensajes sobre</w:t>
      </w:r>
      <w:r w:rsidR="00F475D4">
        <w:rPr>
          <w:rFonts w:eastAsiaTheme="minorHAnsi"/>
          <w:i/>
          <w:iCs/>
          <w:kern w:val="2"/>
          <w:sz w:val="22"/>
          <w:szCs w:val="22"/>
          <w:lang w:val=""/>
          <w14:ligatures w14:val="standardContextual"/>
        </w:rPr>
        <w:t xml:space="preserve"> la</w:t>
      </w:r>
      <w:r w:rsidRPr="00EA703F">
        <w:rPr>
          <w:rFonts w:eastAsiaTheme="minorHAnsi"/>
          <w:i/>
          <w:iCs/>
          <w:kern w:val="2"/>
          <w:sz w:val="22"/>
          <w:szCs w:val="22"/>
          <w:lang w:val=""/>
          <w14:ligatures w14:val="standardContextual"/>
        </w:rPr>
        <w:t xml:space="preserve"> PrEP</w:t>
      </w:r>
      <w:r w:rsidR="00F475D4">
        <w:rPr>
          <w:rFonts w:eastAsiaTheme="minorHAnsi"/>
          <w:i/>
          <w:iCs/>
          <w:kern w:val="2"/>
          <w:sz w:val="22"/>
          <w:szCs w:val="22"/>
          <w:lang w:val=""/>
          <w14:ligatures w14:val="standardContextual"/>
        </w:rPr>
        <w:t xml:space="preserve"> </w:t>
      </w:r>
      <w:r w:rsidRPr="00EA703F" w:rsidR="00F475D4">
        <w:rPr>
          <w:rFonts w:eastAsiaTheme="minorHAnsi"/>
          <w:i/>
          <w:iCs/>
          <w:kern w:val="2"/>
          <w:sz w:val="22"/>
          <w:szCs w:val="22"/>
          <w:lang w:val=""/>
          <w14:ligatures w14:val="standardContextual"/>
        </w:rPr>
        <w:t>2-1-1</w:t>
      </w:r>
    </w:p>
    <w:p w:rsidR="0098205A" w:rsidRPr="00EA703F" w:rsidP="0098205A" w14:paraId="1A9BBA80" w14:textId="2793D8DA">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Si está pensando en de</w:t>
      </w:r>
      <w:r w:rsidR="00F475D4">
        <w:rPr>
          <w:rFonts w:eastAsiaTheme="minorHAnsi"/>
          <w:kern w:val="2"/>
          <w:sz w:val="22"/>
          <w:szCs w:val="22"/>
          <w:lang w:val=""/>
          <w14:ligatures w14:val="standardContextual"/>
        </w:rPr>
        <w:t>jar la PrEP diaria porque tiene</w:t>
      </w:r>
      <w:r w:rsidRPr="00EA703F">
        <w:rPr>
          <w:rFonts w:eastAsiaTheme="minorHAnsi"/>
          <w:kern w:val="2"/>
          <w:sz w:val="22"/>
          <w:szCs w:val="22"/>
          <w:lang w:val=""/>
          <w14:ligatures w14:val="standardContextual"/>
        </w:rPr>
        <w:t xml:space="preserve"> relaciones sexuales con menos frecuencia, la PrEP 2-1-1 es muy eficaz para prevenir</w:t>
      </w:r>
      <w:r w:rsidR="00F475D4">
        <w:rPr>
          <w:rFonts w:eastAsiaTheme="minorHAnsi"/>
          <w:kern w:val="2"/>
          <w:sz w:val="22"/>
          <w:szCs w:val="22"/>
          <w:lang w:val=""/>
          <w14:ligatures w14:val="standardContextual"/>
        </w:rPr>
        <w:t xml:space="preserve"> el VIH y es una buena opción. Obtener m</w:t>
      </w:r>
      <w:r w:rsidRPr="00EA703F">
        <w:rPr>
          <w:rFonts w:eastAsiaTheme="minorHAnsi"/>
          <w:kern w:val="2"/>
          <w:sz w:val="22"/>
          <w:szCs w:val="22"/>
          <w:lang w:val=""/>
          <w14:ligatures w14:val="standardContextual"/>
        </w:rPr>
        <w:t>ás información</w:t>
      </w:r>
      <w:r w:rsidR="00F475D4">
        <w:rPr>
          <w:rFonts w:eastAsiaTheme="minorHAnsi"/>
          <w:kern w:val="2"/>
          <w:sz w:val="22"/>
          <w:szCs w:val="22"/>
          <w:lang w:val=""/>
          <w14:ligatures w14:val="standardContextual"/>
        </w:rPr>
        <w:t xml:space="preserve"> aquí</w:t>
      </w:r>
      <w:r w:rsidRPr="00EA703F" w:rsidR="00851D92">
        <w:rPr>
          <w:rFonts w:eastAsiaTheme="minorHAnsi"/>
          <w:kern w:val="2"/>
          <w:sz w:val="22"/>
          <w:szCs w:val="22"/>
          <w:lang w:val=""/>
          <w14:ligatures w14:val="standardContextual"/>
        </w:rPr>
        <w:t xml:space="preserve">. </w:t>
      </w:r>
    </w:p>
    <w:p w:rsidR="00851D92" w:rsidRPr="00EA703F" w:rsidP="0098205A" w14:paraId="1EFA0631" w14:textId="22FFB24C">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 xml:space="preserve">Considere la posibilidad de hablar con su médico sobre la PrEP 2-1-1 si cree que puede ser adecuada para ti. La </w:t>
      </w:r>
      <w:r w:rsidRPr="00EA703F" w:rsidR="00F475D4">
        <w:rPr>
          <w:rFonts w:eastAsiaTheme="minorHAnsi"/>
          <w:kern w:val="2"/>
          <w:sz w:val="22"/>
          <w:szCs w:val="22"/>
          <w:lang w:val=""/>
          <w14:ligatures w14:val="standardContextual"/>
        </w:rPr>
        <w:t>PrEP</w:t>
      </w:r>
      <w:r w:rsidR="00F475D4">
        <w:rPr>
          <w:rFonts w:eastAsiaTheme="minorHAnsi"/>
          <w:kern w:val="2"/>
          <w:sz w:val="22"/>
          <w:szCs w:val="22"/>
          <w:lang w:val=""/>
          <w14:ligatures w14:val="standardContextual"/>
        </w:rPr>
        <w:t xml:space="preserve"> </w:t>
      </w:r>
      <w:r w:rsidRPr="00EA703F">
        <w:rPr>
          <w:rFonts w:eastAsiaTheme="minorHAnsi"/>
          <w:kern w:val="2"/>
          <w:sz w:val="22"/>
          <w:szCs w:val="22"/>
          <w:lang w:val=""/>
          <w14:ligatures w14:val="standardContextual"/>
        </w:rPr>
        <w:t>no diaria es muy eficaz si se toma a la hora prevista.</w:t>
      </w:r>
    </w:p>
    <w:p w:rsidR="00851D92" w:rsidRPr="00EA703F" w:rsidP="0098205A" w14:paraId="301E56F1" w14:textId="0B8780DF">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 xml:space="preserve">¿Cree que la </w:t>
      </w:r>
      <w:r w:rsidR="0083766D">
        <w:rPr>
          <w:rFonts w:eastAsiaTheme="minorHAnsi"/>
          <w:kern w:val="2"/>
          <w:sz w:val="22"/>
          <w:szCs w:val="22"/>
          <w:lang w:val=""/>
          <w14:ligatures w14:val="standardContextual"/>
        </w:rPr>
        <w:t>PrEP</w:t>
      </w:r>
      <w:r w:rsidRPr="00EA703F">
        <w:rPr>
          <w:rFonts w:eastAsiaTheme="minorHAnsi"/>
          <w:kern w:val="2"/>
          <w:sz w:val="22"/>
          <w:szCs w:val="22"/>
          <w:lang w:val=""/>
          <w14:ligatures w14:val="standardContextual"/>
        </w:rPr>
        <w:t xml:space="preserve"> no es adecuada para usted? Existen muchas opciones, como la dosis no diaria (2-1-1) y los inyect</w:t>
      </w:r>
      <w:r w:rsidR="00BA12D3">
        <w:rPr>
          <w:rFonts w:eastAsiaTheme="minorHAnsi"/>
          <w:kern w:val="2"/>
          <w:sz w:val="22"/>
          <w:szCs w:val="22"/>
          <w:lang w:val=""/>
          <w14:ligatures w14:val="standardContextual"/>
        </w:rPr>
        <w:t>ables de acción prolongada. Ésta</w:t>
      </w:r>
      <w:r w:rsidRPr="00EA703F">
        <w:rPr>
          <w:rFonts w:eastAsiaTheme="minorHAnsi"/>
          <w:kern w:val="2"/>
          <w:sz w:val="22"/>
          <w:szCs w:val="22"/>
          <w:lang w:val=""/>
          <w14:ligatures w14:val="standardContextual"/>
        </w:rPr>
        <w:t>s pueden ayudar a resolver las preocupaciones sobre los efectos secundarios o la dosis diaria. Encuentre un médico para hablar de la PrEP aquí</w:t>
      </w:r>
      <w:r w:rsidRPr="00EA703F">
        <w:rPr>
          <w:rFonts w:eastAsiaTheme="minorHAnsi"/>
          <w:kern w:val="2"/>
          <w:sz w:val="22"/>
          <w:szCs w:val="22"/>
          <w:lang w:val=""/>
          <w14:ligatures w14:val="standardContextual"/>
        </w:rPr>
        <w:t xml:space="preserve">. </w:t>
      </w:r>
    </w:p>
    <w:p w:rsidR="00082C52" w:rsidRPr="00EA703F" w:rsidP="0098205A" w14:paraId="5CE402BF" w14:textId="5280E712">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 xml:space="preserve">¿Le interesa minimizar los efectos secundarios de las </w:t>
      </w:r>
      <w:r w:rsidR="00F475D4">
        <w:rPr>
          <w:rFonts w:eastAsiaTheme="minorHAnsi"/>
          <w:kern w:val="2"/>
          <w:sz w:val="22"/>
          <w:szCs w:val="22"/>
          <w:lang w:val=""/>
          <w14:ligatures w14:val="standardContextual"/>
        </w:rPr>
        <w:t>píldora</w:t>
      </w:r>
      <w:r w:rsidRPr="00EA703F">
        <w:rPr>
          <w:rFonts w:eastAsiaTheme="minorHAnsi"/>
          <w:kern w:val="2"/>
          <w:sz w:val="22"/>
          <w:szCs w:val="22"/>
          <w:lang w:val=""/>
          <w14:ligatures w14:val="standardContextual"/>
        </w:rPr>
        <w:t>s de la PrEP? La dosificación 2</w:t>
      </w:r>
      <w:r w:rsidR="00BA12D3">
        <w:rPr>
          <w:rFonts w:eastAsiaTheme="minorHAnsi"/>
          <w:kern w:val="2"/>
          <w:sz w:val="22"/>
          <w:szCs w:val="22"/>
          <w:lang w:val=""/>
          <w14:ligatures w14:val="standardContextual"/>
        </w:rPr>
        <w:t>-1-1 podría ser adecuada para usted</w:t>
      </w:r>
      <w:r w:rsidRPr="00EA703F">
        <w:rPr>
          <w:rFonts w:eastAsiaTheme="minorHAnsi"/>
          <w:kern w:val="2"/>
          <w:sz w:val="22"/>
          <w:szCs w:val="22"/>
          <w:lang w:val=""/>
          <w14:ligatures w14:val="standardContextual"/>
        </w:rPr>
        <w:t>. Más información</w:t>
      </w:r>
      <w:r w:rsidRPr="00EA703F">
        <w:rPr>
          <w:rFonts w:eastAsiaTheme="minorHAnsi"/>
          <w:kern w:val="2"/>
          <w:sz w:val="22"/>
          <w:szCs w:val="22"/>
          <w:lang w:val=""/>
          <w14:ligatures w14:val="standardContextual"/>
        </w:rPr>
        <w:t>.</w:t>
      </w:r>
    </w:p>
    <w:p w:rsidR="00990D0D" w:rsidRPr="00EA703F" w:rsidP="0098205A" w14:paraId="214533C2" w14:textId="1623A3DA">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La PrEP 2-1-1 consiste en tomar la PrEP sólo cuando se mantienen relaciones sexuales: dos píldoras de 2 a 24 horas antes de mantener relaciones sexuales, una píldora 24 horas después de la dosis inicial y una última píl</w:t>
      </w:r>
      <w:r w:rsidR="00BA12D3">
        <w:rPr>
          <w:rFonts w:eastAsiaTheme="minorHAnsi"/>
          <w:kern w:val="2"/>
          <w:sz w:val="22"/>
          <w:szCs w:val="22"/>
          <w:lang w:val=""/>
          <w14:ligatures w14:val="standardContextual"/>
        </w:rPr>
        <w:t>dora 24 horas después. Encuentre</w:t>
      </w:r>
      <w:r w:rsidRPr="00EA703F">
        <w:rPr>
          <w:rFonts w:eastAsiaTheme="minorHAnsi"/>
          <w:kern w:val="2"/>
          <w:sz w:val="22"/>
          <w:szCs w:val="22"/>
          <w:lang w:val=""/>
          <w14:ligatures w14:val="standardContextual"/>
        </w:rPr>
        <w:t xml:space="preserve"> un proveedor de PrEP aquí</w:t>
      </w:r>
      <w:r w:rsidRPr="00EA703F">
        <w:rPr>
          <w:rFonts w:eastAsiaTheme="minorHAnsi"/>
          <w:kern w:val="2"/>
          <w:sz w:val="22"/>
          <w:szCs w:val="22"/>
          <w:lang w:val=""/>
          <w14:ligatures w14:val="standardContextual"/>
        </w:rPr>
        <w:t xml:space="preserve">. </w:t>
      </w:r>
    </w:p>
    <w:p w:rsidR="00C85E89" w:rsidRPr="00EA703F" w:rsidP="0098205A" w14:paraId="2E87C0D7" w14:textId="5D79E516">
      <w:pPr>
        <w:pStyle w:val="paragraph"/>
        <w:textAlignment w:val="baseline"/>
        <w:rPr>
          <w:rFonts w:eastAsiaTheme="minorHAnsi"/>
          <w:i/>
          <w:iCs/>
          <w:kern w:val="2"/>
          <w:sz w:val="22"/>
          <w:szCs w:val="22"/>
          <w:lang w:val=""/>
          <w14:ligatures w14:val="standardContextual"/>
        </w:rPr>
      </w:pPr>
      <w:r w:rsidRPr="00EA703F">
        <w:rPr>
          <w:rFonts w:eastAsiaTheme="minorHAnsi"/>
          <w:i/>
          <w:iCs/>
          <w:kern w:val="2"/>
          <w:sz w:val="22"/>
          <w:szCs w:val="22"/>
          <w:lang w:val=""/>
          <w14:ligatures w14:val="standardContextual"/>
        </w:rPr>
        <w:t>Mensajes sobre los efectos secundarios de la PrEP</w:t>
      </w:r>
    </w:p>
    <w:p w:rsidR="00C85E89" w:rsidRPr="00EA703F" w:rsidP="0098205A" w14:paraId="716A13CB" w14:textId="12B42986">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¿Sabía que un estudio comparó favorablemente los efectos secundarios de la PrEP con los de la Aspirina? Los efectos secundarios de la PrEP suelen ser leves y desaparecer tras el primer mes de uso.</w:t>
      </w:r>
      <w:r w:rsidRPr="00EA703F">
        <w:rPr>
          <w:rFonts w:eastAsiaTheme="minorHAnsi"/>
          <w:kern w:val="2"/>
          <w:sz w:val="22"/>
          <w:szCs w:val="22"/>
          <w:lang w:val=""/>
          <w14:ligatures w14:val="standardContextual"/>
        </w:rPr>
        <w:t xml:space="preserve"> </w:t>
      </w:r>
    </w:p>
    <w:p w:rsidR="00C85E89" w:rsidRPr="00EA703F" w:rsidP="0098205A" w14:paraId="4F446204" w14:textId="37D38D76">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 xml:space="preserve">¿Sabía que los efectos a largo plazo de la </w:t>
      </w:r>
      <w:r w:rsidR="0083766D">
        <w:rPr>
          <w:rFonts w:eastAsiaTheme="minorHAnsi"/>
          <w:kern w:val="2"/>
          <w:sz w:val="22"/>
          <w:szCs w:val="22"/>
          <w:lang w:val=""/>
          <w14:ligatures w14:val="standardContextual"/>
        </w:rPr>
        <w:t>PrEP</w:t>
      </w:r>
      <w:r w:rsidRPr="00EA703F">
        <w:rPr>
          <w:rFonts w:eastAsiaTheme="minorHAnsi"/>
          <w:kern w:val="2"/>
          <w:sz w:val="22"/>
          <w:szCs w:val="22"/>
          <w:lang w:val=""/>
          <w14:ligatures w14:val="standardContextual"/>
        </w:rPr>
        <w:t xml:space="preserve">, como el caso poco frecuente de pérdida de densidad mineral ósea, se invierten al dejar de tomar la </w:t>
      </w:r>
      <w:r w:rsidR="0083766D">
        <w:rPr>
          <w:rFonts w:eastAsiaTheme="minorHAnsi"/>
          <w:kern w:val="2"/>
          <w:sz w:val="22"/>
          <w:szCs w:val="22"/>
          <w:lang w:val=""/>
          <w14:ligatures w14:val="standardContextual"/>
        </w:rPr>
        <w:t>PrEP</w:t>
      </w:r>
      <w:r w:rsidRPr="00EA703F">
        <w:rPr>
          <w:rFonts w:eastAsiaTheme="minorHAnsi"/>
          <w:kern w:val="2"/>
          <w:sz w:val="22"/>
          <w:szCs w:val="22"/>
          <w:lang w:val=""/>
          <w14:ligatures w14:val="standardContextual"/>
        </w:rPr>
        <w:t>?</w:t>
      </w:r>
      <w:r w:rsidRPr="00EA703F">
        <w:rPr>
          <w:rFonts w:eastAsiaTheme="minorHAnsi"/>
          <w:kern w:val="2"/>
          <w:sz w:val="22"/>
          <w:szCs w:val="22"/>
          <w:lang w:val=""/>
          <w14:ligatures w14:val="standardContextual"/>
        </w:rPr>
        <w:t xml:space="preserve"> </w:t>
      </w:r>
    </w:p>
    <w:p w:rsidR="00C85E89" w:rsidRPr="00EA703F" w:rsidP="0098205A" w14:paraId="6E4E414B" w14:textId="35AA8287">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 xml:space="preserve">Existen nuevas formulaciones de la </w:t>
      </w:r>
      <w:r w:rsidR="0083766D">
        <w:rPr>
          <w:rFonts w:eastAsiaTheme="minorHAnsi"/>
          <w:kern w:val="2"/>
          <w:sz w:val="22"/>
          <w:szCs w:val="22"/>
          <w:lang w:val=""/>
          <w14:ligatures w14:val="standardContextual"/>
        </w:rPr>
        <w:t>PrEP</w:t>
      </w:r>
      <w:r w:rsidRPr="00EA703F">
        <w:rPr>
          <w:rFonts w:eastAsiaTheme="minorHAnsi"/>
          <w:kern w:val="2"/>
          <w:sz w:val="22"/>
          <w:szCs w:val="22"/>
          <w:lang w:val=""/>
          <w14:ligatures w14:val="standardContextual"/>
        </w:rPr>
        <w:t xml:space="preserve"> con diferentes efectos secundarios. Para encontrar la que mejor se adapte a usted, hable hoy mismo con un proveedor de PrEP.</w:t>
      </w:r>
      <w:r w:rsidRPr="00EA703F" w:rsidR="007D5F2C">
        <w:rPr>
          <w:rFonts w:eastAsiaTheme="minorHAnsi"/>
          <w:kern w:val="2"/>
          <w:sz w:val="22"/>
          <w:szCs w:val="22"/>
          <w:lang w:val=""/>
          <w14:ligatures w14:val="standardContextual"/>
        </w:rPr>
        <w:t xml:space="preserve"> </w:t>
      </w:r>
    </w:p>
    <w:p w:rsidR="005F7302" w:rsidRPr="00EA703F" w:rsidP="0098205A" w14:paraId="15F6F6BA" w14:textId="62A03ECA">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 xml:space="preserve">¿Sabía que las distintas formulaciones de la </w:t>
      </w:r>
      <w:r w:rsidR="0083766D">
        <w:rPr>
          <w:rFonts w:eastAsiaTheme="minorHAnsi"/>
          <w:kern w:val="2"/>
          <w:sz w:val="22"/>
          <w:szCs w:val="22"/>
          <w:lang w:val=""/>
          <w14:ligatures w14:val="standardContextual"/>
        </w:rPr>
        <w:t>PrEP</w:t>
      </w:r>
      <w:r w:rsidRPr="00EA703F">
        <w:rPr>
          <w:rFonts w:eastAsiaTheme="minorHAnsi"/>
          <w:kern w:val="2"/>
          <w:sz w:val="22"/>
          <w:szCs w:val="22"/>
          <w:lang w:val=""/>
          <w14:ligatures w14:val="standardContextual"/>
        </w:rPr>
        <w:t xml:space="preserve"> tienen un impacto diferente en la pérdida y el aumento de peso? Infórmese aquí o consulte a su médico.</w:t>
      </w:r>
    </w:p>
    <w:p w:rsidR="005F7302" w:rsidRPr="00EA703F" w:rsidP="0098205A" w14:paraId="00AF3FF0" w14:textId="6DD3D1F7">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La PrEP oral diaria tiene efectos secundarios "iniciales", como molestias estomacales, durante el primer mes de uso. Después de ese periodo, la mayoría de los usuarios no presentan este tipo de efectos secundarios. Más información sobre los efectos secundarios de la PrEP a corto plazo aquí.</w:t>
      </w:r>
      <w:r w:rsidRPr="00EA703F">
        <w:rPr>
          <w:rFonts w:eastAsiaTheme="minorHAnsi"/>
          <w:kern w:val="2"/>
          <w:sz w:val="22"/>
          <w:szCs w:val="22"/>
          <w:lang w:val=""/>
          <w14:ligatures w14:val="standardContextual"/>
        </w:rPr>
        <w:t xml:space="preserve"> </w:t>
      </w:r>
    </w:p>
    <w:p w:rsidR="005F7302" w:rsidRPr="00EA703F" w:rsidP="0098205A" w14:paraId="419E250D" w14:textId="1B796D91">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 xml:space="preserve">A muchas personas </w:t>
      </w:r>
      <w:r w:rsidRPr="00EA703F">
        <w:rPr>
          <w:rFonts w:eastAsiaTheme="minorHAnsi"/>
          <w:kern w:val="2"/>
          <w:sz w:val="22"/>
          <w:szCs w:val="22"/>
          <w:lang w:val=""/>
          <w14:ligatures w14:val="standardContextual"/>
        </w:rPr>
        <w:t>les</w:t>
      </w:r>
      <w:r w:rsidRPr="00EA703F">
        <w:rPr>
          <w:rFonts w:eastAsiaTheme="minorHAnsi"/>
          <w:kern w:val="2"/>
          <w:sz w:val="22"/>
          <w:szCs w:val="22"/>
          <w:lang w:val=""/>
          <w14:ligatures w14:val="standardContextual"/>
        </w:rPr>
        <w:t xml:space="preserve"> preocupan los efectos a largo plazo de la </w:t>
      </w:r>
      <w:r w:rsidR="0083766D">
        <w:rPr>
          <w:rFonts w:eastAsiaTheme="minorHAnsi"/>
          <w:kern w:val="2"/>
          <w:sz w:val="22"/>
          <w:szCs w:val="22"/>
          <w:lang w:val=""/>
          <w14:ligatures w14:val="standardContextual"/>
        </w:rPr>
        <w:t>PrEP</w:t>
      </w:r>
      <w:r w:rsidRPr="00EA703F">
        <w:rPr>
          <w:rFonts w:eastAsiaTheme="minorHAnsi"/>
          <w:kern w:val="2"/>
          <w:sz w:val="22"/>
          <w:szCs w:val="22"/>
          <w:lang w:val=""/>
          <w14:ligatures w14:val="standardContextual"/>
        </w:rPr>
        <w:t xml:space="preserve">, pero pocas conocen las investigaciones que demuestran que los efectos negativos de la </w:t>
      </w:r>
      <w:r w:rsidR="0083766D">
        <w:rPr>
          <w:rFonts w:eastAsiaTheme="minorHAnsi"/>
          <w:kern w:val="2"/>
          <w:sz w:val="22"/>
          <w:szCs w:val="22"/>
          <w:lang w:val=""/>
          <w14:ligatures w14:val="standardContextual"/>
        </w:rPr>
        <w:t>PrEP</w:t>
      </w:r>
      <w:r w:rsidRPr="00EA703F">
        <w:rPr>
          <w:rFonts w:eastAsiaTheme="minorHAnsi"/>
          <w:kern w:val="2"/>
          <w:sz w:val="22"/>
          <w:szCs w:val="22"/>
          <w:lang w:val=""/>
          <w14:ligatures w14:val="standardContextual"/>
        </w:rPr>
        <w:t xml:space="preserve"> se invierte</w:t>
      </w:r>
      <w:r w:rsidR="00BA12D3">
        <w:rPr>
          <w:rFonts w:eastAsiaTheme="minorHAnsi"/>
          <w:kern w:val="2"/>
          <w:sz w:val="22"/>
          <w:szCs w:val="22"/>
          <w:lang w:val=""/>
          <w14:ligatures w14:val="standardContextual"/>
        </w:rPr>
        <w:t>n una vez que se deja de tomar</w:t>
      </w:r>
      <w:r w:rsidRPr="00EA703F">
        <w:rPr>
          <w:rFonts w:eastAsiaTheme="minorHAnsi"/>
          <w:kern w:val="2"/>
          <w:sz w:val="22"/>
          <w:szCs w:val="22"/>
          <w:lang w:val=""/>
          <w14:ligatures w14:val="standardContextual"/>
        </w:rPr>
        <w:t>.</w:t>
      </w:r>
    </w:p>
    <w:p w:rsidR="009A68ED" w:rsidRPr="00EA703F" w:rsidP="009A68ED" w14:paraId="408EDC5E" w14:textId="6EEF8CF0">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Pueden producirse efectos secundarios de la PrEP, pero suelen desaparecer durante el primer mes. Hable con su médico si experimenta malestar estomacal, dolor de cabeza o vómitos que no desaparecen.</w:t>
      </w:r>
      <w:r w:rsidRPr="00EA703F">
        <w:rPr>
          <w:rFonts w:eastAsiaTheme="minorHAnsi"/>
          <w:kern w:val="2"/>
          <w:sz w:val="22"/>
          <w:szCs w:val="22"/>
          <w:lang w:val=""/>
          <w14:ligatures w14:val="standardContextual"/>
        </w:rPr>
        <w:t xml:space="preserve"> </w:t>
      </w:r>
    </w:p>
    <w:p w:rsidR="009A68ED" w:rsidRPr="00EA703F" w:rsidP="009A68ED" w14:paraId="55285CDC" w14:textId="067355AC">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La fiebre o los escalofríos son efectos secundarios relativamente poco frecuentes del uso de la PrEP.  Póngase en contacto con su médico inmediatamente si experimenta estos síntomas</w:t>
      </w:r>
      <w:r w:rsidRPr="00EA703F">
        <w:rPr>
          <w:rFonts w:eastAsiaTheme="minorHAnsi"/>
          <w:kern w:val="2"/>
          <w:sz w:val="22"/>
          <w:szCs w:val="22"/>
          <w:lang w:val=""/>
          <w14:ligatures w14:val="standardContextual"/>
        </w:rPr>
        <w:t>.</w:t>
      </w:r>
    </w:p>
    <w:p w:rsidR="00C85E89" w:rsidRPr="00EA703F" w:rsidP="0098205A" w14:paraId="142F30B7" w14:textId="70F9B055">
      <w:pPr>
        <w:pStyle w:val="paragraph"/>
        <w:textAlignment w:val="baseline"/>
        <w:rPr>
          <w:rFonts w:eastAsiaTheme="minorHAnsi"/>
          <w:i/>
          <w:iCs/>
          <w:kern w:val="2"/>
          <w:sz w:val="22"/>
          <w:szCs w:val="22"/>
          <w:lang w:val=""/>
          <w14:ligatures w14:val="standardContextual"/>
        </w:rPr>
      </w:pPr>
      <w:r w:rsidRPr="00EA703F">
        <w:rPr>
          <w:rFonts w:eastAsiaTheme="minorHAnsi"/>
          <w:i/>
          <w:iCs/>
          <w:kern w:val="2"/>
          <w:sz w:val="22"/>
          <w:szCs w:val="22"/>
          <w:lang w:val=""/>
          <w14:ligatures w14:val="standardContextual"/>
        </w:rPr>
        <w:t>Mensajes sobre la PrEP inyectable de acción prolongada</w:t>
      </w:r>
    </w:p>
    <w:p w:rsidR="00851D92" w:rsidRPr="00EA703F" w:rsidP="00851D92" w14:paraId="20A39CEA" w14:textId="338BB5F3">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 xml:space="preserve">Si tomar </w:t>
      </w:r>
      <w:r w:rsidR="00F475D4">
        <w:rPr>
          <w:rFonts w:eastAsiaTheme="minorHAnsi"/>
          <w:kern w:val="2"/>
          <w:sz w:val="22"/>
          <w:szCs w:val="22"/>
          <w:lang w:val=""/>
          <w14:ligatures w14:val="standardContextual"/>
        </w:rPr>
        <w:t>píldora</w:t>
      </w:r>
      <w:r w:rsidRPr="00EA703F">
        <w:rPr>
          <w:rFonts w:eastAsiaTheme="minorHAnsi"/>
          <w:kern w:val="2"/>
          <w:sz w:val="22"/>
          <w:szCs w:val="22"/>
          <w:lang w:val=""/>
          <w14:ligatures w14:val="standardContextual"/>
        </w:rPr>
        <w:t xml:space="preserve">s no le funciona, hay una nueva opción de PrEP. La PrEP inyectable previene el VIH sin necesidad de tomar </w:t>
      </w:r>
      <w:r w:rsidR="00F475D4">
        <w:rPr>
          <w:rFonts w:eastAsiaTheme="minorHAnsi"/>
          <w:kern w:val="2"/>
          <w:sz w:val="22"/>
          <w:szCs w:val="22"/>
          <w:lang w:val=""/>
          <w14:ligatures w14:val="standardContextual"/>
        </w:rPr>
        <w:t>píldora</w:t>
      </w:r>
      <w:r w:rsidRPr="00EA703F">
        <w:rPr>
          <w:rFonts w:eastAsiaTheme="minorHAnsi"/>
          <w:kern w:val="2"/>
          <w:sz w:val="22"/>
          <w:szCs w:val="22"/>
          <w:lang w:val=""/>
          <w14:ligatures w14:val="standardContextual"/>
        </w:rPr>
        <w:t>s. Encuentra un proveedor aquí</w:t>
      </w:r>
      <w:r w:rsidRPr="00EA703F">
        <w:rPr>
          <w:rFonts w:eastAsiaTheme="minorHAnsi"/>
          <w:kern w:val="2"/>
          <w:sz w:val="22"/>
          <w:szCs w:val="22"/>
          <w:lang w:val=""/>
          <w14:ligatures w14:val="standardContextual"/>
        </w:rPr>
        <w:t xml:space="preserve">. </w:t>
      </w:r>
    </w:p>
    <w:p w:rsidR="00A07300" w:rsidRPr="009326C3" w:rsidP="00406EC4" w14:paraId="7D15E8B4" w14:textId="163653B4">
      <w:pPr>
        <w:pStyle w:val="paragraph"/>
        <w:textAlignment w:val="baseline"/>
        <w:rPr>
          <w:rFonts w:eastAsiaTheme="minorHAnsi"/>
          <w:i/>
          <w:iCs/>
          <w:kern w:val="2"/>
          <w:sz w:val="22"/>
          <w:szCs w:val="22"/>
          <w:lang w:val=""/>
          <w14:ligatures w14:val="standardContextual"/>
        </w:rPr>
      </w:pPr>
      <w:r w:rsidRPr="00EA703F">
        <w:rPr>
          <w:rFonts w:eastAsiaTheme="minorHAnsi"/>
          <w:kern w:val="2"/>
          <w:sz w:val="22"/>
          <w:szCs w:val="22"/>
          <w:lang w:val=""/>
          <w14:ligatures w14:val="standardContextual"/>
        </w:rPr>
        <w:t xml:space="preserve">Si tiene problemas para acordarse de tomar las </w:t>
      </w:r>
      <w:r w:rsidR="00F475D4">
        <w:rPr>
          <w:rFonts w:eastAsiaTheme="minorHAnsi"/>
          <w:kern w:val="2"/>
          <w:sz w:val="22"/>
          <w:szCs w:val="22"/>
          <w:lang w:val=""/>
          <w14:ligatures w14:val="standardContextual"/>
        </w:rPr>
        <w:t>píldora</w:t>
      </w:r>
      <w:r w:rsidRPr="00EA703F">
        <w:rPr>
          <w:rFonts w:eastAsiaTheme="minorHAnsi"/>
          <w:kern w:val="2"/>
          <w:sz w:val="22"/>
          <w:szCs w:val="22"/>
          <w:lang w:val=""/>
          <w14:ligatures w14:val="standardContextual"/>
        </w:rPr>
        <w:t>s de la PrEP, la PrEP inyectable, puede proporcionarle una protección total. Más información</w:t>
      </w:r>
      <w:r w:rsidR="00BA12D3">
        <w:rPr>
          <w:rFonts w:eastAsiaTheme="minorHAnsi"/>
          <w:kern w:val="2"/>
          <w:sz w:val="22"/>
          <w:szCs w:val="22"/>
          <w:lang w:val=""/>
          <w14:ligatures w14:val="standardContextual"/>
        </w:rPr>
        <w:t xml:space="preserve"> aquí</w:t>
      </w:r>
      <w:r w:rsidRPr="00EA703F" w:rsidR="007D5F2C">
        <w:rPr>
          <w:rFonts w:eastAsiaTheme="minorHAnsi"/>
          <w:kern w:val="2"/>
          <w:sz w:val="22"/>
          <w:szCs w:val="22"/>
          <w:lang w:val=""/>
          <w14:ligatures w14:val="standardContextual"/>
        </w:rPr>
        <w:t>.</w:t>
      </w:r>
      <w:bookmarkEnd w:id="4"/>
      <w:r w:rsidRPr="00EA703F" w:rsidR="007D5F2C">
        <w:rPr>
          <w:rFonts w:eastAsiaTheme="minorHAnsi"/>
          <w:kern w:val="2"/>
          <w:sz w:val="22"/>
          <w:szCs w:val="22"/>
          <w:lang w:val=""/>
          <w14:ligatures w14:val="standardContextual"/>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F16CB5"/>
    <w:multiLevelType w:val="hybridMultilevel"/>
    <w:tmpl w:val="897E2C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47B4BB3"/>
    <w:multiLevelType w:val="hybridMultilevel"/>
    <w:tmpl w:val="27789A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D9B4419"/>
    <w:multiLevelType w:val="hybridMultilevel"/>
    <w:tmpl w:val="BB60EC36"/>
    <w:lvl w:ilvl="0">
      <w:start w:val="1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8C311BE"/>
    <w:multiLevelType w:val="hybridMultilevel"/>
    <w:tmpl w:val="BC2C940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4DCE0F41"/>
    <w:multiLevelType w:val="hybridMultilevel"/>
    <w:tmpl w:val="A84AA658"/>
    <w:lvl w:ilvl="0">
      <w:start w:val="0"/>
      <w:numFmt w:val="bullet"/>
      <w:lvlText w:val="•"/>
      <w:lvlJc w:val="left"/>
      <w:pPr>
        <w:ind w:left="1080" w:hanging="720"/>
      </w:pPr>
      <w:rPr>
        <w:rFonts w:ascii="Times New Roman" w:eastAsia="SimSun" w:hAnsi="Times New Roman" w:cs="Times New Roman" w:hint="default"/>
      </w:rPr>
    </w:lvl>
    <w:lvl w:ilvl="1">
      <w:start w:val="0"/>
      <w:numFmt w:val="bullet"/>
      <w:lvlText w:val=""/>
      <w:lvlJc w:val="left"/>
      <w:pPr>
        <w:ind w:left="1800" w:hanging="720"/>
      </w:pPr>
      <w:rPr>
        <w:rFonts w:ascii="Symbol" w:eastAsia="SimSun" w:hAnsi="Symbol"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63592D"/>
    <w:multiLevelType w:val="hybridMultilevel"/>
    <w:tmpl w:val="D4320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8A90CD3"/>
    <w:multiLevelType w:val="hybridMultilevel"/>
    <w:tmpl w:val="52F4CC16"/>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4554F0E"/>
    <w:multiLevelType w:val="hybridMultilevel"/>
    <w:tmpl w:val="44FCD742"/>
    <w:lvl w:ilvl="0">
      <w:start w:val="0"/>
      <w:numFmt w:val="bullet"/>
      <w:lvlText w:val="•"/>
      <w:lvlJc w:val="left"/>
      <w:pPr>
        <w:ind w:left="720" w:hanging="72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648E7646"/>
    <w:multiLevelType w:val="hybridMultilevel"/>
    <w:tmpl w:val="08B8B58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C84406D"/>
    <w:multiLevelType w:val="hybridMultilevel"/>
    <w:tmpl w:val="2A0EB44C"/>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3D27FCC"/>
    <w:multiLevelType w:val="hybridMultilevel"/>
    <w:tmpl w:val="17BE2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66143931">
    <w:abstractNumId w:val="2"/>
  </w:num>
  <w:num w:numId="2" w16cid:durableId="707336643">
    <w:abstractNumId w:val="0"/>
  </w:num>
  <w:num w:numId="3" w16cid:durableId="1092552563">
    <w:abstractNumId w:val="6"/>
  </w:num>
  <w:num w:numId="4" w16cid:durableId="158616739">
    <w:abstractNumId w:val="9"/>
  </w:num>
  <w:num w:numId="5" w16cid:durableId="800653514">
    <w:abstractNumId w:val="3"/>
  </w:num>
  <w:num w:numId="6" w16cid:durableId="24410558">
    <w:abstractNumId w:val="1"/>
  </w:num>
  <w:num w:numId="7" w16cid:durableId="1297443450">
    <w:abstractNumId w:val="8"/>
  </w:num>
  <w:num w:numId="8" w16cid:durableId="1109354266">
    <w:abstractNumId w:val="10"/>
  </w:num>
  <w:num w:numId="9" w16cid:durableId="179127396">
    <w:abstractNumId w:val="4"/>
  </w:num>
  <w:num w:numId="10" w16cid:durableId="594291110">
    <w:abstractNumId w:val="7"/>
  </w:num>
  <w:num w:numId="11" w16cid:durableId="4501748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03"/>
    <w:rsid w:val="00031A1D"/>
    <w:rsid w:val="000421B5"/>
    <w:rsid w:val="000619A0"/>
    <w:rsid w:val="00074116"/>
    <w:rsid w:val="00080292"/>
    <w:rsid w:val="00082C52"/>
    <w:rsid w:val="00090A5E"/>
    <w:rsid w:val="00095E1B"/>
    <w:rsid w:val="00097F91"/>
    <w:rsid w:val="000C0364"/>
    <w:rsid w:val="000C38E3"/>
    <w:rsid w:val="000E465F"/>
    <w:rsid w:val="00101099"/>
    <w:rsid w:val="00107974"/>
    <w:rsid w:val="00121C67"/>
    <w:rsid w:val="001228BD"/>
    <w:rsid w:val="001247C7"/>
    <w:rsid w:val="00135BE4"/>
    <w:rsid w:val="00141ABB"/>
    <w:rsid w:val="001503D8"/>
    <w:rsid w:val="00151DD5"/>
    <w:rsid w:val="001568CE"/>
    <w:rsid w:val="00157AE5"/>
    <w:rsid w:val="0019155A"/>
    <w:rsid w:val="001955C8"/>
    <w:rsid w:val="00197701"/>
    <w:rsid w:val="001A05E5"/>
    <w:rsid w:val="001A2B5C"/>
    <w:rsid w:val="001B5245"/>
    <w:rsid w:val="001C7398"/>
    <w:rsid w:val="001C7AB3"/>
    <w:rsid w:val="001E0D62"/>
    <w:rsid w:val="001F6AEC"/>
    <w:rsid w:val="00216D65"/>
    <w:rsid w:val="00222E57"/>
    <w:rsid w:val="002300E1"/>
    <w:rsid w:val="002377E1"/>
    <w:rsid w:val="002462C0"/>
    <w:rsid w:val="002544F0"/>
    <w:rsid w:val="00273149"/>
    <w:rsid w:val="00276F23"/>
    <w:rsid w:val="002824A8"/>
    <w:rsid w:val="002B3CFB"/>
    <w:rsid w:val="00314A5E"/>
    <w:rsid w:val="00342D0C"/>
    <w:rsid w:val="00350C96"/>
    <w:rsid w:val="0038609E"/>
    <w:rsid w:val="003A0D1F"/>
    <w:rsid w:val="003B003F"/>
    <w:rsid w:val="003C2F76"/>
    <w:rsid w:val="003E3A4A"/>
    <w:rsid w:val="003E5114"/>
    <w:rsid w:val="003E649F"/>
    <w:rsid w:val="003F2C8A"/>
    <w:rsid w:val="003F3BB3"/>
    <w:rsid w:val="00406EC4"/>
    <w:rsid w:val="0041286F"/>
    <w:rsid w:val="00452866"/>
    <w:rsid w:val="004662D4"/>
    <w:rsid w:val="00471D43"/>
    <w:rsid w:val="004818A7"/>
    <w:rsid w:val="00495E96"/>
    <w:rsid w:val="004C6666"/>
    <w:rsid w:val="004D4B54"/>
    <w:rsid w:val="005009ED"/>
    <w:rsid w:val="005143E3"/>
    <w:rsid w:val="005261C5"/>
    <w:rsid w:val="00526382"/>
    <w:rsid w:val="00535CFF"/>
    <w:rsid w:val="00542B71"/>
    <w:rsid w:val="005626B1"/>
    <w:rsid w:val="00575D87"/>
    <w:rsid w:val="00581601"/>
    <w:rsid w:val="005A0446"/>
    <w:rsid w:val="005A4A5C"/>
    <w:rsid w:val="005B5485"/>
    <w:rsid w:val="005B6DC6"/>
    <w:rsid w:val="005E5BA4"/>
    <w:rsid w:val="005F7302"/>
    <w:rsid w:val="006116E9"/>
    <w:rsid w:val="00626937"/>
    <w:rsid w:val="00641026"/>
    <w:rsid w:val="00654D11"/>
    <w:rsid w:val="00665BD5"/>
    <w:rsid w:val="006A4BB7"/>
    <w:rsid w:val="006A68A6"/>
    <w:rsid w:val="006B2858"/>
    <w:rsid w:val="006B54DB"/>
    <w:rsid w:val="006D1566"/>
    <w:rsid w:val="006F1125"/>
    <w:rsid w:val="006F442B"/>
    <w:rsid w:val="006F663F"/>
    <w:rsid w:val="007028F3"/>
    <w:rsid w:val="00705891"/>
    <w:rsid w:val="007354B3"/>
    <w:rsid w:val="007517E8"/>
    <w:rsid w:val="007656DB"/>
    <w:rsid w:val="00797E57"/>
    <w:rsid w:val="007D5F2C"/>
    <w:rsid w:val="007E3504"/>
    <w:rsid w:val="008023CC"/>
    <w:rsid w:val="008044A8"/>
    <w:rsid w:val="0083766D"/>
    <w:rsid w:val="00851D92"/>
    <w:rsid w:val="00865E73"/>
    <w:rsid w:val="00870ACC"/>
    <w:rsid w:val="00880D25"/>
    <w:rsid w:val="0089064B"/>
    <w:rsid w:val="008A1276"/>
    <w:rsid w:val="008C361F"/>
    <w:rsid w:val="008C47A0"/>
    <w:rsid w:val="008C60D9"/>
    <w:rsid w:val="008D6236"/>
    <w:rsid w:val="008F0EB3"/>
    <w:rsid w:val="008F1116"/>
    <w:rsid w:val="008F2189"/>
    <w:rsid w:val="008F4118"/>
    <w:rsid w:val="008F41CC"/>
    <w:rsid w:val="009050F3"/>
    <w:rsid w:val="009115EF"/>
    <w:rsid w:val="00920333"/>
    <w:rsid w:val="009326C3"/>
    <w:rsid w:val="00932C40"/>
    <w:rsid w:val="0093536D"/>
    <w:rsid w:val="00962919"/>
    <w:rsid w:val="0097593A"/>
    <w:rsid w:val="0098205A"/>
    <w:rsid w:val="00990D0D"/>
    <w:rsid w:val="00991269"/>
    <w:rsid w:val="00992048"/>
    <w:rsid w:val="00993E1F"/>
    <w:rsid w:val="009946D0"/>
    <w:rsid w:val="00997057"/>
    <w:rsid w:val="009A68ED"/>
    <w:rsid w:val="009C1271"/>
    <w:rsid w:val="009C4B0C"/>
    <w:rsid w:val="009D061C"/>
    <w:rsid w:val="009E0EB8"/>
    <w:rsid w:val="009F4803"/>
    <w:rsid w:val="00A06B8C"/>
    <w:rsid w:val="00A07300"/>
    <w:rsid w:val="00A10F4B"/>
    <w:rsid w:val="00A11D4D"/>
    <w:rsid w:val="00A21A66"/>
    <w:rsid w:val="00A27F90"/>
    <w:rsid w:val="00A37A34"/>
    <w:rsid w:val="00A40A3C"/>
    <w:rsid w:val="00A5734E"/>
    <w:rsid w:val="00A87F42"/>
    <w:rsid w:val="00AA49F4"/>
    <w:rsid w:val="00AA7369"/>
    <w:rsid w:val="00AB0C5C"/>
    <w:rsid w:val="00AC7968"/>
    <w:rsid w:val="00AE11B0"/>
    <w:rsid w:val="00AE3675"/>
    <w:rsid w:val="00AE3B33"/>
    <w:rsid w:val="00AF6CB1"/>
    <w:rsid w:val="00B14E2F"/>
    <w:rsid w:val="00B162C0"/>
    <w:rsid w:val="00B24A75"/>
    <w:rsid w:val="00B322B3"/>
    <w:rsid w:val="00B3706A"/>
    <w:rsid w:val="00B45377"/>
    <w:rsid w:val="00B50CE6"/>
    <w:rsid w:val="00B618D0"/>
    <w:rsid w:val="00B65809"/>
    <w:rsid w:val="00B80CF3"/>
    <w:rsid w:val="00B830EF"/>
    <w:rsid w:val="00B9067D"/>
    <w:rsid w:val="00BA1229"/>
    <w:rsid w:val="00BA12D3"/>
    <w:rsid w:val="00BA5AC2"/>
    <w:rsid w:val="00BC217F"/>
    <w:rsid w:val="00BD2FA4"/>
    <w:rsid w:val="00C10CA4"/>
    <w:rsid w:val="00C126BE"/>
    <w:rsid w:val="00C33ECC"/>
    <w:rsid w:val="00C3486D"/>
    <w:rsid w:val="00C50D67"/>
    <w:rsid w:val="00C85E89"/>
    <w:rsid w:val="00C97D61"/>
    <w:rsid w:val="00CB3EA8"/>
    <w:rsid w:val="00CD303C"/>
    <w:rsid w:val="00CE0203"/>
    <w:rsid w:val="00D06471"/>
    <w:rsid w:val="00D15166"/>
    <w:rsid w:val="00D1716D"/>
    <w:rsid w:val="00D21970"/>
    <w:rsid w:val="00D55636"/>
    <w:rsid w:val="00D575E9"/>
    <w:rsid w:val="00D72C12"/>
    <w:rsid w:val="00D73D7C"/>
    <w:rsid w:val="00D84A25"/>
    <w:rsid w:val="00D87A83"/>
    <w:rsid w:val="00D92A87"/>
    <w:rsid w:val="00D975D0"/>
    <w:rsid w:val="00DA5031"/>
    <w:rsid w:val="00DC2A8A"/>
    <w:rsid w:val="00DE00F8"/>
    <w:rsid w:val="00DE336D"/>
    <w:rsid w:val="00DF48C6"/>
    <w:rsid w:val="00DF5CE9"/>
    <w:rsid w:val="00E11026"/>
    <w:rsid w:val="00E1323A"/>
    <w:rsid w:val="00E2514D"/>
    <w:rsid w:val="00E26D75"/>
    <w:rsid w:val="00E3489E"/>
    <w:rsid w:val="00E553A1"/>
    <w:rsid w:val="00E664C4"/>
    <w:rsid w:val="00E74DFE"/>
    <w:rsid w:val="00E8145A"/>
    <w:rsid w:val="00E834C0"/>
    <w:rsid w:val="00E91EE6"/>
    <w:rsid w:val="00EA0B12"/>
    <w:rsid w:val="00EA6C2D"/>
    <w:rsid w:val="00EA703F"/>
    <w:rsid w:val="00EC256B"/>
    <w:rsid w:val="00EC63D1"/>
    <w:rsid w:val="00EC64E2"/>
    <w:rsid w:val="00EC7C59"/>
    <w:rsid w:val="00ED6F07"/>
    <w:rsid w:val="00EF4F5D"/>
    <w:rsid w:val="00F0083E"/>
    <w:rsid w:val="00F04EA4"/>
    <w:rsid w:val="00F1043B"/>
    <w:rsid w:val="00F10BDF"/>
    <w:rsid w:val="00F140AE"/>
    <w:rsid w:val="00F239F6"/>
    <w:rsid w:val="00F252EE"/>
    <w:rsid w:val="00F30AF3"/>
    <w:rsid w:val="00F3650C"/>
    <w:rsid w:val="00F420F1"/>
    <w:rsid w:val="00F475D4"/>
    <w:rsid w:val="00F51D2C"/>
    <w:rsid w:val="00F53984"/>
    <w:rsid w:val="00F5440C"/>
    <w:rsid w:val="00F63EA2"/>
    <w:rsid w:val="00F6526E"/>
    <w:rsid w:val="00F70270"/>
    <w:rsid w:val="00F77708"/>
    <w:rsid w:val="00FA6976"/>
    <w:rsid w:val="00FC6CB0"/>
    <w:rsid w:val="00FC6ED7"/>
    <w:rsid w:val="00FE34F0"/>
    <w:rsid w:val="00FF3F26"/>
  </w:rsids>
  <m:mathPr>
    <m:mathFont m:val="Cambria Math"/>
  </m:mathPr>
  <w:themeFontLang w:val="en-US" w:bidi="bn-IN"/>
  <w:clrSchemeMapping w:bg1="light1" w:t1="dark1" w:bg2="light2" w:t2="dark2" w:accent1="accent1" w:accent2="accent2" w:accent3="accent3" w:accent4="accent4" w:accent5="accent5" w:accent6="accent6" w:hyperlink="hyperlink" w:followedHyperlink="followedHyperlink"/>
  <w14:docId w14:val="4A283893"/>
  <w15:chartTrackingRefBased/>
  <w15:docId w15:val="{C5584F96-45F7-A940-BC99-860F183F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203"/>
    <w:pPr>
      <w:ind w:left="720"/>
      <w:contextualSpacing/>
    </w:pPr>
  </w:style>
  <w:style w:type="character" w:styleId="CommentReference">
    <w:name w:val="annotation reference"/>
    <w:basedOn w:val="DefaultParagraphFont"/>
    <w:uiPriority w:val="99"/>
    <w:semiHidden/>
    <w:unhideWhenUsed/>
    <w:rsid w:val="00216D65"/>
    <w:rPr>
      <w:sz w:val="16"/>
      <w:szCs w:val="16"/>
    </w:rPr>
  </w:style>
  <w:style w:type="paragraph" w:styleId="CommentText">
    <w:name w:val="annotation text"/>
    <w:basedOn w:val="Normal"/>
    <w:link w:val="CommentTextChar"/>
    <w:uiPriority w:val="99"/>
    <w:unhideWhenUsed/>
    <w:rsid w:val="00216D65"/>
    <w:rPr>
      <w:sz w:val="20"/>
      <w:szCs w:val="20"/>
    </w:rPr>
  </w:style>
  <w:style w:type="character" w:customStyle="1" w:styleId="CommentTextChar">
    <w:name w:val="Comment Text Char"/>
    <w:basedOn w:val="DefaultParagraphFont"/>
    <w:link w:val="CommentText"/>
    <w:uiPriority w:val="99"/>
    <w:rsid w:val="00216D65"/>
    <w:rPr>
      <w:sz w:val="20"/>
      <w:szCs w:val="20"/>
    </w:rPr>
  </w:style>
  <w:style w:type="paragraph" w:styleId="CommentSubject">
    <w:name w:val="annotation subject"/>
    <w:basedOn w:val="CommentText"/>
    <w:next w:val="CommentText"/>
    <w:link w:val="CommentSubjectChar"/>
    <w:uiPriority w:val="99"/>
    <w:semiHidden/>
    <w:unhideWhenUsed/>
    <w:rsid w:val="00216D65"/>
    <w:rPr>
      <w:b/>
      <w:bCs/>
    </w:rPr>
  </w:style>
  <w:style w:type="character" w:customStyle="1" w:styleId="CommentSubjectChar">
    <w:name w:val="Comment Subject Char"/>
    <w:basedOn w:val="CommentTextChar"/>
    <w:link w:val="CommentSubject"/>
    <w:uiPriority w:val="99"/>
    <w:semiHidden/>
    <w:rsid w:val="00216D65"/>
    <w:rPr>
      <w:b/>
      <w:bCs/>
      <w:sz w:val="20"/>
      <w:szCs w:val="20"/>
    </w:rPr>
  </w:style>
  <w:style w:type="paragraph" w:styleId="BalloonText">
    <w:name w:val="Balloon Text"/>
    <w:basedOn w:val="Normal"/>
    <w:link w:val="BalloonTextChar"/>
    <w:uiPriority w:val="99"/>
    <w:semiHidden/>
    <w:unhideWhenUsed/>
    <w:rsid w:val="00342D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D0C"/>
    <w:rPr>
      <w:rFonts w:ascii="Segoe UI" w:hAnsi="Segoe UI" w:cs="Segoe UI"/>
      <w:sz w:val="18"/>
      <w:szCs w:val="18"/>
    </w:rPr>
  </w:style>
  <w:style w:type="paragraph" w:styleId="Header">
    <w:name w:val="header"/>
    <w:basedOn w:val="Normal"/>
    <w:link w:val="HeaderChar"/>
    <w:uiPriority w:val="99"/>
    <w:unhideWhenUsed/>
    <w:rsid w:val="00342D0C"/>
    <w:pPr>
      <w:tabs>
        <w:tab w:val="center" w:pos="4680"/>
        <w:tab w:val="right" w:pos="9360"/>
      </w:tabs>
    </w:pPr>
    <w:rPr>
      <w:kern w:val="0"/>
      <w:sz w:val="22"/>
      <w:szCs w:val="22"/>
      <w14:ligatures w14:val="none"/>
    </w:rPr>
  </w:style>
  <w:style w:type="character" w:customStyle="1" w:styleId="HeaderChar">
    <w:name w:val="Header Char"/>
    <w:basedOn w:val="DefaultParagraphFont"/>
    <w:link w:val="Header"/>
    <w:uiPriority w:val="99"/>
    <w:rsid w:val="00342D0C"/>
    <w:rPr>
      <w:kern w:val="0"/>
      <w:sz w:val="22"/>
      <w:szCs w:val="22"/>
      <w14:ligatures w14:val="none"/>
    </w:rPr>
  </w:style>
  <w:style w:type="paragraph" w:customStyle="1" w:styleId="Default">
    <w:name w:val="Default"/>
    <w:rsid w:val="00342D0C"/>
    <w:pPr>
      <w:autoSpaceDE w:val="0"/>
      <w:autoSpaceDN w:val="0"/>
      <w:adjustRightInd w:val="0"/>
    </w:pPr>
    <w:rPr>
      <w:rFonts w:ascii="Times New Roman" w:eastAsia="SimSun" w:hAnsi="Times New Roman" w:cs="Times New Roman"/>
      <w:color w:val="000000"/>
      <w:kern w:val="0"/>
      <w:lang w:eastAsia="zh-CN"/>
      <w14:ligatures w14:val="none"/>
    </w:rPr>
  </w:style>
  <w:style w:type="paragraph" w:customStyle="1" w:styleId="CM1">
    <w:name w:val="CM1"/>
    <w:basedOn w:val="Default"/>
    <w:next w:val="Default"/>
    <w:rsid w:val="00342D0C"/>
    <w:pPr>
      <w:spacing w:line="258" w:lineRule="atLeast"/>
    </w:pPr>
    <w:rPr>
      <w:rFonts w:ascii="Franklin Gothic Heavy" w:hAnsi="Franklin Gothic Heavy"/>
      <w:color w:val="auto"/>
    </w:rPr>
  </w:style>
  <w:style w:type="paragraph" w:styleId="Revision">
    <w:name w:val="Revision"/>
    <w:hidden/>
    <w:uiPriority w:val="99"/>
    <w:semiHidden/>
    <w:rsid w:val="00FF3F26"/>
  </w:style>
  <w:style w:type="paragraph" w:customStyle="1" w:styleId="paragraph">
    <w:name w:val="paragraph"/>
    <w:basedOn w:val="Normal"/>
    <w:rsid w:val="0098205A"/>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8205A"/>
  </w:style>
  <w:style w:type="character" w:customStyle="1" w:styleId="eop">
    <w:name w:val="eop"/>
    <w:basedOn w:val="DefaultParagraphFont"/>
    <w:rsid w:val="0098205A"/>
  </w:style>
  <w:style w:type="character" w:styleId="Hyperlink">
    <w:name w:val="Hyperlink"/>
    <w:basedOn w:val="DefaultParagraphFont"/>
    <w:uiPriority w:val="99"/>
    <w:unhideWhenUsed/>
    <w:rsid w:val="00E11026"/>
    <w:rPr>
      <w:color w:val="0563C1" w:themeColor="hyperlink"/>
      <w:u w:val="single"/>
    </w:rPr>
  </w:style>
  <w:style w:type="character" w:customStyle="1" w:styleId="UnresolvedMention1">
    <w:name w:val="Unresolved Mention1"/>
    <w:basedOn w:val="DefaultParagraphFont"/>
    <w:uiPriority w:val="99"/>
    <w:semiHidden/>
    <w:unhideWhenUsed/>
    <w:rsid w:val="00E11026"/>
    <w:rPr>
      <w:color w:val="605E5C"/>
      <w:shd w:val="clear" w:color="auto" w:fill="E1DFDD"/>
    </w:rPr>
  </w:style>
  <w:style w:type="character" w:styleId="FollowedHyperlink">
    <w:name w:val="FollowedHyperlink"/>
    <w:basedOn w:val="DefaultParagraphFont"/>
    <w:uiPriority w:val="99"/>
    <w:semiHidden/>
    <w:unhideWhenUsed/>
    <w:rsid w:val="00990D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24b7937-5ce0-49a8-9347-c8a56ae39f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7" ma:contentTypeDescription="Create a new document." ma:contentTypeScope="" ma:versionID="473db8bd34ba908156ffbac6fedc7832">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92a1ea30b3828a6cadea653edf9dcf9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7DCE5-2864-49F6-9628-685673DFA872}">
  <ds:schemaRefs>
    <ds:schemaRef ds:uri="7f8b3fdf-c5c4-4b9a-bace-d97a08f785e1"/>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224b7937-5ce0-49a8-9347-c8a56ae39f8a"/>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C2FD59E-6A7A-4403-9C83-41BEAD977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73100-5865-48FE-9602-11585649572D}">
  <ds:schemaRefs>
    <ds:schemaRef ds:uri="http://schemas.microsoft.com/sharepoint/v3/contenttype/forms"/>
  </ds:schemaRefs>
</ds:datastoreItem>
</file>

<file path=customXml/itemProps4.xml><?xml version="1.0" encoding="utf-8"?>
<ds:datastoreItem xmlns:ds="http://schemas.openxmlformats.org/officeDocument/2006/customXml" ds:itemID="{789E66EB-2F50-4BDE-BB63-0B36A5205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2494</Words>
  <Characters>14218</Characters>
  <Application>Microsoft Office Word</Application>
  <DocSecurity>0</DocSecurity>
  <Lines>118</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Translated by The Spanish Group LLC A Document Translation Service httpswww.thespanishgroup.org</dc:creator>
  <cp:lastModifiedBy>Bessler, Patricia (CDC/DDID/NCHHSTP/DHP)</cp:lastModifiedBy>
  <cp:revision>4</cp:revision>
  <dcterms:created xsi:type="dcterms:W3CDTF">2023-09-07T17:27:00Z</dcterms:created>
  <dcterms:modified xsi:type="dcterms:W3CDTF">2023-09-07T17:30:00Z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MSIP_Label_7b94a7b8-f06c-4dfe-bdcc-9b548fd58c31_ActionId">
    <vt:lpwstr>0173fcce-949a-41cf-a592-704462190380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2023-08-17T18:11:34Z</vt:lpwstr>
  </property>
  <property fmtid="{D5CDD505-2E9C-101B-9397-08002B2CF9AE}" pid="9" name="MSIP_Label_7b94a7b8-f06c-4dfe-bdcc-9b548fd58c31_SiteId">
    <vt:lpwstr>9ce70869-60db-44fd-abe8-d2767077fc8f</vt:lpwstr>
  </property>
</Properties>
</file>