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FA0" w:rsidP="00500C04" w14:paraId="35C39D84" w14:textId="77777777">
      <w:pPr>
        <w:pStyle w:val="Header"/>
        <w:rPr>
          <w:rFonts w:ascii="Times New Roman" w:hAnsi="Times New Roman" w:cs="Times New Roman"/>
          <w:b/>
          <w:lang w:val=""/>
        </w:rPr>
      </w:pPr>
    </w:p>
    <w:p w:rsidR="00500C04" w:rsidRPr="009326C3" w:rsidP="00500C04" w14:paraId="256F9B18" w14:textId="77777777">
      <w:pPr>
        <w:widowControl w:val="0"/>
        <w:autoSpaceDE w:val="0"/>
        <w:autoSpaceDN w:val="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 xml:space="preserve">Formulario aprobado </w:t>
      </w:r>
    </w:p>
    <w:p w:rsidR="00500C04" w:rsidRPr="009326C3" w:rsidP="00500C04" w14:paraId="459DB365" w14:textId="77777777">
      <w:pPr>
        <w:widowControl w:val="0"/>
        <w:autoSpaceDE w:val="0"/>
        <w:autoSpaceDN w:val="0"/>
        <w:ind w:left="5040" w:firstLine="72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OMB N.</w:t>
      </w:r>
      <w:r w:rsidRPr="009326C3">
        <w:rPr>
          <w:rFonts w:ascii="Arial" w:eastAsia="Arial" w:hAnsi="Arial" w:cs="Arial"/>
          <w:kern w:val="0"/>
          <w:sz w:val="22"/>
          <w:szCs w:val="22"/>
          <w:vertAlign w:val="superscript"/>
          <w:lang w:val="es-ES"/>
          <w14:ligatures w14:val="none"/>
        </w:rPr>
        <w:t>O</w:t>
      </w:r>
      <w:r w:rsidRPr="009326C3">
        <w:rPr>
          <w:rFonts w:ascii="Arial" w:eastAsia="Arial" w:hAnsi="Arial" w:cs="Arial"/>
          <w:kern w:val="0"/>
          <w:sz w:val="22"/>
          <w:szCs w:val="22"/>
          <w:lang w:val="es-ES"/>
          <w14:ligatures w14:val="none"/>
        </w:rPr>
        <w:t xml:space="preserve"> 0920-Nuevo</w:t>
      </w:r>
    </w:p>
    <w:p w:rsidR="00500C04" w:rsidRPr="009326C3" w:rsidP="00500C04" w14:paraId="4DF81510" w14:textId="77777777">
      <w:pPr>
        <w:widowControl w:val="0"/>
        <w:autoSpaceDE w:val="0"/>
        <w:autoSpaceDN w:val="0"/>
        <w:ind w:left="5760"/>
        <w:jc w:val="right"/>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Fecha de vencimiento: XX/XX/XXXX</w:t>
      </w:r>
    </w:p>
    <w:p w:rsidR="00500C04" w:rsidRPr="009326C3" w:rsidP="00500C04" w14:paraId="414CEBD1" w14:textId="77777777">
      <w:pPr>
        <w:widowControl w:val="0"/>
        <w:autoSpaceDE w:val="0"/>
        <w:autoSpaceDN w:val="0"/>
        <w:rPr>
          <w:rFonts w:ascii="Arial" w:eastAsia="Arial" w:hAnsi="Arial" w:cs="Arial"/>
          <w:b/>
          <w:bCs/>
          <w:kern w:val="0"/>
          <w:sz w:val="22"/>
          <w:szCs w:val="22"/>
          <w:u w:val="single"/>
          <w:lang w:val="es-ES"/>
          <w14:ligatures w14:val="none"/>
        </w:rPr>
      </w:pPr>
    </w:p>
    <w:p w:rsidR="00500C04" w:rsidRPr="009326C3" w:rsidP="00500C04" w14:paraId="3EFF8512"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BA0DCB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153FC51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4A784218"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028C648B"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5EF9E975" w14:textId="77777777">
      <w:pPr>
        <w:widowControl w:val="0"/>
        <w:kinsoku w:val="0"/>
        <w:overflowPunct w:val="0"/>
        <w:autoSpaceDE w:val="0"/>
        <w:autoSpaceDN w:val="0"/>
        <w:adjustRightInd w:val="0"/>
        <w:jc w:val="center"/>
        <w:rPr>
          <w:rFonts w:ascii="Arial" w:eastAsia="Times New Roman" w:hAnsi="Arial" w:cs="Arial"/>
          <w:b/>
          <w:bCs/>
          <w:kern w:val="0"/>
          <w14:ligatures w14:val="none"/>
        </w:rPr>
      </w:pPr>
      <w:bookmarkStart w:id="0" w:name="_Hlk100051209"/>
      <w:bookmarkEnd w:id="0"/>
      <w:r w:rsidRPr="009326C3">
        <w:rPr>
          <w:rFonts w:ascii="Arial" w:eastAsia="Times New Roman" w:hAnsi="Arial" w:cs="Arial"/>
          <w:b/>
          <w:bCs/>
          <w:kern w:val="0"/>
          <w14:ligatures w14:val="none"/>
        </w:rPr>
        <w:t>Understanding HIV/STD Risk and Enhancing PrEP Implementation Messaging in a Diverse Community-Based Sample of Gay, Bisexual, and Other Men Who Have Sex with Men in a Transformational Era (MIC-DROP)</w:t>
      </w:r>
    </w:p>
    <w:p w:rsidR="00500C04" w:rsidRPr="009326C3" w:rsidP="00500C04" w14:paraId="347E19DB" w14:textId="77777777">
      <w:pPr>
        <w:widowControl w:val="0"/>
        <w:kinsoku w:val="0"/>
        <w:overflowPunct w:val="0"/>
        <w:autoSpaceDE w:val="0"/>
        <w:autoSpaceDN w:val="0"/>
        <w:adjustRightInd w:val="0"/>
        <w:jc w:val="center"/>
        <w:rPr>
          <w:rFonts w:ascii="Arial" w:eastAsia="Times New Roman" w:hAnsi="Arial" w:cs="Arial"/>
          <w:b/>
          <w:bCs/>
          <w:spacing w:val="-2"/>
          <w:kern w:val="0"/>
          <w14:ligatures w14:val="none"/>
        </w:rPr>
      </w:pPr>
    </w:p>
    <w:p w:rsidR="00500C04" w:rsidRPr="009326C3" w:rsidP="00500C04" w14:paraId="64B2A3B3" w14:textId="77777777">
      <w:pPr>
        <w:widowControl w:val="0"/>
        <w:kinsoku w:val="0"/>
        <w:overflowPunct w:val="0"/>
        <w:autoSpaceDE w:val="0"/>
        <w:autoSpaceDN w:val="0"/>
        <w:adjustRightInd w:val="0"/>
        <w:jc w:val="center"/>
        <w:rPr>
          <w:rFonts w:ascii="Arial" w:eastAsia="Times New Roman" w:hAnsi="Arial" w:cs="Arial"/>
          <w:b/>
          <w:bCs/>
          <w:spacing w:val="-2"/>
          <w:kern w:val="0"/>
          <w14:ligatures w14:val="none"/>
        </w:rPr>
      </w:pPr>
      <w:r w:rsidRPr="009326C3">
        <w:rPr>
          <w:rFonts w:ascii="Arial" w:eastAsia="Times New Roman" w:hAnsi="Arial" w:cs="Arial"/>
          <w:b/>
          <w:bCs/>
          <w:spacing w:val="-2"/>
          <w:kern w:val="0"/>
          <w14:ligatures w14:val="none"/>
        </w:rPr>
        <w:t>Attachment 4</w:t>
      </w:r>
      <w:r>
        <w:rPr>
          <w:rFonts w:ascii="Arial" w:eastAsia="Times New Roman" w:hAnsi="Arial" w:cs="Arial"/>
          <w:b/>
          <w:bCs/>
          <w:spacing w:val="-2"/>
          <w:kern w:val="0"/>
          <w14:ligatures w14:val="none"/>
        </w:rPr>
        <w:t>g</w:t>
      </w:r>
    </w:p>
    <w:p w:rsidR="00500C04" w:rsidRPr="009326C3" w:rsidP="00500C04" w14:paraId="343EEC42" w14:textId="6C3BBD32">
      <w:pPr>
        <w:widowControl w:val="0"/>
        <w:kinsoku w:val="0"/>
        <w:overflowPunct w:val="0"/>
        <w:autoSpaceDE w:val="0"/>
        <w:autoSpaceDN w:val="0"/>
        <w:adjustRightInd w:val="0"/>
        <w:jc w:val="center"/>
        <w:rPr>
          <w:rFonts w:ascii="Arial" w:eastAsia="Times New Roman" w:hAnsi="Arial" w:cs="Arial"/>
          <w:b/>
          <w:bCs/>
          <w:spacing w:val="-2"/>
          <w:kern w:val="0"/>
          <w14:ligatures w14:val="none"/>
        </w:rPr>
      </w:pPr>
      <w:r>
        <w:rPr>
          <w:rFonts w:ascii="Arial" w:eastAsia="Times New Roman" w:hAnsi="Arial" w:cs="Arial"/>
          <w:b/>
          <w:bCs/>
          <w:spacing w:val="-2"/>
          <w:kern w:val="0"/>
          <w14:ligatures w14:val="none"/>
        </w:rPr>
        <w:t>In-Depth Interview</w:t>
      </w:r>
      <w:r>
        <w:rPr>
          <w:rFonts w:ascii="Arial" w:eastAsia="Times New Roman" w:hAnsi="Arial" w:cs="Arial"/>
          <w:b/>
          <w:bCs/>
          <w:spacing w:val="-2"/>
          <w:kern w:val="0"/>
          <w14:ligatures w14:val="none"/>
        </w:rPr>
        <w:t xml:space="preserve"> Guide</w:t>
      </w:r>
      <w:r w:rsidRPr="009326C3">
        <w:rPr>
          <w:rFonts w:ascii="Arial" w:eastAsia="Times New Roman" w:hAnsi="Arial" w:cs="Arial"/>
          <w:b/>
          <w:bCs/>
          <w:spacing w:val="-2"/>
          <w:kern w:val="0"/>
          <w14:ligatures w14:val="none"/>
        </w:rPr>
        <w:t xml:space="preserve"> Spanish</w:t>
      </w:r>
    </w:p>
    <w:p w:rsidR="00500C04" w:rsidRPr="009326C3" w:rsidP="00500C04" w14:paraId="6CFA7ED5"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0E0AFEE"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26CA35B9"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367BC22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44D3A0F1"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05D20A6E"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5E6DF5F"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5142F4E"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52679D79"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C111880"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66E5D5C4"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1A46B65E"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25CEF8C9"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102AF92F" w14:textId="77777777">
      <w:pPr>
        <w:widowControl w:val="0"/>
        <w:kinsoku w:val="0"/>
        <w:overflowPunct w:val="0"/>
        <w:autoSpaceDE w:val="0"/>
        <w:autoSpaceDN w:val="0"/>
        <w:adjustRightInd w:val="0"/>
        <w:jc w:val="center"/>
        <w:rPr>
          <w:rFonts w:ascii="Arial" w:eastAsia="Times New Roman" w:hAnsi="Arial" w:cs="Arial"/>
          <w:b/>
          <w:bCs/>
          <w:spacing w:val="-2"/>
          <w:kern w:val="0"/>
          <w:lang w:val="es-ES"/>
          <w14:ligatures w14:val="none"/>
        </w:rPr>
      </w:pPr>
    </w:p>
    <w:p w:rsidR="00500C04" w:rsidRPr="009326C3" w:rsidP="00500C04" w14:paraId="5BA64276"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14508029"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6F516FD2"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223BBDB5"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68E98A50"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626C1CCA" w14:textId="77777777">
      <w:pPr>
        <w:widowControl w:val="0"/>
        <w:autoSpaceDE w:val="0"/>
        <w:autoSpaceDN w:val="0"/>
        <w:rPr>
          <w:rFonts w:ascii="Times New Roman" w:eastAsia="Arial" w:hAnsi="Times New Roman" w:cs="Arial"/>
          <w:kern w:val="0"/>
          <w:lang w:val="es-ES"/>
          <w14:ligatures w14:val="none"/>
        </w:rPr>
      </w:pPr>
    </w:p>
    <w:p w:rsidR="00500C04" w:rsidRPr="009326C3" w:rsidP="00500C04" w14:paraId="689969A4" w14:textId="77777777">
      <w:pPr>
        <w:widowControl w:val="0"/>
        <w:autoSpaceDE w:val="0"/>
        <w:autoSpaceDN w:val="0"/>
        <w:rPr>
          <w:rFonts w:ascii="Times New Roman" w:eastAsia="Arial" w:hAnsi="Times New Roman" w:cs="Arial"/>
          <w:kern w:val="0"/>
          <w:lang w:val="es-ES"/>
          <w14:ligatures w14:val="none"/>
        </w:rPr>
      </w:pPr>
    </w:p>
    <w:p w:rsidR="00500C04" w:rsidP="00500C04" w14:paraId="6076A6DF" w14:textId="0F895D8A">
      <w:pPr>
        <w:widowControl w:val="0"/>
        <w:autoSpaceDE w:val="0"/>
        <w:autoSpaceDN w:val="0"/>
        <w:rPr>
          <w:rFonts w:ascii="Arial" w:eastAsia="Arial" w:hAnsi="Arial" w:cs="Arial"/>
          <w:kern w:val="0"/>
          <w:sz w:val="22"/>
          <w:szCs w:val="22"/>
          <w:lang w:val="es-ES"/>
          <w14:ligatures w14:val="none"/>
        </w:rPr>
      </w:pPr>
      <w:r w:rsidRPr="009326C3">
        <w:rPr>
          <w:rFonts w:ascii="Arial" w:eastAsia="Arial" w:hAnsi="Arial" w:cs="Arial"/>
          <w:kern w:val="0"/>
          <w:sz w:val="22"/>
          <w:szCs w:val="22"/>
          <w:lang w:val="es-ES"/>
          <w14:ligatures w14:val="none"/>
        </w:rPr>
        <w:t xml:space="preserve">La carga pública de notificación para esta recolección de información se calcula que promedia los </w:t>
      </w:r>
      <w:r>
        <w:rPr>
          <w:rFonts w:ascii="Arial" w:eastAsia="Arial" w:hAnsi="Arial" w:cs="Arial"/>
          <w:kern w:val="0"/>
          <w:sz w:val="22"/>
          <w:szCs w:val="22"/>
          <w:lang w:val="es-ES"/>
          <w14:ligatures w14:val="none"/>
        </w:rPr>
        <w:t>60</w:t>
      </w:r>
      <w:r w:rsidRPr="009326C3">
        <w:rPr>
          <w:rFonts w:ascii="Arial" w:eastAsia="Arial" w:hAnsi="Arial" w:cs="Arial"/>
          <w:kern w:val="0"/>
          <w:sz w:val="22"/>
          <w:szCs w:val="22"/>
          <w:lang w:val="es-ES"/>
          <w14:ligatures w14:val="none"/>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9326C3">
        <w:rPr>
          <w:rFonts w:ascii="Arial" w:eastAsia="Arial" w:hAnsi="Arial" w:cs="Arial"/>
          <w:kern w:val="0"/>
          <w:sz w:val="22"/>
          <w:szCs w:val="22"/>
          <w:lang w:val="es-ES"/>
          <w14:ligatures w14:val="none"/>
        </w:rPr>
        <w:t>Reports</w:t>
      </w:r>
      <w:r w:rsidRPr="009326C3">
        <w:rPr>
          <w:rFonts w:ascii="Arial" w:eastAsia="Arial" w:hAnsi="Arial" w:cs="Arial"/>
          <w:kern w:val="0"/>
          <w:sz w:val="22"/>
          <w:szCs w:val="22"/>
          <w:lang w:val="es-ES"/>
          <w14:ligatures w14:val="none"/>
        </w:rPr>
        <w:t xml:space="preserve"> Clearance </w:t>
      </w:r>
      <w:r w:rsidRPr="009326C3">
        <w:rPr>
          <w:rFonts w:ascii="Arial" w:eastAsia="Arial" w:hAnsi="Arial" w:cs="Arial"/>
          <w:kern w:val="0"/>
          <w:sz w:val="22"/>
          <w:szCs w:val="22"/>
          <w:lang w:val="es-ES"/>
          <w14:ligatures w14:val="none"/>
        </w:rPr>
        <w:t>Officer</w:t>
      </w:r>
      <w:r w:rsidRPr="009326C3">
        <w:rPr>
          <w:rFonts w:ascii="Arial" w:eastAsia="Arial" w:hAnsi="Arial" w:cs="Arial"/>
          <w:kern w:val="0"/>
          <w:sz w:val="22"/>
          <w:szCs w:val="22"/>
          <w:lang w:val="es-ES"/>
          <w14:ligatures w14:val="none"/>
        </w:rPr>
        <w:t>, 1600 Clifton Road NE, MS D-74, Atlanta, Georgia 30333; ATTN: OMB-PRA (0920-Nuevo).</w:t>
      </w:r>
    </w:p>
    <w:p w:rsidR="00500C04" w:rsidRPr="009326C3" w:rsidP="00500C04" w14:paraId="42D4FE64" w14:textId="77777777">
      <w:pPr>
        <w:widowControl w:val="0"/>
        <w:autoSpaceDE w:val="0"/>
        <w:autoSpaceDN w:val="0"/>
        <w:rPr>
          <w:rFonts w:ascii="Arial" w:eastAsia="Arial" w:hAnsi="Arial" w:cs="Arial"/>
          <w:kern w:val="0"/>
          <w:sz w:val="22"/>
          <w:szCs w:val="22"/>
          <w:lang w:val="es-ES"/>
          <w14:ligatures w14:val="none"/>
        </w:rPr>
      </w:pPr>
    </w:p>
    <w:p w:rsidR="00415FA0" w:rsidP="00DC79AD" w14:paraId="10CFF1EA" w14:textId="77777777">
      <w:pPr>
        <w:pStyle w:val="Header"/>
        <w:jc w:val="center"/>
        <w:rPr>
          <w:rFonts w:ascii="Times New Roman" w:hAnsi="Times New Roman" w:cs="Times New Roman"/>
          <w:b/>
          <w:lang w:val=""/>
        </w:rPr>
      </w:pPr>
    </w:p>
    <w:p w:rsidR="00415FA0" w:rsidP="00DC79AD" w14:paraId="1BC55C92" w14:textId="495B1B4F">
      <w:pPr>
        <w:pStyle w:val="Header"/>
        <w:jc w:val="center"/>
        <w:rPr>
          <w:rFonts w:ascii="Times New Roman" w:hAnsi="Times New Roman" w:cs="Times New Roman"/>
          <w:b/>
          <w:lang w:val=""/>
        </w:rPr>
      </w:pPr>
      <w:r w:rsidRPr="00C3486D">
        <w:rPr>
          <w:rFonts w:ascii="Times New Roman" w:hAnsi="Times New Roman" w:cs="Times New Roman"/>
          <w:noProof/>
          <w:lang w:val=""/>
        </w:rPr>
        <mc:AlternateContent>
          <mc:Choice Requires="wps">
            <w:drawing>
              <wp:anchor distT="45720" distB="45720" distL="114300" distR="114300" simplePos="0" relativeHeight="251658240" behindDoc="0" locked="0" layoutInCell="1" allowOverlap="1">
                <wp:simplePos x="0" y="0"/>
                <wp:positionH relativeFrom="column">
                  <wp:posOffset>4021455</wp:posOffset>
                </wp:positionH>
                <wp:positionV relativeFrom="paragraph">
                  <wp:posOffset>-473710</wp:posOffset>
                </wp:positionV>
                <wp:extent cx="2377440" cy="1642110"/>
                <wp:effectExtent l="0" t="0" r="0" b="381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642110"/>
                        </a:xfrm>
                        <a:prstGeom prst="rect">
                          <a:avLst/>
                        </a:prstGeom>
                        <a:noFill/>
                        <a:ln w="9525">
                          <a:noFill/>
                          <a:miter lim="800000"/>
                          <a:headEnd/>
                          <a:tailEnd/>
                        </a:ln>
                      </wps:spPr>
                      <wps:txbx>
                        <w:txbxContent>
                          <w:p w:rsidR="00DC79AD" w:rsidP="00DC79AD" w14:textId="77777777">
                            <w:pPr>
                              <w:jc w:val="right"/>
                            </w:pPr>
                            <w:r>
                              <w:t>20225896</w:t>
                            </w:r>
                          </w:p>
                          <w:p w:rsidR="00DC79AD" w:rsidP="00DC79AD" w14:textId="77777777">
                            <w:pPr>
                              <w:jc w:val="right"/>
                            </w:pPr>
                            <w:r w:rsidRPr="00C3486D">
                              <w:t>#38252656.0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37.3pt;margin-left:316.65pt;mso-height-percent:200;mso-height-relative:margin;mso-width-percent:400;mso-width-relative:margin;mso-wrap-distance-bottom:3.6pt;mso-wrap-distance-left:9pt;mso-wrap-distance-right:9pt;mso-wrap-distance-top:3.6pt;mso-wrap-style:square;position:absolute;visibility:visible;v-text-anchor:top;z-index:251659264" filled="f" stroked="f">
                <v:textbox style="mso-fit-shape-to-text:t">
                  <w:txbxContent>
                    <w:p w:rsidR="00DC79AD" w:rsidP="00DC79AD" w14:paraId="19ED8D80" w14:textId="77777777">
                      <w:pPr>
                        <w:jc w:val="right"/>
                      </w:pPr>
                      <w:r>
                        <w:t>20225896</w:t>
                      </w:r>
                    </w:p>
                    <w:p w:rsidR="00DC79AD" w:rsidP="00DC79AD" w14:paraId="495A2085" w14:textId="77777777">
                      <w:pPr>
                        <w:jc w:val="right"/>
                      </w:pPr>
                      <w:r w:rsidRPr="00C3486D">
                        <w:t>#38252656.0</w:t>
                      </w:r>
                    </w:p>
                  </w:txbxContent>
                </v:textbox>
              </v:shape>
            </w:pict>
          </mc:Fallback>
        </mc:AlternateContent>
      </w:r>
      <w:r>
        <w:rPr>
          <w:rFonts w:ascii="Times New Roman" w:hAnsi="Times New Roman" w:cs="Times New Roman"/>
          <w:noProof/>
          <w:lang w:val=""/>
        </w:rPr>
        <mc:AlternateContent>
          <mc:Choice Requires="wps">
            <w:drawing>
              <wp:anchor distT="0" distB="0" distL="114300" distR="114300" simplePos="0" relativeHeight="251660288" behindDoc="0" locked="0" layoutInCell="1" allowOverlap="1">
                <wp:simplePos x="0" y="0"/>
                <wp:positionH relativeFrom="column">
                  <wp:posOffset>5067300</wp:posOffset>
                </wp:positionH>
                <wp:positionV relativeFrom="paragraph">
                  <wp:posOffset>3175</wp:posOffset>
                </wp:positionV>
                <wp:extent cx="1371600" cy="914400"/>
                <wp:effectExtent l="0" t="0" r="0" b="0"/>
                <wp:wrapNone/>
                <wp:docPr id="1"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DC79AD" w:rsidP="00DC79AD"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rsidR="00DC79AD" w:rsidRPr="00962919" w:rsidP="00DC79AD"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Sep 01,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AutoStampUS" o:spid="_x0000_s1026" type="#_x0000_t202" style="width:108pt;height:1in;margin-top:0.25pt;margin-left:399pt;mso-wrap-distance-bottom:0;mso-wrap-distance-left:9pt;mso-wrap-distance-right:9pt;mso-wrap-distance-top:0;mso-wrap-style:square;position:absolute;visibility:visible;v-text-anchor:top;z-index:251661312" filled="f" stroked="f" strokeweight="0.5pt">
                <v:stroke joinstyle="round" opacity="0"/>
                <v:textbox>
                  <w:txbxContent>
                    <w:p w:rsidR="00DC79AD" w:rsidP="00DC79AD" w14:paraId="565EE912"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IRB Approved at the Protocol Level</w:t>
                      </w:r>
                    </w:p>
                    <w:p w:rsidR="00DC79AD" w:rsidRPr="00962919" w:rsidP="00DC79AD" w14:paraId="1220417E" w14:textId="77777777">
                      <w:pPr>
                        <w:spacing w:after="20"/>
                        <w:jc w:val="center"/>
                        <w:rPr>
                          <w:rFonts w:ascii="Times New Roman" w:hAnsi="Times New Roman" w:cs="Times New Roman"/>
                          <w:color w:val="000000"/>
                          <w:sz w:val="22"/>
                        </w:rPr>
                      </w:pPr>
                      <w:r>
                        <w:rPr>
                          <w:rFonts w:ascii="Times New Roman" w:hAnsi="Times New Roman" w:cs="Times New Roman"/>
                          <w:color w:val="000000"/>
                          <w:sz w:val="22"/>
                        </w:rPr>
                        <w:t>Sep 01, 2023</w:t>
                      </w:r>
                    </w:p>
                  </w:txbxContent>
                </v:textbox>
              </v:shape>
            </w:pict>
          </mc:Fallback>
        </mc:AlternateContent>
      </w:r>
    </w:p>
    <w:p w:rsidR="00415FA0" w:rsidP="00DC79AD" w14:paraId="43E7C751" w14:textId="77777777">
      <w:pPr>
        <w:pStyle w:val="Header"/>
        <w:jc w:val="center"/>
        <w:rPr>
          <w:rFonts w:ascii="Times New Roman" w:hAnsi="Times New Roman" w:cs="Times New Roman"/>
          <w:b/>
          <w:lang w:val=""/>
        </w:rPr>
      </w:pPr>
    </w:p>
    <w:p w:rsidR="00415FA0" w:rsidP="00DC79AD" w14:paraId="3ADE5A04" w14:textId="77777777">
      <w:pPr>
        <w:pStyle w:val="Header"/>
        <w:jc w:val="center"/>
        <w:rPr>
          <w:rFonts w:ascii="Times New Roman" w:hAnsi="Times New Roman" w:cs="Times New Roman"/>
          <w:b/>
          <w:lang w:val=""/>
        </w:rPr>
      </w:pPr>
    </w:p>
    <w:p w:rsidR="00DC79AD" w:rsidRPr="00EA703F" w:rsidP="00DC79AD" w14:paraId="16E6F408" w14:textId="11C482E6">
      <w:pPr>
        <w:pStyle w:val="Header"/>
        <w:jc w:val="center"/>
        <w:rPr>
          <w:rFonts w:ascii="Times New Roman" w:hAnsi="Times New Roman" w:cs="Times New Roman"/>
          <w:b/>
          <w:lang w:val=""/>
        </w:rPr>
      </w:pPr>
      <w:r w:rsidRPr="00EA703F">
        <w:rPr>
          <w:rFonts w:ascii="Times New Roman" w:hAnsi="Times New Roman" w:cs="Times New Roman"/>
          <w:b/>
          <w:lang w:val=""/>
        </w:rPr>
        <w:t>Exploración de las experiencias longitudinales con la PrEP</w:t>
      </w:r>
    </w:p>
    <w:p w:rsidR="00DC79AD" w:rsidRPr="00EA703F" w:rsidP="00DC79AD" w14:paraId="352C9579" w14:textId="77777777">
      <w:pPr>
        <w:pStyle w:val="Header"/>
        <w:jc w:val="center"/>
        <w:rPr>
          <w:rFonts w:ascii="Times New Roman" w:hAnsi="Times New Roman" w:cs="Times New Roman"/>
          <w:b/>
          <w:lang w:val=""/>
        </w:rPr>
      </w:pPr>
      <w:r w:rsidRPr="00EA703F">
        <w:rPr>
          <w:rFonts w:ascii="Times New Roman" w:hAnsi="Times New Roman" w:cs="Times New Roman"/>
          <w:b/>
          <w:lang w:val=""/>
        </w:rPr>
        <w:t>Guía para la entrevista en profundidad</w:t>
      </w:r>
    </w:p>
    <w:p w:rsidR="00DC79AD" w:rsidRPr="00EA703F" w:rsidP="00DC79AD" w14:paraId="0A6F1023" w14:textId="77777777">
      <w:pPr>
        <w:pStyle w:val="Default"/>
        <w:rPr>
          <w:b/>
          <w:sz w:val="22"/>
          <w:szCs w:val="22"/>
          <w:lang w:val=""/>
        </w:rPr>
      </w:pPr>
    </w:p>
    <w:p w:rsidR="00DC79AD" w:rsidRPr="00EA703F" w:rsidP="00DC79AD" w14:paraId="61CAC5A3" w14:textId="77777777">
      <w:pPr>
        <w:pStyle w:val="ListParagraph"/>
        <w:numPr>
          <w:ilvl w:val="0"/>
          <w:numId w:val="1"/>
        </w:numPr>
        <w:spacing w:line="276" w:lineRule="auto"/>
        <w:rPr>
          <w:rFonts w:ascii="Times New Roman" w:hAnsi="Times New Roman" w:cs="Times New Roman"/>
          <w:sz w:val="22"/>
          <w:szCs w:val="22"/>
          <w:lang w:val=""/>
        </w:rPr>
      </w:pPr>
      <w:r w:rsidRPr="00EA703F">
        <w:rPr>
          <w:rFonts w:ascii="Times New Roman" w:hAnsi="Times New Roman" w:cs="Times New Roman"/>
          <w:sz w:val="22"/>
          <w:szCs w:val="22"/>
          <w:lang w:val=""/>
        </w:rPr>
        <w:t>El participante ha completado el consentimiento</w:t>
      </w:r>
    </w:p>
    <w:p w:rsidR="00DC79AD" w:rsidRPr="00EA703F" w:rsidP="00DC79AD" w14:paraId="3B0CDD86" w14:textId="77777777">
      <w:pPr>
        <w:pStyle w:val="ListParagraph"/>
        <w:numPr>
          <w:ilvl w:val="0"/>
          <w:numId w:val="1"/>
        </w:numPr>
        <w:spacing w:line="276" w:lineRule="auto"/>
        <w:rPr>
          <w:rFonts w:ascii="Times New Roman" w:hAnsi="Times New Roman" w:cs="Times New Roman"/>
          <w:sz w:val="22"/>
          <w:szCs w:val="22"/>
          <w:lang w:val=""/>
        </w:rPr>
      </w:pPr>
      <w:r w:rsidRPr="00EA703F">
        <w:rPr>
          <w:rFonts w:ascii="Times New Roman" w:hAnsi="Times New Roman" w:cs="Times New Roman"/>
          <w:sz w:val="22"/>
          <w:szCs w:val="22"/>
          <w:lang w:val=""/>
        </w:rPr>
        <w:t>Grabadoras encendidas</w:t>
      </w:r>
    </w:p>
    <w:p w:rsidR="00DC79AD" w:rsidRPr="00EA703F" w:rsidP="00DC79AD" w14:paraId="779B3950" w14:textId="77777777">
      <w:pPr>
        <w:pStyle w:val="Default"/>
        <w:numPr>
          <w:ilvl w:val="0"/>
          <w:numId w:val="1"/>
        </w:numPr>
        <w:rPr>
          <w:sz w:val="22"/>
          <w:szCs w:val="22"/>
          <w:lang w:val=""/>
        </w:rPr>
      </w:pPr>
      <w:r>
        <w:rPr>
          <w:sz w:val="22"/>
          <w:szCs w:val="22"/>
          <w:lang w:val=""/>
        </w:rPr>
        <w:t>Nota para el moder</w:t>
      </w:r>
      <w:r w:rsidRPr="00EA703F">
        <w:rPr>
          <w:sz w:val="22"/>
          <w:szCs w:val="22"/>
          <w:lang w:val=""/>
        </w:rPr>
        <w:t xml:space="preserve">ador: Los sondeos están diseñados para facilitar la conversación; no todos los sondeos se utilizarán en cada entrevista. Haga sondeos que reflejen la dirección de la conversación proporcionada por el participante. </w:t>
      </w:r>
    </w:p>
    <w:p w:rsidR="00DC79AD" w:rsidRPr="00EA703F" w:rsidP="00DC79AD" w14:paraId="18F2B7E3" w14:textId="77777777">
      <w:pPr>
        <w:pStyle w:val="Default"/>
        <w:rPr>
          <w:b/>
          <w:sz w:val="22"/>
          <w:szCs w:val="22"/>
          <w:lang w:val=""/>
        </w:rPr>
      </w:pPr>
    </w:p>
    <w:p w:rsidR="00DC79AD" w:rsidRPr="00EA703F" w:rsidP="00DC79AD" w14:paraId="328542D4" w14:textId="77777777">
      <w:pPr>
        <w:pStyle w:val="Default"/>
        <w:rPr>
          <w:b/>
          <w:sz w:val="22"/>
          <w:szCs w:val="22"/>
          <w:lang w:val=""/>
        </w:rPr>
      </w:pPr>
      <w:r w:rsidRPr="00EA703F">
        <w:rPr>
          <w:b/>
          <w:sz w:val="22"/>
          <w:szCs w:val="22"/>
          <w:lang w:val=""/>
        </w:rPr>
        <w:t xml:space="preserve">ID DEL ENCUESTADO: ________ </w:t>
      </w:r>
      <w:r w:rsidRPr="00EA703F">
        <w:rPr>
          <w:b/>
          <w:sz w:val="22"/>
          <w:szCs w:val="22"/>
          <w:lang w:val=""/>
        </w:rPr>
        <w:tab/>
      </w:r>
    </w:p>
    <w:p w:rsidR="00DC79AD" w:rsidRPr="00EA703F" w:rsidP="00DC79AD" w14:paraId="3D617DCE" w14:textId="77777777">
      <w:pPr>
        <w:pStyle w:val="Default"/>
        <w:rPr>
          <w:b/>
          <w:sz w:val="22"/>
          <w:szCs w:val="22"/>
          <w:lang w:val=""/>
        </w:rPr>
      </w:pPr>
    </w:p>
    <w:p w:rsidR="00DC79AD" w:rsidRPr="00EA703F" w:rsidP="00DC79AD" w14:paraId="602429EA" w14:textId="77777777">
      <w:pPr>
        <w:pStyle w:val="Default"/>
        <w:rPr>
          <w:b/>
          <w:sz w:val="22"/>
          <w:szCs w:val="22"/>
          <w:lang w:val=""/>
        </w:rPr>
      </w:pPr>
      <w:r>
        <w:rPr>
          <w:b/>
          <w:sz w:val="22"/>
          <w:szCs w:val="22"/>
          <w:lang w:val=""/>
        </w:rPr>
        <w:t>INICIALES DEL MODER</w:t>
      </w:r>
      <w:r w:rsidRPr="00EA703F">
        <w:rPr>
          <w:b/>
          <w:sz w:val="22"/>
          <w:szCs w:val="22"/>
          <w:lang w:val=""/>
        </w:rPr>
        <w:t xml:space="preserve">ADOR (XXX): _______   </w:t>
      </w:r>
    </w:p>
    <w:p w:rsidR="00DC79AD" w:rsidRPr="00EA703F" w:rsidP="00DC79AD" w14:paraId="6668ED4B" w14:textId="77777777">
      <w:pPr>
        <w:pStyle w:val="Default"/>
        <w:rPr>
          <w:b/>
          <w:sz w:val="22"/>
          <w:szCs w:val="22"/>
          <w:lang w:val=""/>
        </w:rPr>
      </w:pPr>
      <w:r w:rsidRPr="00EA703F">
        <w:rPr>
          <w:b/>
          <w:sz w:val="22"/>
          <w:szCs w:val="22"/>
          <w:lang w:val=""/>
        </w:rPr>
        <w:t xml:space="preserve"> </w:t>
      </w:r>
    </w:p>
    <w:p w:rsidR="00DC79AD" w:rsidRPr="00EA703F" w:rsidP="00DC79AD" w14:paraId="626436AD" w14:textId="77777777">
      <w:pPr>
        <w:pStyle w:val="Default"/>
        <w:rPr>
          <w:b/>
          <w:sz w:val="22"/>
          <w:szCs w:val="22"/>
          <w:lang w:val=""/>
        </w:rPr>
      </w:pPr>
      <w:r w:rsidRPr="00EA703F">
        <w:rPr>
          <w:b/>
          <w:sz w:val="22"/>
          <w:szCs w:val="22"/>
          <w:lang w:val=""/>
        </w:rPr>
        <w:t>FECHA: ________</w:t>
      </w:r>
      <w:r w:rsidRPr="00EA703F">
        <w:rPr>
          <w:b/>
          <w:sz w:val="22"/>
          <w:szCs w:val="22"/>
          <w:lang w:val=""/>
        </w:rPr>
        <w:t xml:space="preserve">_  </w:t>
      </w:r>
      <w:r w:rsidRPr="00EA703F">
        <w:rPr>
          <w:b/>
          <w:sz w:val="22"/>
          <w:szCs w:val="22"/>
          <w:lang w:val=""/>
        </w:rPr>
        <w:tab/>
      </w:r>
      <w:r w:rsidRPr="00EA703F">
        <w:rPr>
          <w:b/>
          <w:sz w:val="22"/>
          <w:szCs w:val="22"/>
          <w:lang w:val=""/>
        </w:rPr>
        <w:t xml:space="preserve">HORA DE INICIO: __:__AM/PM    </w:t>
      </w:r>
    </w:p>
    <w:p w:rsidR="00DC79AD" w:rsidRPr="00EA703F" w:rsidP="00DC79AD" w14:paraId="39928249" w14:textId="77777777">
      <w:pPr>
        <w:pStyle w:val="Default"/>
        <w:rPr>
          <w:b/>
          <w:sz w:val="22"/>
          <w:szCs w:val="22"/>
          <w:lang w:val=""/>
        </w:rPr>
      </w:pPr>
    </w:p>
    <w:p w:rsidR="00DC79AD" w:rsidRPr="00EA703F" w:rsidP="00DC79AD" w14:paraId="449CF287" w14:textId="77777777">
      <w:pPr>
        <w:pStyle w:val="Default"/>
        <w:rPr>
          <w:b/>
          <w:sz w:val="22"/>
          <w:szCs w:val="22"/>
          <w:lang w:val=""/>
        </w:rPr>
      </w:pPr>
      <w:r w:rsidRPr="00EA703F">
        <w:rPr>
          <w:b/>
          <w:sz w:val="22"/>
          <w:szCs w:val="22"/>
          <w:lang w:val=""/>
        </w:rPr>
        <w:t>Introducción y objetivo de la entrevista</w:t>
      </w:r>
    </w:p>
    <w:p w:rsidR="00DC79AD" w:rsidRPr="00EA703F" w:rsidP="00DC79AD" w14:paraId="5410EDDF" w14:textId="77777777">
      <w:pPr>
        <w:pStyle w:val="Default"/>
        <w:rPr>
          <w:sz w:val="22"/>
          <w:szCs w:val="22"/>
          <w:lang w:val=""/>
        </w:rPr>
      </w:pPr>
    </w:p>
    <w:p w:rsidR="00DC79AD" w:rsidRPr="00EA703F" w:rsidP="00DC79AD" w14:paraId="28827322" w14:textId="77777777">
      <w:pPr>
        <w:pStyle w:val="Default"/>
        <w:rPr>
          <w:sz w:val="22"/>
          <w:szCs w:val="22"/>
          <w:lang w:val=""/>
        </w:rPr>
      </w:pPr>
      <w:r w:rsidRPr="00EA703F">
        <w:rPr>
          <w:sz w:val="22"/>
          <w:szCs w:val="22"/>
          <w:lang w:val=""/>
        </w:rPr>
        <w:t>Bienvenido y gracias de nuevo por aceptar ser entrevistado. Me llamo ________ y formo parte de un equipo de investigación que trabaja para comprender las diferentes perspectivas sobre la prevención del VIH.  Durante nuestra conversación hablaremos de sexo, VIH, prevención, PrEP y temas relacionados. Queremos que nos cuente lo que sabe, piensa y cree. No hay respuestas correctas o inc</w:t>
      </w:r>
      <w:r>
        <w:rPr>
          <w:sz w:val="22"/>
          <w:szCs w:val="22"/>
          <w:lang w:val=""/>
        </w:rPr>
        <w:t>orrectas. Quiero escuchar, con s</w:t>
      </w:r>
      <w:r w:rsidRPr="00EA703F">
        <w:rPr>
          <w:sz w:val="22"/>
          <w:szCs w:val="22"/>
          <w:lang w:val=""/>
        </w:rPr>
        <w:t xml:space="preserve">us </w:t>
      </w:r>
      <w:r>
        <w:rPr>
          <w:sz w:val="22"/>
          <w:szCs w:val="22"/>
          <w:lang w:val=""/>
        </w:rPr>
        <w:t>propias palabras, s</w:t>
      </w:r>
      <w:r w:rsidRPr="00EA703F">
        <w:rPr>
          <w:sz w:val="22"/>
          <w:szCs w:val="22"/>
          <w:lang w:val=""/>
        </w:rPr>
        <w:t xml:space="preserve">us pensamientos, experiencias y opiniones sobre los temas que trataremos. Recuerde que puede decidir no responder a una pregunta en cualquier momento y que su participación en este estudio es totalmente voluntaria. ¿Tiene alguna pregunta antes de empezar? </w:t>
      </w:r>
    </w:p>
    <w:p w:rsidR="00DC79AD" w:rsidRPr="00EA703F" w:rsidP="00DC79AD" w14:paraId="2F87A124" w14:textId="77777777">
      <w:pPr>
        <w:rPr>
          <w:rFonts w:ascii="Times New Roman" w:hAnsi="Times New Roman" w:cs="Times New Roman"/>
          <w:sz w:val="22"/>
          <w:szCs w:val="22"/>
          <w:lang w:val=""/>
        </w:rPr>
      </w:pPr>
    </w:p>
    <w:p w:rsidR="00DC79AD" w:rsidRPr="00EA703F" w:rsidP="00DC79AD" w14:paraId="013DA7FE"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Conocimientos sobre los distintos tipos de medicación de la </w:t>
      </w:r>
      <w:r>
        <w:rPr>
          <w:rFonts w:ascii="Times New Roman" w:hAnsi="Times New Roman" w:cs="Times New Roman"/>
          <w:sz w:val="22"/>
          <w:szCs w:val="22"/>
          <w:lang w:val=""/>
        </w:rPr>
        <w:t>PrEP</w:t>
      </w:r>
    </w:p>
    <w:p w:rsidR="00DC79AD" w:rsidRPr="00EA703F" w:rsidP="00DC79AD" w14:paraId="35625A72"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19349079"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Empecemos hablando de los diferentes tipos de PrEP. ¿Puede describir las distintas formas en que sabe que se pueden tomar las </w:t>
      </w:r>
      <w:r>
        <w:rPr>
          <w:rFonts w:ascii="Times New Roman" w:hAnsi="Times New Roman" w:cs="Times New Roman"/>
          <w:sz w:val="22"/>
          <w:szCs w:val="22"/>
          <w:lang w:val=""/>
        </w:rPr>
        <w:t>píldora</w:t>
      </w:r>
      <w:r w:rsidRPr="00EA703F">
        <w:rPr>
          <w:rFonts w:ascii="Times New Roman" w:hAnsi="Times New Roman" w:cs="Times New Roman"/>
          <w:sz w:val="22"/>
          <w:szCs w:val="22"/>
          <w:lang w:val=""/>
        </w:rPr>
        <w:t xml:space="preserve">s de la PrEP? </w:t>
      </w:r>
    </w:p>
    <w:p w:rsidR="00DC79AD" w:rsidRPr="00EA703F" w:rsidP="00DC79AD" w14:paraId="109734CC"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Cuénteme lo que piensa sobre la PrEP no diaria (2-1-1).</w:t>
      </w:r>
    </w:p>
    <w:p w:rsidR="00DC79AD" w:rsidRPr="00EA703F" w:rsidP="00DC79AD" w14:paraId="13D12A7D"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Cuénteme lo que sabe sobre la PrEP inyectable (de acción prolongada).</w:t>
      </w:r>
    </w:p>
    <w:p w:rsidR="00DC79AD" w:rsidRPr="00EA703F" w:rsidP="00DC79AD" w14:paraId="5A57AF9C"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Cuénteme lo que sabe sobre los distintos tipos de medicación oral de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(por ejemplo, regímenes basados en </w:t>
      </w:r>
      <w:r w:rsidRPr="00EA703F">
        <w:rPr>
          <w:rFonts w:ascii="Times New Roman" w:hAnsi="Times New Roman" w:cs="Times New Roman"/>
          <w:sz w:val="22"/>
          <w:szCs w:val="22"/>
          <w:lang w:val=""/>
        </w:rPr>
        <w:t>Truvada</w:t>
      </w:r>
      <w:r w:rsidRPr="00EA703F">
        <w:rPr>
          <w:rFonts w:ascii="Times New Roman" w:hAnsi="Times New Roman" w:cs="Times New Roman"/>
          <w:sz w:val="22"/>
          <w:szCs w:val="22"/>
          <w:lang w:val=""/>
        </w:rPr>
        <w:t xml:space="preserve"> y </w:t>
      </w:r>
      <w:r w:rsidRPr="00EA703F">
        <w:rPr>
          <w:rFonts w:ascii="Times New Roman" w:hAnsi="Times New Roman" w:cs="Times New Roman"/>
          <w:sz w:val="22"/>
          <w:szCs w:val="22"/>
          <w:lang w:val=""/>
        </w:rPr>
        <w:t>Descovy</w:t>
      </w:r>
      <w:r w:rsidRPr="00EA703F">
        <w:rPr>
          <w:rFonts w:ascii="Times New Roman" w:hAnsi="Times New Roman" w:cs="Times New Roman"/>
          <w:sz w:val="22"/>
          <w:szCs w:val="22"/>
          <w:lang w:val=""/>
        </w:rPr>
        <w:t>).</w:t>
      </w:r>
    </w:p>
    <w:p w:rsidR="00DC79AD" w:rsidRPr="00EA703F" w:rsidP="00DC79AD" w14:paraId="70F8E855"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¿Cómo encajarían estas diferentes modalidades de PrEP en su vida? ¿Cuáles son las mejores para usted y por qué?</w:t>
      </w:r>
    </w:p>
    <w:p w:rsidR="00DC79AD" w:rsidRPr="00EA703F" w:rsidP="00DC79AD" w14:paraId="17F5FDF7"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(para los que usan la PrEP) ¿Puede hablar de algunas emociones positivas o negativas que le produce el uso de la PrEP? </w:t>
      </w:r>
    </w:p>
    <w:p w:rsidR="00DC79AD" w:rsidRPr="00EA703F" w:rsidP="00DC79AD" w14:paraId="531CB496" w14:textId="77777777">
      <w:pPr>
        <w:rPr>
          <w:rFonts w:ascii="Times New Roman" w:hAnsi="Times New Roman" w:cs="Times New Roman"/>
          <w:sz w:val="22"/>
          <w:szCs w:val="22"/>
          <w:lang w:val=""/>
        </w:rPr>
      </w:pPr>
    </w:p>
    <w:p w:rsidR="00DC79AD" w:rsidRPr="00EA703F" w:rsidP="00DC79AD" w14:paraId="0F48BFC1"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Discusiones sobre la </w:t>
      </w:r>
      <w:r>
        <w:rPr>
          <w:rFonts w:ascii="Times New Roman" w:hAnsi="Times New Roman" w:cs="Times New Roman"/>
          <w:sz w:val="22"/>
          <w:szCs w:val="22"/>
          <w:lang w:val=""/>
        </w:rPr>
        <w:t>PrEP</w:t>
      </w:r>
    </w:p>
    <w:p w:rsidR="00DC79AD" w:rsidRPr="00EA703F" w:rsidP="00DC79AD" w14:paraId="74F0F9BF"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5BA9FBC9"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Cuénteme de personas con las que haya hablado sobre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y cómo han sido esas conversaciones.</w:t>
      </w:r>
    </w:p>
    <w:p w:rsidR="00DC79AD" w:rsidRPr="00EA703F" w:rsidP="00DC79AD" w14:paraId="232D4156"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[si es un clínico] ¿Quién inició la conversación y </w:t>
      </w:r>
      <w:r>
        <w:rPr>
          <w:rFonts w:ascii="Times New Roman" w:hAnsi="Times New Roman" w:cs="Times New Roman"/>
          <w:sz w:val="22"/>
          <w:szCs w:val="22"/>
          <w:lang w:val=""/>
        </w:rPr>
        <w:t xml:space="preserve">usted </w:t>
      </w:r>
      <w:r w:rsidRPr="00EA703F">
        <w:rPr>
          <w:rFonts w:ascii="Times New Roman" w:hAnsi="Times New Roman" w:cs="Times New Roman"/>
          <w:sz w:val="22"/>
          <w:szCs w:val="22"/>
          <w:lang w:val=""/>
        </w:rPr>
        <w:t>recibió toda la información que buscaba? ¿De qué hablaron?</w:t>
      </w:r>
    </w:p>
    <w:p w:rsidR="00DC79AD" w:rsidRPr="00EA703F" w:rsidP="00DC79AD" w14:paraId="1A3048A0"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¿Hablaron sobre los efectos secundarios, las diferentes opciones de PrEP, los problemas de adherencia o los problemas con el uso del preservativo?</w:t>
      </w:r>
    </w:p>
    <w:p w:rsidR="00DC79AD" w:rsidRPr="00EA703F" w:rsidP="00DC79AD" w14:paraId="495EE76F"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[si son amigos/pareja] ¿Cómo surge el tema? ¿Con qué frecuencia se habla de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y cómo suelen ser estas conversaciones?</w:t>
      </w:r>
    </w:p>
    <w:p w:rsidR="00DC79AD" w:rsidRPr="00EA703F" w:rsidP="00DC79AD" w14:paraId="58E167D6"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¿Hablaron sobre los efectos secundarios, las diferentes opciones de PrEP, los problemas de adherencia o los problemas con el uso del preservativo?</w:t>
      </w:r>
    </w:p>
    <w:p w:rsidR="00DC79AD" w:rsidRPr="00EA703F" w:rsidP="00DC79AD" w14:paraId="5A5966C4"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[si es la pareja] ¿Cómo funciona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en el contexto de sus relaciones sexuales?</w:t>
      </w:r>
    </w:p>
    <w:p w:rsidR="00DC79AD" w:rsidRPr="00EA703F" w:rsidP="00DC79AD" w14:paraId="32C847DE"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¿Cuál es su riesgo percibido para los distintos tipos de parejas?</w:t>
      </w:r>
    </w:p>
    <w:p w:rsidR="00DC79AD" w:rsidRPr="00EA703F" w:rsidP="00DC79AD" w14:paraId="4879E13F"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[Si utilizó PrEP anteriormente] Uso anterior de PrEP </w:t>
      </w:r>
      <w:r w:rsidRPr="00EA703F">
        <w:rPr>
          <w:rFonts w:ascii="Times New Roman" w:hAnsi="Times New Roman" w:cs="Times New Roman"/>
          <w:i/>
          <w:sz w:val="22"/>
          <w:szCs w:val="22"/>
          <w:lang w:val=""/>
        </w:rPr>
        <w:t xml:space="preserve"> </w:t>
      </w:r>
    </w:p>
    <w:p w:rsidR="00DC79AD" w:rsidRPr="00EA703F" w:rsidP="00DC79AD" w14:paraId="06C30050"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01EFA90D"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Cuénteme cuándo ha utilizado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en el pasado. </w:t>
      </w:r>
    </w:p>
    <w:p w:rsidR="00DC79AD" w:rsidRPr="00EA703F" w:rsidP="00DC79AD" w14:paraId="6234FCBC"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¿Durante cuánto tiempo la utilizó y de qué manera? </w:t>
      </w:r>
    </w:p>
    <w:p w:rsidR="00DC79AD" w:rsidRPr="00EA703F" w:rsidP="00DC79AD" w14:paraId="25D0AE2A"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¿Por qué dejó de utilizar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(o) ¿Por qué sigue utilizando la PrEP? ¿Por qué volvió a tomar la PrEP?</w:t>
      </w:r>
    </w:p>
    <w:p w:rsidR="00DC79AD" w:rsidRPr="00EA703F" w:rsidP="00DC79AD" w14:paraId="51B64105"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hace que la PrEP sea adecuada para usted o para otra persona? </w:t>
      </w:r>
    </w:p>
    <w:p w:rsidR="00DC79AD" w:rsidRPr="00EA703F" w:rsidP="00DC79AD" w14:paraId="57E94CC2"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¿Qué haría que la PrEP no fuera lo correcto para usted o para otra persona?</w:t>
      </w:r>
    </w:p>
    <w:p w:rsidR="00DC79AD" w:rsidRPr="00EA703F" w:rsidP="00DC79AD" w14:paraId="2C32968E"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[Si nunca ha utilizado la </w:t>
      </w:r>
      <w:r>
        <w:rPr>
          <w:rFonts w:ascii="Times New Roman" w:hAnsi="Times New Roman" w:cs="Times New Roman"/>
          <w:sz w:val="22"/>
          <w:szCs w:val="22"/>
          <w:lang w:val=""/>
        </w:rPr>
        <w:t>PrEP] Planes de</w:t>
      </w:r>
      <w:r w:rsidRPr="00EA703F">
        <w:rPr>
          <w:rFonts w:ascii="Times New Roman" w:hAnsi="Times New Roman" w:cs="Times New Roman"/>
          <w:sz w:val="22"/>
          <w:szCs w:val="22"/>
          <w:lang w:val=""/>
        </w:rPr>
        <w:t xml:space="preserve"> iniciar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w:t>
      </w:r>
    </w:p>
    <w:p w:rsidR="00DC79AD" w:rsidRPr="00EA703F" w:rsidP="00DC79AD" w14:paraId="2BC68487"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79D6F8B2"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Cuénteme lo que le hizo querer empezar a utilizar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w:t>
      </w:r>
    </w:p>
    <w:p w:rsidR="00DC79AD" w:rsidRPr="00EA703F" w:rsidP="00DC79AD" w14:paraId="470FB3B5"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¿Durante cuánto tiempo piensa utilizar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406E0816"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¿Cómo utilizará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en cuanto a dosis/regímenes? (2-1-1 o diaria o inyectable)</w:t>
      </w:r>
    </w:p>
    <w:p w:rsidR="00DC79AD" w:rsidRPr="00EA703F" w:rsidP="00DC79AD" w14:paraId="58390BF5"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hace que la PrEP sea adecuada para usted o para otra persona? </w:t>
      </w:r>
    </w:p>
    <w:p w:rsidR="00DC79AD" w:rsidRPr="00EA703F" w:rsidP="00DC79AD" w14:paraId="1F8C9949"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haría que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no fuera adecuada para usted o para otra persona?</w:t>
      </w:r>
    </w:p>
    <w:p w:rsidR="00DC79AD" w:rsidRPr="00EA703F" w:rsidP="00DC79AD" w14:paraId="6FE152D8"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Futuro uso previsto de la </w:t>
      </w:r>
      <w:r>
        <w:rPr>
          <w:rFonts w:ascii="Times New Roman" w:hAnsi="Times New Roman" w:cs="Times New Roman"/>
          <w:sz w:val="22"/>
          <w:szCs w:val="22"/>
          <w:lang w:val=""/>
        </w:rPr>
        <w:t>PrEP</w:t>
      </w:r>
      <w:r w:rsidRPr="00EA703F">
        <w:rPr>
          <w:rFonts w:ascii="Times New Roman" w:hAnsi="Times New Roman" w:cs="Times New Roman"/>
          <w:i/>
          <w:sz w:val="22"/>
          <w:szCs w:val="22"/>
          <w:lang w:val=""/>
        </w:rPr>
        <w:t xml:space="preserve"> </w:t>
      </w:r>
    </w:p>
    <w:p w:rsidR="00DC79AD" w:rsidRPr="00EA703F" w:rsidP="00DC79AD" w14:paraId="323413B1"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12E44472"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Piense en los próximos 6 meses. Durante este periodo, ¿qué cosas podrían influir en su forma de utilizar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5A228668"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¿Cuánto tiempo cree que seguirá utilizando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y por qué cree que es el tiempo que la utilizará? </w:t>
      </w:r>
    </w:p>
    <w:p w:rsidR="00DC79AD" w:rsidRPr="00EA703F" w:rsidP="00DC79AD" w14:paraId="798B1813"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Mensajes positivos de salud sexual para apoyar el uso de la PrEP </w:t>
      </w:r>
    </w:p>
    <w:p w:rsidR="00DC79AD" w:rsidRPr="00EA703F" w:rsidP="00DC79AD" w14:paraId="68277800"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4D3395CE"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Estamos considerando añadir algunos mensajes de salud positiva a nuestros mensajes estándar de prevención del VIH. Estos mensajes se mezclarían con los mensajes estándar de promoción de la PrEP. Por favor, lea este mensaje en voz alta y luego dígame lo que piensa sobre el mensaje. </w:t>
      </w:r>
    </w:p>
    <w:p w:rsidR="00DC79AD" w:rsidRPr="00EA703F" w:rsidP="00DC79AD" w14:paraId="4F06D8B3"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¿Le atrae la idea de tener algunos mensajes de salud que no se refieran a los preservativos, las pruebas del VIH y la PrEP?</w:t>
      </w:r>
    </w:p>
    <w:p w:rsidR="00DC79AD" w:rsidRPr="00EA703F" w:rsidP="00DC79AD" w14:paraId="54B43533"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¿Qué tipo de mensajes sanitarios positivos preferiría recibir: ¿solo contenido, contenido y recursos, o ambos?</w:t>
      </w:r>
    </w:p>
    <w:p w:rsidR="00DC79AD" w:rsidRPr="00EA703F" w:rsidP="00DC79AD" w14:paraId="2069CE21"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¿En qué formatos le gustaría que se transmitieran los mensajes de salud positiva?</w:t>
      </w:r>
    </w:p>
    <w:p w:rsidR="00DC79AD" w:rsidRPr="00EA703F" w:rsidP="00DC79AD" w14:paraId="16159159" w14:textId="77777777">
      <w:pPr>
        <w:pStyle w:val="ListParagraph"/>
        <w:numPr>
          <w:ilvl w:val="0"/>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TEMA: El camino de la PrEP </w:t>
      </w:r>
    </w:p>
    <w:p w:rsidR="00DC79AD" w:rsidRPr="00EA703F" w:rsidP="00DC79AD" w14:paraId="5475B023" w14:textId="77777777">
      <w:pPr>
        <w:pStyle w:val="ListParagraph"/>
        <w:rPr>
          <w:rFonts w:ascii="Times New Roman" w:hAnsi="Times New Roman" w:cs="Times New Roman"/>
          <w:sz w:val="22"/>
          <w:szCs w:val="22"/>
          <w:lang w:val=""/>
        </w:rPr>
      </w:pPr>
      <w:r w:rsidRPr="00EA703F">
        <w:rPr>
          <w:rFonts w:ascii="Times New Roman" w:hAnsi="Times New Roman" w:cs="Times New Roman"/>
          <w:i/>
          <w:sz w:val="22"/>
          <w:szCs w:val="22"/>
          <w:lang w:val=""/>
        </w:rPr>
        <w:t>SONDEOS/ACTIVIDADES</w:t>
      </w:r>
    </w:p>
    <w:p w:rsidR="00DC79AD" w:rsidRPr="00EA703F" w:rsidP="00DC79AD" w14:paraId="41F32062"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¿Cómo ha sido su experiencia con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en los últimos 6 meses? </w:t>
      </w:r>
    </w:p>
    <w:p w:rsidR="00DC79AD" w:rsidRPr="00EA703F" w:rsidP="00DC79AD" w14:paraId="272E1822"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Cuénteme cómo h</w:t>
      </w:r>
      <w:r>
        <w:rPr>
          <w:rFonts w:ascii="Times New Roman" w:hAnsi="Times New Roman" w:cs="Times New Roman"/>
          <w:sz w:val="22"/>
          <w:szCs w:val="22"/>
          <w:lang w:val=""/>
        </w:rPr>
        <w:t>a</w:t>
      </w:r>
      <w:r w:rsidRPr="00EA703F">
        <w:rPr>
          <w:rFonts w:ascii="Times New Roman" w:hAnsi="Times New Roman" w:cs="Times New Roman"/>
          <w:sz w:val="22"/>
          <w:szCs w:val="22"/>
          <w:lang w:val=""/>
        </w:rPr>
        <w:t xml:space="preserve"> pensado sobre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en los últimos 6 meses.</w:t>
      </w:r>
    </w:p>
    <w:p w:rsidR="00DC79AD" w:rsidRPr="00EA703F" w:rsidP="00DC79AD" w14:paraId="2E60A399"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Describa algún momento en los últimos 6 meses en el que haya pensado en dejar la PrEP o en tomarla con menos frecuencia.</w:t>
      </w:r>
    </w:p>
    <w:p w:rsidR="00DC79AD" w:rsidRPr="00EA703F" w:rsidP="00DC79AD" w14:paraId="4C70F6DA"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cree que ha llevado a esto? </w:t>
      </w:r>
    </w:p>
    <w:p w:rsidR="00DC79AD" w:rsidRPr="00EA703F" w:rsidP="00DC79AD" w14:paraId="24BAF3F8"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¿Cómo decidió finalmente dejar de tomar o seguir tomando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332E44B7"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Dígame si ha cambiado algo en su vida en los últimos 6 meses que influya en su uso de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110EEF3C"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Describa algún momento de los últimos 6 meses en el que haya pensado en empezar a tomar la </w:t>
      </w:r>
      <w:r>
        <w:rPr>
          <w:rFonts w:ascii="Times New Roman" w:hAnsi="Times New Roman" w:cs="Times New Roman"/>
          <w:sz w:val="22"/>
          <w:szCs w:val="22"/>
          <w:lang w:val=""/>
        </w:rPr>
        <w:t>PrEP</w:t>
      </w:r>
      <w:r w:rsidRPr="00EA703F">
        <w:rPr>
          <w:rFonts w:ascii="Times New Roman" w:hAnsi="Times New Roman" w:cs="Times New Roman"/>
          <w:sz w:val="22"/>
          <w:szCs w:val="22"/>
          <w:lang w:val=""/>
        </w:rPr>
        <w:t xml:space="preserve"> o en tomarla con más frecuencia.</w:t>
      </w:r>
    </w:p>
    <w:p w:rsidR="00DC79AD" w:rsidRPr="00EA703F" w:rsidP="00DC79AD" w14:paraId="04FC809B"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¿Qué cree que ha llevado a esto? </w:t>
      </w:r>
    </w:p>
    <w:p w:rsidR="00DC79AD" w:rsidRPr="00EA703F" w:rsidP="00DC79AD" w14:paraId="65DE6970"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 xml:space="preserve">¿Cómo decidió finalmente dejar de tomar o seguir tomando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207FD132" w14:textId="77777777">
      <w:pPr>
        <w:pStyle w:val="ListParagraph"/>
        <w:ind w:left="1440"/>
        <w:rPr>
          <w:rFonts w:ascii="Times New Roman" w:hAnsi="Times New Roman" w:cs="Times New Roman"/>
          <w:sz w:val="22"/>
          <w:szCs w:val="22"/>
          <w:lang w:val=""/>
        </w:rPr>
      </w:pPr>
      <w:r w:rsidRPr="00EA703F">
        <w:rPr>
          <w:rFonts w:ascii="Times New Roman" w:hAnsi="Times New Roman" w:cs="Times New Roman"/>
          <w:sz w:val="22"/>
          <w:szCs w:val="22"/>
          <w:lang w:val=""/>
        </w:rPr>
        <w:t xml:space="preserve">Cuénteme cualquier cosa que dificulte o facilite la obtención de la </w:t>
      </w:r>
      <w:r>
        <w:rPr>
          <w:rFonts w:ascii="Times New Roman" w:hAnsi="Times New Roman" w:cs="Times New Roman"/>
          <w:sz w:val="22"/>
          <w:szCs w:val="22"/>
          <w:lang w:val=""/>
        </w:rPr>
        <w:t>PrEP</w:t>
      </w:r>
      <w:r w:rsidRPr="00EA703F">
        <w:rPr>
          <w:rFonts w:ascii="Times New Roman" w:hAnsi="Times New Roman" w:cs="Times New Roman"/>
          <w:sz w:val="22"/>
          <w:szCs w:val="22"/>
          <w:lang w:val=""/>
        </w:rPr>
        <w:t>.</w:t>
      </w:r>
    </w:p>
    <w:p w:rsidR="00DC79AD" w:rsidRPr="00EA703F" w:rsidP="00DC79AD" w14:paraId="62892708" w14:textId="77777777">
      <w:pPr>
        <w:pStyle w:val="ListParagraph"/>
        <w:numPr>
          <w:ilvl w:val="1"/>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Hablemos de las distintas opciones de PrEP y de si habrían influido o no en su uso de la PrEP en los últimos 6 meses:</w:t>
      </w:r>
    </w:p>
    <w:p w:rsidR="00DC79AD" w:rsidRPr="00EA703F" w:rsidP="00DC79AD" w14:paraId="42AB3CC4"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Acceso a diferentes lugares para obtener la PrEP, por ejemplo, farmacia o entrega por correo</w:t>
      </w:r>
    </w:p>
    <w:p w:rsidR="00DC79AD" w:rsidRPr="00EA703F" w:rsidP="00DC79AD" w14:paraId="3E470365"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Acceso a diferentes modalidades de PrEP, como 2-1-1 o PrEP inyectable</w:t>
      </w:r>
    </w:p>
    <w:p w:rsidR="00DC79AD" w:rsidRPr="00EA703F" w:rsidP="00DC79AD" w14:paraId="455A0B83"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Acceso a un consejero para hablar sobre la PrEP</w:t>
      </w:r>
    </w:p>
    <w:p w:rsidR="00DC79AD" w:rsidRPr="00EA703F" w:rsidP="00DC79AD" w14:paraId="2A7887EB"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Mensajes para recordarle que debe tomar la PrEP</w:t>
      </w:r>
    </w:p>
    <w:p w:rsidR="00DC79AD" w:rsidRPr="00EA703F" w:rsidP="00DC79AD" w14:paraId="6D03085A" w14:textId="77777777">
      <w:pPr>
        <w:pStyle w:val="ListParagraph"/>
        <w:numPr>
          <w:ilvl w:val="2"/>
          <w:numId w:val="2"/>
        </w:numPr>
        <w:rPr>
          <w:rFonts w:ascii="Times New Roman" w:hAnsi="Times New Roman" w:cs="Times New Roman"/>
          <w:sz w:val="22"/>
          <w:szCs w:val="22"/>
          <w:lang w:val=""/>
        </w:rPr>
      </w:pPr>
      <w:r w:rsidRPr="00EA703F">
        <w:rPr>
          <w:rFonts w:ascii="Times New Roman" w:hAnsi="Times New Roman" w:cs="Times New Roman"/>
          <w:sz w:val="22"/>
          <w:szCs w:val="22"/>
          <w:lang w:val=""/>
        </w:rPr>
        <w:t>Posibilidad de acceder a la PrEP en el mostrador de la farmacia, autogestionando aspectos como una prueba del VIH en casa</w:t>
      </w:r>
    </w:p>
    <w:p w:rsidR="00DC79AD" w:rsidRPr="00EA703F" w:rsidP="00DC79AD" w14:paraId="28645790" w14:textId="77777777">
      <w:pPr>
        <w:rPr>
          <w:rFonts w:ascii="Times New Roman" w:hAnsi="Times New Roman" w:cs="Times New Roman"/>
          <w:sz w:val="22"/>
          <w:szCs w:val="22"/>
          <w:lang w:val=""/>
        </w:rPr>
      </w:pPr>
    </w:p>
    <w:p w:rsidR="00DC79AD" w:rsidP="00DC79AD" w14:paraId="2C7FF453" w14:textId="77777777">
      <w:pPr>
        <w:rPr>
          <w:rFonts w:ascii="Times New Roman" w:hAnsi="Times New Roman" w:cs="Times New Roman"/>
          <w:sz w:val="22"/>
          <w:szCs w:val="22"/>
          <w:lang w:val=""/>
        </w:rPr>
      </w:pPr>
    </w:p>
    <w:p w:rsidR="00DC79AD" w:rsidP="00DC79AD" w14:paraId="43CCD2CB" w14:textId="77777777">
      <w:pPr>
        <w:rPr>
          <w:rFonts w:ascii="Times New Roman" w:hAnsi="Times New Roman" w:cs="Times New Roman"/>
          <w:sz w:val="22"/>
          <w:szCs w:val="22"/>
          <w:lang w:val=""/>
        </w:rPr>
      </w:pPr>
    </w:p>
    <w:p w:rsidR="00DC79AD" w:rsidRPr="00EA703F" w:rsidP="00DC79AD" w14:paraId="23BF89E5" w14:textId="77777777">
      <w:pPr>
        <w:rPr>
          <w:rFonts w:ascii="Times New Roman" w:hAnsi="Times New Roman" w:cs="Times New Roman"/>
          <w:sz w:val="22"/>
          <w:szCs w:val="22"/>
          <w:lang w:val=""/>
        </w:rPr>
      </w:pPr>
      <w:r w:rsidRPr="00EA703F">
        <w:rPr>
          <w:rFonts w:ascii="Times New Roman" w:hAnsi="Times New Roman" w:cs="Times New Roman"/>
          <w:sz w:val="22"/>
          <w:szCs w:val="22"/>
          <w:lang w:val=""/>
        </w:rPr>
        <w:t xml:space="preserve">En las entrevistas en profundidad de seguimiento, la guía incluirá sondeos que utilicen citas de la entrevista anterior con ese participante. Se mostrará al participante sus propias palabras del periodo anterior y se le pedirá que contraste en qué se parece o difiere su experiencia actual de las declaraciones anteriores. Para ello, en las entrevistas de seguimiento: (1) se formula la pregunta tal y como se indica en la guía; (2) el participante responde a la pregunta; (3) se le muestran las citas clave de su respuesta anterior a la misma pregunta; y (4) el participante comenta si su opinión se ha mantenido igual o ha cambiado con el tiempo y por qué. </w:t>
      </w:r>
    </w:p>
    <w:p w:rsidR="00DC79AD" w:rsidRPr="00EA703F" w:rsidP="00DC79AD" w14:paraId="0619C8FF" w14:textId="77777777">
      <w:pPr>
        <w:rPr>
          <w:rFonts w:ascii="Times New Roman" w:hAnsi="Times New Roman" w:cs="Times New Roman"/>
          <w:sz w:val="22"/>
          <w:szCs w:val="22"/>
          <w:lang w:val=""/>
        </w:rPr>
      </w:pPr>
      <w:r w:rsidRPr="00EA703F">
        <w:rPr>
          <w:rFonts w:ascii="Times New Roman" w:hAnsi="Times New Roman" w:cs="Times New Roman"/>
          <w:sz w:val="22"/>
          <w:szCs w:val="22"/>
          <w:lang w:val=""/>
        </w:rPr>
        <w:br w:type="page"/>
      </w:r>
    </w:p>
    <w:p w:rsidR="00DC79AD" w:rsidRPr="00EA703F" w:rsidP="00DC79AD" w14:paraId="264097F5" w14:textId="77777777">
      <w:pPr>
        <w:rPr>
          <w:rFonts w:ascii="Times New Roman" w:hAnsi="Times New Roman" w:cs="Times New Roman"/>
          <w:sz w:val="22"/>
          <w:szCs w:val="22"/>
          <w:lang w:val=""/>
        </w:rPr>
      </w:pPr>
      <w:r w:rsidRPr="00EA703F">
        <w:rPr>
          <w:rFonts w:ascii="Times New Roman" w:hAnsi="Times New Roman" w:cs="Times New Roman"/>
          <w:b/>
          <w:bCs/>
          <w:sz w:val="22"/>
          <w:szCs w:val="22"/>
          <w:lang w:val=""/>
        </w:rPr>
        <w:t>Apéndice A: Información sobre las modalidades de la PrEP, facilitada si las personas o los grupos desconocen estas modalidades</w:t>
      </w:r>
    </w:p>
    <w:p w:rsidR="00DC79AD" w:rsidRPr="00EA703F" w:rsidP="00DC79AD" w14:paraId="17126A1F"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profilaxis preexposición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consiste en tomar un medicamento </w:t>
      </w:r>
      <w:r w:rsidRPr="00EA703F">
        <w:rPr>
          <w:rFonts w:eastAsiaTheme="minorHAnsi"/>
          <w:kern w:val="2"/>
          <w:sz w:val="22"/>
          <w:szCs w:val="22"/>
          <w:lang w:val=""/>
          <w14:ligatures w14:val="standardContextual"/>
        </w:rPr>
        <w:t>antirretrovírico</w:t>
      </w:r>
      <w:r w:rsidRPr="00EA703F">
        <w:rPr>
          <w:rFonts w:eastAsiaTheme="minorHAnsi"/>
          <w:kern w:val="2"/>
          <w:sz w:val="22"/>
          <w:szCs w:val="22"/>
          <w:lang w:val=""/>
          <w14:ligatures w14:val="standardContextual"/>
        </w:rPr>
        <w:t xml:space="preserve">, ya sea en forma de píldora (también llamada </w:t>
      </w:r>
      <w:r w:rsidRPr="00EA703F">
        <w:rPr>
          <w:rFonts w:eastAsiaTheme="minorHAnsi"/>
          <w:kern w:val="2"/>
          <w:sz w:val="22"/>
          <w:szCs w:val="22"/>
          <w:lang w:val=""/>
          <w14:ligatures w14:val="standardContextual"/>
        </w:rPr>
        <w:t>Truvada</w:t>
      </w:r>
      <w:r w:rsidRPr="00EA703F">
        <w:rPr>
          <w:rFonts w:eastAsiaTheme="minorHAnsi"/>
          <w:kern w:val="2"/>
          <w:sz w:val="22"/>
          <w:szCs w:val="22"/>
          <w:lang w:val=""/>
          <w14:ligatures w14:val="standardContextual"/>
        </w:rPr>
        <w:t xml:space="preserve"> o </w:t>
      </w:r>
      <w:r w:rsidRPr="00EA703F">
        <w:rPr>
          <w:rFonts w:eastAsiaTheme="minorHAnsi"/>
          <w:kern w:val="2"/>
          <w:sz w:val="22"/>
          <w:szCs w:val="22"/>
          <w:lang w:val=""/>
          <w14:ligatures w14:val="standardContextual"/>
        </w:rPr>
        <w:t>Descovy</w:t>
      </w:r>
      <w:r w:rsidRPr="00EA703F">
        <w:rPr>
          <w:rFonts w:eastAsiaTheme="minorHAnsi"/>
          <w:kern w:val="2"/>
          <w:sz w:val="22"/>
          <w:szCs w:val="22"/>
          <w:lang w:val=""/>
          <w14:ligatures w14:val="standardContextual"/>
        </w:rPr>
        <w:t xml:space="preserve">) o de inyección (también conocida como </w:t>
      </w:r>
      <w:r w:rsidRPr="00EA703F">
        <w:rPr>
          <w:rFonts w:eastAsiaTheme="minorHAnsi"/>
          <w:kern w:val="2"/>
          <w:sz w:val="22"/>
          <w:szCs w:val="22"/>
          <w:lang w:val=""/>
          <w14:ligatures w14:val="standardContextual"/>
        </w:rPr>
        <w:t>Apretude</w:t>
      </w:r>
      <w:r w:rsidRPr="00EA703F">
        <w:rPr>
          <w:rFonts w:eastAsiaTheme="minorHAnsi"/>
          <w:kern w:val="2"/>
          <w:sz w:val="22"/>
          <w:szCs w:val="22"/>
          <w:lang w:val=""/>
          <w14:ligatures w14:val="standardContextual"/>
        </w:rPr>
        <w:t xml:space="preserve">) administrada cada 2 meses, para reducir la probabilidad de que una persona contraiga el VIH.  La PrEP ayuda a prevenir la infección por VIH en personas seronegativas. Actualmente, la PrEP está disponible en forma de (1) píldora diaria, (2) píldora a demanda o en función del evento (dosificación de la píldora 2-1-1 en torno al momento de mantener relaciones sexuales), </w:t>
      </w:r>
      <w:r w:rsidRPr="00C10CA4">
        <w:rPr>
          <w:rFonts w:eastAsiaTheme="minorHAnsi"/>
          <w:kern w:val="2"/>
          <w:sz w:val="22"/>
          <w:szCs w:val="22"/>
          <w:lang w:val=""/>
          <w14:ligatures w14:val="standardContextual"/>
        </w:rPr>
        <w:t>e inyectable de acción prolongada administrad</w:t>
      </w:r>
      <w:r>
        <w:rPr>
          <w:rFonts w:eastAsiaTheme="minorHAnsi"/>
          <w:kern w:val="2"/>
          <w:sz w:val="22"/>
          <w:szCs w:val="22"/>
          <w:lang w:val=""/>
          <w14:ligatures w14:val="standardContextual"/>
        </w:rPr>
        <w:t>o por un proveedor cada 2 meses</w:t>
      </w:r>
      <w:r w:rsidRPr="00EA703F">
        <w:rPr>
          <w:rFonts w:eastAsiaTheme="minorHAnsi"/>
          <w:kern w:val="2"/>
          <w:sz w:val="22"/>
          <w:szCs w:val="22"/>
          <w:lang w:val=""/>
          <w14:ligatures w14:val="standardContextual"/>
        </w:rPr>
        <w:t>.  </w:t>
      </w:r>
    </w:p>
    <w:p w:rsidR="00DC79AD" w:rsidRPr="00EA703F" w:rsidP="00DC79AD" w14:paraId="387DF21E"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PrEP oral diaria es una píldora que una persona seronegativa toma todos los días para evitar contraer el VIH. La PrEP es segura, pero algunas personas experimentan efectos secundarios como diarrea, náuseas, dolor de cabeza, fatiga y dolor de estómago al tomar una medicación común de la PrEP. Estos efectos secundarios suelen desaparecer con el tiempo. Tienes que acudir a un médico u otro profesional sanitario para empezar a tomar la PrEP oral diaria y volver a las revisiones una vez cada 3 meses para seguir tomándola. Los estudios han demostrado que la PrEP oral diaria proporciona aproximadamente un 99% de protección contra la infección por VIH a través de las relaciones sexuales cuando se toma todos los días. </w:t>
      </w:r>
    </w:p>
    <w:p w:rsidR="00DC79AD" w:rsidRPr="00EA703F" w:rsidP="00DC79AD" w14:paraId="52BE2DFB"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Hay una forma en la que algunas personas toman las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de la PrEP llamada PrEP oral a demanda. La PrEP oral a demanda también se conoce como PrEP "int</w:t>
      </w:r>
      <w:r>
        <w:rPr>
          <w:rFonts w:eastAsiaTheme="minorHAnsi"/>
          <w:kern w:val="2"/>
          <w:sz w:val="22"/>
          <w:szCs w:val="22"/>
          <w:lang w:val=""/>
          <w14:ligatures w14:val="standardContextual"/>
        </w:rPr>
        <w:t>ermitente", "2-1-1" o "en función del evento</w:t>
      </w:r>
      <w:r w:rsidRPr="00EA703F">
        <w:rPr>
          <w:rFonts w:eastAsiaTheme="minorHAnsi"/>
          <w:kern w:val="2"/>
          <w:sz w:val="22"/>
          <w:szCs w:val="22"/>
          <w:lang w:val=""/>
          <w14:ligatures w14:val="standardContextual"/>
        </w:rPr>
        <w:t>". C</w:t>
      </w:r>
      <w:r>
        <w:rPr>
          <w:rFonts w:eastAsiaTheme="minorHAnsi"/>
          <w:kern w:val="2"/>
          <w:sz w:val="22"/>
          <w:szCs w:val="22"/>
          <w:lang w:val=""/>
          <w14:ligatures w14:val="standardContextual"/>
        </w:rPr>
        <w:t>on la PrEP oral a demanda, usted toma</w:t>
      </w:r>
      <w:r w:rsidRPr="00EA703F">
        <w:rPr>
          <w:rFonts w:eastAsiaTheme="minorHAnsi"/>
          <w:kern w:val="2"/>
          <w:sz w:val="22"/>
          <w:szCs w:val="22"/>
          <w:lang w:val=""/>
          <w14:ligatures w14:val="standardContextual"/>
        </w:rPr>
        <w:t xml:space="preserve"> una serie de píldoras en </w:t>
      </w:r>
      <w:r>
        <w:rPr>
          <w:rFonts w:eastAsiaTheme="minorHAnsi"/>
          <w:kern w:val="2"/>
          <w:sz w:val="22"/>
          <w:szCs w:val="22"/>
          <w:lang w:val=""/>
          <w14:ligatures w14:val="standardContextual"/>
        </w:rPr>
        <w:t>torno al momento en que mantiene</w:t>
      </w:r>
      <w:r w:rsidRPr="00EA703F">
        <w:rPr>
          <w:rFonts w:eastAsiaTheme="minorHAnsi"/>
          <w:kern w:val="2"/>
          <w:sz w:val="22"/>
          <w:szCs w:val="22"/>
          <w:lang w:val=""/>
          <w14:ligatures w14:val="standardContextual"/>
        </w:rPr>
        <w:t xml:space="preserve"> relaciones sexuales. Esto significa tomar dos píldoras entre 2 y 24 horas antes de mantener relaciones sexuales, una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 24 horas después de la primera dosis y una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 24 horas después de la segunda dosis. Algunos estudios han demostrado que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a demanda es eficaz para prevenir la infección por VIH. </w:t>
      </w:r>
    </w:p>
    <w:p w:rsidR="00DC79AD" w:rsidRPr="00EA703F" w:rsidP="00DC79AD" w14:paraId="64F6E227"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Se ha demostrado que una forma de PrEP de acción prolongada que se administra en forma de inyección en las nalgas una vez cada 2 meses es eficaz para prevenir la infección por el VIH. Para empezar a tomar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 </w:t>
      </w:r>
    </w:p>
    <w:p w:rsidR="00DC79AD" w:rsidRPr="00EA703F" w:rsidP="00DC79AD" w14:paraId="6E4EE88D"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PEP, o profilaxis </w:t>
      </w:r>
      <w:r w:rsidRPr="00EA703F">
        <w:rPr>
          <w:rFonts w:eastAsiaTheme="minorHAnsi"/>
          <w:kern w:val="2"/>
          <w:sz w:val="22"/>
          <w:szCs w:val="22"/>
          <w:lang w:val=""/>
          <w14:ligatures w14:val="standardContextual"/>
        </w:rPr>
        <w:t>post-exposición</w:t>
      </w:r>
      <w:r w:rsidRPr="00EA703F">
        <w:rPr>
          <w:rFonts w:eastAsiaTheme="minorHAnsi"/>
          <w:kern w:val="2"/>
          <w:sz w:val="22"/>
          <w:szCs w:val="22"/>
          <w:lang w:val=""/>
          <w14:ligatures w14:val="standardContextual"/>
        </w:rPr>
        <w:t>, son píldoras antirretrovirales que se toman durante 28 días sólo después de mantener relaciones sexuales sin preservativo para las personas que no toman PrEP, para prevenir la infección por VIH.  </w:t>
      </w:r>
    </w:p>
    <w:p w:rsidR="00DC79AD" w:rsidRPr="00EA703F" w:rsidP="00DC79AD" w14:paraId="643C6920" w14:textId="77777777">
      <w:pPr>
        <w:pStyle w:val="paragraph"/>
        <w:textAlignment w:val="baseline"/>
        <w:rPr>
          <w:rFonts w:eastAsiaTheme="minorHAnsi"/>
          <w:b/>
          <w:bCs/>
          <w:kern w:val="2"/>
          <w:sz w:val="22"/>
          <w:szCs w:val="22"/>
          <w:lang w:val=""/>
          <w14:ligatures w14:val="standardContextual"/>
        </w:rPr>
      </w:pPr>
      <w:r w:rsidRPr="00EA703F">
        <w:rPr>
          <w:rFonts w:eastAsiaTheme="minorHAnsi"/>
          <w:b/>
          <w:bCs/>
          <w:kern w:val="2"/>
          <w:sz w:val="22"/>
          <w:szCs w:val="22"/>
          <w:lang w:val=""/>
          <w14:ligatures w14:val="standardContextual"/>
        </w:rPr>
        <w:t>Apéndice B: Mensajes adicionales</w:t>
      </w:r>
    </w:p>
    <w:p w:rsidR="00DC79AD" w:rsidRPr="00EA703F" w:rsidP="00DC79AD" w14:paraId="7C99CCDC" w14:textId="77777777">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w:t>
      </w:r>
      <w:r>
        <w:rPr>
          <w:rFonts w:eastAsiaTheme="minorHAnsi"/>
          <w:i/>
          <w:iCs/>
          <w:kern w:val="2"/>
          <w:sz w:val="22"/>
          <w:szCs w:val="22"/>
          <w:lang w:val=""/>
          <w14:ligatures w14:val="standardContextual"/>
        </w:rPr>
        <w:t xml:space="preserve"> la</w:t>
      </w:r>
      <w:r w:rsidRPr="00EA703F">
        <w:rPr>
          <w:rFonts w:eastAsiaTheme="minorHAnsi"/>
          <w:i/>
          <w:iCs/>
          <w:kern w:val="2"/>
          <w:sz w:val="22"/>
          <w:szCs w:val="22"/>
          <w:lang w:val=""/>
          <w14:ligatures w14:val="standardContextual"/>
        </w:rPr>
        <w:t xml:space="preserve"> PrEP</w:t>
      </w:r>
      <w:r>
        <w:rPr>
          <w:rFonts w:eastAsiaTheme="minorHAnsi"/>
          <w:i/>
          <w:iCs/>
          <w:kern w:val="2"/>
          <w:sz w:val="22"/>
          <w:szCs w:val="22"/>
          <w:lang w:val=""/>
          <w14:ligatures w14:val="standardContextual"/>
        </w:rPr>
        <w:t xml:space="preserve"> </w:t>
      </w:r>
      <w:r w:rsidRPr="00EA703F">
        <w:rPr>
          <w:rFonts w:eastAsiaTheme="minorHAnsi"/>
          <w:i/>
          <w:iCs/>
          <w:kern w:val="2"/>
          <w:sz w:val="22"/>
          <w:szCs w:val="22"/>
          <w:lang w:val=""/>
          <w14:ligatures w14:val="standardContextual"/>
        </w:rPr>
        <w:t>2-1-1</w:t>
      </w:r>
    </w:p>
    <w:p w:rsidR="00DC79AD" w:rsidRPr="00EA703F" w:rsidP="00DC79AD" w14:paraId="335504C4"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Si está pensando en de</w:t>
      </w:r>
      <w:r>
        <w:rPr>
          <w:rFonts w:eastAsiaTheme="minorHAnsi"/>
          <w:kern w:val="2"/>
          <w:sz w:val="22"/>
          <w:szCs w:val="22"/>
          <w:lang w:val=""/>
          <w14:ligatures w14:val="standardContextual"/>
        </w:rPr>
        <w:t>jar la PrEP diaria porque tiene</w:t>
      </w:r>
      <w:r w:rsidRPr="00EA703F">
        <w:rPr>
          <w:rFonts w:eastAsiaTheme="minorHAnsi"/>
          <w:kern w:val="2"/>
          <w:sz w:val="22"/>
          <w:szCs w:val="22"/>
          <w:lang w:val=""/>
          <w14:ligatures w14:val="standardContextual"/>
        </w:rPr>
        <w:t xml:space="preserve"> relaciones sexuales con menos frecuencia, la PrEP 2-1-1 es muy eficaz para prevenir</w:t>
      </w:r>
      <w:r>
        <w:rPr>
          <w:rFonts w:eastAsiaTheme="minorHAnsi"/>
          <w:kern w:val="2"/>
          <w:sz w:val="22"/>
          <w:szCs w:val="22"/>
          <w:lang w:val=""/>
          <w14:ligatures w14:val="standardContextual"/>
        </w:rPr>
        <w:t xml:space="preserve"> el VIH y es una buena opción. Obtener m</w:t>
      </w:r>
      <w:r w:rsidRPr="00EA703F">
        <w:rPr>
          <w:rFonts w:eastAsiaTheme="minorHAnsi"/>
          <w:kern w:val="2"/>
          <w:sz w:val="22"/>
          <w:szCs w:val="22"/>
          <w:lang w:val=""/>
          <w14:ligatures w14:val="standardContextual"/>
        </w:rPr>
        <w:t>ás información</w:t>
      </w:r>
      <w:r>
        <w:rPr>
          <w:rFonts w:eastAsiaTheme="minorHAnsi"/>
          <w:kern w:val="2"/>
          <w:sz w:val="22"/>
          <w:szCs w:val="22"/>
          <w:lang w:val=""/>
          <w14:ligatures w14:val="standardContextual"/>
        </w:rPr>
        <w:t xml:space="preserve"> aquí</w:t>
      </w:r>
      <w:r w:rsidRPr="00EA703F">
        <w:rPr>
          <w:rFonts w:eastAsiaTheme="minorHAnsi"/>
          <w:kern w:val="2"/>
          <w:sz w:val="22"/>
          <w:szCs w:val="22"/>
          <w:lang w:val=""/>
          <w14:ligatures w14:val="standardContextual"/>
        </w:rPr>
        <w:t xml:space="preserve">. </w:t>
      </w:r>
    </w:p>
    <w:p w:rsidR="00DC79AD" w:rsidRPr="00EA703F" w:rsidP="00DC79AD" w14:paraId="5FA49BF5"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Considere la posibilidad de hablar con su médico sobre la PrEP 2-1-1 si cree que puede ser adecuada para ti. La PrEP</w:t>
      </w:r>
      <w:r>
        <w:rPr>
          <w:rFonts w:eastAsiaTheme="minorHAnsi"/>
          <w:kern w:val="2"/>
          <w:sz w:val="22"/>
          <w:szCs w:val="22"/>
          <w:lang w:val=""/>
          <w14:ligatures w14:val="standardContextual"/>
        </w:rPr>
        <w:t xml:space="preserve"> </w:t>
      </w:r>
      <w:r w:rsidRPr="00EA703F">
        <w:rPr>
          <w:rFonts w:eastAsiaTheme="minorHAnsi"/>
          <w:kern w:val="2"/>
          <w:sz w:val="22"/>
          <w:szCs w:val="22"/>
          <w:lang w:val=""/>
          <w14:ligatures w14:val="standardContextual"/>
        </w:rPr>
        <w:t>no diaria es muy eficaz si se toma a la hora prevista.</w:t>
      </w:r>
    </w:p>
    <w:p w:rsidR="00DC79AD" w:rsidRPr="00EA703F" w:rsidP="00DC79AD" w14:paraId="48FFEE27"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¿Cree que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no es adecuada para usted? Existen muchas opciones, como la dosis no diaria (2-1-1) y los inyect</w:t>
      </w:r>
      <w:r>
        <w:rPr>
          <w:rFonts w:eastAsiaTheme="minorHAnsi"/>
          <w:kern w:val="2"/>
          <w:sz w:val="22"/>
          <w:szCs w:val="22"/>
          <w:lang w:val=""/>
          <w14:ligatures w14:val="standardContextual"/>
        </w:rPr>
        <w:t>ables de acción prolongada. Ésta</w:t>
      </w:r>
      <w:r w:rsidRPr="00EA703F">
        <w:rPr>
          <w:rFonts w:eastAsiaTheme="minorHAnsi"/>
          <w:kern w:val="2"/>
          <w:sz w:val="22"/>
          <w:szCs w:val="22"/>
          <w:lang w:val=""/>
          <w14:ligatures w14:val="standardContextual"/>
        </w:rPr>
        <w:t xml:space="preserve">s pueden ayudar a resolver las preocupaciones sobre los efectos secundarios o la dosis diaria. Encuentre un médico para hablar de la PrEP aquí. </w:t>
      </w:r>
    </w:p>
    <w:p w:rsidR="00DC79AD" w:rsidRPr="00EA703F" w:rsidP="00DC79AD" w14:paraId="1D603A71"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¿Le interesa minimizar los efectos secundarios de las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s de la PrEP? La dosificación 2</w:t>
      </w:r>
      <w:r>
        <w:rPr>
          <w:rFonts w:eastAsiaTheme="minorHAnsi"/>
          <w:kern w:val="2"/>
          <w:sz w:val="22"/>
          <w:szCs w:val="22"/>
          <w:lang w:val=""/>
          <w14:ligatures w14:val="standardContextual"/>
        </w:rPr>
        <w:t>-1-1 podría ser adecuada para usted</w:t>
      </w:r>
      <w:r w:rsidRPr="00EA703F">
        <w:rPr>
          <w:rFonts w:eastAsiaTheme="minorHAnsi"/>
          <w:kern w:val="2"/>
          <w:sz w:val="22"/>
          <w:szCs w:val="22"/>
          <w:lang w:val=""/>
          <w14:ligatures w14:val="standardContextual"/>
        </w:rPr>
        <w:t>. Más información.</w:t>
      </w:r>
    </w:p>
    <w:p w:rsidR="00DC79AD" w:rsidRPr="00EA703F" w:rsidP="00DC79AD" w14:paraId="0FAEC696"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PrEP 2-1-1 consiste en tomar la PrEP sólo cuando se mantienen relaciones sexuales: dos píldoras de 2 a 24 horas antes de mantener relaciones sexuales, una píldora 24 horas después de la dosis inicial y una última píl</w:t>
      </w:r>
      <w:r>
        <w:rPr>
          <w:rFonts w:eastAsiaTheme="minorHAnsi"/>
          <w:kern w:val="2"/>
          <w:sz w:val="22"/>
          <w:szCs w:val="22"/>
          <w:lang w:val=""/>
          <w14:ligatures w14:val="standardContextual"/>
        </w:rPr>
        <w:t>dora 24 horas después. Encuentre</w:t>
      </w:r>
      <w:r w:rsidRPr="00EA703F">
        <w:rPr>
          <w:rFonts w:eastAsiaTheme="minorHAnsi"/>
          <w:kern w:val="2"/>
          <w:sz w:val="22"/>
          <w:szCs w:val="22"/>
          <w:lang w:val=""/>
          <w14:ligatures w14:val="standardContextual"/>
        </w:rPr>
        <w:t xml:space="preserve"> un proveedor de PrEP aquí. </w:t>
      </w:r>
    </w:p>
    <w:p w:rsidR="00DC79AD" w:rsidRPr="00EA703F" w:rsidP="00DC79AD" w14:paraId="3F05318C" w14:textId="77777777">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 los efectos secundarios de la PrEP</w:t>
      </w:r>
    </w:p>
    <w:p w:rsidR="00DC79AD" w:rsidRPr="00EA703F" w:rsidP="00DC79AD" w14:paraId="454AA585"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¿Sabía que un estudio comparó favorablemente los efectos secundarios de la PrEP con los de la Aspirina? Los efectos secundarios de la PrEP suelen ser leves y desaparecer tras el primer mes de uso. </w:t>
      </w:r>
    </w:p>
    <w:p w:rsidR="00DC79AD" w:rsidRPr="00EA703F" w:rsidP="00DC79AD" w14:paraId="5BBCBB1A"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¿Sabía que los efectos a largo plazo de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como el caso poco frecuente de pérdida de densidad mineral ósea, se invierten al dejar de tomar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w:t>
      </w:r>
    </w:p>
    <w:p w:rsidR="00DC79AD" w:rsidRPr="00EA703F" w:rsidP="00DC79AD" w14:paraId="7262C1D6"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Existen nuevas formulaciones de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con diferentes efectos secundarios. Para encontrar la que mejor se adapte a usted, hable hoy mismo con un proveedor de PrEP. </w:t>
      </w:r>
    </w:p>
    <w:p w:rsidR="00DC79AD" w:rsidRPr="00EA703F" w:rsidP="00DC79AD" w14:paraId="51B33670"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¿Sabía que las distintas formulaciones de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tienen un impacto diferente en la pérdida y el aumento de peso? Infórmese aquí o consulte a su médico.</w:t>
      </w:r>
    </w:p>
    <w:p w:rsidR="00DC79AD" w:rsidRPr="00EA703F" w:rsidP="00DC79AD" w14:paraId="633C3EBA"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La PrEP oral diaria tiene efectos secundarios "iniciales", como molestias estomacales, durante el primer mes de uso. Después de ese periodo, la mayoría de los usuarios no presentan este tipo de efectos secundarios. Más información sobre los efectos secundarios de la PrEP a corto plazo aquí. </w:t>
      </w:r>
    </w:p>
    <w:p w:rsidR="00DC79AD" w:rsidRPr="00EA703F" w:rsidP="00DC79AD" w14:paraId="193F4FD2"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A muchas personas </w:t>
      </w:r>
      <w:r w:rsidRPr="00EA703F">
        <w:rPr>
          <w:rFonts w:eastAsiaTheme="minorHAnsi"/>
          <w:kern w:val="2"/>
          <w:sz w:val="22"/>
          <w:szCs w:val="22"/>
          <w:lang w:val=""/>
          <w14:ligatures w14:val="standardContextual"/>
        </w:rPr>
        <w:t>les</w:t>
      </w:r>
      <w:r w:rsidRPr="00EA703F">
        <w:rPr>
          <w:rFonts w:eastAsiaTheme="minorHAnsi"/>
          <w:kern w:val="2"/>
          <w:sz w:val="22"/>
          <w:szCs w:val="22"/>
          <w:lang w:val=""/>
          <w14:ligatures w14:val="standardContextual"/>
        </w:rPr>
        <w:t xml:space="preserve"> preocupan los efectos a largo plazo de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pero pocas conocen las investigaciones que demuestran que los efectos negativos de la </w:t>
      </w:r>
      <w:r>
        <w:rPr>
          <w:rFonts w:eastAsiaTheme="minorHAnsi"/>
          <w:kern w:val="2"/>
          <w:sz w:val="22"/>
          <w:szCs w:val="22"/>
          <w:lang w:val=""/>
          <w14:ligatures w14:val="standardContextual"/>
        </w:rPr>
        <w:t>PrEP</w:t>
      </w:r>
      <w:r w:rsidRPr="00EA703F">
        <w:rPr>
          <w:rFonts w:eastAsiaTheme="minorHAnsi"/>
          <w:kern w:val="2"/>
          <w:sz w:val="22"/>
          <w:szCs w:val="22"/>
          <w:lang w:val=""/>
          <w14:ligatures w14:val="standardContextual"/>
        </w:rPr>
        <w:t xml:space="preserve"> se invierte</w:t>
      </w:r>
      <w:r>
        <w:rPr>
          <w:rFonts w:eastAsiaTheme="minorHAnsi"/>
          <w:kern w:val="2"/>
          <w:sz w:val="22"/>
          <w:szCs w:val="22"/>
          <w:lang w:val=""/>
          <w14:ligatures w14:val="standardContextual"/>
        </w:rPr>
        <w:t>n una vez que se deja de tomar</w:t>
      </w:r>
      <w:r w:rsidRPr="00EA703F">
        <w:rPr>
          <w:rFonts w:eastAsiaTheme="minorHAnsi"/>
          <w:kern w:val="2"/>
          <w:sz w:val="22"/>
          <w:szCs w:val="22"/>
          <w:lang w:val=""/>
          <w14:ligatures w14:val="standardContextual"/>
        </w:rPr>
        <w:t>.</w:t>
      </w:r>
    </w:p>
    <w:p w:rsidR="00DC79AD" w:rsidRPr="00EA703F" w:rsidP="00DC79AD" w14:paraId="2CE5F47F"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Pueden producirse efectos secundarios de la PrEP, pero suelen desaparecer durante el primer mes. Hable con su médico si experimenta malestar estomacal, dolor de cabeza o vómitos que no desaparecen. </w:t>
      </w:r>
    </w:p>
    <w:p w:rsidR="00DC79AD" w:rsidRPr="00EA703F" w:rsidP="00DC79AD" w14:paraId="0CE17160"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La fiebre o los escalofríos son efectos secundarios relativamente poco frecuentes del uso de la PrEP.  Póngase en contacto con su médico inmediatamente si experimenta estos síntomas.</w:t>
      </w:r>
    </w:p>
    <w:p w:rsidR="00DC79AD" w:rsidRPr="00EA703F" w:rsidP="00DC79AD" w14:paraId="3FC71D0F" w14:textId="77777777">
      <w:pPr>
        <w:pStyle w:val="paragraph"/>
        <w:textAlignment w:val="baseline"/>
        <w:rPr>
          <w:rFonts w:eastAsiaTheme="minorHAnsi"/>
          <w:i/>
          <w:iCs/>
          <w:kern w:val="2"/>
          <w:sz w:val="22"/>
          <w:szCs w:val="22"/>
          <w:lang w:val=""/>
          <w14:ligatures w14:val="standardContextual"/>
        </w:rPr>
      </w:pPr>
      <w:r w:rsidRPr="00EA703F">
        <w:rPr>
          <w:rFonts w:eastAsiaTheme="minorHAnsi"/>
          <w:i/>
          <w:iCs/>
          <w:kern w:val="2"/>
          <w:sz w:val="22"/>
          <w:szCs w:val="22"/>
          <w:lang w:val=""/>
          <w14:ligatures w14:val="standardContextual"/>
        </w:rPr>
        <w:t>Mensajes sobre la PrEP inyectable de acción prolongada</w:t>
      </w:r>
    </w:p>
    <w:p w:rsidR="00DC79AD" w:rsidRPr="00EA703F" w:rsidP="00DC79AD" w14:paraId="54B2903B" w14:textId="77777777">
      <w:pPr>
        <w:pStyle w:val="paragraph"/>
        <w:textAlignment w:val="baseline"/>
        <w:rPr>
          <w:rFonts w:eastAsiaTheme="minorHAnsi"/>
          <w:kern w:val="2"/>
          <w:sz w:val="22"/>
          <w:szCs w:val="22"/>
          <w:lang w:val=""/>
          <w14:ligatures w14:val="standardContextual"/>
        </w:rPr>
      </w:pPr>
      <w:r w:rsidRPr="00EA703F">
        <w:rPr>
          <w:rFonts w:eastAsiaTheme="minorHAnsi"/>
          <w:kern w:val="2"/>
          <w:sz w:val="22"/>
          <w:szCs w:val="22"/>
          <w:lang w:val=""/>
          <w14:ligatures w14:val="standardContextual"/>
        </w:rPr>
        <w:t xml:space="preserve">Si tomar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s no le funciona, hay una nueva opción de PrEP. La PrEP inyectable previene el VIH sin necesidad de tomar </w:t>
      </w:r>
      <w:r>
        <w:rPr>
          <w:rFonts w:eastAsiaTheme="minorHAnsi"/>
          <w:kern w:val="2"/>
          <w:sz w:val="22"/>
          <w:szCs w:val="22"/>
          <w:lang w:val=""/>
          <w14:ligatures w14:val="standardContextual"/>
        </w:rPr>
        <w:t>píldora</w:t>
      </w:r>
      <w:r w:rsidRPr="00EA703F">
        <w:rPr>
          <w:rFonts w:eastAsiaTheme="minorHAnsi"/>
          <w:kern w:val="2"/>
          <w:sz w:val="22"/>
          <w:szCs w:val="22"/>
          <w:lang w:val=""/>
          <w14:ligatures w14:val="standardContextual"/>
        </w:rPr>
        <w:t xml:space="preserve">s. Encuentra un proveedor aquí. </w:t>
      </w:r>
    </w:p>
    <w:p w:rsidR="00DC79AD" w:rsidP="00DC79AD" w14:paraId="615401B8" w14:textId="77777777">
      <w:r w:rsidRPr="00EA703F">
        <w:rPr>
          <w:sz w:val="22"/>
          <w:szCs w:val="22"/>
          <w:lang w:val=""/>
        </w:rPr>
        <w:t xml:space="preserve">Si tiene problemas para acordarse de tomar las </w:t>
      </w:r>
      <w:r>
        <w:rPr>
          <w:sz w:val="22"/>
          <w:szCs w:val="22"/>
          <w:lang w:val=""/>
        </w:rPr>
        <w:t>píldora</w:t>
      </w:r>
      <w:r w:rsidRPr="00EA703F">
        <w:rPr>
          <w:sz w:val="22"/>
          <w:szCs w:val="22"/>
          <w:lang w:val=""/>
        </w:rPr>
        <w:t>s de la PrEP, la PrEP inyectable, puede proporcionarle una protección total. Más información</w:t>
      </w:r>
      <w:r>
        <w:rPr>
          <w:sz w:val="22"/>
          <w:szCs w:val="22"/>
          <w:lang w:val=""/>
        </w:rPr>
        <w:t xml:space="preserve"> aquí</w:t>
      </w:r>
      <w:r w:rsidRPr="00EA703F">
        <w:rPr>
          <w:sz w:val="22"/>
          <w:szCs w:val="22"/>
          <w:lang w:val=""/>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B4BB3"/>
    <w:multiLevelType w:val="hybridMultilevel"/>
    <w:tmpl w:val="27789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C311BE"/>
    <w:multiLevelType w:val="hybridMultilevel"/>
    <w:tmpl w:val="BC2C94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47104713">
    <w:abstractNumId w:val="1"/>
  </w:num>
  <w:num w:numId="2" w16cid:durableId="120726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AD"/>
    <w:rsid w:val="00415FA0"/>
    <w:rsid w:val="00500C04"/>
    <w:rsid w:val="006348D2"/>
    <w:rsid w:val="009326C3"/>
    <w:rsid w:val="00962919"/>
    <w:rsid w:val="00C10CA4"/>
    <w:rsid w:val="00C3486D"/>
    <w:rsid w:val="00DC79AD"/>
    <w:rsid w:val="00EA7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8974C8"/>
  <w15:chartTrackingRefBased/>
  <w15:docId w15:val="{3AB22926-6A48-4526-89E1-6B017E5E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9AD"/>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9AD"/>
    <w:pPr>
      <w:ind w:left="720"/>
      <w:contextualSpacing/>
    </w:pPr>
  </w:style>
  <w:style w:type="paragraph" w:styleId="Header">
    <w:name w:val="header"/>
    <w:basedOn w:val="Normal"/>
    <w:link w:val="HeaderChar"/>
    <w:uiPriority w:val="99"/>
    <w:unhideWhenUsed/>
    <w:rsid w:val="00DC79AD"/>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DC79AD"/>
  </w:style>
  <w:style w:type="paragraph" w:customStyle="1" w:styleId="Default">
    <w:name w:val="Default"/>
    <w:rsid w:val="00DC79AD"/>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aragraph">
    <w:name w:val="paragraph"/>
    <w:basedOn w:val="Normal"/>
    <w:rsid w:val="00DC79A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73E8E-522D-4064-96C2-269B5C8B2082}">
  <ds:schemaRefs>
    <ds:schemaRef ds:uri="224b7937-5ce0-49a8-9347-c8a56ae39f8a"/>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f8b3fdf-c5c4-4b9a-bace-d97a08f785e1"/>
    <ds:schemaRef ds:uri="http://www.w3.org/XML/1998/namespace"/>
    <ds:schemaRef ds:uri="http://purl.org/dc/dcmitype/"/>
  </ds:schemaRefs>
</ds:datastoreItem>
</file>

<file path=customXml/itemProps2.xml><?xml version="1.0" encoding="utf-8"?>
<ds:datastoreItem xmlns:ds="http://schemas.openxmlformats.org/officeDocument/2006/customXml" ds:itemID="{4CD836A6-3FF9-45C1-8529-BBC315931442}">
  <ds:schemaRefs>
    <ds:schemaRef ds:uri="http://schemas.microsoft.com/sharepoint/v3/contenttype/forms"/>
  </ds:schemaRefs>
</ds:datastoreItem>
</file>

<file path=customXml/itemProps3.xml><?xml version="1.0" encoding="utf-8"?>
<ds:datastoreItem xmlns:ds="http://schemas.openxmlformats.org/officeDocument/2006/customXml" ds:itemID="{83B876CE-322A-48C9-87C5-60B7744A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2082</Words>
  <Characters>11869</Characters>
  <Application>Microsoft Office Word</Application>
  <DocSecurity>0</DocSecurity>
  <Lines>98</Lines>
  <Paragraphs>27</Paragraphs>
  <ScaleCrop>false</ScaleCrop>
  <Company>Emory University RSPH</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Bessler, Patricia (CDC/DDID/NCHHSTP/DHP)</cp:lastModifiedBy>
  <cp:revision>4</cp:revision>
  <dcterms:created xsi:type="dcterms:W3CDTF">2023-09-07T17:32:00Z</dcterms:created>
  <dcterms:modified xsi:type="dcterms:W3CDTF">2023-09-07T17:35:00Z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3cd7f3a9-6e0b-45c0-b89e-0ce29f63f194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2023-09-07T17:32:24Z</vt:lpwstr>
  </property>
  <property fmtid="{D5CDD505-2E9C-101B-9397-08002B2CF9AE}" pid="9" name="MSIP_Label_7b94a7b8-f06c-4dfe-bdcc-9b548fd58c31_SiteId">
    <vt:lpwstr>9ce70869-60db-44fd-abe8-d2767077fc8f</vt:lpwstr>
  </property>
</Properties>
</file>