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bookmarkEnd w:id="0"/>
    <w:p w:rsidR="00304BBB" w:rsidP="009A79E1" w14:paraId="55FE1771" w14:textId="06063330"/>
    <w:p w:rsidR="004A13E8" w:rsidP="009905CE" w14:paraId="7FBB90C7" w14:textId="067FFCDD">
      <w:pPr>
        <w:jc w:val="center"/>
      </w:pPr>
      <w:r w:rsidRPr="0561DB60">
        <w:rPr>
          <w:rFonts w:eastAsia="Times New Roman" w:cs="Times New Roman"/>
          <w:b/>
          <w:bCs/>
          <w:color w:val="D13438"/>
          <w:sz w:val="40"/>
          <w:szCs w:val="40"/>
        </w:rPr>
        <w:t xml:space="preserve"> </w:t>
      </w:r>
      <w:r w:rsidRPr="009905CE">
        <w:rPr>
          <w:rFonts w:eastAsia="Times New Roman" w:cs="Times New Roman"/>
          <w:b/>
          <w:bCs/>
          <w:sz w:val="40"/>
          <w:szCs w:val="40"/>
        </w:rPr>
        <w:t xml:space="preserve">National Wastewater Surveillance System for </w:t>
      </w:r>
      <w:r w:rsidRPr="009905CE" w:rsidR="005218E0">
        <w:rPr>
          <w:rFonts w:eastAsia="Times New Roman" w:cs="Times New Roman"/>
          <w:b/>
          <w:bCs/>
          <w:sz w:val="40"/>
          <w:szCs w:val="40"/>
        </w:rPr>
        <w:t>SARS-CoV-2</w:t>
      </w:r>
      <w:r w:rsidRPr="009905CE">
        <w:rPr>
          <w:rFonts w:eastAsia="Times New Roman" w:cs="Times New Roman"/>
          <w:b/>
          <w:bCs/>
          <w:sz w:val="40"/>
          <w:szCs w:val="40"/>
        </w:rPr>
        <w:t xml:space="preserve"> and Other Infectious Disease Targets of Public Health Concern</w:t>
      </w:r>
    </w:p>
    <w:p w:rsidR="004A13E8" w:rsidP="004A13E8" w14:paraId="55FE1773" w14:textId="77777777">
      <w:pPr>
        <w:spacing w:after="0" w:line="240" w:lineRule="auto"/>
        <w:jc w:val="center"/>
        <w:rPr>
          <w:b/>
        </w:rPr>
      </w:pPr>
    </w:p>
    <w:p w:rsidR="004A13E8" w:rsidRPr="004A13E8" w:rsidP="004A13E8" w14:paraId="55FE1774" w14:textId="3D723982">
      <w:pPr>
        <w:pStyle w:val="Heading3"/>
      </w:pPr>
      <w:bookmarkStart w:id="1" w:name="_Toc473880016"/>
      <w:r>
        <w:t xml:space="preserve">Request for OMB approval of </w:t>
      </w:r>
      <w:bookmarkEnd w:id="1"/>
      <w:r w:rsidR="00524ABC">
        <w:t xml:space="preserve">New Collection </w:t>
      </w:r>
    </w:p>
    <w:p w:rsidR="004A13E8" w:rsidP="004A13E8" w14:paraId="55FE1775" w14:textId="77777777">
      <w:pPr>
        <w:spacing w:after="0" w:line="240" w:lineRule="auto"/>
        <w:jc w:val="center"/>
        <w:rPr>
          <w:b/>
        </w:rPr>
      </w:pPr>
    </w:p>
    <w:p w:rsidR="004A13E8" w:rsidRPr="004A13E8" w:rsidP="004A13E8" w14:paraId="55FE1776" w14:textId="5F6CBDF1">
      <w:pPr>
        <w:pStyle w:val="Heading4"/>
      </w:pPr>
      <w:r>
        <w:t xml:space="preserve">October </w:t>
      </w:r>
      <w:r w:rsidR="00D86007">
        <w:t>12</w:t>
      </w:r>
      <w:r w:rsidR="19EF0B53">
        <w:t>, 2023</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 xml:space="preserve">Supporting </w:t>
      </w:r>
      <w:r>
        <w:t>Statement</w:t>
      </w:r>
      <w:r>
        <w:t xml:space="preserve">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0D80D668">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6D290E52">
      <w:pPr>
        <w:pStyle w:val="NoSpacing"/>
      </w:pPr>
      <w:r w:rsidRPr="004A13E8">
        <w:t xml:space="preserve">Phone: </w:t>
      </w:r>
      <w:r w:rsidR="005A70F8">
        <w:t>(404) 71</w:t>
      </w:r>
      <w:r w:rsidR="00E90401">
        <w:t>8</w:t>
      </w:r>
      <w:r w:rsidR="005A70F8">
        <w:t>-7292</w:t>
      </w:r>
      <w:r w:rsidRPr="004A13E8">
        <w:t xml:space="preserve"> </w:t>
      </w:r>
    </w:p>
    <w:p w:rsidR="004A13E8" w:rsidP="009A79E1" w14:paraId="55FE179A" w14:textId="5B17416B">
      <w:pPr>
        <w:pStyle w:val="NoSpacing"/>
      </w:pPr>
      <w:r w:rsidRPr="004A6DE8">
        <w:t xml:space="preserve">Email: </w:t>
      </w:r>
      <w:hyperlink r:id="rId8" w:history="1">
        <w:r w:rsidRPr="00AC2248" w:rsidR="00E90401">
          <w:rPr>
            <w:rStyle w:val="Hyperlink"/>
          </w:rPr>
          <w:t>nhr9@cdc.gov</w:t>
        </w:r>
      </w:hyperlink>
      <w:r w:rsidR="00E90401">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685800</wp:posOffset>
                </wp:positionV>
                <wp:extent cx="6477000" cy="4782820"/>
                <wp:effectExtent l="0" t="0" r="19050" b="17780"/>
                <wp:wrapTight wrapText="bothSides">
                  <wp:wrapPolygon>
                    <wp:start x="0" y="0"/>
                    <wp:lineTo x="0" y="21594"/>
                    <wp:lineTo x="21600" y="21594"/>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782820"/>
                        </a:xfrm>
                        <a:prstGeom prst="rect">
                          <a:avLst/>
                        </a:prstGeom>
                        <a:solidFill>
                          <a:srgbClr val="FFFFFF"/>
                        </a:solidFill>
                        <a:ln w="9525">
                          <a:solidFill>
                            <a:srgbClr val="000000"/>
                          </a:solidFill>
                          <a:miter lim="800000"/>
                          <a:headEnd/>
                          <a:tailEnd/>
                        </a:ln>
                      </wps:spPr>
                      <wps:txbx>
                        <w:txbxContent>
                          <w:p w:rsidR="004A13E8" w:rsidRPr="003E2BA4" w:rsidP="004A13E8" w14:textId="794099C0">
                            <w:pPr>
                              <w:pStyle w:val="Bullets"/>
                              <w:rPr>
                                <w:rFonts w:cs="Times New Roman"/>
                                <w:b/>
                              </w:rPr>
                            </w:pPr>
                            <w:r w:rsidRPr="003E2BA4">
                              <w:rPr>
                                <w:rFonts w:cs="Times New Roman"/>
                                <w:b/>
                              </w:rPr>
                              <w:t>Goal of the study:</w:t>
                            </w:r>
                            <w:r w:rsidRPr="003E2BA4" w:rsidR="001A58BE">
                              <w:rPr>
                                <w:rFonts w:cs="Times New Roman"/>
                                <w:b/>
                              </w:rPr>
                              <w:t xml:space="preserve"> </w:t>
                            </w:r>
                            <w:r w:rsidRPr="009905CE" w:rsidR="00994C57">
                              <w:rPr>
                                <w:rFonts w:cs="Times New Roman"/>
                                <w:color w:val="000000" w:themeColor="text1"/>
                              </w:rPr>
                              <w:t>The goal of the National Wastewater Surveillance System (NWSS) data collection is to provide community-level trends of COVID-19 and data on other infectious disease targets of concern</w:t>
                            </w:r>
                            <w:r w:rsidR="00A02AE3">
                              <w:rPr>
                                <w:rFonts w:cs="Times New Roman"/>
                                <w:color w:val="000000" w:themeColor="text1"/>
                              </w:rPr>
                              <w:t>.</w:t>
                            </w:r>
                            <w:r w:rsidRPr="009905CE" w:rsidR="00994C57">
                              <w:rPr>
                                <w:rFonts w:cs="Times New Roman"/>
                                <w:color w:val="000000" w:themeColor="text1"/>
                              </w:rPr>
                              <w:t xml:space="preserve"> </w:t>
                            </w:r>
                          </w:p>
                          <w:p w:rsidR="004A13E8" w:rsidRPr="003E2BA4" w:rsidP="004A13E8" w14:textId="43BFFFCF">
                            <w:pPr>
                              <w:pStyle w:val="Bullets"/>
                              <w:rPr>
                                <w:rFonts w:cs="Times New Roman"/>
                                <w:b/>
                              </w:rPr>
                            </w:pPr>
                            <w:r w:rsidRPr="003E2BA4">
                              <w:rPr>
                                <w:rFonts w:cs="Times New Roman"/>
                                <w:b/>
                              </w:rPr>
                              <w:t>Intended use of the resulting data:</w:t>
                            </w:r>
                            <w:r w:rsidRPr="003E2BA4" w:rsidR="001A58BE">
                              <w:rPr>
                                <w:rFonts w:cs="Times New Roman"/>
                                <w:b/>
                              </w:rPr>
                              <w:t xml:space="preserve"> </w:t>
                            </w:r>
                            <w:r w:rsidRPr="009905CE" w:rsidR="00336219">
                              <w:rPr>
                                <w:rFonts w:eastAsia="Arial Nova" w:cs="Times New Roman"/>
                                <w:color w:val="000000" w:themeColor="text1"/>
                              </w:rPr>
                              <w:t xml:space="preserve">Data from wastewater will be used to </w:t>
                            </w:r>
                            <w:r w:rsidR="00483485">
                              <w:rPr>
                                <w:rFonts w:eastAsia="Arial Nova" w:cs="Times New Roman"/>
                                <w:color w:val="000000" w:themeColor="text1"/>
                              </w:rPr>
                              <w:t>track</w:t>
                            </w:r>
                            <w:r w:rsidRPr="009905CE" w:rsidR="00483485">
                              <w:rPr>
                                <w:rFonts w:eastAsia="Arial Nova" w:cs="Times New Roman"/>
                                <w:color w:val="000000" w:themeColor="text1"/>
                              </w:rPr>
                              <w:t xml:space="preserve"> </w:t>
                            </w:r>
                            <w:r w:rsidRPr="009905CE" w:rsidR="00336219">
                              <w:rPr>
                                <w:rFonts w:eastAsia="Arial Nova" w:cs="Times New Roman"/>
                                <w:color w:val="000000" w:themeColor="text1"/>
                              </w:rPr>
                              <w:t xml:space="preserve">infection trends or disease presence in communities </w:t>
                            </w:r>
                            <w:r w:rsidRPr="009905CE" w:rsidR="005B0475">
                              <w:rPr>
                                <w:rFonts w:eastAsia="Arial Nova" w:cs="Times New Roman"/>
                                <w:color w:val="000000" w:themeColor="text1"/>
                              </w:rPr>
                              <w:t>where</w:t>
                            </w:r>
                            <w:r w:rsidRPr="009905CE" w:rsidR="00336219">
                              <w:rPr>
                                <w:rFonts w:eastAsia="Arial Nova" w:cs="Times New Roman"/>
                                <w:color w:val="000000" w:themeColor="text1"/>
                              </w:rPr>
                              <w:t xml:space="preserve"> samples are collected</w:t>
                            </w:r>
                            <w:r w:rsidRPr="009905CE" w:rsidR="006D0F2F">
                              <w:rPr>
                                <w:rFonts w:eastAsia="Arial Nova" w:cs="Times New Roman"/>
                                <w:color w:val="000000" w:themeColor="text1"/>
                              </w:rPr>
                              <w:t xml:space="preserve">, and </w:t>
                            </w:r>
                            <w:r w:rsidRPr="009905CE" w:rsidR="00B57E9E">
                              <w:rPr>
                                <w:rFonts w:eastAsia="Arial Nova" w:cs="Times New Roman"/>
                                <w:color w:val="000000" w:themeColor="text1"/>
                              </w:rPr>
                              <w:t xml:space="preserve">serve </w:t>
                            </w:r>
                            <w:r w:rsidRPr="009905CE" w:rsidR="002337AE">
                              <w:rPr>
                                <w:rFonts w:eastAsia="Arial Nova" w:cs="Times New Roman"/>
                                <w:color w:val="000000" w:themeColor="text1"/>
                              </w:rPr>
                              <w:t xml:space="preserve">to inform </w:t>
                            </w:r>
                            <w:r w:rsidRPr="009905CE" w:rsidR="0096222B">
                              <w:rPr>
                                <w:rFonts w:eastAsia="Arial Nova" w:cs="Times New Roman"/>
                                <w:color w:val="000000" w:themeColor="text1"/>
                              </w:rPr>
                              <w:t>the general public</w:t>
                            </w:r>
                            <w:r w:rsidRPr="009905CE" w:rsidR="00C44614">
                              <w:rPr>
                                <w:rFonts w:eastAsia="Arial Nova" w:cs="Times New Roman"/>
                                <w:color w:val="000000" w:themeColor="text1"/>
                              </w:rPr>
                              <w:t xml:space="preserve"> </w:t>
                            </w:r>
                            <w:r w:rsidRPr="009905CE" w:rsidR="00336219">
                              <w:rPr>
                                <w:rFonts w:eastAsia="Arial Nova" w:cs="Times New Roman"/>
                                <w:color w:val="000000" w:themeColor="text1"/>
                              </w:rPr>
                              <w:t xml:space="preserve">of disease </w:t>
                            </w:r>
                            <w:r w:rsidRPr="009905CE" w:rsidR="004428D6">
                              <w:rPr>
                                <w:rFonts w:eastAsia="Arial Nova" w:cs="Times New Roman"/>
                                <w:color w:val="000000" w:themeColor="text1"/>
                              </w:rPr>
                              <w:t>risks</w:t>
                            </w:r>
                            <w:r w:rsidRPr="009905CE" w:rsidR="00524538">
                              <w:rPr>
                                <w:rFonts w:eastAsia="Arial Nova" w:cs="Times New Roman"/>
                                <w:color w:val="000000" w:themeColor="text1"/>
                              </w:rPr>
                              <w:t>,</w:t>
                            </w:r>
                            <w:r w:rsidRPr="009905CE" w:rsidR="0096222B">
                              <w:rPr>
                                <w:rFonts w:eastAsia="Arial Nova" w:cs="Times New Roman"/>
                                <w:color w:val="000000" w:themeColor="text1"/>
                              </w:rPr>
                              <w:t xml:space="preserve"> and </w:t>
                            </w:r>
                            <w:r w:rsidRPr="009905CE" w:rsidR="00524538">
                              <w:rPr>
                                <w:rFonts w:eastAsia="Arial Nova" w:cs="Times New Roman"/>
                                <w:color w:val="000000" w:themeColor="text1"/>
                              </w:rPr>
                              <w:t xml:space="preserve">as </w:t>
                            </w:r>
                            <w:r w:rsidRPr="009905CE" w:rsidR="008377A1">
                              <w:rPr>
                                <w:rFonts w:eastAsia="Arial Nova" w:cs="Times New Roman"/>
                                <w:color w:val="000000" w:themeColor="text1"/>
                              </w:rPr>
                              <w:t xml:space="preserve">an independent </w:t>
                            </w:r>
                            <w:r w:rsidRPr="009905CE" w:rsidR="00336219">
                              <w:rPr>
                                <w:rFonts w:eastAsia="Arial Nova" w:cs="Times New Roman"/>
                                <w:color w:val="000000" w:themeColor="text1"/>
                              </w:rPr>
                              <w:t xml:space="preserve">data </w:t>
                            </w:r>
                            <w:r w:rsidRPr="009905CE" w:rsidR="008377A1">
                              <w:rPr>
                                <w:rFonts w:eastAsia="Arial Nova" w:cs="Times New Roman"/>
                                <w:color w:val="000000" w:themeColor="text1"/>
                              </w:rPr>
                              <w:t>source to alert</w:t>
                            </w:r>
                            <w:r w:rsidRPr="009905CE" w:rsidR="00336219">
                              <w:rPr>
                                <w:rFonts w:eastAsia="Arial Nova" w:cs="Times New Roman"/>
                                <w:color w:val="000000" w:themeColor="text1"/>
                              </w:rPr>
                              <w:t xml:space="preserve"> public health </w:t>
                            </w:r>
                            <w:r w:rsidRPr="009905CE" w:rsidR="008377A1">
                              <w:rPr>
                                <w:rFonts w:eastAsia="Arial Nova" w:cs="Times New Roman"/>
                                <w:color w:val="000000" w:themeColor="text1"/>
                              </w:rPr>
                              <w:t>offi</w:t>
                            </w:r>
                            <w:r w:rsidRPr="009905CE" w:rsidR="00AF5546">
                              <w:rPr>
                                <w:rFonts w:eastAsia="Arial Nova" w:cs="Times New Roman"/>
                                <w:color w:val="000000" w:themeColor="text1"/>
                              </w:rPr>
                              <w:t>cials</w:t>
                            </w:r>
                            <w:r w:rsidRPr="009905CE" w:rsidR="00336219">
                              <w:rPr>
                                <w:rFonts w:eastAsia="Arial Nova" w:cs="Times New Roman"/>
                                <w:color w:val="000000" w:themeColor="text1"/>
                              </w:rPr>
                              <w:t xml:space="preserve"> and </w:t>
                            </w:r>
                            <w:r w:rsidRPr="009905CE" w:rsidR="00AF5546">
                              <w:rPr>
                                <w:rFonts w:eastAsia="Arial Nova" w:cs="Times New Roman"/>
                                <w:color w:val="000000" w:themeColor="text1"/>
                              </w:rPr>
                              <w:t>professionals</w:t>
                            </w:r>
                            <w:r w:rsidRPr="009905CE" w:rsidR="00336219">
                              <w:rPr>
                                <w:rFonts w:eastAsia="Arial Nova" w:cs="Times New Roman"/>
                                <w:color w:val="000000" w:themeColor="text1"/>
                              </w:rPr>
                              <w:t>.</w:t>
                            </w:r>
                          </w:p>
                          <w:p w:rsidR="00743203" w:rsidRPr="009905CE" w:rsidP="004A13E8" w14:textId="24DCD8BB">
                            <w:pPr>
                              <w:pStyle w:val="Bullets"/>
                              <w:rPr>
                                <w:rFonts w:cs="Times New Roman"/>
                              </w:rPr>
                            </w:pPr>
                            <w:r w:rsidRPr="003E2BA4">
                              <w:rPr>
                                <w:rFonts w:cs="Times New Roman"/>
                                <w:b/>
                              </w:rPr>
                              <w:t>Methods to be used to collect:</w:t>
                            </w:r>
                            <w:r w:rsidRPr="003E2BA4" w:rsidR="001A58BE">
                              <w:rPr>
                                <w:rFonts w:cs="Times New Roman"/>
                                <w:b/>
                              </w:rPr>
                              <w:t xml:space="preserve"> </w:t>
                            </w:r>
                            <w:r w:rsidRPr="009905CE" w:rsidR="00E01679">
                              <w:rPr>
                                <w:rFonts w:cs="Times New Roman"/>
                                <w:color w:val="000000" w:themeColor="text1"/>
                              </w:rPr>
                              <w:t>Wastewater utilities</w:t>
                            </w:r>
                            <w:r w:rsidRPr="009905CE" w:rsidR="00E03FAB">
                              <w:rPr>
                                <w:rFonts w:cs="Times New Roman"/>
                                <w:color w:val="000000" w:themeColor="text1"/>
                              </w:rPr>
                              <w:t xml:space="preserve"> or </w:t>
                            </w:r>
                            <w:r w:rsidRPr="009905CE" w:rsidR="00E01679">
                              <w:rPr>
                                <w:rFonts w:cs="Times New Roman"/>
                                <w:color w:val="000000" w:themeColor="text1"/>
                              </w:rPr>
                              <w:t xml:space="preserve">other public health partners will collect </w:t>
                            </w:r>
                            <w:r w:rsidRPr="009905CE" w:rsidR="00551338">
                              <w:rPr>
                                <w:rFonts w:cs="Times New Roman"/>
                                <w:color w:val="000000" w:themeColor="text1"/>
                              </w:rPr>
                              <w:t xml:space="preserve">wastewater </w:t>
                            </w:r>
                            <w:r w:rsidRPr="009905CE" w:rsidR="00E01679">
                              <w:rPr>
                                <w:rFonts w:cs="Times New Roman"/>
                                <w:color w:val="000000" w:themeColor="text1"/>
                              </w:rPr>
                              <w:t>sampl</w:t>
                            </w:r>
                            <w:r w:rsidRPr="009905CE" w:rsidR="00551338">
                              <w:rPr>
                                <w:rFonts w:cs="Times New Roman"/>
                                <w:color w:val="000000" w:themeColor="text1"/>
                              </w:rPr>
                              <w:t>e</w:t>
                            </w:r>
                            <w:r w:rsidRPr="009905CE" w:rsidR="00E01679">
                              <w:rPr>
                                <w:rFonts w:cs="Times New Roman"/>
                                <w:color w:val="000000" w:themeColor="text1"/>
                              </w:rPr>
                              <w:t xml:space="preserve"> metadata and sewershed information, as well as samples from wastewater influent or effluent lines, or from upstream collection sites or along the treatment pathway. Samples will be tested in-house or forwarded to </w:t>
                            </w:r>
                            <w:r w:rsidR="00B37F3C">
                              <w:rPr>
                                <w:rFonts w:cs="Times New Roman"/>
                                <w:color w:val="000000" w:themeColor="text1"/>
                              </w:rPr>
                              <w:t xml:space="preserve">state, tribal, local, or territorial </w:t>
                            </w:r>
                            <w:r w:rsidR="00B8009B">
                              <w:rPr>
                                <w:rFonts w:cs="Times New Roman"/>
                                <w:color w:val="000000" w:themeColor="text1"/>
                              </w:rPr>
                              <w:t xml:space="preserve">(STLT) </w:t>
                            </w:r>
                            <w:r w:rsidR="00B37F3C">
                              <w:rPr>
                                <w:rFonts w:cs="Times New Roman"/>
                                <w:color w:val="000000" w:themeColor="text1"/>
                              </w:rPr>
                              <w:t>health department</w:t>
                            </w:r>
                            <w:r w:rsidR="00B40555">
                              <w:rPr>
                                <w:rFonts w:cs="Times New Roman"/>
                                <w:color w:val="000000" w:themeColor="text1"/>
                              </w:rPr>
                              <w:t>s</w:t>
                            </w:r>
                            <w:r w:rsidR="00B37F3C">
                              <w:rPr>
                                <w:rFonts w:cs="Times New Roman"/>
                                <w:color w:val="000000" w:themeColor="text1"/>
                              </w:rPr>
                              <w:t xml:space="preserve"> for </w:t>
                            </w:r>
                            <w:r w:rsidRPr="009905CE" w:rsidR="00E01679">
                              <w:rPr>
                                <w:rFonts w:cs="Times New Roman"/>
                                <w:color w:val="000000" w:themeColor="text1"/>
                              </w:rPr>
                              <w:t xml:space="preserve">processing and analysis, and data </w:t>
                            </w:r>
                            <w:r w:rsidRPr="009905CE" w:rsidR="00551338">
                              <w:rPr>
                                <w:rFonts w:cs="Times New Roman"/>
                                <w:color w:val="000000" w:themeColor="text1"/>
                              </w:rPr>
                              <w:t xml:space="preserve">then </w:t>
                            </w:r>
                            <w:r w:rsidRPr="009905CE" w:rsidR="00E01679">
                              <w:rPr>
                                <w:rFonts w:cs="Times New Roman"/>
                                <w:color w:val="000000" w:themeColor="text1"/>
                              </w:rPr>
                              <w:t>submi</w:t>
                            </w:r>
                            <w:r w:rsidR="00C849AC">
                              <w:rPr>
                                <w:rFonts w:cs="Times New Roman"/>
                                <w:color w:val="000000" w:themeColor="text1"/>
                              </w:rPr>
                              <w:t xml:space="preserve">tted </w:t>
                            </w:r>
                            <w:r w:rsidRPr="009905CE" w:rsidR="00551338">
                              <w:rPr>
                                <w:rFonts w:cs="Times New Roman"/>
                                <w:color w:val="000000" w:themeColor="text1"/>
                              </w:rPr>
                              <w:t xml:space="preserve">to CDC </w:t>
                            </w:r>
                            <w:r w:rsidRPr="009905CE" w:rsidR="00E01679">
                              <w:rPr>
                                <w:rFonts w:cs="Times New Roman"/>
                                <w:color w:val="000000" w:themeColor="text1"/>
                              </w:rPr>
                              <w:t xml:space="preserve">along with </w:t>
                            </w:r>
                            <w:r w:rsidR="00897D0F">
                              <w:rPr>
                                <w:rFonts w:cs="Times New Roman"/>
                                <w:color w:val="000000" w:themeColor="text1"/>
                              </w:rPr>
                              <w:t xml:space="preserve">deidentified </w:t>
                            </w:r>
                            <w:r w:rsidRPr="009905CE" w:rsidR="00E01679">
                              <w:rPr>
                                <w:rFonts w:cs="Times New Roman"/>
                                <w:color w:val="000000" w:themeColor="text1"/>
                              </w:rPr>
                              <w:t xml:space="preserve">case </w:t>
                            </w:r>
                            <w:r w:rsidR="00943D3C">
                              <w:rPr>
                                <w:rFonts w:cs="Times New Roman"/>
                                <w:color w:val="000000" w:themeColor="text1"/>
                              </w:rPr>
                              <w:t xml:space="preserve">linking </w:t>
                            </w:r>
                            <w:r w:rsidRPr="009905CE" w:rsidR="00E01679">
                              <w:rPr>
                                <w:rFonts w:cs="Times New Roman"/>
                                <w:color w:val="000000" w:themeColor="text1"/>
                              </w:rPr>
                              <w:t>data.</w:t>
                            </w:r>
                            <w:r w:rsidRPr="009905CE" w:rsidR="00E03FAB">
                              <w:rPr>
                                <w:rFonts w:cs="Times New Roman"/>
                                <w:color w:val="000000" w:themeColor="text1"/>
                              </w:rPr>
                              <w:t xml:space="preserve"> In some cases, contract laboratories will collect, test, and submit </w:t>
                            </w:r>
                            <w:r w:rsidRPr="009905CE" w:rsidR="00905379">
                              <w:rPr>
                                <w:rFonts w:cs="Times New Roman"/>
                                <w:color w:val="000000" w:themeColor="text1"/>
                              </w:rPr>
                              <w:t>all data directly to CDC.</w:t>
                            </w:r>
                            <w:r w:rsidRPr="009905CE" w:rsidR="00E03FAB">
                              <w:rPr>
                                <w:rFonts w:cs="Times New Roman"/>
                                <w:color w:val="000000" w:themeColor="text1"/>
                              </w:rPr>
                              <w:t xml:space="preserve"> </w:t>
                            </w:r>
                          </w:p>
                          <w:p w:rsidR="00912DFF" w:rsidRPr="009905CE" w14:textId="48428333">
                            <w:pPr>
                              <w:pStyle w:val="Bullets"/>
                              <w:rPr>
                                <w:rFonts w:cs="Times New Roman"/>
                                <w:bCs/>
                              </w:rPr>
                            </w:pPr>
                            <w:r w:rsidRPr="003E2BA4">
                              <w:rPr>
                                <w:rFonts w:cs="Times New Roman"/>
                                <w:b/>
                              </w:rPr>
                              <w:t>The subpopulation to be studied:</w:t>
                            </w:r>
                            <w:r w:rsidRPr="009905CE" w:rsidR="009B51A9">
                              <w:rPr>
                                <w:rFonts w:cs="Times New Roman"/>
                                <w:bCs/>
                              </w:rPr>
                              <w:t xml:space="preserve"> </w:t>
                            </w:r>
                            <w:r w:rsidRPr="009905CE" w:rsidR="0091450B">
                              <w:rPr>
                                <w:rFonts w:cs="Times New Roman"/>
                                <w:bCs/>
                              </w:rPr>
                              <w:t>United States communities, including, but not limited to states, counties, cities, territories, and tribal communities where participating wastewater utilities or public health partners are conducting wastewater sampling.</w:t>
                            </w:r>
                          </w:p>
                          <w:p w:rsidR="002A6127" w:rsidRPr="003E2BA4" w:rsidP="004A13E8" w14:textId="6028BC6C">
                            <w:pPr>
                              <w:pStyle w:val="Bullets"/>
                              <w:rPr>
                                <w:rFonts w:cs="Times New Roman"/>
                                <w:bCs/>
                              </w:rPr>
                            </w:pPr>
                            <w:r w:rsidRPr="003E2BA4">
                              <w:rPr>
                                <w:rFonts w:cs="Times New Roman"/>
                                <w:b/>
                              </w:rPr>
                              <w:t>How data will be analyzed:</w:t>
                            </w:r>
                            <w:r w:rsidRPr="003E2BA4" w:rsidR="00FA3D9A">
                              <w:rPr>
                                <w:rFonts w:cs="Times New Roman"/>
                                <w:b/>
                              </w:rPr>
                              <w:t xml:space="preserve"> </w:t>
                            </w:r>
                            <w:r w:rsidRPr="009905CE" w:rsidR="007E056D">
                              <w:rPr>
                                <w:rFonts w:cs="Times New Roman"/>
                                <w:bCs/>
                              </w:rPr>
                              <w:t>Data will</w:t>
                            </w:r>
                            <w:r w:rsidRPr="003E2BA4" w:rsidR="007E056D">
                              <w:rPr>
                                <w:rFonts w:cs="Times New Roman"/>
                                <w:bCs/>
                              </w:rPr>
                              <w:t xml:space="preserve"> be analyzed </w:t>
                            </w:r>
                            <w:r w:rsidRPr="003E2BA4" w:rsidR="00540C6B">
                              <w:rPr>
                                <w:rFonts w:cs="Times New Roman"/>
                                <w:bCs/>
                              </w:rPr>
                              <w:t xml:space="preserve">for </w:t>
                            </w:r>
                            <w:r w:rsidRPr="003E2BA4" w:rsidR="00A63885">
                              <w:rPr>
                                <w:rFonts w:cs="Times New Roman"/>
                                <w:bCs/>
                              </w:rPr>
                              <w:t xml:space="preserve">the presence </w:t>
                            </w:r>
                            <w:r w:rsidRPr="003E2BA4" w:rsidR="00C80FF2">
                              <w:rPr>
                                <w:rFonts w:cs="Times New Roman"/>
                                <w:bCs/>
                              </w:rPr>
                              <w:t xml:space="preserve">of </w:t>
                            </w:r>
                            <w:r w:rsidRPr="003E2BA4" w:rsidR="00A63885">
                              <w:rPr>
                                <w:rFonts w:cs="Times New Roman"/>
                                <w:bCs/>
                              </w:rPr>
                              <w:t xml:space="preserve">and/or </w:t>
                            </w:r>
                            <w:r w:rsidRPr="003E2BA4" w:rsidR="00982753">
                              <w:rPr>
                                <w:rFonts w:cs="Times New Roman"/>
                                <w:bCs/>
                              </w:rPr>
                              <w:t>changes in the concentration</w:t>
                            </w:r>
                            <w:r w:rsidRPr="003E2BA4" w:rsidR="00762FF2">
                              <w:rPr>
                                <w:rFonts w:cs="Times New Roman"/>
                                <w:bCs/>
                              </w:rPr>
                              <w:t xml:space="preserve"> (either normalized or unnormalized)</w:t>
                            </w:r>
                            <w:r w:rsidRPr="003E2BA4" w:rsidR="00982753">
                              <w:rPr>
                                <w:rFonts w:cs="Times New Roman"/>
                                <w:bCs/>
                              </w:rPr>
                              <w:t xml:space="preserve"> of </w:t>
                            </w:r>
                            <w:r w:rsidRPr="003E2BA4" w:rsidR="00F52698">
                              <w:rPr>
                                <w:rFonts w:cs="Times New Roman"/>
                                <w:bCs/>
                              </w:rPr>
                              <w:t>one or more</w:t>
                            </w:r>
                            <w:r w:rsidRPr="003E2BA4" w:rsidR="00EE5C5D">
                              <w:rPr>
                                <w:rFonts w:cs="Times New Roman"/>
                                <w:bCs/>
                              </w:rPr>
                              <w:t xml:space="preserve"> wastewater target</w:t>
                            </w:r>
                            <w:r w:rsidRPr="003E2BA4" w:rsidR="00F52698">
                              <w:rPr>
                                <w:rFonts w:cs="Times New Roman"/>
                                <w:bCs/>
                              </w:rPr>
                              <w:t>s</w:t>
                            </w:r>
                            <w:r w:rsidRPr="003E2BA4" w:rsidR="00EE5C5D">
                              <w:rPr>
                                <w:rFonts w:cs="Times New Roman"/>
                                <w:bCs/>
                              </w:rPr>
                              <w:t>.</w:t>
                            </w:r>
                            <w:r w:rsidRPr="003E2BA4" w:rsidR="005C2723">
                              <w:rPr>
                                <w:rFonts w:cs="Times New Roman"/>
                                <w:bCs/>
                              </w:rPr>
                              <w:t xml:space="preserve"> </w:t>
                            </w:r>
                            <w:r w:rsidRPr="003E2BA4" w:rsidR="004C7470">
                              <w:rPr>
                                <w:rFonts w:cs="Times New Roman"/>
                                <w:bCs/>
                              </w:rPr>
                              <w:t xml:space="preserve">Trend </w:t>
                            </w:r>
                            <w:r w:rsidRPr="003E2BA4" w:rsidR="00AE781B">
                              <w:rPr>
                                <w:rFonts w:cs="Times New Roman"/>
                                <w:bCs/>
                              </w:rPr>
                              <w:t>calculations</w:t>
                            </w:r>
                            <w:r w:rsidRPr="003E2BA4" w:rsidR="004C7470">
                              <w:rPr>
                                <w:rFonts w:cs="Times New Roman"/>
                                <w:bCs/>
                              </w:rPr>
                              <w:t xml:space="preserve"> </w:t>
                            </w:r>
                            <w:r w:rsidRPr="003E2BA4" w:rsidR="00A63885">
                              <w:rPr>
                                <w:rFonts w:cs="Times New Roman"/>
                                <w:bCs/>
                              </w:rPr>
                              <w:t xml:space="preserve">may be used to </w:t>
                            </w:r>
                            <w:r w:rsidRPr="003E2BA4" w:rsidR="00C80FF2">
                              <w:rPr>
                                <w:rFonts w:cs="Times New Roman"/>
                                <w:bCs/>
                              </w:rPr>
                              <w:t xml:space="preserve">analyze wastewater target </w:t>
                            </w:r>
                            <w:r w:rsidRPr="003E2BA4" w:rsidR="00932190">
                              <w:rPr>
                                <w:rFonts w:cs="Times New Roman"/>
                                <w:bCs/>
                              </w:rPr>
                              <w:t xml:space="preserve">changes, </w:t>
                            </w:r>
                            <w:r w:rsidRPr="003E2BA4" w:rsidR="00375DB1">
                              <w:rPr>
                                <w:rFonts w:cs="Times New Roman"/>
                                <w:bCs/>
                              </w:rPr>
                              <w:t>including, but not limited to l</w:t>
                            </w:r>
                            <w:r w:rsidRPr="009905CE" w:rsidR="0059727B">
                              <w:rPr>
                                <w:rFonts w:cs="Times New Roman"/>
                                <w:bCs/>
                              </w:rPr>
                              <w:t>inear regression analysis</w:t>
                            </w:r>
                            <w:r w:rsidRPr="003E2BA4" w:rsidR="003B5218">
                              <w:rPr>
                                <w:rFonts w:cs="Times New Roman"/>
                                <w:bCs/>
                              </w:rPr>
                              <w:t xml:space="preserve"> or statistical weighting</w:t>
                            </w:r>
                            <w:r w:rsidRPr="003E2BA4" w:rsidR="004252B3">
                              <w:rPr>
                                <w:rFonts w:cs="Times New Roman"/>
                                <w:bCs/>
                              </w:rPr>
                              <w:t>,</w:t>
                            </w:r>
                            <w:r w:rsidRPr="003E2BA4" w:rsidR="00A26955">
                              <w:rPr>
                                <w:rFonts w:cs="Times New Roman"/>
                                <w:bCs/>
                              </w:rPr>
                              <w:t xml:space="preserve"> and</w:t>
                            </w:r>
                            <w:r w:rsidRPr="003E2BA4" w:rsidR="004252B3">
                              <w:rPr>
                                <w:rFonts w:cs="Times New Roman"/>
                                <w:bCs/>
                              </w:rPr>
                              <w:t xml:space="preserve"> </w:t>
                            </w:r>
                            <w:r w:rsidRPr="003E2BA4" w:rsidR="007D1784">
                              <w:rPr>
                                <w:rFonts w:cs="Times New Roman"/>
                                <w:bCs/>
                              </w:rPr>
                              <w:t xml:space="preserve">where applicable, </w:t>
                            </w:r>
                            <w:r w:rsidRPr="003E2BA4" w:rsidR="004252B3">
                              <w:rPr>
                                <w:rFonts w:cs="Times New Roman"/>
                                <w:bCs/>
                              </w:rPr>
                              <w:t>trend</w:t>
                            </w:r>
                            <w:r w:rsidRPr="003E2BA4" w:rsidR="007D1784">
                              <w:rPr>
                                <w:rFonts w:cs="Times New Roman"/>
                                <w:bCs/>
                              </w:rPr>
                              <w:t>s may be</w:t>
                            </w:r>
                            <w:r w:rsidRPr="003E2BA4" w:rsidR="004252B3">
                              <w:rPr>
                                <w:rFonts w:cs="Times New Roman"/>
                                <w:bCs/>
                              </w:rPr>
                              <w:t xml:space="preserve"> classif</w:t>
                            </w:r>
                            <w:r w:rsidRPr="003E2BA4" w:rsidR="007D1784">
                              <w:rPr>
                                <w:rFonts w:cs="Times New Roman"/>
                                <w:bCs/>
                              </w:rPr>
                              <w:t xml:space="preserve">ied </w:t>
                            </w:r>
                            <w:r w:rsidRPr="003E2BA4" w:rsidR="0001131B">
                              <w:rPr>
                                <w:rFonts w:cs="Times New Roman"/>
                                <w:bCs/>
                              </w:rPr>
                              <w:t>based on duration and direction.</w:t>
                            </w:r>
                            <w:r w:rsidRPr="003E2BA4" w:rsidR="004252B3">
                              <w:rPr>
                                <w:rFonts w:cs="Times New Roman"/>
                                <w:bCs/>
                              </w:rPr>
                              <w:t xml:space="preserve"> </w:t>
                            </w:r>
                            <w:r w:rsidRPr="003E2BA4" w:rsidR="00A26955">
                              <w:rPr>
                                <w:rFonts w:cs="Times New Roman"/>
                                <w:bCs/>
                              </w:rPr>
                              <w:t xml:space="preserve"> </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376.6pt;margin-top:54pt;margin-left:0;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4A13E8" w:rsidRPr="003E2BA4" w:rsidP="004A13E8" w14:paraId="55FE1837" w14:textId="794099C0">
                      <w:pPr>
                        <w:pStyle w:val="Bullets"/>
                        <w:rPr>
                          <w:rFonts w:cs="Times New Roman"/>
                          <w:b/>
                        </w:rPr>
                      </w:pPr>
                      <w:r w:rsidRPr="003E2BA4">
                        <w:rPr>
                          <w:rFonts w:cs="Times New Roman"/>
                          <w:b/>
                        </w:rPr>
                        <w:t>Goal of the study:</w:t>
                      </w:r>
                      <w:r w:rsidRPr="003E2BA4" w:rsidR="001A58BE">
                        <w:rPr>
                          <w:rFonts w:cs="Times New Roman"/>
                          <w:b/>
                        </w:rPr>
                        <w:t xml:space="preserve"> </w:t>
                      </w:r>
                      <w:r w:rsidRPr="009905CE" w:rsidR="00994C57">
                        <w:rPr>
                          <w:rFonts w:cs="Times New Roman"/>
                          <w:color w:val="000000" w:themeColor="text1"/>
                        </w:rPr>
                        <w:t>The goal of the National Wastewater Surveillance System (NWSS) data collection is to provide community-level trends of COVID-19 and data on other infectious disease targets of concern</w:t>
                      </w:r>
                      <w:r w:rsidR="00A02AE3">
                        <w:rPr>
                          <w:rFonts w:cs="Times New Roman"/>
                          <w:color w:val="000000" w:themeColor="text1"/>
                        </w:rPr>
                        <w:t>.</w:t>
                      </w:r>
                      <w:r w:rsidRPr="009905CE" w:rsidR="00994C57">
                        <w:rPr>
                          <w:rFonts w:cs="Times New Roman"/>
                          <w:color w:val="000000" w:themeColor="text1"/>
                        </w:rPr>
                        <w:t xml:space="preserve"> </w:t>
                      </w:r>
                    </w:p>
                    <w:p w:rsidR="004A13E8" w:rsidRPr="003E2BA4" w:rsidP="004A13E8" w14:paraId="55FE1838" w14:textId="43BFFFCF">
                      <w:pPr>
                        <w:pStyle w:val="Bullets"/>
                        <w:rPr>
                          <w:rFonts w:cs="Times New Roman"/>
                          <w:b/>
                        </w:rPr>
                      </w:pPr>
                      <w:r w:rsidRPr="003E2BA4">
                        <w:rPr>
                          <w:rFonts w:cs="Times New Roman"/>
                          <w:b/>
                        </w:rPr>
                        <w:t>Intended use of the resulting data:</w:t>
                      </w:r>
                      <w:r w:rsidRPr="003E2BA4" w:rsidR="001A58BE">
                        <w:rPr>
                          <w:rFonts w:cs="Times New Roman"/>
                          <w:b/>
                        </w:rPr>
                        <w:t xml:space="preserve"> </w:t>
                      </w:r>
                      <w:r w:rsidRPr="009905CE" w:rsidR="00336219">
                        <w:rPr>
                          <w:rFonts w:eastAsia="Arial Nova" w:cs="Times New Roman"/>
                          <w:color w:val="000000" w:themeColor="text1"/>
                        </w:rPr>
                        <w:t xml:space="preserve">Data from wastewater will be used to </w:t>
                      </w:r>
                      <w:r w:rsidR="00483485">
                        <w:rPr>
                          <w:rFonts w:eastAsia="Arial Nova" w:cs="Times New Roman"/>
                          <w:color w:val="000000" w:themeColor="text1"/>
                        </w:rPr>
                        <w:t>track</w:t>
                      </w:r>
                      <w:r w:rsidRPr="009905CE" w:rsidR="00483485">
                        <w:rPr>
                          <w:rFonts w:eastAsia="Arial Nova" w:cs="Times New Roman"/>
                          <w:color w:val="000000" w:themeColor="text1"/>
                        </w:rPr>
                        <w:t xml:space="preserve"> </w:t>
                      </w:r>
                      <w:r w:rsidRPr="009905CE" w:rsidR="00336219">
                        <w:rPr>
                          <w:rFonts w:eastAsia="Arial Nova" w:cs="Times New Roman"/>
                          <w:color w:val="000000" w:themeColor="text1"/>
                        </w:rPr>
                        <w:t xml:space="preserve">infection trends or disease presence in communities </w:t>
                      </w:r>
                      <w:r w:rsidRPr="009905CE" w:rsidR="005B0475">
                        <w:rPr>
                          <w:rFonts w:eastAsia="Arial Nova" w:cs="Times New Roman"/>
                          <w:color w:val="000000" w:themeColor="text1"/>
                        </w:rPr>
                        <w:t>where</w:t>
                      </w:r>
                      <w:r w:rsidRPr="009905CE" w:rsidR="00336219">
                        <w:rPr>
                          <w:rFonts w:eastAsia="Arial Nova" w:cs="Times New Roman"/>
                          <w:color w:val="000000" w:themeColor="text1"/>
                        </w:rPr>
                        <w:t xml:space="preserve"> samples are collected</w:t>
                      </w:r>
                      <w:r w:rsidRPr="009905CE" w:rsidR="006D0F2F">
                        <w:rPr>
                          <w:rFonts w:eastAsia="Arial Nova" w:cs="Times New Roman"/>
                          <w:color w:val="000000" w:themeColor="text1"/>
                        </w:rPr>
                        <w:t xml:space="preserve">, and </w:t>
                      </w:r>
                      <w:r w:rsidRPr="009905CE" w:rsidR="00B57E9E">
                        <w:rPr>
                          <w:rFonts w:eastAsia="Arial Nova" w:cs="Times New Roman"/>
                          <w:color w:val="000000" w:themeColor="text1"/>
                        </w:rPr>
                        <w:t xml:space="preserve">serve </w:t>
                      </w:r>
                      <w:r w:rsidRPr="009905CE" w:rsidR="002337AE">
                        <w:rPr>
                          <w:rFonts w:eastAsia="Arial Nova" w:cs="Times New Roman"/>
                          <w:color w:val="000000" w:themeColor="text1"/>
                        </w:rPr>
                        <w:t xml:space="preserve">to inform </w:t>
                      </w:r>
                      <w:r w:rsidRPr="009905CE" w:rsidR="0096222B">
                        <w:rPr>
                          <w:rFonts w:eastAsia="Arial Nova" w:cs="Times New Roman"/>
                          <w:color w:val="000000" w:themeColor="text1"/>
                        </w:rPr>
                        <w:t>the general public</w:t>
                      </w:r>
                      <w:r w:rsidRPr="009905CE" w:rsidR="00C44614">
                        <w:rPr>
                          <w:rFonts w:eastAsia="Arial Nova" w:cs="Times New Roman"/>
                          <w:color w:val="000000" w:themeColor="text1"/>
                        </w:rPr>
                        <w:t xml:space="preserve"> </w:t>
                      </w:r>
                      <w:r w:rsidRPr="009905CE" w:rsidR="00336219">
                        <w:rPr>
                          <w:rFonts w:eastAsia="Arial Nova" w:cs="Times New Roman"/>
                          <w:color w:val="000000" w:themeColor="text1"/>
                        </w:rPr>
                        <w:t xml:space="preserve">of disease </w:t>
                      </w:r>
                      <w:r w:rsidRPr="009905CE" w:rsidR="004428D6">
                        <w:rPr>
                          <w:rFonts w:eastAsia="Arial Nova" w:cs="Times New Roman"/>
                          <w:color w:val="000000" w:themeColor="text1"/>
                        </w:rPr>
                        <w:t>risks</w:t>
                      </w:r>
                      <w:r w:rsidRPr="009905CE" w:rsidR="00524538">
                        <w:rPr>
                          <w:rFonts w:eastAsia="Arial Nova" w:cs="Times New Roman"/>
                          <w:color w:val="000000" w:themeColor="text1"/>
                        </w:rPr>
                        <w:t>,</w:t>
                      </w:r>
                      <w:r w:rsidRPr="009905CE" w:rsidR="0096222B">
                        <w:rPr>
                          <w:rFonts w:eastAsia="Arial Nova" w:cs="Times New Roman"/>
                          <w:color w:val="000000" w:themeColor="text1"/>
                        </w:rPr>
                        <w:t xml:space="preserve"> and </w:t>
                      </w:r>
                      <w:r w:rsidRPr="009905CE" w:rsidR="00524538">
                        <w:rPr>
                          <w:rFonts w:eastAsia="Arial Nova" w:cs="Times New Roman"/>
                          <w:color w:val="000000" w:themeColor="text1"/>
                        </w:rPr>
                        <w:t xml:space="preserve">as </w:t>
                      </w:r>
                      <w:r w:rsidRPr="009905CE" w:rsidR="008377A1">
                        <w:rPr>
                          <w:rFonts w:eastAsia="Arial Nova" w:cs="Times New Roman"/>
                          <w:color w:val="000000" w:themeColor="text1"/>
                        </w:rPr>
                        <w:t xml:space="preserve">an independent </w:t>
                      </w:r>
                      <w:r w:rsidRPr="009905CE" w:rsidR="00336219">
                        <w:rPr>
                          <w:rFonts w:eastAsia="Arial Nova" w:cs="Times New Roman"/>
                          <w:color w:val="000000" w:themeColor="text1"/>
                        </w:rPr>
                        <w:t xml:space="preserve">data </w:t>
                      </w:r>
                      <w:r w:rsidRPr="009905CE" w:rsidR="008377A1">
                        <w:rPr>
                          <w:rFonts w:eastAsia="Arial Nova" w:cs="Times New Roman"/>
                          <w:color w:val="000000" w:themeColor="text1"/>
                        </w:rPr>
                        <w:t>source to alert</w:t>
                      </w:r>
                      <w:r w:rsidRPr="009905CE" w:rsidR="00336219">
                        <w:rPr>
                          <w:rFonts w:eastAsia="Arial Nova" w:cs="Times New Roman"/>
                          <w:color w:val="000000" w:themeColor="text1"/>
                        </w:rPr>
                        <w:t xml:space="preserve"> public health </w:t>
                      </w:r>
                      <w:r w:rsidRPr="009905CE" w:rsidR="008377A1">
                        <w:rPr>
                          <w:rFonts w:eastAsia="Arial Nova" w:cs="Times New Roman"/>
                          <w:color w:val="000000" w:themeColor="text1"/>
                        </w:rPr>
                        <w:t>offi</w:t>
                      </w:r>
                      <w:r w:rsidRPr="009905CE" w:rsidR="00AF5546">
                        <w:rPr>
                          <w:rFonts w:eastAsia="Arial Nova" w:cs="Times New Roman"/>
                          <w:color w:val="000000" w:themeColor="text1"/>
                        </w:rPr>
                        <w:t>cials</w:t>
                      </w:r>
                      <w:r w:rsidRPr="009905CE" w:rsidR="00336219">
                        <w:rPr>
                          <w:rFonts w:eastAsia="Arial Nova" w:cs="Times New Roman"/>
                          <w:color w:val="000000" w:themeColor="text1"/>
                        </w:rPr>
                        <w:t xml:space="preserve"> and </w:t>
                      </w:r>
                      <w:r w:rsidRPr="009905CE" w:rsidR="00AF5546">
                        <w:rPr>
                          <w:rFonts w:eastAsia="Arial Nova" w:cs="Times New Roman"/>
                          <w:color w:val="000000" w:themeColor="text1"/>
                        </w:rPr>
                        <w:t>professionals</w:t>
                      </w:r>
                      <w:r w:rsidRPr="009905CE" w:rsidR="00336219">
                        <w:rPr>
                          <w:rFonts w:eastAsia="Arial Nova" w:cs="Times New Roman"/>
                          <w:color w:val="000000" w:themeColor="text1"/>
                        </w:rPr>
                        <w:t>.</w:t>
                      </w:r>
                    </w:p>
                    <w:p w:rsidR="00743203" w:rsidRPr="009905CE" w:rsidP="004A13E8" w14:paraId="44BD9BB7" w14:textId="24DCD8BB">
                      <w:pPr>
                        <w:pStyle w:val="Bullets"/>
                        <w:rPr>
                          <w:rFonts w:cs="Times New Roman"/>
                        </w:rPr>
                      </w:pPr>
                      <w:r w:rsidRPr="003E2BA4">
                        <w:rPr>
                          <w:rFonts w:cs="Times New Roman"/>
                          <w:b/>
                        </w:rPr>
                        <w:t>Methods to be used to collect:</w:t>
                      </w:r>
                      <w:r w:rsidRPr="003E2BA4" w:rsidR="001A58BE">
                        <w:rPr>
                          <w:rFonts w:cs="Times New Roman"/>
                          <w:b/>
                        </w:rPr>
                        <w:t xml:space="preserve"> </w:t>
                      </w:r>
                      <w:r w:rsidRPr="009905CE" w:rsidR="00E01679">
                        <w:rPr>
                          <w:rFonts w:cs="Times New Roman"/>
                          <w:color w:val="000000" w:themeColor="text1"/>
                        </w:rPr>
                        <w:t>Wastewater utilities</w:t>
                      </w:r>
                      <w:r w:rsidRPr="009905CE" w:rsidR="00E03FAB">
                        <w:rPr>
                          <w:rFonts w:cs="Times New Roman"/>
                          <w:color w:val="000000" w:themeColor="text1"/>
                        </w:rPr>
                        <w:t xml:space="preserve"> or </w:t>
                      </w:r>
                      <w:r w:rsidRPr="009905CE" w:rsidR="00E01679">
                        <w:rPr>
                          <w:rFonts w:cs="Times New Roman"/>
                          <w:color w:val="000000" w:themeColor="text1"/>
                        </w:rPr>
                        <w:t xml:space="preserve">other public health partners will collect </w:t>
                      </w:r>
                      <w:r w:rsidRPr="009905CE" w:rsidR="00551338">
                        <w:rPr>
                          <w:rFonts w:cs="Times New Roman"/>
                          <w:color w:val="000000" w:themeColor="text1"/>
                        </w:rPr>
                        <w:t xml:space="preserve">wastewater </w:t>
                      </w:r>
                      <w:r w:rsidRPr="009905CE" w:rsidR="00E01679">
                        <w:rPr>
                          <w:rFonts w:cs="Times New Roman"/>
                          <w:color w:val="000000" w:themeColor="text1"/>
                        </w:rPr>
                        <w:t>sampl</w:t>
                      </w:r>
                      <w:r w:rsidRPr="009905CE" w:rsidR="00551338">
                        <w:rPr>
                          <w:rFonts w:cs="Times New Roman"/>
                          <w:color w:val="000000" w:themeColor="text1"/>
                        </w:rPr>
                        <w:t>e</w:t>
                      </w:r>
                      <w:r w:rsidRPr="009905CE" w:rsidR="00E01679">
                        <w:rPr>
                          <w:rFonts w:cs="Times New Roman"/>
                          <w:color w:val="000000" w:themeColor="text1"/>
                        </w:rPr>
                        <w:t xml:space="preserve"> metadata and sewershed information, as well as samples from wastewater influent or effluent lines, or from upstream collection sites or along the treatment pathway. Samples will be tested in-house or forwarded to </w:t>
                      </w:r>
                      <w:r w:rsidR="00B37F3C">
                        <w:rPr>
                          <w:rFonts w:cs="Times New Roman"/>
                          <w:color w:val="000000" w:themeColor="text1"/>
                        </w:rPr>
                        <w:t xml:space="preserve">state, tribal, local, or territorial </w:t>
                      </w:r>
                      <w:r w:rsidR="00B8009B">
                        <w:rPr>
                          <w:rFonts w:cs="Times New Roman"/>
                          <w:color w:val="000000" w:themeColor="text1"/>
                        </w:rPr>
                        <w:t xml:space="preserve">(STLT) </w:t>
                      </w:r>
                      <w:r w:rsidR="00B37F3C">
                        <w:rPr>
                          <w:rFonts w:cs="Times New Roman"/>
                          <w:color w:val="000000" w:themeColor="text1"/>
                        </w:rPr>
                        <w:t>health department</w:t>
                      </w:r>
                      <w:r w:rsidR="00B40555">
                        <w:rPr>
                          <w:rFonts w:cs="Times New Roman"/>
                          <w:color w:val="000000" w:themeColor="text1"/>
                        </w:rPr>
                        <w:t>s</w:t>
                      </w:r>
                      <w:r w:rsidR="00B37F3C">
                        <w:rPr>
                          <w:rFonts w:cs="Times New Roman"/>
                          <w:color w:val="000000" w:themeColor="text1"/>
                        </w:rPr>
                        <w:t xml:space="preserve"> for </w:t>
                      </w:r>
                      <w:r w:rsidRPr="009905CE" w:rsidR="00E01679">
                        <w:rPr>
                          <w:rFonts w:cs="Times New Roman"/>
                          <w:color w:val="000000" w:themeColor="text1"/>
                        </w:rPr>
                        <w:t xml:space="preserve">processing and analysis, and data </w:t>
                      </w:r>
                      <w:r w:rsidRPr="009905CE" w:rsidR="00551338">
                        <w:rPr>
                          <w:rFonts w:cs="Times New Roman"/>
                          <w:color w:val="000000" w:themeColor="text1"/>
                        </w:rPr>
                        <w:t xml:space="preserve">then </w:t>
                      </w:r>
                      <w:r w:rsidRPr="009905CE" w:rsidR="00E01679">
                        <w:rPr>
                          <w:rFonts w:cs="Times New Roman"/>
                          <w:color w:val="000000" w:themeColor="text1"/>
                        </w:rPr>
                        <w:t>submi</w:t>
                      </w:r>
                      <w:r w:rsidR="00C849AC">
                        <w:rPr>
                          <w:rFonts w:cs="Times New Roman"/>
                          <w:color w:val="000000" w:themeColor="text1"/>
                        </w:rPr>
                        <w:t xml:space="preserve">tted </w:t>
                      </w:r>
                      <w:r w:rsidRPr="009905CE" w:rsidR="00551338">
                        <w:rPr>
                          <w:rFonts w:cs="Times New Roman"/>
                          <w:color w:val="000000" w:themeColor="text1"/>
                        </w:rPr>
                        <w:t xml:space="preserve">to CDC </w:t>
                      </w:r>
                      <w:r w:rsidRPr="009905CE" w:rsidR="00E01679">
                        <w:rPr>
                          <w:rFonts w:cs="Times New Roman"/>
                          <w:color w:val="000000" w:themeColor="text1"/>
                        </w:rPr>
                        <w:t xml:space="preserve">along with </w:t>
                      </w:r>
                      <w:r w:rsidR="00897D0F">
                        <w:rPr>
                          <w:rFonts w:cs="Times New Roman"/>
                          <w:color w:val="000000" w:themeColor="text1"/>
                        </w:rPr>
                        <w:t xml:space="preserve">deidentified </w:t>
                      </w:r>
                      <w:r w:rsidRPr="009905CE" w:rsidR="00E01679">
                        <w:rPr>
                          <w:rFonts w:cs="Times New Roman"/>
                          <w:color w:val="000000" w:themeColor="text1"/>
                        </w:rPr>
                        <w:t xml:space="preserve">case </w:t>
                      </w:r>
                      <w:r w:rsidR="00943D3C">
                        <w:rPr>
                          <w:rFonts w:cs="Times New Roman"/>
                          <w:color w:val="000000" w:themeColor="text1"/>
                        </w:rPr>
                        <w:t xml:space="preserve">linking </w:t>
                      </w:r>
                      <w:r w:rsidRPr="009905CE" w:rsidR="00E01679">
                        <w:rPr>
                          <w:rFonts w:cs="Times New Roman"/>
                          <w:color w:val="000000" w:themeColor="text1"/>
                        </w:rPr>
                        <w:t>data.</w:t>
                      </w:r>
                      <w:r w:rsidRPr="009905CE" w:rsidR="00E03FAB">
                        <w:rPr>
                          <w:rFonts w:cs="Times New Roman"/>
                          <w:color w:val="000000" w:themeColor="text1"/>
                        </w:rPr>
                        <w:t xml:space="preserve"> In some cases, contract laboratories will collect, test, and submit </w:t>
                      </w:r>
                      <w:r w:rsidRPr="009905CE" w:rsidR="00905379">
                        <w:rPr>
                          <w:rFonts w:cs="Times New Roman"/>
                          <w:color w:val="000000" w:themeColor="text1"/>
                        </w:rPr>
                        <w:t>all data directly to CDC.</w:t>
                      </w:r>
                      <w:r w:rsidRPr="009905CE" w:rsidR="00E03FAB">
                        <w:rPr>
                          <w:rFonts w:cs="Times New Roman"/>
                          <w:color w:val="000000" w:themeColor="text1"/>
                        </w:rPr>
                        <w:t xml:space="preserve"> </w:t>
                      </w:r>
                    </w:p>
                    <w:p w:rsidR="00912DFF" w:rsidRPr="009905CE" w14:paraId="298F96AB" w14:textId="48428333">
                      <w:pPr>
                        <w:pStyle w:val="Bullets"/>
                        <w:rPr>
                          <w:rFonts w:cs="Times New Roman"/>
                          <w:bCs/>
                        </w:rPr>
                      </w:pPr>
                      <w:r w:rsidRPr="003E2BA4">
                        <w:rPr>
                          <w:rFonts w:cs="Times New Roman"/>
                          <w:b/>
                        </w:rPr>
                        <w:t>The subpopulation to be studied:</w:t>
                      </w:r>
                      <w:r w:rsidRPr="009905CE" w:rsidR="009B51A9">
                        <w:rPr>
                          <w:rFonts w:cs="Times New Roman"/>
                          <w:bCs/>
                        </w:rPr>
                        <w:t xml:space="preserve"> </w:t>
                      </w:r>
                      <w:r w:rsidRPr="009905CE" w:rsidR="0091450B">
                        <w:rPr>
                          <w:rFonts w:cs="Times New Roman"/>
                          <w:bCs/>
                        </w:rPr>
                        <w:t>United States communities, including, but not limited to states, counties, cities, territories, and tribal communities where participating wastewater utilities or public health partners are conducting wastewater sampling.</w:t>
                      </w:r>
                    </w:p>
                    <w:p w:rsidR="002A6127" w:rsidRPr="003E2BA4" w:rsidP="004A13E8" w14:paraId="50454FE5" w14:textId="6028BC6C">
                      <w:pPr>
                        <w:pStyle w:val="Bullets"/>
                        <w:rPr>
                          <w:rFonts w:cs="Times New Roman"/>
                          <w:bCs/>
                        </w:rPr>
                      </w:pPr>
                      <w:r w:rsidRPr="003E2BA4">
                        <w:rPr>
                          <w:rFonts w:cs="Times New Roman"/>
                          <w:b/>
                        </w:rPr>
                        <w:t>How data will be analyzed:</w:t>
                      </w:r>
                      <w:r w:rsidRPr="003E2BA4" w:rsidR="00FA3D9A">
                        <w:rPr>
                          <w:rFonts w:cs="Times New Roman"/>
                          <w:b/>
                        </w:rPr>
                        <w:t xml:space="preserve"> </w:t>
                      </w:r>
                      <w:r w:rsidRPr="009905CE" w:rsidR="007E056D">
                        <w:rPr>
                          <w:rFonts w:cs="Times New Roman"/>
                          <w:bCs/>
                        </w:rPr>
                        <w:t>Data will</w:t>
                      </w:r>
                      <w:r w:rsidRPr="003E2BA4" w:rsidR="007E056D">
                        <w:rPr>
                          <w:rFonts w:cs="Times New Roman"/>
                          <w:bCs/>
                        </w:rPr>
                        <w:t xml:space="preserve"> be analyzed </w:t>
                      </w:r>
                      <w:r w:rsidRPr="003E2BA4" w:rsidR="00540C6B">
                        <w:rPr>
                          <w:rFonts w:cs="Times New Roman"/>
                          <w:bCs/>
                        </w:rPr>
                        <w:t xml:space="preserve">for </w:t>
                      </w:r>
                      <w:r w:rsidRPr="003E2BA4" w:rsidR="00A63885">
                        <w:rPr>
                          <w:rFonts w:cs="Times New Roman"/>
                          <w:bCs/>
                        </w:rPr>
                        <w:t xml:space="preserve">the presence </w:t>
                      </w:r>
                      <w:r w:rsidRPr="003E2BA4" w:rsidR="00C80FF2">
                        <w:rPr>
                          <w:rFonts w:cs="Times New Roman"/>
                          <w:bCs/>
                        </w:rPr>
                        <w:t xml:space="preserve">of </w:t>
                      </w:r>
                      <w:r w:rsidRPr="003E2BA4" w:rsidR="00A63885">
                        <w:rPr>
                          <w:rFonts w:cs="Times New Roman"/>
                          <w:bCs/>
                        </w:rPr>
                        <w:t xml:space="preserve">and/or </w:t>
                      </w:r>
                      <w:r w:rsidRPr="003E2BA4" w:rsidR="00982753">
                        <w:rPr>
                          <w:rFonts w:cs="Times New Roman"/>
                          <w:bCs/>
                        </w:rPr>
                        <w:t>changes in the concentration</w:t>
                      </w:r>
                      <w:r w:rsidRPr="003E2BA4" w:rsidR="00762FF2">
                        <w:rPr>
                          <w:rFonts w:cs="Times New Roman"/>
                          <w:bCs/>
                        </w:rPr>
                        <w:t xml:space="preserve"> (either normalized or unnormalized)</w:t>
                      </w:r>
                      <w:r w:rsidRPr="003E2BA4" w:rsidR="00982753">
                        <w:rPr>
                          <w:rFonts w:cs="Times New Roman"/>
                          <w:bCs/>
                        </w:rPr>
                        <w:t xml:space="preserve"> of </w:t>
                      </w:r>
                      <w:r w:rsidRPr="003E2BA4" w:rsidR="00F52698">
                        <w:rPr>
                          <w:rFonts w:cs="Times New Roman"/>
                          <w:bCs/>
                        </w:rPr>
                        <w:t>one or more</w:t>
                      </w:r>
                      <w:r w:rsidRPr="003E2BA4" w:rsidR="00EE5C5D">
                        <w:rPr>
                          <w:rFonts w:cs="Times New Roman"/>
                          <w:bCs/>
                        </w:rPr>
                        <w:t xml:space="preserve"> wastewater target</w:t>
                      </w:r>
                      <w:r w:rsidRPr="003E2BA4" w:rsidR="00F52698">
                        <w:rPr>
                          <w:rFonts w:cs="Times New Roman"/>
                          <w:bCs/>
                        </w:rPr>
                        <w:t>s</w:t>
                      </w:r>
                      <w:r w:rsidRPr="003E2BA4" w:rsidR="00EE5C5D">
                        <w:rPr>
                          <w:rFonts w:cs="Times New Roman"/>
                          <w:bCs/>
                        </w:rPr>
                        <w:t>.</w:t>
                      </w:r>
                      <w:r w:rsidRPr="003E2BA4" w:rsidR="005C2723">
                        <w:rPr>
                          <w:rFonts w:cs="Times New Roman"/>
                          <w:bCs/>
                        </w:rPr>
                        <w:t xml:space="preserve"> </w:t>
                      </w:r>
                      <w:r w:rsidRPr="003E2BA4" w:rsidR="004C7470">
                        <w:rPr>
                          <w:rFonts w:cs="Times New Roman"/>
                          <w:bCs/>
                        </w:rPr>
                        <w:t xml:space="preserve">Trend </w:t>
                      </w:r>
                      <w:r w:rsidRPr="003E2BA4" w:rsidR="00AE781B">
                        <w:rPr>
                          <w:rFonts w:cs="Times New Roman"/>
                          <w:bCs/>
                        </w:rPr>
                        <w:t>calculations</w:t>
                      </w:r>
                      <w:r w:rsidRPr="003E2BA4" w:rsidR="004C7470">
                        <w:rPr>
                          <w:rFonts w:cs="Times New Roman"/>
                          <w:bCs/>
                        </w:rPr>
                        <w:t xml:space="preserve"> </w:t>
                      </w:r>
                      <w:r w:rsidRPr="003E2BA4" w:rsidR="00A63885">
                        <w:rPr>
                          <w:rFonts w:cs="Times New Roman"/>
                          <w:bCs/>
                        </w:rPr>
                        <w:t xml:space="preserve">may be used to </w:t>
                      </w:r>
                      <w:r w:rsidRPr="003E2BA4" w:rsidR="00C80FF2">
                        <w:rPr>
                          <w:rFonts w:cs="Times New Roman"/>
                          <w:bCs/>
                        </w:rPr>
                        <w:t xml:space="preserve">analyze wastewater target </w:t>
                      </w:r>
                      <w:r w:rsidRPr="003E2BA4" w:rsidR="00932190">
                        <w:rPr>
                          <w:rFonts w:cs="Times New Roman"/>
                          <w:bCs/>
                        </w:rPr>
                        <w:t xml:space="preserve">changes, </w:t>
                      </w:r>
                      <w:r w:rsidRPr="003E2BA4" w:rsidR="00375DB1">
                        <w:rPr>
                          <w:rFonts w:cs="Times New Roman"/>
                          <w:bCs/>
                        </w:rPr>
                        <w:t>including, but not limited to l</w:t>
                      </w:r>
                      <w:r w:rsidRPr="009905CE" w:rsidR="0059727B">
                        <w:rPr>
                          <w:rFonts w:cs="Times New Roman"/>
                          <w:bCs/>
                        </w:rPr>
                        <w:t>inear regression analysis</w:t>
                      </w:r>
                      <w:r w:rsidRPr="003E2BA4" w:rsidR="003B5218">
                        <w:rPr>
                          <w:rFonts w:cs="Times New Roman"/>
                          <w:bCs/>
                        </w:rPr>
                        <w:t xml:space="preserve"> or statistical weighting</w:t>
                      </w:r>
                      <w:r w:rsidRPr="003E2BA4" w:rsidR="004252B3">
                        <w:rPr>
                          <w:rFonts w:cs="Times New Roman"/>
                          <w:bCs/>
                        </w:rPr>
                        <w:t>,</w:t>
                      </w:r>
                      <w:r w:rsidRPr="003E2BA4" w:rsidR="00A26955">
                        <w:rPr>
                          <w:rFonts w:cs="Times New Roman"/>
                          <w:bCs/>
                        </w:rPr>
                        <w:t xml:space="preserve"> and</w:t>
                      </w:r>
                      <w:r w:rsidRPr="003E2BA4" w:rsidR="004252B3">
                        <w:rPr>
                          <w:rFonts w:cs="Times New Roman"/>
                          <w:bCs/>
                        </w:rPr>
                        <w:t xml:space="preserve"> </w:t>
                      </w:r>
                      <w:r w:rsidRPr="003E2BA4" w:rsidR="007D1784">
                        <w:rPr>
                          <w:rFonts w:cs="Times New Roman"/>
                          <w:bCs/>
                        </w:rPr>
                        <w:t xml:space="preserve">where applicable, </w:t>
                      </w:r>
                      <w:r w:rsidRPr="003E2BA4" w:rsidR="004252B3">
                        <w:rPr>
                          <w:rFonts w:cs="Times New Roman"/>
                          <w:bCs/>
                        </w:rPr>
                        <w:t>trend</w:t>
                      </w:r>
                      <w:r w:rsidRPr="003E2BA4" w:rsidR="007D1784">
                        <w:rPr>
                          <w:rFonts w:cs="Times New Roman"/>
                          <w:bCs/>
                        </w:rPr>
                        <w:t>s may be</w:t>
                      </w:r>
                      <w:r w:rsidRPr="003E2BA4" w:rsidR="004252B3">
                        <w:rPr>
                          <w:rFonts w:cs="Times New Roman"/>
                          <w:bCs/>
                        </w:rPr>
                        <w:t xml:space="preserve"> classif</w:t>
                      </w:r>
                      <w:r w:rsidRPr="003E2BA4" w:rsidR="007D1784">
                        <w:rPr>
                          <w:rFonts w:cs="Times New Roman"/>
                          <w:bCs/>
                        </w:rPr>
                        <w:t xml:space="preserve">ied </w:t>
                      </w:r>
                      <w:r w:rsidRPr="003E2BA4" w:rsidR="0001131B">
                        <w:rPr>
                          <w:rFonts w:cs="Times New Roman"/>
                          <w:bCs/>
                        </w:rPr>
                        <w:t>based on duration and direction.</w:t>
                      </w:r>
                      <w:r w:rsidRPr="003E2BA4" w:rsidR="004252B3">
                        <w:rPr>
                          <w:rFonts w:cs="Times New Roman"/>
                          <w:bCs/>
                        </w:rPr>
                        <w:t xml:space="preserve"> </w:t>
                      </w:r>
                      <w:r w:rsidRPr="003E2BA4" w:rsidR="00A26955">
                        <w:rPr>
                          <w:rFonts w:cs="Times New Roman"/>
                          <w:bCs/>
                        </w:rPr>
                        <w:t xml:space="preserve"> </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2" w:name="_Toc473880017"/>
      <w:r w:rsidRPr="004A13E8">
        <w:t>Circumstances Making the Collection of Information Necessary</w:t>
      </w:r>
      <w:bookmarkEnd w:id="2"/>
    </w:p>
    <w:p w:rsidR="00E9456E" w:rsidP="00A437A4" w14:paraId="24D0FAB4" w14:textId="77777777"/>
    <w:p w:rsidR="003F60CF" w:rsidP="007F46E9" w14:paraId="55FE17B4" w14:textId="3A649844">
      <w:r>
        <w:t>This is a</w:t>
      </w:r>
      <w:r w:rsidR="00DB314B">
        <w:t xml:space="preserve"> ne</w:t>
      </w:r>
      <w:r w:rsidR="00524ABC">
        <w:t>w</w:t>
      </w:r>
      <w:r w:rsidR="002264D3">
        <w:t xml:space="preserve"> </w:t>
      </w:r>
      <w:r w:rsidRPr="003F60CF">
        <w:t xml:space="preserve">Information Collection Request (ICR) </w:t>
      </w:r>
      <w:r>
        <w:t>f</w:t>
      </w:r>
      <w:r>
        <w:t xml:space="preserve">or </w:t>
      </w:r>
      <w:r>
        <w:t>an e</w:t>
      </w:r>
      <w:r>
        <w:t>xisting collecti</w:t>
      </w:r>
      <w:r w:rsidR="004D0472">
        <w:t>o</w:t>
      </w:r>
      <w:r>
        <w:t xml:space="preserve">n </w:t>
      </w:r>
      <w:r w:rsidRPr="009728A8" w:rsidR="004E1903">
        <w:t>currently approved under the COVID-19 public health emergency PRA waiver.</w:t>
      </w:r>
      <w:r w:rsidRPr="009B06D4" w:rsidR="004E1903">
        <w:t xml:space="preserve"> </w:t>
      </w:r>
      <w:r w:rsidRPr="004D0472" w:rsidR="004D0472">
        <w:t>The request is to approve 3 years of information collection from date of approval.</w:t>
      </w:r>
    </w:p>
    <w:p w:rsidR="00FE31DA" w:rsidP="00D80362" w14:paraId="4216EC97" w14:textId="77777777">
      <w:r w:rsidRPr="00AF4AEC">
        <w:t xml:space="preserve">The COVID-19 pandemic demonstrated the need for timely, actionable surveillance data to inform disease prevention and control activities. The genetic material of SARS-CoV-2, the virus that causes COVID-19, was detected in the feces of infected individuals, regardless of their symptom status. Therefore, sampling and testing wastewater provides a means to assess SARS-CoV-2 infection trends in the community independent of clinical testing or other healthcare indicators. This public health surveillance approach can be used for other infectious diseases or targets of public health concern, such as </w:t>
      </w:r>
      <w:r w:rsidRPr="00AF4AEC">
        <w:t>mpox</w:t>
      </w:r>
      <w:r w:rsidRPr="00AF4AEC">
        <w:t>, influenza, and antimicrobial resistance.</w:t>
      </w:r>
      <w:r>
        <w:t xml:space="preserve"> </w:t>
      </w:r>
    </w:p>
    <w:p w:rsidR="00FE31DA" w:rsidP="00D80362" w14:paraId="1EF22C60" w14:textId="01B3A654">
      <w:r w:rsidRPr="00F26881">
        <w:t xml:space="preserve">The National Wastewater Surveillance System (NWSS) was originally established to support the CDC COVID-19 response, and now, NWSS serves as a public health tool to provide community-level trends </w:t>
      </w:r>
      <w:r w:rsidRPr="00F26881">
        <w:t xml:space="preserve">for SARS-CoV-2 and </w:t>
      </w:r>
      <w:r w:rsidRPr="00F26881">
        <w:t>mpox</w:t>
      </w:r>
      <w:r w:rsidRPr="00F26881">
        <w:t xml:space="preserve"> infections.</w:t>
      </w:r>
      <w:r w:rsidRPr="00F26881" w:rsidR="006E310D">
        <w:t xml:space="preserve"> NWSS has supported jurisdictions throughout the United States to implement wastewater surveillance, and will continue to support state, tribal, local, and territorial (STLT) partners to collect wastewater data. Together with CDC-funded national-level wastewater testing by commercial partners, jurisdictions across the US have submitted data to NWSS that represents ~141 million individuals, or ~41% of the US population.</w:t>
      </w:r>
      <w:r w:rsidR="00075E53">
        <w:t xml:space="preserve"> </w:t>
      </w:r>
      <w:r w:rsidRPr="00F26881" w:rsidR="00075E53">
        <w:t>Wastewater data have provided impactful information to local public health authorities to confirm trends observed in testing or hospitalization rates, and to assert the need for increased testing or healthcare resources</w:t>
      </w:r>
      <w:r w:rsidR="00075E53">
        <w:t xml:space="preserve">. </w:t>
      </w:r>
      <w:r w:rsidRPr="00F26881" w:rsidR="00075E53">
        <w:t>NWSS was designed to permit the addition or exchange of targets for wastewater infectious disease testing.</w:t>
      </w:r>
      <w:r w:rsidR="00075E53">
        <w:t xml:space="preserve"> </w:t>
      </w:r>
      <w:r w:rsidRPr="00F26881" w:rsidR="00075E53">
        <w:t xml:space="preserve">This </w:t>
      </w:r>
      <w:r w:rsidRPr="00F26881">
        <w:t xml:space="preserve">built-in flexibility will allow jurisdictions to adapt wastewater testing to changing public health needs, enable rapid responses to outbreaks or emergencies, and support broad capacity to detect future, emerging disease threats. </w:t>
      </w:r>
    </w:p>
    <w:p w:rsidR="00082F7A" w:rsidRPr="00E9456E" w:rsidP="00082F7A" w14:paraId="326B2E2E" w14:textId="4BB384F2">
      <w:pPr>
        <w:rPr>
          <w:highlight w:val="yellow"/>
        </w:rPr>
      </w:pPr>
      <w:r>
        <w:t>Authorizing legislation: Section 301 of the Public Health Service Act (42 U.S.C. 241) (Attachment</w:t>
      </w:r>
      <w:r>
        <w:t xml:space="preserve"> </w:t>
      </w:r>
      <w:r w:rsidR="00872C2D">
        <w:t>1</w:t>
      </w:r>
      <w:r>
        <w:t>)</w:t>
      </w:r>
    </w:p>
    <w:p w:rsidR="004A13E8" w:rsidP="00082F7A" w14:paraId="55FE17B7" w14:textId="56EACBDA">
      <w:pPr>
        <w:pStyle w:val="Heading1"/>
      </w:pPr>
      <w:bookmarkStart w:id="3" w:name="_Toc473880018"/>
      <w:r>
        <w:t>Purpose and Use of Information Collection</w:t>
      </w:r>
      <w:bookmarkEnd w:id="3"/>
    </w:p>
    <w:p w:rsidR="00D053EA" w:rsidP="00AB05B0" w14:paraId="5E881428" w14:textId="4289FA9E">
      <w:r>
        <w:t>The purpose of the National Wastewater Surveillance System (NWSS) data collection is to provide community-level trends of COVID-19 and data on other infectious disease targets of concern to better inform public health action.</w:t>
      </w:r>
      <w:r w:rsidR="005100D1">
        <w:t xml:space="preserve"> </w:t>
      </w:r>
      <w:r>
        <w:t>Data from wastewater will be used to estimate infection trends or disease presence in the communities in which samples are collected.  Wastewater surveillance is a public health tool that captures a pooled community sample of relevant infectious disease data even in communities with asymptomatic infections or individuals who do not seek health care</w:t>
      </w:r>
      <w:r w:rsidR="00B37B86">
        <w:t xml:space="preserve">. </w:t>
      </w:r>
      <w:r>
        <w:t xml:space="preserve">Wastewater data can </w:t>
      </w:r>
      <w:r w:rsidR="00F027AE">
        <w:t xml:space="preserve">also </w:t>
      </w:r>
      <w:r>
        <w:t>provide important disease prevalence information in areas with limited clinical testing capacity, helping affirm public health actions (such as community outreach, healthcare provider alerts, or vaccination campaigns), and indicate when further public health interventions may be necessary. Past studies have demonstrated that wastewater surveillance may provide a 4-to-</w:t>
      </w:r>
      <w:r w:rsidR="00C9029E">
        <w:t>6</w:t>
      </w:r>
      <w:r>
        <w:t xml:space="preserve">-day lead time on COVID-19 clinical case increases; this provides valuable time for resource allocation and communication with public health entities. Wastewater data on other infectious disease targets of concern, such as influenza or antibiotic resistance, may provide additional public health value. </w:t>
      </w:r>
    </w:p>
    <w:p w:rsidR="00CA38E2" w:rsidP="00053DCD" w14:paraId="470A7E61" w14:textId="78F54228">
      <w:pPr>
        <w:rPr>
          <w:rFonts w:eastAsia="Arial Nova" w:cs="Times New Roman"/>
          <w:color w:val="000000" w:themeColor="text1"/>
        </w:rPr>
      </w:pPr>
      <w:r>
        <w:t xml:space="preserve">The COVID-19 pandemic demonstrated the need for timely, actionable surveillance data to inform disease prevention and control activities. The genetic material of SARS-CoV-2, the virus that causes COVID-19, was detected in the feces of infected individuals, regardless of their symptom status. Therefore, sampling and testing wastewater provides a means to assess SARS-CoV-2 infection trends in the community independent of clinical testing or other healthcare indicators. This public health surveillance approach can be used for other infectious diseases or targets of public health concern, such as </w:t>
      </w:r>
      <w:r>
        <w:t>mpox</w:t>
      </w:r>
      <w:r>
        <w:t xml:space="preserve">, influenza, and antimicrobial resistance. </w:t>
      </w:r>
      <w:r w:rsidRPr="00C9029E" w:rsidR="00DB2D32">
        <w:t xml:space="preserve">Not having </w:t>
      </w:r>
      <w:r w:rsidRPr="00C9029E" w:rsidR="00053DCD">
        <w:t xml:space="preserve">the </w:t>
      </w:r>
      <w:r w:rsidRPr="00C9029E" w:rsidR="00DB2D32">
        <w:t>information</w:t>
      </w:r>
      <w:r w:rsidRPr="00C9029E" w:rsidR="00053DCD">
        <w:t xml:space="preserve"> from this collection request would </w:t>
      </w:r>
      <w:r w:rsidRPr="009905CE" w:rsidR="00097E90">
        <w:t xml:space="preserve">mean that </w:t>
      </w:r>
      <w:r w:rsidR="00097E90">
        <w:t>there would be less</w:t>
      </w:r>
      <w:r w:rsidRPr="002573B7" w:rsidR="00053DCD">
        <w:rPr>
          <w:rFonts w:eastAsia="Arial Nova" w:cs="Times New Roman"/>
          <w:color w:val="000000" w:themeColor="text1"/>
        </w:rPr>
        <w:t xml:space="preserve"> advanced warning </w:t>
      </w:r>
      <w:r w:rsidR="00750E01">
        <w:rPr>
          <w:rFonts w:eastAsia="Arial Nova" w:cs="Times New Roman"/>
          <w:color w:val="000000" w:themeColor="text1"/>
        </w:rPr>
        <w:t xml:space="preserve">of impending public health disease </w:t>
      </w:r>
      <w:r w:rsidR="00E378D8">
        <w:rPr>
          <w:rFonts w:eastAsia="Arial Nova" w:cs="Times New Roman"/>
          <w:color w:val="000000" w:themeColor="text1"/>
        </w:rPr>
        <w:t>threats</w:t>
      </w:r>
      <w:r w:rsidR="00750E01">
        <w:rPr>
          <w:rFonts w:eastAsia="Arial Nova" w:cs="Times New Roman"/>
          <w:color w:val="000000" w:themeColor="text1"/>
        </w:rPr>
        <w:t xml:space="preserve">, </w:t>
      </w:r>
      <w:r w:rsidRPr="002573B7" w:rsidR="006A0CC6">
        <w:rPr>
          <w:rFonts w:eastAsia="Arial Nova" w:cs="Times New Roman"/>
          <w:color w:val="000000" w:themeColor="text1"/>
        </w:rPr>
        <w:t>hinder</w:t>
      </w:r>
      <w:r w:rsidR="006A0CC6">
        <w:rPr>
          <w:rFonts w:eastAsia="Arial Nova" w:cs="Times New Roman"/>
          <w:color w:val="000000" w:themeColor="text1"/>
        </w:rPr>
        <w:t>ing</w:t>
      </w:r>
      <w:r w:rsidRPr="002573B7" w:rsidR="006A0CC6">
        <w:rPr>
          <w:rFonts w:eastAsia="Arial Nova" w:cs="Times New Roman"/>
          <w:color w:val="000000" w:themeColor="text1"/>
        </w:rPr>
        <w:t xml:space="preserve"> the ability of public health professionals to make rapid, timely decisions to protect public health</w:t>
      </w:r>
      <w:r w:rsidR="00C52BD8">
        <w:rPr>
          <w:rFonts w:eastAsia="Arial Nova" w:cs="Times New Roman"/>
          <w:color w:val="000000" w:themeColor="text1"/>
        </w:rPr>
        <w:t xml:space="preserve"> through outreach, communication, and resource allocation</w:t>
      </w:r>
      <w:r w:rsidR="000F5EE3">
        <w:rPr>
          <w:rFonts w:eastAsia="Arial Nova" w:cs="Times New Roman"/>
          <w:color w:val="000000" w:themeColor="text1"/>
        </w:rPr>
        <w:t xml:space="preserve">. </w:t>
      </w:r>
      <w:r w:rsidR="000354D9">
        <w:rPr>
          <w:rFonts w:eastAsia="Arial Nova" w:cs="Times New Roman"/>
          <w:color w:val="000000" w:themeColor="text1"/>
        </w:rPr>
        <w:t xml:space="preserve">Some </w:t>
      </w:r>
      <w:r w:rsidR="00CB084A">
        <w:rPr>
          <w:rFonts w:eastAsia="Arial Nova" w:cs="Times New Roman"/>
          <w:color w:val="000000" w:themeColor="text1"/>
        </w:rPr>
        <w:t xml:space="preserve">future </w:t>
      </w:r>
      <w:r w:rsidR="000354D9">
        <w:rPr>
          <w:rFonts w:eastAsia="Arial Nova" w:cs="Times New Roman"/>
          <w:color w:val="000000" w:themeColor="text1"/>
        </w:rPr>
        <w:t xml:space="preserve">public health threats may even be </w:t>
      </w:r>
      <w:r w:rsidR="00CB084A">
        <w:rPr>
          <w:rFonts w:eastAsia="Arial Nova" w:cs="Times New Roman"/>
          <w:color w:val="000000" w:themeColor="text1"/>
        </w:rPr>
        <w:t xml:space="preserve">missed without </w:t>
      </w:r>
      <w:r w:rsidR="00E8539B">
        <w:rPr>
          <w:rFonts w:eastAsia="Arial Nova" w:cs="Times New Roman"/>
          <w:color w:val="000000" w:themeColor="text1"/>
        </w:rPr>
        <w:t>wastewater surveillance data collection.</w:t>
      </w:r>
      <w:r w:rsidR="00CB084A">
        <w:rPr>
          <w:rFonts w:eastAsia="Arial Nova" w:cs="Times New Roman"/>
          <w:color w:val="000000" w:themeColor="text1"/>
        </w:rPr>
        <w:t xml:space="preserve"> </w:t>
      </w:r>
      <w:r w:rsidR="00D86C04">
        <w:rPr>
          <w:rFonts w:eastAsia="Arial Nova" w:cs="Times New Roman"/>
          <w:color w:val="000000" w:themeColor="text1"/>
        </w:rPr>
        <w:t xml:space="preserve">Not having </w:t>
      </w:r>
      <w:r w:rsidR="00CA28A1">
        <w:rPr>
          <w:rFonts w:eastAsia="Arial Nova" w:cs="Times New Roman"/>
          <w:color w:val="000000" w:themeColor="text1"/>
        </w:rPr>
        <w:t>wastewater surveillance would remove a critical US surveillance sy</w:t>
      </w:r>
      <w:r w:rsidR="00A24A47">
        <w:rPr>
          <w:rFonts w:eastAsia="Arial Nova" w:cs="Times New Roman"/>
          <w:color w:val="000000" w:themeColor="text1"/>
        </w:rPr>
        <w:t xml:space="preserve">stem that is independent of healthcare seeking behavior, </w:t>
      </w:r>
      <w:r w:rsidR="00934BC4">
        <w:rPr>
          <w:rFonts w:eastAsia="Arial Nova" w:cs="Times New Roman"/>
          <w:color w:val="000000" w:themeColor="text1"/>
        </w:rPr>
        <w:t>thus creating difficulty in verifying disease trends</w:t>
      </w:r>
      <w:r w:rsidR="000F378C">
        <w:rPr>
          <w:rFonts w:eastAsia="Arial Nova" w:cs="Times New Roman"/>
          <w:color w:val="000000" w:themeColor="text1"/>
        </w:rPr>
        <w:t xml:space="preserve"> seen in clinical surveillance systems</w:t>
      </w:r>
      <w:r w:rsidR="001F1B16">
        <w:rPr>
          <w:rFonts w:eastAsia="Arial Nova" w:cs="Times New Roman"/>
          <w:color w:val="000000" w:themeColor="text1"/>
        </w:rPr>
        <w:t xml:space="preserve">. </w:t>
      </w:r>
      <w:r w:rsidR="000F5EE3">
        <w:rPr>
          <w:rFonts w:eastAsia="Arial Nova" w:cs="Times New Roman"/>
          <w:color w:val="000000" w:themeColor="text1"/>
        </w:rPr>
        <w:t xml:space="preserve">Not having this wastewater information would also </w:t>
      </w:r>
      <w:r w:rsidRPr="002573B7" w:rsidR="00BA396D">
        <w:rPr>
          <w:rFonts w:eastAsia="Arial Nova" w:cs="Times New Roman"/>
          <w:color w:val="000000" w:themeColor="text1"/>
        </w:rPr>
        <w:t>decreas</w:t>
      </w:r>
      <w:r w:rsidR="00BA396D">
        <w:rPr>
          <w:rFonts w:eastAsia="Arial Nova" w:cs="Times New Roman"/>
          <w:color w:val="000000" w:themeColor="text1"/>
        </w:rPr>
        <w:t>e the public</w:t>
      </w:r>
      <w:r w:rsidRPr="002573B7" w:rsidR="00BA396D">
        <w:rPr>
          <w:rFonts w:eastAsia="Arial Nova" w:cs="Times New Roman"/>
          <w:color w:val="000000" w:themeColor="text1"/>
        </w:rPr>
        <w:t xml:space="preserve"> awareness of important changes in </w:t>
      </w:r>
      <w:r w:rsidR="0013746F">
        <w:rPr>
          <w:rFonts w:eastAsia="Arial Nova" w:cs="Times New Roman"/>
          <w:color w:val="000000" w:themeColor="text1"/>
        </w:rPr>
        <w:t xml:space="preserve">community </w:t>
      </w:r>
      <w:r w:rsidR="0013746F">
        <w:rPr>
          <w:rFonts w:eastAsia="Arial Nova" w:cs="Times New Roman"/>
          <w:color w:val="000000" w:themeColor="text1"/>
        </w:rPr>
        <w:t>disease prevalence,</w:t>
      </w:r>
      <w:r w:rsidR="00C52BD8">
        <w:rPr>
          <w:rFonts w:eastAsia="Arial Nova" w:cs="Times New Roman"/>
          <w:color w:val="000000" w:themeColor="text1"/>
        </w:rPr>
        <w:t xml:space="preserve"> </w:t>
      </w:r>
      <w:r w:rsidR="00D52AFD">
        <w:rPr>
          <w:rFonts w:eastAsia="Arial Nova" w:cs="Times New Roman"/>
          <w:color w:val="000000" w:themeColor="text1"/>
        </w:rPr>
        <w:t xml:space="preserve">removing a crucial data source from which individuals can </w:t>
      </w:r>
      <w:r>
        <w:rPr>
          <w:rFonts w:eastAsia="Arial Nova" w:cs="Times New Roman"/>
          <w:color w:val="000000" w:themeColor="text1"/>
        </w:rPr>
        <w:t xml:space="preserve">gauge risk and help </w:t>
      </w:r>
      <w:r w:rsidR="00D52AFD">
        <w:rPr>
          <w:rFonts w:eastAsia="Arial Nova" w:cs="Times New Roman"/>
          <w:color w:val="000000" w:themeColor="text1"/>
        </w:rPr>
        <w:t xml:space="preserve">make </w:t>
      </w:r>
      <w:r>
        <w:rPr>
          <w:rFonts w:eastAsia="Arial Nova" w:cs="Times New Roman"/>
          <w:color w:val="000000" w:themeColor="text1"/>
        </w:rPr>
        <w:t>personal decisions</w:t>
      </w:r>
      <w:r w:rsidR="0013746F">
        <w:rPr>
          <w:rFonts w:eastAsia="Arial Nova" w:cs="Times New Roman"/>
          <w:color w:val="000000" w:themeColor="text1"/>
        </w:rPr>
        <w:t xml:space="preserve"> that affect</w:t>
      </w:r>
      <w:r w:rsidR="003D3021">
        <w:rPr>
          <w:rFonts w:eastAsia="Arial Nova" w:cs="Times New Roman"/>
          <w:color w:val="000000" w:themeColor="text1"/>
        </w:rPr>
        <w:t xml:space="preserve"> their health</w:t>
      </w:r>
      <w:r>
        <w:rPr>
          <w:rFonts w:eastAsia="Arial Nova" w:cs="Times New Roman"/>
          <w:color w:val="000000" w:themeColor="text1"/>
        </w:rPr>
        <w:t xml:space="preserve">. </w:t>
      </w:r>
    </w:p>
    <w:p w:rsidR="00D93424" w:rsidP="00D93424" w14:paraId="736F1808" w14:textId="09E1B81F">
      <w:r>
        <w:t>The National Wastewater Surveillance System (NWSS) was originally established to support the CDC COVID-19 response</w:t>
      </w:r>
      <w:r w:rsidR="006F15C8">
        <w:t>.</w:t>
      </w:r>
      <w:r>
        <w:t xml:space="preserve"> NWSS was designed to permit the addition or exchange of targets for wastewater infectious disease testing. This built-in flexibility will allow jurisdictions to adapt wastewater testing to changing public health needs, enable rapid responses to outbreaks or emergencies, and support broad capacity to detect future, emerging disease threats. NWSS has supported jurisdictions throughout the United States to implement wastewater surveillance,</w:t>
      </w:r>
      <w:r w:rsidR="004B1D38">
        <w:t xml:space="preserve"> and</w:t>
      </w:r>
      <w:r>
        <w:t xml:space="preserve"> </w:t>
      </w:r>
      <w:r w:rsidR="004B1D38">
        <w:t>t</w:t>
      </w:r>
      <w:r>
        <w:t xml:space="preserve">ogether with CDC-funded national-level wastewater testing by commercial partners, jurisdictions across the US have submitted data to NWSS that represents ~141 million individuals, or ~41% of the US population. </w:t>
      </w:r>
    </w:p>
    <w:p w:rsidR="00D93424" w:rsidP="00D93424" w14:paraId="1584938C" w14:textId="77777777">
      <w:r>
        <w:t xml:space="preserve">Wastewater data collection will be coordinated by STLT health departments through close collaboration with wastewater utilities. CDC will coordinate national-level testing contracts that cover up to 500 wastewater testing sites. Once collected, wastewater data will be submitted to the Data Collation and Integration for Public Health Event Response (DCIPHER) platform for participants to view and analyze in near real-time. </w:t>
      </w:r>
    </w:p>
    <w:p w:rsidR="00D93424" w:rsidP="00D93424" w14:paraId="6C0150CC" w14:textId="78BB5528">
      <w:r>
        <w:t xml:space="preserve">There are three data components comprising this collection request. For data collection component 1, wastewater utilities or partners will collect </w:t>
      </w:r>
      <w:r w:rsidR="00803A55">
        <w:t xml:space="preserve">metadata and </w:t>
      </w:r>
      <w:r>
        <w:t xml:space="preserve">samples from wastewater influent lines or at other points in the collection stream at regular intervals, such as twice a week. The wastewater samples will be shipped, along with their associated sampling metadata, to STLT health departments where pathogen- or target-specific RNA or DNA will be quantified for up to </w:t>
      </w:r>
      <w:r w:rsidR="00E67993">
        <w:t>40</w:t>
      </w:r>
      <w:r>
        <w:t xml:space="preserve"> targets (e.g., SARS-CoV-2, </w:t>
      </w:r>
      <w:r>
        <w:t>mpox</w:t>
      </w:r>
      <w:r>
        <w:t>, influenza, antibiotic resistance, etc.</w:t>
      </w:r>
      <w:r w:rsidR="001B107B">
        <w:t xml:space="preserve">, </w:t>
      </w:r>
      <w:r w:rsidR="001D23B8">
        <w:t xml:space="preserve">targets </w:t>
      </w:r>
      <w:r w:rsidR="00FE641C">
        <w:t xml:space="preserve">listed in the “Value Sets” tab of </w:t>
      </w:r>
      <w:r w:rsidR="002E6900">
        <w:t>A</w:t>
      </w:r>
      <w:r w:rsidRPr="00FE641C" w:rsidR="00FE641C">
        <w:t>ttachment</w:t>
      </w:r>
      <w:r w:rsidR="0098749F">
        <w:t xml:space="preserve"> </w:t>
      </w:r>
      <w:r w:rsidR="00D75180">
        <w:t>1</w:t>
      </w:r>
      <w:r w:rsidR="002F17F9">
        <w:t>2</w:t>
      </w:r>
      <w:r>
        <w:t>). Data collection for specific infectious diseases or targets will be based on public health need and input from the NWSS Advisory Council comprised of subject matter experts from across CDC. For some wastewater samples, target sequencing will be conducted to help public health officials monitor infectious disease variant trends (e.g., SARS-CoV-</w:t>
      </w:r>
      <w:r>
        <w:t>2</w:t>
      </w:r>
      <w:r w:rsidR="002B628D">
        <w:t xml:space="preserve"> </w:t>
      </w:r>
      <w:r>
        <w:t>)</w:t>
      </w:r>
      <w:r w:rsidR="002B628D">
        <w:t xml:space="preserve"> (Attachment 17)</w:t>
      </w:r>
      <w:r>
        <w:t xml:space="preserve">. STLT health departments will compile, review, and submit testing data to CDC through the NWSS DCIPHER platform, or national contract laboratories will submit data directly to the CDC. </w:t>
      </w:r>
      <w:r w:rsidR="009D3162">
        <w:t xml:space="preserve">4 </w:t>
      </w:r>
      <w:r w:rsidR="00EC6F45">
        <w:t xml:space="preserve">submission </w:t>
      </w:r>
      <w:r>
        <w:t>forms are to be</w:t>
      </w:r>
      <w:r w:rsidR="00EC6F45">
        <w:t xml:space="preserve"> used</w:t>
      </w:r>
      <w:r>
        <w:t xml:space="preserve"> for this data </w:t>
      </w:r>
      <w:r w:rsidR="00D36568">
        <w:t>co</w:t>
      </w:r>
      <w:r w:rsidR="00531001">
        <w:t>mponent</w:t>
      </w:r>
      <w:r w:rsidR="0030436D">
        <w:t xml:space="preserve"> </w:t>
      </w:r>
      <w:r w:rsidR="00D36568">
        <w:t>(</w:t>
      </w:r>
      <w:r w:rsidR="00187973">
        <w:t>A</w:t>
      </w:r>
      <w:r w:rsidR="00CC6A01">
        <w:t xml:space="preserve">ttachments </w:t>
      </w:r>
      <w:r w:rsidR="00C31FA5">
        <w:t>4</w:t>
      </w:r>
      <w:r w:rsidR="00127110">
        <w:t>, 5,</w:t>
      </w:r>
      <w:r w:rsidR="00C31FA5">
        <w:t xml:space="preserve"> and 9</w:t>
      </w:r>
      <w:r w:rsidR="009D3162">
        <w:t>, 17</w:t>
      </w:r>
      <w:r w:rsidR="00D36568">
        <w:t>)</w:t>
      </w:r>
      <w:r>
        <w:t>, with 4 documents used as reference</w:t>
      </w:r>
      <w:r w:rsidR="00D36568">
        <w:t xml:space="preserve"> (</w:t>
      </w:r>
      <w:r w:rsidR="00187973">
        <w:t>A</w:t>
      </w:r>
      <w:r w:rsidRPr="00E54DF8" w:rsidR="00E54DF8">
        <w:t>ttachment</w:t>
      </w:r>
      <w:r w:rsidR="00C31FA5">
        <w:t>s  3</w:t>
      </w:r>
      <w:r w:rsidR="00C31FA5">
        <w:t xml:space="preserve">, 6, </w:t>
      </w:r>
      <w:r w:rsidR="00834A7A">
        <w:t>a</w:t>
      </w:r>
      <w:r w:rsidR="00C31FA5">
        <w:t>nd 7</w:t>
      </w:r>
      <w:r w:rsidR="003B2957">
        <w:t>, 12</w:t>
      </w:r>
      <w:r w:rsidR="00C31FA5">
        <w:t>).</w:t>
      </w:r>
    </w:p>
    <w:p w:rsidR="00D93424" w:rsidP="00D93424" w14:paraId="61D9C079" w14:textId="24793BAE">
      <w:r>
        <w:t xml:space="preserve">For data collection component 2, STLT health departments will work with participating utilities to obtain spatial files of the utility service areas, also called a </w:t>
      </w:r>
      <w:r>
        <w:t>sewershed</w:t>
      </w:r>
      <w:r>
        <w:t xml:space="preserve">. These </w:t>
      </w:r>
      <w:r>
        <w:t>sewershed</w:t>
      </w:r>
      <w:r>
        <w:t xml:space="preserve"> spatial files will be uploaded by jurisdiction health departments into the NWSS DCIPHER platform. No forms are to be submitted for this data </w:t>
      </w:r>
      <w:r w:rsidR="000613D0">
        <w:t>component</w:t>
      </w:r>
      <w:r>
        <w:t xml:space="preserve">, only spatial files, with 1 document used as </w:t>
      </w:r>
      <w:r w:rsidR="003E4791">
        <w:t xml:space="preserve">a submission </w:t>
      </w:r>
      <w:r>
        <w:t>reference</w:t>
      </w:r>
      <w:r w:rsidR="000613D0">
        <w:t xml:space="preserve"> (</w:t>
      </w:r>
      <w:r w:rsidR="00403151">
        <w:t>A</w:t>
      </w:r>
      <w:r w:rsidR="000613D0">
        <w:t>ttachment 7)</w:t>
      </w:r>
      <w:r>
        <w:t>.</w:t>
      </w:r>
    </w:p>
    <w:p w:rsidR="00D93424" w:rsidP="00D93424" w14:paraId="00EC2918" w14:textId="6605A894">
      <w:r>
        <w:t xml:space="preserve">For data collection component 3, STLT health departments may choose to develop a line list of reported cases of specific infections (e.g., COVID-19, </w:t>
      </w:r>
      <w:r>
        <w:t>mpox</w:t>
      </w:r>
      <w:r>
        <w:t>, influenza, antibiotic resistant infections, etc.) associated with the participating wastewater utility service areas, for which wastewater testing data is also being collected. The STLT health department will submit to CDC</w:t>
      </w:r>
      <w:r w:rsidR="00BD1836">
        <w:t xml:space="preserve"> deidentified case linking data into </w:t>
      </w:r>
      <w:r w:rsidR="00BD1836">
        <w:t>the NWSS DCIPHER platform</w:t>
      </w:r>
      <w:r>
        <w:t xml:space="preserve"> . 2 </w:t>
      </w:r>
      <w:r w:rsidR="003E4791">
        <w:t xml:space="preserve">submission </w:t>
      </w:r>
      <w:r>
        <w:t xml:space="preserve">forms are to be </w:t>
      </w:r>
      <w:r w:rsidR="003E4791">
        <w:t xml:space="preserve">used </w:t>
      </w:r>
      <w:r>
        <w:t xml:space="preserve">for this data </w:t>
      </w:r>
      <w:r w:rsidR="001C604F">
        <w:t>component (</w:t>
      </w:r>
      <w:r w:rsidR="00403151">
        <w:t>A</w:t>
      </w:r>
      <w:r w:rsidR="00CC76ED">
        <w:t>ttachment</w:t>
      </w:r>
      <w:r w:rsidR="007130C6">
        <w:t>s</w:t>
      </w:r>
      <w:r w:rsidR="00CC76ED">
        <w:t xml:space="preserve"> 10 and 11)</w:t>
      </w:r>
      <w:r>
        <w:t>, with 2 document</w:t>
      </w:r>
      <w:r w:rsidR="003E4791">
        <w:t>s</w:t>
      </w:r>
      <w:r>
        <w:t xml:space="preserve"> used as reference</w:t>
      </w:r>
      <w:r w:rsidR="008A55B3">
        <w:t xml:space="preserve"> (</w:t>
      </w:r>
      <w:r w:rsidR="00403151">
        <w:t>A</w:t>
      </w:r>
      <w:r w:rsidR="007130C6">
        <w:t>ttachments 7 and 8)</w:t>
      </w:r>
      <w:r>
        <w:t>.</w:t>
      </w:r>
    </w:p>
    <w:p w:rsidR="004A13E8" w:rsidRPr="00082F7A" w:rsidP="00082F7A" w14:paraId="55FE17B9" w14:textId="77777777">
      <w:pPr>
        <w:pStyle w:val="Heading1"/>
      </w:pPr>
      <w:bookmarkStart w:id="4" w:name="_Toc473880019"/>
      <w:r w:rsidRPr="00082F7A">
        <w:t>Use of Improved Information Technology and Burden Reduction</w:t>
      </w:r>
      <w:bookmarkEnd w:id="4"/>
    </w:p>
    <w:p w:rsidR="00116537" w:rsidP="008D5AEA" w14:paraId="5D1ADE1B" w14:textId="46EE1C9B">
      <w:r>
        <w:t xml:space="preserve">The collection of </w:t>
      </w:r>
      <w:r w:rsidR="00636DDD">
        <w:t xml:space="preserve">information submitted to the CDC will occur </w:t>
      </w:r>
      <w:r w:rsidR="005839BC">
        <w:t xml:space="preserve">using a real-time, </w:t>
      </w:r>
      <w:r w:rsidR="007F2EDB">
        <w:t xml:space="preserve">secure </w:t>
      </w:r>
      <w:r w:rsidR="00134672">
        <w:t xml:space="preserve">electronic </w:t>
      </w:r>
      <w:r w:rsidR="005839BC">
        <w:t>public health data platform called Data Collation and Integration for Public Health Event Response (DCIPHER)</w:t>
      </w:r>
      <w:r w:rsidR="00E72264">
        <w:t xml:space="preserve"> </w:t>
      </w:r>
      <w:r w:rsidR="0070562E">
        <w:t xml:space="preserve">hosted at the CDC </w:t>
      </w:r>
      <w:r w:rsidR="00E72264">
        <w:t xml:space="preserve">where </w:t>
      </w:r>
      <w:r w:rsidR="005839BC">
        <w:t xml:space="preserve">participating jurisdictions </w:t>
      </w:r>
      <w:r w:rsidR="00E72264">
        <w:t>will</w:t>
      </w:r>
      <w:r w:rsidR="005839BC">
        <w:t xml:space="preserve"> store, analyze, and display wastewater data</w:t>
      </w:r>
      <w:r w:rsidR="00E72264">
        <w:t xml:space="preserve"> and analyses</w:t>
      </w:r>
      <w:r w:rsidR="005839BC">
        <w:t xml:space="preserve">. </w:t>
      </w:r>
      <w:r w:rsidR="005C4639">
        <w:t xml:space="preserve">Data may also be uploaded to CDC using an application programing interface (API) to further automate and reduce the </w:t>
      </w:r>
      <w:r w:rsidR="004B27CA">
        <w:t xml:space="preserve">burden of data collection and submission. </w:t>
      </w:r>
      <w:r w:rsidRPr="00AD5194" w:rsidR="005839BC">
        <w:t xml:space="preserve">Data sent to CDC will not contain </w:t>
      </w:r>
      <w:r w:rsidR="005839BC">
        <w:t>individually</w:t>
      </w:r>
      <w:r>
        <w:t xml:space="preserve"> or personably</w:t>
      </w:r>
      <w:r w:rsidRPr="00AD5194" w:rsidR="005839BC">
        <w:t xml:space="preserve"> identifiable information.</w:t>
      </w:r>
      <w:r w:rsidR="005839BC">
        <w:t xml:space="preserve"> </w:t>
      </w:r>
      <w:r w:rsidR="00134672">
        <w:t>The</w:t>
      </w:r>
      <w:r w:rsidR="005C4639">
        <w:t xml:space="preserve"> </w:t>
      </w:r>
      <w:r w:rsidR="004B27CA">
        <w:t xml:space="preserve">data collection instruments are </w:t>
      </w:r>
      <w:r w:rsidR="00BE641D">
        <w:t xml:space="preserve">designed to </w:t>
      </w:r>
      <w:r w:rsidR="0070562E">
        <w:t>minimize the data elements</w:t>
      </w:r>
      <w:r w:rsidR="005C511C">
        <w:t xml:space="preserve"> required for analysis</w:t>
      </w:r>
      <w:r w:rsidR="0070562E">
        <w:t xml:space="preserve"> </w:t>
      </w:r>
      <w:r w:rsidR="001C0A6E">
        <w:t xml:space="preserve">while providing relevant and complete </w:t>
      </w:r>
      <w:r w:rsidR="00CF1D56">
        <w:t>sample data, metadata, and case information</w:t>
      </w:r>
      <w:r w:rsidR="00C14125">
        <w:t xml:space="preserve"> for public health action</w:t>
      </w:r>
      <w:r w:rsidR="00CF1D56">
        <w:t>.</w:t>
      </w:r>
      <w:r w:rsidR="00134672">
        <w:t xml:space="preserve"> </w:t>
      </w:r>
    </w:p>
    <w:p w:rsidR="004A13E8" w:rsidP="004A13E8" w14:paraId="55FE17BC" w14:textId="77777777">
      <w:pPr>
        <w:pStyle w:val="Heading1"/>
      </w:pPr>
      <w:bookmarkStart w:id="5" w:name="_Toc473880020"/>
      <w:r>
        <w:t>Efforts to Identify Duplication and Use of Similar Information</w:t>
      </w:r>
      <w:bookmarkEnd w:id="5"/>
    </w:p>
    <w:p w:rsidR="009C6183" w:rsidP="0082189E" w14:paraId="020160E7" w14:textId="77777777"/>
    <w:p w:rsidR="00752466" w:rsidP="0082189E" w14:paraId="59E906E0" w14:textId="7620FBD7">
      <w:r>
        <w:t xml:space="preserve">CDC is not aware of </w:t>
      </w:r>
      <w:r w:rsidR="001033DF">
        <w:t xml:space="preserve">the availability of any similar information, including </w:t>
      </w:r>
      <w:r>
        <w:t xml:space="preserve">any </w:t>
      </w:r>
      <w:r w:rsidRPr="0094699B" w:rsidR="0094699B">
        <w:t>nationally standardized wastewater surveillance being conducted outside of the efforts proposed in this data collection by the National Wastewater Surveillance System</w:t>
      </w:r>
      <w:r w:rsidR="002F63B8">
        <w:t xml:space="preserve"> (NWSS)</w:t>
      </w:r>
      <w:r w:rsidRPr="0094699B" w:rsidR="0094699B">
        <w:t xml:space="preserve">. </w:t>
      </w:r>
      <w:r w:rsidR="0082189E">
        <w:t xml:space="preserve">NWSS has developed a federal partnership framework for wastewater surveillance (https://www.cdc.gov/nwss/federal-coordination.html) to coordinate efforts and ensure no duplication of work or data collection. As part of this framework, HHS and CDC convened the National Sewage Surveillance Interagency Leadership (NSSIL) Committee, composed of representatives from CDC, HHS, EPA, NIH, USGS, NSF, DHS, FDA, DHS, </w:t>
      </w:r>
      <w:r w:rsidR="0082189E">
        <w:t>DoD</w:t>
      </w:r>
      <w:r w:rsidR="0082189E">
        <w:t xml:space="preserve"> and VA to facilitate this goal. NWSS also works closely with public health oriented non-governmental organizations (APHL, ASTHO, CSTE, NACCHO, NEHA, WEF and WRF) to help harmonize partner support efforts and avoid duplication of work or data collection.</w:t>
      </w:r>
    </w:p>
    <w:p w:rsidR="00557163" w:rsidP="00557163" w14:paraId="4628B0BD" w14:textId="505CD2AA">
      <w:r>
        <w:t>To avoid duplicative reporting of case data, NWSS request</w:t>
      </w:r>
      <w:r w:rsidR="00E15524">
        <w:t>s</w:t>
      </w:r>
      <w:r>
        <w:t xml:space="preserve"> a minimal set of case data (unique case identifier, local case identifier, reporting jurisdiction, and residential wastewater utility service area name) to link with existing, submitted case data</w:t>
      </w:r>
      <w:r w:rsidR="00B02AB1">
        <w:t xml:space="preserve"> already at the CDC</w:t>
      </w:r>
      <w:r>
        <w:t>.</w:t>
      </w:r>
      <w:r w:rsidR="00631013">
        <w:t xml:space="preserve"> </w:t>
      </w:r>
      <w:r>
        <w:t>This linking provides NWSS with a complete record of identified infectious disease cases but only requires the reporting jurisdiction to compile a list of simplified identifiers.</w:t>
      </w:r>
      <w:r w:rsidR="0075788F">
        <w:t xml:space="preserve"> </w:t>
      </w:r>
    </w:p>
    <w:p w:rsidR="00DC57CC" w:rsidP="00557163" w14:paraId="55FE17BF" w14:textId="77777777">
      <w:pPr>
        <w:pStyle w:val="Heading1"/>
      </w:pPr>
      <w:bookmarkStart w:id="6" w:name="_Toc473880021"/>
      <w:r>
        <w:t>Impact on Small Businesses or Other Small Entities</w:t>
      </w:r>
      <w:bookmarkEnd w:id="6"/>
    </w:p>
    <w:p w:rsidR="004A13E8" w:rsidP="004A13E8" w14:paraId="55FE17C0" w14:textId="1618C3C5">
      <w:r>
        <w:t>This data collection wi</w:t>
      </w:r>
      <w:r w:rsidR="001523DF">
        <w:t>ll not involve</w:t>
      </w:r>
      <w:r w:rsidR="00557163">
        <w:t xml:space="preserve"> or impact</w:t>
      </w:r>
      <w:r w:rsidR="001523DF">
        <w:t xml:space="preserve"> small businesses</w:t>
      </w:r>
      <w:r w:rsidR="00557163">
        <w:t xml:space="preserve"> or other small entities</w:t>
      </w:r>
      <w:r w:rsidR="001523DF">
        <w:t>.</w:t>
      </w:r>
    </w:p>
    <w:p w:rsidR="004A13E8" w:rsidP="004A13E8" w14:paraId="55FE17C3" w14:textId="77777777">
      <w:pPr>
        <w:pStyle w:val="Heading1"/>
      </w:pPr>
      <w:bookmarkStart w:id="7" w:name="_Toc473880022"/>
      <w:r>
        <w:t>Consequences of Collecting the Information Less Frequently</w:t>
      </w:r>
      <w:bookmarkEnd w:id="7"/>
    </w:p>
    <w:p w:rsidR="0011751C" w:rsidRPr="009905CE" w:rsidP="001523DF" w14:paraId="7D88D7F3" w14:textId="66D9E8C4">
      <w:pPr>
        <w:rPr>
          <w:rFonts w:eastAsia="Arial Nova" w:cs="Times New Roman"/>
          <w:color w:val="000000" w:themeColor="text1"/>
        </w:rPr>
      </w:pPr>
      <w:r w:rsidRPr="009905CE">
        <w:rPr>
          <w:rFonts w:eastAsia="Arial Nova" w:cs="Times New Roman"/>
          <w:color w:val="000000" w:themeColor="text1"/>
        </w:rPr>
        <w:t xml:space="preserve">Wastewater surveillance </w:t>
      </w:r>
      <w:r w:rsidRPr="009905CE" w:rsidR="00F57C6D">
        <w:rPr>
          <w:rFonts w:eastAsia="Arial Nova" w:cs="Times New Roman"/>
          <w:color w:val="000000" w:themeColor="text1"/>
        </w:rPr>
        <w:t>is a</w:t>
      </w:r>
      <w:r w:rsidRPr="009905CE" w:rsidR="00907D87">
        <w:rPr>
          <w:rFonts w:eastAsia="Arial Nova" w:cs="Times New Roman"/>
          <w:color w:val="000000" w:themeColor="text1"/>
        </w:rPr>
        <w:t xml:space="preserve"> </w:t>
      </w:r>
      <w:r w:rsidRPr="009905CE">
        <w:rPr>
          <w:rFonts w:eastAsia="Arial Nova" w:cs="Times New Roman"/>
          <w:color w:val="000000" w:themeColor="text1"/>
        </w:rPr>
        <w:t xml:space="preserve">leading indicator of </w:t>
      </w:r>
      <w:r w:rsidRPr="009905CE" w:rsidR="00907D87">
        <w:rPr>
          <w:rFonts w:eastAsia="Arial Nova" w:cs="Times New Roman"/>
          <w:color w:val="000000" w:themeColor="text1"/>
        </w:rPr>
        <w:t xml:space="preserve">infectious </w:t>
      </w:r>
      <w:r w:rsidRPr="009905CE" w:rsidR="0004710C">
        <w:rPr>
          <w:rFonts w:eastAsia="Arial Nova" w:cs="Times New Roman"/>
          <w:color w:val="000000" w:themeColor="text1"/>
        </w:rPr>
        <w:t xml:space="preserve">disease trends and </w:t>
      </w:r>
      <w:r w:rsidRPr="009905CE">
        <w:rPr>
          <w:rFonts w:eastAsia="Arial Nova" w:cs="Times New Roman"/>
          <w:color w:val="000000" w:themeColor="text1"/>
        </w:rPr>
        <w:t>provide</w:t>
      </w:r>
      <w:r w:rsidRPr="009905CE" w:rsidR="00907D87">
        <w:rPr>
          <w:rFonts w:eastAsia="Arial Nova" w:cs="Times New Roman"/>
          <w:color w:val="000000" w:themeColor="text1"/>
        </w:rPr>
        <w:t>s</w:t>
      </w:r>
      <w:r w:rsidRPr="009905CE">
        <w:rPr>
          <w:rFonts w:eastAsia="Arial Nova" w:cs="Times New Roman"/>
          <w:color w:val="000000" w:themeColor="text1"/>
        </w:rPr>
        <w:t xml:space="preserve"> a 4-to-</w:t>
      </w:r>
      <w:r w:rsidRPr="009905CE" w:rsidR="00414791">
        <w:rPr>
          <w:rFonts w:eastAsia="Arial Nova" w:cs="Times New Roman"/>
          <w:color w:val="000000" w:themeColor="text1"/>
        </w:rPr>
        <w:t>6</w:t>
      </w:r>
      <w:r w:rsidRPr="009905CE">
        <w:rPr>
          <w:rFonts w:eastAsia="Arial Nova" w:cs="Times New Roman"/>
          <w:color w:val="000000" w:themeColor="text1"/>
        </w:rPr>
        <w:t xml:space="preserve">-day </w:t>
      </w:r>
      <w:r w:rsidRPr="009905CE" w:rsidR="0004710C">
        <w:rPr>
          <w:rFonts w:eastAsia="Arial Nova" w:cs="Times New Roman"/>
          <w:color w:val="000000" w:themeColor="text1"/>
        </w:rPr>
        <w:t>advance</w:t>
      </w:r>
      <w:r w:rsidRPr="009905CE" w:rsidR="00000817">
        <w:rPr>
          <w:rFonts w:eastAsia="Arial Nova" w:cs="Times New Roman"/>
          <w:color w:val="000000" w:themeColor="text1"/>
        </w:rPr>
        <w:t>d</w:t>
      </w:r>
      <w:r w:rsidRPr="009905CE" w:rsidR="0004710C">
        <w:rPr>
          <w:rFonts w:eastAsia="Arial Nova" w:cs="Times New Roman"/>
          <w:color w:val="000000" w:themeColor="text1"/>
        </w:rPr>
        <w:t xml:space="preserve"> warning </w:t>
      </w:r>
      <w:r w:rsidRPr="009905CE">
        <w:rPr>
          <w:rFonts w:eastAsia="Arial Nova" w:cs="Times New Roman"/>
          <w:color w:val="000000" w:themeColor="text1"/>
        </w:rPr>
        <w:t>on COVID-19 clinical case increases</w:t>
      </w:r>
      <w:r w:rsidRPr="009905CE" w:rsidR="00907D87">
        <w:rPr>
          <w:rFonts w:eastAsia="Arial Nova" w:cs="Times New Roman"/>
          <w:color w:val="000000" w:themeColor="text1"/>
        </w:rPr>
        <w:t xml:space="preserve">. </w:t>
      </w:r>
      <w:r w:rsidRPr="009905CE" w:rsidR="00FF1E3E">
        <w:rPr>
          <w:rFonts w:eastAsia="Arial Nova" w:cs="Times New Roman"/>
          <w:color w:val="000000" w:themeColor="text1"/>
        </w:rPr>
        <w:t xml:space="preserve">Wastewater surveillance </w:t>
      </w:r>
      <w:r w:rsidRPr="009905CE" w:rsidR="00F57C6D">
        <w:rPr>
          <w:rFonts w:eastAsia="Arial Nova" w:cs="Times New Roman"/>
          <w:color w:val="000000" w:themeColor="text1"/>
        </w:rPr>
        <w:t>may</w:t>
      </w:r>
      <w:r w:rsidRPr="009905CE" w:rsidR="005D7803">
        <w:rPr>
          <w:rFonts w:eastAsia="Arial Nova" w:cs="Times New Roman"/>
          <w:color w:val="000000" w:themeColor="text1"/>
        </w:rPr>
        <w:t xml:space="preserve"> provide similar benefits for other infectious diseases</w:t>
      </w:r>
      <w:r w:rsidRPr="009905CE" w:rsidR="00FF1E3E">
        <w:rPr>
          <w:rFonts w:eastAsia="Arial Nova" w:cs="Times New Roman"/>
          <w:color w:val="000000" w:themeColor="text1"/>
        </w:rPr>
        <w:t xml:space="preserve">, which </w:t>
      </w:r>
      <w:r w:rsidRPr="009905CE" w:rsidR="002D1B06">
        <w:rPr>
          <w:rFonts w:eastAsia="Arial Nova" w:cs="Times New Roman"/>
          <w:color w:val="000000" w:themeColor="text1"/>
        </w:rPr>
        <w:t>affords</w:t>
      </w:r>
      <w:r w:rsidRPr="009905CE">
        <w:rPr>
          <w:rFonts w:eastAsia="Arial Nova" w:cs="Times New Roman"/>
          <w:color w:val="000000" w:themeColor="text1"/>
        </w:rPr>
        <w:t xml:space="preserve"> valuable time for resource allocation</w:t>
      </w:r>
      <w:r w:rsidRPr="009905CE" w:rsidR="002D1B06">
        <w:rPr>
          <w:rFonts w:eastAsia="Arial Nova" w:cs="Times New Roman"/>
          <w:color w:val="000000" w:themeColor="text1"/>
        </w:rPr>
        <w:t>,</w:t>
      </w:r>
      <w:r w:rsidRPr="009905CE">
        <w:rPr>
          <w:rFonts w:eastAsia="Arial Nova" w:cs="Times New Roman"/>
          <w:color w:val="000000" w:themeColor="text1"/>
        </w:rPr>
        <w:t xml:space="preserve"> communication with public health entities</w:t>
      </w:r>
      <w:r w:rsidRPr="009905CE" w:rsidR="002D1B06">
        <w:rPr>
          <w:rFonts w:eastAsia="Arial Nova" w:cs="Times New Roman"/>
          <w:color w:val="000000" w:themeColor="text1"/>
        </w:rPr>
        <w:t xml:space="preserve">, </w:t>
      </w:r>
      <w:r w:rsidRPr="009905CE" w:rsidR="00E23488">
        <w:rPr>
          <w:rFonts w:eastAsia="Arial Nova" w:cs="Times New Roman"/>
          <w:color w:val="000000" w:themeColor="text1"/>
        </w:rPr>
        <w:t>focusing additional testing and surveillance efforts</w:t>
      </w:r>
      <w:r w:rsidRPr="009905CE">
        <w:rPr>
          <w:rFonts w:eastAsia="Arial Nova" w:cs="Times New Roman"/>
          <w:color w:val="000000" w:themeColor="text1"/>
        </w:rPr>
        <w:t xml:space="preserve"> and public health information campaigns. </w:t>
      </w:r>
    </w:p>
    <w:p w:rsidR="0059728C" w:rsidRPr="009905CE" w:rsidP="001523DF" w14:paraId="6A16ED58" w14:textId="59C0F8E3">
      <w:pPr>
        <w:rPr>
          <w:rFonts w:eastAsia="Arial Nova" w:cs="Times New Roman"/>
          <w:color w:val="000000" w:themeColor="text1"/>
        </w:rPr>
      </w:pPr>
      <w:r w:rsidRPr="009905CE">
        <w:rPr>
          <w:rFonts w:eastAsia="Arial Nova" w:cs="Times New Roman"/>
          <w:color w:val="000000" w:themeColor="text1"/>
        </w:rPr>
        <w:t xml:space="preserve">Collecting this information less frequently will mean that </w:t>
      </w:r>
      <w:r w:rsidRPr="009905CE" w:rsidR="00A151FB">
        <w:rPr>
          <w:rFonts w:eastAsia="Arial Nova" w:cs="Times New Roman"/>
          <w:color w:val="000000" w:themeColor="text1"/>
        </w:rPr>
        <w:t xml:space="preserve">advanced </w:t>
      </w:r>
      <w:r w:rsidRPr="009905CE" w:rsidR="008633AE">
        <w:rPr>
          <w:rFonts w:eastAsia="Arial Nova" w:cs="Times New Roman"/>
          <w:color w:val="000000" w:themeColor="text1"/>
        </w:rPr>
        <w:t xml:space="preserve">warning </w:t>
      </w:r>
      <w:r w:rsidRPr="009905CE" w:rsidR="00A151FB">
        <w:rPr>
          <w:rFonts w:eastAsia="Arial Nova" w:cs="Times New Roman"/>
          <w:color w:val="000000" w:themeColor="text1"/>
        </w:rPr>
        <w:t xml:space="preserve">provided by wastewater surveillance </w:t>
      </w:r>
      <w:r w:rsidRPr="009905CE" w:rsidR="00AD6DDB">
        <w:rPr>
          <w:rFonts w:eastAsia="Arial Nova" w:cs="Times New Roman"/>
          <w:color w:val="000000" w:themeColor="text1"/>
        </w:rPr>
        <w:t xml:space="preserve">will be severely decreased, </w:t>
      </w:r>
      <w:r w:rsidRPr="009905CE" w:rsidR="008633AE">
        <w:rPr>
          <w:rFonts w:eastAsia="Arial Nova" w:cs="Times New Roman"/>
          <w:color w:val="000000" w:themeColor="text1"/>
        </w:rPr>
        <w:t xml:space="preserve">thus lessening the value </w:t>
      </w:r>
      <w:r w:rsidRPr="009905CE" w:rsidR="00647C73">
        <w:rPr>
          <w:rFonts w:eastAsia="Arial Nova" w:cs="Times New Roman"/>
          <w:color w:val="000000" w:themeColor="text1"/>
        </w:rPr>
        <w:t xml:space="preserve">of this data collection to public health officials and the general </w:t>
      </w:r>
      <w:r w:rsidRPr="009905CE" w:rsidR="00647C73">
        <w:rPr>
          <w:rFonts w:eastAsia="Arial Nova" w:cs="Times New Roman"/>
          <w:color w:val="000000" w:themeColor="text1"/>
        </w:rPr>
        <w:t>public</w:t>
      </w:r>
      <w:r w:rsidRPr="009905CE" w:rsidR="00545757">
        <w:rPr>
          <w:rFonts w:eastAsia="Arial Nova" w:cs="Times New Roman"/>
          <w:color w:val="000000" w:themeColor="text1"/>
        </w:rPr>
        <w:t>, and</w:t>
      </w:r>
      <w:r w:rsidRPr="009905CE" w:rsidR="00545757">
        <w:rPr>
          <w:rFonts w:eastAsia="Arial Nova" w:cs="Times New Roman"/>
          <w:color w:val="000000" w:themeColor="text1"/>
        </w:rPr>
        <w:t xml:space="preserve"> decreasing awareness of public health threats</w:t>
      </w:r>
      <w:r w:rsidRPr="009905CE" w:rsidR="00194C01">
        <w:rPr>
          <w:rFonts w:eastAsia="Arial Nova" w:cs="Times New Roman"/>
          <w:color w:val="000000" w:themeColor="text1"/>
        </w:rPr>
        <w:t>.</w:t>
      </w:r>
      <w:r w:rsidRPr="009905CE" w:rsidR="00545757">
        <w:rPr>
          <w:rFonts w:eastAsia="Arial Nova" w:cs="Times New Roman"/>
          <w:color w:val="000000" w:themeColor="text1"/>
        </w:rPr>
        <w:t xml:space="preserve"> Less frequent data collection will also mean that important changes in trends in infectious diseases will also be missed </w:t>
      </w:r>
      <w:r w:rsidRPr="009905CE" w:rsidR="00B53577">
        <w:rPr>
          <w:rFonts w:eastAsia="Arial Nova" w:cs="Times New Roman"/>
          <w:color w:val="000000" w:themeColor="text1"/>
        </w:rPr>
        <w:t>which will hinder the ability of public health professionals to make rapid, timely decisions to protect public health.</w:t>
      </w:r>
      <w:r w:rsidRPr="009905CE" w:rsidR="00647C73">
        <w:rPr>
          <w:rFonts w:eastAsia="Arial Nova" w:cs="Times New Roman"/>
          <w:color w:val="000000" w:themeColor="text1"/>
        </w:rPr>
        <w:t xml:space="preserve"> </w:t>
      </w:r>
    </w:p>
    <w:p w:rsidR="004A13E8" w:rsidP="004A13E8" w14:paraId="55FE17C6" w14:textId="77777777">
      <w:pPr>
        <w:pStyle w:val="Heading1"/>
      </w:pPr>
      <w:bookmarkStart w:id="8" w:name="_Toc473880023"/>
      <w:r>
        <w:t>Special Circumstances Relating to the Guidelines of 5 CFR 1320.5</w:t>
      </w:r>
      <w:bookmarkEnd w:id="8"/>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9" w:name="_Toc473880024"/>
      <w:r>
        <w:t>Comments in Response to the Federal Register Notice and Efforts to Consult Outside the Agency</w:t>
      </w:r>
      <w:bookmarkEnd w:id="9"/>
    </w:p>
    <w:p w:rsidR="00C413BB" w:rsidP="00C413BB" w14:paraId="5B7FF7AC" w14:textId="35BEA31B">
      <w:r>
        <w:t xml:space="preserve">A. A 60-day Federal Register Notice was published in the </w:t>
      </w:r>
      <w:r w:rsidRPr="004A13E8">
        <w:rPr>
          <w:i/>
        </w:rPr>
        <w:t>Federal Register</w:t>
      </w:r>
      <w:r>
        <w:rPr>
          <w:i/>
        </w:rPr>
        <w:t xml:space="preserve"> </w:t>
      </w:r>
      <w:r>
        <w:t xml:space="preserve">on </w:t>
      </w:r>
      <w:r w:rsidR="0077742C">
        <w:t>July 7</w:t>
      </w:r>
      <w:r>
        <w:t xml:space="preserve">, </w:t>
      </w:r>
      <w:r w:rsidR="0077742C">
        <w:t>2023</w:t>
      </w:r>
      <w:r>
        <w:t xml:space="preserve">, vol. </w:t>
      </w:r>
      <w:r w:rsidR="00C87EBA">
        <w:t>88</w:t>
      </w:r>
      <w:r>
        <w:t xml:space="preserve">, No. </w:t>
      </w:r>
      <w:r w:rsidR="0037321F">
        <w:t>129</w:t>
      </w:r>
      <w:r>
        <w:t xml:space="preserve">, pp. </w:t>
      </w:r>
      <w:r w:rsidR="00C87EBA">
        <w:t>43351</w:t>
      </w:r>
      <w:r w:rsidR="000D6664">
        <w:t>-433</w:t>
      </w:r>
      <w:r w:rsidR="00894025">
        <w:t>5</w:t>
      </w:r>
      <w:r w:rsidR="000D6664">
        <w:t>3</w:t>
      </w:r>
      <w:r w:rsidR="00C87EBA">
        <w:t xml:space="preserve"> </w:t>
      </w:r>
      <w:r>
        <w:t>(</w:t>
      </w:r>
      <w:r w:rsidR="003D6AA2">
        <w:t>A</w:t>
      </w:r>
      <w:r w:rsidRPr="00EC1D18">
        <w:t xml:space="preserve">ttachment </w:t>
      </w:r>
      <w:r w:rsidR="008C28DD">
        <w:t>2</w:t>
      </w:r>
      <w:r>
        <w:t>). CDC receive</w:t>
      </w:r>
      <w:r w:rsidR="00045774">
        <w:t>d</w:t>
      </w:r>
      <w:r w:rsidR="0054399C">
        <w:t xml:space="preserve"> </w:t>
      </w:r>
      <w:r w:rsidR="00E11B57">
        <w:t>4,476</w:t>
      </w:r>
      <w:r w:rsidR="003C1C42">
        <w:t xml:space="preserve"> </w:t>
      </w:r>
      <w:r>
        <w:t>comment</w:t>
      </w:r>
      <w:r w:rsidR="003C1C42">
        <w:t>s</w:t>
      </w:r>
      <w:r w:rsidR="003B19D6">
        <w:t xml:space="preserve"> (</w:t>
      </w:r>
      <w:r w:rsidR="00FA5B3B">
        <w:t>A</w:t>
      </w:r>
      <w:r w:rsidRPr="00EC1D18" w:rsidR="003B19D6">
        <w:t xml:space="preserve">ttachment </w:t>
      </w:r>
      <w:r w:rsidR="00C043B0">
        <w:t>1</w:t>
      </w:r>
      <w:r w:rsidR="00880816">
        <w:t>4</w:t>
      </w:r>
      <w:r w:rsidR="00C55485">
        <w:t xml:space="preserve"> and 15</w:t>
      </w:r>
      <w:r w:rsidR="003B19D6">
        <w:t>)</w:t>
      </w:r>
      <w:r>
        <w:t xml:space="preserve"> related to this notice</w:t>
      </w:r>
      <w:r w:rsidR="005C1411">
        <w:t xml:space="preserve">. </w:t>
      </w:r>
      <w:r>
        <w:t xml:space="preserve">A large majority of comments (N=4353, 97.25%) were supportive of wastewater surveillance, while only 6 comments (0.13%) were in opposition to wastewater surveillance. Of the 529 within-scope or substantive comments, only 1 comment expressed a concern related to participant burden, estimate accuracy, validity, or collection costs. </w:t>
      </w:r>
      <w:r w:rsidRPr="00BB4598" w:rsidR="00BB4598">
        <w:t>Comments were grouped into 4 general categories and CDC responses were developed for each category.</w:t>
      </w:r>
      <w:r>
        <w:t xml:space="preserve"> Comment categories and </w:t>
      </w:r>
      <w:r w:rsidR="00854452">
        <w:t xml:space="preserve">CDC </w:t>
      </w:r>
      <w:r>
        <w:t xml:space="preserve">responses are as follows: </w:t>
      </w:r>
    </w:p>
    <w:p w:rsidR="00463C24" w14:paraId="6EC86C31" w14:textId="63492677">
      <w:pPr>
        <w:pStyle w:val="ListParagraph"/>
        <w:numPr>
          <w:ilvl w:val="0"/>
          <w:numId w:val="8"/>
        </w:numPr>
      </w:pPr>
      <w:r>
        <w:t>Category</w:t>
      </w:r>
      <w:r w:rsidR="00A9727E">
        <w:t xml:space="preserve"> 1</w:t>
      </w:r>
      <w:r>
        <w:t xml:space="preserve">: </w:t>
      </w:r>
      <w:r w:rsidR="00C413BB">
        <w:t>Comments out-of-scope/non-substantive, supportive of wastewater surveillance, (N=3835, 85.68%</w:t>
      </w:r>
      <w:r w:rsidR="00C413BB">
        <w:t>);</w:t>
      </w:r>
      <w:r w:rsidR="00C413BB">
        <w:t xml:space="preserve"> </w:t>
      </w:r>
    </w:p>
    <w:p w:rsidR="00C413BB" w:rsidP="00A23AF8" w14:paraId="4F19C0CA" w14:textId="048915D1">
      <w:pPr>
        <w:pStyle w:val="ListParagraph"/>
      </w:pPr>
      <w:r>
        <w:t xml:space="preserve">CDC </w:t>
      </w:r>
      <w:r>
        <w:t xml:space="preserve">Response: The current notice by the CDC National Wastewater Surveillance System (NWSS) is intended to inform the public of a proposed </w:t>
      </w:r>
      <w:r w:rsidR="00C2701F">
        <w:t xml:space="preserve">public health </w:t>
      </w:r>
      <w:r>
        <w:t xml:space="preserve">data collection and solicit feedback and comment. This notice is not intended to notify of a decrease in funding or closure of the NWSS program. NWSS appreciates the widespread support demonstrated in comments to this notice.       </w:t>
      </w:r>
    </w:p>
    <w:p w:rsidR="00463C24" w:rsidP="00A23AF8" w14:paraId="25EF9572" w14:textId="262005D9">
      <w:pPr>
        <w:pStyle w:val="ListParagraph"/>
      </w:pPr>
    </w:p>
    <w:p w:rsidR="00463C24" w:rsidP="00C413BB" w14:paraId="11CF3108" w14:textId="6EAC9AEB">
      <w:pPr>
        <w:pStyle w:val="ListParagraph"/>
        <w:numPr>
          <w:ilvl w:val="0"/>
          <w:numId w:val="8"/>
        </w:numPr>
      </w:pPr>
      <w:r>
        <w:t xml:space="preserve">Category 2: </w:t>
      </w:r>
      <w:r w:rsidR="00C413BB">
        <w:t>Comments out-of-scope/non-substantive, opposing or not supportive of wastewater surveillance, (N=5, 0.11%</w:t>
      </w:r>
      <w:r w:rsidR="00C413BB">
        <w:t>);</w:t>
      </w:r>
    </w:p>
    <w:p w:rsidR="00C413BB" w:rsidP="00A23AF8" w14:paraId="3C68B55D" w14:textId="240D85DF">
      <w:pPr>
        <w:pStyle w:val="ListParagraph"/>
      </w:pPr>
      <w:r>
        <w:t xml:space="preserve">CDC </w:t>
      </w:r>
      <w:r>
        <w:t xml:space="preserve">Response: The National Wastewater Surveillance System appreciates your comment and concerns, and NWSS will continue to build value through a robust network providing real-time data that supports individual and public health decision making.   </w:t>
      </w:r>
    </w:p>
    <w:p w:rsidR="00A9727E" w:rsidP="00A23AF8" w14:paraId="1A4BEF70" w14:textId="77777777">
      <w:pPr>
        <w:pStyle w:val="ListParagraph"/>
      </w:pPr>
    </w:p>
    <w:p w:rsidR="00AC5DA0" w:rsidP="00C413BB" w14:paraId="7FB94E1B" w14:textId="26BFA912">
      <w:pPr>
        <w:pStyle w:val="ListParagraph"/>
        <w:numPr>
          <w:ilvl w:val="0"/>
          <w:numId w:val="8"/>
        </w:numPr>
      </w:pPr>
      <w:r>
        <w:t xml:space="preserve">Category 3: </w:t>
      </w:r>
      <w:r w:rsidR="00C413BB">
        <w:t xml:space="preserve">Comments within-scope/substantive, related to </w:t>
      </w:r>
      <w:r w:rsidR="00C978A2">
        <w:t xml:space="preserve">the </w:t>
      </w:r>
      <w:r w:rsidR="00C413BB">
        <w:t>accuracy of burden</w:t>
      </w:r>
      <w:r w:rsidR="00C978A2">
        <w:t xml:space="preserve"> estimation</w:t>
      </w:r>
      <w:r w:rsidR="00C413BB">
        <w:t>, minimiz</w:t>
      </w:r>
      <w:r w:rsidR="00C978A2">
        <w:t>ation of</w:t>
      </w:r>
      <w:r w:rsidR="00C413BB">
        <w:t xml:space="preserve"> burden, or collection costs (N=9, 0.2%</w:t>
      </w:r>
      <w:r w:rsidR="00C413BB">
        <w:t>);</w:t>
      </w:r>
    </w:p>
    <w:p w:rsidR="00C413BB" w:rsidP="00A23AF8" w14:paraId="35FCDD3E" w14:textId="4605F358">
      <w:pPr>
        <w:pStyle w:val="ListParagraph"/>
      </w:pPr>
      <w:r>
        <w:t xml:space="preserve">CDC </w:t>
      </w:r>
      <w:r>
        <w:t xml:space="preserve">Response: The National Wastewater Surveillance System provides community-level disease infection data on ~41% of the US population. This extremely large representation is possible because wastewater is an already existing, highly </w:t>
      </w:r>
      <w:r>
        <w:t>pooled</w:t>
      </w:r>
      <w:r>
        <w:t xml:space="preserve"> and anonymous sample. Burden to respondents for this data collection is minimized by requesting a nominal set of data elements as well as provision of data support services, such as automated API-based data </w:t>
      </w:r>
      <w:r>
        <w:t>uploads, to respondent jurisdictions for data submission. Burden i</w:t>
      </w:r>
      <w:r w:rsidR="003D2402">
        <w:t>s</w:t>
      </w:r>
      <w:r>
        <w:t xml:space="preserve"> further minimized through CDC coordination of respondent activities and distribution of information introducing and reinforcing collaborative jurisdictional relationships.  </w:t>
      </w:r>
    </w:p>
    <w:p w:rsidR="00AC5DA0" w:rsidP="00A23AF8" w14:paraId="6D02F07A" w14:textId="77777777">
      <w:pPr>
        <w:pStyle w:val="ListParagraph"/>
      </w:pPr>
    </w:p>
    <w:p w:rsidR="00AC5DA0" w:rsidP="00C413BB" w14:paraId="1F7B322B" w14:textId="4951F8FF">
      <w:pPr>
        <w:pStyle w:val="ListParagraph"/>
        <w:numPr>
          <w:ilvl w:val="0"/>
          <w:numId w:val="8"/>
        </w:numPr>
      </w:pPr>
      <w:r>
        <w:t xml:space="preserve">Category 4: </w:t>
      </w:r>
      <w:r w:rsidR="00C413BB">
        <w:t xml:space="preserve">Comments within-scope/substantive, related to </w:t>
      </w:r>
      <w:r w:rsidR="00B619B2">
        <w:t xml:space="preserve">the </w:t>
      </w:r>
      <w:r w:rsidR="00C413BB">
        <w:t xml:space="preserve">necessity </w:t>
      </w:r>
      <w:r w:rsidR="00B619B2">
        <w:t xml:space="preserve">of data collection </w:t>
      </w:r>
      <w:r w:rsidR="00C413BB">
        <w:t>or data quality (N=520, 11.57%</w:t>
      </w:r>
      <w:r w:rsidR="00C413BB">
        <w:t>);</w:t>
      </w:r>
    </w:p>
    <w:p w:rsidR="004A13E8" w:rsidP="00A23AF8" w14:paraId="55FE17C9" w14:textId="0CC69E78">
      <w:pPr>
        <w:pStyle w:val="ListParagraph"/>
      </w:pPr>
      <w:r>
        <w:t xml:space="preserve">CDC Response: </w:t>
      </w:r>
      <w:r w:rsidR="00C413BB">
        <w:t>During the COVID-19 pandemic, data from the National Wastewater Surveillance System (NWSS) were proven to be a reliable leading indicator of SARS-CoV-2 infections in participating communities. Research also shows that wastewater surveillance can accurately detect other infectious diseases in wastewater in a similar fashion, thus enabling surveillance for multiple diseases or public health targets. Wastewater data is collected and submitted to CDC NWSS from a widely distributed US network encompassing 50 US states, 2 territories, and 5 major cities. NWSS currently provides community-level disease infection data on ~41% of the US population. This data collection and submission is entirely voluntary and there is no requirement or mandate for participation by respondent jurisdictions. The CDC NWSS has and continues to build a robust disease surveillance network through voluntary partnering and collaboration with interested jurisdictions to support impactful public health needs and goals.</w:t>
      </w:r>
    </w:p>
    <w:p w:rsidR="004A13E8" w:rsidRPr="004A13E8" w:rsidP="004A13E8" w14:paraId="55FE17CA" w14:textId="7797B418">
      <w:r>
        <w:t>B. No consultations outside of CDC occurred.</w:t>
      </w:r>
    </w:p>
    <w:p w:rsidR="004A13E8" w:rsidP="004A13E8" w14:paraId="55FE17CB" w14:textId="77777777">
      <w:pPr>
        <w:pStyle w:val="Heading1"/>
      </w:pPr>
      <w:bookmarkStart w:id="10" w:name="_Toc473880025"/>
      <w:r>
        <w:t>Explanation of Any Payment or Gift to Respondents</w:t>
      </w:r>
      <w:bookmarkEnd w:id="10"/>
    </w:p>
    <w:p w:rsidR="00485CA2" w:rsidRPr="004A13E8" w:rsidP="00485CA2" w14:paraId="394F9F8F" w14:textId="74815C6C">
      <w:r w:rsidRPr="006B388B">
        <w:t>CDC will not provide remuneration or incentives to participants</w:t>
      </w:r>
      <w:r>
        <w:t xml:space="preserve">. </w:t>
      </w:r>
    </w:p>
    <w:p w:rsidR="004A13E8" w:rsidP="00C0133B" w14:paraId="55FE17CD" w14:textId="71B1148F">
      <w:pPr>
        <w:pStyle w:val="Heading1"/>
      </w:pPr>
      <w:bookmarkStart w:id="11" w:name="_Toc473880026"/>
      <w:r>
        <w:t>Protection of the Privacy and Confidentiality of Information Provided by Respondents</w:t>
      </w:r>
      <w:bookmarkEnd w:id="11"/>
    </w:p>
    <w:p w:rsidR="00060626" w:rsidRPr="009F2990" w:rsidP="00060626" w14:paraId="35DF283F" w14:textId="36AA8412">
      <w:r w:rsidRPr="008E7396">
        <w:t xml:space="preserve">Activities do not involve the collection of </w:t>
      </w:r>
      <w:r w:rsidRPr="008E7396">
        <w:t>Personally I</w:t>
      </w:r>
      <w:r w:rsidRPr="008E7396">
        <w:t xml:space="preserve">dentifiable </w:t>
      </w:r>
      <w:r w:rsidRPr="008E7396">
        <w:t>I</w:t>
      </w:r>
      <w:r w:rsidRPr="008E7396">
        <w:t>nformation</w:t>
      </w:r>
      <w:r w:rsidRPr="008E7396">
        <w:t xml:space="preserve"> (PII)</w:t>
      </w:r>
      <w:r w:rsidRPr="008E7396">
        <w:t xml:space="preserve">. </w:t>
      </w:r>
      <w:r w:rsidRPr="008E7396" w:rsidR="00457614">
        <w:t>CDC’s Information Systems Security Officer reviewed this submission and determined that the Privacy Act does not apply</w:t>
      </w:r>
      <w:r w:rsidR="00FE2D19">
        <w:t xml:space="preserve"> (Attachment </w:t>
      </w:r>
      <w:r w:rsidR="007001B1">
        <w:t>1</w:t>
      </w:r>
      <w:r w:rsidR="009627D1">
        <w:t>6</w:t>
      </w:r>
      <w:r w:rsidR="007001B1">
        <w:t>)</w:t>
      </w:r>
      <w:r w:rsidRPr="008E7396" w:rsidR="00457614">
        <w:t>.</w:t>
      </w:r>
      <w:r w:rsidRPr="008E7396" w:rsidR="0055175A">
        <w:t xml:space="preserve"> </w:t>
      </w:r>
    </w:p>
    <w:p w:rsidR="004A13E8" w:rsidRPr="00060626" w:rsidP="00060626" w14:paraId="55FE17D0" w14:textId="77777777">
      <w:pPr>
        <w:pStyle w:val="Heading1"/>
      </w:pPr>
      <w:bookmarkStart w:id="12" w:name="_Toc473880027"/>
      <w:r w:rsidRPr="00060626">
        <w:t>Institutional Review Board (IRB) and Justification for Sensitive Questions</w:t>
      </w:r>
      <w:bookmarkEnd w:id="12"/>
    </w:p>
    <w:p w:rsidR="004A13E8" w:rsidP="004A13E8" w14:paraId="55FE17D1" w14:textId="77777777">
      <w:pPr>
        <w:rPr>
          <w:u w:val="single"/>
        </w:rPr>
      </w:pPr>
      <w:r>
        <w:rPr>
          <w:u w:val="single"/>
        </w:rPr>
        <w:t>Institutional Review Board (IRB)</w:t>
      </w:r>
    </w:p>
    <w:p w:rsidR="004A13E8" w:rsidP="004A13E8" w14:paraId="55FE17D2" w14:textId="421A77DA">
      <w:r>
        <w:t xml:space="preserve">NCEZID’s Human Subjects Advisor has determined that </w:t>
      </w:r>
      <w:r w:rsidR="0011404B">
        <w:t xml:space="preserve">this </w:t>
      </w:r>
      <w:r>
        <w:t>information collection is not</w:t>
      </w:r>
      <w:r w:rsidR="004535B5">
        <w:t xml:space="preserve"> </w:t>
      </w:r>
      <w:r>
        <w:t xml:space="preserve">research involving human subjects.  IRB approval </w:t>
      </w:r>
      <w:r w:rsidR="001E08A8">
        <w:t>is</w:t>
      </w:r>
      <w:r>
        <w:t xml:space="preserve"> not required</w:t>
      </w:r>
      <w:r w:rsidR="004B5E7A">
        <w:t xml:space="preserve"> (</w:t>
      </w:r>
      <w:r w:rsidR="00403151">
        <w:t>A</w:t>
      </w:r>
      <w:r w:rsidR="004B5E7A">
        <w:t>ttachment 1</w:t>
      </w:r>
      <w:r w:rsidR="002F64F3">
        <w:t>3</w:t>
      </w:r>
      <w:r w:rsidR="004B5E7A">
        <w:t>)</w:t>
      </w:r>
    </w:p>
    <w:p w:rsidR="0011404B" w:rsidP="004A13E8" w14:paraId="6F90711D" w14:textId="63E23964">
      <w:r w:rsidRPr="00C25B92">
        <w:t>The project was determined to be non-research public health surveillance</w:t>
      </w:r>
      <w:r>
        <w:t xml:space="preserve">. </w:t>
      </w:r>
    </w:p>
    <w:p w:rsidR="004A13E8" w:rsidRPr="0005699B" w:rsidP="004A13E8" w14:paraId="55FE17D4" w14:textId="77777777">
      <w:r>
        <w:rPr>
          <w:u w:val="single"/>
        </w:rPr>
        <w:t>Justification for Sensitive Questions</w:t>
      </w:r>
    </w:p>
    <w:p w:rsidR="0005699B" w:rsidRPr="0005699B" w:rsidP="004A13E8" w14:paraId="55FE17D6" w14:textId="2BAD5CA7">
      <w:r>
        <w:t>No sensitive questions are asked</w:t>
      </w:r>
      <w:r w:rsidR="00B80C11">
        <w:t xml:space="preserve">. </w:t>
      </w:r>
    </w:p>
    <w:p w:rsidR="004A13E8" w:rsidP="004A13E8" w14:paraId="55FE17D7" w14:textId="77777777">
      <w:pPr>
        <w:pStyle w:val="Heading1"/>
      </w:pPr>
      <w:bookmarkStart w:id="13" w:name="_Toc473880028"/>
      <w:r>
        <w:t>Estimates of Annualized Burden Hours and Costs</w:t>
      </w:r>
      <w:bookmarkEnd w:id="13"/>
    </w:p>
    <w:p w:rsidR="00297959" w:rsidP="00297959" w14:paraId="3E3B38D1" w14:textId="57BA994C">
      <w:pPr>
        <w:rPr>
          <w:rFonts w:eastAsia="Arial Nova" w:cs="Times New Roman"/>
          <w:color w:val="000000" w:themeColor="text1"/>
        </w:rPr>
      </w:pPr>
      <w:r w:rsidRPr="005C4338">
        <w:rPr>
          <w:rFonts w:eastAsia="Arial Nova" w:cs="Times New Roman"/>
          <w:color w:val="000000" w:themeColor="text1"/>
        </w:rPr>
        <w:t xml:space="preserve">Estimated annualized burden hours </w:t>
      </w:r>
      <w:r>
        <w:rPr>
          <w:rFonts w:eastAsia="Arial Nova" w:cs="Times New Roman"/>
          <w:color w:val="000000" w:themeColor="text1"/>
        </w:rPr>
        <w:t xml:space="preserve">for collecting </w:t>
      </w:r>
      <w:r w:rsidRPr="005C4338">
        <w:rPr>
          <w:rFonts w:eastAsia="Arial Nova" w:cs="Times New Roman"/>
          <w:color w:val="000000" w:themeColor="text1"/>
        </w:rPr>
        <w:t xml:space="preserve">wastewater data for </w:t>
      </w:r>
      <w:r>
        <w:rPr>
          <w:rFonts w:eastAsia="Arial Nova" w:cs="Times New Roman"/>
          <w:color w:val="000000" w:themeColor="text1"/>
        </w:rPr>
        <w:t xml:space="preserve">SARS-CoV-2 and </w:t>
      </w:r>
      <w:r w:rsidRPr="005C4338">
        <w:rPr>
          <w:rFonts w:eastAsia="Arial Nova" w:cs="Times New Roman"/>
          <w:color w:val="000000" w:themeColor="text1"/>
        </w:rPr>
        <w:t>other infectious disease or public health targets of concern</w:t>
      </w:r>
      <w:r w:rsidRPr="00F26A1F">
        <w:rPr>
          <w:rFonts w:eastAsia="Arial Nova" w:cs="Times New Roman"/>
          <w:color w:val="000000" w:themeColor="text1"/>
        </w:rPr>
        <w:t xml:space="preserve"> </w:t>
      </w:r>
      <w:r w:rsidRPr="005C4338">
        <w:rPr>
          <w:rFonts w:eastAsia="Arial Nova" w:cs="Times New Roman"/>
          <w:color w:val="000000" w:themeColor="text1"/>
        </w:rPr>
        <w:t>were determined</w:t>
      </w:r>
      <w:r>
        <w:rPr>
          <w:rFonts w:eastAsia="Arial Nova" w:cs="Times New Roman"/>
          <w:color w:val="000000" w:themeColor="text1"/>
        </w:rPr>
        <w:t>, in part,</w:t>
      </w:r>
      <w:r w:rsidRPr="005C4338">
        <w:rPr>
          <w:rFonts w:eastAsia="Arial Nova" w:cs="Times New Roman"/>
          <w:color w:val="000000" w:themeColor="text1"/>
        </w:rPr>
        <w:t xml:space="preserve"> based on a pilot study with three state participants conducted during the COVID-19 response</w:t>
      </w:r>
      <w:r>
        <w:rPr>
          <w:rFonts w:eastAsia="Arial Nova" w:cs="Times New Roman"/>
          <w:color w:val="000000" w:themeColor="text1"/>
        </w:rPr>
        <w:t xml:space="preserve"> where</w:t>
      </w:r>
      <w:r w:rsidRPr="005C4338">
        <w:rPr>
          <w:rFonts w:eastAsia="Arial Nova" w:cs="Times New Roman"/>
          <w:color w:val="000000" w:themeColor="text1"/>
        </w:rPr>
        <w:t xml:space="preserve"> pilot states submitted bi-weekly SARS-CoV-2 wastewater sample</w:t>
      </w:r>
      <w:r>
        <w:rPr>
          <w:rFonts w:eastAsia="Arial Nova" w:cs="Times New Roman"/>
          <w:color w:val="000000" w:themeColor="text1"/>
        </w:rPr>
        <w:t xml:space="preserve"> data</w:t>
      </w:r>
      <w:r w:rsidRPr="005C4338">
        <w:rPr>
          <w:rFonts w:eastAsia="Arial Nova" w:cs="Times New Roman"/>
          <w:color w:val="000000" w:themeColor="text1"/>
        </w:rPr>
        <w:t xml:space="preserve"> to the CDC NWSS DCIPHER data system. </w:t>
      </w:r>
      <w:r w:rsidRPr="00383A07">
        <w:rPr>
          <w:rFonts w:eastAsia="Arial Nova" w:cs="Times New Roman"/>
          <w:color w:val="000000" w:themeColor="text1"/>
        </w:rPr>
        <w:t xml:space="preserve">“Respondents” include an estimated 55 </w:t>
      </w:r>
      <w:r w:rsidRPr="00EB0E95">
        <w:rPr>
          <w:rFonts w:eastAsia="Arial Nova" w:cs="Times New Roman"/>
          <w:color w:val="000000" w:themeColor="text1"/>
        </w:rPr>
        <w:t>state, tribal, local, and territorial (STLT)</w:t>
      </w:r>
      <w:r>
        <w:rPr>
          <w:rFonts w:eastAsia="Arial Nova" w:cs="Times New Roman"/>
          <w:color w:val="000000" w:themeColor="text1"/>
        </w:rPr>
        <w:t xml:space="preserve"> </w:t>
      </w:r>
      <w:r w:rsidRPr="00383A07">
        <w:rPr>
          <w:rFonts w:eastAsia="Arial Nova" w:cs="Times New Roman"/>
          <w:color w:val="000000" w:themeColor="text1"/>
        </w:rPr>
        <w:t>public health department</w:t>
      </w:r>
      <w:r>
        <w:rPr>
          <w:rFonts w:eastAsia="Arial Nova" w:cs="Times New Roman"/>
          <w:color w:val="000000" w:themeColor="text1"/>
        </w:rPr>
        <w:t>s</w:t>
      </w:r>
      <w:r w:rsidRPr="005C4338">
        <w:rPr>
          <w:rFonts w:eastAsia="Arial Nova" w:cs="Times New Roman"/>
          <w:color w:val="000000" w:themeColor="text1"/>
        </w:rPr>
        <w:t xml:space="preserve">, 1100 wastewater utilities, and </w:t>
      </w:r>
      <w:r w:rsidR="003913D2">
        <w:rPr>
          <w:rFonts w:eastAsia="Arial Nova" w:cs="Times New Roman"/>
          <w:color w:val="000000" w:themeColor="text1"/>
        </w:rPr>
        <w:t>a</w:t>
      </w:r>
      <w:r w:rsidRPr="005C4338">
        <w:rPr>
          <w:rFonts w:eastAsia="Arial Nova" w:cs="Times New Roman"/>
          <w:color w:val="000000" w:themeColor="text1"/>
        </w:rPr>
        <w:t xml:space="preserve"> contract laboratory. </w:t>
      </w:r>
    </w:p>
    <w:p w:rsidR="002574E8" w:rsidP="00297959" w14:paraId="2C97E5C8" w14:textId="29D625A0">
      <w:pPr>
        <w:rPr>
          <w:rFonts w:eastAsia="Arial Nova" w:cs="Times New Roman"/>
          <w:color w:val="000000" w:themeColor="text1"/>
        </w:rPr>
      </w:pPr>
      <w:r>
        <w:rPr>
          <w:rFonts w:eastAsia="Arial Nova" w:cs="Times New Roman"/>
          <w:color w:val="000000" w:themeColor="text1"/>
        </w:rPr>
        <w:t>Data Collection Component 1:</w:t>
      </w:r>
    </w:p>
    <w:p w:rsidR="00297959" w:rsidP="00297959" w14:paraId="00FF8FFB" w14:textId="0B53135B">
      <w:pPr>
        <w:rPr>
          <w:rFonts w:eastAsia="Arial Nova" w:cs="Times New Roman"/>
          <w:color w:val="000000" w:themeColor="text1"/>
        </w:rPr>
      </w:pPr>
      <w:r>
        <w:rPr>
          <w:rFonts w:eastAsia="Arial Nova" w:cs="Times New Roman"/>
          <w:color w:val="000000" w:themeColor="text1"/>
        </w:rPr>
        <w:t xml:space="preserve">The average number of responses and burden estimate per year from wastewater utilities for component 1 of data collection, which includes </w:t>
      </w:r>
      <w:r w:rsidRPr="007560A1">
        <w:rPr>
          <w:rFonts w:eastAsia="Arial Nova" w:cs="Times New Roman"/>
          <w:color w:val="000000" w:themeColor="text1"/>
        </w:rPr>
        <w:t>the time to collect and record the wastewater samples</w:t>
      </w:r>
      <w:r>
        <w:rPr>
          <w:rFonts w:eastAsia="Arial Nova" w:cs="Times New Roman"/>
          <w:color w:val="000000" w:themeColor="text1"/>
        </w:rPr>
        <w:t xml:space="preserve"> and</w:t>
      </w:r>
      <w:r w:rsidRPr="007560A1">
        <w:rPr>
          <w:rFonts w:eastAsia="Arial Nova" w:cs="Times New Roman"/>
          <w:color w:val="000000" w:themeColor="text1"/>
        </w:rPr>
        <w:t xml:space="preserve"> prepare the samples for transport to the </w:t>
      </w:r>
      <w:r>
        <w:rPr>
          <w:rFonts w:eastAsia="Arial Nova" w:cs="Times New Roman"/>
          <w:color w:val="000000" w:themeColor="text1"/>
        </w:rPr>
        <w:t>STLT public health department, based on the original pilot study, was estimated to be 104 responses (2 samples per week X 52 weeks) averaging 80 minutes per response, for a maximum burden of 152,</w:t>
      </w:r>
      <w:r w:rsidRPr="3ECC0AA4" w:rsidR="1B105259">
        <w:rPr>
          <w:rFonts w:eastAsia="Arial Nova" w:cs="Times New Roman"/>
          <w:color w:val="000000" w:themeColor="text1"/>
        </w:rPr>
        <w:t>533</w:t>
      </w:r>
      <w:r>
        <w:rPr>
          <w:rFonts w:eastAsia="Arial Nova" w:cs="Times New Roman"/>
          <w:color w:val="000000" w:themeColor="text1"/>
        </w:rPr>
        <w:t xml:space="preserve"> hours. The average number of responses and burden estimate per year from STLT health departments, which includes the time to </w:t>
      </w:r>
      <w:r w:rsidRPr="007560A1">
        <w:rPr>
          <w:rFonts w:eastAsia="Arial Nova" w:cs="Times New Roman"/>
          <w:color w:val="000000" w:themeColor="text1"/>
        </w:rPr>
        <w:t>extract and quantify</w:t>
      </w:r>
      <w:r>
        <w:rPr>
          <w:rFonts w:eastAsia="Arial Nova" w:cs="Times New Roman"/>
          <w:color w:val="000000" w:themeColor="text1"/>
        </w:rPr>
        <w:t xml:space="preserve"> or sequence</w:t>
      </w:r>
      <w:r w:rsidRPr="007560A1">
        <w:rPr>
          <w:rFonts w:eastAsia="Arial Nova" w:cs="Times New Roman"/>
          <w:color w:val="000000" w:themeColor="text1"/>
        </w:rPr>
        <w:t xml:space="preserve"> </w:t>
      </w:r>
      <w:r>
        <w:rPr>
          <w:rFonts w:eastAsia="Arial Nova" w:cs="Times New Roman"/>
          <w:color w:val="000000" w:themeColor="text1"/>
        </w:rPr>
        <w:t>a wastewater target</w:t>
      </w:r>
      <w:r w:rsidRPr="007560A1">
        <w:rPr>
          <w:rFonts w:eastAsia="Arial Nova" w:cs="Times New Roman"/>
          <w:color w:val="000000" w:themeColor="text1"/>
        </w:rPr>
        <w:t xml:space="preserve">, compile the laboratory results, and submit </w:t>
      </w:r>
      <w:r>
        <w:rPr>
          <w:rFonts w:eastAsia="Arial Nova" w:cs="Times New Roman"/>
          <w:color w:val="000000" w:themeColor="text1"/>
        </w:rPr>
        <w:t xml:space="preserve">resulting </w:t>
      </w:r>
      <w:r w:rsidRPr="007560A1">
        <w:rPr>
          <w:rFonts w:eastAsia="Arial Nova" w:cs="Times New Roman"/>
          <w:color w:val="000000" w:themeColor="text1"/>
        </w:rPr>
        <w:t>data to the NWSS DCIPHER platform</w:t>
      </w:r>
      <w:r>
        <w:rPr>
          <w:rFonts w:eastAsia="Arial Nova" w:cs="Times New Roman"/>
          <w:color w:val="000000" w:themeColor="text1"/>
        </w:rPr>
        <w:t xml:space="preserve">, based on the original pilot study plus extrapolated time estimates of laboratory high throughput sequencing protocols, was estimated to be 2,080 response (40 samples per week per jurisdiction X 52 weeks) averaging 60 minutes per response, for a maximum burden of 114,400 hours. Based on these values, the average number of responses and burden estimate per year from contract laboratories is estimated to be 52,000 responses (500 sampling locations X 2 samples per week X 52 weeks) averaging 140 minutes per response, for a maximum burden of 121,333 hours. </w:t>
      </w:r>
    </w:p>
    <w:p w:rsidR="002574E8" w:rsidP="00297959" w14:paraId="267A9D82" w14:textId="0C686A23">
      <w:pPr>
        <w:rPr>
          <w:rFonts w:eastAsia="Arial Nova" w:cs="Times New Roman"/>
          <w:color w:val="000000" w:themeColor="text1"/>
        </w:rPr>
      </w:pPr>
      <w:r>
        <w:rPr>
          <w:rFonts w:eastAsia="Arial Nova" w:cs="Times New Roman"/>
          <w:color w:val="000000" w:themeColor="text1"/>
        </w:rPr>
        <w:t>Data Collection Component 2:</w:t>
      </w:r>
    </w:p>
    <w:p w:rsidR="00297959" w:rsidP="00297959" w14:paraId="674352CB" w14:textId="3A31C77D">
      <w:pPr>
        <w:rPr>
          <w:rFonts w:eastAsia="Arial Nova" w:cs="Times New Roman"/>
          <w:color w:val="000000" w:themeColor="text1"/>
        </w:rPr>
      </w:pPr>
      <w:r>
        <w:rPr>
          <w:rFonts w:eastAsia="Arial Nova" w:cs="Times New Roman"/>
          <w:color w:val="000000" w:themeColor="text1"/>
        </w:rPr>
        <w:t xml:space="preserve">The average number of responses and burden estimate per year from wastewater utilities for component 2 of data collection, which includes </w:t>
      </w:r>
      <w:r w:rsidRPr="00487B0D">
        <w:rPr>
          <w:rFonts w:eastAsia="Arial Nova" w:cs="Times New Roman"/>
          <w:color w:val="000000" w:themeColor="text1"/>
        </w:rPr>
        <w:t xml:space="preserve">the time to locate and verify the accuracy of </w:t>
      </w:r>
      <w:r w:rsidR="000A707D">
        <w:rPr>
          <w:rFonts w:eastAsia="Arial Nova" w:cs="Times New Roman"/>
          <w:color w:val="000000" w:themeColor="text1"/>
        </w:rPr>
        <w:t>sewershed</w:t>
      </w:r>
      <w:r w:rsidR="000A707D">
        <w:rPr>
          <w:rFonts w:eastAsia="Arial Nova" w:cs="Times New Roman"/>
          <w:color w:val="000000" w:themeColor="text1"/>
        </w:rPr>
        <w:t xml:space="preserve"> geographic boundary data </w:t>
      </w:r>
      <w:r>
        <w:rPr>
          <w:rFonts w:eastAsia="Arial Nova" w:cs="Times New Roman"/>
          <w:color w:val="000000" w:themeColor="text1"/>
        </w:rPr>
        <w:t xml:space="preserve">and </w:t>
      </w:r>
      <w:r w:rsidRPr="00487B0D">
        <w:rPr>
          <w:rFonts w:eastAsia="Arial Nova" w:cs="Times New Roman"/>
          <w:color w:val="000000" w:themeColor="text1"/>
        </w:rPr>
        <w:t>convert</w:t>
      </w:r>
      <w:r w:rsidR="00B8557E">
        <w:rPr>
          <w:rFonts w:eastAsia="Arial Nova" w:cs="Times New Roman"/>
          <w:color w:val="000000" w:themeColor="text1"/>
        </w:rPr>
        <w:t xml:space="preserve"> these data</w:t>
      </w:r>
      <w:r w:rsidRPr="00487B0D">
        <w:rPr>
          <w:rFonts w:eastAsia="Arial Nova" w:cs="Times New Roman"/>
          <w:color w:val="000000" w:themeColor="text1"/>
        </w:rPr>
        <w:t xml:space="preserve"> files to the requested format, </w:t>
      </w:r>
      <w:r>
        <w:rPr>
          <w:rFonts w:eastAsia="Arial Nova" w:cs="Times New Roman"/>
          <w:color w:val="000000" w:themeColor="text1"/>
        </w:rPr>
        <w:t xml:space="preserve">based on the original pilot study, was estimated to be 1 response averaging 2 hours per response, for a maximum burden of 2,200 hours. The average number of responses and burden estimate per year from STLT public health departments, which includes </w:t>
      </w:r>
      <w:r w:rsidRPr="00487B0D">
        <w:rPr>
          <w:rFonts w:eastAsia="Arial Nova" w:cs="Times New Roman"/>
          <w:color w:val="000000" w:themeColor="text1"/>
        </w:rPr>
        <w:t>the time to submit</w:t>
      </w:r>
      <w:r w:rsidR="00D906A6">
        <w:rPr>
          <w:rFonts w:eastAsia="Arial Nova" w:cs="Times New Roman"/>
          <w:color w:val="000000" w:themeColor="text1"/>
        </w:rPr>
        <w:t xml:space="preserve"> formatted </w:t>
      </w:r>
      <w:r w:rsidR="00D906A6">
        <w:rPr>
          <w:rFonts w:eastAsia="Arial Nova" w:cs="Times New Roman"/>
          <w:color w:val="000000" w:themeColor="text1"/>
        </w:rPr>
        <w:t>sewershed</w:t>
      </w:r>
      <w:r w:rsidR="00D906A6">
        <w:rPr>
          <w:rFonts w:eastAsia="Arial Nova" w:cs="Times New Roman"/>
          <w:color w:val="000000" w:themeColor="text1"/>
        </w:rPr>
        <w:t xml:space="preserve"> boundary data file (also known as </w:t>
      </w:r>
      <w:r w:rsidRPr="00487B0D">
        <w:rPr>
          <w:rFonts w:eastAsia="Arial Nova" w:cs="Times New Roman"/>
          <w:color w:val="000000" w:themeColor="text1"/>
        </w:rPr>
        <w:t>the spatial file</w:t>
      </w:r>
      <w:r w:rsidR="00D906A6">
        <w:rPr>
          <w:rFonts w:eastAsia="Arial Nova" w:cs="Times New Roman"/>
          <w:color w:val="000000" w:themeColor="text1"/>
        </w:rPr>
        <w:t xml:space="preserve">) </w:t>
      </w:r>
      <w:r w:rsidRPr="00487B0D">
        <w:rPr>
          <w:rFonts w:eastAsia="Arial Nova" w:cs="Times New Roman"/>
          <w:color w:val="000000" w:themeColor="text1"/>
        </w:rPr>
        <w:t xml:space="preserve">to the NWSS DCIPHER platform, </w:t>
      </w:r>
      <w:r>
        <w:rPr>
          <w:rFonts w:eastAsia="Arial Nova" w:cs="Times New Roman"/>
          <w:color w:val="000000" w:themeColor="text1"/>
        </w:rPr>
        <w:t>based on the original pilot study, was estimated to be 20 responses (20 wastewater treatment plants per STLT jurisdiction) averaging 5 minutes per response, for a maximum burden of 92 hours. Component 2 data collection is only required once and not required in subsequent years.</w:t>
      </w:r>
    </w:p>
    <w:p w:rsidR="00AB63BD" w:rsidP="00297959" w14:paraId="31AFC37E" w14:textId="26031930">
      <w:pPr>
        <w:rPr>
          <w:rFonts w:eastAsia="Arial Nova" w:cs="Times New Roman"/>
          <w:color w:val="000000" w:themeColor="text1"/>
        </w:rPr>
      </w:pPr>
      <w:r>
        <w:rPr>
          <w:rFonts w:eastAsia="Arial Nova" w:cs="Times New Roman"/>
          <w:color w:val="000000" w:themeColor="text1"/>
        </w:rPr>
        <w:t>Data Collection Component 3:</w:t>
      </w:r>
    </w:p>
    <w:p w:rsidR="00297959" w:rsidP="00297959" w14:paraId="1CCC21F2" w14:textId="22BEC79A">
      <w:pPr>
        <w:rPr>
          <w:rFonts w:eastAsia="Arial Nova" w:cs="Times New Roman"/>
          <w:color w:val="000000" w:themeColor="text1"/>
        </w:rPr>
      </w:pPr>
      <w:r>
        <w:rPr>
          <w:rFonts w:eastAsia="Arial Nova" w:cs="Times New Roman"/>
          <w:color w:val="000000" w:themeColor="text1"/>
        </w:rPr>
        <w:t xml:space="preserve">The average number of responses and burden estimate per year from STLT public health departments for component 3 of data collection, which includes </w:t>
      </w:r>
      <w:r w:rsidRPr="00487B0D">
        <w:rPr>
          <w:rFonts w:eastAsia="Arial Nova" w:cs="Times New Roman"/>
          <w:color w:val="000000" w:themeColor="text1"/>
        </w:rPr>
        <w:t xml:space="preserve">the </w:t>
      </w:r>
      <w:r>
        <w:rPr>
          <w:rFonts w:eastAsia="Arial Nova" w:cs="Times New Roman"/>
          <w:color w:val="000000" w:themeColor="text1"/>
        </w:rPr>
        <w:t xml:space="preserve">time to collect and submit case data to the </w:t>
      </w:r>
      <w:r w:rsidRPr="005C4338">
        <w:rPr>
          <w:rFonts w:eastAsia="Arial Nova" w:cs="Times New Roman"/>
          <w:color w:val="000000" w:themeColor="text1"/>
        </w:rPr>
        <w:t>CDC NWSS DCIPHER</w:t>
      </w:r>
      <w:r>
        <w:rPr>
          <w:rFonts w:eastAsia="Arial Nova" w:cs="Times New Roman"/>
          <w:color w:val="000000" w:themeColor="text1"/>
        </w:rPr>
        <w:t xml:space="preserve"> platform, based on the original pilot study plus estimates of additional case rates from  existing CDC clinical surveillance networks, was estimated to be </w:t>
      </w:r>
      <w:r w:rsidR="003D4E4D">
        <w:rPr>
          <w:rFonts w:eastAsia="Arial Nova" w:cs="Times New Roman"/>
          <w:color w:val="000000" w:themeColor="text1"/>
        </w:rPr>
        <w:t>66,629</w:t>
      </w:r>
      <w:r>
        <w:rPr>
          <w:rFonts w:eastAsia="Arial Nova" w:cs="Times New Roman"/>
          <w:color w:val="000000" w:themeColor="text1"/>
        </w:rPr>
        <w:t xml:space="preserve"> responses, averaging 5 minutes per response, for a maximum burden of </w:t>
      </w:r>
      <w:r w:rsidR="00AB6860">
        <w:rPr>
          <w:rFonts w:eastAsia="Arial Nova" w:cs="Times New Roman"/>
          <w:color w:val="000000" w:themeColor="text1"/>
        </w:rPr>
        <w:t>305,38</w:t>
      </w:r>
      <w:r w:rsidR="00BE68FA">
        <w:rPr>
          <w:rFonts w:eastAsia="Arial Nova" w:cs="Times New Roman"/>
          <w:color w:val="000000" w:themeColor="text1"/>
        </w:rPr>
        <w:t>3</w:t>
      </w:r>
      <w:r>
        <w:rPr>
          <w:rFonts w:eastAsia="Arial Nova" w:cs="Times New Roman"/>
          <w:color w:val="000000" w:themeColor="text1"/>
        </w:rPr>
        <w:t xml:space="preserve"> hours. The component 3 response estimate was, in part, </w:t>
      </w:r>
      <w:r>
        <w:rPr>
          <w:rFonts w:eastAsia="Arial Nova" w:cs="Times New Roman"/>
          <w:color w:val="000000" w:themeColor="text1"/>
        </w:rPr>
        <w:t xml:space="preserve">extrapolated from case numbers on 18 infectious disease and antibiotic resistance surveillance targets as recorded in </w:t>
      </w:r>
      <w:r w:rsidRPr="003C1991">
        <w:rPr>
          <w:rFonts w:eastAsia="Arial Nova" w:cs="Times New Roman"/>
          <w:color w:val="000000" w:themeColor="text1"/>
        </w:rPr>
        <w:t xml:space="preserve">CDC National Notifiable Disease Surveillance System </w:t>
      </w:r>
      <w:r>
        <w:rPr>
          <w:rFonts w:eastAsia="Arial Nova" w:cs="Times New Roman"/>
          <w:color w:val="000000" w:themeColor="text1"/>
        </w:rPr>
        <w:t>estimates from 2022-2023.</w:t>
      </w:r>
    </w:p>
    <w:p w:rsidR="004A13E8" w:rsidP="004A13E8" w14:paraId="55FE17D9" w14:textId="6083C918">
      <w:pPr>
        <w:rPr>
          <w:rFonts w:eastAsia="Arial Nova" w:cs="Times New Roman"/>
          <w:color w:val="000000" w:themeColor="text1"/>
        </w:rPr>
      </w:pPr>
      <w:r>
        <w:rPr>
          <w:rFonts w:eastAsia="Arial Nova" w:cs="Times New Roman"/>
          <w:color w:val="000000" w:themeColor="text1"/>
        </w:rPr>
        <w:t>The</w:t>
      </w:r>
      <w:r w:rsidR="002452E5">
        <w:rPr>
          <w:rFonts w:eastAsia="Arial Nova" w:cs="Times New Roman"/>
          <w:color w:val="000000" w:themeColor="text1"/>
        </w:rPr>
        <w:t xml:space="preserve"> estimated maximum annual burden for all potential data collection</w:t>
      </w:r>
      <w:r w:rsidR="00037DBD">
        <w:rPr>
          <w:rFonts w:eastAsia="Arial Nova" w:cs="Times New Roman"/>
          <w:color w:val="000000" w:themeColor="text1"/>
        </w:rPr>
        <w:t xml:space="preserve"> (components 1 + 2 + 3), is </w:t>
      </w:r>
      <w:r>
        <w:rPr>
          <w:rFonts w:eastAsia="Arial Nova" w:cs="Times New Roman"/>
          <w:color w:val="000000" w:themeColor="text1"/>
        </w:rPr>
        <w:t xml:space="preserve"> </w:t>
      </w:r>
      <w:r w:rsidR="00AB6860">
        <w:rPr>
          <w:rFonts w:eastAsia="Arial Nova" w:cs="Times New Roman"/>
          <w:color w:val="000000" w:themeColor="text1"/>
        </w:rPr>
        <w:t>695,</w:t>
      </w:r>
      <w:r w:rsidR="00CB02E8">
        <w:rPr>
          <w:rFonts w:eastAsia="Arial Nova" w:cs="Times New Roman"/>
          <w:color w:val="000000" w:themeColor="text1"/>
        </w:rPr>
        <w:t>941</w:t>
      </w:r>
      <w:r>
        <w:rPr>
          <w:rFonts w:eastAsia="Arial Nova" w:cs="Times New Roman"/>
          <w:color w:val="000000" w:themeColor="text1"/>
        </w:rPr>
        <w:t xml:space="preserve"> hours. </w:t>
      </w:r>
    </w:p>
    <w:p w:rsidR="008733F6" w:rsidP="004A13E8" w14:paraId="6A6411F1" w14:textId="30C579CA">
      <w:pPr>
        <w:rPr>
          <w:rFonts w:eastAsia="Arial Nova" w:cs="Times New Roman"/>
          <w:color w:val="000000" w:themeColor="text1"/>
        </w:rPr>
      </w:pPr>
      <w:r>
        <w:rPr>
          <w:rFonts w:eastAsia="Arial Nova" w:cs="Times New Roman"/>
          <w:color w:val="000000" w:themeColor="text1"/>
        </w:rPr>
        <w:t xml:space="preserve">Please note that </w:t>
      </w:r>
      <w:r w:rsidRPr="008733F6">
        <w:rPr>
          <w:rFonts w:eastAsia="Arial Nova" w:cs="Times New Roman"/>
          <w:color w:val="000000" w:themeColor="text1"/>
        </w:rPr>
        <w:t xml:space="preserve">NWSS data collection is </w:t>
      </w:r>
      <w:r w:rsidR="006B5773">
        <w:rPr>
          <w:rFonts w:eastAsia="Arial Nova" w:cs="Times New Roman"/>
          <w:color w:val="000000" w:themeColor="text1"/>
        </w:rPr>
        <w:t>composed of</w:t>
      </w:r>
      <w:r w:rsidRPr="008733F6">
        <w:rPr>
          <w:rFonts w:eastAsia="Arial Nova" w:cs="Times New Roman"/>
          <w:color w:val="000000" w:themeColor="text1"/>
        </w:rPr>
        <w:t xml:space="preserve"> </w:t>
      </w:r>
      <w:r w:rsidR="006B5773">
        <w:rPr>
          <w:rFonts w:eastAsia="Arial Nova" w:cs="Times New Roman"/>
          <w:color w:val="000000" w:themeColor="text1"/>
        </w:rPr>
        <w:t xml:space="preserve">3 </w:t>
      </w:r>
      <w:r w:rsidR="00683CE5">
        <w:rPr>
          <w:rFonts w:eastAsia="Arial Nova" w:cs="Times New Roman"/>
          <w:color w:val="000000" w:themeColor="text1"/>
        </w:rPr>
        <w:t xml:space="preserve">separate </w:t>
      </w:r>
      <w:r w:rsidR="006B5773">
        <w:rPr>
          <w:rFonts w:eastAsia="Arial Nova" w:cs="Times New Roman"/>
          <w:color w:val="000000" w:themeColor="text1"/>
        </w:rPr>
        <w:t>components</w:t>
      </w:r>
      <w:r w:rsidR="00EE6A4B">
        <w:rPr>
          <w:rFonts w:eastAsia="Arial Nova" w:cs="Times New Roman"/>
          <w:color w:val="000000" w:themeColor="text1"/>
        </w:rPr>
        <w:t xml:space="preserve"> </w:t>
      </w:r>
      <w:r w:rsidR="00165C10">
        <w:rPr>
          <w:rFonts w:eastAsia="Arial Nova" w:cs="Times New Roman"/>
          <w:color w:val="000000" w:themeColor="text1"/>
        </w:rPr>
        <w:t xml:space="preserve">(see above) </w:t>
      </w:r>
      <w:r w:rsidR="001C0D0E">
        <w:rPr>
          <w:rFonts w:eastAsia="Arial Nova" w:cs="Times New Roman"/>
          <w:color w:val="000000" w:themeColor="text1"/>
        </w:rPr>
        <w:t>with</w:t>
      </w:r>
      <w:r w:rsidR="00EE6A4B">
        <w:rPr>
          <w:rFonts w:eastAsia="Arial Nova" w:cs="Times New Roman"/>
          <w:color w:val="000000" w:themeColor="text1"/>
        </w:rPr>
        <w:t xml:space="preserve"> multiple</w:t>
      </w:r>
      <w:r w:rsidR="00165C10">
        <w:rPr>
          <w:rFonts w:eastAsia="Arial Nova" w:cs="Times New Roman"/>
          <w:color w:val="000000" w:themeColor="text1"/>
        </w:rPr>
        <w:t>,</w:t>
      </w:r>
      <w:r w:rsidR="001C0D0E">
        <w:rPr>
          <w:rFonts w:eastAsia="Arial Nova" w:cs="Times New Roman"/>
          <w:color w:val="000000" w:themeColor="text1"/>
        </w:rPr>
        <w:t xml:space="preserve"> different</w:t>
      </w:r>
      <w:r w:rsidR="00EE6A4B">
        <w:rPr>
          <w:rFonts w:eastAsia="Arial Nova" w:cs="Times New Roman"/>
          <w:color w:val="000000" w:themeColor="text1"/>
        </w:rPr>
        <w:t xml:space="preserve"> respondents contribut</w:t>
      </w:r>
      <w:r w:rsidR="00165C10">
        <w:rPr>
          <w:rFonts w:eastAsia="Arial Nova" w:cs="Times New Roman"/>
          <w:color w:val="000000" w:themeColor="text1"/>
        </w:rPr>
        <w:t>ing to</w:t>
      </w:r>
      <w:r w:rsidR="000212FD">
        <w:rPr>
          <w:rFonts w:eastAsia="Arial Nova" w:cs="Times New Roman"/>
          <w:color w:val="000000" w:themeColor="text1"/>
        </w:rPr>
        <w:t xml:space="preserve"> or utilizing</w:t>
      </w:r>
      <w:r w:rsidR="00165C10">
        <w:rPr>
          <w:rFonts w:eastAsia="Arial Nova" w:cs="Times New Roman"/>
          <w:color w:val="000000" w:themeColor="text1"/>
        </w:rPr>
        <w:t xml:space="preserve"> </w:t>
      </w:r>
      <w:r w:rsidR="00A54EBF">
        <w:rPr>
          <w:rFonts w:eastAsia="Arial Nova" w:cs="Times New Roman"/>
          <w:color w:val="000000" w:themeColor="text1"/>
        </w:rPr>
        <w:t xml:space="preserve">the same </w:t>
      </w:r>
      <w:r w:rsidR="00A05F36">
        <w:rPr>
          <w:rFonts w:eastAsia="Arial Nova" w:cs="Times New Roman"/>
          <w:color w:val="000000" w:themeColor="text1"/>
        </w:rPr>
        <w:t xml:space="preserve">instruments </w:t>
      </w:r>
      <w:r w:rsidR="000212FD">
        <w:rPr>
          <w:rFonts w:eastAsia="Arial Nova" w:cs="Times New Roman"/>
          <w:color w:val="000000" w:themeColor="text1"/>
        </w:rPr>
        <w:t xml:space="preserve">in </w:t>
      </w:r>
      <w:r w:rsidR="00B9665D">
        <w:rPr>
          <w:rFonts w:eastAsia="Arial Nova" w:cs="Times New Roman"/>
          <w:color w:val="000000" w:themeColor="text1"/>
        </w:rPr>
        <w:t xml:space="preserve">collection </w:t>
      </w:r>
      <w:r w:rsidR="00165C10">
        <w:rPr>
          <w:rFonts w:eastAsia="Arial Nova" w:cs="Times New Roman"/>
          <w:color w:val="000000" w:themeColor="text1"/>
        </w:rPr>
        <w:t>component 1 and component</w:t>
      </w:r>
      <w:r w:rsidR="005F435F">
        <w:rPr>
          <w:rFonts w:eastAsia="Arial Nova" w:cs="Times New Roman"/>
          <w:color w:val="000000" w:themeColor="text1"/>
        </w:rPr>
        <w:t xml:space="preserve"> 2</w:t>
      </w:r>
      <w:r w:rsidR="00165C10">
        <w:rPr>
          <w:rFonts w:eastAsia="Arial Nova" w:cs="Times New Roman"/>
          <w:color w:val="000000" w:themeColor="text1"/>
        </w:rPr>
        <w:t xml:space="preserve">. Therefore, </w:t>
      </w:r>
      <w:r w:rsidR="004D2360">
        <w:rPr>
          <w:rFonts w:eastAsia="Arial Nova" w:cs="Times New Roman"/>
          <w:color w:val="000000" w:themeColor="text1"/>
        </w:rPr>
        <w:t>row</w:t>
      </w:r>
      <w:r w:rsidR="00A66DFF">
        <w:rPr>
          <w:rFonts w:eastAsia="Arial Nova" w:cs="Times New Roman"/>
          <w:color w:val="000000" w:themeColor="text1"/>
        </w:rPr>
        <w:t>s</w:t>
      </w:r>
      <w:r w:rsidR="004D2360">
        <w:rPr>
          <w:rFonts w:eastAsia="Arial Nova" w:cs="Times New Roman"/>
          <w:color w:val="000000" w:themeColor="text1"/>
        </w:rPr>
        <w:t xml:space="preserve"> of the table below </w:t>
      </w:r>
      <w:r w:rsidR="001D568B">
        <w:rPr>
          <w:rFonts w:eastAsia="Arial Nova" w:cs="Times New Roman"/>
          <w:color w:val="000000" w:themeColor="text1"/>
        </w:rPr>
        <w:t>list</w:t>
      </w:r>
      <w:r w:rsidR="00E96E31">
        <w:rPr>
          <w:rFonts w:eastAsia="Arial Nova" w:cs="Times New Roman"/>
          <w:color w:val="000000" w:themeColor="text1"/>
        </w:rPr>
        <w:t xml:space="preserve"> the estimated burden </w:t>
      </w:r>
      <w:r w:rsidR="00176B74">
        <w:rPr>
          <w:rFonts w:eastAsia="Arial Nova" w:cs="Times New Roman"/>
          <w:color w:val="000000" w:themeColor="text1"/>
        </w:rPr>
        <w:t xml:space="preserve">associated with </w:t>
      </w:r>
      <w:r w:rsidR="001D568B">
        <w:rPr>
          <w:rFonts w:eastAsia="Arial Nova" w:cs="Times New Roman"/>
          <w:color w:val="000000" w:themeColor="text1"/>
        </w:rPr>
        <w:t xml:space="preserve">the </w:t>
      </w:r>
      <w:r w:rsidR="000212FD">
        <w:rPr>
          <w:rFonts w:eastAsia="Arial Nova" w:cs="Times New Roman"/>
          <w:color w:val="000000" w:themeColor="text1"/>
        </w:rPr>
        <w:t>i</w:t>
      </w:r>
      <w:r w:rsidR="005D47E0">
        <w:rPr>
          <w:rFonts w:eastAsia="Arial Nova" w:cs="Times New Roman"/>
          <w:color w:val="000000" w:themeColor="text1"/>
        </w:rPr>
        <w:t>nstruments</w:t>
      </w:r>
      <w:r w:rsidR="006F451B">
        <w:rPr>
          <w:rFonts w:eastAsia="Arial Nova" w:cs="Times New Roman"/>
          <w:color w:val="000000" w:themeColor="text1"/>
        </w:rPr>
        <w:t xml:space="preserve"> </w:t>
      </w:r>
      <w:r w:rsidR="009C18BC">
        <w:rPr>
          <w:rFonts w:eastAsia="Arial Nova" w:cs="Times New Roman"/>
          <w:color w:val="000000" w:themeColor="text1"/>
        </w:rPr>
        <w:t xml:space="preserve">requested </w:t>
      </w:r>
      <w:r w:rsidR="00790ACF">
        <w:rPr>
          <w:rFonts w:eastAsia="Arial Nova" w:cs="Times New Roman"/>
          <w:color w:val="000000" w:themeColor="text1"/>
        </w:rPr>
        <w:t xml:space="preserve">from </w:t>
      </w:r>
      <w:r w:rsidR="00A66DFF">
        <w:rPr>
          <w:rFonts w:eastAsia="Arial Nova" w:cs="Times New Roman"/>
          <w:color w:val="000000" w:themeColor="text1"/>
        </w:rPr>
        <w:t>each type of</w:t>
      </w:r>
      <w:r w:rsidR="00790ACF">
        <w:rPr>
          <w:rFonts w:eastAsia="Arial Nova" w:cs="Times New Roman"/>
          <w:color w:val="000000" w:themeColor="text1"/>
        </w:rPr>
        <w:t xml:space="preserve"> respondent for </w:t>
      </w:r>
      <w:r w:rsidR="00D8267D">
        <w:rPr>
          <w:rFonts w:eastAsia="Arial Nova" w:cs="Times New Roman"/>
          <w:color w:val="000000" w:themeColor="text1"/>
        </w:rPr>
        <w:t>every</w:t>
      </w:r>
      <w:r w:rsidR="006F451B">
        <w:rPr>
          <w:rFonts w:eastAsia="Arial Nova" w:cs="Times New Roman"/>
          <w:color w:val="000000" w:themeColor="text1"/>
        </w:rPr>
        <w:t xml:space="preserve"> data component</w:t>
      </w:r>
      <w:r w:rsidR="005A1F5D">
        <w:rPr>
          <w:rFonts w:eastAsia="Arial Nova" w:cs="Times New Roman"/>
          <w:color w:val="000000" w:themeColor="text1"/>
        </w:rPr>
        <w:t>.</w:t>
      </w:r>
      <w:r w:rsidR="00282C24">
        <w:rPr>
          <w:rFonts w:eastAsia="Arial Nova" w:cs="Times New Roman"/>
          <w:color w:val="000000" w:themeColor="text1"/>
        </w:rPr>
        <w:t xml:space="preserve"> </w:t>
      </w:r>
    </w:p>
    <w:p w:rsidR="00C95163" w:rsidRPr="00C679BB" w:rsidP="00C95163" w14:paraId="7B74EAA2" w14:textId="3F9AEBE1">
      <w:pPr>
        <w:spacing w:line="240" w:lineRule="auto"/>
        <w:rPr>
          <w:rFonts w:eastAsia="Times New Roman" w:cs="Times New Roman"/>
          <w:szCs w:val="24"/>
        </w:rPr>
      </w:pPr>
      <w:r w:rsidRPr="00C679BB">
        <w:rPr>
          <w:rFonts w:eastAsia="Times New Roman" w:cs="Times New Roman"/>
          <w:szCs w:val="24"/>
        </w:rPr>
        <w:t>Table A: Estimated Annualized Burden Hours</w:t>
      </w:r>
    </w:p>
    <w:tbl>
      <w:tblPr>
        <w:tblStyle w:val="TableGrid"/>
        <w:tblCaption w:val="Example Table, Table A12: Estimated Annualized Burden Costs"/>
        <w:tblDescription w:val="Example Table, Table A12: Estimated Annualized Burden Costs"/>
        <w:tblW w:w="0" w:type="auto"/>
        <w:tblLayout w:type="fixed"/>
        <w:tblLook w:val="04A0"/>
      </w:tblPr>
      <w:tblGrid>
        <w:gridCol w:w="996"/>
        <w:gridCol w:w="3415"/>
        <w:gridCol w:w="1367"/>
        <w:gridCol w:w="2725"/>
        <w:gridCol w:w="784"/>
        <w:gridCol w:w="688"/>
      </w:tblGrid>
      <w:tr w14:paraId="7A3ECC74" w14:textId="77777777" w:rsidTr="008E7396">
        <w:tblPrEx>
          <w:tblW w:w="0" w:type="auto"/>
          <w:tblLayout w:type="fixed"/>
          <w:tblLook w:val="04A0"/>
        </w:tblPrEx>
        <w:trPr>
          <w:trHeight w:val="1655"/>
        </w:trPr>
        <w:tc>
          <w:tcPr>
            <w:tcW w:w="996" w:type="dxa"/>
          </w:tcPr>
          <w:p w:rsidR="00BF1BA1" w:rsidRPr="005C4338" w14:paraId="4469BACE" w14:textId="77777777">
            <w:pPr>
              <w:widowControl w:val="0"/>
              <w:tabs>
                <w:tab w:val="left" w:pos="0"/>
              </w:tabs>
              <w:jc w:val="center"/>
              <w:rPr>
                <w:rFonts w:cs="Times New Roman"/>
                <w:color w:val="000000"/>
              </w:rPr>
            </w:pPr>
            <w:r w:rsidRPr="005C4338">
              <w:rPr>
                <w:rFonts w:cs="Times New Roman"/>
                <w:color w:val="000000"/>
              </w:rPr>
              <w:t>Type of Respondents</w:t>
            </w:r>
          </w:p>
        </w:tc>
        <w:tc>
          <w:tcPr>
            <w:tcW w:w="3415" w:type="dxa"/>
          </w:tcPr>
          <w:p w:rsidR="00BF1BA1" w:rsidRPr="005C4338" w14:paraId="2730371F" w14:textId="77777777">
            <w:pPr>
              <w:widowControl w:val="0"/>
              <w:tabs>
                <w:tab w:val="left" w:pos="0"/>
              </w:tabs>
              <w:jc w:val="center"/>
              <w:rPr>
                <w:rFonts w:cs="Times New Roman"/>
                <w:color w:val="000000"/>
              </w:rPr>
            </w:pPr>
            <w:r w:rsidRPr="005C4338">
              <w:rPr>
                <w:rFonts w:cs="Times New Roman"/>
                <w:color w:val="000000"/>
              </w:rPr>
              <w:t>Form Name</w:t>
            </w:r>
          </w:p>
        </w:tc>
        <w:tc>
          <w:tcPr>
            <w:tcW w:w="1367" w:type="dxa"/>
          </w:tcPr>
          <w:p w:rsidR="00BF1BA1" w:rsidRPr="005C4338" w14:paraId="7FBF6245" w14:textId="77777777">
            <w:pPr>
              <w:widowControl w:val="0"/>
              <w:tabs>
                <w:tab w:val="left" w:pos="0"/>
              </w:tabs>
              <w:jc w:val="center"/>
              <w:rPr>
                <w:rFonts w:cs="Times New Roman"/>
                <w:color w:val="000000"/>
              </w:rPr>
            </w:pPr>
            <w:r w:rsidRPr="005C4338">
              <w:rPr>
                <w:rFonts w:cs="Times New Roman"/>
                <w:color w:val="000000"/>
              </w:rPr>
              <w:t>No. of Respondents</w:t>
            </w:r>
          </w:p>
        </w:tc>
        <w:tc>
          <w:tcPr>
            <w:tcW w:w="2725" w:type="dxa"/>
          </w:tcPr>
          <w:p w:rsidR="00BF1BA1" w:rsidRPr="005C4338" w14:paraId="6C29F23E" w14:textId="77777777">
            <w:pPr>
              <w:widowControl w:val="0"/>
              <w:tabs>
                <w:tab w:val="left" w:pos="0"/>
              </w:tabs>
              <w:jc w:val="center"/>
              <w:rPr>
                <w:rFonts w:cs="Times New Roman"/>
                <w:color w:val="000000"/>
              </w:rPr>
            </w:pPr>
            <w:r w:rsidRPr="005C4338">
              <w:rPr>
                <w:rFonts w:cs="Times New Roman"/>
                <w:color w:val="000000"/>
              </w:rPr>
              <w:t>No. of Responses per Respondent</w:t>
            </w:r>
          </w:p>
        </w:tc>
        <w:tc>
          <w:tcPr>
            <w:tcW w:w="784" w:type="dxa"/>
          </w:tcPr>
          <w:p w:rsidR="00BF1BA1" w:rsidRPr="005C4338" w14:paraId="203F140F" w14:textId="77777777">
            <w:pPr>
              <w:widowControl w:val="0"/>
              <w:tabs>
                <w:tab w:val="left" w:pos="0"/>
              </w:tabs>
              <w:jc w:val="center"/>
              <w:rPr>
                <w:rFonts w:cs="Times New Roman"/>
                <w:color w:val="000000"/>
              </w:rPr>
            </w:pPr>
            <w:r w:rsidRPr="005C4338">
              <w:rPr>
                <w:rFonts w:cs="Times New Roman"/>
                <w:color w:val="000000"/>
              </w:rPr>
              <w:t>Average Burden per Response (in hours)</w:t>
            </w:r>
          </w:p>
        </w:tc>
        <w:tc>
          <w:tcPr>
            <w:tcW w:w="688" w:type="dxa"/>
          </w:tcPr>
          <w:p w:rsidR="00BF1BA1" w:rsidRPr="005C4338" w14:paraId="2EF14DB4" w14:textId="77777777">
            <w:pPr>
              <w:widowControl w:val="0"/>
              <w:tabs>
                <w:tab w:val="left" w:pos="0"/>
              </w:tabs>
              <w:jc w:val="center"/>
              <w:rPr>
                <w:rFonts w:cs="Times New Roman"/>
                <w:color w:val="000000"/>
              </w:rPr>
            </w:pPr>
            <w:r w:rsidRPr="005C4338">
              <w:rPr>
                <w:rFonts w:cs="Times New Roman"/>
                <w:color w:val="000000"/>
              </w:rPr>
              <w:t>Total Annual Burden Hours</w:t>
            </w:r>
          </w:p>
        </w:tc>
      </w:tr>
      <w:tr w14:paraId="1A2985D3" w14:textId="77777777" w:rsidTr="008E7396">
        <w:tblPrEx>
          <w:tblW w:w="0" w:type="auto"/>
          <w:tblLayout w:type="fixed"/>
          <w:tblLook w:val="04A0"/>
        </w:tblPrEx>
        <w:trPr>
          <w:trHeight w:val="4965"/>
        </w:trPr>
        <w:tc>
          <w:tcPr>
            <w:tcW w:w="996" w:type="dxa"/>
          </w:tcPr>
          <w:p w:rsidR="00BF1BA1" w:rsidRPr="005C4338" w14:paraId="563664B7" w14:textId="77777777">
            <w:pPr>
              <w:widowControl w:val="0"/>
              <w:tabs>
                <w:tab w:val="left" w:pos="0"/>
              </w:tabs>
              <w:jc w:val="center"/>
              <w:rPr>
                <w:rFonts w:cs="Times New Roman"/>
                <w:color w:val="000000"/>
              </w:rPr>
            </w:pPr>
            <w:r w:rsidRPr="005C4338">
              <w:rPr>
                <w:rFonts w:cs="Times New Roman"/>
                <w:color w:val="000000"/>
              </w:rPr>
              <w:t>State, tribal, local, territorial  health department staff</w:t>
            </w:r>
          </w:p>
        </w:tc>
        <w:tc>
          <w:tcPr>
            <w:tcW w:w="3415" w:type="dxa"/>
          </w:tcPr>
          <w:p w:rsidR="00BF1BA1" w:rsidRPr="005C4338" w14:paraId="7FC2B3F1" w14:textId="77777777">
            <w:pPr>
              <w:widowControl w:val="0"/>
              <w:tabs>
                <w:tab w:val="left" w:pos="0"/>
              </w:tabs>
              <w:rPr>
                <w:rFonts w:cs="Times New Roman"/>
                <w:color w:val="000000"/>
              </w:rPr>
            </w:pPr>
            <w:r w:rsidRPr="005C4338">
              <w:rPr>
                <w:rFonts w:cs="Times New Roman"/>
                <w:color w:val="000000"/>
              </w:rPr>
              <w:t xml:space="preserve">Component 1 Forms: </w:t>
            </w:r>
          </w:p>
          <w:p w:rsidR="000221CB" w:rsidRPr="005C4338" w:rsidP="00D06DAF" w14:paraId="4A2CF251" w14:textId="77777777">
            <w:pPr>
              <w:widowControl w:val="0"/>
              <w:tabs>
                <w:tab w:val="left" w:pos="0"/>
              </w:tabs>
              <w:rPr>
                <w:rFonts w:cs="Times New Roman"/>
                <w:color w:val="000000"/>
              </w:rPr>
            </w:pPr>
          </w:p>
          <w:p w:rsidR="00BF1BA1" w:rsidRPr="005C4338" w14:paraId="4F13749F" w14:textId="156E536E">
            <w:pPr>
              <w:widowControl w:val="0"/>
              <w:tabs>
                <w:tab w:val="left" w:pos="0"/>
              </w:tabs>
              <w:rPr>
                <w:rFonts w:cs="Times New Roman"/>
                <w:color w:val="000000"/>
              </w:rPr>
            </w:pPr>
            <w:r w:rsidRPr="005C4338">
              <w:rPr>
                <w:rFonts w:cs="Times New Roman"/>
                <w:color w:val="000000"/>
              </w:rPr>
              <w:t>Attachment-04_ Component-1_BioSample_ww_template_v1.9_NWSS.csv</w:t>
            </w:r>
          </w:p>
          <w:p w:rsidR="000221CB" w:rsidP="006116DA" w14:paraId="1731F7E9" w14:textId="448361D3">
            <w:pPr>
              <w:widowControl w:val="0"/>
              <w:tabs>
                <w:tab w:val="left" w:pos="0"/>
              </w:tabs>
              <w:rPr>
                <w:rFonts w:cs="Times New Roman"/>
                <w:color w:val="000000"/>
              </w:rPr>
            </w:pPr>
          </w:p>
          <w:p w:rsidR="00BF1BA1" w:rsidRPr="005C4338" w:rsidP="006116DA" w14:paraId="386DE1B6" w14:textId="04179168">
            <w:pPr>
              <w:widowControl w:val="0"/>
              <w:tabs>
                <w:tab w:val="left" w:pos="0"/>
              </w:tabs>
              <w:rPr>
                <w:rFonts w:cs="Times New Roman"/>
                <w:color w:val="000000"/>
              </w:rPr>
            </w:pPr>
            <w:r w:rsidRPr="005C4338">
              <w:rPr>
                <w:rFonts w:cs="Times New Roman"/>
                <w:color w:val="000000"/>
              </w:rPr>
              <w:t>Attachment-05_ Component-1_SRA_ww_template_v5.7_NWSS.csv</w:t>
            </w:r>
          </w:p>
          <w:p w:rsidR="000221CB" w14:paraId="1C90E291" w14:textId="5CD7B018">
            <w:pPr>
              <w:widowControl w:val="0"/>
              <w:tabs>
                <w:tab w:val="left" w:pos="0"/>
              </w:tabs>
              <w:rPr>
                <w:rFonts w:cs="Times New Roman"/>
                <w:color w:val="000000"/>
              </w:rPr>
            </w:pPr>
          </w:p>
          <w:p w:rsidR="00BF1BA1" w:rsidRPr="005C4338" w:rsidP="00A23AF8" w14:paraId="7B17FF33" w14:textId="78DB9070">
            <w:pPr>
              <w:widowControl w:val="0"/>
              <w:tabs>
                <w:tab w:val="left" w:pos="0"/>
              </w:tabs>
              <w:rPr>
                <w:rFonts w:cs="Times New Roman"/>
                <w:color w:val="000000"/>
              </w:rPr>
            </w:pPr>
            <w:r w:rsidRPr="005C4338">
              <w:rPr>
                <w:rFonts w:cs="Times New Roman"/>
                <w:color w:val="000000"/>
              </w:rPr>
              <w:t>Attachment-09_ Component-1_NWSS_DCIPHER_Wastewater_Data_CSV_Upload_Template_v3_1_All Fields.csv</w:t>
            </w:r>
          </w:p>
        </w:tc>
        <w:tc>
          <w:tcPr>
            <w:tcW w:w="1367" w:type="dxa"/>
          </w:tcPr>
          <w:p w:rsidR="00BF1BA1" w:rsidRPr="005C4338" w14:paraId="62A643C2" w14:textId="77777777">
            <w:pPr>
              <w:widowControl w:val="0"/>
              <w:tabs>
                <w:tab w:val="left" w:pos="0"/>
              </w:tabs>
              <w:jc w:val="center"/>
              <w:rPr>
                <w:rFonts w:cs="Times New Roman"/>
                <w:color w:val="000000"/>
              </w:rPr>
            </w:pPr>
            <w:r w:rsidRPr="005C4338">
              <w:rPr>
                <w:rFonts w:cs="Times New Roman"/>
                <w:color w:val="000000"/>
              </w:rPr>
              <w:t>55</w:t>
            </w:r>
          </w:p>
        </w:tc>
        <w:tc>
          <w:tcPr>
            <w:tcW w:w="2725" w:type="dxa"/>
          </w:tcPr>
          <w:p w:rsidR="00BF1BA1" w:rsidRPr="005C4338" w14:paraId="1F82499D" w14:textId="77777777">
            <w:pPr>
              <w:widowControl w:val="0"/>
              <w:tabs>
                <w:tab w:val="left" w:pos="0"/>
              </w:tabs>
              <w:jc w:val="center"/>
              <w:rPr>
                <w:rFonts w:cs="Times New Roman"/>
                <w:color w:val="000000"/>
              </w:rPr>
            </w:pPr>
            <w:r w:rsidRPr="005C4338">
              <w:rPr>
                <w:rFonts w:cs="Times New Roman"/>
                <w:color w:val="000000"/>
              </w:rPr>
              <w:t xml:space="preserve">2,080 </w:t>
            </w:r>
          </w:p>
        </w:tc>
        <w:tc>
          <w:tcPr>
            <w:tcW w:w="784" w:type="dxa"/>
          </w:tcPr>
          <w:p w:rsidR="00BF1BA1" w:rsidRPr="005C4338" w14:paraId="644EC13B" w14:textId="77777777">
            <w:pPr>
              <w:widowControl w:val="0"/>
              <w:tabs>
                <w:tab w:val="left" w:pos="0"/>
              </w:tabs>
              <w:jc w:val="center"/>
              <w:rPr>
                <w:rFonts w:cs="Times New Roman"/>
                <w:color w:val="000000"/>
              </w:rPr>
            </w:pPr>
            <w:r w:rsidRPr="005C4338">
              <w:rPr>
                <w:rFonts w:cs="Times New Roman"/>
                <w:color w:val="000000"/>
              </w:rPr>
              <w:t>1</w:t>
            </w:r>
          </w:p>
          <w:p w:rsidR="00BF1BA1" w:rsidRPr="005C4338" w14:paraId="3C57F34A" w14:textId="77777777">
            <w:pPr>
              <w:widowControl w:val="0"/>
              <w:tabs>
                <w:tab w:val="left" w:pos="0"/>
              </w:tabs>
              <w:jc w:val="center"/>
              <w:rPr>
                <w:rFonts w:cs="Times New Roman"/>
                <w:color w:val="000000"/>
              </w:rPr>
            </w:pPr>
          </w:p>
        </w:tc>
        <w:tc>
          <w:tcPr>
            <w:tcW w:w="688" w:type="dxa"/>
          </w:tcPr>
          <w:p w:rsidR="00BF1BA1" w:rsidRPr="005C4338" w14:paraId="151D2538" w14:textId="77777777">
            <w:pPr>
              <w:widowControl w:val="0"/>
              <w:tabs>
                <w:tab w:val="left" w:pos="0"/>
              </w:tabs>
              <w:jc w:val="center"/>
              <w:rPr>
                <w:rFonts w:cs="Times New Roman"/>
                <w:color w:val="000000"/>
              </w:rPr>
            </w:pPr>
            <w:r w:rsidRPr="005C4338">
              <w:rPr>
                <w:rFonts w:cs="Times New Roman"/>
                <w:color w:val="000000"/>
              </w:rPr>
              <w:t>114,400</w:t>
            </w:r>
          </w:p>
        </w:tc>
      </w:tr>
      <w:tr w14:paraId="3F35D6B9" w14:textId="77777777" w:rsidTr="008E7396">
        <w:tblPrEx>
          <w:tblW w:w="0" w:type="auto"/>
          <w:tblLayout w:type="fixed"/>
          <w:tblLook w:val="04A0"/>
        </w:tblPrEx>
        <w:trPr>
          <w:trHeight w:val="1655"/>
        </w:trPr>
        <w:tc>
          <w:tcPr>
            <w:tcW w:w="996" w:type="dxa"/>
          </w:tcPr>
          <w:p w:rsidR="00BF1BA1" w:rsidRPr="005C4338" w14:paraId="45FFB722" w14:textId="77777777">
            <w:pPr>
              <w:widowControl w:val="0"/>
              <w:tabs>
                <w:tab w:val="left" w:pos="0"/>
              </w:tabs>
              <w:jc w:val="center"/>
              <w:rPr>
                <w:rFonts w:cs="Times New Roman"/>
                <w:color w:val="000000"/>
              </w:rPr>
            </w:pPr>
            <w:r w:rsidRPr="005C4338">
              <w:rPr>
                <w:rFonts w:cs="Times New Roman"/>
                <w:color w:val="000000"/>
              </w:rPr>
              <w:t>Wastewater Utilities Staff</w:t>
            </w:r>
          </w:p>
        </w:tc>
        <w:tc>
          <w:tcPr>
            <w:tcW w:w="3415" w:type="dxa"/>
          </w:tcPr>
          <w:p w:rsidR="00BF1BA1" w14:paraId="7E217820" w14:textId="77777777">
            <w:pPr>
              <w:widowControl w:val="0"/>
              <w:tabs>
                <w:tab w:val="left" w:pos="0"/>
              </w:tabs>
              <w:rPr>
                <w:rFonts w:cs="Times New Roman"/>
                <w:color w:val="000000"/>
              </w:rPr>
            </w:pPr>
            <w:r w:rsidRPr="005C4338">
              <w:rPr>
                <w:rFonts w:cs="Times New Roman"/>
                <w:color w:val="000000"/>
              </w:rPr>
              <w:t xml:space="preserve">Component 1 Forms: </w:t>
            </w:r>
          </w:p>
          <w:p w:rsidR="005C642B" w:rsidRPr="005C4338" w14:paraId="64AB0263" w14:textId="77777777">
            <w:pPr>
              <w:widowControl w:val="0"/>
              <w:tabs>
                <w:tab w:val="left" w:pos="0"/>
              </w:tabs>
              <w:rPr>
                <w:rFonts w:cs="Times New Roman"/>
                <w:color w:val="000000"/>
              </w:rPr>
            </w:pPr>
          </w:p>
          <w:p w:rsidR="00BF1BA1" w:rsidRPr="005C4338" w14:paraId="5C67D962" w14:textId="6CC2D22D">
            <w:pPr>
              <w:widowControl w:val="0"/>
              <w:tabs>
                <w:tab w:val="left" w:pos="0"/>
              </w:tabs>
              <w:rPr>
                <w:rFonts w:cs="Times New Roman"/>
                <w:color w:val="000000"/>
              </w:rPr>
            </w:pPr>
            <w:r w:rsidRPr="005C4338">
              <w:rPr>
                <w:rFonts w:cs="Times New Roman"/>
                <w:color w:val="000000"/>
              </w:rPr>
              <w:t>Attachment-09_ Component-1_NWSS_DCIPHER_Wastewater_Data_CSV_Upload_Template_v3_1_All Fields.csv</w:t>
            </w:r>
          </w:p>
        </w:tc>
        <w:tc>
          <w:tcPr>
            <w:tcW w:w="1367" w:type="dxa"/>
          </w:tcPr>
          <w:p w:rsidR="00BF1BA1" w:rsidRPr="005C4338" w14:paraId="170B632A" w14:textId="77777777">
            <w:pPr>
              <w:widowControl w:val="0"/>
              <w:tabs>
                <w:tab w:val="left" w:pos="0"/>
              </w:tabs>
              <w:jc w:val="center"/>
              <w:rPr>
                <w:rFonts w:cs="Times New Roman"/>
                <w:color w:val="000000"/>
              </w:rPr>
            </w:pPr>
            <w:r w:rsidRPr="005C4338">
              <w:rPr>
                <w:rFonts w:cs="Times New Roman"/>
                <w:color w:val="000000"/>
              </w:rPr>
              <w:t>1100</w:t>
            </w:r>
          </w:p>
        </w:tc>
        <w:tc>
          <w:tcPr>
            <w:tcW w:w="2725" w:type="dxa"/>
          </w:tcPr>
          <w:p w:rsidR="00BF1BA1" w:rsidRPr="005C4338" w14:paraId="2AE7FE94" w14:textId="77777777">
            <w:pPr>
              <w:widowControl w:val="0"/>
              <w:tabs>
                <w:tab w:val="left" w:pos="0"/>
              </w:tabs>
              <w:jc w:val="center"/>
              <w:rPr>
                <w:rFonts w:cs="Times New Roman"/>
                <w:color w:val="000000"/>
              </w:rPr>
            </w:pPr>
            <w:r w:rsidRPr="005C4338">
              <w:rPr>
                <w:rFonts w:cs="Times New Roman"/>
                <w:color w:val="000000"/>
              </w:rPr>
              <w:t>104</w:t>
            </w:r>
          </w:p>
          <w:p w:rsidR="00BF1BA1" w:rsidRPr="005C4338" w14:paraId="211E2FB6" w14:textId="77777777">
            <w:pPr>
              <w:widowControl w:val="0"/>
              <w:tabs>
                <w:tab w:val="left" w:pos="0"/>
              </w:tabs>
              <w:jc w:val="center"/>
              <w:rPr>
                <w:rFonts w:cs="Times New Roman"/>
                <w:color w:val="000000"/>
              </w:rPr>
            </w:pPr>
            <w:r w:rsidRPr="005C4338">
              <w:rPr>
                <w:rFonts w:cs="Times New Roman"/>
                <w:color w:val="000000"/>
              </w:rPr>
              <w:t xml:space="preserve"> </w:t>
            </w:r>
          </w:p>
        </w:tc>
        <w:tc>
          <w:tcPr>
            <w:tcW w:w="784" w:type="dxa"/>
          </w:tcPr>
          <w:p w:rsidR="00BF1BA1" w:rsidRPr="005C4338" w14:paraId="1E191895" w14:textId="77777777">
            <w:pPr>
              <w:widowControl w:val="0"/>
              <w:tabs>
                <w:tab w:val="left" w:pos="0"/>
              </w:tabs>
              <w:jc w:val="center"/>
              <w:rPr>
                <w:rFonts w:cs="Times New Roman"/>
                <w:color w:val="000000"/>
              </w:rPr>
            </w:pPr>
            <w:r w:rsidRPr="005C4338">
              <w:rPr>
                <w:rFonts w:cs="Times New Roman"/>
                <w:color w:val="000000"/>
              </w:rPr>
              <w:t>80/60</w:t>
            </w:r>
          </w:p>
        </w:tc>
        <w:tc>
          <w:tcPr>
            <w:tcW w:w="688" w:type="dxa"/>
          </w:tcPr>
          <w:p w:rsidR="00BF1BA1" w:rsidRPr="005C4338" w:rsidP="6E6C4D4A" w14:paraId="43D0E033" w14:textId="0905E9FC">
            <w:pPr>
              <w:widowControl w:val="0"/>
              <w:jc w:val="center"/>
              <w:rPr>
                <w:rFonts w:cs="Times New Roman"/>
                <w:color w:val="000000"/>
              </w:rPr>
            </w:pPr>
            <w:r w:rsidRPr="6E6C4D4A">
              <w:rPr>
                <w:rFonts w:cs="Times New Roman"/>
                <w:color w:val="000000" w:themeColor="text1"/>
              </w:rPr>
              <w:t>152,</w:t>
            </w:r>
            <w:r w:rsidRPr="6E6C4D4A" w:rsidR="34C7B6F4">
              <w:rPr>
                <w:rFonts w:cs="Times New Roman"/>
                <w:color w:val="000000" w:themeColor="text1"/>
              </w:rPr>
              <w:t>533</w:t>
            </w:r>
          </w:p>
        </w:tc>
      </w:tr>
      <w:tr w14:paraId="15526C9F" w14:textId="77777777" w:rsidTr="008E7396">
        <w:tblPrEx>
          <w:tblW w:w="0" w:type="auto"/>
          <w:tblLayout w:type="fixed"/>
          <w:tblLook w:val="04A0"/>
        </w:tblPrEx>
        <w:trPr>
          <w:trHeight w:val="4953"/>
        </w:trPr>
        <w:tc>
          <w:tcPr>
            <w:tcW w:w="996" w:type="dxa"/>
          </w:tcPr>
          <w:p w:rsidR="00BF1BA1" w:rsidRPr="005C4338" w14:paraId="0F7B5B04" w14:textId="77777777">
            <w:pPr>
              <w:widowControl w:val="0"/>
              <w:tabs>
                <w:tab w:val="left" w:pos="0"/>
              </w:tabs>
              <w:jc w:val="center"/>
              <w:rPr>
                <w:rFonts w:cs="Times New Roman"/>
                <w:color w:val="000000"/>
              </w:rPr>
            </w:pPr>
            <w:r w:rsidRPr="005C4338">
              <w:rPr>
                <w:rFonts w:cs="Times New Roman"/>
                <w:color w:val="000000"/>
              </w:rPr>
              <w:t>Contract laboratory</w:t>
            </w:r>
          </w:p>
        </w:tc>
        <w:tc>
          <w:tcPr>
            <w:tcW w:w="3415" w:type="dxa"/>
          </w:tcPr>
          <w:p w:rsidR="00BF1BA1" w:rsidRPr="005C4338" w14:paraId="0A5F59D6" w14:textId="77777777">
            <w:pPr>
              <w:widowControl w:val="0"/>
              <w:tabs>
                <w:tab w:val="left" w:pos="0"/>
              </w:tabs>
              <w:rPr>
                <w:rFonts w:cs="Times New Roman"/>
                <w:color w:val="000000"/>
              </w:rPr>
            </w:pPr>
            <w:r w:rsidRPr="005C4338">
              <w:rPr>
                <w:rFonts w:cs="Times New Roman"/>
                <w:color w:val="000000"/>
              </w:rPr>
              <w:t xml:space="preserve">Component 1 Forms: </w:t>
            </w:r>
          </w:p>
          <w:p w:rsidR="00BF1BA1" w:rsidRPr="005C4338" w14:paraId="0E70DBCE" w14:textId="3C7FB6E5">
            <w:pPr>
              <w:widowControl w:val="0"/>
              <w:tabs>
                <w:tab w:val="left" w:pos="0"/>
              </w:tabs>
              <w:rPr>
                <w:rFonts w:cs="Times New Roman"/>
                <w:color w:val="000000"/>
              </w:rPr>
            </w:pPr>
          </w:p>
          <w:p w:rsidR="00BF1BA1" w:rsidRPr="005C4338" w14:paraId="1AAD3193" w14:textId="0A983AE0">
            <w:pPr>
              <w:widowControl w:val="0"/>
              <w:tabs>
                <w:tab w:val="left" w:pos="0"/>
              </w:tabs>
              <w:rPr>
                <w:rFonts w:cs="Times New Roman"/>
                <w:color w:val="000000"/>
              </w:rPr>
            </w:pPr>
            <w:r w:rsidRPr="005C4338">
              <w:rPr>
                <w:rFonts w:cs="Times New Roman"/>
                <w:color w:val="000000"/>
              </w:rPr>
              <w:t>Attachment-04_ Component-1_BioSample_ww_template_v1.9_NWSS.csv</w:t>
            </w:r>
          </w:p>
          <w:p w:rsidR="005C642B" w14:paraId="1BEADFE1" w14:textId="0D175907">
            <w:pPr>
              <w:widowControl w:val="0"/>
              <w:tabs>
                <w:tab w:val="left" w:pos="0"/>
              </w:tabs>
              <w:rPr>
                <w:rFonts w:cs="Times New Roman"/>
                <w:color w:val="000000"/>
              </w:rPr>
            </w:pPr>
          </w:p>
          <w:p w:rsidR="00BF1BA1" w:rsidRPr="005C4338" w14:paraId="01538FAD" w14:textId="1D63E23C">
            <w:pPr>
              <w:widowControl w:val="0"/>
              <w:tabs>
                <w:tab w:val="left" w:pos="0"/>
              </w:tabs>
              <w:rPr>
                <w:rFonts w:cs="Times New Roman"/>
                <w:color w:val="000000"/>
              </w:rPr>
            </w:pPr>
            <w:r w:rsidRPr="005C4338">
              <w:rPr>
                <w:rFonts w:cs="Times New Roman"/>
                <w:color w:val="000000"/>
              </w:rPr>
              <w:t>Attachment-05_ Component-1_SRA_ww_template_v5.7_NWSS.csv</w:t>
            </w:r>
          </w:p>
          <w:p w:rsidR="00BF1BA1" w:rsidRPr="005C4338" w14:paraId="7DBB86F5" w14:textId="64E6AEDD">
            <w:pPr>
              <w:widowControl w:val="0"/>
              <w:tabs>
                <w:tab w:val="left" w:pos="0"/>
              </w:tabs>
              <w:rPr>
                <w:rFonts w:cs="Times New Roman"/>
                <w:color w:val="000000"/>
              </w:rPr>
            </w:pPr>
          </w:p>
          <w:p w:rsidR="00BF1BA1" w14:paraId="1E355E2B" w14:textId="1CC32BA9">
            <w:pPr>
              <w:widowControl w:val="0"/>
              <w:tabs>
                <w:tab w:val="left" w:pos="0"/>
              </w:tabs>
              <w:rPr>
                <w:rFonts w:cs="Times New Roman"/>
                <w:color w:val="000000"/>
              </w:rPr>
            </w:pPr>
            <w:r w:rsidRPr="005C4338">
              <w:rPr>
                <w:rFonts w:cs="Times New Roman"/>
                <w:color w:val="000000"/>
              </w:rPr>
              <w:t>Attachment-09_ Component-1_NWSS_DCIPHER_Wastewater_Data_CSV_Upload_Template_v3_1_All Fields.csv</w:t>
            </w:r>
          </w:p>
          <w:p w:rsidR="00295508" w14:paraId="066EBADB" w14:textId="61030978">
            <w:pPr>
              <w:widowControl w:val="0"/>
              <w:tabs>
                <w:tab w:val="left" w:pos="0"/>
              </w:tabs>
              <w:rPr>
                <w:rFonts w:cs="Times New Roman"/>
                <w:color w:val="000000"/>
              </w:rPr>
            </w:pPr>
          </w:p>
          <w:p w:rsidR="00295508" w:rsidRPr="005C4338" w14:paraId="4C8F3D59" w14:textId="63C3067A">
            <w:pPr>
              <w:widowControl w:val="0"/>
              <w:tabs>
                <w:tab w:val="left" w:pos="0"/>
              </w:tabs>
              <w:rPr>
                <w:rFonts w:cs="Times New Roman"/>
                <w:color w:val="000000"/>
              </w:rPr>
            </w:pPr>
            <w:r w:rsidRPr="00DA1947">
              <w:rPr>
                <w:rFonts w:cs="Times New Roman"/>
                <w:color w:val="000000"/>
              </w:rPr>
              <w:t>Attachment-17_Component-1_NWSS_Sequencing_Manifest_Template</w:t>
            </w:r>
          </w:p>
          <w:p w:rsidR="00BF1BA1" w:rsidRPr="005C4338" w14:paraId="006A4BB3" w14:textId="7A27662B">
            <w:pPr>
              <w:widowControl w:val="0"/>
              <w:rPr>
                <w:rFonts w:cs="Times New Roman"/>
                <w:color w:val="000000"/>
              </w:rPr>
            </w:pPr>
          </w:p>
        </w:tc>
        <w:tc>
          <w:tcPr>
            <w:tcW w:w="1367" w:type="dxa"/>
          </w:tcPr>
          <w:p w:rsidR="00BF1BA1" w:rsidRPr="005C4338" w14:paraId="08E6CEB9" w14:textId="77777777">
            <w:pPr>
              <w:widowControl w:val="0"/>
              <w:tabs>
                <w:tab w:val="left" w:pos="0"/>
              </w:tabs>
              <w:jc w:val="center"/>
              <w:rPr>
                <w:rFonts w:cs="Times New Roman"/>
                <w:color w:val="000000"/>
              </w:rPr>
            </w:pPr>
            <w:r w:rsidRPr="005C4338">
              <w:rPr>
                <w:rFonts w:cs="Times New Roman"/>
                <w:color w:val="000000"/>
              </w:rPr>
              <w:t>1</w:t>
            </w:r>
          </w:p>
        </w:tc>
        <w:tc>
          <w:tcPr>
            <w:tcW w:w="2725" w:type="dxa"/>
          </w:tcPr>
          <w:p w:rsidR="00BF1BA1" w:rsidRPr="005C4338" w14:paraId="199547A2" w14:textId="77777777">
            <w:pPr>
              <w:widowControl w:val="0"/>
              <w:tabs>
                <w:tab w:val="left" w:pos="0"/>
              </w:tabs>
              <w:jc w:val="center"/>
              <w:rPr>
                <w:rFonts w:cs="Times New Roman"/>
                <w:color w:val="000000"/>
              </w:rPr>
            </w:pPr>
            <w:r w:rsidRPr="005C4338">
              <w:rPr>
                <w:rFonts w:cs="Times New Roman"/>
                <w:color w:val="000000"/>
              </w:rPr>
              <w:t>52,000</w:t>
            </w:r>
          </w:p>
        </w:tc>
        <w:tc>
          <w:tcPr>
            <w:tcW w:w="784" w:type="dxa"/>
          </w:tcPr>
          <w:p w:rsidR="00BF1BA1" w:rsidRPr="005C4338" w14:paraId="0EE9C837" w14:textId="77777777">
            <w:pPr>
              <w:widowControl w:val="0"/>
              <w:tabs>
                <w:tab w:val="left" w:pos="0"/>
              </w:tabs>
              <w:jc w:val="center"/>
              <w:rPr>
                <w:rFonts w:cs="Times New Roman"/>
                <w:color w:val="000000"/>
              </w:rPr>
            </w:pPr>
            <w:r w:rsidRPr="005C4338">
              <w:rPr>
                <w:rFonts w:cs="Times New Roman"/>
                <w:color w:val="000000"/>
              </w:rPr>
              <w:t>140/60</w:t>
            </w:r>
          </w:p>
        </w:tc>
        <w:tc>
          <w:tcPr>
            <w:tcW w:w="688" w:type="dxa"/>
          </w:tcPr>
          <w:p w:rsidR="00BF1BA1" w:rsidRPr="005C4338" w14:paraId="39B2A436" w14:textId="77777777">
            <w:pPr>
              <w:widowControl w:val="0"/>
              <w:tabs>
                <w:tab w:val="left" w:pos="0"/>
              </w:tabs>
              <w:jc w:val="center"/>
              <w:rPr>
                <w:rFonts w:cs="Times New Roman"/>
                <w:color w:val="000000"/>
              </w:rPr>
            </w:pPr>
            <w:r w:rsidRPr="005C4338">
              <w:rPr>
                <w:rFonts w:cs="Times New Roman"/>
                <w:color w:val="000000"/>
              </w:rPr>
              <w:t>121,333</w:t>
            </w:r>
          </w:p>
        </w:tc>
      </w:tr>
      <w:tr w14:paraId="42C113AD" w14:textId="77777777" w:rsidTr="008E7396">
        <w:tblPrEx>
          <w:tblW w:w="0" w:type="auto"/>
          <w:tblLayout w:type="fixed"/>
          <w:tblLook w:val="04A0"/>
        </w:tblPrEx>
        <w:trPr>
          <w:trHeight w:val="1655"/>
        </w:trPr>
        <w:tc>
          <w:tcPr>
            <w:tcW w:w="996" w:type="dxa"/>
          </w:tcPr>
          <w:p w:rsidR="00BF1BA1" w:rsidRPr="005C4338" w14:paraId="161DC603" w14:textId="77777777">
            <w:pPr>
              <w:widowControl w:val="0"/>
              <w:tabs>
                <w:tab w:val="left" w:pos="0"/>
              </w:tabs>
              <w:jc w:val="center"/>
              <w:rPr>
                <w:rFonts w:cs="Times New Roman"/>
                <w:color w:val="000000"/>
              </w:rPr>
            </w:pPr>
            <w:r w:rsidRPr="005C4338">
              <w:rPr>
                <w:rFonts w:cs="Times New Roman"/>
                <w:color w:val="000000"/>
              </w:rPr>
              <w:t>State, tribal, local, territorial health department staff</w:t>
            </w:r>
          </w:p>
        </w:tc>
        <w:tc>
          <w:tcPr>
            <w:tcW w:w="3415" w:type="dxa"/>
          </w:tcPr>
          <w:p w:rsidR="00BF1BA1" w:rsidRPr="005C4338" w14:paraId="0F42280D" w14:textId="77777777">
            <w:pPr>
              <w:widowControl w:val="0"/>
              <w:tabs>
                <w:tab w:val="left" w:pos="0"/>
              </w:tabs>
              <w:rPr>
                <w:rFonts w:cs="Times New Roman"/>
                <w:color w:val="000000"/>
              </w:rPr>
            </w:pPr>
            <w:r w:rsidRPr="005C4338">
              <w:rPr>
                <w:rFonts w:cs="Times New Roman"/>
                <w:color w:val="000000"/>
              </w:rPr>
              <w:t xml:space="preserve">Component 2 Forms: </w:t>
            </w:r>
          </w:p>
          <w:p w:rsidR="00553FE7" w14:paraId="41DAB5CE" w14:textId="77777777">
            <w:pPr>
              <w:widowControl w:val="0"/>
              <w:tabs>
                <w:tab w:val="left" w:pos="0"/>
              </w:tabs>
              <w:rPr>
                <w:rFonts w:cs="Times New Roman"/>
                <w:color w:val="000000"/>
              </w:rPr>
            </w:pPr>
          </w:p>
          <w:p w:rsidR="00BF1BA1" w:rsidRPr="005C4338" w14:paraId="78072EB8" w14:textId="548769F2">
            <w:pPr>
              <w:widowControl w:val="0"/>
              <w:tabs>
                <w:tab w:val="left" w:pos="0"/>
              </w:tabs>
              <w:rPr>
                <w:rFonts w:cs="Times New Roman"/>
                <w:color w:val="000000"/>
              </w:rPr>
            </w:pPr>
            <w:r w:rsidRPr="005C4338">
              <w:rPr>
                <w:rFonts w:cs="Times New Roman"/>
                <w:color w:val="000000"/>
              </w:rPr>
              <w:t>Sewershed</w:t>
            </w:r>
            <w:r w:rsidRPr="005C4338">
              <w:rPr>
                <w:rFonts w:cs="Times New Roman"/>
                <w:color w:val="000000"/>
              </w:rPr>
              <w:t xml:space="preserve"> spatial files, no form </w:t>
            </w:r>
            <w:r w:rsidRPr="005C4338">
              <w:rPr>
                <w:rFonts w:cs="Times New Roman"/>
                <w:color w:val="000000"/>
              </w:rPr>
              <w:t>required</w:t>
            </w:r>
          </w:p>
          <w:p w:rsidR="00BF1BA1" w:rsidRPr="005C4338" w14:paraId="46984B4B" w14:textId="4718377E">
            <w:pPr>
              <w:widowControl w:val="0"/>
              <w:rPr>
                <w:rFonts w:cs="Times New Roman"/>
                <w:color w:val="000000"/>
              </w:rPr>
            </w:pPr>
          </w:p>
        </w:tc>
        <w:tc>
          <w:tcPr>
            <w:tcW w:w="1367" w:type="dxa"/>
          </w:tcPr>
          <w:p w:rsidR="00BF1BA1" w:rsidRPr="005C4338" w14:paraId="5B8D5F3A" w14:textId="07518B7E">
            <w:pPr>
              <w:widowControl w:val="0"/>
              <w:tabs>
                <w:tab w:val="left" w:pos="0"/>
              </w:tabs>
              <w:jc w:val="center"/>
              <w:rPr>
                <w:rFonts w:cs="Times New Roman"/>
                <w:color w:val="000000"/>
              </w:rPr>
            </w:pPr>
            <w:r w:rsidRPr="005C4338">
              <w:rPr>
                <w:rFonts w:cs="Times New Roman"/>
                <w:color w:val="000000"/>
              </w:rPr>
              <w:t>55</w:t>
            </w:r>
          </w:p>
        </w:tc>
        <w:tc>
          <w:tcPr>
            <w:tcW w:w="2725" w:type="dxa"/>
          </w:tcPr>
          <w:p w:rsidR="00BF1BA1" w:rsidRPr="005C4338" w14:paraId="598B0BE3" w14:textId="77777777">
            <w:pPr>
              <w:widowControl w:val="0"/>
              <w:tabs>
                <w:tab w:val="left" w:pos="0"/>
              </w:tabs>
              <w:jc w:val="center"/>
              <w:rPr>
                <w:rFonts w:cs="Times New Roman"/>
                <w:color w:val="000000"/>
              </w:rPr>
            </w:pPr>
            <w:r w:rsidRPr="005C4338">
              <w:rPr>
                <w:rFonts w:cs="Times New Roman"/>
                <w:color w:val="000000"/>
              </w:rPr>
              <w:t>20</w:t>
            </w:r>
          </w:p>
        </w:tc>
        <w:tc>
          <w:tcPr>
            <w:tcW w:w="784" w:type="dxa"/>
          </w:tcPr>
          <w:p w:rsidR="00BF1BA1" w:rsidRPr="005C4338" w14:paraId="4653D8CF" w14:textId="77777777">
            <w:pPr>
              <w:widowControl w:val="0"/>
              <w:tabs>
                <w:tab w:val="left" w:pos="0"/>
              </w:tabs>
              <w:jc w:val="center"/>
              <w:rPr>
                <w:rFonts w:cs="Times New Roman"/>
                <w:color w:val="000000"/>
              </w:rPr>
            </w:pPr>
            <w:r w:rsidRPr="005C4338">
              <w:rPr>
                <w:rFonts w:cs="Times New Roman"/>
                <w:color w:val="000000"/>
              </w:rPr>
              <w:t>5/60</w:t>
            </w:r>
          </w:p>
        </w:tc>
        <w:tc>
          <w:tcPr>
            <w:tcW w:w="688" w:type="dxa"/>
          </w:tcPr>
          <w:p w:rsidR="00BF1BA1" w:rsidRPr="005C4338" w14:paraId="19B152C5" w14:textId="77777777">
            <w:pPr>
              <w:widowControl w:val="0"/>
              <w:tabs>
                <w:tab w:val="left" w:pos="0"/>
              </w:tabs>
              <w:jc w:val="center"/>
              <w:rPr>
                <w:rFonts w:cs="Times New Roman"/>
                <w:color w:val="000000"/>
              </w:rPr>
            </w:pPr>
            <w:r w:rsidRPr="005C4338">
              <w:rPr>
                <w:rFonts w:cs="Times New Roman"/>
                <w:color w:val="000000"/>
              </w:rPr>
              <w:t>92</w:t>
            </w:r>
          </w:p>
        </w:tc>
      </w:tr>
      <w:tr w14:paraId="557FAA96" w14:textId="77777777" w:rsidTr="008E7396">
        <w:tblPrEx>
          <w:tblW w:w="0" w:type="auto"/>
          <w:tblLayout w:type="fixed"/>
          <w:tblLook w:val="04A0"/>
        </w:tblPrEx>
        <w:trPr>
          <w:trHeight w:val="827"/>
        </w:trPr>
        <w:tc>
          <w:tcPr>
            <w:tcW w:w="996" w:type="dxa"/>
          </w:tcPr>
          <w:p w:rsidR="00BF1BA1" w:rsidRPr="005C4338" w14:paraId="041CB1F6" w14:textId="68B26AC5">
            <w:pPr>
              <w:widowControl w:val="0"/>
              <w:tabs>
                <w:tab w:val="left" w:pos="0"/>
              </w:tabs>
              <w:jc w:val="center"/>
              <w:rPr>
                <w:rFonts w:cs="Times New Roman"/>
                <w:color w:val="000000"/>
              </w:rPr>
            </w:pPr>
            <w:r>
              <w:rPr>
                <w:rFonts w:cs="Times New Roman"/>
                <w:color w:val="000000"/>
              </w:rPr>
              <w:softHyphen/>
            </w:r>
            <w:r w:rsidR="00213667">
              <w:rPr>
                <w:rFonts w:cs="Times New Roman"/>
                <w:color w:val="000000"/>
              </w:rPr>
              <w:softHyphen/>
            </w:r>
            <w:r w:rsidR="00213667">
              <w:rPr>
                <w:rFonts w:cs="Times New Roman"/>
                <w:color w:val="000000"/>
              </w:rPr>
              <w:softHyphen/>
            </w:r>
            <w:r w:rsidRPr="005C4338">
              <w:rPr>
                <w:rFonts w:cs="Times New Roman"/>
                <w:color w:val="000000"/>
              </w:rPr>
              <w:t>Wastewater utility staff</w:t>
            </w:r>
          </w:p>
        </w:tc>
        <w:tc>
          <w:tcPr>
            <w:tcW w:w="3415" w:type="dxa"/>
          </w:tcPr>
          <w:p w:rsidR="00BF1BA1" w:rsidRPr="005C4338" w14:paraId="5BE3E33D" w14:textId="77777777">
            <w:pPr>
              <w:widowControl w:val="0"/>
              <w:tabs>
                <w:tab w:val="left" w:pos="0"/>
              </w:tabs>
              <w:rPr>
                <w:rFonts w:cs="Times New Roman"/>
                <w:color w:val="000000"/>
              </w:rPr>
            </w:pPr>
            <w:r w:rsidRPr="005C4338">
              <w:rPr>
                <w:rFonts w:cs="Times New Roman"/>
                <w:color w:val="000000"/>
              </w:rPr>
              <w:t xml:space="preserve">Component 2 Forms: </w:t>
            </w:r>
          </w:p>
          <w:p w:rsidR="00553FE7" w14:paraId="327EEEE4" w14:textId="77777777">
            <w:pPr>
              <w:widowControl w:val="0"/>
              <w:tabs>
                <w:tab w:val="left" w:pos="0"/>
              </w:tabs>
              <w:rPr>
                <w:rFonts w:cs="Times New Roman"/>
                <w:color w:val="000000"/>
              </w:rPr>
            </w:pPr>
          </w:p>
          <w:p w:rsidR="00BF1BA1" w:rsidRPr="005C4338" w14:paraId="50916FD4" w14:textId="0715A5E8">
            <w:pPr>
              <w:widowControl w:val="0"/>
              <w:tabs>
                <w:tab w:val="left" w:pos="0"/>
              </w:tabs>
              <w:rPr>
                <w:rFonts w:cs="Times New Roman"/>
                <w:color w:val="000000"/>
              </w:rPr>
            </w:pPr>
            <w:r w:rsidRPr="005C4338">
              <w:rPr>
                <w:rFonts w:cs="Times New Roman"/>
                <w:color w:val="000000"/>
              </w:rPr>
              <w:t>Sewershed</w:t>
            </w:r>
            <w:r w:rsidRPr="005C4338">
              <w:rPr>
                <w:rFonts w:cs="Times New Roman"/>
                <w:color w:val="000000"/>
              </w:rPr>
              <w:t xml:space="preserve"> spatial files, no form </w:t>
            </w:r>
            <w:r w:rsidRPr="005C4338">
              <w:rPr>
                <w:rFonts w:cs="Times New Roman"/>
                <w:color w:val="000000"/>
              </w:rPr>
              <w:t>required</w:t>
            </w:r>
          </w:p>
          <w:p w:rsidR="00BF1BA1" w:rsidRPr="005C4338" w14:paraId="767BFB98" w14:textId="77777777">
            <w:pPr>
              <w:widowControl w:val="0"/>
              <w:tabs>
                <w:tab w:val="left" w:pos="0"/>
              </w:tabs>
              <w:rPr>
                <w:rFonts w:cs="Times New Roman"/>
                <w:color w:val="000000"/>
              </w:rPr>
            </w:pPr>
          </w:p>
        </w:tc>
        <w:tc>
          <w:tcPr>
            <w:tcW w:w="1367" w:type="dxa"/>
          </w:tcPr>
          <w:p w:rsidR="00BF1BA1" w:rsidRPr="005C4338" w14:paraId="0D6FDF6C" w14:textId="77777777">
            <w:pPr>
              <w:widowControl w:val="0"/>
              <w:tabs>
                <w:tab w:val="left" w:pos="0"/>
              </w:tabs>
              <w:jc w:val="center"/>
              <w:rPr>
                <w:rFonts w:cs="Times New Roman"/>
                <w:color w:val="000000"/>
              </w:rPr>
            </w:pPr>
            <w:r w:rsidRPr="005C4338">
              <w:rPr>
                <w:rFonts w:cs="Times New Roman"/>
                <w:color w:val="000000"/>
              </w:rPr>
              <w:t>1100</w:t>
            </w:r>
          </w:p>
        </w:tc>
        <w:tc>
          <w:tcPr>
            <w:tcW w:w="2725" w:type="dxa"/>
          </w:tcPr>
          <w:p w:rsidR="00BF1BA1" w:rsidRPr="005C4338" w14:paraId="17DAE69D" w14:textId="77777777">
            <w:pPr>
              <w:widowControl w:val="0"/>
              <w:tabs>
                <w:tab w:val="left" w:pos="0"/>
              </w:tabs>
              <w:jc w:val="center"/>
              <w:rPr>
                <w:rFonts w:cs="Times New Roman"/>
                <w:color w:val="000000"/>
              </w:rPr>
            </w:pPr>
            <w:r w:rsidRPr="005C4338">
              <w:rPr>
                <w:rFonts w:cs="Times New Roman"/>
                <w:color w:val="000000"/>
              </w:rPr>
              <w:t>1</w:t>
            </w:r>
          </w:p>
        </w:tc>
        <w:tc>
          <w:tcPr>
            <w:tcW w:w="784" w:type="dxa"/>
          </w:tcPr>
          <w:p w:rsidR="00BF1BA1" w:rsidRPr="005C4338" w14:paraId="43CDC73D" w14:textId="77777777">
            <w:pPr>
              <w:widowControl w:val="0"/>
              <w:tabs>
                <w:tab w:val="left" w:pos="0"/>
              </w:tabs>
              <w:jc w:val="center"/>
              <w:rPr>
                <w:rFonts w:cs="Times New Roman"/>
                <w:color w:val="000000"/>
              </w:rPr>
            </w:pPr>
            <w:r w:rsidRPr="005C4338">
              <w:rPr>
                <w:rFonts w:cs="Times New Roman"/>
                <w:color w:val="000000"/>
              </w:rPr>
              <w:t>2</w:t>
            </w:r>
          </w:p>
        </w:tc>
        <w:tc>
          <w:tcPr>
            <w:tcW w:w="688" w:type="dxa"/>
          </w:tcPr>
          <w:p w:rsidR="00BF1BA1" w:rsidRPr="005C4338" w14:paraId="48613D76" w14:textId="77777777">
            <w:pPr>
              <w:widowControl w:val="0"/>
              <w:tabs>
                <w:tab w:val="left" w:pos="0"/>
              </w:tabs>
              <w:jc w:val="center"/>
              <w:rPr>
                <w:rFonts w:cs="Times New Roman"/>
                <w:color w:val="000000"/>
              </w:rPr>
            </w:pPr>
            <w:r w:rsidRPr="005C4338">
              <w:rPr>
                <w:rFonts w:cs="Times New Roman"/>
                <w:color w:val="000000"/>
              </w:rPr>
              <w:t>2,200</w:t>
            </w:r>
          </w:p>
        </w:tc>
      </w:tr>
      <w:tr w14:paraId="57CA2172" w14:textId="77777777" w:rsidTr="008E7396">
        <w:tblPrEx>
          <w:tblW w:w="0" w:type="auto"/>
          <w:tblLayout w:type="fixed"/>
          <w:tblLook w:val="04A0"/>
        </w:tblPrEx>
        <w:trPr>
          <w:trHeight w:val="3586"/>
        </w:trPr>
        <w:tc>
          <w:tcPr>
            <w:tcW w:w="996" w:type="dxa"/>
          </w:tcPr>
          <w:p w:rsidR="00BF1BA1" w:rsidRPr="005C4338" w14:paraId="1DC02AB7" w14:textId="77777777">
            <w:pPr>
              <w:widowControl w:val="0"/>
              <w:tabs>
                <w:tab w:val="left" w:pos="0"/>
              </w:tabs>
              <w:jc w:val="center"/>
              <w:rPr>
                <w:rFonts w:cs="Times New Roman"/>
                <w:color w:val="000000"/>
              </w:rPr>
            </w:pPr>
            <w:r w:rsidRPr="005C4338">
              <w:rPr>
                <w:rFonts w:cs="Times New Roman"/>
                <w:color w:val="000000"/>
              </w:rPr>
              <w:t>State, tribal, local, territorial health department staff</w:t>
            </w:r>
          </w:p>
        </w:tc>
        <w:tc>
          <w:tcPr>
            <w:tcW w:w="3415" w:type="dxa"/>
          </w:tcPr>
          <w:p w:rsidR="00BF1BA1" w:rsidRPr="005C4338" w14:paraId="7033695F" w14:textId="77777777">
            <w:pPr>
              <w:widowControl w:val="0"/>
              <w:tabs>
                <w:tab w:val="left" w:pos="0"/>
              </w:tabs>
              <w:rPr>
                <w:rFonts w:cs="Times New Roman"/>
                <w:color w:val="000000"/>
              </w:rPr>
            </w:pPr>
            <w:r w:rsidRPr="005C4338">
              <w:rPr>
                <w:rFonts w:cs="Times New Roman"/>
                <w:color w:val="000000"/>
              </w:rPr>
              <w:t>Component 3 Forms:</w:t>
            </w:r>
          </w:p>
          <w:p w:rsidR="00973033" w14:paraId="44FC08DA" w14:textId="49330837">
            <w:pPr>
              <w:widowControl w:val="0"/>
              <w:tabs>
                <w:tab w:val="left" w:pos="0"/>
              </w:tabs>
              <w:rPr>
                <w:rFonts w:cs="Times New Roman"/>
                <w:color w:val="000000"/>
              </w:rPr>
            </w:pPr>
            <w:r w:rsidRPr="005C4338">
              <w:rPr>
                <w:rFonts w:cs="Times New Roman"/>
                <w:color w:val="000000"/>
              </w:rPr>
              <w:t xml:space="preserve"> </w:t>
            </w:r>
          </w:p>
          <w:p w:rsidR="00BF1BA1" w:rsidRPr="005C4338" w14:paraId="61844A7C" w14:textId="45CF0B22">
            <w:pPr>
              <w:widowControl w:val="0"/>
              <w:tabs>
                <w:tab w:val="left" w:pos="0"/>
              </w:tabs>
              <w:rPr>
                <w:rFonts w:cs="Times New Roman"/>
                <w:color w:val="000000"/>
              </w:rPr>
            </w:pPr>
            <w:r w:rsidRPr="005C4338">
              <w:rPr>
                <w:rFonts w:cs="Times New Roman"/>
                <w:color w:val="000000"/>
              </w:rPr>
              <w:t>Attachment-10_ Component-3_NWSS_DCIPHER_CaseData_CSV_Upload_Template.csv</w:t>
            </w:r>
          </w:p>
          <w:p w:rsidR="00973033" w14:paraId="1972C827" w14:textId="77777777">
            <w:pPr>
              <w:widowControl w:val="0"/>
              <w:tabs>
                <w:tab w:val="left" w:pos="0"/>
              </w:tabs>
              <w:rPr>
                <w:rFonts w:cs="Times New Roman"/>
                <w:color w:val="000000"/>
              </w:rPr>
            </w:pPr>
          </w:p>
          <w:p w:rsidR="00BF1BA1" w:rsidRPr="005C4338" w14:paraId="2B2A7168" w14:textId="32EAF96F">
            <w:pPr>
              <w:widowControl w:val="0"/>
              <w:tabs>
                <w:tab w:val="left" w:pos="0"/>
              </w:tabs>
              <w:rPr>
                <w:rFonts w:cs="Times New Roman"/>
                <w:color w:val="000000"/>
              </w:rPr>
            </w:pPr>
            <w:r w:rsidRPr="005C4338">
              <w:rPr>
                <w:rFonts w:cs="Times New Roman"/>
                <w:color w:val="000000"/>
              </w:rPr>
              <w:t>Attachment-11_ Component-3_NWSS_DCIPHER_Sewershed_Name_Crosswalk_CSV_Upload_Template.csv</w:t>
            </w:r>
          </w:p>
          <w:p w:rsidR="00BF1BA1" w:rsidRPr="005C4338" w14:paraId="164D6E03" w14:textId="68ED5929">
            <w:pPr>
              <w:widowControl w:val="0"/>
              <w:rPr>
                <w:rFonts w:cs="Times New Roman"/>
                <w:color w:val="000000"/>
              </w:rPr>
            </w:pPr>
          </w:p>
        </w:tc>
        <w:tc>
          <w:tcPr>
            <w:tcW w:w="1367" w:type="dxa"/>
          </w:tcPr>
          <w:p w:rsidR="00BF1BA1" w:rsidRPr="005C4338" w14:paraId="33822AA7" w14:textId="77777777">
            <w:pPr>
              <w:widowControl w:val="0"/>
              <w:tabs>
                <w:tab w:val="left" w:pos="0"/>
              </w:tabs>
              <w:jc w:val="center"/>
              <w:rPr>
                <w:rFonts w:cs="Times New Roman"/>
                <w:color w:val="000000"/>
              </w:rPr>
            </w:pPr>
            <w:r w:rsidRPr="005C4338">
              <w:rPr>
                <w:rFonts w:cs="Times New Roman"/>
                <w:color w:val="000000"/>
              </w:rPr>
              <w:t>55</w:t>
            </w:r>
          </w:p>
        </w:tc>
        <w:tc>
          <w:tcPr>
            <w:tcW w:w="2725" w:type="dxa"/>
          </w:tcPr>
          <w:p w:rsidR="00BF1BA1" w:rsidRPr="005C4338" w14:paraId="23AB2009" w14:textId="38E6B544">
            <w:pPr>
              <w:widowControl w:val="0"/>
              <w:tabs>
                <w:tab w:val="left" w:pos="0"/>
              </w:tabs>
              <w:jc w:val="center"/>
              <w:rPr>
                <w:rFonts w:cs="Times New Roman"/>
                <w:color w:val="000000"/>
              </w:rPr>
            </w:pPr>
            <w:r>
              <w:rPr>
                <w:rFonts w:cs="Times New Roman"/>
                <w:color w:val="000000"/>
              </w:rPr>
              <w:t>66,629</w:t>
            </w:r>
          </w:p>
        </w:tc>
        <w:tc>
          <w:tcPr>
            <w:tcW w:w="784" w:type="dxa"/>
          </w:tcPr>
          <w:p w:rsidR="00BF1BA1" w:rsidRPr="005C4338" w14:paraId="76F8CB2A" w14:textId="77777777">
            <w:pPr>
              <w:widowControl w:val="0"/>
              <w:tabs>
                <w:tab w:val="left" w:pos="0"/>
              </w:tabs>
              <w:jc w:val="center"/>
              <w:rPr>
                <w:rFonts w:cs="Times New Roman"/>
                <w:color w:val="000000"/>
              </w:rPr>
            </w:pPr>
            <w:r w:rsidRPr="005C4338">
              <w:rPr>
                <w:rFonts w:cs="Times New Roman"/>
                <w:color w:val="000000"/>
              </w:rPr>
              <w:t>5/60</w:t>
            </w:r>
          </w:p>
        </w:tc>
        <w:tc>
          <w:tcPr>
            <w:tcW w:w="688" w:type="dxa"/>
          </w:tcPr>
          <w:p w:rsidR="00BF1BA1" w:rsidRPr="005C4338" w14:paraId="4196F88D" w14:textId="748264F7">
            <w:pPr>
              <w:widowControl w:val="0"/>
              <w:tabs>
                <w:tab w:val="left" w:pos="0"/>
              </w:tabs>
              <w:rPr>
                <w:rFonts w:cs="Times New Roman"/>
                <w:color w:val="000000"/>
              </w:rPr>
            </w:pPr>
            <w:r>
              <w:rPr>
                <w:rFonts w:cs="Times New Roman"/>
                <w:color w:val="000000"/>
              </w:rPr>
              <w:t>305,</w:t>
            </w:r>
            <w:r w:rsidR="00D70030">
              <w:rPr>
                <w:rFonts w:cs="Times New Roman"/>
                <w:color w:val="000000"/>
              </w:rPr>
              <w:t>383</w:t>
            </w:r>
          </w:p>
        </w:tc>
      </w:tr>
      <w:tr w14:paraId="1DE803C3" w14:textId="77777777" w:rsidTr="008E7396">
        <w:tblPrEx>
          <w:tblW w:w="0" w:type="auto"/>
          <w:tblLayout w:type="fixed"/>
          <w:tblLook w:val="04A0"/>
        </w:tblPrEx>
        <w:trPr>
          <w:trHeight w:val="263"/>
        </w:trPr>
        <w:tc>
          <w:tcPr>
            <w:tcW w:w="996" w:type="dxa"/>
          </w:tcPr>
          <w:p w:rsidR="00580BA7" w:rsidRPr="005C4338" w14:paraId="0229610A" w14:textId="173036EC">
            <w:pPr>
              <w:widowControl w:val="0"/>
              <w:tabs>
                <w:tab w:val="left" w:pos="0"/>
              </w:tabs>
              <w:jc w:val="center"/>
              <w:rPr>
                <w:rFonts w:cs="Times New Roman"/>
                <w:color w:val="000000"/>
              </w:rPr>
            </w:pPr>
            <w:r>
              <w:rPr>
                <w:rFonts w:cs="Times New Roman"/>
                <w:color w:val="000000"/>
              </w:rPr>
              <w:t>Total</w:t>
            </w:r>
          </w:p>
        </w:tc>
        <w:tc>
          <w:tcPr>
            <w:tcW w:w="3415" w:type="dxa"/>
          </w:tcPr>
          <w:p w:rsidR="00580BA7" w:rsidRPr="005C4338" w14:paraId="087C6300" w14:textId="77777777">
            <w:pPr>
              <w:widowControl w:val="0"/>
              <w:tabs>
                <w:tab w:val="left" w:pos="0"/>
              </w:tabs>
              <w:rPr>
                <w:rFonts w:cs="Times New Roman"/>
                <w:color w:val="000000"/>
              </w:rPr>
            </w:pPr>
          </w:p>
        </w:tc>
        <w:tc>
          <w:tcPr>
            <w:tcW w:w="1367" w:type="dxa"/>
          </w:tcPr>
          <w:p w:rsidR="00580BA7" w:rsidRPr="005C4338" w14:paraId="26EEAA7B" w14:textId="77777777">
            <w:pPr>
              <w:widowControl w:val="0"/>
              <w:tabs>
                <w:tab w:val="left" w:pos="0"/>
              </w:tabs>
              <w:jc w:val="center"/>
              <w:rPr>
                <w:rFonts w:cs="Times New Roman"/>
                <w:color w:val="000000"/>
              </w:rPr>
            </w:pPr>
          </w:p>
        </w:tc>
        <w:tc>
          <w:tcPr>
            <w:tcW w:w="2725" w:type="dxa"/>
          </w:tcPr>
          <w:p w:rsidR="00580BA7" w:rsidRPr="005C4338" w14:paraId="2D0EF2FD" w14:textId="77777777">
            <w:pPr>
              <w:widowControl w:val="0"/>
              <w:tabs>
                <w:tab w:val="left" w:pos="0"/>
              </w:tabs>
              <w:jc w:val="center"/>
              <w:rPr>
                <w:rFonts w:cs="Times New Roman"/>
                <w:color w:val="000000"/>
              </w:rPr>
            </w:pPr>
          </w:p>
        </w:tc>
        <w:tc>
          <w:tcPr>
            <w:tcW w:w="784" w:type="dxa"/>
          </w:tcPr>
          <w:p w:rsidR="00580BA7" w:rsidRPr="005C4338" w14:paraId="318C94FD" w14:textId="77777777">
            <w:pPr>
              <w:widowControl w:val="0"/>
              <w:tabs>
                <w:tab w:val="left" w:pos="0"/>
              </w:tabs>
              <w:jc w:val="center"/>
              <w:rPr>
                <w:rFonts w:cs="Times New Roman"/>
                <w:color w:val="000000"/>
              </w:rPr>
            </w:pPr>
          </w:p>
        </w:tc>
        <w:tc>
          <w:tcPr>
            <w:tcW w:w="688" w:type="dxa"/>
          </w:tcPr>
          <w:p w:rsidR="00580BA7" w:rsidRPr="005C4338" w:rsidP="3ECC0AA4" w14:paraId="793C6B29" w14:textId="49684739">
            <w:pPr>
              <w:widowControl w:val="0"/>
              <w:rPr>
                <w:rFonts w:cs="Times New Roman"/>
                <w:color w:val="000000"/>
              </w:rPr>
            </w:pPr>
            <w:r w:rsidRPr="3ECC0AA4">
              <w:rPr>
                <w:rFonts w:cs="Times New Roman"/>
                <w:color w:val="000000" w:themeColor="text1"/>
              </w:rPr>
              <w:t>695,</w:t>
            </w:r>
            <w:r w:rsidRPr="3ECC0AA4" w:rsidR="24DE0CC7">
              <w:rPr>
                <w:rFonts w:cs="Times New Roman"/>
                <w:color w:val="000000" w:themeColor="text1"/>
              </w:rPr>
              <w:t>941</w:t>
            </w:r>
          </w:p>
        </w:tc>
      </w:tr>
    </w:tbl>
    <w:p w:rsidR="008D4E47" w:rsidP="004A13E8" w14:paraId="74EA51AE" w14:textId="77777777">
      <w:pPr>
        <w:spacing w:before="240"/>
      </w:pPr>
    </w:p>
    <w:p w:rsidR="00C553B7" w:rsidP="004A13E8" w14:paraId="505C920E" w14:textId="2606FB7B">
      <w:pPr>
        <w:spacing w:before="240"/>
      </w:pPr>
      <w:r>
        <w:t>B.</w:t>
      </w:r>
      <w:r>
        <w:t xml:space="preserve"> Estimated Annualized Burden Costs</w:t>
      </w:r>
      <w:r w:rsidR="009B0947">
        <w:t xml:space="preserve"> </w:t>
      </w:r>
    </w:p>
    <w:p w:rsidR="004E0AF0" w:rsidP="004A355F" w14:paraId="554EA9F4" w14:textId="2129A689">
      <w:pPr>
        <w:spacing w:before="240"/>
        <w:rPr>
          <w:i/>
          <w:iCs/>
        </w:rPr>
      </w:pPr>
    </w:p>
    <w:p w:rsidR="004A355F" w:rsidP="004A355F" w14:paraId="2496E83D" w14:textId="55E69921">
      <w:pPr>
        <w:spacing w:before="240"/>
      </w:pPr>
      <w:r>
        <w:t xml:space="preserve">The annualized cost to respondents were based upon mean hourly wage rates for </w:t>
      </w:r>
      <w:r w:rsidR="003C69C7">
        <w:t xml:space="preserve">water and wastewater treatment plant and system operators, </w:t>
      </w:r>
      <w:r w:rsidR="00FA1A7D">
        <w:t>epidemiologists,</w:t>
      </w:r>
      <w:r w:rsidR="00792291">
        <w:t xml:space="preserve"> biological techn</w:t>
      </w:r>
      <w:r w:rsidR="00DD2BDB">
        <w:t xml:space="preserve">icians </w:t>
      </w:r>
      <w:r>
        <w:t xml:space="preserve">information published on the </w:t>
      </w:r>
      <w:r w:rsidRPr="001E4AF3">
        <w:rPr>
          <w:i/>
        </w:rPr>
        <w:t>Bureau of Labor Statistics-</w:t>
      </w:r>
      <w:r w:rsidRPr="001E4AF3">
        <w:rPr>
          <w:rFonts w:eastAsia="Times New Roman" w:cs="Times New Roman"/>
          <w:i/>
          <w:kern w:val="36"/>
          <w:szCs w:val="24"/>
        </w:rPr>
        <w:t>May 20</w:t>
      </w:r>
      <w:r>
        <w:rPr>
          <w:rFonts w:eastAsia="Times New Roman" w:cs="Times New Roman"/>
          <w:i/>
          <w:kern w:val="36"/>
          <w:szCs w:val="24"/>
        </w:rPr>
        <w:t>22</w:t>
      </w:r>
      <w:r w:rsidRPr="001E4AF3">
        <w:rPr>
          <w:rFonts w:eastAsia="Times New Roman" w:cs="Times New Roman"/>
          <w:i/>
          <w:kern w:val="36"/>
          <w:szCs w:val="24"/>
        </w:rPr>
        <w:t xml:space="preserve"> National Occupational Employment and Wage Estimates</w:t>
      </w:r>
      <w:r>
        <w:rPr>
          <w:rFonts w:eastAsia="Times New Roman" w:cs="Times New Roman"/>
          <w:i/>
          <w:kern w:val="36"/>
          <w:szCs w:val="24"/>
        </w:rPr>
        <w:t xml:space="preserve"> </w:t>
      </w:r>
      <w:r>
        <w:rPr>
          <w:rFonts w:eastAsia="Times New Roman" w:cs="Times New Roman"/>
          <w:kern w:val="36"/>
          <w:szCs w:val="24"/>
        </w:rPr>
        <w:t xml:space="preserve">website, </w:t>
      </w:r>
      <w:hyperlink r:id="rId9" w:history="1">
        <w:r w:rsidRPr="004E6298">
          <w:rPr>
            <w:rStyle w:val="Hyperlink"/>
            <w:rFonts w:eastAsia="Times New Roman" w:cs="Times New Roman"/>
            <w:kern w:val="36"/>
            <w:szCs w:val="24"/>
          </w:rPr>
          <w:t>https://www.bls.gov/oes/current/oes_nat.htm</w:t>
        </w:r>
      </w:hyperlink>
      <w:r w:rsidR="00DD2BDB">
        <w:rPr>
          <w:rStyle w:val="Hyperlink"/>
          <w:rFonts w:eastAsia="Times New Roman" w:cs="Times New Roman"/>
          <w:kern w:val="36"/>
          <w:szCs w:val="24"/>
        </w:rPr>
        <w:t>.</w:t>
      </w:r>
    </w:p>
    <w:tbl>
      <w:tblPr>
        <w:tblStyle w:val="TableGrid"/>
        <w:tblW w:w="9985" w:type="dxa"/>
        <w:tblLayout w:type="fixed"/>
        <w:tblLook w:val="04A0"/>
      </w:tblPr>
      <w:tblGrid>
        <w:gridCol w:w="1347"/>
        <w:gridCol w:w="5218"/>
        <w:gridCol w:w="1260"/>
        <w:gridCol w:w="1083"/>
        <w:gridCol w:w="1077"/>
      </w:tblGrid>
      <w:tr w14:paraId="01F1CBDC" w14:textId="77777777" w:rsidTr="000E4CFC">
        <w:tblPrEx>
          <w:tblW w:w="9985" w:type="dxa"/>
          <w:tblLayout w:type="fixed"/>
          <w:tblLook w:val="04A0"/>
        </w:tblPrEx>
        <w:trPr>
          <w:trHeight w:val="829"/>
        </w:trPr>
        <w:tc>
          <w:tcPr>
            <w:tcW w:w="1347" w:type="dxa"/>
          </w:tcPr>
          <w:p w:rsidR="0017241D" w:rsidRPr="0017241D" w:rsidP="0017241D" w14:paraId="4F8D2FEA" w14:textId="77777777">
            <w:pPr>
              <w:rPr>
                <w:rFonts w:eastAsia="Calibri" w:cs="Times New Roman"/>
              </w:rPr>
            </w:pPr>
            <w:r w:rsidRPr="0017241D">
              <w:rPr>
                <w:rFonts w:eastAsia="Calibri" w:cs="Times New Roman"/>
              </w:rPr>
              <w:t>Type of Respondent</w:t>
            </w:r>
          </w:p>
        </w:tc>
        <w:tc>
          <w:tcPr>
            <w:tcW w:w="5218" w:type="dxa"/>
          </w:tcPr>
          <w:p w:rsidR="0017241D" w:rsidRPr="0017241D" w:rsidP="0017241D" w14:paraId="7673FE12" w14:textId="77777777">
            <w:pPr>
              <w:rPr>
                <w:rFonts w:eastAsia="Calibri" w:cs="Times New Roman"/>
              </w:rPr>
            </w:pPr>
            <w:r w:rsidRPr="0017241D">
              <w:rPr>
                <w:rFonts w:eastAsia="Calibri" w:cs="Times New Roman"/>
              </w:rPr>
              <w:t>Form Name</w:t>
            </w:r>
          </w:p>
        </w:tc>
        <w:tc>
          <w:tcPr>
            <w:tcW w:w="1260" w:type="dxa"/>
          </w:tcPr>
          <w:p w:rsidR="0017241D" w:rsidRPr="0017241D" w:rsidP="0017241D" w14:paraId="5AE6DF1D" w14:textId="77777777">
            <w:pPr>
              <w:rPr>
                <w:rFonts w:eastAsia="Calibri" w:cs="Times New Roman"/>
              </w:rPr>
            </w:pPr>
            <w:r w:rsidRPr="0017241D">
              <w:rPr>
                <w:rFonts w:eastAsia="Calibri" w:cs="Times New Roman"/>
              </w:rPr>
              <w:t>Total Burden Hours</w:t>
            </w:r>
          </w:p>
        </w:tc>
        <w:tc>
          <w:tcPr>
            <w:tcW w:w="1083" w:type="dxa"/>
          </w:tcPr>
          <w:p w:rsidR="0017241D" w:rsidRPr="0017241D" w:rsidP="0017241D" w14:paraId="660A4EFF" w14:textId="77777777">
            <w:pPr>
              <w:rPr>
                <w:rFonts w:eastAsia="Calibri" w:cs="Times New Roman"/>
              </w:rPr>
            </w:pPr>
            <w:r w:rsidRPr="0017241D">
              <w:rPr>
                <w:rFonts w:eastAsia="Calibri" w:cs="Times New Roman"/>
              </w:rPr>
              <w:t>Hourly Wage Rate</w:t>
            </w:r>
          </w:p>
        </w:tc>
        <w:tc>
          <w:tcPr>
            <w:tcW w:w="1077" w:type="dxa"/>
          </w:tcPr>
          <w:p w:rsidR="0017241D" w:rsidRPr="0017241D" w:rsidP="0017241D" w14:paraId="34858952" w14:textId="77777777">
            <w:pPr>
              <w:rPr>
                <w:rFonts w:eastAsia="Calibri" w:cs="Times New Roman"/>
              </w:rPr>
            </w:pPr>
            <w:r w:rsidRPr="0017241D">
              <w:rPr>
                <w:rFonts w:eastAsia="Calibri" w:cs="Times New Roman"/>
              </w:rPr>
              <w:t>Total Respondent Costs</w:t>
            </w:r>
          </w:p>
        </w:tc>
      </w:tr>
      <w:tr w14:paraId="01A14DDE" w14:textId="77777777" w:rsidTr="000E4CFC">
        <w:tblPrEx>
          <w:tblW w:w="9985" w:type="dxa"/>
          <w:tblLayout w:type="fixed"/>
          <w:tblLook w:val="04A0"/>
        </w:tblPrEx>
        <w:trPr>
          <w:trHeight w:val="620"/>
        </w:trPr>
        <w:tc>
          <w:tcPr>
            <w:tcW w:w="1347" w:type="dxa"/>
            <w:vAlign w:val="center"/>
          </w:tcPr>
          <w:p w:rsidR="0017241D" w:rsidRPr="0017241D" w:rsidP="0017241D" w14:paraId="34266BD3" w14:textId="77777777">
            <w:pPr>
              <w:rPr>
                <w:rFonts w:eastAsia="Calibri" w:cs="Times New Roman"/>
              </w:rPr>
            </w:pPr>
            <w:r w:rsidRPr="0017241D">
              <w:rPr>
                <w:rFonts w:eastAsia="Calibri" w:cs="Times New Roman"/>
                <w:color w:val="000000"/>
              </w:rPr>
              <w:t>State, tribal, local, territorial  health department staff</w:t>
            </w:r>
          </w:p>
        </w:tc>
        <w:tc>
          <w:tcPr>
            <w:tcW w:w="5218" w:type="dxa"/>
          </w:tcPr>
          <w:p w:rsidR="0017241D" w:rsidRPr="0017241D" w:rsidP="0017241D" w14:paraId="41033A46" w14:textId="77777777">
            <w:pPr>
              <w:widowControl w:val="0"/>
              <w:tabs>
                <w:tab w:val="left" w:pos="0"/>
              </w:tabs>
              <w:rPr>
                <w:rFonts w:eastAsia="Calibri" w:cs="Times New Roman"/>
                <w:color w:val="000000"/>
              </w:rPr>
            </w:pPr>
            <w:r w:rsidRPr="0017241D">
              <w:rPr>
                <w:rFonts w:eastAsia="Calibri" w:cs="Times New Roman"/>
                <w:color w:val="000000"/>
              </w:rPr>
              <w:t xml:space="preserve">Component 1 Forms: </w:t>
            </w:r>
          </w:p>
          <w:p w:rsidR="0017241D" w:rsidRPr="0017241D" w:rsidP="0017241D" w14:paraId="33DF57E3" w14:textId="77777777">
            <w:pPr>
              <w:widowControl w:val="0"/>
              <w:tabs>
                <w:tab w:val="left" w:pos="0"/>
              </w:tabs>
              <w:rPr>
                <w:rFonts w:eastAsia="Calibri" w:cs="Times New Roman"/>
                <w:color w:val="000000"/>
              </w:rPr>
            </w:pPr>
            <w:r w:rsidRPr="0017241D">
              <w:rPr>
                <w:rFonts w:eastAsia="Calibri" w:cs="Times New Roman"/>
                <w:color w:val="000000"/>
              </w:rPr>
              <w:t>Attachment-04_ Component-1_BioSample_ww_template_v1.9_NWSS.csv</w:t>
            </w:r>
          </w:p>
          <w:p w:rsidR="0017241D" w:rsidRPr="0017241D" w:rsidP="0017241D" w14:paraId="1A3B6BBF" w14:textId="77777777">
            <w:pPr>
              <w:widowControl w:val="0"/>
              <w:tabs>
                <w:tab w:val="left" w:pos="0"/>
              </w:tabs>
              <w:rPr>
                <w:rFonts w:eastAsia="Calibri" w:cs="Times New Roman"/>
                <w:color w:val="000000"/>
              </w:rPr>
            </w:pPr>
          </w:p>
          <w:p w:rsidR="0017241D" w:rsidRPr="0017241D" w:rsidP="0017241D" w14:paraId="74A12E6A" w14:textId="77777777">
            <w:pPr>
              <w:widowControl w:val="0"/>
              <w:tabs>
                <w:tab w:val="left" w:pos="0"/>
              </w:tabs>
              <w:rPr>
                <w:rFonts w:eastAsia="Calibri" w:cs="Times New Roman"/>
                <w:color w:val="000000"/>
              </w:rPr>
            </w:pPr>
            <w:r w:rsidRPr="0017241D">
              <w:rPr>
                <w:rFonts w:eastAsia="Calibri" w:cs="Times New Roman"/>
                <w:color w:val="000000"/>
              </w:rPr>
              <w:t>Attachment-05_ Component-1_SRA_ww_template_v5.7_NWSS.csv</w:t>
            </w:r>
          </w:p>
          <w:p w:rsidR="0017241D" w:rsidRPr="0017241D" w:rsidP="0017241D" w14:paraId="667E82E7" w14:textId="77777777">
            <w:pPr>
              <w:widowControl w:val="0"/>
              <w:tabs>
                <w:tab w:val="left" w:pos="0"/>
              </w:tabs>
              <w:rPr>
                <w:rFonts w:eastAsia="Calibri" w:cs="Times New Roman"/>
                <w:color w:val="000000"/>
              </w:rPr>
            </w:pPr>
          </w:p>
          <w:p w:rsidR="0017241D" w:rsidRPr="0017241D" w:rsidP="0017241D" w14:paraId="1E70D56D" w14:textId="77777777">
            <w:pPr>
              <w:widowControl w:val="0"/>
              <w:tabs>
                <w:tab w:val="left" w:pos="0"/>
              </w:tabs>
              <w:rPr>
                <w:rFonts w:eastAsia="Calibri" w:cs="Times New Roman"/>
                <w:color w:val="000000"/>
              </w:rPr>
            </w:pPr>
            <w:r w:rsidRPr="0017241D">
              <w:rPr>
                <w:rFonts w:eastAsia="Calibri" w:cs="Times New Roman"/>
                <w:color w:val="000000"/>
              </w:rPr>
              <w:t>Attachment-09_ Component-1_NWSS_DCIPHER_Wastewater_Data_CSV_Upload_Template_v3_1_All Fields.csv</w:t>
            </w:r>
          </w:p>
          <w:p w:rsidR="0017241D" w:rsidRPr="0017241D" w:rsidP="0017241D" w14:paraId="69B87396" w14:textId="77777777">
            <w:pPr>
              <w:ind w:left="360"/>
              <w:contextualSpacing/>
              <w:rPr>
                <w:rFonts w:eastAsia="Calibri" w:cs="Times New Roman"/>
              </w:rPr>
            </w:pPr>
          </w:p>
          <w:p w:rsidR="0017241D" w:rsidRPr="0017241D" w:rsidP="0017241D" w14:paraId="64373C26" w14:textId="77777777">
            <w:pPr>
              <w:widowControl w:val="0"/>
              <w:tabs>
                <w:tab w:val="left" w:pos="0"/>
              </w:tabs>
              <w:rPr>
                <w:rFonts w:eastAsia="Calibri" w:cs="Times New Roman"/>
                <w:color w:val="000000"/>
              </w:rPr>
            </w:pPr>
          </w:p>
        </w:tc>
        <w:tc>
          <w:tcPr>
            <w:tcW w:w="1260" w:type="dxa"/>
          </w:tcPr>
          <w:p w:rsidR="0017241D" w:rsidRPr="0017241D" w:rsidP="0017241D" w14:paraId="360B64E8" w14:textId="77777777">
            <w:pPr>
              <w:rPr>
                <w:rFonts w:eastAsia="Calibri" w:cs="Times New Roman"/>
              </w:rPr>
            </w:pPr>
            <w:r w:rsidRPr="0017241D">
              <w:rPr>
                <w:rFonts w:eastAsia="Calibri" w:cs="Times New Roman"/>
                <w:color w:val="000000"/>
              </w:rPr>
              <w:t>114,400</w:t>
            </w:r>
          </w:p>
        </w:tc>
        <w:tc>
          <w:tcPr>
            <w:tcW w:w="1083" w:type="dxa"/>
          </w:tcPr>
          <w:p w:rsidR="0017241D" w:rsidRPr="0017241D" w:rsidP="0017241D" w14:paraId="6E2AEFB8" w14:textId="77777777">
            <w:pPr>
              <w:rPr>
                <w:rFonts w:eastAsia="Calibri" w:cs="Times New Roman"/>
              </w:rPr>
            </w:pPr>
            <w:r w:rsidRPr="0017241D">
              <w:rPr>
                <w:rFonts w:eastAsia="Calibri" w:cs="Times New Roman"/>
              </w:rPr>
              <w:t>$41.29</w:t>
            </w:r>
          </w:p>
        </w:tc>
        <w:tc>
          <w:tcPr>
            <w:tcW w:w="1077" w:type="dxa"/>
          </w:tcPr>
          <w:p w:rsidR="0017241D" w:rsidRPr="0017241D" w:rsidP="0017241D" w14:paraId="003B6514" w14:textId="77777777">
            <w:pPr>
              <w:rPr>
                <w:rFonts w:eastAsia="Calibri" w:cs="Times New Roman"/>
              </w:rPr>
            </w:pPr>
            <w:r w:rsidRPr="0017241D">
              <w:rPr>
                <w:rFonts w:eastAsia="Calibri" w:cs="Times New Roman"/>
              </w:rPr>
              <w:t>$4,723,576</w:t>
            </w:r>
          </w:p>
        </w:tc>
      </w:tr>
      <w:tr w14:paraId="7311A588" w14:textId="77777777" w:rsidTr="000E4CFC">
        <w:tblPrEx>
          <w:tblW w:w="9985" w:type="dxa"/>
          <w:tblLayout w:type="fixed"/>
          <w:tblLook w:val="04A0"/>
        </w:tblPrEx>
        <w:trPr>
          <w:trHeight w:val="829"/>
        </w:trPr>
        <w:tc>
          <w:tcPr>
            <w:tcW w:w="1347" w:type="dxa"/>
            <w:vAlign w:val="center"/>
          </w:tcPr>
          <w:p w:rsidR="0017241D" w:rsidRPr="0017241D" w:rsidP="0017241D" w14:paraId="2434E776" w14:textId="77777777">
            <w:pPr>
              <w:rPr>
                <w:rFonts w:eastAsia="Calibri" w:cs="Times New Roman"/>
              </w:rPr>
            </w:pPr>
            <w:r w:rsidRPr="0017241D">
              <w:rPr>
                <w:rFonts w:eastAsia="Calibri" w:cs="Times New Roman"/>
                <w:color w:val="000000"/>
              </w:rPr>
              <w:t>Wastewater Utilities Staff</w:t>
            </w:r>
          </w:p>
        </w:tc>
        <w:tc>
          <w:tcPr>
            <w:tcW w:w="5218" w:type="dxa"/>
          </w:tcPr>
          <w:p w:rsidR="0017241D" w:rsidRPr="0017241D" w:rsidP="0017241D" w14:paraId="1CA0695B" w14:textId="77777777">
            <w:pPr>
              <w:widowControl w:val="0"/>
              <w:tabs>
                <w:tab w:val="left" w:pos="0"/>
              </w:tabs>
              <w:rPr>
                <w:rFonts w:eastAsia="Calibri" w:cs="Times New Roman"/>
                <w:color w:val="000000"/>
              </w:rPr>
            </w:pPr>
            <w:r w:rsidRPr="0017241D">
              <w:rPr>
                <w:rFonts w:eastAsia="Calibri" w:cs="Times New Roman"/>
                <w:color w:val="000000"/>
              </w:rPr>
              <w:t xml:space="preserve">Component 1 Forms: </w:t>
            </w:r>
          </w:p>
          <w:p w:rsidR="0017241D" w:rsidRPr="0017241D" w:rsidP="0017241D" w14:paraId="50F68BCB" w14:textId="77777777">
            <w:pPr>
              <w:rPr>
                <w:rFonts w:eastAsia="Calibri" w:cs="Times New Roman"/>
                <w:color w:val="000000"/>
              </w:rPr>
            </w:pPr>
            <w:r w:rsidRPr="0017241D">
              <w:rPr>
                <w:rFonts w:eastAsia="Calibri" w:cs="Times New Roman"/>
                <w:color w:val="000000"/>
              </w:rPr>
              <w:t>Attachment-09_ Component-1_NWSS_DCIPHER_Wastewater_Data_CSV_Upload_Template_v3_1_All Fields.csv</w:t>
            </w:r>
          </w:p>
          <w:p w:rsidR="0017241D" w:rsidRPr="0017241D" w:rsidP="0017241D" w14:paraId="1D5DCC61" w14:textId="77777777">
            <w:pPr>
              <w:widowControl w:val="0"/>
              <w:tabs>
                <w:tab w:val="left" w:pos="0"/>
              </w:tabs>
              <w:rPr>
                <w:rFonts w:eastAsia="Calibri" w:cs="Times New Roman"/>
                <w:color w:val="000000"/>
              </w:rPr>
            </w:pPr>
          </w:p>
        </w:tc>
        <w:tc>
          <w:tcPr>
            <w:tcW w:w="1260" w:type="dxa"/>
          </w:tcPr>
          <w:p w:rsidR="0017241D" w:rsidRPr="0017241D" w:rsidP="0017241D" w14:paraId="327672B7" w14:textId="77777777">
            <w:pPr>
              <w:rPr>
                <w:rFonts w:eastAsia="Calibri" w:cs="Times New Roman"/>
              </w:rPr>
            </w:pPr>
            <w:r w:rsidRPr="0017241D">
              <w:rPr>
                <w:rFonts w:eastAsia="Calibri" w:cs="Times New Roman"/>
              </w:rPr>
              <w:t>152, 533</w:t>
            </w:r>
          </w:p>
        </w:tc>
        <w:tc>
          <w:tcPr>
            <w:tcW w:w="1083" w:type="dxa"/>
          </w:tcPr>
          <w:p w:rsidR="0017241D" w:rsidRPr="0017241D" w:rsidP="0017241D" w14:paraId="051BA948" w14:textId="77777777">
            <w:pPr>
              <w:rPr>
                <w:rFonts w:eastAsia="Calibri" w:cs="Times New Roman"/>
              </w:rPr>
            </w:pPr>
            <w:r w:rsidRPr="0017241D">
              <w:rPr>
                <w:rFonts w:eastAsia="Calibri" w:cs="Times New Roman"/>
              </w:rPr>
              <w:t>$26.78</w:t>
            </w:r>
          </w:p>
        </w:tc>
        <w:tc>
          <w:tcPr>
            <w:tcW w:w="1077" w:type="dxa"/>
          </w:tcPr>
          <w:p w:rsidR="0017241D" w:rsidRPr="0017241D" w:rsidP="0017241D" w14:paraId="1139D79F" w14:textId="77777777">
            <w:pPr>
              <w:rPr>
                <w:rFonts w:eastAsia="Calibri" w:cs="Times New Roman"/>
              </w:rPr>
            </w:pPr>
            <w:r w:rsidRPr="0017241D">
              <w:rPr>
                <w:rFonts w:eastAsia="Calibri" w:cs="Times New Roman"/>
              </w:rPr>
              <w:t>$4,084,833.74</w:t>
            </w:r>
          </w:p>
        </w:tc>
      </w:tr>
      <w:tr w14:paraId="1F9A947B" w14:textId="77777777" w:rsidTr="000E4CFC">
        <w:tblPrEx>
          <w:tblW w:w="9985" w:type="dxa"/>
          <w:tblLayout w:type="fixed"/>
          <w:tblLook w:val="04A0"/>
        </w:tblPrEx>
        <w:trPr>
          <w:trHeight w:val="829"/>
        </w:trPr>
        <w:tc>
          <w:tcPr>
            <w:tcW w:w="1347" w:type="dxa"/>
            <w:vAlign w:val="center"/>
          </w:tcPr>
          <w:p w:rsidR="0017241D" w:rsidRPr="0017241D" w:rsidP="0017241D" w14:paraId="07084A25" w14:textId="77777777">
            <w:pPr>
              <w:rPr>
                <w:rFonts w:eastAsia="Calibri" w:cs="Times New Roman"/>
              </w:rPr>
            </w:pPr>
            <w:r w:rsidRPr="0017241D">
              <w:rPr>
                <w:rFonts w:eastAsia="Calibri" w:cs="Times New Roman"/>
                <w:color w:val="000000"/>
              </w:rPr>
              <w:t>Contract laboratory Staff</w:t>
            </w:r>
          </w:p>
        </w:tc>
        <w:tc>
          <w:tcPr>
            <w:tcW w:w="5218" w:type="dxa"/>
          </w:tcPr>
          <w:p w:rsidR="0017241D" w:rsidRPr="0017241D" w:rsidP="0017241D" w14:paraId="64112B1B" w14:textId="77777777">
            <w:pPr>
              <w:widowControl w:val="0"/>
              <w:tabs>
                <w:tab w:val="left" w:pos="0"/>
              </w:tabs>
              <w:rPr>
                <w:rFonts w:eastAsia="Calibri" w:cs="Times New Roman"/>
                <w:color w:val="000000"/>
              </w:rPr>
            </w:pPr>
            <w:r w:rsidRPr="0017241D">
              <w:rPr>
                <w:rFonts w:eastAsia="Calibri" w:cs="Times New Roman"/>
                <w:color w:val="000000"/>
              </w:rPr>
              <w:t xml:space="preserve">Component 1 Forms: </w:t>
            </w:r>
          </w:p>
          <w:p w:rsidR="0017241D" w:rsidRPr="0017241D" w:rsidP="0017241D" w14:paraId="01AF9775" w14:textId="77777777">
            <w:pPr>
              <w:widowControl w:val="0"/>
              <w:tabs>
                <w:tab w:val="left" w:pos="0"/>
              </w:tabs>
              <w:rPr>
                <w:rFonts w:eastAsia="Calibri" w:cs="Times New Roman"/>
                <w:color w:val="000000"/>
              </w:rPr>
            </w:pPr>
            <w:r w:rsidRPr="0017241D">
              <w:rPr>
                <w:rFonts w:eastAsia="Calibri" w:cs="Times New Roman"/>
                <w:color w:val="000000"/>
              </w:rPr>
              <w:t>Attachment-04_ Component-1_BioSample_ww_template_v1.9_NWSS.csv</w:t>
            </w:r>
          </w:p>
          <w:p w:rsidR="0017241D" w:rsidRPr="0017241D" w:rsidP="0017241D" w14:paraId="48522584" w14:textId="77777777">
            <w:pPr>
              <w:widowControl w:val="0"/>
              <w:tabs>
                <w:tab w:val="left" w:pos="0"/>
              </w:tabs>
              <w:rPr>
                <w:rFonts w:eastAsia="Calibri" w:cs="Times New Roman"/>
                <w:color w:val="000000"/>
              </w:rPr>
            </w:pPr>
          </w:p>
          <w:p w:rsidR="0017241D" w:rsidRPr="0017241D" w:rsidP="0017241D" w14:paraId="127613C6" w14:textId="77777777">
            <w:pPr>
              <w:widowControl w:val="0"/>
              <w:tabs>
                <w:tab w:val="left" w:pos="0"/>
              </w:tabs>
              <w:rPr>
                <w:rFonts w:eastAsia="Calibri" w:cs="Times New Roman"/>
                <w:color w:val="000000"/>
              </w:rPr>
            </w:pPr>
            <w:r w:rsidRPr="0017241D">
              <w:rPr>
                <w:rFonts w:eastAsia="Calibri" w:cs="Times New Roman"/>
                <w:color w:val="000000"/>
              </w:rPr>
              <w:t>Attachment-05_ Component-1_SRA_ww_template_v5.7_NWSS.csv</w:t>
            </w:r>
          </w:p>
          <w:p w:rsidR="0017241D" w:rsidRPr="0017241D" w:rsidP="0017241D" w14:paraId="56E13CBD" w14:textId="77777777">
            <w:pPr>
              <w:widowControl w:val="0"/>
              <w:tabs>
                <w:tab w:val="left" w:pos="0"/>
              </w:tabs>
              <w:rPr>
                <w:rFonts w:eastAsia="Calibri" w:cs="Times New Roman"/>
                <w:color w:val="000000"/>
              </w:rPr>
            </w:pPr>
          </w:p>
          <w:p w:rsidR="0017241D" w:rsidRPr="0017241D" w:rsidP="0017241D" w14:paraId="19E40624" w14:textId="77777777">
            <w:pPr>
              <w:widowControl w:val="0"/>
              <w:tabs>
                <w:tab w:val="left" w:pos="0"/>
              </w:tabs>
              <w:rPr>
                <w:rFonts w:eastAsia="Calibri" w:cs="Times New Roman"/>
                <w:color w:val="000000"/>
              </w:rPr>
            </w:pPr>
            <w:r w:rsidRPr="0017241D">
              <w:rPr>
                <w:rFonts w:eastAsia="Calibri" w:cs="Times New Roman"/>
                <w:color w:val="000000"/>
              </w:rPr>
              <w:t>Attachment-09_ Component-1_NWSS_DCIPHER_Wastewater_Data_CSV_Upload_Template_v3_1_All Fields.csv</w:t>
            </w:r>
          </w:p>
          <w:p w:rsidR="0017241D" w:rsidP="0017241D" w14:paraId="7E4B3B1A" w14:textId="77777777">
            <w:pPr>
              <w:rPr>
                <w:rFonts w:eastAsia="Calibri" w:cs="Times New Roman"/>
              </w:rPr>
            </w:pPr>
          </w:p>
          <w:p w:rsidR="00DA1947" w:rsidRPr="0017241D" w:rsidP="0017241D" w14:paraId="5BCC40A2" w14:textId="52670948">
            <w:pPr>
              <w:rPr>
                <w:rFonts w:eastAsia="Calibri" w:cs="Times New Roman"/>
              </w:rPr>
            </w:pPr>
            <w:r w:rsidRPr="00DA1947">
              <w:rPr>
                <w:rFonts w:eastAsia="Calibri" w:cs="Times New Roman"/>
              </w:rPr>
              <w:t>Attachment-17_Component-1_NWSS_Sequencing_Manifest_Template</w:t>
            </w:r>
          </w:p>
        </w:tc>
        <w:tc>
          <w:tcPr>
            <w:tcW w:w="1260" w:type="dxa"/>
          </w:tcPr>
          <w:p w:rsidR="0017241D" w:rsidRPr="0017241D" w:rsidP="0017241D" w14:paraId="45D87179" w14:textId="77777777">
            <w:pPr>
              <w:rPr>
                <w:rFonts w:eastAsia="Calibri" w:cs="Times New Roman"/>
              </w:rPr>
            </w:pPr>
            <w:r w:rsidRPr="0017241D">
              <w:rPr>
                <w:rFonts w:eastAsia="Calibri" w:cs="Times New Roman"/>
              </w:rPr>
              <w:t>121,333</w:t>
            </w:r>
          </w:p>
        </w:tc>
        <w:tc>
          <w:tcPr>
            <w:tcW w:w="1083" w:type="dxa"/>
          </w:tcPr>
          <w:p w:rsidR="0017241D" w:rsidRPr="0017241D" w:rsidP="0017241D" w14:paraId="1B861B02" w14:textId="77777777">
            <w:pPr>
              <w:rPr>
                <w:rFonts w:eastAsia="Calibri" w:cs="Times New Roman"/>
              </w:rPr>
            </w:pPr>
            <w:r w:rsidRPr="0017241D">
              <w:rPr>
                <w:rFonts w:eastAsia="Calibri" w:cs="Times New Roman"/>
              </w:rPr>
              <w:t xml:space="preserve"> $25.75</w:t>
            </w:r>
          </w:p>
        </w:tc>
        <w:tc>
          <w:tcPr>
            <w:tcW w:w="1077" w:type="dxa"/>
          </w:tcPr>
          <w:p w:rsidR="0017241D" w:rsidRPr="0017241D" w:rsidP="0017241D" w14:paraId="02C6CC5C" w14:textId="77777777">
            <w:pPr>
              <w:rPr>
                <w:rFonts w:eastAsia="Calibri" w:cs="Times New Roman"/>
              </w:rPr>
            </w:pPr>
            <w:r w:rsidRPr="0017241D">
              <w:rPr>
                <w:rFonts w:eastAsia="Calibri" w:cs="Times New Roman"/>
              </w:rPr>
              <w:t>$3,124,324.75</w:t>
            </w:r>
          </w:p>
        </w:tc>
      </w:tr>
      <w:tr w14:paraId="22826CCE" w14:textId="77777777" w:rsidTr="000E4CFC">
        <w:tblPrEx>
          <w:tblW w:w="9985" w:type="dxa"/>
          <w:tblLayout w:type="fixed"/>
          <w:tblLook w:val="04A0"/>
        </w:tblPrEx>
        <w:trPr>
          <w:trHeight w:val="829"/>
        </w:trPr>
        <w:tc>
          <w:tcPr>
            <w:tcW w:w="1347" w:type="dxa"/>
            <w:vAlign w:val="center"/>
          </w:tcPr>
          <w:p w:rsidR="0017241D" w:rsidRPr="0017241D" w:rsidP="0017241D" w14:paraId="083EE8DD" w14:textId="77777777">
            <w:pPr>
              <w:rPr>
                <w:rFonts w:eastAsia="Calibri" w:cs="Times New Roman"/>
                <w:color w:val="000000"/>
              </w:rPr>
            </w:pPr>
            <w:r w:rsidRPr="0017241D">
              <w:rPr>
                <w:rFonts w:eastAsia="Calibri" w:cs="Times New Roman"/>
                <w:color w:val="000000"/>
              </w:rPr>
              <w:t xml:space="preserve">State, tribal, local, </w:t>
            </w:r>
            <w:r w:rsidRPr="0017241D">
              <w:rPr>
                <w:rFonts w:eastAsia="Calibri" w:cs="Times New Roman"/>
                <w:color w:val="000000"/>
              </w:rPr>
              <w:t>territorial health department staff</w:t>
            </w:r>
          </w:p>
        </w:tc>
        <w:tc>
          <w:tcPr>
            <w:tcW w:w="5218" w:type="dxa"/>
          </w:tcPr>
          <w:p w:rsidR="0017241D" w:rsidRPr="0017241D" w:rsidP="0017241D" w14:paraId="707816E9" w14:textId="77777777">
            <w:pPr>
              <w:widowControl w:val="0"/>
              <w:tabs>
                <w:tab w:val="left" w:pos="0"/>
              </w:tabs>
              <w:rPr>
                <w:rFonts w:eastAsia="Calibri" w:cs="Times New Roman"/>
                <w:color w:val="000000"/>
              </w:rPr>
            </w:pPr>
            <w:r w:rsidRPr="0017241D">
              <w:rPr>
                <w:rFonts w:eastAsia="Calibri" w:cs="Times New Roman"/>
                <w:color w:val="000000"/>
              </w:rPr>
              <w:t xml:space="preserve">Component 2 Forms: </w:t>
            </w:r>
          </w:p>
          <w:p w:rsidR="0017241D" w:rsidRPr="0017241D" w:rsidP="0017241D" w14:paraId="4A13E46D" w14:textId="77777777">
            <w:pPr>
              <w:widowControl w:val="0"/>
              <w:tabs>
                <w:tab w:val="left" w:pos="0"/>
              </w:tabs>
              <w:rPr>
                <w:rFonts w:eastAsia="Calibri" w:cs="Times New Roman"/>
                <w:color w:val="000000"/>
              </w:rPr>
            </w:pPr>
          </w:p>
          <w:p w:rsidR="0017241D" w:rsidRPr="0017241D" w:rsidP="0017241D" w14:paraId="782F0622" w14:textId="77777777">
            <w:pPr>
              <w:widowControl w:val="0"/>
              <w:tabs>
                <w:tab w:val="left" w:pos="0"/>
              </w:tabs>
              <w:rPr>
                <w:rFonts w:eastAsia="Calibri" w:cs="Times New Roman"/>
                <w:color w:val="000000"/>
              </w:rPr>
            </w:pPr>
            <w:r w:rsidRPr="0017241D">
              <w:rPr>
                <w:rFonts w:eastAsia="Calibri" w:cs="Times New Roman"/>
                <w:color w:val="000000"/>
              </w:rPr>
              <w:t>Sewershed</w:t>
            </w:r>
            <w:r w:rsidRPr="0017241D">
              <w:rPr>
                <w:rFonts w:eastAsia="Calibri" w:cs="Times New Roman"/>
                <w:color w:val="000000"/>
              </w:rPr>
              <w:t xml:space="preserve"> spatial files, no form </w:t>
            </w:r>
            <w:r w:rsidRPr="0017241D">
              <w:rPr>
                <w:rFonts w:eastAsia="Calibri" w:cs="Times New Roman"/>
                <w:color w:val="000000"/>
              </w:rPr>
              <w:t>required</w:t>
            </w:r>
          </w:p>
          <w:p w:rsidR="0017241D" w:rsidRPr="0017241D" w:rsidP="0017241D" w14:paraId="3F0B2CB4" w14:textId="77777777">
            <w:pPr>
              <w:widowControl w:val="0"/>
              <w:tabs>
                <w:tab w:val="left" w:pos="0"/>
              </w:tabs>
              <w:rPr>
                <w:rFonts w:eastAsia="Calibri" w:cs="Times New Roman"/>
                <w:color w:val="000000"/>
              </w:rPr>
            </w:pPr>
          </w:p>
        </w:tc>
        <w:tc>
          <w:tcPr>
            <w:tcW w:w="1260" w:type="dxa"/>
          </w:tcPr>
          <w:p w:rsidR="0017241D" w:rsidRPr="0017241D" w:rsidP="0017241D" w14:paraId="2ABED407" w14:textId="77777777">
            <w:pPr>
              <w:rPr>
                <w:rFonts w:eastAsia="Calibri" w:cs="Times New Roman"/>
              </w:rPr>
            </w:pPr>
            <w:r w:rsidRPr="0017241D">
              <w:rPr>
                <w:rFonts w:eastAsia="Calibri" w:cs="Times New Roman"/>
              </w:rPr>
              <w:t>92</w:t>
            </w:r>
          </w:p>
        </w:tc>
        <w:tc>
          <w:tcPr>
            <w:tcW w:w="1083" w:type="dxa"/>
          </w:tcPr>
          <w:p w:rsidR="0017241D" w:rsidRPr="0017241D" w:rsidP="0017241D" w14:paraId="75D8D3D3" w14:textId="77777777">
            <w:pPr>
              <w:rPr>
                <w:rFonts w:eastAsia="Calibri" w:cs="Times New Roman"/>
              </w:rPr>
            </w:pPr>
            <w:r w:rsidRPr="0017241D">
              <w:rPr>
                <w:rFonts w:eastAsia="Calibri" w:cs="Times New Roman"/>
              </w:rPr>
              <w:t>$41.29</w:t>
            </w:r>
          </w:p>
        </w:tc>
        <w:tc>
          <w:tcPr>
            <w:tcW w:w="1077" w:type="dxa"/>
          </w:tcPr>
          <w:p w:rsidR="0017241D" w:rsidRPr="0017241D" w:rsidP="0017241D" w14:paraId="1A434A34" w14:textId="77777777">
            <w:pPr>
              <w:rPr>
                <w:rFonts w:eastAsia="Calibri" w:cs="Times New Roman"/>
              </w:rPr>
            </w:pPr>
            <w:r w:rsidRPr="0017241D">
              <w:rPr>
                <w:rFonts w:eastAsia="Calibri" w:cs="Times New Roman"/>
              </w:rPr>
              <w:t>$3,798.68</w:t>
            </w:r>
          </w:p>
        </w:tc>
      </w:tr>
      <w:tr w14:paraId="17940916" w14:textId="77777777" w:rsidTr="000E4CFC">
        <w:tblPrEx>
          <w:tblW w:w="9985" w:type="dxa"/>
          <w:tblLayout w:type="fixed"/>
          <w:tblLook w:val="04A0"/>
        </w:tblPrEx>
        <w:trPr>
          <w:trHeight w:val="829"/>
        </w:trPr>
        <w:tc>
          <w:tcPr>
            <w:tcW w:w="1347" w:type="dxa"/>
            <w:vAlign w:val="center"/>
          </w:tcPr>
          <w:p w:rsidR="0017241D" w:rsidRPr="0017241D" w:rsidP="0017241D" w14:paraId="0094F25B" w14:textId="77777777">
            <w:pPr>
              <w:rPr>
                <w:rFonts w:eastAsia="Calibri" w:cs="Times New Roman"/>
                <w:color w:val="000000"/>
              </w:rPr>
            </w:pPr>
            <w:r w:rsidRPr="0017241D">
              <w:rPr>
                <w:rFonts w:eastAsia="Calibri" w:cs="Times New Roman"/>
                <w:color w:val="000000"/>
              </w:rPr>
              <w:t>Wastewater utility staff</w:t>
            </w:r>
          </w:p>
        </w:tc>
        <w:tc>
          <w:tcPr>
            <w:tcW w:w="5218" w:type="dxa"/>
          </w:tcPr>
          <w:p w:rsidR="0017241D" w:rsidRPr="0017241D" w:rsidP="0017241D" w14:paraId="6D224687" w14:textId="77777777">
            <w:pPr>
              <w:widowControl w:val="0"/>
              <w:tabs>
                <w:tab w:val="left" w:pos="0"/>
              </w:tabs>
              <w:rPr>
                <w:rFonts w:eastAsia="Calibri" w:cs="Times New Roman"/>
                <w:color w:val="000000"/>
              </w:rPr>
            </w:pPr>
            <w:r w:rsidRPr="0017241D">
              <w:rPr>
                <w:rFonts w:eastAsia="Calibri" w:cs="Times New Roman"/>
                <w:color w:val="000000"/>
              </w:rPr>
              <w:t xml:space="preserve">Component 2 Forms: </w:t>
            </w:r>
          </w:p>
          <w:p w:rsidR="0017241D" w:rsidRPr="0017241D" w:rsidP="0017241D" w14:paraId="56F88F18" w14:textId="77777777">
            <w:pPr>
              <w:widowControl w:val="0"/>
              <w:tabs>
                <w:tab w:val="left" w:pos="0"/>
              </w:tabs>
              <w:rPr>
                <w:rFonts w:eastAsia="Calibri" w:cs="Times New Roman"/>
                <w:color w:val="000000"/>
              </w:rPr>
            </w:pPr>
          </w:p>
          <w:p w:rsidR="0017241D" w:rsidRPr="0017241D" w:rsidP="0017241D" w14:paraId="1896803C" w14:textId="77777777">
            <w:pPr>
              <w:widowControl w:val="0"/>
              <w:tabs>
                <w:tab w:val="left" w:pos="0"/>
              </w:tabs>
              <w:rPr>
                <w:rFonts w:eastAsia="Calibri" w:cs="Times New Roman"/>
                <w:color w:val="000000"/>
              </w:rPr>
            </w:pPr>
            <w:r w:rsidRPr="0017241D">
              <w:rPr>
                <w:rFonts w:eastAsia="Calibri" w:cs="Times New Roman"/>
                <w:color w:val="000000"/>
              </w:rPr>
              <w:t>Sewershed</w:t>
            </w:r>
            <w:r w:rsidRPr="0017241D">
              <w:rPr>
                <w:rFonts w:eastAsia="Calibri" w:cs="Times New Roman"/>
                <w:color w:val="000000"/>
              </w:rPr>
              <w:t xml:space="preserve"> spatial files, no form </w:t>
            </w:r>
            <w:r w:rsidRPr="0017241D">
              <w:rPr>
                <w:rFonts w:eastAsia="Calibri" w:cs="Times New Roman"/>
                <w:color w:val="000000"/>
              </w:rPr>
              <w:t>required</w:t>
            </w:r>
          </w:p>
          <w:p w:rsidR="0017241D" w:rsidRPr="0017241D" w:rsidP="0017241D" w14:paraId="60C24294" w14:textId="77777777">
            <w:pPr>
              <w:widowControl w:val="0"/>
              <w:tabs>
                <w:tab w:val="left" w:pos="0"/>
              </w:tabs>
              <w:rPr>
                <w:rFonts w:eastAsia="Calibri" w:cs="Times New Roman"/>
                <w:color w:val="000000"/>
              </w:rPr>
            </w:pPr>
          </w:p>
        </w:tc>
        <w:tc>
          <w:tcPr>
            <w:tcW w:w="1260" w:type="dxa"/>
          </w:tcPr>
          <w:p w:rsidR="0017241D" w:rsidRPr="0017241D" w:rsidP="0017241D" w14:paraId="17811E3B" w14:textId="77777777">
            <w:pPr>
              <w:rPr>
                <w:rFonts w:eastAsia="Calibri" w:cs="Times New Roman"/>
              </w:rPr>
            </w:pPr>
            <w:r w:rsidRPr="0017241D">
              <w:rPr>
                <w:rFonts w:eastAsia="Calibri" w:cs="Times New Roman"/>
              </w:rPr>
              <w:t>2,200</w:t>
            </w:r>
          </w:p>
        </w:tc>
        <w:tc>
          <w:tcPr>
            <w:tcW w:w="1083" w:type="dxa"/>
          </w:tcPr>
          <w:p w:rsidR="0017241D" w:rsidRPr="0017241D" w:rsidP="0017241D" w14:paraId="4F717794" w14:textId="77777777">
            <w:pPr>
              <w:rPr>
                <w:rFonts w:eastAsia="Calibri" w:cs="Times New Roman"/>
              </w:rPr>
            </w:pPr>
            <w:r w:rsidRPr="0017241D">
              <w:rPr>
                <w:rFonts w:eastAsia="Calibri" w:cs="Times New Roman"/>
              </w:rPr>
              <w:t>$26.78</w:t>
            </w:r>
          </w:p>
        </w:tc>
        <w:tc>
          <w:tcPr>
            <w:tcW w:w="1077" w:type="dxa"/>
          </w:tcPr>
          <w:p w:rsidR="0017241D" w:rsidRPr="0017241D" w:rsidP="0017241D" w14:paraId="4F0540CE" w14:textId="7AAE3A48">
            <w:pPr>
              <w:rPr>
                <w:rFonts w:eastAsia="Calibri" w:cs="Times New Roman"/>
              </w:rPr>
            </w:pPr>
            <w:r w:rsidRPr="0017241D">
              <w:rPr>
                <w:rFonts w:eastAsia="Calibri" w:cs="Times New Roman"/>
              </w:rPr>
              <w:t>$5</w:t>
            </w:r>
            <w:r w:rsidR="00B63914">
              <w:rPr>
                <w:rFonts w:eastAsia="Calibri" w:cs="Times New Roman"/>
              </w:rPr>
              <w:t>8,916</w:t>
            </w:r>
          </w:p>
        </w:tc>
      </w:tr>
      <w:tr w14:paraId="6B9D1BD6" w14:textId="77777777" w:rsidTr="000E4CFC">
        <w:tblPrEx>
          <w:tblW w:w="9985" w:type="dxa"/>
          <w:tblLayout w:type="fixed"/>
          <w:tblLook w:val="04A0"/>
        </w:tblPrEx>
        <w:trPr>
          <w:trHeight w:val="829"/>
        </w:trPr>
        <w:tc>
          <w:tcPr>
            <w:tcW w:w="1347" w:type="dxa"/>
            <w:vAlign w:val="center"/>
          </w:tcPr>
          <w:p w:rsidR="0017241D" w:rsidRPr="0017241D" w:rsidP="0017241D" w14:paraId="252D5A33" w14:textId="77777777">
            <w:pPr>
              <w:rPr>
                <w:rFonts w:eastAsia="Calibri" w:cs="Times New Roman"/>
                <w:color w:val="000000"/>
              </w:rPr>
            </w:pPr>
            <w:r w:rsidRPr="0017241D">
              <w:rPr>
                <w:rFonts w:eastAsia="Calibri" w:cs="Times New Roman"/>
                <w:color w:val="000000"/>
              </w:rPr>
              <w:t>State, tribal, local, territorial health department staff</w:t>
            </w:r>
          </w:p>
        </w:tc>
        <w:tc>
          <w:tcPr>
            <w:tcW w:w="5218" w:type="dxa"/>
          </w:tcPr>
          <w:p w:rsidR="0017241D" w:rsidRPr="0017241D" w:rsidP="0017241D" w14:paraId="57EA1BC3" w14:textId="77777777">
            <w:pPr>
              <w:widowControl w:val="0"/>
              <w:tabs>
                <w:tab w:val="left" w:pos="0"/>
              </w:tabs>
              <w:rPr>
                <w:rFonts w:eastAsia="Calibri" w:cs="Times New Roman"/>
                <w:color w:val="000000"/>
              </w:rPr>
            </w:pPr>
            <w:r w:rsidRPr="0017241D">
              <w:rPr>
                <w:rFonts w:eastAsia="Calibri" w:cs="Times New Roman"/>
                <w:color w:val="000000"/>
              </w:rPr>
              <w:t>Component 3 Forms:</w:t>
            </w:r>
          </w:p>
          <w:p w:rsidR="0017241D" w:rsidRPr="0017241D" w:rsidP="0017241D" w14:paraId="4B37DB62" w14:textId="77777777">
            <w:pPr>
              <w:widowControl w:val="0"/>
              <w:tabs>
                <w:tab w:val="left" w:pos="0"/>
              </w:tabs>
              <w:rPr>
                <w:rFonts w:eastAsia="Calibri" w:cs="Times New Roman"/>
                <w:color w:val="000000"/>
              </w:rPr>
            </w:pPr>
            <w:r w:rsidRPr="0017241D">
              <w:rPr>
                <w:rFonts w:eastAsia="Calibri" w:cs="Times New Roman"/>
                <w:color w:val="000000"/>
              </w:rPr>
              <w:t xml:space="preserve"> </w:t>
            </w:r>
          </w:p>
          <w:p w:rsidR="0017241D" w:rsidRPr="0017241D" w:rsidP="0017241D" w14:paraId="38E82CBF" w14:textId="77777777">
            <w:pPr>
              <w:widowControl w:val="0"/>
              <w:tabs>
                <w:tab w:val="left" w:pos="0"/>
              </w:tabs>
              <w:rPr>
                <w:rFonts w:eastAsia="Calibri" w:cs="Times New Roman"/>
                <w:color w:val="000000"/>
              </w:rPr>
            </w:pPr>
            <w:r w:rsidRPr="0017241D">
              <w:rPr>
                <w:rFonts w:eastAsia="Calibri" w:cs="Times New Roman"/>
                <w:color w:val="000000"/>
              </w:rPr>
              <w:t>Attachment-10_ Component-3_NWSS_DCIPHER_CaseData_CSV_Upload_Template.csv</w:t>
            </w:r>
          </w:p>
          <w:p w:rsidR="0017241D" w:rsidRPr="0017241D" w:rsidP="0017241D" w14:paraId="3E0975AD" w14:textId="77777777">
            <w:pPr>
              <w:widowControl w:val="0"/>
              <w:tabs>
                <w:tab w:val="left" w:pos="0"/>
              </w:tabs>
              <w:rPr>
                <w:rFonts w:eastAsia="Calibri" w:cs="Times New Roman"/>
                <w:color w:val="000000"/>
              </w:rPr>
            </w:pPr>
          </w:p>
          <w:p w:rsidR="0017241D" w:rsidRPr="0017241D" w:rsidP="0017241D" w14:paraId="0BF442F8" w14:textId="77777777">
            <w:pPr>
              <w:widowControl w:val="0"/>
              <w:tabs>
                <w:tab w:val="left" w:pos="0"/>
              </w:tabs>
              <w:rPr>
                <w:rFonts w:eastAsia="Calibri" w:cs="Times New Roman"/>
                <w:color w:val="000000"/>
              </w:rPr>
            </w:pPr>
            <w:r w:rsidRPr="0017241D">
              <w:rPr>
                <w:rFonts w:eastAsia="Calibri" w:cs="Times New Roman"/>
                <w:color w:val="000000"/>
              </w:rPr>
              <w:t>Attachment-11_ Component-3_NWSS_DCIPHER_Sewershed_Name_Crosswalk_CSV_Upload_Template.csv</w:t>
            </w:r>
          </w:p>
          <w:p w:rsidR="0017241D" w:rsidRPr="0017241D" w:rsidP="0017241D" w14:paraId="34B9E4C2" w14:textId="77777777">
            <w:pPr>
              <w:widowControl w:val="0"/>
              <w:tabs>
                <w:tab w:val="left" w:pos="0"/>
              </w:tabs>
              <w:rPr>
                <w:rFonts w:eastAsia="Calibri" w:cs="Times New Roman"/>
                <w:color w:val="000000"/>
              </w:rPr>
            </w:pPr>
          </w:p>
        </w:tc>
        <w:tc>
          <w:tcPr>
            <w:tcW w:w="1260" w:type="dxa"/>
          </w:tcPr>
          <w:p w:rsidR="0017241D" w:rsidRPr="0017241D" w:rsidP="0017241D" w14:paraId="5A89B6F3" w14:textId="77777777">
            <w:pPr>
              <w:rPr>
                <w:rFonts w:eastAsia="Calibri" w:cs="Times New Roman"/>
              </w:rPr>
            </w:pPr>
            <w:r w:rsidRPr="0017241D">
              <w:rPr>
                <w:rFonts w:eastAsia="Calibri" w:cs="Times New Roman"/>
              </w:rPr>
              <w:t>305,383</w:t>
            </w:r>
          </w:p>
        </w:tc>
        <w:tc>
          <w:tcPr>
            <w:tcW w:w="1083" w:type="dxa"/>
          </w:tcPr>
          <w:p w:rsidR="0017241D" w:rsidRPr="0017241D" w:rsidP="0017241D" w14:paraId="703C6543" w14:textId="77777777">
            <w:pPr>
              <w:rPr>
                <w:rFonts w:eastAsia="Calibri" w:cs="Times New Roman"/>
              </w:rPr>
            </w:pPr>
            <w:r w:rsidRPr="0017241D">
              <w:rPr>
                <w:rFonts w:eastAsia="Calibri" w:cs="Times New Roman"/>
              </w:rPr>
              <w:t>$41.29</w:t>
            </w:r>
          </w:p>
        </w:tc>
        <w:tc>
          <w:tcPr>
            <w:tcW w:w="1077" w:type="dxa"/>
          </w:tcPr>
          <w:p w:rsidR="0017241D" w:rsidRPr="0017241D" w:rsidP="0017241D" w14:paraId="5805A523" w14:textId="77777777">
            <w:pPr>
              <w:rPr>
                <w:rFonts w:eastAsia="Calibri" w:cs="Times New Roman"/>
              </w:rPr>
            </w:pPr>
            <w:r w:rsidRPr="0017241D">
              <w:rPr>
                <w:rFonts w:eastAsia="Calibri" w:cs="Times New Roman"/>
              </w:rPr>
              <w:t>$12,609,264.07</w:t>
            </w:r>
          </w:p>
        </w:tc>
      </w:tr>
      <w:tr w14:paraId="65567B0A" w14:textId="77777777" w:rsidTr="000E4CFC">
        <w:tblPrEx>
          <w:tblW w:w="9985" w:type="dxa"/>
          <w:tblLayout w:type="fixed"/>
          <w:tblLook w:val="04A0"/>
        </w:tblPrEx>
        <w:trPr>
          <w:trHeight w:val="258"/>
        </w:trPr>
        <w:tc>
          <w:tcPr>
            <w:tcW w:w="1347" w:type="dxa"/>
          </w:tcPr>
          <w:p w:rsidR="0017241D" w:rsidRPr="0017241D" w:rsidP="0017241D" w14:paraId="0541BEB5" w14:textId="77777777">
            <w:pPr>
              <w:rPr>
                <w:rFonts w:eastAsia="Calibri" w:cs="Times New Roman"/>
                <w:b/>
              </w:rPr>
            </w:pPr>
            <w:r w:rsidRPr="0017241D">
              <w:rPr>
                <w:rFonts w:eastAsia="Calibri" w:cs="Times New Roman"/>
                <w:b/>
              </w:rPr>
              <w:t>Total</w:t>
            </w:r>
          </w:p>
        </w:tc>
        <w:tc>
          <w:tcPr>
            <w:tcW w:w="7561" w:type="dxa"/>
            <w:gridSpan w:val="3"/>
          </w:tcPr>
          <w:p w:rsidR="0017241D" w:rsidRPr="0017241D" w:rsidP="0017241D" w14:paraId="463DD0D6" w14:textId="77777777">
            <w:pPr>
              <w:rPr>
                <w:rFonts w:eastAsia="Calibri" w:cs="Times New Roman"/>
              </w:rPr>
            </w:pPr>
          </w:p>
        </w:tc>
        <w:tc>
          <w:tcPr>
            <w:tcW w:w="1077" w:type="dxa"/>
          </w:tcPr>
          <w:p w:rsidR="0017241D" w:rsidRPr="0017241D" w:rsidP="0017241D" w14:paraId="4C818C97" w14:textId="5B025D45">
            <w:pPr>
              <w:rPr>
                <w:rFonts w:ascii="Calibri" w:eastAsia="Calibri" w:hAnsi="Calibri" w:cs="Calibri"/>
                <w:color w:val="000000"/>
                <w:sz w:val="22"/>
              </w:rPr>
            </w:pPr>
            <w:r w:rsidRPr="0017241D">
              <w:rPr>
                <w:rFonts w:ascii="Calibri" w:eastAsia="Calibri" w:hAnsi="Calibri" w:cs="Calibri"/>
                <w:color w:val="000000"/>
                <w:sz w:val="22"/>
              </w:rPr>
              <w:t>$24,60</w:t>
            </w:r>
            <w:r w:rsidR="00B63914">
              <w:rPr>
                <w:rFonts w:ascii="Calibri" w:eastAsia="Calibri" w:hAnsi="Calibri" w:cs="Calibri"/>
                <w:color w:val="000000"/>
                <w:sz w:val="22"/>
              </w:rPr>
              <w:t>4,713.24</w:t>
            </w:r>
            <w:r w:rsidRPr="0017241D">
              <w:rPr>
                <w:rFonts w:ascii="Calibri" w:eastAsia="Calibri" w:hAnsi="Calibri" w:cs="Calibri"/>
                <w:color w:val="000000"/>
                <w:sz w:val="22"/>
              </w:rPr>
              <w:t xml:space="preserve"> </w:t>
            </w:r>
          </w:p>
          <w:p w:rsidR="0017241D" w:rsidRPr="0017241D" w:rsidP="0017241D" w14:paraId="20FB5772" w14:textId="77777777">
            <w:pPr>
              <w:rPr>
                <w:rFonts w:eastAsia="Calibri" w:cs="Times New Roman"/>
              </w:rPr>
            </w:pPr>
          </w:p>
        </w:tc>
      </w:tr>
    </w:tbl>
    <w:p w:rsidR="0017241D" w:rsidRPr="00A23AF8" w:rsidP="004A13E8" w14:paraId="78A9AD0E" w14:textId="77777777">
      <w:pPr>
        <w:spacing w:before="240"/>
      </w:pPr>
    </w:p>
    <w:p w:rsidR="004A13E8" w:rsidP="0025156B" w14:paraId="55FE17FE" w14:textId="77777777">
      <w:pPr>
        <w:pStyle w:val="Heading1"/>
        <w:spacing w:before="240"/>
      </w:pPr>
      <w:bookmarkStart w:id="14" w:name="_Toc473880029"/>
      <w:r>
        <w:t>Estimates of Other Total Annual Cost Burden to Respondents or Record Keepers</w:t>
      </w:r>
      <w:bookmarkEnd w:id="14"/>
    </w:p>
    <w:p w:rsidR="004A13E8" w:rsidRPr="004A13E8" w:rsidP="004A13E8" w14:paraId="55FE1800" w14:textId="0D18929B">
      <w:r>
        <w:t>There are no costs to respondents other than their time to participate.</w:t>
      </w:r>
    </w:p>
    <w:p w:rsidR="004A13E8" w:rsidP="004A13E8" w14:paraId="55FE1801" w14:textId="77777777">
      <w:pPr>
        <w:pStyle w:val="Heading1"/>
      </w:pPr>
      <w:bookmarkStart w:id="15" w:name="_Toc473880030"/>
      <w:r>
        <w:t>Annualized Cost to the Government</w:t>
      </w:r>
      <w:bookmarkEnd w:id="15"/>
    </w:p>
    <w:p w:rsidR="00FE0398" w:rsidP="00FE0398" w14:paraId="55FE1803" w14:textId="5B645AB1">
      <w:r>
        <w:rPr>
          <w:rFonts w:cs="Times New Roman"/>
          <w:szCs w:val="24"/>
        </w:rPr>
        <w:t xml:space="preserve">The estimated cost for the federal government is calculated to be approximately </w:t>
      </w:r>
      <w:r w:rsidR="00FE32B3">
        <w:rPr>
          <w:rFonts w:cs="Times New Roman"/>
          <w:szCs w:val="24"/>
        </w:rPr>
        <w:t xml:space="preserve">one GS-14, </w:t>
      </w:r>
      <w:r w:rsidR="00F93FEE">
        <w:rPr>
          <w:rFonts w:cs="Times New Roman"/>
          <w:szCs w:val="24"/>
        </w:rPr>
        <w:t>6</w:t>
      </w:r>
      <w:r>
        <w:rPr>
          <w:rFonts w:cs="Times New Roman"/>
          <w:szCs w:val="24"/>
        </w:rPr>
        <w:t xml:space="preserve"> GS-13</w:t>
      </w:r>
      <w:r w:rsidR="00F93FEE">
        <w:rPr>
          <w:rFonts w:cs="Times New Roman"/>
          <w:szCs w:val="24"/>
        </w:rPr>
        <w:t xml:space="preserve">, </w:t>
      </w:r>
      <w:r w:rsidR="00075E23">
        <w:rPr>
          <w:rFonts w:cs="Times New Roman"/>
          <w:szCs w:val="24"/>
        </w:rPr>
        <w:t>two</w:t>
      </w:r>
      <w:r w:rsidR="00224B92">
        <w:rPr>
          <w:rFonts w:cs="Times New Roman"/>
          <w:szCs w:val="24"/>
        </w:rPr>
        <w:t xml:space="preserve"> GS-12</w:t>
      </w:r>
      <w:r w:rsidR="00141ACA">
        <w:rPr>
          <w:rFonts w:cs="Times New Roman"/>
          <w:szCs w:val="24"/>
        </w:rPr>
        <w:t xml:space="preserve">, and </w:t>
      </w:r>
      <w:r w:rsidR="00AD4EAF">
        <w:rPr>
          <w:rFonts w:cs="Times New Roman"/>
          <w:szCs w:val="24"/>
        </w:rPr>
        <w:t>4 GS-11</w:t>
      </w:r>
      <w:r w:rsidR="00224B92">
        <w:rPr>
          <w:rFonts w:cs="Times New Roman"/>
          <w:szCs w:val="24"/>
        </w:rPr>
        <w:t xml:space="preserve"> </w:t>
      </w:r>
      <w:r>
        <w:rPr>
          <w:rFonts w:cs="Times New Roman"/>
          <w:szCs w:val="24"/>
        </w:rPr>
        <w:t>federal government employee salar</w:t>
      </w:r>
      <w:r w:rsidR="00046606">
        <w:rPr>
          <w:rFonts w:cs="Times New Roman"/>
          <w:szCs w:val="24"/>
        </w:rPr>
        <w:t>ies</w:t>
      </w:r>
      <w:r w:rsidR="00E84086">
        <w:rPr>
          <w:rFonts w:cs="Times New Roman"/>
          <w:szCs w:val="24"/>
        </w:rPr>
        <w:t xml:space="preserve"> </w:t>
      </w:r>
      <w:r>
        <w:rPr>
          <w:rFonts w:cs="Times New Roman"/>
          <w:szCs w:val="24"/>
        </w:rPr>
        <w:t>at the Atlanta, GA locality</w:t>
      </w:r>
      <w:r w:rsidR="008F6F69">
        <w:rPr>
          <w:rFonts w:cs="Times New Roman"/>
          <w:szCs w:val="24"/>
        </w:rPr>
        <w:t xml:space="preserve"> based on the </w:t>
      </w:r>
      <w:r w:rsidR="000A34C1">
        <w:rPr>
          <w:rFonts w:cs="Times New Roman"/>
          <w:szCs w:val="24"/>
        </w:rPr>
        <w:t>OPM General Schedule wage table (</w:t>
      </w:r>
      <w:r w:rsidRPr="000A34C1" w:rsidR="000A34C1">
        <w:rPr>
          <w:rFonts w:cs="Times New Roman"/>
          <w:szCs w:val="24"/>
        </w:rPr>
        <w:t>https://www.opm.gov/policy-data-oversight/pay-leave/salaries-wages/2023/general-schedule</w:t>
      </w:r>
      <w:r w:rsidR="000A34C1">
        <w:rPr>
          <w:rFonts w:cs="Times New Roman"/>
          <w:szCs w:val="24"/>
        </w:rPr>
        <w:t>)</w:t>
      </w:r>
      <w:r w:rsidR="0010554F">
        <w:rPr>
          <w:rFonts w:cs="Times New Roman"/>
          <w:szCs w:val="24"/>
        </w:rPr>
        <w:t xml:space="preserve">, in addition to </w:t>
      </w:r>
      <w:r w:rsidR="006C70F3">
        <w:rPr>
          <w:rFonts w:cs="Times New Roman"/>
          <w:szCs w:val="24"/>
        </w:rPr>
        <w:t>contracts and other expenses.</w:t>
      </w:r>
    </w:p>
    <w:tbl>
      <w:tblPr>
        <w:tblStyle w:val="TableGrid"/>
        <w:tblW w:w="0" w:type="auto"/>
        <w:tblLook w:val="04A0"/>
      </w:tblPr>
      <w:tblGrid>
        <w:gridCol w:w="3444"/>
        <w:gridCol w:w="3091"/>
        <w:gridCol w:w="3535"/>
      </w:tblGrid>
      <w:tr w14:paraId="55FE1808" w14:textId="77777777" w:rsidTr="009905CE">
        <w:tblPrEx>
          <w:tblW w:w="0" w:type="auto"/>
          <w:tblLook w:val="04A0"/>
        </w:tblPrEx>
        <w:tc>
          <w:tcPr>
            <w:tcW w:w="3444" w:type="dxa"/>
          </w:tcPr>
          <w:p w:rsidR="006566B9" w:rsidP="00FE0398" w14:paraId="55FE1806" w14:textId="358CF72E">
            <w:r>
              <w:t>Expense Type</w:t>
            </w:r>
          </w:p>
        </w:tc>
        <w:tc>
          <w:tcPr>
            <w:tcW w:w="3091" w:type="dxa"/>
          </w:tcPr>
          <w:p w:rsidR="006566B9" w:rsidP="00FE0398" w14:paraId="6336F4D8" w14:textId="709E0F03">
            <w:r>
              <w:t>Role</w:t>
            </w:r>
          </w:p>
        </w:tc>
        <w:tc>
          <w:tcPr>
            <w:tcW w:w="3535" w:type="dxa"/>
          </w:tcPr>
          <w:p w:rsidR="006566B9" w:rsidP="00FE0398" w14:paraId="55FE1807" w14:textId="5EA10B2F">
            <w:r>
              <w:t>Estimated Annualized Cost</w:t>
            </w:r>
          </w:p>
        </w:tc>
      </w:tr>
      <w:tr w14:paraId="55FE180B" w14:textId="77777777" w:rsidTr="009905CE">
        <w:tblPrEx>
          <w:tblW w:w="0" w:type="auto"/>
          <w:tblLook w:val="04A0"/>
        </w:tblPrEx>
        <w:tc>
          <w:tcPr>
            <w:tcW w:w="3444" w:type="dxa"/>
          </w:tcPr>
          <w:p w:rsidR="006566B9" w:rsidP="00FE0398" w14:paraId="55FE1809" w14:textId="5240CAFC">
            <w:r w:rsidRPr="00801EDE">
              <w:t>Direct Cost to the Federal Government</w:t>
            </w:r>
            <w:r>
              <w:t xml:space="preserve">; </w:t>
            </w:r>
            <w:r w:rsidR="00DB3EFD">
              <w:rPr>
                <w:rFonts w:cs="Times New Roman"/>
              </w:rPr>
              <w:t>Federal employee</w:t>
            </w:r>
            <w:r w:rsidR="000932D5">
              <w:rPr>
                <w:rFonts w:cs="Times New Roman"/>
              </w:rPr>
              <w:t>s</w:t>
            </w:r>
          </w:p>
        </w:tc>
        <w:tc>
          <w:tcPr>
            <w:tcW w:w="3091" w:type="dxa"/>
          </w:tcPr>
          <w:p w:rsidR="006566B9" w:rsidP="00FE0398" w14:paraId="7215A821" w14:textId="33F81091">
            <w:r>
              <w:rPr>
                <w:rFonts w:cs="Times New Roman"/>
              </w:rPr>
              <w:t>6</w:t>
            </w:r>
            <w:r w:rsidR="002C7DA5">
              <w:rPr>
                <w:rFonts w:cs="Times New Roman"/>
              </w:rPr>
              <w:t xml:space="preserve"> </w:t>
            </w:r>
            <w:r w:rsidR="00F734E6">
              <w:rPr>
                <w:rFonts w:cs="Times New Roman"/>
              </w:rPr>
              <w:t>GS-13 FTE</w:t>
            </w:r>
            <w:r w:rsidR="002C7DA5">
              <w:rPr>
                <w:rFonts w:cs="Times New Roman"/>
              </w:rPr>
              <w:t>s</w:t>
            </w:r>
          </w:p>
        </w:tc>
        <w:tc>
          <w:tcPr>
            <w:tcW w:w="3535" w:type="dxa"/>
          </w:tcPr>
          <w:p w:rsidR="006566B9" w:rsidP="00FE0398" w14:paraId="55FE180A" w14:textId="4010B469">
            <w:r>
              <w:t>$</w:t>
            </w:r>
            <w:r w:rsidR="003C259D">
              <w:t>624,048.00</w:t>
            </w:r>
          </w:p>
        </w:tc>
      </w:tr>
      <w:tr w14:paraId="6C8F7381" w14:textId="77777777" w:rsidTr="009905CE">
        <w:tblPrEx>
          <w:tblW w:w="0" w:type="auto"/>
          <w:tblLook w:val="04A0"/>
        </w:tblPrEx>
        <w:tc>
          <w:tcPr>
            <w:tcW w:w="3444" w:type="dxa"/>
          </w:tcPr>
          <w:p w:rsidR="005D4375" w:rsidP="00FE0398" w14:paraId="053D0505" w14:textId="77777777"/>
        </w:tc>
        <w:tc>
          <w:tcPr>
            <w:tcW w:w="3091" w:type="dxa"/>
          </w:tcPr>
          <w:p w:rsidR="005D4375" w:rsidP="00FE0398" w14:paraId="10F63E4D" w14:textId="54E19A8C">
            <w:r>
              <w:t>2</w:t>
            </w:r>
            <w:r>
              <w:t xml:space="preserve"> GS-12 FTE</w:t>
            </w:r>
          </w:p>
        </w:tc>
        <w:tc>
          <w:tcPr>
            <w:tcW w:w="3535" w:type="dxa"/>
          </w:tcPr>
          <w:p w:rsidR="005D4375" w:rsidP="00FE0398" w14:paraId="51C0CD43" w14:textId="2548B2D1">
            <w:r>
              <w:t>$</w:t>
            </w:r>
            <w:r w:rsidR="00AB247A">
              <w:t>174,932.00</w:t>
            </w:r>
          </w:p>
        </w:tc>
      </w:tr>
      <w:tr w14:paraId="72BB5829" w14:textId="77777777" w:rsidTr="009905CE">
        <w:tblPrEx>
          <w:tblW w:w="0" w:type="auto"/>
          <w:tblLook w:val="04A0"/>
        </w:tblPrEx>
        <w:tc>
          <w:tcPr>
            <w:tcW w:w="3444" w:type="dxa"/>
          </w:tcPr>
          <w:p w:rsidR="00AD4EAF" w:rsidP="00FE0398" w14:paraId="4A4B168A" w14:textId="77777777"/>
        </w:tc>
        <w:tc>
          <w:tcPr>
            <w:tcW w:w="3091" w:type="dxa"/>
          </w:tcPr>
          <w:p w:rsidR="00AD4EAF" w:rsidP="00FE0398" w14:paraId="3DAC8FB7" w14:textId="5FDA9280">
            <w:r>
              <w:t>4 GS-11 FTE</w:t>
            </w:r>
          </w:p>
        </w:tc>
        <w:tc>
          <w:tcPr>
            <w:tcW w:w="3535" w:type="dxa"/>
          </w:tcPr>
          <w:p w:rsidR="00AD4EAF" w:rsidP="00FE0398" w14:paraId="20122252" w14:textId="41131A1E">
            <w:r>
              <w:t>$291,896</w:t>
            </w:r>
            <w:r w:rsidR="007F5415">
              <w:t>.00</w:t>
            </w:r>
          </w:p>
        </w:tc>
      </w:tr>
      <w:tr w14:paraId="41F9D56C" w14:textId="77777777" w:rsidTr="009905CE">
        <w:tblPrEx>
          <w:tblW w:w="0" w:type="auto"/>
          <w:tblLook w:val="04A0"/>
        </w:tblPrEx>
        <w:tc>
          <w:tcPr>
            <w:tcW w:w="3444" w:type="dxa"/>
          </w:tcPr>
          <w:p w:rsidR="00AD4EAF" w:rsidP="00FE0398" w14:paraId="18321BD3" w14:textId="77777777"/>
        </w:tc>
        <w:tc>
          <w:tcPr>
            <w:tcW w:w="3091" w:type="dxa"/>
          </w:tcPr>
          <w:p w:rsidR="00AD4EAF" w:rsidP="00FE0398" w14:paraId="55623C1A" w14:textId="3FDE8DFC">
            <w:r>
              <w:t>1 GS-14 FTE</w:t>
            </w:r>
          </w:p>
        </w:tc>
        <w:tc>
          <w:tcPr>
            <w:tcW w:w="3535" w:type="dxa"/>
          </w:tcPr>
          <w:p w:rsidR="00AD4EAF" w:rsidP="00FE0398" w14:paraId="34A8921B" w14:textId="622D25C4">
            <w:r>
              <w:t>$122,907.00</w:t>
            </w:r>
          </w:p>
        </w:tc>
      </w:tr>
      <w:tr w14:paraId="55FE180E" w14:textId="77777777" w:rsidTr="009905CE">
        <w:tblPrEx>
          <w:tblW w:w="0" w:type="auto"/>
          <w:tblLook w:val="04A0"/>
        </w:tblPrEx>
        <w:tc>
          <w:tcPr>
            <w:tcW w:w="3444" w:type="dxa"/>
          </w:tcPr>
          <w:p w:rsidR="006566B9" w:rsidP="00FE0398" w14:paraId="55FE180C" w14:textId="74C90A2F">
            <w:r>
              <w:t xml:space="preserve">Contracts and </w:t>
            </w:r>
            <w:r w:rsidR="00A8775E">
              <w:t xml:space="preserve">other </w:t>
            </w:r>
            <w:r w:rsidR="00E155BB">
              <w:t>expenses</w:t>
            </w:r>
          </w:p>
        </w:tc>
        <w:tc>
          <w:tcPr>
            <w:tcW w:w="3091" w:type="dxa"/>
          </w:tcPr>
          <w:p w:rsidR="006566B9" w:rsidP="00FE0398" w14:paraId="383A690C" w14:textId="7A5BAFAC">
            <w:r>
              <w:t xml:space="preserve">NWSS </w:t>
            </w:r>
            <w:r w:rsidR="009A4346">
              <w:t>DCIPHER Licensing Cost</w:t>
            </w:r>
          </w:p>
        </w:tc>
        <w:tc>
          <w:tcPr>
            <w:tcW w:w="3535" w:type="dxa"/>
          </w:tcPr>
          <w:p w:rsidR="006566B9" w:rsidP="00FE0398" w14:paraId="55FE180D" w14:textId="6C547460">
            <w:r>
              <w:t>$4,000,000.00</w:t>
            </w:r>
          </w:p>
        </w:tc>
      </w:tr>
      <w:tr w14:paraId="6949DAD3" w14:textId="77777777" w:rsidTr="006566B9">
        <w:tblPrEx>
          <w:tblW w:w="0" w:type="auto"/>
          <w:tblLook w:val="04A0"/>
        </w:tblPrEx>
        <w:tc>
          <w:tcPr>
            <w:tcW w:w="3444" w:type="dxa"/>
          </w:tcPr>
          <w:p w:rsidR="0047633E" w:rsidP="00FE0398" w14:paraId="6D52F9B0" w14:textId="77777777"/>
        </w:tc>
        <w:tc>
          <w:tcPr>
            <w:tcW w:w="3091" w:type="dxa"/>
          </w:tcPr>
          <w:p w:rsidR="0047633E" w:rsidP="00FE0398" w14:paraId="2341B526" w14:textId="7D92D465">
            <w:r>
              <w:t xml:space="preserve">NWSS </w:t>
            </w:r>
            <w:r w:rsidR="00E77ECA">
              <w:t xml:space="preserve">DCIPHER </w:t>
            </w:r>
            <w:r w:rsidR="003D5E69">
              <w:t>Platform Development</w:t>
            </w:r>
            <w:r w:rsidR="00DB21D0">
              <w:t xml:space="preserve">, </w:t>
            </w:r>
            <w:r w:rsidR="00BD3F41">
              <w:t>Operations</w:t>
            </w:r>
            <w:r w:rsidR="00DB21D0">
              <w:t>, and Maintenance</w:t>
            </w:r>
          </w:p>
        </w:tc>
        <w:tc>
          <w:tcPr>
            <w:tcW w:w="3535" w:type="dxa"/>
          </w:tcPr>
          <w:p w:rsidR="0047633E" w:rsidP="00FE0398" w14:paraId="2ACF2EF9" w14:textId="3BC42EA6">
            <w:r>
              <w:t>$750,000.00</w:t>
            </w:r>
          </w:p>
        </w:tc>
      </w:tr>
      <w:tr w14:paraId="07F734B6" w14:textId="77777777" w:rsidTr="006566B9">
        <w:tblPrEx>
          <w:tblW w:w="0" w:type="auto"/>
          <w:tblLook w:val="04A0"/>
        </w:tblPrEx>
        <w:tc>
          <w:tcPr>
            <w:tcW w:w="3444" w:type="dxa"/>
          </w:tcPr>
          <w:p w:rsidR="00BD3F41" w:rsidP="00FE0398" w14:paraId="63C51230" w14:textId="77777777"/>
        </w:tc>
        <w:tc>
          <w:tcPr>
            <w:tcW w:w="3091" w:type="dxa"/>
          </w:tcPr>
          <w:p w:rsidR="00BD3F41" w:rsidP="00FE0398" w14:paraId="1A57A70A" w14:textId="173758B4">
            <w:r>
              <w:t xml:space="preserve">NWSS DCIPHER </w:t>
            </w:r>
            <w:r w:rsidR="008E3FC5">
              <w:t xml:space="preserve">Data Management </w:t>
            </w:r>
          </w:p>
        </w:tc>
        <w:tc>
          <w:tcPr>
            <w:tcW w:w="3535" w:type="dxa"/>
          </w:tcPr>
          <w:p w:rsidR="00BD3F41" w:rsidP="00FE0398" w14:paraId="2FAFD7D1" w14:textId="53BF6D41">
            <w:r>
              <w:t>$871,708.20</w:t>
            </w:r>
          </w:p>
        </w:tc>
      </w:tr>
      <w:tr w14:paraId="4DE9F3CC" w14:textId="77777777" w:rsidTr="006566B9">
        <w:tblPrEx>
          <w:tblW w:w="0" w:type="auto"/>
          <w:tblLook w:val="04A0"/>
        </w:tblPrEx>
        <w:tc>
          <w:tcPr>
            <w:tcW w:w="3444" w:type="dxa"/>
          </w:tcPr>
          <w:p w:rsidR="001139B3" w:rsidP="00FE0398" w14:paraId="7859CDEF" w14:textId="77777777"/>
        </w:tc>
        <w:tc>
          <w:tcPr>
            <w:tcW w:w="3091" w:type="dxa"/>
          </w:tcPr>
          <w:p w:rsidR="001139B3" w:rsidP="00FE0398" w14:paraId="283E3BF1" w14:textId="5B6A0BFA">
            <w:r>
              <w:t xml:space="preserve">NWSS DCIPHER </w:t>
            </w:r>
            <w:r w:rsidR="00AD6BA2">
              <w:t>O</w:t>
            </w:r>
            <w:r>
              <w:t xml:space="preserve">nboarding and </w:t>
            </w:r>
            <w:r w:rsidR="00AD6BA2">
              <w:t xml:space="preserve">Customer </w:t>
            </w:r>
            <w:r w:rsidR="00AF7424">
              <w:t>Support</w:t>
            </w:r>
          </w:p>
        </w:tc>
        <w:tc>
          <w:tcPr>
            <w:tcW w:w="3535" w:type="dxa"/>
          </w:tcPr>
          <w:p w:rsidR="001139B3" w:rsidP="00FE0398" w14:paraId="768E589A" w14:textId="69DB9BB4">
            <w:r>
              <w:t>$</w:t>
            </w:r>
            <w:r w:rsidRPr="00E34E15">
              <w:t>191,665.67</w:t>
            </w:r>
          </w:p>
        </w:tc>
      </w:tr>
      <w:tr w14:paraId="69B2688E" w14:textId="77777777" w:rsidTr="006566B9">
        <w:tblPrEx>
          <w:tblW w:w="0" w:type="auto"/>
          <w:tblLook w:val="04A0"/>
        </w:tblPrEx>
        <w:tc>
          <w:tcPr>
            <w:tcW w:w="3444" w:type="dxa"/>
          </w:tcPr>
          <w:p w:rsidR="003609B1" w:rsidP="00FE0398" w14:paraId="76DECB9C" w14:textId="77777777"/>
        </w:tc>
        <w:tc>
          <w:tcPr>
            <w:tcW w:w="3091" w:type="dxa"/>
          </w:tcPr>
          <w:p w:rsidR="003609B1" w:rsidP="00FE0398" w14:paraId="5C3621F9" w14:textId="717E5F36">
            <w:r>
              <w:t>Contract</w:t>
            </w:r>
            <w:r w:rsidR="00880EAC">
              <w:t xml:space="preserve"> Laboratory</w:t>
            </w:r>
            <w:r w:rsidR="00FE4EE0">
              <w:t xml:space="preserve"> </w:t>
            </w:r>
          </w:p>
        </w:tc>
        <w:tc>
          <w:tcPr>
            <w:tcW w:w="3535" w:type="dxa"/>
          </w:tcPr>
          <w:p w:rsidR="003609B1" w:rsidP="00FE0398" w14:paraId="23C22281" w14:textId="23961AE8">
            <w:r>
              <w:t>$</w:t>
            </w:r>
            <w:r w:rsidR="008F3CA8">
              <w:t>1</w:t>
            </w:r>
            <w:r w:rsidR="004E5C9A">
              <w:t>2</w:t>
            </w:r>
            <w:r w:rsidR="008F3CA8">
              <w:t>,</w:t>
            </w:r>
            <w:r w:rsidR="007B05FA">
              <w:t>000</w:t>
            </w:r>
            <w:r>
              <w:t>,</w:t>
            </w:r>
            <w:r w:rsidR="007B05FA">
              <w:t>0</w:t>
            </w:r>
            <w:r>
              <w:t>00.00</w:t>
            </w:r>
          </w:p>
        </w:tc>
      </w:tr>
      <w:tr w14:paraId="787DBFA5" w14:textId="77777777" w:rsidTr="006566B9">
        <w:tblPrEx>
          <w:tblW w:w="0" w:type="auto"/>
          <w:tblLook w:val="04A0"/>
        </w:tblPrEx>
        <w:tc>
          <w:tcPr>
            <w:tcW w:w="3444" w:type="dxa"/>
          </w:tcPr>
          <w:p w:rsidR="00AB4D0D" w:rsidP="00FE0398" w14:paraId="07D5F8E0" w14:textId="27F9494E">
            <w:r>
              <w:t>Total</w:t>
            </w:r>
          </w:p>
        </w:tc>
        <w:tc>
          <w:tcPr>
            <w:tcW w:w="3091" w:type="dxa"/>
          </w:tcPr>
          <w:p w:rsidR="00AB4D0D" w:rsidP="00FE0398" w14:paraId="36B95A61" w14:textId="77777777"/>
        </w:tc>
        <w:tc>
          <w:tcPr>
            <w:tcW w:w="3535" w:type="dxa"/>
          </w:tcPr>
          <w:p w:rsidR="00AB4D0D" w:rsidP="00FE0398" w14:paraId="7FCD0D22" w14:textId="159D90AB">
            <w:r>
              <w:t>$</w:t>
            </w:r>
            <w:r w:rsidR="00BC710E">
              <w:t>1</w:t>
            </w:r>
            <w:r w:rsidR="004E5C9A">
              <w:t>9</w:t>
            </w:r>
            <w:r w:rsidR="0037092F">
              <w:t>,</w:t>
            </w:r>
            <w:r w:rsidR="006B0829">
              <w:t>027,157</w:t>
            </w:r>
            <w:r w:rsidR="006651F1">
              <w:t>.87</w:t>
            </w:r>
          </w:p>
        </w:tc>
      </w:tr>
    </w:tbl>
    <w:p w:rsidR="004A13E8" w:rsidP="0025156B" w14:paraId="55FE1810" w14:textId="77777777">
      <w:pPr>
        <w:pStyle w:val="Heading1"/>
        <w:spacing w:before="240"/>
      </w:pPr>
      <w:bookmarkStart w:id="16" w:name="_Toc473880031"/>
      <w:r>
        <w:t>Explanation for Program Changes or Adjustments</w:t>
      </w:r>
      <w:bookmarkEnd w:id="16"/>
    </w:p>
    <w:p w:rsidR="004A13E8" w:rsidRPr="004A13E8" w:rsidP="004A13E8" w14:paraId="55FE1811" w14:textId="051022CC">
      <w:r>
        <w:t>This is a new information collection</w:t>
      </w:r>
      <w:r w:rsidR="00D76A14">
        <w:t>.</w:t>
      </w:r>
    </w:p>
    <w:p w:rsidR="004A13E8" w:rsidP="004A13E8" w14:paraId="55FE1812" w14:textId="77777777">
      <w:pPr>
        <w:pStyle w:val="Heading1"/>
      </w:pPr>
      <w:bookmarkStart w:id="17" w:name="_Toc473880032"/>
      <w:r>
        <w:t>Plans for Tabulation and Publication and Project Time Schedule</w:t>
      </w:r>
      <w:bookmarkEnd w:id="17"/>
    </w:p>
    <w:p w:rsidR="00EE2E02" w:rsidP="00EE2E02" w14:paraId="608F6386" w14:textId="42515251">
      <w:r>
        <w:t xml:space="preserve">Data will be </w:t>
      </w:r>
      <w:r w:rsidR="00D02C42">
        <w:t xml:space="preserve">collected </w:t>
      </w:r>
      <w:r>
        <w:t xml:space="preserve">and analyzed on a </w:t>
      </w:r>
      <w:r w:rsidR="00D822CE">
        <w:t>weekly</w:t>
      </w:r>
      <w:r>
        <w:t xml:space="preserve"> basis</w:t>
      </w:r>
      <w:r w:rsidR="00EA460D">
        <w:t xml:space="preserve"> with no stated collection/activity end date.</w:t>
      </w:r>
      <w:r w:rsidR="00A126DF">
        <w:t xml:space="preserve"> Three years of clearance are requested for this recurring data/information collection. Data</w:t>
      </w:r>
      <w:r w:rsidR="006926AC">
        <w:t xml:space="preserve"> and analyses will be reported through the </w:t>
      </w:r>
      <w:r w:rsidR="00BF5C46">
        <w:t xml:space="preserve">NWSS DCIPHER system </w:t>
      </w:r>
      <w:r w:rsidR="006926AC">
        <w:t xml:space="preserve">and through </w:t>
      </w:r>
      <w:r w:rsidR="00AE32FF">
        <w:t>NWSS public facing dashboard</w:t>
      </w:r>
      <w:r w:rsidR="00565352">
        <w:t xml:space="preserve">s </w:t>
      </w:r>
      <w:r w:rsidR="00533F47">
        <w:t xml:space="preserve">on a weekly basis. </w:t>
      </w:r>
      <w:r w:rsidR="00802DAA">
        <w:t>P</w:t>
      </w:r>
      <w:r w:rsidR="00565352">
        <w:t>ublication</w:t>
      </w:r>
      <w:r w:rsidR="00533F47">
        <w:t xml:space="preserve"> </w:t>
      </w:r>
      <w:r w:rsidR="00802DAA">
        <w:t>is</w:t>
      </w:r>
      <w:r w:rsidR="00781740">
        <w:t xml:space="preserve"> </w:t>
      </w:r>
      <w:r w:rsidR="00CB2FE8">
        <w:t xml:space="preserve">not expected to be a </w:t>
      </w:r>
      <w:r w:rsidR="00802DAA">
        <w:t>routine reporting tool for this data collection, but publications</w:t>
      </w:r>
      <w:r w:rsidR="009C3BB3">
        <w:t xml:space="preserve"> describing development of the NWSS data </w:t>
      </w:r>
      <w:r w:rsidR="0031051D">
        <w:t xml:space="preserve">system and </w:t>
      </w:r>
      <w:r w:rsidR="009C3BB3">
        <w:t>collection</w:t>
      </w:r>
      <w:r w:rsidR="0031051D">
        <w:t xml:space="preserve">, along with occasional analytical </w:t>
      </w:r>
      <w:r w:rsidR="00E2046C">
        <w:t xml:space="preserve">descriptions </w:t>
      </w:r>
      <w:r w:rsidR="007E46AA">
        <w:t xml:space="preserve">of data and findings (e.g., journal manuscripts) </w:t>
      </w:r>
      <w:r w:rsidR="00E2046C">
        <w:t xml:space="preserve">are </w:t>
      </w:r>
      <w:r w:rsidR="00781740">
        <w:t xml:space="preserve">expected </w:t>
      </w:r>
      <w:r w:rsidR="00B05892">
        <w:t xml:space="preserve">approximately </w:t>
      </w:r>
      <w:r w:rsidR="00E2046C">
        <w:t>every year</w:t>
      </w:r>
      <w:r>
        <w:t xml:space="preserve">. </w:t>
      </w:r>
    </w:p>
    <w:p w:rsidR="004A13E8" w:rsidP="0025156B" w14:paraId="55FE1826" w14:textId="77777777">
      <w:pPr>
        <w:pStyle w:val="Heading1"/>
        <w:spacing w:before="240"/>
      </w:pPr>
      <w:bookmarkStart w:id="18" w:name="_Toc473880033"/>
      <w:r>
        <w:t>Reason(s) Display of OMB Expiration Date is Inappropriate</w:t>
      </w:r>
      <w:bookmarkEnd w:id="18"/>
    </w:p>
    <w:p w:rsidR="00642E7F" w:rsidRPr="00A23AF8" w:rsidP="00642E7F" w14:paraId="52D96791" w14:textId="5945B2C0">
      <w:pPr>
        <w:spacing w:line="480" w:lineRule="auto"/>
      </w:pPr>
      <w:r w:rsidRPr="00A23AF8">
        <w:t>The OMB 3-line header and Burden Statement are not found in the individual data collection instruments and elements referenced because all data submissions to NWSS are conducted through electronic transfers using bulk upload template files that do not accommodate notations or input other than data entry and data communication. CDC requests approval to place the PRA burden statement and OMB header on the CDC NWSS Wastewater Surveillance Data Reporting and Analytics webpage (https://www.cdc.gov/nwss/reporting.html). Respondents can navigate to the list of required data elements and instruments from this central location.</w:t>
      </w:r>
    </w:p>
    <w:p w:rsidR="00DE6409" w:rsidP="004A13E8" w14:paraId="52DBC2AD" w14:textId="77777777"/>
    <w:p w:rsidR="004A13E8" w:rsidP="004A13E8" w14:paraId="55FE1828" w14:textId="77777777">
      <w:pPr>
        <w:pStyle w:val="Heading1"/>
      </w:pPr>
      <w:bookmarkStart w:id="19" w:name="_Toc473880034"/>
      <w:r>
        <w:t>Exceptions to Certification for Paperwork Reduction Act Submissions</w:t>
      </w:r>
      <w:bookmarkEnd w:id="19"/>
    </w:p>
    <w:p w:rsidR="004A13E8" w:rsidRPr="004A13E8" w:rsidP="004A13E8" w14:paraId="55FE1829" w14:textId="77777777">
      <w:r>
        <w:t>There are no exceptions to the certification.</w:t>
      </w:r>
    </w:p>
    <w:p w:rsidR="004A13E8" w:rsidP="004A13E8" w14:paraId="55FE182A" w14:textId="4B26B9D4">
      <w:pPr>
        <w:pStyle w:val="Heading1"/>
        <w:numPr>
          <w:ilvl w:val="0"/>
          <w:numId w:val="0"/>
        </w:numPr>
      </w:pPr>
      <w:bookmarkStart w:id="20" w:name="_Toc473880035"/>
      <w:r>
        <w:t>Attachments</w:t>
      </w:r>
      <w:bookmarkEnd w:id="20"/>
    </w:p>
    <w:p w:rsidR="00E4033D" w:rsidP="004A0034" w14:paraId="3F4FE6FF" w14:textId="77777777">
      <w:pPr>
        <w:pStyle w:val="ListParagraph"/>
        <w:numPr>
          <w:ilvl w:val="0"/>
          <w:numId w:val="3"/>
        </w:numPr>
      </w:pPr>
      <w:r w:rsidRPr="00A23AF8">
        <w:t>Authorizing Legislation</w:t>
      </w:r>
      <w:r w:rsidRPr="00A23AF8" w:rsidR="00257B1E">
        <w:t xml:space="preserve"> </w:t>
      </w:r>
    </w:p>
    <w:p w:rsidR="004A13E8" w:rsidRPr="00A23AF8" w:rsidP="00A23AF8" w14:paraId="55FE182B" w14:textId="50F24B67">
      <w:pPr>
        <w:pStyle w:val="ListParagraph"/>
        <w:numPr>
          <w:ilvl w:val="1"/>
          <w:numId w:val="3"/>
        </w:numPr>
      </w:pPr>
      <w:r w:rsidRPr="00A23AF8">
        <w:t>Attachment 1</w:t>
      </w:r>
      <w:r w:rsidR="008810F6">
        <w:t>-</w:t>
      </w:r>
      <w:r w:rsidRPr="008810F6" w:rsidR="008810F6">
        <w:t xml:space="preserve"> Attachment 1_Authorizing </w:t>
      </w:r>
      <w:r w:rsidRPr="008810F6" w:rsidR="008810F6">
        <w:t>Legislation_Section</w:t>
      </w:r>
      <w:r w:rsidRPr="008810F6" w:rsidR="008810F6">
        <w:t xml:space="preserve"> 301 of the Public Health Service Act (42 USC 241)</w:t>
      </w:r>
    </w:p>
    <w:p w:rsidR="00E4033D" w:rsidP="004A0034" w14:paraId="316BA5A9" w14:textId="77777777">
      <w:pPr>
        <w:pStyle w:val="ListParagraph"/>
        <w:numPr>
          <w:ilvl w:val="0"/>
          <w:numId w:val="3"/>
        </w:numPr>
      </w:pPr>
      <w:r w:rsidRPr="00A23AF8">
        <w:t>60-Day FRN</w:t>
      </w:r>
      <w:r w:rsidRPr="00A23AF8" w:rsidR="00257B1E">
        <w:t xml:space="preserve"> </w:t>
      </w:r>
    </w:p>
    <w:p w:rsidR="00251DC9" w:rsidRPr="00A23AF8" w:rsidP="00A23AF8" w14:paraId="3DDBFEFC" w14:textId="53E6C443">
      <w:pPr>
        <w:pStyle w:val="ListParagraph"/>
        <w:numPr>
          <w:ilvl w:val="1"/>
          <w:numId w:val="3"/>
        </w:numPr>
      </w:pPr>
      <w:r w:rsidRPr="00A23AF8">
        <w:t xml:space="preserve">Attachment </w:t>
      </w:r>
      <w:r w:rsidR="00E4033D">
        <w:t>2</w:t>
      </w:r>
      <w:r w:rsidR="004D2544">
        <w:t>-</w:t>
      </w:r>
      <w:r w:rsidRPr="004D2544" w:rsidR="004D2544">
        <w:t xml:space="preserve"> Published 60-Day FRN_NWSS</w:t>
      </w:r>
    </w:p>
    <w:p w:rsidR="00E0563B" w:rsidP="004A0034" w14:paraId="296AEFD7" w14:textId="6BEE2FE6">
      <w:pPr>
        <w:pStyle w:val="ListParagraph"/>
        <w:numPr>
          <w:ilvl w:val="0"/>
          <w:numId w:val="3"/>
        </w:numPr>
      </w:pPr>
      <w:r w:rsidRPr="00A23AF8">
        <w:t xml:space="preserve">Information Collection </w:t>
      </w:r>
      <w:r w:rsidR="00A23AF8">
        <w:t>I</w:t>
      </w:r>
      <w:r w:rsidRPr="00A23AF8">
        <w:t>nstrument</w:t>
      </w:r>
      <w:r w:rsidRPr="00A23AF8" w:rsidR="00220E4B">
        <w:t xml:space="preserve">s </w:t>
      </w:r>
    </w:p>
    <w:p w:rsidR="00E0563B" w:rsidP="00E0563B" w14:paraId="710EE86F" w14:textId="55771D87">
      <w:pPr>
        <w:pStyle w:val="ListParagraph"/>
        <w:numPr>
          <w:ilvl w:val="1"/>
          <w:numId w:val="3"/>
        </w:numPr>
      </w:pPr>
      <w:r>
        <w:t>Attachment 4</w:t>
      </w:r>
      <w:r w:rsidR="00DC1DFF">
        <w:t>-</w:t>
      </w:r>
      <w:r w:rsidRPr="00DC1DFF" w:rsidR="00DC1DFF">
        <w:t>Component-1_BioSample_ww_template_v1.9_NWSS</w:t>
      </w:r>
    </w:p>
    <w:p w:rsidR="00E0563B" w:rsidP="00E0563B" w14:paraId="5C1FCCD4" w14:textId="6F8C083C">
      <w:pPr>
        <w:pStyle w:val="ListParagraph"/>
        <w:numPr>
          <w:ilvl w:val="1"/>
          <w:numId w:val="3"/>
        </w:numPr>
      </w:pPr>
      <w:r>
        <w:t>Attachment 5</w:t>
      </w:r>
      <w:r w:rsidR="00DC1DFF">
        <w:t>-</w:t>
      </w:r>
      <w:r w:rsidRPr="00DC1DFF" w:rsidR="00DC1DFF">
        <w:t>Component-1_SRA_ww_template_v5.7_nwss</w:t>
      </w:r>
    </w:p>
    <w:p w:rsidR="00E0563B" w:rsidP="00E0563B" w14:paraId="1BF86322" w14:textId="11881A1D">
      <w:pPr>
        <w:pStyle w:val="ListParagraph"/>
        <w:numPr>
          <w:ilvl w:val="1"/>
          <w:numId w:val="3"/>
        </w:numPr>
      </w:pPr>
      <w:r>
        <w:t>Attachment 9</w:t>
      </w:r>
      <w:r w:rsidR="00DC1DFF">
        <w:t>-</w:t>
      </w:r>
      <w:r w:rsidRPr="004558B3" w:rsidR="004558B3">
        <w:t xml:space="preserve">Component-1_NWSS_DCIPHER_Wastewater </w:t>
      </w:r>
      <w:r w:rsidRPr="004558B3" w:rsidR="004558B3">
        <w:t>Data_CSV</w:t>
      </w:r>
      <w:r w:rsidRPr="004558B3" w:rsidR="004558B3">
        <w:t xml:space="preserve"> Template_v3_1_All Fields</w:t>
      </w:r>
    </w:p>
    <w:p w:rsidR="00E0563B" w:rsidP="00E0563B" w14:paraId="44AD1BB9" w14:textId="1669A653">
      <w:pPr>
        <w:pStyle w:val="ListParagraph"/>
        <w:numPr>
          <w:ilvl w:val="1"/>
          <w:numId w:val="3"/>
        </w:numPr>
      </w:pPr>
      <w:r>
        <w:t>Attachment 10</w:t>
      </w:r>
      <w:r w:rsidR="004558B3">
        <w:t>-</w:t>
      </w:r>
      <w:r w:rsidRPr="004558B3" w:rsidR="004558B3">
        <w:t>Component-3_NWSS_DCIPHER_CaseData_CSV_Upload_Template</w:t>
      </w:r>
    </w:p>
    <w:p w:rsidR="00AD2F36" w:rsidP="00A23AF8" w14:paraId="55FE182D" w14:textId="30C9E739">
      <w:pPr>
        <w:pStyle w:val="ListParagraph"/>
        <w:numPr>
          <w:ilvl w:val="1"/>
          <w:numId w:val="3"/>
        </w:numPr>
      </w:pPr>
      <w:r>
        <w:t>Attachment 11</w:t>
      </w:r>
      <w:r w:rsidR="004558B3">
        <w:t>-</w:t>
      </w:r>
      <w:r w:rsidRPr="00D5366F" w:rsidR="00D5366F">
        <w:t xml:space="preserve"> Component-3_NWSS_DCIPHER_SewershedName_Crosswalk_CSV_Upload_Template</w:t>
      </w:r>
    </w:p>
    <w:p w:rsidR="00AE4816" w:rsidRPr="00A23AF8" w:rsidP="00A23AF8" w14:paraId="4CB8480E" w14:textId="7B392E93">
      <w:pPr>
        <w:pStyle w:val="ListParagraph"/>
        <w:numPr>
          <w:ilvl w:val="1"/>
          <w:numId w:val="3"/>
        </w:numPr>
      </w:pPr>
      <w:r>
        <w:t>Attachment 17-</w:t>
      </w:r>
      <w:r w:rsidRPr="00DC17EC" w:rsidR="00DC17EC">
        <w:t>Component-1_NWSS_Sequencing_Manifest_Template</w:t>
      </w:r>
    </w:p>
    <w:p w:rsidR="00D5366F" w:rsidP="00A23AF8" w14:paraId="3A3C901A" w14:textId="5C498A7F">
      <w:pPr>
        <w:pStyle w:val="ListParagraph"/>
        <w:numPr>
          <w:ilvl w:val="0"/>
          <w:numId w:val="3"/>
        </w:numPr>
      </w:pPr>
      <w:r>
        <w:t xml:space="preserve">Supplemental </w:t>
      </w:r>
      <w:r w:rsidR="00A23AF8">
        <w:t>R</w:t>
      </w:r>
      <w:r>
        <w:t xml:space="preserve">eference </w:t>
      </w:r>
      <w:r w:rsidR="00A23AF8">
        <w:t>D</w:t>
      </w:r>
      <w:r>
        <w:t>ocuments</w:t>
      </w:r>
      <w:r w:rsidRPr="00A23AF8" w:rsidR="001102CC">
        <w:t xml:space="preserve"> </w:t>
      </w:r>
    </w:p>
    <w:p w:rsidR="00D5366F" w:rsidP="00D5366F" w14:paraId="5A17F4A5" w14:textId="196D11F5">
      <w:pPr>
        <w:pStyle w:val="ListParagraph"/>
        <w:numPr>
          <w:ilvl w:val="1"/>
          <w:numId w:val="3"/>
        </w:numPr>
      </w:pPr>
      <w:r>
        <w:t>Attachment 3</w:t>
      </w:r>
      <w:r w:rsidR="00BB44E7">
        <w:t>-</w:t>
      </w:r>
      <w:r w:rsidRPr="00BB44E7" w:rsidR="00BB44E7">
        <w:t>Component-1_ref-CDC_seq_manifest_data_dict</w:t>
      </w:r>
    </w:p>
    <w:p w:rsidR="00D5366F" w:rsidP="00D5366F" w14:paraId="4847ABA1" w14:textId="1D357093">
      <w:pPr>
        <w:pStyle w:val="ListParagraph"/>
        <w:numPr>
          <w:ilvl w:val="1"/>
          <w:numId w:val="3"/>
        </w:numPr>
      </w:pPr>
      <w:r>
        <w:t>Attachment 6</w:t>
      </w:r>
      <w:r w:rsidR="00BB44E7">
        <w:t>-</w:t>
      </w:r>
      <w:r w:rsidRPr="00BB44E7" w:rsidR="00BB44E7">
        <w:t>Component-1_ref-NCBI_DCIPHER_Crosswalk_DataDictionary</w:t>
      </w:r>
    </w:p>
    <w:p w:rsidR="00D5366F" w:rsidP="00D5366F" w14:paraId="2B844FE4" w14:textId="5DE276FA">
      <w:pPr>
        <w:pStyle w:val="ListParagraph"/>
        <w:numPr>
          <w:ilvl w:val="1"/>
          <w:numId w:val="3"/>
        </w:numPr>
      </w:pPr>
      <w:r>
        <w:t>Attachment 7</w:t>
      </w:r>
      <w:r w:rsidR="00013B5B">
        <w:t>-</w:t>
      </w:r>
      <w:r w:rsidRPr="00013B5B" w:rsidR="00013B5B">
        <w:t>Component-1-2-3_ref-NWSS_DCIPHER_BulkUploadTool_screenshot</w:t>
      </w:r>
    </w:p>
    <w:p w:rsidR="00D5366F" w:rsidP="00D5366F" w14:paraId="5604F950" w14:textId="27154CD9">
      <w:pPr>
        <w:pStyle w:val="ListParagraph"/>
        <w:numPr>
          <w:ilvl w:val="1"/>
          <w:numId w:val="3"/>
        </w:numPr>
      </w:pPr>
      <w:r>
        <w:t>Attachment 8</w:t>
      </w:r>
      <w:r w:rsidR="00013B5B">
        <w:t>-</w:t>
      </w:r>
      <w:r w:rsidRPr="00013B5B" w:rsidR="00013B5B">
        <w:t>Component-3_ref-NWSS COVID Case Data Dictionary_v1_0_0</w:t>
      </w:r>
    </w:p>
    <w:p w:rsidR="004D033B" w:rsidP="00A23AF8" w14:paraId="002283B9" w14:textId="6350E026">
      <w:pPr>
        <w:pStyle w:val="ListParagraph"/>
        <w:numPr>
          <w:ilvl w:val="1"/>
          <w:numId w:val="3"/>
        </w:numPr>
      </w:pPr>
      <w:r>
        <w:t>Attachment 12-</w:t>
      </w:r>
      <w:r w:rsidRPr="00BB44E7">
        <w:t>Component-1_ref-NWSS Data Dictionary_v5.0.0</w:t>
      </w:r>
      <w:r w:rsidR="00D5366F">
        <w:t>Attachment 13</w:t>
      </w:r>
    </w:p>
    <w:p w:rsidR="009C1C83" w:rsidP="004A0034" w14:paraId="2E2241FC" w14:textId="275379C9">
      <w:pPr>
        <w:pStyle w:val="ListParagraph"/>
        <w:numPr>
          <w:ilvl w:val="0"/>
          <w:numId w:val="3"/>
        </w:numPr>
      </w:pPr>
      <w:r>
        <w:t>Human Subjects Determination</w:t>
      </w:r>
    </w:p>
    <w:p w:rsidR="00E4033D" w:rsidP="00E4033D" w14:paraId="4873DDAD" w14:textId="00DDD9FE">
      <w:pPr>
        <w:pStyle w:val="ListParagraph"/>
        <w:numPr>
          <w:ilvl w:val="1"/>
          <w:numId w:val="3"/>
        </w:numPr>
      </w:pPr>
      <w:r>
        <w:t>Attachment 13</w:t>
      </w:r>
      <w:r w:rsidR="00777740">
        <w:t xml:space="preserve">-Human Subjects Determination </w:t>
      </w:r>
    </w:p>
    <w:p w:rsidR="00D15AEE" w:rsidP="00D15AEE" w14:paraId="5770A4D3" w14:textId="77777777">
      <w:pPr>
        <w:pStyle w:val="ListParagraph"/>
        <w:numPr>
          <w:ilvl w:val="0"/>
          <w:numId w:val="3"/>
        </w:numPr>
      </w:pPr>
      <w:r>
        <w:t xml:space="preserve">60-day Public Comments </w:t>
      </w:r>
    </w:p>
    <w:p w:rsidR="00D15AEE" w:rsidP="00D15AEE" w14:paraId="17701C9B" w14:textId="00C2BFEA">
      <w:pPr>
        <w:pStyle w:val="ListParagraph"/>
        <w:numPr>
          <w:ilvl w:val="1"/>
          <w:numId w:val="3"/>
        </w:numPr>
      </w:pPr>
      <w:r>
        <w:t>Attachment 1</w:t>
      </w:r>
      <w:r w:rsidR="00880816">
        <w:t>4</w:t>
      </w:r>
      <w:r>
        <w:t>-</w:t>
      </w:r>
      <w:r w:rsidRPr="0012337D">
        <w:t xml:space="preserve"> NWSS_60day_Comments</w:t>
      </w:r>
    </w:p>
    <w:p w:rsidR="00D15AEE" w:rsidP="00D15AEE" w14:paraId="430613A4" w14:textId="3DD4DA9B">
      <w:pPr>
        <w:pStyle w:val="ListParagraph"/>
        <w:numPr>
          <w:ilvl w:val="1"/>
          <w:numId w:val="3"/>
        </w:numPr>
      </w:pPr>
      <w:r>
        <w:t>Attachment 1</w:t>
      </w:r>
      <w:r w:rsidR="00880816">
        <w:t>5</w:t>
      </w:r>
      <w:r>
        <w:t>-</w:t>
      </w:r>
      <w:r w:rsidRPr="00C24663">
        <w:t xml:space="preserve"> 60-day-FRN-Summary_Comments</w:t>
      </w:r>
    </w:p>
    <w:p w:rsidR="00E26547" w:rsidP="00E26547" w14:paraId="69F81A0D" w14:textId="77777777">
      <w:pPr>
        <w:pStyle w:val="ListParagraph"/>
        <w:numPr>
          <w:ilvl w:val="0"/>
          <w:numId w:val="3"/>
        </w:numPr>
      </w:pPr>
      <w:r>
        <w:t xml:space="preserve">Privacy Impact Assessment </w:t>
      </w:r>
    </w:p>
    <w:p w:rsidR="00E26547" w:rsidP="00E26547" w14:paraId="6E0C56E9" w14:textId="558C35E5">
      <w:pPr>
        <w:pStyle w:val="ListParagraph"/>
        <w:numPr>
          <w:ilvl w:val="1"/>
          <w:numId w:val="3"/>
        </w:numPr>
      </w:pPr>
      <w:r>
        <w:t>Attachment 1</w:t>
      </w:r>
      <w:r w:rsidR="00880816">
        <w:t>6</w:t>
      </w:r>
      <w:r>
        <w:t xml:space="preserve">-Privacy Impact Assessment </w:t>
      </w:r>
    </w:p>
    <w:p w:rsidR="00D15AEE" w:rsidRPr="00A23AF8" w:rsidP="00A23AF8" w14:paraId="32BB398F" w14:textId="77777777"/>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517F6"/>
    <w:multiLevelType w:val="hybridMultilevel"/>
    <w:tmpl w:val="F85C9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D21147"/>
    <w:multiLevelType w:val="hybridMultilevel"/>
    <w:tmpl w:val="5EBCC25E"/>
    <w:lvl w:ilvl="0">
      <w:start w:val="0"/>
      <w:numFmt w:val="bullet"/>
      <w:lvlText w:val="•"/>
      <w:lvlJc w:val="left"/>
      <w:pPr>
        <w:ind w:left="360" w:hanging="360"/>
      </w:pPr>
      <w:rPr>
        <w:rFonts w:ascii="Times New Roman" w:hAnsi="Times New Roman" w:eastAsiaTheme="minorHAnsi" w:cs="Times New Roman" w:hint="default"/>
        <w:color w:val="00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D3B4713"/>
    <w:multiLevelType w:val="hybridMultilevel"/>
    <w:tmpl w:val="3E0483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7B670C"/>
    <w:multiLevelType w:val="hybridMultilevel"/>
    <w:tmpl w:val="BB9E30E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bullet"/>
      <w:lvlText w:val=""/>
      <w:lvlJc w:val="left"/>
      <w:pPr>
        <w:ind w:left="2520" w:hanging="360"/>
      </w:pPr>
      <w:rPr>
        <w:rFonts w:ascii="Symbol" w:hAnsi="Symbol"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B385D80"/>
    <w:multiLevelType w:val="hybridMultilevel"/>
    <w:tmpl w:val="53EE4BDC"/>
    <w:lvl w:ilvl="0">
      <w:start w:val="0"/>
      <w:numFmt w:val="bullet"/>
      <w:lvlText w:val="•"/>
      <w:lvlJc w:val="left"/>
      <w:pPr>
        <w:ind w:left="360" w:hanging="360"/>
      </w:pPr>
      <w:rPr>
        <w:rFonts w:ascii="Times New Roman" w:hAnsi="Times New Roman" w:eastAsiaTheme="minorHAnsi"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ED86C68"/>
    <w:multiLevelType w:val="hybridMultilevel"/>
    <w:tmpl w:val="2728B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5552573">
    <w:abstractNumId w:val="5"/>
  </w:num>
  <w:num w:numId="2" w16cid:durableId="554896852">
    <w:abstractNumId w:val="2"/>
  </w:num>
  <w:num w:numId="3" w16cid:durableId="1161652887">
    <w:abstractNumId w:val="4"/>
  </w:num>
  <w:num w:numId="4" w16cid:durableId="1758088817">
    <w:abstractNumId w:val="7"/>
  </w:num>
  <w:num w:numId="5" w16cid:durableId="1657952475">
    <w:abstractNumId w:val="0"/>
  </w:num>
  <w:num w:numId="6" w16cid:durableId="837767920">
    <w:abstractNumId w:val="1"/>
  </w:num>
  <w:num w:numId="7" w16cid:durableId="725379432">
    <w:abstractNumId w:val="6"/>
  </w:num>
  <w:num w:numId="8" w16cid:durableId="212078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817"/>
    <w:rsid w:val="000042EA"/>
    <w:rsid w:val="0001131B"/>
    <w:rsid w:val="00013B5B"/>
    <w:rsid w:val="00013CDD"/>
    <w:rsid w:val="00015C1E"/>
    <w:rsid w:val="0001632A"/>
    <w:rsid w:val="000212FD"/>
    <w:rsid w:val="000221CB"/>
    <w:rsid w:val="000354D9"/>
    <w:rsid w:val="00037CE6"/>
    <w:rsid w:val="00037DBD"/>
    <w:rsid w:val="0004269E"/>
    <w:rsid w:val="00042B95"/>
    <w:rsid w:val="00045774"/>
    <w:rsid w:val="00046606"/>
    <w:rsid w:val="0004710C"/>
    <w:rsid w:val="00053DCD"/>
    <w:rsid w:val="0005582D"/>
    <w:rsid w:val="0005699B"/>
    <w:rsid w:val="00060626"/>
    <w:rsid w:val="000613D0"/>
    <w:rsid w:val="000627F6"/>
    <w:rsid w:val="00067EB2"/>
    <w:rsid w:val="00075E23"/>
    <w:rsid w:val="00075E53"/>
    <w:rsid w:val="00077A77"/>
    <w:rsid w:val="00082F7A"/>
    <w:rsid w:val="00086544"/>
    <w:rsid w:val="00087528"/>
    <w:rsid w:val="000932D5"/>
    <w:rsid w:val="00094F92"/>
    <w:rsid w:val="00097E90"/>
    <w:rsid w:val="000A34C1"/>
    <w:rsid w:val="000A3A23"/>
    <w:rsid w:val="000A4DBC"/>
    <w:rsid w:val="000A707D"/>
    <w:rsid w:val="000A78A9"/>
    <w:rsid w:val="000B6A28"/>
    <w:rsid w:val="000C1760"/>
    <w:rsid w:val="000C49B3"/>
    <w:rsid w:val="000C71C6"/>
    <w:rsid w:val="000D6664"/>
    <w:rsid w:val="000E3D7A"/>
    <w:rsid w:val="000E4A9C"/>
    <w:rsid w:val="000F378C"/>
    <w:rsid w:val="000F5EE3"/>
    <w:rsid w:val="000F7E17"/>
    <w:rsid w:val="001033DF"/>
    <w:rsid w:val="0010554F"/>
    <w:rsid w:val="001102CC"/>
    <w:rsid w:val="0011280D"/>
    <w:rsid w:val="001139B3"/>
    <w:rsid w:val="0011404B"/>
    <w:rsid w:val="00116537"/>
    <w:rsid w:val="0011751C"/>
    <w:rsid w:val="0012337D"/>
    <w:rsid w:val="00124128"/>
    <w:rsid w:val="00127110"/>
    <w:rsid w:val="0013082F"/>
    <w:rsid w:val="00134672"/>
    <w:rsid w:val="0013475F"/>
    <w:rsid w:val="0013746F"/>
    <w:rsid w:val="00141ACA"/>
    <w:rsid w:val="00146325"/>
    <w:rsid w:val="001476CB"/>
    <w:rsid w:val="00147DBA"/>
    <w:rsid w:val="001523DF"/>
    <w:rsid w:val="00155E65"/>
    <w:rsid w:val="001651E7"/>
    <w:rsid w:val="00165C10"/>
    <w:rsid w:val="00167862"/>
    <w:rsid w:val="0017241D"/>
    <w:rsid w:val="00174893"/>
    <w:rsid w:val="00176B74"/>
    <w:rsid w:val="00177004"/>
    <w:rsid w:val="0017790F"/>
    <w:rsid w:val="00181DB5"/>
    <w:rsid w:val="00187973"/>
    <w:rsid w:val="00194C01"/>
    <w:rsid w:val="00197FE4"/>
    <w:rsid w:val="001A0F2B"/>
    <w:rsid w:val="001A58BE"/>
    <w:rsid w:val="001A7A04"/>
    <w:rsid w:val="001B107B"/>
    <w:rsid w:val="001B234F"/>
    <w:rsid w:val="001C0A6E"/>
    <w:rsid w:val="001C0D0E"/>
    <w:rsid w:val="001C604F"/>
    <w:rsid w:val="001C6D19"/>
    <w:rsid w:val="001D23B8"/>
    <w:rsid w:val="001D568B"/>
    <w:rsid w:val="001E08A8"/>
    <w:rsid w:val="001E2781"/>
    <w:rsid w:val="001E4AF3"/>
    <w:rsid w:val="001E6825"/>
    <w:rsid w:val="001F1B16"/>
    <w:rsid w:val="00201B69"/>
    <w:rsid w:val="002027B5"/>
    <w:rsid w:val="0020546D"/>
    <w:rsid w:val="00206959"/>
    <w:rsid w:val="00207076"/>
    <w:rsid w:val="0021166E"/>
    <w:rsid w:val="00213667"/>
    <w:rsid w:val="00220E4B"/>
    <w:rsid w:val="00224B92"/>
    <w:rsid w:val="002264D3"/>
    <w:rsid w:val="00231607"/>
    <w:rsid w:val="002337AE"/>
    <w:rsid w:val="00236241"/>
    <w:rsid w:val="00236FD1"/>
    <w:rsid w:val="00237BB7"/>
    <w:rsid w:val="002434AD"/>
    <w:rsid w:val="002441B9"/>
    <w:rsid w:val="002452E5"/>
    <w:rsid w:val="0025156B"/>
    <w:rsid w:val="00251760"/>
    <w:rsid w:val="00251DC9"/>
    <w:rsid w:val="00252E6F"/>
    <w:rsid w:val="00253510"/>
    <w:rsid w:val="0025467E"/>
    <w:rsid w:val="0025489F"/>
    <w:rsid w:val="002573B7"/>
    <w:rsid w:val="002574E8"/>
    <w:rsid w:val="00257B1E"/>
    <w:rsid w:val="002645D3"/>
    <w:rsid w:val="002671FC"/>
    <w:rsid w:val="00272D86"/>
    <w:rsid w:val="00275283"/>
    <w:rsid w:val="00277532"/>
    <w:rsid w:val="00282B77"/>
    <w:rsid w:val="00282C24"/>
    <w:rsid w:val="00290340"/>
    <w:rsid w:val="00291A24"/>
    <w:rsid w:val="00295508"/>
    <w:rsid w:val="00297959"/>
    <w:rsid w:val="00297C22"/>
    <w:rsid w:val="002A15BE"/>
    <w:rsid w:val="002A37A5"/>
    <w:rsid w:val="002A6127"/>
    <w:rsid w:val="002A7CC4"/>
    <w:rsid w:val="002B4CFB"/>
    <w:rsid w:val="002B628D"/>
    <w:rsid w:val="002C7DA5"/>
    <w:rsid w:val="002D0B5B"/>
    <w:rsid w:val="002D1B06"/>
    <w:rsid w:val="002D1DB0"/>
    <w:rsid w:val="002D7712"/>
    <w:rsid w:val="002E3868"/>
    <w:rsid w:val="002E3C25"/>
    <w:rsid w:val="002E6900"/>
    <w:rsid w:val="002F17F9"/>
    <w:rsid w:val="002F19F2"/>
    <w:rsid w:val="002F1B39"/>
    <w:rsid w:val="002F2FBB"/>
    <w:rsid w:val="002F63B8"/>
    <w:rsid w:val="002F6403"/>
    <w:rsid w:val="002F64F3"/>
    <w:rsid w:val="0030436D"/>
    <w:rsid w:val="00304BBB"/>
    <w:rsid w:val="0031051D"/>
    <w:rsid w:val="00313DF7"/>
    <w:rsid w:val="00322BF1"/>
    <w:rsid w:val="003343DB"/>
    <w:rsid w:val="00335D5D"/>
    <w:rsid w:val="00336219"/>
    <w:rsid w:val="003419B3"/>
    <w:rsid w:val="003609B1"/>
    <w:rsid w:val="0037092F"/>
    <w:rsid w:val="00371341"/>
    <w:rsid w:val="0037276C"/>
    <w:rsid w:val="0037321F"/>
    <w:rsid w:val="00375DB1"/>
    <w:rsid w:val="00377888"/>
    <w:rsid w:val="00383A07"/>
    <w:rsid w:val="0038580E"/>
    <w:rsid w:val="00385867"/>
    <w:rsid w:val="003913D2"/>
    <w:rsid w:val="003B19D6"/>
    <w:rsid w:val="003B2957"/>
    <w:rsid w:val="003B2FB4"/>
    <w:rsid w:val="003B4A66"/>
    <w:rsid w:val="003B5218"/>
    <w:rsid w:val="003B5E65"/>
    <w:rsid w:val="003B66C3"/>
    <w:rsid w:val="003B69FB"/>
    <w:rsid w:val="003B7A1B"/>
    <w:rsid w:val="003C066A"/>
    <w:rsid w:val="003C1991"/>
    <w:rsid w:val="003C1C42"/>
    <w:rsid w:val="003C259D"/>
    <w:rsid w:val="003C3C5A"/>
    <w:rsid w:val="003C69C7"/>
    <w:rsid w:val="003D1093"/>
    <w:rsid w:val="003D2402"/>
    <w:rsid w:val="003D3021"/>
    <w:rsid w:val="003D4E4D"/>
    <w:rsid w:val="003D5E69"/>
    <w:rsid w:val="003D6AA2"/>
    <w:rsid w:val="003E2BA4"/>
    <w:rsid w:val="003E4791"/>
    <w:rsid w:val="003E4848"/>
    <w:rsid w:val="003F13B9"/>
    <w:rsid w:val="003F60CF"/>
    <w:rsid w:val="00403151"/>
    <w:rsid w:val="00404772"/>
    <w:rsid w:val="0040702D"/>
    <w:rsid w:val="00414791"/>
    <w:rsid w:val="00415AA1"/>
    <w:rsid w:val="0041692B"/>
    <w:rsid w:val="004252B3"/>
    <w:rsid w:val="004342D7"/>
    <w:rsid w:val="0043440D"/>
    <w:rsid w:val="004346E2"/>
    <w:rsid w:val="00435189"/>
    <w:rsid w:val="0044115E"/>
    <w:rsid w:val="004428D6"/>
    <w:rsid w:val="00446A7C"/>
    <w:rsid w:val="004478CF"/>
    <w:rsid w:val="004503E7"/>
    <w:rsid w:val="00452D4A"/>
    <w:rsid w:val="004535B5"/>
    <w:rsid w:val="00454323"/>
    <w:rsid w:val="004558B3"/>
    <w:rsid w:val="00457614"/>
    <w:rsid w:val="00463C24"/>
    <w:rsid w:val="0047633E"/>
    <w:rsid w:val="00480B63"/>
    <w:rsid w:val="00483485"/>
    <w:rsid w:val="004841D1"/>
    <w:rsid w:val="00485CA2"/>
    <w:rsid w:val="00487B0D"/>
    <w:rsid w:val="00494294"/>
    <w:rsid w:val="004A0034"/>
    <w:rsid w:val="004A1242"/>
    <w:rsid w:val="004A13E8"/>
    <w:rsid w:val="004A1A9B"/>
    <w:rsid w:val="004A355F"/>
    <w:rsid w:val="004A6DE8"/>
    <w:rsid w:val="004B0E87"/>
    <w:rsid w:val="004B1D38"/>
    <w:rsid w:val="004B27CA"/>
    <w:rsid w:val="004B5E7A"/>
    <w:rsid w:val="004C24FD"/>
    <w:rsid w:val="004C7470"/>
    <w:rsid w:val="004D033B"/>
    <w:rsid w:val="004D0472"/>
    <w:rsid w:val="004D0CD2"/>
    <w:rsid w:val="004D2360"/>
    <w:rsid w:val="004D2544"/>
    <w:rsid w:val="004D48E4"/>
    <w:rsid w:val="004E0AF0"/>
    <w:rsid w:val="004E0C29"/>
    <w:rsid w:val="004E1903"/>
    <w:rsid w:val="004E5C9A"/>
    <w:rsid w:val="004E6298"/>
    <w:rsid w:val="004F5227"/>
    <w:rsid w:val="00500B8B"/>
    <w:rsid w:val="00500DCF"/>
    <w:rsid w:val="005100D1"/>
    <w:rsid w:val="00515C2D"/>
    <w:rsid w:val="005218E0"/>
    <w:rsid w:val="00524538"/>
    <w:rsid w:val="00524ABC"/>
    <w:rsid w:val="005277C7"/>
    <w:rsid w:val="00531001"/>
    <w:rsid w:val="00533F47"/>
    <w:rsid w:val="00540C6B"/>
    <w:rsid w:val="0054399C"/>
    <w:rsid w:val="00545757"/>
    <w:rsid w:val="00547793"/>
    <w:rsid w:val="00551338"/>
    <w:rsid w:val="0055175A"/>
    <w:rsid w:val="00553FE7"/>
    <w:rsid w:val="00557163"/>
    <w:rsid w:val="005629D0"/>
    <w:rsid w:val="00565352"/>
    <w:rsid w:val="00566A2C"/>
    <w:rsid w:val="00575CF3"/>
    <w:rsid w:val="00580BA7"/>
    <w:rsid w:val="005839BC"/>
    <w:rsid w:val="00592462"/>
    <w:rsid w:val="00593EEB"/>
    <w:rsid w:val="0059442E"/>
    <w:rsid w:val="0059727B"/>
    <w:rsid w:val="0059728C"/>
    <w:rsid w:val="005A1093"/>
    <w:rsid w:val="005A1F5D"/>
    <w:rsid w:val="005A70F8"/>
    <w:rsid w:val="005B0475"/>
    <w:rsid w:val="005B0C61"/>
    <w:rsid w:val="005B2D56"/>
    <w:rsid w:val="005B3072"/>
    <w:rsid w:val="005B4257"/>
    <w:rsid w:val="005C1411"/>
    <w:rsid w:val="005C2723"/>
    <w:rsid w:val="005C3575"/>
    <w:rsid w:val="005C3D03"/>
    <w:rsid w:val="005C4338"/>
    <w:rsid w:val="005C4639"/>
    <w:rsid w:val="005C511C"/>
    <w:rsid w:val="005C642B"/>
    <w:rsid w:val="005D0D2F"/>
    <w:rsid w:val="005D4375"/>
    <w:rsid w:val="005D47E0"/>
    <w:rsid w:val="005D7803"/>
    <w:rsid w:val="005E1965"/>
    <w:rsid w:val="005E48E2"/>
    <w:rsid w:val="005F435F"/>
    <w:rsid w:val="005F4B08"/>
    <w:rsid w:val="006020B1"/>
    <w:rsid w:val="006116DA"/>
    <w:rsid w:val="0062369D"/>
    <w:rsid w:val="00625CEA"/>
    <w:rsid w:val="00627D97"/>
    <w:rsid w:val="00631013"/>
    <w:rsid w:val="00636DDD"/>
    <w:rsid w:val="00642E7F"/>
    <w:rsid w:val="00647C73"/>
    <w:rsid w:val="00651A51"/>
    <w:rsid w:val="00653FB3"/>
    <w:rsid w:val="00655002"/>
    <w:rsid w:val="006566B9"/>
    <w:rsid w:val="006625FC"/>
    <w:rsid w:val="006651F1"/>
    <w:rsid w:val="00674026"/>
    <w:rsid w:val="00677967"/>
    <w:rsid w:val="006826F9"/>
    <w:rsid w:val="00683CE5"/>
    <w:rsid w:val="006903BB"/>
    <w:rsid w:val="006926AC"/>
    <w:rsid w:val="0069526A"/>
    <w:rsid w:val="00695470"/>
    <w:rsid w:val="006968FB"/>
    <w:rsid w:val="006A0BBA"/>
    <w:rsid w:val="006A0CC6"/>
    <w:rsid w:val="006A5412"/>
    <w:rsid w:val="006B0829"/>
    <w:rsid w:val="006B388B"/>
    <w:rsid w:val="006B5773"/>
    <w:rsid w:val="006C4AE5"/>
    <w:rsid w:val="006C6578"/>
    <w:rsid w:val="006C6592"/>
    <w:rsid w:val="006C70F3"/>
    <w:rsid w:val="006D0F2F"/>
    <w:rsid w:val="006D2AAB"/>
    <w:rsid w:val="006D3D59"/>
    <w:rsid w:val="006E24F1"/>
    <w:rsid w:val="006E310D"/>
    <w:rsid w:val="006E5B58"/>
    <w:rsid w:val="006F15C8"/>
    <w:rsid w:val="006F451B"/>
    <w:rsid w:val="006F5969"/>
    <w:rsid w:val="006F5D1E"/>
    <w:rsid w:val="006F6993"/>
    <w:rsid w:val="007001B1"/>
    <w:rsid w:val="0070389C"/>
    <w:rsid w:val="0070562E"/>
    <w:rsid w:val="00710CB1"/>
    <w:rsid w:val="007130C6"/>
    <w:rsid w:val="00713C81"/>
    <w:rsid w:val="007149E6"/>
    <w:rsid w:val="00714A09"/>
    <w:rsid w:val="00715F47"/>
    <w:rsid w:val="00726FBB"/>
    <w:rsid w:val="007311D6"/>
    <w:rsid w:val="007335B2"/>
    <w:rsid w:val="00743203"/>
    <w:rsid w:val="0074552F"/>
    <w:rsid w:val="00747049"/>
    <w:rsid w:val="00750E01"/>
    <w:rsid w:val="007520F7"/>
    <w:rsid w:val="00752466"/>
    <w:rsid w:val="00754D4D"/>
    <w:rsid w:val="007560A1"/>
    <w:rsid w:val="0075788F"/>
    <w:rsid w:val="00762FF2"/>
    <w:rsid w:val="00766B19"/>
    <w:rsid w:val="00766B83"/>
    <w:rsid w:val="00766B86"/>
    <w:rsid w:val="00767472"/>
    <w:rsid w:val="0077411C"/>
    <w:rsid w:val="0077742C"/>
    <w:rsid w:val="00777740"/>
    <w:rsid w:val="00780DC1"/>
    <w:rsid w:val="007816DC"/>
    <w:rsid w:val="00781740"/>
    <w:rsid w:val="00782505"/>
    <w:rsid w:val="00790ACF"/>
    <w:rsid w:val="00792291"/>
    <w:rsid w:val="00795E5C"/>
    <w:rsid w:val="00797902"/>
    <w:rsid w:val="007A35F0"/>
    <w:rsid w:val="007A75B6"/>
    <w:rsid w:val="007B05FA"/>
    <w:rsid w:val="007B6C8A"/>
    <w:rsid w:val="007C6047"/>
    <w:rsid w:val="007D1784"/>
    <w:rsid w:val="007E056D"/>
    <w:rsid w:val="007E4528"/>
    <w:rsid w:val="007E46AA"/>
    <w:rsid w:val="007E4E0D"/>
    <w:rsid w:val="007F19F5"/>
    <w:rsid w:val="007F2EDB"/>
    <w:rsid w:val="007F46E9"/>
    <w:rsid w:val="007F5415"/>
    <w:rsid w:val="00801EDE"/>
    <w:rsid w:val="008027F5"/>
    <w:rsid w:val="00802DAA"/>
    <w:rsid w:val="00803A55"/>
    <w:rsid w:val="00804687"/>
    <w:rsid w:val="0082189E"/>
    <w:rsid w:val="0082208E"/>
    <w:rsid w:val="00827F0C"/>
    <w:rsid w:val="008342D9"/>
    <w:rsid w:val="00834A7A"/>
    <w:rsid w:val="008377A1"/>
    <w:rsid w:val="00853F88"/>
    <w:rsid w:val="00854452"/>
    <w:rsid w:val="00862B3D"/>
    <w:rsid w:val="008633AE"/>
    <w:rsid w:val="0086738E"/>
    <w:rsid w:val="00867AA6"/>
    <w:rsid w:val="008708F1"/>
    <w:rsid w:val="00872C2D"/>
    <w:rsid w:val="008733F6"/>
    <w:rsid w:val="0088059F"/>
    <w:rsid w:val="00880816"/>
    <w:rsid w:val="00880EAC"/>
    <w:rsid w:val="008810F6"/>
    <w:rsid w:val="00886227"/>
    <w:rsid w:val="008928FB"/>
    <w:rsid w:val="00893A4B"/>
    <w:rsid w:val="00894025"/>
    <w:rsid w:val="00897D0F"/>
    <w:rsid w:val="008A55B3"/>
    <w:rsid w:val="008B1A1D"/>
    <w:rsid w:val="008B3AAE"/>
    <w:rsid w:val="008B5D54"/>
    <w:rsid w:val="008B797F"/>
    <w:rsid w:val="008C0507"/>
    <w:rsid w:val="008C28DD"/>
    <w:rsid w:val="008C2A1E"/>
    <w:rsid w:val="008C3466"/>
    <w:rsid w:val="008C3F9C"/>
    <w:rsid w:val="008D4E47"/>
    <w:rsid w:val="008D5AEA"/>
    <w:rsid w:val="008D6F14"/>
    <w:rsid w:val="008E067F"/>
    <w:rsid w:val="008E3FC5"/>
    <w:rsid w:val="008E4C9E"/>
    <w:rsid w:val="008E7396"/>
    <w:rsid w:val="008F1415"/>
    <w:rsid w:val="008F21AC"/>
    <w:rsid w:val="008F2FB4"/>
    <w:rsid w:val="008F3CA8"/>
    <w:rsid w:val="008F6F69"/>
    <w:rsid w:val="0090256F"/>
    <w:rsid w:val="00903538"/>
    <w:rsid w:val="00905379"/>
    <w:rsid w:val="00907D87"/>
    <w:rsid w:val="00911DE1"/>
    <w:rsid w:val="00912DFF"/>
    <w:rsid w:val="0091450B"/>
    <w:rsid w:val="009151ED"/>
    <w:rsid w:val="009164B2"/>
    <w:rsid w:val="00922E58"/>
    <w:rsid w:val="00930704"/>
    <w:rsid w:val="009309D6"/>
    <w:rsid w:val="00932190"/>
    <w:rsid w:val="00934BC4"/>
    <w:rsid w:val="0093620C"/>
    <w:rsid w:val="00936D56"/>
    <w:rsid w:val="00937D6B"/>
    <w:rsid w:val="00942C5D"/>
    <w:rsid w:val="00943D3C"/>
    <w:rsid w:val="0094699B"/>
    <w:rsid w:val="00947CFE"/>
    <w:rsid w:val="00950929"/>
    <w:rsid w:val="009551A2"/>
    <w:rsid w:val="00960B36"/>
    <w:rsid w:val="0096222B"/>
    <w:rsid w:val="009627D1"/>
    <w:rsid w:val="00962FC0"/>
    <w:rsid w:val="00963E7C"/>
    <w:rsid w:val="0097016E"/>
    <w:rsid w:val="009728A8"/>
    <w:rsid w:val="00973033"/>
    <w:rsid w:val="00980231"/>
    <w:rsid w:val="00982753"/>
    <w:rsid w:val="00984FE5"/>
    <w:rsid w:val="00986FDD"/>
    <w:rsid w:val="0098749F"/>
    <w:rsid w:val="009905CE"/>
    <w:rsid w:val="00994C57"/>
    <w:rsid w:val="00997D0E"/>
    <w:rsid w:val="009A0DA4"/>
    <w:rsid w:val="009A16F8"/>
    <w:rsid w:val="009A4346"/>
    <w:rsid w:val="009A5F53"/>
    <w:rsid w:val="009A79E1"/>
    <w:rsid w:val="009B06D4"/>
    <w:rsid w:val="009B0947"/>
    <w:rsid w:val="009B51A9"/>
    <w:rsid w:val="009B5DD1"/>
    <w:rsid w:val="009B6FC4"/>
    <w:rsid w:val="009C0ED2"/>
    <w:rsid w:val="009C18BC"/>
    <w:rsid w:val="009C1C83"/>
    <w:rsid w:val="009C3BB3"/>
    <w:rsid w:val="009C6183"/>
    <w:rsid w:val="009D3162"/>
    <w:rsid w:val="009D3C28"/>
    <w:rsid w:val="009D62C4"/>
    <w:rsid w:val="009E03DA"/>
    <w:rsid w:val="009E4B40"/>
    <w:rsid w:val="009E515C"/>
    <w:rsid w:val="009E57F1"/>
    <w:rsid w:val="009F2990"/>
    <w:rsid w:val="00A01B08"/>
    <w:rsid w:val="00A01E52"/>
    <w:rsid w:val="00A02122"/>
    <w:rsid w:val="00A02AE3"/>
    <w:rsid w:val="00A0557D"/>
    <w:rsid w:val="00A05673"/>
    <w:rsid w:val="00A05F36"/>
    <w:rsid w:val="00A072A9"/>
    <w:rsid w:val="00A077F2"/>
    <w:rsid w:val="00A126DF"/>
    <w:rsid w:val="00A141E8"/>
    <w:rsid w:val="00A151FB"/>
    <w:rsid w:val="00A1716C"/>
    <w:rsid w:val="00A23AF8"/>
    <w:rsid w:val="00A24A47"/>
    <w:rsid w:val="00A26955"/>
    <w:rsid w:val="00A275AD"/>
    <w:rsid w:val="00A30D2B"/>
    <w:rsid w:val="00A339E8"/>
    <w:rsid w:val="00A359C3"/>
    <w:rsid w:val="00A433AC"/>
    <w:rsid w:val="00A437A4"/>
    <w:rsid w:val="00A43D32"/>
    <w:rsid w:val="00A47A16"/>
    <w:rsid w:val="00A509F7"/>
    <w:rsid w:val="00A50D28"/>
    <w:rsid w:val="00A52F31"/>
    <w:rsid w:val="00A54C7D"/>
    <w:rsid w:val="00A54EBF"/>
    <w:rsid w:val="00A63885"/>
    <w:rsid w:val="00A66DFF"/>
    <w:rsid w:val="00A67086"/>
    <w:rsid w:val="00A765EC"/>
    <w:rsid w:val="00A814EF"/>
    <w:rsid w:val="00A862FB"/>
    <w:rsid w:val="00A8775E"/>
    <w:rsid w:val="00A94039"/>
    <w:rsid w:val="00A9727E"/>
    <w:rsid w:val="00AB05B0"/>
    <w:rsid w:val="00AB247A"/>
    <w:rsid w:val="00AB4D0D"/>
    <w:rsid w:val="00AB63BD"/>
    <w:rsid w:val="00AB6860"/>
    <w:rsid w:val="00AC1887"/>
    <w:rsid w:val="00AC21AC"/>
    <w:rsid w:val="00AC2248"/>
    <w:rsid w:val="00AC5DA0"/>
    <w:rsid w:val="00AD2F36"/>
    <w:rsid w:val="00AD4EAF"/>
    <w:rsid w:val="00AD5194"/>
    <w:rsid w:val="00AD6BA2"/>
    <w:rsid w:val="00AD6DDB"/>
    <w:rsid w:val="00AE15A5"/>
    <w:rsid w:val="00AE32FF"/>
    <w:rsid w:val="00AE4816"/>
    <w:rsid w:val="00AE781B"/>
    <w:rsid w:val="00AF2589"/>
    <w:rsid w:val="00AF4AEC"/>
    <w:rsid w:val="00AF5546"/>
    <w:rsid w:val="00AF7424"/>
    <w:rsid w:val="00B00F6F"/>
    <w:rsid w:val="00B02AB1"/>
    <w:rsid w:val="00B05892"/>
    <w:rsid w:val="00B14632"/>
    <w:rsid w:val="00B37B86"/>
    <w:rsid w:val="00B37F3C"/>
    <w:rsid w:val="00B40555"/>
    <w:rsid w:val="00B40A8D"/>
    <w:rsid w:val="00B40F85"/>
    <w:rsid w:val="00B46409"/>
    <w:rsid w:val="00B50002"/>
    <w:rsid w:val="00B51674"/>
    <w:rsid w:val="00B527EE"/>
    <w:rsid w:val="00B53577"/>
    <w:rsid w:val="00B55735"/>
    <w:rsid w:val="00B57E9E"/>
    <w:rsid w:val="00B608AC"/>
    <w:rsid w:val="00B619B2"/>
    <w:rsid w:val="00B61B6C"/>
    <w:rsid w:val="00B63914"/>
    <w:rsid w:val="00B64B9E"/>
    <w:rsid w:val="00B658AA"/>
    <w:rsid w:val="00B8009B"/>
    <w:rsid w:val="00B80310"/>
    <w:rsid w:val="00B80A10"/>
    <w:rsid w:val="00B80C11"/>
    <w:rsid w:val="00B8557E"/>
    <w:rsid w:val="00B91400"/>
    <w:rsid w:val="00B915FC"/>
    <w:rsid w:val="00B93D14"/>
    <w:rsid w:val="00B9665D"/>
    <w:rsid w:val="00BA396D"/>
    <w:rsid w:val="00BA6B1A"/>
    <w:rsid w:val="00BB0F65"/>
    <w:rsid w:val="00BB44E7"/>
    <w:rsid w:val="00BB4598"/>
    <w:rsid w:val="00BC710E"/>
    <w:rsid w:val="00BC7BBC"/>
    <w:rsid w:val="00BD1836"/>
    <w:rsid w:val="00BD3F41"/>
    <w:rsid w:val="00BD4798"/>
    <w:rsid w:val="00BD78B3"/>
    <w:rsid w:val="00BE2D4D"/>
    <w:rsid w:val="00BE641D"/>
    <w:rsid w:val="00BE68FA"/>
    <w:rsid w:val="00BF0B15"/>
    <w:rsid w:val="00BF1BA1"/>
    <w:rsid w:val="00BF2A06"/>
    <w:rsid w:val="00BF5C46"/>
    <w:rsid w:val="00BF7CCC"/>
    <w:rsid w:val="00C0133B"/>
    <w:rsid w:val="00C02777"/>
    <w:rsid w:val="00C043B0"/>
    <w:rsid w:val="00C075B0"/>
    <w:rsid w:val="00C14125"/>
    <w:rsid w:val="00C24663"/>
    <w:rsid w:val="00C25B92"/>
    <w:rsid w:val="00C268A5"/>
    <w:rsid w:val="00C2701F"/>
    <w:rsid w:val="00C31279"/>
    <w:rsid w:val="00C31FA5"/>
    <w:rsid w:val="00C32380"/>
    <w:rsid w:val="00C413BB"/>
    <w:rsid w:val="00C44614"/>
    <w:rsid w:val="00C467B8"/>
    <w:rsid w:val="00C51615"/>
    <w:rsid w:val="00C52BD8"/>
    <w:rsid w:val="00C54204"/>
    <w:rsid w:val="00C553B7"/>
    <w:rsid w:val="00C55485"/>
    <w:rsid w:val="00C62816"/>
    <w:rsid w:val="00C6402B"/>
    <w:rsid w:val="00C679BB"/>
    <w:rsid w:val="00C80FF2"/>
    <w:rsid w:val="00C8204D"/>
    <w:rsid w:val="00C849AC"/>
    <w:rsid w:val="00C87EBA"/>
    <w:rsid w:val="00C9029E"/>
    <w:rsid w:val="00C90549"/>
    <w:rsid w:val="00C90B13"/>
    <w:rsid w:val="00C914B8"/>
    <w:rsid w:val="00C91E99"/>
    <w:rsid w:val="00C95163"/>
    <w:rsid w:val="00C95A63"/>
    <w:rsid w:val="00C978A2"/>
    <w:rsid w:val="00CA1959"/>
    <w:rsid w:val="00CA28A1"/>
    <w:rsid w:val="00CA315E"/>
    <w:rsid w:val="00CA38E2"/>
    <w:rsid w:val="00CB02E8"/>
    <w:rsid w:val="00CB084A"/>
    <w:rsid w:val="00CB25C0"/>
    <w:rsid w:val="00CB2FE8"/>
    <w:rsid w:val="00CB4E53"/>
    <w:rsid w:val="00CC2277"/>
    <w:rsid w:val="00CC3002"/>
    <w:rsid w:val="00CC6A01"/>
    <w:rsid w:val="00CC76ED"/>
    <w:rsid w:val="00CC7D38"/>
    <w:rsid w:val="00CD2AA4"/>
    <w:rsid w:val="00CD2DBC"/>
    <w:rsid w:val="00CE1F2F"/>
    <w:rsid w:val="00CE4855"/>
    <w:rsid w:val="00CF1D56"/>
    <w:rsid w:val="00D01634"/>
    <w:rsid w:val="00D02C42"/>
    <w:rsid w:val="00D053EA"/>
    <w:rsid w:val="00D06DAF"/>
    <w:rsid w:val="00D07976"/>
    <w:rsid w:val="00D13EA1"/>
    <w:rsid w:val="00D15AEE"/>
    <w:rsid w:val="00D164A2"/>
    <w:rsid w:val="00D168FF"/>
    <w:rsid w:val="00D25817"/>
    <w:rsid w:val="00D33D97"/>
    <w:rsid w:val="00D36568"/>
    <w:rsid w:val="00D367CA"/>
    <w:rsid w:val="00D41719"/>
    <w:rsid w:val="00D41C57"/>
    <w:rsid w:val="00D42969"/>
    <w:rsid w:val="00D453AB"/>
    <w:rsid w:val="00D46945"/>
    <w:rsid w:val="00D47B6C"/>
    <w:rsid w:val="00D50BBF"/>
    <w:rsid w:val="00D5108E"/>
    <w:rsid w:val="00D52AFD"/>
    <w:rsid w:val="00D5366F"/>
    <w:rsid w:val="00D6244D"/>
    <w:rsid w:val="00D70030"/>
    <w:rsid w:val="00D75180"/>
    <w:rsid w:val="00D76A14"/>
    <w:rsid w:val="00D80362"/>
    <w:rsid w:val="00D822CE"/>
    <w:rsid w:val="00D8267D"/>
    <w:rsid w:val="00D86007"/>
    <w:rsid w:val="00D86C04"/>
    <w:rsid w:val="00D906A6"/>
    <w:rsid w:val="00D93424"/>
    <w:rsid w:val="00D939F2"/>
    <w:rsid w:val="00D9407C"/>
    <w:rsid w:val="00D952DF"/>
    <w:rsid w:val="00DA1947"/>
    <w:rsid w:val="00DA21D9"/>
    <w:rsid w:val="00DA4770"/>
    <w:rsid w:val="00DB21D0"/>
    <w:rsid w:val="00DB2AE7"/>
    <w:rsid w:val="00DB2D32"/>
    <w:rsid w:val="00DB314B"/>
    <w:rsid w:val="00DB3EFD"/>
    <w:rsid w:val="00DB4714"/>
    <w:rsid w:val="00DB6163"/>
    <w:rsid w:val="00DC0D88"/>
    <w:rsid w:val="00DC17EC"/>
    <w:rsid w:val="00DC195B"/>
    <w:rsid w:val="00DC1DFF"/>
    <w:rsid w:val="00DC57CC"/>
    <w:rsid w:val="00DC68C9"/>
    <w:rsid w:val="00DC74EE"/>
    <w:rsid w:val="00DC7603"/>
    <w:rsid w:val="00DD2BDB"/>
    <w:rsid w:val="00DD5AB3"/>
    <w:rsid w:val="00DE4709"/>
    <w:rsid w:val="00DE6409"/>
    <w:rsid w:val="00DF1371"/>
    <w:rsid w:val="00DF6646"/>
    <w:rsid w:val="00E01679"/>
    <w:rsid w:val="00E03FAB"/>
    <w:rsid w:val="00E04697"/>
    <w:rsid w:val="00E0563B"/>
    <w:rsid w:val="00E057B5"/>
    <w:rsid w:val="00E10322"/>
    <w:rsid w:val="00E10B55"/>
    <w:rsid w:val="00E11B57"/>
    <w:rsid w:val="00E1443B"/>
    <w:rsid w:val="00E15524"/>
    <w:rsid w:val="00E155BB"/>
    <w:rsid w:val="00E2046C"/>
    <w:rsid w:val="00E23488"/>
    <w:rsid w:val="00E24F0F"/>
    <w:rsid w:val="00E26547"/>
    <w:rsid w:val="00E3124E"/>
    <w:rsid w:val="00E34E15"/>
    <w:rsid w:val="00E378D8"/>
    <w:rsid w:val="00E37C8D"/>
    <w:rsid w:val="00E4033D"/>
    <w:rsid w:val="00E4078A"/>
    <w:rsid w:val="00E50B7C"/>
    <w:rsid w:val="00E53F18"/>
    <w:rsid w:val="00E54DF8"/>
    <w:rsid w:val="00E56B4D"/>
    <w:rsid w:val="00E67993"/>
    <w:rsid w:val="00E67B9D"/>
    <w:rsid w:val="00E72264"/>
    <w:rsid w:val="00E7279E"/>
    <w:rsid w:val="00E77912"/>
    <w:rsid w:val="00E77ECA"/>
    <w:rsid w:val="00E80D2C"/>
    <w:rsid w:val="00E84086"/>
    <w:rsid w:val="00E8539B"/>
    <w:rsid w:val="00E857DE"/>
    <w:rsid w:val="00E90401"/>
    <w:rsid w:val="00E9456E"/>
    <w:rsid w:val="00E96E31"/>
    <w:rsid w:val="00EA1E22"/>
    <w:rsid w:val="00EA460D"/>
    <w:rsid w:val="00EA4CED"/>
    <w:rsid w:val="00EA7A19"/>
    <w:rsid w:val="00EB0E95"/>
    <w:rsid w:val="00EB394D"/>
    <w:rsid w:val="00EC0AD6"/>
    <w:rsid w:val="00EC1D18"/>
    <w:rsid w:val="00EC20CE"/>
    <w:rsid w:val="00EC309D"/>
    <w:rsid w:val="00EC59ED"/>
    <w:rsid w:val="00EC6F45"/>
    <w:rsid w:val="00EC739A"/>
    <w:rsid w:val="00EE1153"/>
    <w:rsid w:val="00EE2E02"/>
    <w:rsid w:val="00EE54E8"/>
    <w:rsid w:val="00EE5C5D"/>
    <w:rsid w:val="00EE6759"/>
    <w:rsid w:val="00EE6A4B"/>
    <w:rsid w:val="00EF0752"/>
    <w:rsid w:val="00EF2E14"/>
    <w:rsid w:val="00F00226"/>
    <w:rsid w:val="00F027AE"/>
    <w:rsid w:val="00F06F10"/>
    <w:rsid w:val="00F13406"/>
    <w:rsid w:val="00F15B91"/>
    <w:rsid w:val="00F26881"/>
    <w:rsid w:val="00F26A1F"/>
    <w:rsid w:val="00F30986"/>
    <w:rsid w:val="00F32CAE"/>
    <w:rsid w:val="00F520F4"/>
    <w:rsid w:val="00F52698"/>
    <w:rsid w:val="00F548DB"/>
    <w:rsid w:val="00F56C86"/>
    <w:rsid w:val="00F57C6D"/>
    <w:rsid w:val="00F615E4"/>
    <w:rsid w:val="00F65494"/>
    <w:rsid w:val="00F734E6"/>
    <w:rsid w:val="00F80A29"/>
    <w:rsid w:val="00F8307A"/>
    <w:rsid w:val="00F91F4F"/>
    <w:rsid w:val="00F93FEE"/>
    <w:rsid w:val="00F973B5"/>
    <w:rsid w:val="00FA0F0C"/>
    <w:rsid w:val="00FA1A7D"/>
    <w:rsid w:val="00FA3D9A"/>
    <w:rsid w:val="00FA4D41"/>
    <w:rsid w:val="00FA5B3B"/>
    <w:rsid w:val="00FA6747"/>
    <w:rsid w:val="00FB5B2D"/>
    <w:rsid w:val="00FC2F38"/>
    <w:rsid w:val="00FC5587"/>
    <w:rsid w:val="00FC6316"/>
    <w:rsid w:val="00FD19C1"/>
    <w:rsid w:val="00FE0398"/>
    <w:rsid w:val="00FE0512"/>
    <w:rsid w:val="00FE2D19"/>
    <w:rsid w:val="00FE31DA"/>
    <w:rsid w:val="00FE32B3"/>
    <w:rsid w:val="00FE4EE0"/>
    <w:rsid w:val="00FE5F14"/>
    <w:rsid w:val="00FE641C"/>
    <w:rsid w:val="00FF1A1A"/>
    <w:rsid w:val="00FF1E3E"/>
    <w:rsid w:val="00FF40BC"/>
    <w:rsid w:val="0561DB60"/>
    <w:rsid w:val="0C8F58D5"/>
    <w:rsid w:val="0E03AD93"/>
    <w:rsid w:val="15721D5A"/>
    <w:rsid w:val="19EF0B53"/>
    <w:rsid w:val="1B105259"/>
    <w:rsid w:val="24DE0CC7"/>
    <w:rsid w:val="34C7B6F4"/>
    <w:rsid w:val="34F64F9B"/>
    <w:rsid w:val="361CC4F2"/>
    <w:rsid w:val="3ECC0AA4"/>
    <w:rsid w:val="47B336D2"/>
    <w:rsid w:val="533642F0"/>
    <w:rsid w:val="6E6C4D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EDE9C5C7-AE43-4CD7-865F-965A7A23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DCD"/>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paragraph" w:styleId="Revision">
    <w:name w:val="Revision"/>
    <w:hidden/>
    <w:uiPriority w:val="99"/>
    <w:semiHidden/>
    <w:rsid w:val="002D7712"/>
    <w:pPr>
      <w:spacing w:after="0" w:line="240" w:lineRule="auto"/>
    </w:pPr>
    <w:rPr>
      <w:rFonts w:ascii="Times New Roman" w:hAnsi="Times New Roman"/>
      <w:sz w:val="24"/>
    </w:rPr>
  </w:style>
  <w:style w:type="character" w:styleId="CommentReference">
    <w:name w:val="annotation reference"/>
    <w:basedOn w:val="DefaultParagraphFont"/>
    <w:semiHidden/>
    <w:rsid w:val="007816DC"/>
    <w:rPr>
      <w:sz w:val="16"/>
      <w:szCs w:val="16"/>
    </w:rPr>
  </w:style>
  <w:style w:type="paragraph" w:styleId="CommentText">
    <w:name w:val="annotation text"/>
    <w:basedOn w:val="Normal"/>
    <w:link w:val="CommentTextChar"/>
    <w:unhideWhenUsed/>
    <w:rsid w:val="007816DC"/>
    <w:pPr>
      <w:autoSpaceDE w:val="0"/>
      <w:autoSpaceDN w:val="0"/>
      <w:adjustRightInd w:val="0"/>
      <w:spacing w:after="0" w:line="240" w:lineRule="auto"/>
    </w:pPr>
    <w:rPr>
      <w:rFonts w:ascii="Courier 10cpi" w:eastAsia="Times New Roman" w:hAnsi="Courier 10cpi" w:cs="Times New Roman"/>
      <w:sz w:val="20"/>
      <w:szCs w:val="20"/>
    </w:rPr>
  </w:style>
  <w:style w:type="character" w:customStyle="1" w:styleId="CommentTextChar">
    <w:name w:val="Comment Text Char"/>
    <w:basedOn w:val="DefaultParagraphFont"/>
    <w:link w:val="CommentText"/>
    <w:rsid w:val="007816DC"/>
    <w:rPr>
      <w:rFonts w:ascii="Courier 10cpi" w:eastAsia="Times New Roman" w:hAnsi="Courier 10cpi" w:cs="Times New Roman"/>
      <w:sz w:val="20"/>
      <w:szCs w:val="20"/>
    </w:rPr>
  </w:style>
  <w:style w:type="paragraph" w:styleId="CommentSubject">
    <w:name w:val="annotation subject"/>
    <w:basedOn w:val="CommentText"/>
    <w:next w:val="CommentText"/>
    <w:link w:val="CommentSubjectChar"/>
    <w:uiPriority w:val="99"/>
    <w:semiHidden/>
    <w:unhideWhenUsed/>
    <w:rsid w:val="00BD4798"/>
    <w:pPr>
      <w:autoSpaceDE/>
      <w:autoSpaceDN/>
      <w:adjustRightInd/>
      <w:spacing w:after="200"/>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BD479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90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35be9f-5edb-4dc9-9e17-e2b8fb52edfa">
      <Terms xmlns="http://schemas.microsoft.com/office/infopath/2007/PartnerControls"/>
    </lcf76f155ced4ddcb4097134ff3c332f>
    <TaxCatchAll xmlns="3c531760-dd4e-4fef-ab42-724b8dfe465a" xsi:nil="true"/>
    <SharedWithUsers xmlns="3c531760-dd4e-4fef-ab42-724b8dfe465a">
      <UserInfo>
        <DisplayName>Kirby, Amy (CDC/DDID/NCEZID/DFWED)</DisplayName>
        <AccountId>19</AccountId>
        <AccountType/>
      </UserInfo>
      <UserInfo>
        <DisplayName>Cox, Heidi (CDC/DDID/NCEZID/DFWED)</DisplayName>
        <AccountId>75</AccountId>
        <AccountType/>
      </UserInfo>
      <UserInfo>
        <DisplayName>Mercante, Jeffrey W. (CDC/DDID/NCEZID/DFWED)</DisplayName>
        <AccountId>26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8AE48993423B4C893E455ABF56F099" ma:contentTypeVersion="15" ma:contentTypeDescription="Create a new document." ma:contentTypeScope="" ma:versionID="e5fbb29c35c5ba2295c2ede7ea8c809a">
  <xsd:schema xmlns:xsd="http://www.w3.org/2001/XMLSchema" xmlns:xs="http://www.w3.org/2001/XMLSchema" xmlns:p="http://schemas.microsoft.com/office/2006/metadata/properties" xmlns:ns2="cc35be9f-5edb-4dc9-9e17-e2b8fb52edfa" xmlns:ns3="3c531760-dd4e-4fef-ab42-724b8dfe465a" targetNamespace="http://schemas.microsoft.com/office/2006/metadata/properties" ma:root="true" ma:fieldsID="36e6825a465f52dcc6bcc35950a84595" ns2:_="" ns3:_="">
    <xsd:import namespace="cc35be9f-5edb-4dc9-9e17-e2b8fb52edfa"/>
    <xsd:import namespace="3c531760-dd4e-4fef-ab42-724b8dfe46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be9f-5edb-4dc9-9e17-e2b8fb52e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31760-dd4e-4fef-ab42-724b8dfe4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0753520-0155-4afc-8509-6c47c180c6a7}" ma:internalName="TaxCatchAll" ma:showField="CatchAllData" ma:web="3c531760-dd4e-4fef-ab42-724b8dfe4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cc35be9f-5edb-4dc9-9e17-e2b8fb52edfa"/>
    <ds:schemaRef ds:uri="3c531760-dd4e-4fef-ab42-724b8dfe465a"/>
  </ds:schemaRefs>
</ds:datastoreItem>
</file>

<file path=customXml/itemProps4.xml><?xml version="1.0" encoding="utf-8"?>
<ds:datastoreItem xmlns:ds="http://schemas.openxmlformats.org/officeDocument/2006/customXml" ds:itemID="{8F18BB16-701C-4350-889E-09DDFDB30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be9f-5edb-4dc9-9e17-e2b8fb52edfa"/>
    <ds:schemaRef ds:uri="3c531760-dd4e-4fef-ab42-724b8dfe4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4645</Words>
  <Characters>26479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3</cp:revision>
  <dcterms:created xsi:type="dcterms:W3CDTF">2023-10-30T13:26:00Z</dcterms:created>
  <dcterms:modified xsi:type="dcterms:W3CDTF">2023-10-30T13:29:00Z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0x010100DD8AE48993423B4C893E455ABF56F099</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