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B2BE7" w:rsidP="00305DB8" w14:paraId="1E8B59E9" w14:textId="2496B649">
      <w:pPr>
        <w:pStyle w:val="Heading1"/>
      </w:pPr>
      <w:r>
        <w:t xml:space="preserve">Non-Substantive </w:t>
      </w:r>
      <w:r>
        <w:t xml:space="preserve">Change </w:t>
      </w:r>
      <w:r>
        <w:t xml:space="preserve">Request </w:t>
      </w:r>
      <w:r>
        <w:t>Memo</w:t>
      </w:r>
    </w:p>
    <w:p w:rsidR="0000298C" w:rsidP="002B2BE7" w14:paraId="6A72B750" w14:textId="4DEF7ABD">
      <w:pPr>
        <w:jc w:val="center"/>
        <w:rPr>
          <w:b/>
        </w:rPr>
      </w:pPr>
    </w:p>
    <w:p w:rsidR="0000298C" w:rsidRPr="0000298C" w:rsidP="0000298C" w14:paraId="2DCF5639" w14:textId="77777777">
      <w:pPr>
        <w:pStyle w:val="CommentText"/>
        <w:jc w:val="center"/>
        <w:rPr>
          <w:rFonts w:cs="Times New Roman"/>
          <w:sz w:val="24"/>
          <w:szCs w:val="24"/>
        </w:rPr>
      </w:pPr>
      <w:r w:rsidRPr="3BC42F5A">
        <w:rPr>
          <w:rFonts w:cs="Times New Roman"/>
          <w:sz w:val="24"/>
          <w:szCs w:val="24"/>
        </w:rPr>
        <w:t xml:space="preserve">Phased Approach to the Resumption of </w:t>
      </w:r>
    </w:p>
    <w:p w:rsidR="0000298C" w:rsidP="00C27C47" w14:paraId="51432D98" w14:textId="0B3F2E24">
      <w:pPr>
        <w:pStyle w:val="CommentText"/>
        <w:tabs>
          <w:tab w:val="center" w:pos="5040"/>
          <w:tab w:val="left" w:pos="87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0298C">
        <w:rPr>
          <w:rFonts w:cs="Times New Roman"/>
          <w:sz w:val="24"/>
          <w:szCs w:val="24"/>
        </w:rPr>
        <w:t>Cruise Ship Passenger Operations</w:t>
      </w:r>
      <w:r>
        <w:rPr>
          <w:rFonts w:cs="Times New Roman"/>
          <w:sz w:val="24"/>
          <w:szCs w:val="24"/>
        </w:rPr>
        <w:tab/>
      </w:r>
    </w:p>
    <w:p w:rsidR="002B2BE7" w:rsidP="0000298C" w14:paraId="13B8078D" w14:textId="32109BCF">
      <w:pPr>
        <w:pStyle w:val="CommentText"/>
        <w:jc w:val="center"/>
        <w:rPr>
          <w:b/>
          <w:sz w:val="24"/>
          <w:szCs w:val="24"/>
        </w:rPr>
      </w:pPr>
      <w:r w:rsidRPr="0000298C">
        <w:rPr>
          <w:b/>
          <w:sz w:val="24"/>
          <w:szCs w:val="24"/>
        </w:rPr>
        <w:t>(OMB Control No. 0920-</w:t>
      </w:r>
      <w:r w:rsidRPr="0000298C" w:rsidR="001039EB">
        <w:rPr>
          <w:b/>
          <w:sz w:val="24"/>
          <w:szCs w:val="24"/>
        </w:rPr>
        <w:t>13</w:t>
      </w:r>
      <w:r w:rsidRPr="0000298C" w:rsidR="0000298C">
        <w:rPr>
          <w:b/>
          <w:sz w:val="24"/>
          <w:szCs w:val="24"/>
        </w:rPr>
        <w:t>35</w:t>
      </w:r>
      <w:r w:rsidR="00976080">
        <w:rPr>
          <w:b/>
          <w:sz w:val="24"/>
          <w:szCs w:val="24"/>
        </w:rPr>
        <w:t>, exp. 1/31/2026</w:t>
      </w:r>
      <w:r w:rsidRPr="0000298C">
        <w:rPr>
          <w:b/>
          <w:sz w:val="24"/>
          <w:szCs w:val="24"/>
        </w:rPr>
        <w:t>)</w:t>
      </w:r>
    </w:p>
    <w:p w:rsidR="00BF36B6" w:rsidP="0000298C" w14:paraId="7CFE6B8B" w14:textId="36AF1CBD">
      <w:pPr>
        <w:pStyle w:val="CommentText"/>
        <w:jc w:val="center"/>
        <w:rPr>
          <w:b/>
          <w:sz w:val="24"/>
          <w:szCs w:val="24"/>
        </w:rPr>
      </w:pPr>
    </w:p>
    <w:p w:rsidR="00BF36B6" w:rsidRPr="0000298C" w:rsidP="0000298C" w14:paraId="76EE5C05" w14:textId="5263C2C0">
      <w:pPr>
        <w:pStyle w:val="CommentText"/>
        <w:jc w:val="center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>October</w:t>
      </w:r>
      <w:r w:rsidRPr="3BC42F5A">
        <w:rPr>
          <w:b/>
          <w:bCs/>
          <w:sz w:val="24"/>
          <w:szCs w:val="24"/>
        </w:rPr>
        <w:t xml:space="preserve"> </w:t>
      </w:r>
      <w:r w:rsidRPr="00305DB8" w:rsidR="00847444">
        <w:rPr>
          <w:b/>
          <w:bCs/>
          <w:sz w:val="24"/>
          <w:szCs w:val="24"/>
        </w:rPr>
        <w:t>2</w:t>
      </w:r>
      <w:r w:rsidR="00847444">
        <w:rPr>
          <w:b/>
          <w:bCs/>
          <w:sz w:val="24"/>
          <w:szCs w:val="24"/>
        </w:rPr>
        <w:t>3</w:t>
      </w:r>
      <w:r w:rsidRPr="3BC42F5A">
        <w:rPr>
          <w:b/>
          <w:bCs/>
          <w:sz w:val="24"/>
          <w:szCs w:val="24"/>
        </w:rPr>
        <w:t>, 2023</w:t>
      </w:r>
    </w:p>
    <w:p w:rsidR="002B2BE7" w:rsidP="001039EB" w14:paraId="16065C8E" w14:textId="0CBA6D1B">
      <w:pPr>
        <w:rPr>
          <w:b/>
        </w:rPr>
      </w:pPr>
    </w:p>
    <w:p w:rsidR="002B2BE7" w:rsidP="002B2BE7" w14:paraId="0D196D22" w14:textId="77777777">
      <w:pPr>
        <w:jc w:val="center"/>
        <w:rPr>
          <w:b/>
        </w:rPr>
      </w:pPr>
    </w:p>
    <w:p w:rsidR="002B2BE7" w:rsidP="002B2BE7" w14:paraId="237C7803" w14:textId="77777777">
      <w:pPr>
        <w:jc w:val="center"/>
        <w:rPr>
          <w:b/>
        </w:rPr>
      </w:pPr>
    </w:p>
    <w:p w:rsidR="002B2BE7" w:rsidP="002B2BE7" w14:paraId="7914C994" w14:textId="77777777">
      <w:pPr>
        <w:jc w:val="center"/>
        <w:rPr>
          <w:b/>
        </w:rPr>
      </w:pPr>
    </w:p>
    <w:p w:rsidR="002B2BE7" w:rsidP="002B2BE7" w14:paraId="2D861F57" w14:textId="77777777">
      <w:pPr>
        <w:jc w:val="center"/>
        <w:rPr>
          <w:b/>
        </w:rPr>
      </w:pPr>
    </w:p>
    <w:p w:rsidR="002B2BE7" w:rsidP="002B2BE7" w14:paraId="0D6D07BA" w14:textId="77777777">
      <w:pPr>
        <w:jc w:val="center"/>
        <w:rPr>
          <w:b/>
        </w:rPr>
      </w:pPr>
    </w:p>
    <w:p w:rsidR="002B2BE7" w:rsidP="002B2BE7" w14:paraId="2ACE2A1C" w14:textId="77777777">
      <w:pPr>
        <w:jc w:val="center"/>
        <w:rPr>
          <w:b/>
        </w:rPr>
      </w:pPr>
    </w:p>
    <w:p w:rsidR="002B2BE7" w:rsidP="002B2BE7" w14:paraId="42324F36" w14:textId="77777777">
      <w:pPr>
        <w:jc w:val="center"/>
        <w:rPr>
          <w:b/>
        </w:rPr>
      </w:pPr>
    </w:p>
    <w:p w:rsidR="002B2BE7" w:rsidP="002B2BE7" w14:paraId="1F1598B2" w14:textId="77777777">
      <w:pPr>
        <w:jc w:val="center"/>
        <w:rPr>
          <w:b/>
        </w:rPr>
      </w:pPr>
    </w:p>
    <w:p w:rsidR="002B2BE7" w:rsidP="002B2BE7" w14:paraId="1A8FA27C" w14:textId="77777777">
      <w:pPr>
        <w:jc w:val="center"/>
        <w:rPr>
          <w:b/>
        </w:rPr>
      </w:pPr>
    </w:p>
    <w:p w:rsidR="002B2BE7" w:rsidP="002B2BE7" w14:paraId="13591CE8" w14:textId="77777777">
      <w:pPr>
        <w:jc w:val="center"/>
        <w:rPr>
          <w:b/>
        </w:rPr>
      </w:pPr>
    </w:p>
    <w:p w:rsidR="002B2BE7" w:rsidP="002B2BE7" w14:paraId="5CB6AA0D" w14:textId="77777777">
      <w:pPr>
        <w:jc w:val="center"/>
        <w:rPr>
          <w:b/>
        </w:rPr>
      </w:pPr>
    </w:p>
    <w:p w:rsidR="002B2BE7" w:rsidP="002B2BE7" w14:paraId="66A69048" w14:textId="77777777">
      <w:pPr>
        <w:jc w:val="center"/>
        <w:rPr>
          <w:b/>
        </w:rPr>
      </w:pPr>
    </w:p>
    <w:p w:rsidR="002B2BE7" w:rsidP="002B2BE7" w14:paraId="1EFA1903" w14:textId="17823124">
      <w:pPr>
        <w:jc w:val="center"/>
        <w:rPr>
          <w:b/>
        </w:rPr>
      </w:pPr>
      <w:r>
        <w:rPr>
          <w:b/>
        </w:rPr>
        <w:t xml:space="preserve">Request for Urgent Review Justification: </w:t>
      </w:r>
      <w:r w:rsidR="000D6D9E">
        <w:rPr>
          <w:b/>
        </w:rPr>
        <w:t xml:space="preserve">Minor edits to OBM-approved Acute Respiratory Infection Reporting </w:t>
      </w:r>
      <w:r w:rsidR="002D293B">
        <w:rPr>
          <w:b/>
        </w:rPr>
        <w:t xml:space="preserve">(ARI) </w:t>
      </w:r>
      <w:r w:rsidR="000D6D9E">
        <w:rPr>
          <w:b/>
        </w:rPr>
        <w:t>Form</w:t>
      </w:r>
      <w:r w:rsidR="002D293B">
        <w:rPr>
          <w:b/>
        </w:rPr>
        <w:t>. We would like to rollout the new form</w:t>
      </w:r>
      <w:r w:rsidR="000D6D9E">
        <w:rPr>
          <w:b/>
        </w:rPr>
        <w:t xml:space="preserve"> with reduced reporting burden </w:t>
      </w:r>
      <w:r w:rsidR="002D293B">
        <w:rPr>
          <w:b/>
        </w:rPr>
        <w:t>to capture ARI disease case trends</w:t>
      </w:r>
      <w:r w:rsidR="00E504DF">
        <w:rPr>
          <w:b/>
        </w:rPr>
        <w:t xml:space="preserve"> on maritime vessels</w:t>
      </w:r>
      <w:r w:rsidR="002D293B">
        <w:rPr>
          <w:b/>
        </w:rPr>
        <w:t xml:space="preserve"> </w:t>
      </w:r>
      <w:r w:rsidR="000D6D9E">
        <w:rPr>
          <w:b/>
        </w:rPr>
        <w:t xml:space="preserve">as respiratory virus season is underway. </w:t>
      </w:r>
    </w:p>
    <w:p w:rsidR="002B2BE7" w:rsidP="002B2BE7" w14:paraId="7B9E4F6B" w14:textId="77777777">
      <w:pPr>
        <w:jc w:val="center"/>
        <w:rPr>
          <w:b/>
        </w:rPr>
      </w:pPr>
    </w:p>
    <w:p w:rsidR="002B2BE7" w:rsidP="002B2BE7" w14:paraId="0359B915" w14:textId="77777777">
      <w:pPr>
        <w:jc w:val="center"/>
        <w:rPr>
          <w:b/>
        </w:rPr>
      </w:pPr>
    </w:p>
    <w:p w:rsidR="002B2BE7" w:rsidP="002B2BE7" w14:paraId="241DFBD3" w14:textId="77777777">
      <w:pPr>
        <w:jc w:val="center"/>
        <w:rPr>
          <w:b/>
        </w:rPr>
      </w:pPr>
    </w:p>
    <w:p w:rsidR="002B2BE7" w:rsidP="002B2BE7" w14:paraId="2D52930A" w14:textId="77777777">
      <w:pPr>
        <w:jc w:val="center"/>
        <w:rPr>
          <w:b/>
        </w:rPr>
      </w:pPr>
    </w:p>
    <w:p w:rsidR="002B2BE7" w:rsidP="002B2BE7" w14:paraId="53DFA1C0" w14:textId="77777777">
      <w:pPr>
        <w:jc w:val="center"/>
        <w:rPr>
          <w:b/>
        </w:rPr>
      </w:pPr>
    </w:p>
    <w:p w:rsidR="002B2BE7" w:rsidP="002B2BE7" w14:paraId="454D28A7" w14:textId="77777777">
      <w:pPr>
        <w:jc w:val="center"/>
        <w:rPr>
          <w:b/>
        </w:rPr>
      </w:pPr>
    </w:p>
    <w:p w:rsidR="00D23B25" w:rsidP="002B2BE7" w14:paraId="073C0E3B" w14:textId="203A6E6F">
      <w:pPr>
        <w:jc w:val="center"/>
        <w:rPr>
          <w:b/>
        </w:rPr>
      </w:pPr>
    </w:p>
    <w:p w:rsidR="00D23B25" w:rsidP="002B2BE7" w14:paraId="7CAB6A38" w14:textId="59FFAF1B">
      <w:pPr>
        <w:jc w:val="center"/>
        <w:rPr>
          <w:b/>
        </w:rPr>
      </w:pPr>
    </w:p>
    <w:p w:rsidR="00D23B25" w:rsidP="002B2BE7" w14:paraId="40ED761A" w14:textId="27E753D4">
      <w:pPr>
        <w:jc w:val="center"/>
        <w:rPr>
          <w:b/>
        </w:rPr>
      </w:pPr>
    </w:p>
    <w:p w:rsidR="00D23B25" w:rsidP="002B2BE7" w14:paraId="7087B345" w14:textId="77777777">
      <w:pPr>
        <w:jc w:val="center"/>
        <w:rPr>
          <w:b/>
        </w:rPr>
      </w:pPr>
    </w:p>
    <w:p w:rsidR="002B2BE7" w:rsidRPr="000C5EF1" w:rsidP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="00D23B25" w:rsidRPr="005B7622" w:rsidP="00D23B25" w14:paraId="0C435C18" w14:textId="0664B03D">
      <w:pPr>
        <w:pStyle w:val="NoSpacing"/>
      </w:pPr>
      <w:r>
        <w:t>Rudith Vice</w:t>
      </w:r>
    </w:p>
    <w:p w:rsidR="00D23B25" w:rsidRPr="005B7622" w:rsidP="00D23B25" w14:paraId="0F30C948" w14:textId="77777777">
      <w:pPr>
        <w:pStyle w:val="NoSpacing"/>
      </w:pPr>
      <w:r w:rsidRPr="005B7622">
        <w:t xml:space="preserve">National Center for Emerging and Zoonotic Infectious Diseases </w:t>
      </w:r>
    </w:p>
    <w:p w:rsidR="00D23B25" w:rsidRPr="005B7622" w:rsidP="00D23B25" w14:paraId="5DA68A59" w14:textId="77777777">
      <w:pPr>
        <w:pStyle w:val="NoSpacing"/>
      </w:pPr>
      <w:r w:rsidRPr="005B7622">
        <w:t xml:space="preserve">Centers for Disease Control and Prevention </w:t>
      </w:r>
    </w:p>
    <w:p w:rsidR="00D23B25" w:rsidRPr="005B7622" w:rsidP="00D23B25" w14:paraId="59166534" w14:textId="77777777">
      <w:pPr>
        <w:pStyle w:val="NoSpacing"/>
      </w:pPr>
      <w:r w:rsidRPr="005B7622">
        <w:t xml:space="preserve">1600 Clifton Road, NE </w:t>
      </w:r>
    </w:p>
    <w:p w:rsidR="00D23B25" w:rsidRPr="005B7622" w:rsidP="00D23B25" w14:paraId="4B3552CF" w14:textId="77777777">
      <w:pPr>
        <w:pStyle w:val="NoSpacing"/>
      </w:pPr>
      <w:r w:rsidRPr="005B7622">
        <w:t xml:space="preserve">Atlanta, Georgia 30333 </w:t>
      </w:r>
    </w:p>
    <w:p w:rsidR="00D23B25" w:rsidRPr="005B7622" w:rsidP="00D23B25" w14:paraId="57B69DA6" w14:textId="5FC9BA26">
      <w:pPr>
        <w:pStyle w:val="NoSpacing"/>
      </w:pPr>
      <w:r w:rsidRPr="005B7622">
        <w:t xml:space="preserve">Phone: </w:t>
      </w:r>
      <w:r w:rsidRPr="00BA2BD6" w:rsidR="00BA2BD6">
        <w:t>404.718.7292</w:t>
      </w:r>
    </w:p>
    <w:p w:rsidR="00976080" w:rsidP="00BA2BD6" w14:paraId="698E5595" w14:textId="36C61549">
      <w:pPr>
        <w:pStyle w:val="NoSpacing"/>
      </w:pPr>
      <w:r w:rsidRPr="005B7622">
        <w:t xml:space="preserve">Email: </w:t>
      </w:r>
      <w:r w:rsidRPr="00BA2BD6" w:rsidR="00BA2BD6">
        <w:t>nhr9@cdc.gov</w:t>
      </w:r>
      <w:r>
        <w:br w:type="page"/>
      </w:r>
    </w:p>
    <w:p w:rsidR="002B2BE7" w:rsidP="002B2BE7" w14:paraId="4CC54925" w14:textId="67F3A9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b/>
        </w:rPr>
        <w:t>Effective</w:t>
      </w:r>
      <w:r w:rsidRPr="000C5EF1">
        <w:rPr>
          <w:b/>
        </w:rPr>
        <w:t xml:space="preserve"> </w:t>
      </w:r>
      <w:r w:rsidRPr="000C5EF1">
        <w:rPr>
          <w:b/>
        </w:rPr>
        <w:t>Date</w:t>
      </w:r>
      <w:r>
        <w:rPr>
          <w:b/>
        </w:rPr>
        <w:t xml:space="preserve"> of Proposed Changes</w:t>
      </w:r>
      <w:r w:rsidRPr="000C5EF1">
        <w:rPr>
          <w:b/>
        </w:rPr>
        <w:t>:</w:t>
      </w:r>
      <w:r w:rsidRPr="000C5EF1">
        <w:t xml:space="preserve"> </w:t>
      </w:r>
      <w:r>
        <w:t xml:space="preserve"> Immediately upon receipt of OMB approval</w:t>
      </w:r>
    </w:p>
    <w:p w:rsidR="00C35D1A" w:rsidRPr="000C5EF1" w:rsidP="002B2BE7" w14:paraId="79CD4023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281300" w:rsidRPr="00281300" w:rsidP="0000298C" w14:paraId="4793F78B" w14:textId="0A5AFD48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In June 2023, OMB approved</w:t>
      </w:r>
      <w:r w:rsidRPr="00281300">
        <w:rPr>
          <w:rFonts w:eastAsiaTheme="minorHAnsi" w:cstheme="minorBidi"/>
          <w:szCs w:val="22"/>
        </w:rPr>
        <w:t xml:space="preserve"> a nonmaterial/non-substantive </w:t>
      </w:r>
      <w:r w:rsidR="00FE0C54">
        <w:rPr>
          <w:rFonts w:eastAsiaTheme="minorHAnsi" w:cstheme="minorBidi"/>
          <w:szCs w:val="22"/>
        </w:rPr>
        <w:t>change</w:t>
      </w:r>
      <w:r w:rsidR="00F75125">
        <w:rPr>
          <w:rFonts w:eastAsiaTheme="minorHAnsi" w:cstheme="minorBidi"/>
          <w:szCs w:val="22"/>
        </w:rPr>
        <w:t xml:space="preserve"> submitted by the </w:t>
      </w:r>
      <w:r w:rsidRPr="00B12DDA" w:rsidR="00F75125">
        <w:rPr>
          <w:rFonts w:eastAsiaTheme="minorHAnsi" w:cstheme="minorBidi"/>
          <w:szCs w:val="22"/>
        </w:rPr>
        <w:t>Centers for Disease Control and Prevention</w:t>
      </w:r>
      <w:r w:rsidR="00F75125">
        <w:rPr>
          <w:rFonts w:eastAsiaTheme="minorHAnsi" w:cstheme="minorBidi"/>
          <w:szCs w:val="22"/>
        </w:rPr>
        <w:t xml:space="preserve"> (CDC) regarding its COVID-19 surveillance reporting form for cruise ships under</w:t>
      </w:r>
      <w:r w:rsidRPr="00281300" w:rsidR="00F75125">
        <w:rPr>
          <w:rFonts w:eastAsiaTheme="minorHAnsi" w:cstheme="minorBidi"/>
          <w:szCs w:val="22"/>
        </w:rPr>
        <w:t xml:space="preserve"> </w:t>
      </w:r>
      <w:r w:rsidRPr="00281300">
        <w:rPr>
          <w:rFonts w:eastAsiaTheme="minorHAnsi" w:cstheme="minorBidi"/>
          <w:szCs w:val="22"/>
        </w:rPr>
        <w:t>the Information Collection Request: “</w:t>
      </w:r>
      <w:r w:rsidRPr="0000298C" w:rsidR="0000298C">
        <w:rPr>
          <w:rFonts w:eastAsiaTheme="minorHAnsi" w:cstheme="minorBidi"/>
          <w:szCs w:val="22"/>
        </w:rPr>
        <w:t>Phased Approach to the Resumption of Cruise Ship Passenger Operations</w:t>
      </w:r>
      <w:r w:rsidR="00976080">
        <w:rPr>
          <w:rFonts w:eastAsiaTheme="minorHAnsi" w:cstheme="minorBidi"/>
          <w:szCs w:val="22"/>
        </w:rPr>
        <w:t>,</w:t>
      </w:r>
      <w:r w:rsidR="003E55ED">
        <w:rPr>
          <w:rFonts w:eastAsiaTheme="minorHAnsi" w:cstheme="minorBidi"/>
          <w:szCs w:val="22"/>
        </w:rPr>
        <w:t xml:space="preserve">” OMB Control </w:t>
      </w:r>
      <w:r w:rsidR="00976080">
        <w:rPr>
          <w:rFonts w:eastAsiaTheme="minorHAnsi" w:cstheme="minorBidi"/>
          <w:szCs w:val="22"/>
        </w:rPr>
        <w:t xml:space="preserve">No. </w:t>
      </w:r>
      <w:r w:rsidR="003E55ED">
        <w:rPr>
          <w:rFonts w:eastAsiaTheme="minorHAnsi" w:cstheme="minorBidi"/>
          <w:szCs w:val="22"/>
        </w:rPr>
        <w:t>0920-1335</w:t>
      </w:r>
      <w:r w:rsidR="00976080">
        <w:rPr>
          <w:rFonts w:eastAsiaTheme="minorHAnsi" w:cstheme="minorBidi"/>
          <w:szCs w:val="22"/>
        </w:rPr>
        <w:t>.</w:t>
      </w:r>
      <w:r>
        <w:rPr>
          <w:rFonts w:eastAsiaTheme="minorHAnsi" w:cstheme="minorBidi"/>
          <w:szCs w:val="22"/>
        </w:rPr>
        <w:t xml:space="preserve"> This</w:t>
      </w:r>
      <w:r w:rsidR="00F75125">
        <w:rPr>
          <w:rFonts w:eastAsiaTheme="minorHAnsi" w:cstheme="minorBidi"/>
          <w:szCs w:val="22"/>
        </w:rPr>
        <w:t xml:space="preserve"> change aligned with the end of the COVID-19 </w:t>
      </w:r>
      <w:r w:rsidR="00F75125">
        <w:t>Public Health Emergency (</w:t>
      </w:r>
      <w:r w:rsidR="00F75125">
        <w:rPr>
          <w:rFonts w:eastAsiaTheme="minorHAnsi" w:cstheme="minorBidi"/>
          <w:szCs w:val="22"/>
        </w:rPr>
        <w:t xml:space="preserve">PHE) by reducing the reporting burden to cruise ships given the </w:t>
      </w:r>
      <w:r w:rsidR="00F75125">
        <w:t>revised reporting form was shorter, allowed for consolidated reporting of multiple conditions, and renamed to reflect a change in focus from COVID-19 to Acute Respiratory Illness (ARI) more generally. In addition, the frequency of reporting was reduced from daily to once</w:t>
      </w:r>
      <w:r w:rsidR="00DB6A08">
        <w:t xml:space="preserve">, at the end of each </w:t>
      </w:r>
      <w:r w:rsidR="00F75125">
        <w:t xml:space="preserve">voyage.  </w:t>
      </w:r>
    </w:p>
    <w:p w:rsidR="00281300" w:rsidRPr="00281300" w:rsidP="00281300" w14:paraId="128C66F1" w14:textId="77777777">
      <w:pPr>
        <w:rPr>
          <w:rFonts w:eastAsiaTheme="minorHAnsi" w:cstheme="minorBidi"/>
          <w:szCs w:val="22"/>
        </w:rPr>
      </w:pPr>
    </w:p>
    <w:p w:rsidR="00C416C0" w:rsidP="004B27C3" w14:paraId="10664B66" w14:textId="1DF26ACC">
      <w:r>
        <w:t xml:space="preserve">CDC has </w:t>
      </w:r>
      <w:r w:rsidR="00DB6A08">
        <w:t>been preparing to</w:t>
      </w:r>
      <w:r>
        <w:t xml:space="preserve"> implement this </w:t>
      </w:r>
      <w:r w:rsidR="00667362">
        <w:t>reporting change</w:t>
      </w:r>
      <w:r w:rsidR="002452EA">
        <w:t xml:space="preserve"> pending development and clearance of associated guidance for </w:t>
      </w:r>
      <w:r w:rsidR="00F357B1">
        <w:t xml:space="preserve">preventing, detecting, and </w:t>
      </w:r>
      <w:r w:rsidR="002452EA">
        <w:t>managing ARI cases on board cruise ships</w:t>
      </w:r>
      <w:r w:rsidR="00F357B1">
        <w:t>.</w:t>
      </w:r>
      <w:r w:rsidR="0065700E">
        <w:t xml:space="preserve"> </w:t>
      </w:r>
      <w:r w:rsidR="00F357B1">
        <w:t xml:space="preserve">However, </w:t>
      </w:r>
      <w:r w:rsidR="0065700E">
        <w:t>u</w:t>
      </w:r>
      <w:r w:rsidR="00667362">
        <w:t xml:space="preserve">pon further </w:t>
      </w:r>
      <w:r w:rsidR="009B41E4">
        <w:t xml:space="preserve">discussion with cruise lines, there is now a </w:t>
      </w:r>
      <w:r w:rsidRPr="00385E21" w:rsidR="00385E21">
        <w:t xml:space="preserve">desire to </w:t>
      </w:r>
      <w:r w:rsidR="00F357B1">
        <w:t>request</w:t>
      </w:r>
      <w:r w:rsidRPr="00385E21" w:rsidR="00F357B1">
        <w:t xml:space="preserve"> </w:t>
      </w:r>
      <w:r w:rsidRPr="00385E21" w:rsidR="00385E21">
        <w:t xml:space="preserve">cruise ships report earlier </w:t>
      </w:r>
      <w:r w:rsidRPr="00385E21" w:rsidR="00385E21">
        <w:t xml:space="preserve">if  </w:t>
      </w:r>
      <w:r w:rsidRPr="00F331C2" w:rsidR="00385E21">
        <w:rPr>
          <w:u w:val="single"/>
        </w:rPr>
        <w:t>&gt;</w:t>
      </w:r>
      <w:r w:rsidRPr="00385E21" w:rsidR="00385E21">
        <w:t>3% of passengers</w:t>
      </w:r>
      <w:r w:rsidR="002452EA">
        <w:t xml:space="preserve"> or crew</w:t>
      </w:r>
      <w:r w:rsidRPr="00385E21" w:rsidR="00385E21">
        <w:t xml:space="preserve"> are sick</w:t>
      </w:r>
      <w:r w:rsidR="00F357B1">
        <w:t xml:space="preserve"> so that CDC can provide technical assistance in managing the outbreak</w:t>
      </w:r>
      <w:r w:rsidRPr="00385E21" w:rsidR="00385E21">
        <w:t>, and then again at the end of the voyage</w:t>
      </w:r>
      <w:r w:rsidR="002452EA">
        <w:t xml:space="preserve"> to monitor progression of the outbreak</w:t>
      </w:r>
      <w:r w:rsidRPr="00385E21" w:rsidR="00385E21">
        <w:t>.</w:t>
      </w:r>
      <w:r w:rsidR="00667362">
        <w:t xml:space="preserve"> </w:t>
      </w:r>
      <w:r w:rsidRPr="00F01959" w:rsidR="00FA38D2">
        <w:t xml:space="preserve">While </w:t>
      </w:r>
      <w:r w:rsidR="00385E21">
        <w:t>this mean</w:t>
      </w:r>
      <w:r w:rsidR="000D32DA">
        <w:t>s</w:t>
      </w:r>
      <w:r w:rsidR="00385E21">
        <w:t xml:space="preserve"> </w:t>
      </w:r>
      <w:r w:rsidR="002452EA">
        <w:t>a small number of</w:t>
      </w:r>
      <w:r w:rsidRPr="00F01959" w:rsidR="002452EA">
        <w:t xml:space="preserve"> </w:t>
      </w:r>
      <w:r w:rsidRPr="00F01959" w:rsidR="00FA38D2">
        <w:t xml:space="preserve">ships may </w:t>
      </w:r>
      <w:r w:rsidR="002452EA">
        <w:t>be requested</w:t>
      </w:r>
      <w:r w:rsidRPr="00F01959" w:rsidR="002452EA">
        <w:t xml:space="preserve"> </w:t>
      </w:r>
      <w:r w:rsidRPr="00F01959" w:rsidR="00FA38D2">
        <w:t xml:space="preserve">to report </w:t>
      </w:r>
      <w:r w:rsidR="008B168C">
        <w:t>twice</w:t>
      </w:r>
      <w:r w:rsidRPr="00F01959" w:rsidR="00FA38D2">
        <w:t xml:space="preserve">, </w:t>
      </w:r>
      <w:r w:rsidR="00FA38D2">
        <w:t xml:space="preserve">the </w:t>
      </w:r>
      <w:r w:rsidRPr="00F01959" w:rsidR="00FA38D2">
        <w:t xml:space="preserve">burden of </w:t>
      </w:r>
      <w:r w:rsidR="00FA38D2">
        <w:t xml:space="preserve">twice per </w:t>
      </w:r>
      <w:r w:rsidRPr="00F01959" w:rsidR="00FA38D2">
        <w:t xml:space="preserve">voyage </w:t>
      </w:r>
      <w:r w:rsidR="002452EA">
        <w:t xml:space="preserve">reporting </w:t>
      </w:r>
      <w:r w:rsidR="00B44110">
        <w:t xml:space="preserve">is still </w:t>
      </w:r>
      <w:r w:rsidR="00FA38D2">
        <w:t>significantly</w:t>
      </w:r>
      <w:r w:rsidRPr="00F01959" w:rsidR="00FA38D2">
        <w:t xml:space="preserve"> less</w:t>
      </w:r>
      <w:r w:rsidR="00FA38D2">
        <w:t xml:space="preserve"> than the pre</w:t>
      </w:r>
      <w:r w:rsidR="00BD485E">
        <w:t>vious</w:t>
      </w:r>
      <w:r w:rsidR="00FA38D2">
        <w:t xml:space="preserve"> daily reporting</w:t>
      </w:r>
      <w:r w:rsidR="009A51D1">
        <w:t xml:space="preserve"> </w:t>
      </w:r>
      <w:r w:rsidRPr="00305DB8" w:rsidR="005844AD">
        <w:t>(</w:t>
      </w:r>
      <w:r w:rsidRPr="00351121" w:rsidR="005300D6">
        <w:t>15,817</w:t>
      </w:r>
      <w:r w:rsidRPr="00351121" w:rsidR="001E3101">
        <w:t xml:space="preserve"> </w:t>
      </w:r>
      <w:r w:rsidR="00BD485E">
        <w:t xml:space="preserve">hours in 2023 </w:t>
      </w:r>
      <w:r w:rsidRPr="00305DB8" w:rsidR="001E3101">
        <w:t xml:space="preserve">to </w:t>
      </w:r>
      <w:r w:rsidRPr="00351121" w:rsidR="001E3101">
        <w:t>1,</w:t>
      </w:r>
      <w:r w:rsidRPr="00351121" w:rsidR="00325CAF">
        <w:t>05</w:t>
      </w:r>
      <w:r w:rsidR="004D101D">
        <w:t>0</w:t>
      </w:r>
      <w:r w:rsidRPr="00351121" w:rsidR="001E3101">
        <w:t xml:space="preserve"> </w:t>
      </w:r>
      <w:r w:rsidR="001E3101">
        <w:t>hours</w:t>
      </w:r>
      <w:r w:rsidR="000D32DA">
        <w:t xml:space="preserve"> </w:t>
      </w:r>
      <w:r w:rsidR="00BD485E">
        <w:t>in this Change Request</w:t>
      </w:r>
      <w:r w:rsidR="001E3101">
        <w:t>)</w:t>
      </w:r>
      <w:r w:rsidR="00FA38D2">
        <w:t xml:space="preserve">. </w:t>
      </w:r>
    </w:p>
    <w:p w:rsidR="00C416C0" w:rsidP="004B27C3" w14:paraId="52C59A98" w14:textId="77777777"/>
    <w:p w:rsidR="00192E89" w:rsidP="004B27C3" w14:paraId="2C8362C3" w14:textId="77FD3310">
      <w:r>
        <w:t xml:space="preserve">Hence, </w:t>
      </w:r>
      <w:r w:rsidR="000D32DA">
        <w:t xml:space="preserve">CDC is submitting </w:t>
      </w:r>
      <w:r>
        <w:t>t</w:t>
      </w:r>
      <w:r w:rsidR="00EE0D7E">
        <w:t>h</w:t>
      </w:r>
      <w:r w:rsidR="0013717C">
        <w:t xml:space="preserve">is </w:t>
      </w:r>
      <w:r w:rsidR="00337DD4">
        <w:t xml:space="preserve">change request </w:t>
      </w:r>
      <w:r w:rsidR="006D1065">
        <w:t xml:space="preserve">to </w:t>
      </w:r>
      <w:r w:rsidR="007E1B02">
        <w:t>modify</w:t>
      </w:r>
      <w:r w:rsidR="00EE16D7">
        <w:t xml:space="preserve"> changes </w:t>
      </w:r>
      <w:r w:rsidR="007E1B02">
        <w:t xml:space="preserve">made to the June 2023 change request. CDC considers these changes non-substantive since </w:t>
      </w:r>
      <w:r w:rsidR="004D20E7">
        <w:t>the</w:t>
      </w:r>
      <w:r w:rsidR="00471C1A">
        <w:t>y are either updating hyperlinks, changing names</w:t>
      </w:r>
      <w:r w:rsidR="002452EA">
        <w:t xml:space="preserve"> or definitions</w:t>
      </w:r>
      <w:r w:rsidR="00471C1A">
        <w:t xml:space="preserve">, or </w:t>
      </w:r>
      <w:r w:rsidR="002452EA">
        <w:t xml:space="preserve">other minor </w:t>
      </w:r>
      <w:r w:rsidR="00C05A0F">
        <w:t xml:space="preserve">changes that still result in a </w:t>
      </w:r>
      <w:r w:rsidR="004D20E7">
        <w:t xml:space="preserve">burden </w:t>
      </w:r>
      <w:r w:rsidR="00C05A0F">
        <w:t>that is</w:t>
      </w:r>
      <w:r w:rsidR="004D20E7">
        <w:t xml:space="preserve"> </w:t>
      </w:r>
      <w:r w:rsidR="00C05A0F">
        <w:t xml:space="preserve">significantly less than the current daily reporting. </w:t>
      </w:r>
      <w:r w:rsidR="001D7319">
        <w:t>An i</w:t>
      </w:r>
      <w:r w:rsidR="009B3F89">
        <w:t>temized justification</w:t>
      </w:r>
      <w:r w:rsidR="001346A6">
        <w:t xml:space="preserve"> </w:t>
      </w:r>
      <w:r w:rsidR="00BF02D0">
        <w:t>of</w:t>
      </w:r>
      <w:r w:rsidR="001346A6">
        <w:t xml:space="preserve"> each</w:t>
      </w:r>
      <w:r w:rsidR="009B3F89">
        <w:t xml:space="preserve"> proposed</w:t>
      </w:r>
      <w:r w:rsidR="001346A6">
        <w:t xml:space="preserve"> change is provided below.</w:t>
      </w:r>
    </w:p>
    <w:p w:rsidR="0042767C" w:rsidP="004B27C3" w14:paraId="6EE95BBC" w14:textId="09711D9B"/>
    <w:p w:rsidR="007F1ACA" w:rsidP="007F1ACA" w14:paraId="40CEE8F0" w14:textId="268DED0C">
      <w:pPr>
        <w:pStyle w:val="ListParagraph"/>
        <w:numPr>
          <w:ilvl w:val="0"/>
          <w:numId w:val="9"/>
        </w:numPr>
        <w:ind w:left="360" w:hanging="360"/>
        <w:rPr>
          <w:b/>
          <w:bCs/>
        </w:rPr>
      </w:pPr>
      <w:r>
        <w:rPr>
          <w:b/>
          <w:bCs/>
          <w:i/>
          <w:iCs/>
        </w:rPr>
        <w:t xml:space="preserve">Update </w:t>
      </w:r>
      <w:r w:rsidRPr="001D37A2" w:rsidR="001D37A2">
        <w:rPr>
          <w:b/>
          <w:bCs/>
          <w:i/>
          <w:iCs/>
        </w:rPr>
        <w:t>Cruise Ship Cumulative Acute Respiratory Illness (ARI) Reporting</w:t>
      </w:r>
      <w:r w:rsidR="001D37A2">
        <w:t xml:space="preserve"> </w:t>
      </w:r>
      <w:r w:rsidRPr="0042767C" w:rsidR="0042767C">
        <w:rPr>
          <w:b/>
          <w:bCs/>
          <w:i/>
          <w:iCs/>
        </w:rPr>
        <w:t>Form</w:t>
      </w:r>
      <w:r w:rsidRPr="0042767C" w:rsidR="0042767C">
        <w:rPr>
          <w:b/>
          <w:bCs/>
        </w:rPr>
        <w:t>:</w:t>
      </w:r>
    </w:p>
    <w:p w:rsidR="007F1ACA" w:rsidRPr="007F1ACA" w:rsidP="007F1ACA" w14:paraId="77386B74" w14:textId="77777777">
      <w:pPr>
        <w:pStyle w:val="ListParagraph"/>
        <w:ind w:left="360"/>
        <w:rPr>
          <w:b/>
          <w:bCs/>
        </w:rPr>
      </w:pPr>
    </w:p>
    <w:p w:rsidR="001D37A2" w:rsidP="001D37A2" w14:paraId="43CDB956" w14:textId="6E8BA0D0">
      <w:pPr>
        <w:pStyle w:val="ListParagraph"/>
        <w:numPr>
          <w:ilvl w:val="0"/>
          <w:numId w:val="18"/>
        </w:numPr>
        <w:spacing w:after="60"/>
        <w:ind w:hanging="432"/>
        <w:contextualSpacing w:val="0"/>
      </w:pPr>
      <w:r>
        <w:t>Change:</w:t>
      </w:r>
      <w:r w:rsidR="002B043F">
        <w:t xml:space="preserve"> </w:t>
      </w:r>
      <w:r w:rsidR="002B043F">
        <w:tab/>
        <w:t xml:space="preserve">Updated to include </w:t>
      </w:r>
      <w:r w:rsidR="00990531">
        <w:t>criteria</w:t>
      </w:r>
      <w:r w:rsidR="007D76B7">
        <w:t xml:space="preserve"> for when to report cases</w:t>
      </w:r>
      <w:r w:rsidR="00990531">
        <w:t xml:space="preserve"> sooner than arrival in U.S.</w:t>
      </w:r>
      <w:r w:rsidR="007D76B7">
        <w:t>,</w:t>
      </w:r>
      <w:r>
        <w:t xml:space="preserve">   </w:t>
      </w:r>
    </w:p>
    <w:p w:rsidR="00AE2912" w:rsidP="00D83062" w14:paraId="4375D70B" w14:textId="23AD5E19">
      <w:pPr>
        <w:spacing w:after="60"/>
        <w:ind w:left="1800"/>
      </w:pPr>
      <w:r>
        <w:t xml:space="preserve">      </w:t>
      </w:r>
      <w:r w:rsidR="007D76B7">
        <w:t xml:space="preserve">depending on </w:t>
      </w:r>
      <w:r w:rsidR="00990531">
        <w:t>percentage</w:t>
      </w:r>
      <w:r w:rsidR="007D76B7">
        <w:t xml:space="preserve"> of people </w:t>
      </w:r>
      <w:r w:rsidR="00990531">
        <w:t xml:space="preserve">on board </w:t>
      </w:r>
      <w:r w:rsidR="007D76B7">
        <w:t>who have ARI</w:t>
      </w:r>
      <w:r w:rsidR="00990531">
        <w:t>.</w:t>
      </w:r>
    </w:p>
    <w:p w:rsidR="006277FA" w:rsidRPr="002B043F" w:rsidP="0034428D" w14:paraId="1468753E" w14:textId="2FCC327E">
      <w:pPr>
        <w:tabs>
          <w:tab w:val="left" w:pos="2880"/>
        </w:tabs>
        <w:ind w:left="3060" w:hanging="900"/>
        <w:rPr>
          <w:bCs/>
          <w:vertAlign w:val="superscript"/>
        </w:rPr>
      </w:pPr>
      <w:r>
        <w:t>FROM</w:t>
      </w:r>
      <w:r w:rsidR="002B043F">
        <w:t>:</w:t>
      </w:r>
      <w:r>
        <w:t xml:space="preserve"> </w:t>
      </w:r>
      <w:r w:rsidRPr="003A6A3E">
        <w:t>“</w:t>
      </w:r>
      <w:r w:rsidRPr="003A6A3E" w:rsidR="003A6A3E">
        <w:rPr>
          <w:bCs/>
        </w:rPr>
        <w:t xml:space="preserve">to be submitted electronically via REDCap once per voyage, within 24 hours before arrival in U.S., </w:t>
      </w:r>
      <w:r w:rsidRPr="003A6A3E" w:rsidR="003A6A3E">
        <w:rPr>
          <w:bCs/>
          <w:vertAlign w:val="superscript"/>
        </w:rPr>
        <w:t>[1]</w:t>
      </w:r>
      <w:r w:rsidRPr="003A6A3E">
        <w:t>”</w:t>
      </w:r>
    </w:p>
    <w:p w:rsidR="00E13652" w:rsidRPr="002B043F" w:rsidP="161E4F65" w14:paraId="14509704" w14:textId="4950BF5F">
      <w:pPr>
        <w:tabs>
          <w:tab w:val="left" w:pos="3060"/>
          <w:tab w:val="left" w:pos="3240"/>
        </w:tabs>
        <w:ind w:left="3060" w:hanging="540"/>
        <w:rPr>
          <w:vertAlign w:val="superscript"/>
        </w:rPr>
      </w:pPr>
      <w:r>
        <w:t>TO</w:t>
      </w:r>
      <w:r w:rsidR="002B043F">
        <w:t>:</w:t>
      </w:r>
      <w:r>
        <w:t xml:space="preserve"> “</w:t>
      </w:r>
      <w:r w:rsidR="003A6A3E">
        <w:t xml:space="preserve">to be submitted electronically via REDCap once per voyage, within 24 hours before arrival in U.S., </w:t>
      </w:r>
      <w:r w:rsidRPr="161E4F65" w:rsidR="003A6A3E">
        <w:rPr>
          <w:vertAlign w:val="superscript"/>
        </w:rPr>
        <w:t xml:space="preserve">[1] </w:t>
      </w:r>
      <w:r w:rsidR="003A6A3E">
        <w:t xml:space="preserve">and </w:t>
      </w:r>
      <w:r w:rsidR="00816BC9">
        <w:t xml:space="preserve">also </w:t>
      </w:r>
      <w:r w:rsidR="003A6A3E">
        <w:t>sooner if 3% or more of the voyage’s passengers or crew have ARI</w:t>
      </w:r>
      <w:r w:rsidR="00AE2912">
        <w:t>”</w:t>
      </w:r>
    </w:p>
    <w:p w:rsidR="003A6A3E" w:rsidRPr="002B043F" w:rsidP="001E67EF" w14:paraId="6CFF26B0" w14:textId="6F9BD2BA">
      <w:pPr>
        <w:pStyle w:val="pf0"/>
        <w:ind w:left="2160" w:hanging="1350"/>
      </w:pPr>
      <w:r>
        <w:t>Rationale</w:t>
      </w:r>
      <w:r w:rsidR="00516D55">
        <w:t xml:space="preserve">: </w:t>
      </w:r>
      <w:r w:rsidR="00516D55">
        <w:tab/>
      </w:r>
      <w:r w:rsidR="002B043F">
        <w:t>Provides</w:t>
      </w:r>
      <w:r w:rsidRPr="002B043F">
        <w:rPr>
          <w:rStyle w:val="cf01"/>
          <w:rFonts w:ascii="Times New Roman" w:hAnsi="Times New Roman" w:cs="Times New Roman"/>
          <w:sz w:val="24"/>
          <w:szCs w:val="24"/>
        </w:rPr>
        <w:t xml:space="preserve"> CDC opportunity to </w:t>
      </w:r>
      <w:r w:rsidR="002B043F">
        <w:rPr>
          <w:rStyle w:val="cf01"/>
          <w:rFonts w:ascii="Times New Roman" w:hAnsi="Times New Roman" w:cs="Times New Roman"/>
          <w:sz w:val="24"/>
          <w:szCs w:val="24"/>
        </w:rPr>
        <w:t>make</w:t>
      </w:r>
      <w:r w:rsidRPr="002B043F">
        <w:rPr>
          <w:rStyle w:val="cf01"/>
          <w:rFonts w:ascii="Times New Roman" w:hAnsi="Times New Roman" w:cs="Times New Roman"/>
          <w:sz w:val="24"/>
          <w:szCs w:val="24"/>
        </w:rPr>
        <w:t xml:space="preserve"> public health interventions for significant outbreaks</w:t>
      </w:r>
      <w:r w:rsidR="007D76B7">
        <w:rPr>
          <w:rStyle w:val="cf01"/>
          <w:rFonts w:ascii="Times New Roman" w:hAnsi="Times New Roman" w:cs="Times New Roman"/>
          <w:sz w:val="24"/>
          <w:szCs w:val="24"/>
        </w:rPr>
        <w:t xml:space="preserve"> sooner</w:t>
      </w:r>
      <w:r w:rsidRPr="002B043F">
        <w:rPr>
          <w:rStyle w:val="cf01"/>
          <w:rFonts w:ascii="Times New Roman" w:hAnsi="Times New Roman" w:cs="Times New Roman"/>
          <w:sz w:val="24"/>
          <w:szCs w:val="24"/>
        </w:rPr>
        <w:t xml:space="preserve"> (i.e., if a ship with a large outbreak only reports 24 hours before porting in the U.S., the voyage will end by the time CDC has an opportunity to assist this ship). </w:t>
      </w:r>
    </w:p>
    <w:p w:rsidR="002B043F" w:rsidP="002B043F" w14:paraId="2CAC26DF" w14:textId="77777777">
      <w:pPr>
        <w:pStyle w:val="ListParagraph"/>
        <w:numPr>
          <w:ilvl w:val="0"/>
          <w:numId w:val="18"/>
        </w:numPr>
      </w:pPr>
      <w:r w:rsidRPr="000B3BFF">
        <w:t>Change:</w:t>
      </w:r>
      <w:r w:rsidRPr="000B3BFF">
        <w:tab/>
      </w:r>
      <w:r>
        <w:t>Updated future webpage title</w:t>
      </w:r>
    </w:p>
    <w:p w:rsidR="002B043F" w:rsidRPr="002B043F" w:rsidP="008D77C7" w14:paraId="1FCAE868" w14:textId="5F628A84">
      <w:pPr>
        <w:autoSpaceDE w:val="0"/>
        <w:autoSpaceDN w:val="0"/>
        <w:adjustRightInd w:val="0"/>
        <w:spacing w:after="120"/>
        <w:ind w:left="2970" w:hanging="810"/>
      </w:pPr>
      <w:r>
        <w:t>FROM: “</w:t>
      </w:r>
      <w:hyperlink r:id="rId8" w:anchor="surveillance" w:history="1">
        <w:r w:rsidRPr="002B043F">
          <w:rPr>
            <w:rStyle w:val="Hyperlink"/>
          </w:rPr>
          <w:t>Guidance</w:t>
        </w:r>
      </w:hyperlink>
      <w:r w:rsidRPr="002B043F">
        <w:rPr>
          <w:rStyle w:val="Hyperlink"/>
        </w:rPr>
        <w:t xml:space="preserve"> for Cruise Ships on Acute </w:t>
      </w:r>
      <w:r w:rsidR="00022060">
        <w:rPr>
          <w:rStyle w:val="Hyperlink"/>
        </w:rPr>
        <w:t xml:space="preserve">Viral </w:t>
      </w:r>
      <w:r w:rsidRPr="002B043F">
        <w:rPr>
          <w:rStyle w:val="Hyperlink"/>
        </w:rPr>
        <w:t xml:space="preserve">Respiratory Illness </w:t>
      </w:r>
      <w:r w:rsidR="00022060">
        <w:rPr>
          <w:rStyle w:val="Hyperlink"/>
        </w:rPr>
        <w:t>Management</w:t>
      </w:r>
      <w:r w:rsidRPr="002B043F">
        <w:rPr>
          <w:rFonts w:cstheme="minorHAnsi"/>
          <w:i/>
          <w:iCs/>
          <w:color w:val="222222"/>
        </w:rPr>
        <w:t>.</w:t>
      </w:r>
      <w:r>
        <w:rPr>
          <w:rFonts w:cstheme="minorHAnsi"/>
          <w:i/>
          <w:iCs/>
          <w:color w:val="222222"/>
        </w:rPr>
        <w:t>”</w:t>
      </w:r>
    </w:p>
    <w:p w:rsidR="002B043F" w:rsidRPr="002B043F" w:rsidP="00EE34D9" w14:paraId="5F784F1C" w14:textId="2930D637">
      <w:pPr>
        <w:autoSpaceDE w:val="0"/>
        <w:autoSpaceDN w:val="0"/>
        <w:adjustRightInd w:val="0"/>
        <w:spacing w:after="120"/>
        <w:ind w:left="2970" w:hanging="540"/>
      </w:pPr>
      <w:r>
        <w:t xml:space="preserve">TO: </w:t>
      </w:r>
      <w:r w:rsidRPr="003E5F99" w:rsidR="003E5F99">
        <w:t xml:space="preserve"> </w:t>
      </w:r>
      <w:r>
        <w:t>“</w:t>
      </w:r>
      <w:hyperlink r:id="rId8" w:anchor="surveillance" w:history="1">
        <w:r w:rsidRPr="002B043F">
          <w:rPr>
            <w:rStyle w:val="Hyperlink"/>
          </w:rPr>
          <w:t>Guidance</w:t>
        </w:r>
      </w:hyperlink>
      <w:r w:rsidRPr="002B043F">
        <w:rPr>
          <w:rStyle w:val="Hyperlink"/>
        </w:rPr>
        <w:t xml:space="preserve"> for Cruise Ships on </w:t>
      </w:r>
      <w:r>
        <w:rPr>
          <w:rStyle w:val="Hyperlink"/>
        </w:rPr>
        <w:t xml:space="preserve">Management </w:t>
      </w:r>
      <w:r w:rsidRPr="002B043F">
        <w:rPr>
          <w:rStyle w:val="Hyperlink"/>
        </w:rPr>
        <w:t>of Acute Respiratory Illness due to Viral Infection</w:t>
      </w:r>
      <w:r w:rsidR="00157D2A">
        <w:rPr>
          <w:rStyle w:val="Hyperlink"/>
        </w:rPr>
        <w:t xml:space="preserve">” </w:t>
      </w:r>
    </w:p>
    <w:p w:rsidR="00AC50B5" w:rsidP="007D76B7" w14:paraId="7E2DA8D6" w14:textId="5A0ADF14">
      <w:pPr>
        <w:ind w:left="720"/>
        <w:rPr>
          <w:rStyle w:val="cf01"/>
        </w:rPr>
      </w:pPr>
      <w:r>
        <w:t>Rationale</w:t>
      </w:r>
      <w:r w:rsidRPr="000B3BFF">
        <w:t>:</w:t>
      </w:r>
      <w:r w:rsidR="008D77C7">
        <w:t xml:space="preserve"> </w:t>
      </w:r>
      <w:r w:rsidR="007D76B7">
        <w:t xml:space="preserve">       </w:t>
      </w:r>
      <w:r w:rsidR="006D38E2">
        <w:t>Updated</w:t>
      </w:r>
      <w:r w:rsidRPr="008D77C7" w:rsidR="002B043F">
        <w:t xml:space="preserve"> to align with latest title of new webpage</w:t>
      </w:r>
    </w:p>
    <w:p w:rsidR="002B043F" w:rsidRPr="000B3BFF" w:rsidP="002B043F" w14:paraId="48ECC11A" w14:textId="77777777">
      <w:pPr>
        <w:pStyle w:val="ListParagraph"/>
      </w:pPr>
    </w:p>
    <w:p w:rsidR="00AC50B5" w:rsidP="002B043F" w14:paraId="2F9B812D" w14:textId="009AC217">
      <w:pPr>
        <w:pStyle w:val="ListParagraph"/>
        <w:numPr>
          <w:ilvl w:val="0"/>
          <w:numId w:val="18"/>
        </w:numPr>
      </w:pPr>
      <w:r w:rsidRPr="00D23B25">
        <w:t xml:space="preserve">Change: </w:t>
      </w:r>
      <w:r w:rsidRPr="00D23B25">
        <w:tab/>
      </w:r>
      <w:r w:rsidR="00475380">
        <w:t xml:space="preserve">Updated </w:t>
      </w:r>
      <w:r w:rsidR="006D38E2">
        <w:t>terminology</w:t>
      </w:r>
    </w:p>
    <w:p w:rsidR="006D38E2" w:rsidP="006D38E2" w14:paraId="4C14A11B" w14:textId="52A2241D">
      <w:pPr>
        <w:pStyle w:val="ListParagraph"/>
        <w:ind w:left="2160"/>
      </w:pPr>
      <w:r>
        <w:t>FROM: “Maritime”</w:t>
      </w:r>
    </w:p>
    <w:p w:rsidR="006D38E2" w:rsidRPr="00D23B25" w:rsidP="006D38E2" w14:paraId="7B829892" w14:textId="6EF3D811">
      <w:pPr>
        <w:pStyle w:val="ListParagraph"/>
        <w:ind w:left="2160"/>
      </w:pPr>
      <w:r>
        <w:t>TO: “Cruise Ship”</w:t>
      </w:r>
    </w:p>
    <w:p w:rsidR="009B6A59" w:rsidP="0013023B" w14:paraId="5234E16B" w14:textId="7BCB4190">
      <w:pPr>
        <w:pStyle w:val="ListParagraph"/>
        <w:ind w:left="2160" w:hanging="1440"/>
      </w:pPr>
      <w:r>
        <w:t>Rationale</w:t>
      </w:r>
      <w:r w:rsidRPr="00D23B25" w:rsidR="00A571C5">
        <w:t>:</w:t>
      </w:r>
      <w:r w:rsidRPr="00D23B25" w:rsidR="00A571C5">
        <w:tab/>
      </w:r>
      <w:r w:rsidRPr="006D38E2" w:rsidR="006D38E2">
        <w:t xml:space="preserve">Updated to align with title of this document </w:t>
      </w:r>
    </w:p>
    <w:p w:rsidR="00475380" w:rsidP="00BF36B6" w14:paraId="00AC53F0" w14:textId="77777777">
      <w:pPr>
        <w:pStyle w:val="ListParagraph"/>
        <w:ind w:left="1440" w:firstLine="720"/>
      </w:pPr>
    </w:p>
    <w:p w:rsidR="00FE6A83" w:rsidP="00FE6A83" w14:paraId="1A86EDB0" w14:textId="5E79C9E2">
      <w:pPr>
        <w:pStyle w:val="ListParagraph"/>
        <w:numPr>
          <w:ilvl w:val="0"/>
          <w:numId w:val="18"/>
        </w:numPr>
      </w:pPr>
      <w:r>
        <w:t>Change:</w:t>
      </w:r>
      <w:r>
        <w:tab/>
        <w:t xml:space="preserve">Moved footnote </w:t>
      </w:r>
    </w:p>
    <w:p w:rsidR="00FE6A83" w:rsidP="00307945" w14:paraId="6B1119C6" w14:textId="16F6235D">
      <w:pPr>
        <w:pStyle w:val="ListParagraph"/>
      </w:pPr>
      <w:r>
        <w:t xml:space="preserve">Rationale: </w:t>
      </w:r>
      <w:r>
        <w:tab/>
        <w:t xml:space="preserve">Definitions added for confirmed influenza </w:t>
      </w:r>
      <w:r w:rsidRPr="00AB328C">
        <w:t>and</w:t>
      </w:r>
      <w:r>
        <w:t xml:space="preserve"> RSV</w:t>
      </w:r>
    </w:p>
    <w:p w:rsidR="00FE6A83" w:rsidP="00307945" w14:paraId="33AB27F0" w14:textId="77777777">
      <w:pPr>
        <w:pStyle w:val="ListParagraph"/>
      </w:pPr>
    </w:p>
    <w:p w:rsidR="00CB7B61" w:rsidP="00CB7B61" w14:paraId="488D1C84" w14:textId="2A58D37F">
      <w:pPr>
        <w:pStyle w:val="ListParagraph"/>
        <w:numPr>
          <w:ilvl w:val="0"/>
          <w:numId w:val="18"/>
        </w:numPr>
      </w:pPr>
      <w:r>
        <w:t>Change:</w:t>
      </w:r>
      <w:r>
        <w:tab/>
        <w:t>Updated reporting section</w:t>
      </w:r>
    </w:p>
    <w:p w:rsidR="00B64063" w:rsidP="00B64063" w14:paraId="2BE05AC1" w14:textId="49816802">
      <w:pPr>
        <w:pStyle w:val="ListParagraph"/>
        <w:ind w:left="2160" w:hanging="1440"/>
      </w:pPr>
      <w:r>
        <w:t>Rationale:</w:t>
      </w:r>
      <w:r>
        <w:tab/>
      </w:r>
      <w:r w:rsidR="00376527">
        <w:t>Clarified</w:t>
      </w:r>
      <w:r>
        <w:t xml:space="preserve"> CDC’s regulatory requirements </w:t>
      </w:r>
      <w:r>
        <w:t>(under 42 CFR part 71)</w:t>
      </w:r>
      <w:r w:rsidRPr="00376527" w:rsidR="00376527">
        <w:t xml:space="preserve"> for diseases other than ARI and added link to existing reporting guidance</w:t>
      </w:r>
    </w:p>
    <w:p w:rsidR="00CB7B61" w:rsidP="00307945" w14:paraId="6F9ADB4C" w14:textId="00D2D301">
      <w:pPr>
        <w:pStyle w:val="ListParagraph"/>
        <w:ind w:left="2160" w:hanging="1440"/>
      </w:pPr>
    </w:p>
    <w:p w:rsidR="002A5BC9" w:rsidP="00307945" w14:paraId="5680ADE5" w14:textId="1C29186D">
      <w:pPr>
        <w:pStyle w:val="ListParagraph"/>
        <w:numPr>
          <w:ilvl w:val="0"/>
          <w:numId w:val="18"/>
        </w:numPr>
        <w:rPr>
          <w:rStyle w:val="cf01"/>
          <w:rFonts w:ascii="Times New Roman" w:hAnsi="Times New Roman" w:cs="Times New Roman"/>
          <w:sz w:val="24"/>
          <w:szCs w:val="24"/>
        </w:rPr>
      </w:pPr>
      <w:r>
        <w:t xml:space="preserve">Change: </w:t>
      </w:r>
      <w:r>
        <w:tab/>
      </w:r>
      <w:r w:rsidRPr="001D1FE3">
        <w:rPr>
          <w:rStyle w:val="cf01"/>
          <w:rFonts w:ascii="Times New Roman" w:hAnsi="Times New Roman" w:cs="Times New Roman"/>
          <w:sz w:val="24"/>
          <w:szCs w:val="24"/>
        </w:rPr>
        <w:t>Additions at the request of CDC subject-matter-experts</w:t>
      </w:r>
      <w:r w:rsidR="00D1188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:rsidR="001D1FE3" w:rsidRPr="001D1FE3" w:rsidP="001D1FE3" w14:paraId="078BDDB2" w14:textId="172A8D70">
      <w:pPr>
        <w:pStyle w:val="ListParagraph"/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Rationale: </w:t>
      </w:r>
      <w:r>
        <w:rPr>
          <w:rStyle w:val="cf01"/>
          <w:rFonts w:ascii="Times New Roman" w:hAnsi="Times New Roman" w:cs="Times New Roman"/>
          <w:sz w:val="24"/>
          <w:szCs w:val="24"/>
        </w:rPr>
        <w:tab/>
      </w:r>
      <w:r w:rsidR="001B7278">
        <w:rPr>
          <w:rStyle w:val="cf01"/>
          <w:rFonts w:ascii="Times New Roman" w:hAnsi="Times New Roman" w:cs="Times New Roman"/>
          <w:sz w:val="24"/>
          <w:szCs w:val="24"/>
        </w:rPr>
        <w:t>For clarity vs. updated testing parameters</w:t>
      </w:r>
    </w:p>
    <w:p w:rsidR="001D1FE3" w:rsidP="001D1FE3" w14:paraId="4339EAC1" w14:textId="77777777"/>
    <w:p w:rsidR="00CF5E53" w:rsidP="00CF5E53" w14:paraId="40509FE9" w14:textId="65DDB4E3">
      <w:pPr>
        <w:pStyle w:val="ListParagraph"/>
        <w:numPr>
          <w:ilvl w:val="0"/>
          <w:numId w:val="18"/>
        </w:numPr>
      </w:pPr>
      <w:r>
        <w:t>Change:</w:t>
      </w:r>
      <w:r>
        <w:tab/>
        <w:t>Removed “respiratory syncytial virus” name</w:t>
      </w:r>
    </w:p>
    <w:p w:rsidR="00CF5E53" w:rsidP="00CF5E53" w14:paraId="433344BF" w14:textId="67888636">
      <w:pPr>
        <w:pStyle w:val="ListParagraph"/>
      </w:pPr>
      <w:r>
        <w:t>Rationale:</w:t>
      </w:r>
      <w:r>
        <w:tab/>
        <w:t>Virus acronym (RSV) defined earlier in document</w:t>
      </w:r>
    </w:p>
    <w:p w:rsidR="00CF5E53" w:rsidP="00307945" w14:paraId="09B5B94E" w14:textId="77777777">
      <w:pPr>
        <w:pStyle w:val="ListParagraph"/>
      </w:pPr>
    </w:p>
    <w:p w:rsidR="00B63D1D" w:rsidP="00B63D1D" w14:paraId="7093DD08" w14:textId="374F8F1E">
      <w:pPr>
        <w:pStyle w:val="ListParagraph"/>
        <w:numPr>
          <w:ilvl w:val="0"/>
          <w:numId w:val="18"/>
        </w:numPr>
        <w:rPr>
          <w:rStyle w:val="cf01"/>
          <w:rFonts w:ascii="Times New Roman" w:hAnsi="Times New Roman" w:cs="Times New Roman"/>
          <w:sz w:val="24"/>
          <w:szCs w:val="24"/>
        </w:rPr>
      </w:pPr>
      <w:r>
        <w:t>Change:</w:t>
      </w:r>
      <w:r>
        <w:tab/>
        <w:t>Re</w:t>
      </w:r>
      <w:r>
        <w:t>vis</w:t>
      </w:r>
      <w:r w:rsidR="00535305">
        <w:t>ions</w:t>
      </w:r>
      <w:r>
        <w:t xml:space="preserve"> </w:t>
      </w:r>
      <w:r w:rsidRPr="001D1FE3">
        <w:rPr>
          <w:rStyle w:val="cf01"/>
          <w:rFonts w:ascii="Times New Roman" w:hAnsi="Times New Roman" w:cs="Times New Roman"/>
          <w:sz w:val="24"/>
          <w:szCs w:val="24"/>
        </w:rPr>
        <w:t xml:space="preserve">at the request of CDC </w:t>
      </w:r>
      <w:r>
        <w:rPr>
          <w:rStyle w:val="cf01"/>
          <w:rFonts w:ascii="Times New Roman" w:hAnsi="Times New Roman" w:cs="Times New Roman"/>
          <w:sz w:val="24"/>
          <w:szCs w:val="24"/>
        </w:rPr>
        <w:t>subject-matter expert</w:t>
      </w:r>
    </w:p>
    <w:p w:rsidR="008E49E0" w:rsidP="00307945" w14:paraId="79255CF8" w14:textId="5D0E86C2">
      <w:pPr>
        <w:pStyle w:val="ListParagraph"/>
      </w:pPr>
      <w:r>
        <w:t xml:space="preserve">Rational: </w:t>
      </w:r>
      <w:r w:rsidR="00B63D1D">
        <w:tab/>
      </w:r>
      <w:r w:rsidR="00AB328C">
        <w:t>To a</w:t>
      </w:r>
      <w:r w:rsidR="00B63D1D">
        <w:t>lign with language in future webpage guidance</w:t>
      </w:r>
    </w:p>
    <w:p w:rsidR="008E49E0" w:rsidP="00307945" w14:paraId="576FC012" w14:textId="77777777">
      <w:pPr>
        <w:pStyle w:val="ListParagraph"/>
      </w:pPr>
    </w:p>
    <w:p w:rsidR="00300BBB" w:rsidRPr="00300BBB" w:rsidP="002B043F" w14:paraId="38AB61B2" w14:textId="23F6F255">
      <w:pPr>
        <w:pStyle w:val="ListParagraph"/>
        <w:numPr>
          <w:ilvl w:val="0"/>
          <w:numId w:val="18"/>
        </w:numPr>
        <w:rPr>
          <w:rStyle w:val="cf01"/>
          <w:rFonts w:ascii="Times New Roman" w:hAnsi="Times New Roman" w:cs="Times New Roman"/>
          <w:sz w:val="24"/>
          <w:szCs w:val="24"/>
        </w:rPr>
      </w:pPr>
      <w:r>
        <w:t>Change:</w:t>
      </w:r>
      <w:r>
        <w:tab/>
      </w:r>
      <w:r w:rsidRPr="00300BBB">
        <w:rPr>
          <w:rStyle w:val="cf01"/>
          <w:rFonts w:ascii="Times New Roman" w:hAnsi="Times New Roman" w:cs="Times New Roman"/>
          <w:sz w:val="24"/>
          <w:szCs w:val="24"/>
        </w:rPr>
        <w:t>Corrected a misplaced footnote.</w:t>
      </w:r>
    </w:p>
    <w:p w:rsidR="00300BBB" w:rsidRPr="00300BBB" w:rsidP="00300BBB" w14:paraId="7F2D827F" w14:textId="015ADDF0">
      <w:pPr>
        <w:pStyle w:val="ListParagraph"/>
      </w:pPr>
      <w:r w:rsidRPr="00300BBB">
        <w:rPr>
          <w:rStyle w:val="cf01"/>
          <w:rFonts w:ascii="Times New Roman" w:hAnsi="Times New Roman" w:cs="Times New Roman"/>
          <w:sz w:val="24"/>
          <w:szCs w:val="24"/>
        </w:rPr>
        <w:t xml:space="preserve">Rationale: </w:t>
      </w:r>
      <w:r w:rsidRPr="00300BBB">
        <w:rPr>
          <w:rStyle w:val="cf01"/>
          <w:rFonts w:ascii="Times New Roman" w:hAnsi="Times New Roman" w:cs="Times New Roman"/>
          <w:sz w:val="24"/>
          <w:szCs w:val="24"/>
        </w:rPr>
        <w:tab/>
        <w:t>N/A</w:t>
      </w:r>
    </w:p>
    <w:p w:rsidR="00300BBB" w:rsidP="00300BBB" w14:paraId="375302A7" w14:textId="77777777">
      <w:pPr>
        <w:pStyle w:val="ListParagraph"/>
      </w:pPr>
    </w:p>
    <w:p w:rsidR="006D38E2" w:rsidP="002B043F" w14:paraId="4F6CB8F8" w14:textId="77777777">
      <w:pPr>
        <w:pStyle w:val="ListParagraph"/>
        <w:numPr>
          <w:ilvl w:val="0"/>
          <w:numId w:val="18"/>
        </w:numPr>
      </w:pPr>
      <w:r>
        <w:t>Change:</w:t>
      </w:r>
      <w:r w:rsidR="00F30AAD">
        <w:tab/>
        <w:t xml:space="preserve">Removed </w:t>
      </w:r>
      <w:r>
        <w:t>previous Question #6</w:t>
      </w:r>
      <w:r w:rsidRPr="006D38E2">
        <w:t xml:space="preserve">, revised for free text option for ship clinicians, </w:t>
      </w:r>
    </w:p>
    <w:p w:rsidR="00525D39" w:rsidP="006D38E2" w14:paraId="649E0D9F" w14:textId="75D03420">
      <w:pPr>
        <w:ind w:left="2160"/>
      </w:pPr>
      <w:r w:rsidRPr="006D38E2">
        <w:t>and moved to end of form (now Question #12)</w:t>
      </w:r>
    </w:p>
    <w:p w:rsidR="00DD79FF" w:rsidP="00BF36B6" w14:paraId="5E396DD6" w14:textId="14E172F4">
      <w:pPr>
        <w:ind w:left="2160" w:hanging="1440"/>
        <w:contextualSpacing/>
      </w:pPr>
      <w:r>
        <w:t>Rationale</w:t>
      </w:r>
      <w:r w:rsidRPr="00E13652">
        <w:t>:</w:t>
      </w:r>
      <w:r w:rsidRPr="00E13652" w:rsidR="001700BA">
        <w:tab/>
      </w:r>
      <w:r w:rsidR="006D38E2">
        <w:t xml:space="preserve">Updated </w:t>
      </w:r>
      <w:r w:rsidRPr="006D38E2" w:rsidR="006D38E2">
        <w:t xml:space="preserve">due to cruise industry </w:t>
      </w:r>
      <w:r w:rsidR="006D38E2">
        <w:t xml:space="preserve">and CDC SME </w:t>
      </w:r>
      <w:r w:rsidRPr="006D38E2" w:rsidR="006D38E2">
        <w:t>feedback</w:t>
      </w:r>
    </w:p>
    <w:p w:rsidR="00AB328C" w:rsidP="00BF36B6" w14:paraId="2803BB3B" w14:textId="77777777">
      <w:pPr>
        <w:ind w:left="2160" w:hanging="1440"/>
        <w:contextualSpacing/>
      </w:pPr>
    </w:p>
    <w:p w:rsidR="0098585F" w:rsidP="00351121" w14:paraId="1C7458AB" w14:textId="77777777">
      <w:pPr>
        <w:tabs>
          <w:tab w:val="left" w:pos="2880"/>
        </w:tabs>
        <w:rPr>
          <w:u w:val="single"/>
        </w:rPr>
      </w:pPr>
      <w:r w:rsidRPr="000511AD">
        <w:rPr>
          <w:u w:val="single"/>
        </w:rPr>
        <w:t>Annual Burden</w:t>
      </w:r>
    </w:p>
    <w:p w:rsidR="0098585F" w:rsidRPr="00A97304" w:rsidP="0098585F" w14:paraId="367A690B" w14:textId="2C81B4D5">
      <w:r w:rsidRPr="00A41301">
        <w:rPr>
          <w:b/>
          <w:bCs/>
        </w:rPr>
        <w:t xml:space="preserve">Cruise Ship Cumulative Acute Respiratory Illness (ARI) Reporting Form: </w:t>
      </w:r>
      <w:r w:rsidRPr="00A41301">
        <w:t>The ARI Reporting Form is a</w:t>
      </w:r>
      <w:r w:rsidR="00C23E9A">
        <w:t>n</w:t>
      </w:r>
      <w:r w:rsidRPr="00A41301">
        <w:t xml:space="preserve"> updated version of the prior </w:t>
      </w:r>
      <w:r>
        <w:t>ARI</w:t>
      </w:r>
      <w:r w:rsidRPr="00A41301">
        <w:t xml:space="preserve"> Form. </w:t>
      </w:r>
      <w:r>
        <w:t xml:space="preserve">CDC estimates that </w:t>
      </w:r>
      <w:r w:rsidR="009C1ED0">
        <w:t xml:space="preserve">this modification of the </w:t>
      </w:r>
      <w:r w:rsidR="00EE0879">
        <w:t xml:space="preserve">new ARI Reporting </w:t>
      </w:r>
      <w:r w:rsidR="009C1ED0">
        <w:t xml:space="preserve">form </w:t>
      </w:r>
      <w:r w:rsidR="00007596">
        <w:t xml:space="preserve">will </w:t>
      </w:r>
      <w:r w:rsidR="004E271B">
        <w:t xml:space="preserve">result in a decrease in </w:t>
      </w:r>
      <w:r>
        <w:t xml:space="preserve">burden </w:t>
      </w:r>
      <w:r w:rsidR="00007596">
        <w:t xml:space="preserve">from </w:t>
      </w:r>
      <w:r w:rsidR="008922BC">
        <w:t>15,817</w:t>
      </w:r>
      <w:r w:rsidR="00007596">
        <w:t xml:space="preserve"> for the daily reporting to </w:t>
      </w:r>
      <w:r w:rsidR="009A52C8">
        <w:t>1,</w:t>
      </w:r>
      <w:r w:rsidR="00FF4E55">
        <w:t xml:space="preserve">051 </w:t>
      </w:r>
      <w:r>
        <w:t xml:space="preserve">hours annually. </w:t>
      </w:r>
      <w:r w:rsidR="00007596">
        <w:t>While this is an increase of 5</w:t>
      </w:r>
      <w:r w:rsidR="004D101D">
        <w:t>0</w:t>
      </w:r>
      <w:r w:rsidR="00007596">
        <w:t xml:space="preserve"> hours annually from the last non-sub change request</w:t>
      </w:r>
      <w:r w:rsidR="00742523">
        <w:t xml:space="preserve"> that was 1,000 annual burden hours</w:t>
      </w:r>
      <w:r w:rsidR="00007596">
        <w:t xml:space="preserve">, </w:t>
      </w:r>
      <w:r w:rsidR="0005717D">
        <w:t>because that form has not been officially implemented yet</w:t>
      </w:r>
      <w:r w:rsidR="002452EA">
        <w:t xml:space="preserve"> pending development and clearance of associated guidance</w:t>
      </w:r>
      <w:r w:rsidR="0005717D">
        <w:t xml:space="preserve">, CDC still considers this a decrease in burden to the </w:t>
      </w:r>
      <w:r w:rsidR="004D101D">
        <w:t>previous</w:t>
      </w:r>
      <w:r w:rsidR="00F72CF5">
        <w:t xml:space="preserve"> daily reporting</w:t>
      </w:r>
      <w:r w:rsidR="0005717D">
        <w:t xml:space="preserve">. </w:t>
      </w:r>
    </w:p>
    <w:p w:rsidR="0098585F" w:rsidRPr="00BF36B6" w:rsidP="0098585F" w14:paraId="111CAB6F" w14:textId="77777777">
      <w:pPr>
        <w:pStyle w:val="ListParagraph"/>
        <w:ind w:left="0"/>
        <w:rPr>
          <w:sz w:val="16"/>
          <w:szCs w:val="16"/>
        </w:rPr>
      </w:pPr>
    </w:p>
    <w:p w:rsidR="001F324E" w:rsidRPr="001F324E" w:rsidP="00F01959" w14:paraId="6FF27536" w14:textId="6DC563BD">
      <w:r w:rsidRPr="00DE4E25">
        <w:rPr>
          <w:i/>
          <w:iCs/>
          <w:u w:val="single"/>
        </w:rPr>
        <w:t>FOR ALL CRUISE SHIPS:</w:t>
      </w:r>
      <w:r>
        <w:t xml:space="preserve"> S</w:t>
      </w:r>
      <w:r>
        <w:t xml:space="preserve">ubmitting </w:t>
      </w:r>
      <w:r w:rsidRPr="001F324E">
        <w:rPr>
          <w:bCs/>
        </w:rPr>
        <w:t xml:space="preserve">once per voyage within 24 hours before arrival in U.S., </w:t>
      </w:r>
    </w:p>
    <w:p w:rsidR="0098585F" w:rsidP="00F01959" w14:paraId="13E96C09" w14:textId="48902898">
      <w:pPr>
        <w:pStyle w:val="ListParagraph"/>
        <w:numPr>
          <w:ilvl w:val="0"/>
          <w:numId w:val="19"/>
        </w:numPr>
      </w:pPr>
      <w:r>
        <w:rPr>
          <w:bCs/>
        </w:rPr>
        <w:t>T</w:t>
      </w:r>
      <w:r>
        <w:t xml:space="preserve">he number of respondents </w:t>
      </w:r>
      <w:r>
        <w:t xml:space="preserve">remains unchanged at </w:t>
      </w:r>
      <w:r>
        <w:t>1</w:t>
      </w:r>
      <w:r w:rsidR="00C23E9A">
        <w:t>00</w:t>
      </w:r>
      <w:r>
        <w:t>.</w:t>
      </w:r>
    </w:p>
    <w:p w:rsidR="00773334" w:rsidP="00F01959" w14:paraId="7831AF14" w14:textId="5006F6CE">
      <w:pPr>
        <w:pStyle w:val="ListParagraph"/>
        <w:numPr>
          <w:ilvl w:val="0"/>
          <w:numId w:val="19"/>
        </w:numPr>
      </w:pPr>
      <w:r>
        <w:t>T</w:t>
      </w:r>
      <w:r w:rsidR="001F324E">
        <w:t xml:space="preserve">he estimated number of times each respondent would need to respond decreases from 365 to 60 </w:t>
      </w:r>
      <w:r>
        <w:t xml:space="preserve">because CDC has yet to implement the previous non-substantive change of requesting one report per voyage, </w:t>
      </w:r>
      <w:r w:rsidR="00FB2040">
        <w:t xml:space="preserve">a decrease in frequency compared to the </w:t>
      </w:r>
      <w:r>
        <w:t xml:space="preserve">one report each day. </w:t>
      </w:r>
      <w:r w:rsidR="001F324E">
        <w:t xml:space="preserve">CDC used 2019 </w:t>
      </w:r>
      <w:r w:rsidR="00B4291F">
        <w:t xml:space="preserve">data </w:t>
      </w:r>
      <w:r w:rsidR="006121B4">
        <w:t xml:space="preserve">from </w:t>
      </w:r>
      <w:r w:rsidR="001F324E">
        <w:t>cumulative influenza-like illness reports to estimate the number of times a cruise ship may report per year.</w:t>
      </w:r>
    </w:p>
    <w:p w:rsidR="00773334" w:rsidP="00773334" w14:paraId="16C85C27" w14:textId="77777777">
      <w:pPr>
        <w:pStyle w:val="ListParagraph"/>
        <w:numPr>
          <w:ilvl w:val="0"/>
          <w:numId w:val="19"/>
        </w:numPr>
      </w:pPr>
      <w:r>
        <w:t>T</w:t>
      </w:r>
      <w:r w:rsidR="0098585F">
        <w:t xml:space="preserve">he number of questions </w:t>
      </w:r>
      <w:r w:rsidR="00C23E9A">
        <w:t xml:space="preserve">remains at </w:t>
      </w:r>
      <w:r w:rsidR="008E7921">
        <w:t>twelve</w:t>
      </w:r>
      <w:r w:rsidR="00236F07">
        <w:t>. H</w:t>
      </w:r>
      <w:r w:rsidR="00C23E9A">
        <w:t>ence</w:t>
      </w:r>
      <w:r w:rsidR="0098585F">
        <w:t xml:space="preserve">, CDC </w:t>
      </w:r>
      <w:r w:rsidR="00C23E9A">
        <w:t>continues to</w:t>
      </w:r>
      <w:r w:rsidR="0098585F">
        <w:t xml:space="preserve"> estimate it will take respondents 10 minutes to fill this out.</w:t>
      </w:r>
    </w:p>
    <w:p w:rsidR="00DB6BC6" w:rsidRPr="00773334" w:rsidP="00773334" w14:paraId="3FAD706C" w14:textId="21F5C291">
      <w:pPr>
        <w:pStyle w:val="ListParagraph"/>
        <w:numPr>
          <w:ilvl w:val="0"/>
          <w:numId w:val="19"/>
        </w:numPr>
        <w:rPr>
          <w:i/>
          <w:iCs/>
        </w:rPr>
      </w:pPr>
      <w:r w:rsidRPr="00773334">
        <w:rPr>
          <w:i/>
          <w:iCs/>
        </w:rPr>
        <w:t>Thus, t</w:t>
      </w:r>
      <w:r w:rsidRPr="00773334">
        <w:rPr>
          <w:i/>
          <w:iCs/>
        </w:rPr>
        <w:t xml:space="preserve">he total estimated annualized burden for the </w:t>
      </w:r>
      <w:r w:rsidRPr="00773334" w:rsidR="004C6B51">
        <w:rPr>
          <w:i/>
          <w:iCs/>
        </w:rPr>
        <w:t xml:space="preserve">once-per-voyage reporting of the </w:t>
      </w:r>
      <w:r w:rsidRPr="00773334">
        <w:rPr>
          <w:i/>
          <w:iCs/>
        </w:rPr>
        <w:t>revised form will remain unchanged at 1,000 hours.</w:t>
      </w:r>
    </w:p>
    <w:p w:rsidR="0098585F" w:rsidRPr="00BF36B6" w:rsidP="0098585F" w14:paraId="7C1303E1" w14:textId="77777777">
      <w:pPr>
        <w:rPr>
          <w:sz w:val="16"/>
          <w:szCs w:val="16"/>
        </w:rPr>
      </w:pPr>
    </w:p>
    <w:p w:rsidR="006706A2" w:rsidP="006706A2" w14:paraId="46A40392" w14:textId="4C861FE9">
      <w:r w:rsidRPr="00591197">
        <w:rPr>
          <w:i/>
          <w:iCs/>
          <w:u w:val="single"/>
        </w:rPr>
        <w:t>FOR CRUISE SHIPS</w:t>
      </w:r>
      <w:r>
        <w:rPr>
          <w:i/>
          <w:iCs/>
          <w:u w:val="single"/>
        </w:rPr>
        <w:t xml:space="preserve"> WITH &gt;3% OF PASSENGERS WITH ARI</w:t>
      </w:r>
      <w:r w:rsidRPr="00591197">
        <w:rPr>
          <w:i/>
          <w:iCs/>
          <w:u w:val="single"/>
        </w:rPr>
        <w:t>:</w:t>
      </w:r>
      <w:r>
        <w:t xml:space="preserve"> </w:t>
      </w:r>
      <w:r>
        <w:t xml:space="preserve">For cruise ships submitting </w:t>
      </w:r>
      <w:r>
        <w:rPr>
          <w:bCs/>
        </w:rPr>
        <w:t>a second report</w:t>
      </w:r>
      <w:r w:rsidRPr="001F324E">
        <w:rPr>
          <w:bCs/>
        </w:rPr>
        <w:t xml:space="preserve"> per voyage </w:t>
      </w:r>
      <w:r>
        <w:rPr>
          <w:bCs/>
        </w:rPr>
        <w:t xml:space="preserve">(i.e., </w:t>
      </w:r>
      <w:r>
        <w:t xml:space="preserve">sooner than </w:t>
      </w:r>
      <w:r w:rsidRPr="003A6A3E">
        <w:rPr>
          <w:bCs/>
        </w:rPr>
        <w:t>24 hours before arrival in U.S</w:t>
      </w:r>
      <w:r>
        <w:t xml:space="preserve"> because 3% or more of the voyage’s passengers or crew have ARI),</w:t>
      </w:r>
    </w:p>
    <w:p w:rsidR="00D671F4" w:rsidP="00D671F4" w14:paraId="0E49A3B0" w14:textId="05B0DC34">
      <w:pPr>
        <w:pStyle w:val="ListParagraph"/>
        <w:numPr>
          <w:ilvl w:val="0"/>
          <w:numId w:val="20"/>
        </w:numPr>
      </w:pPr>
      <w:r w:rsidRPr="00D671F4">
        <w:rPr>
          <w:bCs/>
        </w:rPr>
        <w:t>T</w:t>
      </w:r>
      <w:r>
        <w:t xml:space="preserve">he number of respondents </w:t>
      </w:r>
      <w:r>
        <w:t xml:space="preserve">remains unchanged at 100. </w:t>
      </w:r>
    </w:p>
    <w:p w:rsidR="00612A61" w:rsidP="00305DB8" w14:paraId="2260F025" w14:textId="37755843">
      <w:pPr>
        <w:pStyle w:val="ListParagraph"/>
        <w:numPr>
          <w:ilvl w:val="0"/>
          <w:numId w:val="19"/>
        </w:numPr>
      </w:pPr>
      <w:r>
        <w:t xml:space="preserve">The </w:t>
      </w:r>
      <w:r w:rsidR="00D671F4">
        <w:t xml:space="preserve">estimated </w:t>
      </w:r>
      <w:r>
        <w:t>number of times each respondent would need to respond</w:t>
      </w:r>
      <w:r w:rsidR="002327F0">
        <w:t xml:space="preserve"> is estimated at 3</w:t>
      </w:r>
      <w:r w:rsidR="00D671F4">
        <w:t>;</w:t>
      </w:r>
      <w:r w:rsidR="002327F0">
        <w:t xml:space="preserve"> </w:t>
      </w:r>
      <w:r w:rsidR="00D671F4">
        <w:t xml:space="preserve">CDC used 2019 </w:t>
      </w:r>
      <w:r w:rsidR="00B4291F">
        <w:t xml:space="preserve">data </w:t>
      </w:r>
      <w:r w:rsidR="006121B4">
        <w:t>from</w:t>
      </w:r>
      <w:r w:rsidR="00D671F4">
        <w:t xml:space="preserve"> cumulative influenza-like illness reports meeting its pre-existing outbreak threshold (of 1.380 cases per 1,000 traveler days) to estimate the number of times a cruise ship may meet the new </w:t>
      </w:r>
      <w:r w:rsidRPr="00305DB8" w:rsidR="006121B4">
        <w:rPr>
          <w:u w:val="single"/>
        </w:rPr>
        <w:t>&gt;</w:t>
      </w:r>
      <w:r w:rsidR="00D671F4">
        <w:t>3% ARI threshold.</w:t>
      </w:r>
      <w:r w:rsidR="008D045C">
        <w:t xml:space="preserve"> </w:t>
      </w:r>
    </w:p>
    <w:p w:rsidR="00DB6BC6" w:rsidP="00F01959" w14:paraId="6C0CEA5B" w14:textId="77777777">
      <w:pPr>
        <w:pStyle w:val="ListParagraph"/>
        <w:numPr>
          <w:ilvl w:val="0"/>
          <w:numId w:val="20"/>
        </w:numPr>
      </w:pPr>
      <w:r>
        <w:t>The number of questions remains at twelve. Hence, CDC continues to estimate it will take respondents 10 minutes to fill this out.</w:t>
      </w:r>
    </w:p>
    <w:p w:rsidR="004C6B51" w:rsidRPr="00D9117D" w:rsidP="004C6B51" w14:paraId="5D834122" w14:textId="56852DAC">
      <w:r>
        <w:t xml:space="preserve">The total estimated annualized burden for </w:t>
      </w:r>
      <w:r w:rsidR="00524446">
        <w:t xml:space="preserve">ships that </w:t>
      </w:r>
      <w:r w:rsidR="00524446">
        <w:t>have to</w:t>
      </w:r>
      <w:r w:rsidR="00524446">
        <w:t xml:space="preserve"> submit an additional report due to </w:t>
      </w:r>
      <w:r w:rsidRPr="002746B9" w:rsidR="00524446">
        <w:rPr>
          <w:u w:val="single"/>
        </w:rPr>
        <w:t>&gt;</w:t>
      </w:r>
      <w:r w:rsidR="00524446">
        <w:t xml:space="preserve">3% of ARI cases </w:t>
      </w:r>
      <w:r>
        <w:t xml:space="preserve">is </w:t>
      </w:r>
      <w:r w:rsidRPr="00351121" w:rsidR="00D72B9B">
        <w:t>5</w:t>
      </w:r>
      <w:r w:rsidR="004D101D">
        <w:t>0</w:t>
      </w:r>
      <w:r w:rsidRPr="00351121">
        <w:t xml:space="preserve"> </w:t>
      </w:r>
      <w:r w:rsidRPr="00D9117D">
        <w:t>hours.</w:t>
      </w:r>
    </w:p>
    <w:p w:rsidR="006706A2" w:rsidRPr="00D9117D" w:rsidP="0098585F" w14:paraId="6C9E2A76" w14:textId="77777777"/>
    <w:p w:rsidR="00CB429D" w:rsidP="0098585F" w14:paraId="69526661" w14:textId="0FE25903"/>
    <w:p w:rsidR="00CB429D" w:rsidP="00CB429D" w14:paraId="38D4BF31" w14:textId="77777777">
      <w:r>
        <w:t>Effects of changes requested in this Change Request (burden table excerpt):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8"/>
        <w:gridCol w:w="2929"/>
        <w:gridCol w:w="1474"/>
        <w:gridCol w:w="1394"/>
        <w:gridCol w:w="1139"/>
        <w:gridCol w:w="1252"/>
      </w:tblGrid>
      <w:tr w14:paraId="42870FE8" w14:textId="77777777" w:rsidTr="003B2EE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9D" w:rsidP="003B2EE5" w14:paraId="1886ED4C" w14:textId="77777777">
            <w:pPr>
              <w:rPr>
                <w:sz w:val="22"/>
                <w:szCs w:val="22"/>
              </w:rPr>
            </w:pPr>
            <w:r>
              <w:t>Type of Respondent</w:t>
            </w:r>
          </w:p>
        </w:tc>
        <w:tc>
          <w:tcPr>
            <w:tcW w:w="2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9D" w:rsidP="003B2EE5" w14:paraId="0B4A2ED1" w14:textId="77777777">
            <w:r>
              <w:t>Form or Information Collection Name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9D" w:rsidP="003B2EE5" w14:paraId="37F2AFDD" w14:textId="77777777">
            <w:r>
              <w:t>No. of Respondents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9D" w:rsidP="003B2EE5" w14:paraId="74518401" w14:textId="77777777">
            <w:r>
              <w:t>No. Responses per Respondent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9D" w:rsidP="003B2EE5" w14:paraId="76420894" w14:textId="77777777">
            <w:r>
              <w:t>Avg. Burden per response (in hrs.)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29F" w:rsidP="003B2EE5" w14:paraId="549C8F55" w14:textId="77777777">
            <w:r>
              <w:t xml:space="preserve">Total Burden </w:t>
            </w:r>
          </w:p>
          <w:p w:rsidR="00CB429D" w:rsidP="003B2EE5" w14:paraId="5E501D76" w14:textId="6A5EDEF7">
            <w:r>
              <w:t>(</w:t>
            </w:r>
            <w:r>
              <w:t>in</w:t>
            </w:r>
            <w:r>
              <w:t xml:space="preserve"> hrs.)</w:t>
            </w:r>
          </w:p>
        </w:tc>
      </w:tr>
      <w:tr w14:paraId="39C9AFFE" w14:textId="77777777" w:rsidTr="003B2EE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9D" w:rsidP="003B2EE5" w14:paraId="527A2187" w14:textId="77777777">
            <w:r>
              <w:t>Cruise ship physician</w:t>
            </w:r>
          </w:p>
        </w:tc>
        <w:tc>
          <w:tcPr>
            <w:tcW w:w="2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9D" w:rsidP="003B2EE5" w14:paraId="3265279D" w14:textId="17CBEF48">
            <w:pPr>
              <w:rPr>
                <w:rFonts w:ascii="Calibri" w:hAnsi="Calibri" w:cs="Calibri"/>
                <w:sz w:val="22"/>
                <w:szCs w:val="22"/>
              </w:rPr>
            </w:pPr>
            <w:r w:rsidRPr="00BE534A">
              <w:t>Cruise Ship Cumulative Acute Respiratory Illness (ARI) Reporting Form</w:t>
            </w:r>
            <w:r w:rsidR="009A52C8">
              <w:t xml:space="preserve"> </w:t>
            </w:r>
            <w:r w:rsidR="002478D7">
              <w:t>(</w:t>
            </w:r>
            <w:r w:rsidR="009A52C8">
              <w:t xml:space="preserve">submitted </w:t>
            </w:r>
            <w:r w:rsidRPr="003A6A3E" w:rsidR="009A52C8">
              <w:rPr>
                <w:bCs/>
              </w:rPr>
              <w:t>once per voyage, within 24 hours before arrival in U.S.</w:t>
            </w:r>
            <w:r w:rsidR="002478D7">
              <w:rPr>
                <w:bCs/>
              </w:rPr>
              <w:t>)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9D" w:rsidP="005A3F09" w14:paraId="6DAD7744" w14:textId="0CF9D31D">
            <w:pPr>
              <w:jc w:val="center"/>
            </w:pPr>
            <w:r>
              <w:t>100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9D" w:rsidP="005A3F09" w14:paraId="32C5659D" w14:textId="331C6E79">
            <w:pPr>
              <w:jc w:val="center"/>
            </w:pPr>
            <w:r>
              <w:t>6</w:t>
            </w:r>
            <w:r w:rsidR="00203535">
              <w:t>0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9D" w:rsidP="005A3F09" w14:paraId="59D7FFE4" w14:textId="2FD9156A">
            <w:pPr>
              <w:jc w:val="center"/>
            </w:pPr>
            <w:r>
              <w:t>10/6</w:t>
            </w:r>
            <w:r w:rsidR="005A7771">
              <w:t>0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9D" w:rsidP="005A3F09" w14:paraId="4E80AF16" w14:textId="6DC1D0FB">
            <w:pPr>
              <w:jc w:val="center"/>
            </w:pPr>
            <w:r>
              <w:t>1,000</w:t>
            </w:r>
          </w:p>
        </w:tc>
      </w:tr>
      <w:tr w14:paraId="79140925" w14:textId="77777777" w:rsidTr="003B2EE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A5" w:rsidP="003B2EE5" w14:paraId="7FBD8E88" w14:textId="44418EB9">
            <w:r>
              <w:t>Cruise ship physician</w:t>
            </w:r>
          </w:p>
        </w:tc>
        <w:tc>
          <w:tcPr>
            <w:tcW w:w="2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A5" w:rsidRPr="00BE534A" w:rsidP="003B2EE5" w14:paraId="2611FD3B" w14:textId="62916271">
            <w:r w:rsidRPr="00BE534A">
              <w:t>Cruise Ship Cumulative Acute Respiratory Illness (ARI) Reporting Form</w:t>
            </w:r>
            <w:r w:rsidR="009A52C8">
              <w:t xml:space="preserve"> </w:t>
            </w:r>
            <w:r w:rsidR="002478D7">
              <w:t>(</w:t>
            </w:r>
            <w:r w:rsidR="00075CDB">
              <w:t xml:space="preserve">submitted sooner than </w:t>
            </w:r>
            <w:r w:rsidRPr="003A6A3E" w:rsidR="00075CDB">
              <w:rPr>
                <w:bCs/>
              </w:rPr>
              <w:t>24 hours before arrival in U.S</w:t>
            </w:r>
            <w:r w:rsidR="00075CDB">
              <w:t xml:space="preserve"> because </w:t>
            </w:r>
            <w:r w:rsidR="009A52C8">
              <w:t xml:space="preserve">3% or more of the voyage’s passengers or crew </w:t>
            </w:r>
            <w:r w:rsidR="00075CDB">
              <w:t>have</w:t>
            </w:r>
            <w:r w:rsidR="009A52C8">
              <w:t xml:space="preserve"> ARI</w:t>
            </w:r>
            <w:r w:rsidR="002478D7">
              <w:t>)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A5" w:rsidP="005A3F09" w14:paraId="1B2C83CC" w14:textId="660FE83D">
            <w:pPr>
              <w:jc w:val="center"/>
            </w:pPr>
            <w:r>
              <w:t>100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A5" w:rsidP="005A3F09" w14:paraId="15C8E7E7" w14:textId="0B4D586F">
            <w:pPr>
              <w:jc w:val="center"/>
            </w:pPr>
            <w:r>
              <w:t>3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A5" w:rsidP="005A3F09" w14:paraId="577544A2" w14:textId="43266E92">
            <w:pPr>
              <w:jc w:val="center"/>
            </w:pPr>
            <w:r>
              <w:t>10/60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A5" w:rsidP="005A3F09" w14:paraId="48D6F223" w14:textId="1524835A">
            <w:pPr>
              <w:jc w:val="center"/>
            </w:pPr>
            <w:r>
              <w:t>5</w:t>
            </w:r>
            <w:r w:rsidR="004D101D">
              <w:t>0</w:t>
            </w:r>
          </w:p>
        </w:tc>
      </w:tr>
    </w:tbl>
    <w:p w:rsidR="00CB429D" w:rsidP="0098585F" w14:paraId="0DAFC0A8" w14:textId="77777777"/>
    <w:p w:rsidR="00BA2BD6" w:rsidRPr="001D29FA" w:rsidP="00CB429D" w14:paraId="7AEC5912" w14:textId="23C50164">
      <w:r>
        <w:t>The total estimated annualized burden for the</w:t>
      </w:r>
      <w:r w:rsidR="00C835CE">
        <w:t xml:space="preserve"> </w:t>
      </w:r>
      <w:r>
        <w:t xml:space="preserve">revised form </w:t>
      </w:r>
      <w:r w:rsidR="00581034">
        <w:t xml:space="preserve">is </w:t>
      </w:r>
      <w:r w:rsidRPr="001D29FA" w:rsidR="00C835CE">
        <w:t xml:space="preserve">now </w:t>
      </w:r>
      <w:r w:rsidR="00BD485E">
        <w:t xml:space="preserve">increased slightly to </w:t>
      </w:r>
      <w:r w:rsidRPr="00351121" w:rsidR="00581034">
        <w:t>1,</w:t>
      </w:r>
      <w:r w:rsidRPr="00351121" w:rsidR="00755A2A">
        <w:t>05</w:t>
      </w:r>
      <w:r w:rsidR="004D101D">
        <w:t>0</w:t>
      </w:r>
      <w:r w:rsidR="00BD485E">
        <w:t xml:space="preserve">.  </w:t>
      </w:r>
      <w:r w:rsidR="00BD485E">
        <w:t>However</w:t>
      </w:r>
      <w:r w:rsidR="00BD485E">
        <w:t xml:space="preserve"> this still represents a</w:t>
      </w:r>
      <w:r w:rsidRPr="001D29FA" w:rsidR="00581034">
        <w:t xml:space="preserve"> significant decrease from the </w:t>
      </w:r>
      <w:r w:rsidR="00BD485E">
        <w:t>previous</w:t>
      </w:r>
      <w:r w:rsidRPr="001D29FA" w:rsidR="00581034">
        <w:t xml:space="preserve">ly implemented </w:t>
      </w:r>
      <w:r w:rsidRPr="001D29FA" w:rsidR="00C835CE">
        <w:t xml:space="preserve">daily reporting </w:t>
      </w:r>
      <w:r w:rsidRPr="001D29FA" w:rsidR="00581034">
        <w:t xml:space="preserve">program </w:t>
      </w:r>
      <w:r w:rsidR="00BD485E">
        <w:t xml:space="preserve">which had a </w:t>
      </w:r>
      <w:r w:rsidRPr="001D29FA" w:rsidR="00C835CE">
        <w:t xml:space="preserve">burden of </w:t>
      </w:r>
      <w:r w:rsidRPr="001D29FA" w:rsidR="008922BC">
        <w:t>15,817</w:t>
      </w:r>
      <w:r w:rsidR="00BD485E">
        <w:t xml:space="preserve"> hours</w:t>
      </w:r>
      <w:r w:rsidRPr="001D29FA" w:rsidR="00C835CE">
        <w:t>.</w:t>
      </w:r>
    </w:p>
    <w:p w:rsidR="00BD485E" w:rsidP="00CB429D" w14:paraId="45F9B4F2" w14:textId="77777777"/>
    <w:p w:rsidR="00CB429D" w:rsidRPr="001D29FA" w:rsidP="00CB429D" w14:paraId="737AD110" w14:textId="4132692D">
      <w:r w:rsidRPr="001D29FA">
        <w:t xml:space="preserve">The revised form is provided as Attachment </w:t>
      </w:r>
      <w:r w:rsidRPr="00351121">
        <w:t>H_</w:t>
      </w:r>
      <w:r w:rsidRPr="00351121" w:rsidR="00E85332">
        <w:t>10</w:t>
      </w:r>
      <w:r w:rsidRPr="00351121" w:rsidR="009D760C">
        <w:t>20</w:t>
      </w:r>
      <w:r w:rsidRPr="00351121">
        <w:t>2023</w:t>
      </w:r>
      <w:r w:rsidRPr="001D29FA">
        <w:t>.</w:t>
      </w:r>
    </w:p>
    <w:p w:rsidR="00BA2BD6" w:rsidRPr="001D29FA" w:rsidP="004D24C7" w14:paraId="522BC436" w14:textId="62510983">
      <w:r w:rsidRPr="001D29FA">
        <w:t xml:space="preserve">  </w:t>
      </w:r>
    </w:p>
    <w:sectPr w:rsidSect="001E67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3F89" w14:paraId="4280C1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53194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216D" w14:paraId="6F9BE7D1" w14:textId="205E35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216D" w14:paraId="6E6D92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3F89" w14:paraId="4906A1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3F89" w14:paraId="1B4305C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3F89" w14:paraId="0734DE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3F89" w14:paraId="7B195C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C64817"/>
    <w:multiLevelType w:val="hybridMultilevel"/>
    <w:tmpl w:val="A7B8C63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70C63"/>
    <w:multiLevelType w:val="hybridMultilevel"/>
    <w:tmpl w:val="7E84051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C23CC"/>
    <w:multiLevelType w:val="hybridMultilevel"/>
    <w:tmpl w:val="AE2A2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80F6B"/>
    <w:multiLevelType w:val="hybridMultilevel"/>
    <w:tmpl w:val="0338F67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A41CA"/>
    <w:multiLevelType w:val="hybridMultilevel"/>
    <w:tmpl w:val="6116E0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441DC"/>
    <w:multiLevelType w:val="hybridMultilevel"/>
    <w:tmpl w:val="77E058A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3F1AE5"/>
    <w:multiLevelType w:val="hybridMultilevel"/>
    <w:tmpl w:val="771E57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41BB5"/>
    <w:multiLevelType w:val="hybridMultilevel"/>
    <w:tmpl w:val="69F42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84274"/>
    <w:multiLevelType w:val="hybridMultilevel"/>
    <w:tmpl w:val="18FA9B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5A4B93"/>
    <w:multiLevelType w:val="hybridMultilevel"/>
    <w:tmpl w:val="FC421C1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97807"/>
    <w:multiLevelType w:val="hybridMultilevel"/>
    <w:tmpl w:val="1E32BE9C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461BF"/>
    <w:multiLevelType w:val="hybridMultilevel"/>
    <w:tmpl w:val="43241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62BC2"/>
    <w:multiLevelType w:val="hybridMultilevel"/>
    <w:tmpl w:val="4714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952D3"/>
    <w:multiLevelType w:val="hybridMultilevel"/>
    <w:tmpl w:val="816EC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34F78"/>
    <w:multiLevelType w:val="hybridMultilevel"/>
    <w:tmpl w:val="A52647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00886"/>
    <w:multiLevelType w:val="hybridMultilevel"/>
    <w:tmpl w:val="9B14F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97C6D"/>
    <w:multiLevelType w:val="hybridMultilevel"/>
    <w:tmpl w:val="B4F0E5E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D77036"/>
    <w:multiLevelType w:val="hybridMultilevel"/>
    <w:tmpl w:val="2DF223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BB1A43"/>
    <w:multiLevelType w:val="hybridMultilevel"/>
    <w:tmpl w:val="7FB6E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74373">
    <w:abstractNumId w:val="13"/>
  </w:num>
  <w:num w:numId="2" w16cid:durableId="1547331595">
    <w:abstractNumId w:val="7"/>
  </w:num>
  <w:num w:numId="3" w16cid:durableId="1074476480">
    <w:abstractNumId w:val="2"/>
  </w:num>
  <w:num w:numId="4" w16cid:durableId="14779158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038204">
    <w:abstractNumId w:val="16"/>
  </w:num>
  <w:num w:numId="6" w16cid:durableId="1250165130">
    <w:abstractNumId w:val="19"/>
  </w:num>
  <w:num w:numId="7" w16cid:durableId="2135053207">
    <w:abstractNumId w:val="4"/>
  </w:num>
  <w:num w:numId="8" w16cid:durableId="1465394309">
    <w:abstractNumId w:val="12"/>
  </w:num>
  <w:num w:numId="9" w16cid:durableId="2033530837">
    <w:abstractNumId w:val="1"/>
  </w:num>
  <w:num w:numId="10" w16cid:durableId="908226290">
    <w:abstractNumId w:val="5"/>
  </w:num>
  <w:num w:numId="11" w16cid:durableId="144052845">
    <w:abstractNumId w:val="0"/>
  </w:num>
  <w:num w:numId="12" w16cid:durableId="1001783461">
    <w:abstractNumId w:val="9"/>
  </w:num>
  <w:num w:numId="13" w16cid:durableId="712770044">
    <w:abstractNumId w:val="8"/>
  </w:num>
  <w:num w:numId="14" w16cid:durableId="2059357400">
    <w:abstractNumId w:val="14"/>
  </w:num>
  <w:num w:numId="15" w16cid:durableId="1488588944">
    <w:abstractNumId w:val="17"/>
  </w:num>
  <w:num w:numId="16" w16cid:durableId="478888904">
    <w:abstractNumId w:val="10"/>
  </w:num>
  <w:num w:numId="17" w16cid:durableId="2117092314">
    <w:abstractNumId w:val="6"/>
  </w:num>
  <w:num w:numId="18" w16cid:durableId="1422988575">
    <w:abstractNumId w:val="3"/>
  </w:num>
  <w:num w:numId="19" w16cid:durableId="314378686">
    <w:abstractNumId w:val="15"/>
  </w:num>
  <w:num w:numId="20" w16cid:durableId="860779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001B45"/>
    <w:rsid w:val="0000298C"/>
    <w:rsid w:val="00007596"/>
    <w:rsid w:val="00007A5A"/>
    <w:rsid w:val="0001142B"/>
    <w:rsid w:val="0001257A"/>
    <w:rsid w:val="00022060"/>
    <w:rsid w:val="00032FD3"/>
    <w:rsid w:val="00045855"/>
    <w:rsid w:val="000511AD"/>
    <w:rsid w:val="0005717D"/>
    <w:rsid w:val="000579C0"/>
    <w:rsid w:val="00060C03"/>
    <w:rsid w:val="00061293"/>
    <w:rsid w:val="000724EB"/>
    <w:rsid w:val="00075CDB"/>
    <w:rsid w:val="00080F43"/>
    <w:rsid w:val="00081646"/>
    <w:rsid w:val="0008255D"/>
    <w:rsid w:val="00084839"/>
    <w:rsid w:val="0008505F"/>
    <w:rsid w:val="000860AF"/>
    <w:rsid w:val="00096F2D"/>
    <w:rsid w:val="000A1F55"/>
    <w:rsid w:val="000A4451"/>
    <w:rsid w:val="000B04E1"/>
    <w:rsid w:val="000B3BFF"/>
    <w:rsid w:val="000B3D61"/>
    <w:rsid w:val="000C5935"/>
    <w:rsid w:val="000C5EF1"/>
    <w:rsid w:val="000C6AE9"/>
    <w:rsid w:val="000D2F95"/>
    <w:rsid w:val="000D32DA"/>
    <w:rsid w:val="000D5174"/>
    <w:rsid w:val="000D6D9E"/>
    <w:rsid w:val="000E3752"/>
    <w:rsid w:val="000F1065"/>
    <w:rsid w:val="000F47D7"/>
    <w:rsid w:val="0010088B"/>
    <w:rsid w:val="00101F1D"/>
    <w:rsid w:val="00103977"/>
    <w:rsid w:val="001039EB"/>
    <w:rsid w:val="001124B3"/>
    <w:rsid w:val="00113F98"/>
    <w:rsid w:val="0013023B"/>
    <w:rsid w:val="00131048"/>
    <w:rsid w:val="001346A6"/>
    <w:rsid w:val="0013717C"/>
    <w:rsid w:val="00152274"/>
    <w:rsid w:val="001545B0"/>
    <w:rsid w:val="00156F31"/>
    <w:rsid w:val="00157D2A"/>
    <w:rsid w:val="00161522"/>
    <w:rsid w:val="0016375A"/>
    <w:rsid w:val="00163D7B"/>
    <w:rsid w:val="00164865"/>
    <w:rsid w:val="0016728E"/>
    <w:rsid w:val="001700BA"/>
    <w:rsid w:val="00170F83"/>
    <w:rsid w:val="001745ED"/>
    <w:rsid w:val="00174D59"/>
    <w:rsid w:val="0018319D"/>
    <w:rsid w:val="00184759"/>
    <w:rsid w:val="00192E89"/>
    <w:rsid w:val="00195528"/>
    <w:rsid w:val="001B1E1D"/>
    <w:rsid w:val="001B5767"/>
    <w:rsid w:val="001B7278"/>
    <w:rsid w:val="001C3300"/>
    <w:rsid w:val="001D1FE3"/>
    <w:rsid w:val="001D29FA"/>
    <w:rsid w:val="001D37A2"/>
    <w:rsid w:val="001D4D72"/>
    <w:rsid w:val="001D7319"/>
    <w:rsid w:val="001E09AA"/>
    <w:rsid w:val="001E28DC"/>
    <w:rsid w:val="001E3101"/>
    <w:rsid w:val="001E5B1C"/>
    <w:rsid w:val="001E67EF"/>
    <w:rsid w:val="001E733B"/>
    <w:rsid w:val="001F052E"/>
    <w:rsid w:val="001F324E"/>
    <w:rsid w:val="00203535"/>
    <w:rsid w:val="00205FB3"/>
    <w:rsid w:val="002120F0"/>
    <w:rsid w:val="00220264"/>
    <w:rsid w:val="00224F43"/>
    <w:rsid w:val="002327F0"/>
    <w:rsid w:val="002331E5"/>
    <w:rsid w:val="00233398"/>
    <w:rsid w:val="00236F07"/>
    <w:rsid w:val="0024017E"/>
    <w:rsid w:val="002452EA"/>
    <w:rsid w:val="00245929"/>
    <w:rsid w:val="002478D7"/>
    <w:rsid w:val="00253E29"/>
    <w:rsid w:val="002620C4"/>
    <w:rsid w:val="00263850"/>
    <w:rsid w:val="00263B2F"/>
    <w:rsid w:val="002650A8"/>
    <w:rsid w:val="00265DFE"/>
    <w:rsid w:val="002746B9"/>
    <w:rsid w:val="00275C22"/>
    <w:rsid w:val="00276780"/>
    <w:rsid w:val="00281300"/>
    <w:rsid w:val="0028494B"/>
    <w:rsid w:val="00284DA7"/>
    <w:rsid w:val="00286AC1"/>
    <w:rsid w:val="002973A4"/>
    <w:rsid w:val="002A0384"/>
    <w:rsid w:val="002A5BC9"/>
    <w:rsid w:val="002B043F"/>
    <w:rsid w:val="002B2BE7"/>
    <w:rsid w:val="002B6F85"/>
    <w:rsid w:val="002C5D0E"/>
    <w:rsid w:val="002D15E3"/>
    <w:rsid w:val="002D293B"/>
    <w:rsid w:val="002E74E0"/>
    <w:rsid w:val="002F14F4"/>
    <w:rsid w:val="002F4AE0"/>
    <w:rsid w:val="002F4FF1"/>
    <w:rsid w:val="00300BBB"/>
    <w:rsid w:val="00304552"/>
    <w:rsid w:val="00305DB8"/>
    <w:rsid w:val="0030713C"/>
    <w:rsid w:val="00307945"/>
    <w:rsid w:val="0031071A"/>
    <w:rsid w:val="0031781A"/>
    <w:rsid w:val="00320B7B"/>
    <w:rsid w:val="00325CAF"/>
    <w:rsid w:val="00326D40"/>
    <w:rsid w:val="0033794F"/>
    <w:rsid w:val="00337DD4"/>
    <w:rsid w:val="003423A6"/>
    <w:rsid w:val="00343586"/>
    <w:rsid w:val="00343B1F"/>
    <w:rsid w:val="0034428D"/>
    <w:rsid w:val="00345009"/>
    <w:rsid w:val="00351121"/>
    <w:rsid w:val="003549D9"/>
    <w:rsid w:val="00361878"/>
    <w:rsid w:val="0036362D"/>
    <w:rsid w:val="00364B6A"/>
    <w:rsid w:val="00367AD7"/>
    <w:rsid w:val="00375BFD"/>
    <w:rsid w:val="00376527"/>
    <w:rsid w:val="003852F9"/>
    <w:rsid w:val="00385E21"/>
    <w:rsid w:val="003A3843"/>
    <w:rsid w:val="003A6A3E"/>
    <w:rsid w:val="003B236C"/>
    <w:rsid w:val="003B26EA"/>
    <w:rsid w:val="003B2EE5"/>
    <w:rsid w:val="003B7052"/>
    <w:rsid w:val="003C14A9"/>
    <w:rsid w:val="003D3FB0"/>
    <w:rsid w:val="003E55ED"/>
    <w:rsid w:val="003E5F99"/>
    <w:rsid w:val="00414713"/>
    <w:rsid w:val="004177BB"/>
    <w:rsid w:val="00422852"/>
    <w:rsid w:val="00423B71"/>
    <w:rsid w:val="0042767C"/>
    <w:rsid w:val="00446CEC"/>
    <w:rsid w:val="00461963"/>
    <w:rsid w:val="00471C1A"/>
    <w:rsid w:val="00472B2E"/>
    <w:rsid w:val="00474DDD"/>
    <w:rsid w:val="00475380"/>
    <w:rsid w:val="004815D0"/>
    <w:rsid w:val="0049094F"/>
    <w:rsid w:val="00492167"/>
    <w:rsid w:val="00494074"/>
    <w:rsid w:val="0049433E"/>
    <w:rsid w:val="004A3762"/>
    <w:rsid w:val="004B27C3"/>
    <w:rsid w:val="004B416D"/>
    <w:rsid w:val="004C0F53"/>
    <w:rsid w:val="004C2625"/>
    <w:rsid w:val="004C6687"/>
    <w:rsid w:val="004C6B51"/>
    <w:rsid w:val="004C7B35"/>
    <w:rsid w:val="004D101D"/>
    <w:rsid w:val="004D20E7"/>
    <w:rsid w:val="004D24C7"/>
    <w:rsid w:val="004D3658"/>
    <w:rsid w:val="004D7845"/>
    <w:rsid w:val="004D79CF"/>
    <w:rsid w:val="004D7B98"/>
    <w:rsid w:val="004E0DFD"/>
    <w:rsid w:val="004E271B"/>
    <w:rsid w:val="004E4C4F"/>
    <w:rsid w:val="004E5229"/>
    <w:rsid w:val="004E74BE"/>
    <w:rsid w:val="004F061C"/>
    <w:rsid w:val="004F5A91"/>
    <w:rsid w:val="004F78D2"/>
    <w:rsid w:val="005027FB"/>
    <w:rsid w:val="00502ACA"/>
    <w:rsid w:val="00502B8D"/>
    <w:rsid w:val="00502DA9"/>
    <w:rsid w:val="005048A0"/>
    <w:rsid w:val="00504C3D"/>
    <w:rsid w:val="00511139"/>
    <w:rsid w:val="00513045"/>
    <w:rsid w:val="0051507F"/>
    <w:rsid w:val="00516D55"/>
    <w:rsid w:val="00520469"/>
    <w:rsid w:val="00524446"/>
    <w:rsid w:val="005255D0"/>
    <w:rsid w:val="00525D39"/>
    <w:rsid w:val="005300D6"/>
    <w:rsid w:val="0053217B"/>
    <w:rsid w:val="00534292"/>
    <w:rsid w:val="00535305"/>
    <w:rsid w:val="0054783C"/>
    <w:rsid w:val="005537AE"/>
    <w:rsid w:val="005558A0"/>
    <w:rsid w:val="00573042"/>
    <w:rsid w:val="005803DE"/>
    <w:rsid w:val="00581034"/>
    <w:rsid w:val="005844AD"/>
    <w:rsid w:val="00591197"/>
    <w:rsid w:val="00595AF9"/>
    <w:rsid w:val="005A14DD"/>
    <w:rsid w:val="005A3F09"/>
    <w:rsid w:val="005A7771"/>
    <w:rsid w:val="005B5130"/>
    <w:rsid w:val="005B6B5B"/>
    <w:rsid w:val="005B6E51"/>
    <w:rsid w:val="005B7622"/>
    <w:rsid w:val="005B7B68"/>
    <w:rsid w:val="005C0524"/>
    <w:rsid w:val="005C70AB"/>
    <w:rsid w:val="005E11BA"/>
    <w:rsid w:val="005E362C"/>
    <w:rsid w:val="005E7C56"/>
    <w:rsid w:val="005E7FC2"/>
    <w:rsid w:val="005F0544"/>
    <w:rsid w:val="005F1062"/>
    <w:rsid w:val="005F1697"/>
    <w:rsid w:val="005F2144"/>
    <w:rsid w:val="005F55CB"/>
    <w:rsid w:val="005F6A39"/>
    <w:rsid w:val="005F7BCE"/>
    <w:rsid w:val="00602488"/>
    <w:rsid w:val="006121B4"/>
    <w:rsid w:val="00612A61"/>
    <w:rsid w:val="00615509"/>
    <w:rsid w:val="006178C3"/>
    <w:rsid w:val="00623628"/>
    <w:rsid w:val="006277FA"/>
    <w:rsid w:val="006370BC"/>
    <w:rsid w:val="00655BA1"/>
    <w:rsid w:val="0065700E"/>
    <w:rsid w:val="006628FF"/>
    <w:rsid w:val="006639A5"/>
    <w:rsid w:val="00663E25"/>
    <w:rsid w:val="0066582D"/>
    <w:rsid w:val="00667362"/>
    <w:rsid w:val="006706A2"/>
    <w:rsid w:val="006772D5"/>
    <w:rsid w:val="00682E90"/>
    <w:rsid w:val="0068658C"/>
    <w:rsid w:val="006A2D01"/>
    <w:rsid w:val="006B51B1"/>
    <w:rsid w:val="006C3BAE"/>
    <w:rsid w:val="006D1065"/>
    <w:rsid w:val="006D38E2"/>
    <w:rsid w:val="006E06E7"/>
    <w:rsid w:val="006F061C"/>
    <w:rsid w:val="006F13BA"/>
    <w:rsid w:val="006F637F"/>
    <w:rsid w:val="00700DF5"/>
    <w:rsid w:val="00702A57"/>
    <w:rsid w:val="00712974"/>
    <w:rsid w:val="007163CF"/>
    <w:rsid w:val="00736212"/>
    <w:rsid w:val="00740B38"/>
    <w:rsid w:val="00742523"/>
    <w:rsid w:val="00755A2A"/>
    <w:rsid w:val="00757FC9"/>
    <w:rsid w:val="00761D3F"/>
    <w:rsid w:val="00770B94"/>
    <w:rsid w:val="00773334"/>
    <w:rsid w:val="00781CF1"/>
    <w:rsid w:val="0078707D"/>
    <w:rsid w:val="007901C2"/>
    <w:rsid w:val="0079150E"/>
    <w:rsid w:val="00793363"/>
    <w:rsid w:val="00794865"/>
    <w:rsid w:val="00797AB0"/>
    <w:rsid w:val="007A5703"/>
    <w:rsid w:val="007A6BAE"/>
    <w:rsid w:val="007B422B"/>
    <w:rsid w:val="007B6046"/>
    <w:rsid w:val="007D145F"/>
    <w:rsid w:val="007D76B7"/>
    <w:rsid w:val="007E1509"/>
    <w:rsid w:val="007E1B02"/>
    <w:rsid w:val="007E263C"/>
    <w:rsid w:val="007E2FA5"/>
    <w:rsid w:val="007E35A3"/>
    <w:rsid w:val="007F1ACA"/>
    <w:rsid w:val="007F6518"/>
    <w:rsid w:val="007F6C2A"/>
    <w:rsid w:val="00803DEA"/>
    <w:rsid w:val="00813C04"/>
    <w:rsid w:val="00816BC9"/>
    <w:rsid w:val="00817B46"/>
    <w:rsid w:val="00822492"/>
    <w:rsid w:val="008319C9"/>
    <w:rsid w:val="00832A9A"/>
    <w:rsid w:val="00837A5B"/>
    <w:rsid w:val="00842A09"/>
    <w:rsid w:val="00847444"/>
    <w:rsid w:val="00863CB1"/>
    <w:rsid w:val="00865260"/>
    <w:rsid w:val="0086588D"/>
    <w:rsid w:val="0086732D"/>
    <w:rsid w:val="00874A3B"/>
    <w:rsid w:val="00877CF7"/>
    <w:rsid w:val="0088216D"/>
    <w:rsid w:val="00885647"/>
    <w:rsid w:val="00886F46"/>
    <w:rsid w:val="008919FB"/>
    <w:rsid w:val="008922BC"/>
    <w:rsid w:val="00894738"/>
    <w:rsid w:val="00894FF4"/>
    <w:rsid w:val="0089506E"/>
    <w:rsid w:val="00896F70"/>
    <w:rsid w:val="008A0192"/>
    <w:rsid w:val="008B168C"/>
    <w:rsid w:val="008C4189"/>
    <w:rsid w:val="008D045C"/>
    <w:rsid w:val="008D77C7"/>
    <w:rsid w:val="008E28DA"/>
    <w:rsid w:val="008E4015"/>
    <w:rsid w:val="008E49E0"/>
    <w:rsid w:val="008E7921"/>
    <w:rsid w:val="008F1842"/>
    <w:rsid w:val="00900BEB"/>
    <w:rsid w:val="00901C09"/>
    <w:rsid w:val="00903B19"/>
    <w:rsid w:val="0090768F"/>
    <w:rsid w:val="0091292D"/>
    <w:rsid w:val="0092387E"/>
    <w:rsid w:val="00936A7E"/>
    <w:rsid w:val="00937F76"/>
    <w:rsid w:val="00943C06"/>
    <w:rsid w:val="00944306"/>
    <w:rsid w:val="00947563"/>
    <w:rsid w:val="00951E0C"/>
    <w:rsid w:val="00953F88"/>
    <w:rsid w:val="0096013E"/>
    <w:rsid w:val="009719B9"/>
    <w:rsid w:val="00976080"/>
    <w:rsid w:val="00976F31"/>
    <w:rsid w:val="00980608"/>
    <w:rsid w:val="00981FB7"/>
    <w:rsid w:val="00982A58"/>
    <w:rsid w:val="0098585F"/>
    <w:rsid w:val="00985E1D"/>
    <w:rsid w:val="00990531"/>
    <w:rsid w:val="00992E6B"/>
    <w:rsid w:val="009955AE"/>
    <w:rsid w:val="009A496E"/>
    <w:rsid w:val="009A51D1"/>
    <w:rsid w:val="009A51F0"/>
    <w:rsid w:val="009A52C8"/>
    <w:rsid w:val="009B34AA"/>
    <w:rsid w:val="009B3F89"/>
    <w:rsid w:val="009B41E4"/>
    <w:rsid w:val="009B5A06"/>
    <w:rsid w:val="009B6A59"/>
    <w:rsid w:val="009B7219"/>
    <w:rsid w:val="009B7B98"/>
    <w:rsid w:val="009C1586"/>
    <w:rsid w:val="009C1B05"/>
    <w:rsid w:val="009C1ED0"/>
    <w:rsid w:val="009D06E2"/>
    <w:rsid w:val="009D3BF6"/>
    <w:rsid w:val="009D3C8D"/>
    <w:rsid w:val="009D760C"/>
    <w:rsid w:val="009F7A42"/>
    <w:rsid w:val="00A23434"/>
    <w:rsid w:val="00A25EAE"/>
    <w:rsid w:val="00A26590"/>
    <w:rsid w:val="00A26B7B"/>
    <w:rsid w:val="00A33760"/>
    <w:rsid w:val="00A35C1D"/>
    <w:rsid w:val="00A41301"/>
    <w:rsid w:val="00A46CAE"/>
    <w:rsid w:val="00A50FFD"/>
    <w:rsid w:val="00A528B4"/>
    <w:rsid w:val="00A571C5"/>
    <w:rsid w:val="00A62E65"/>
    <w:rsid w:val="00A64BB8"/>
    <w:rsid w:val="00A66BEF"/>
    <w:rsid w:val="00A73830"/>
    <w:rsid w:val="00A758AD"/>
    <w:rsid w:val="00A82414"/>
    <w:rsid w:val="00A923EE"/>
    <w:rsid w:val="00A95524"/>
    <w:rsid w:val="00A97304"/>
    <w:rsid w:val="00AA0071"/>
    <w:rsid w:val="00AA5E0C"/>
    <w:rsid w:val="00AB328C"/>
    <w:rsid w:val="00AB5683"/>
    <w:rsid w:val="00AC13A6"/>
    <w:rsid w:val="00AC1B5C"/>
    <w:rsid w:val="00AC2D2B"/>
    <w:rsid w:val="00AC4D6E"/>
    <w:rsid w:val="00AC50B5"/>
    <w:rsid w:val="00AD3EB3"/>
    <w:rsid w:val="00AD633B"/>
    <w:rsid w:val="00AD6527"/>
    <w:rsid w:val="00AE2912"/>
    <w:rsid w:val="00AE7D8B"/>
    <w:rsid w:val="00AF3B1A"/>
    <w:rsid w:val="00B07FA9"/>
    <w:rsid w:val="00B11113"/>
    <w:rsid w:val="00B1160B"/>
    <w:rsid w:val="00B1161B"/>
    <w:rsid w:val="00B12DDA"/>
    <w:rsid w:val="00B208F3"/>
    <w:rsid w:val="00B22C9A"/>
    <w:rsid w:val="00B32A6D"/>
    <w:rsid w:val="00B4291F"/>
    <w:rsid w:val="00B44110"/>
    <w:rsid w:val="00B4415A"/>
    <w:rsid w:val="00B47BE6"/>
    <w:rsid w:val="00B60CB1"/>
    <w:rsid w:val="00B61592"/>
    <w:rsid w:val="00B62DE1"/>
    <w:rsid w:val="00B63D1D"/>
    <w:rsid w:val="00B64063"/>
    <w:rsid w:val="00B772FA"/>
    <w:rsid w:val="00B77E7E"/>
    <w:rsid w:val="00B804D0"/>
    <w:rsid w:val="00B8229F"/>
    <w:rsid w:val="00B9397E"/>
    <w:rsid w:val="00B93E69"/>
    <w:rsid w:val="00B94B36"/>
    <w:rsid w:val="00B956AF"/>
    <w:rsid w:val="00B95F46"/>
    <w:rsid w:val="00B963ED"/>
    <w:rsid w:val="00BA02AC"/>
    <w:rsid w:val="00BA22DA"/>
    <w:rsid w:val="00BA2BD6"/>
    <w:rsid w:val="00BB3B14"/>
    <w:rsid w:val="00BB40B4"/>
    <w:rsid w:val="00BB6A0C"/>
    <w:rsid w:val="00BB79A7"/>
    <w:rsid w:val="00BC374C"/>
    <w:rsid w:val="00BD485E"/>
    <w:rsid w:val="00BE1AFE"/>
    <w:rsid w:val="00BE534A"/>
    <w:rsid w:val="00BE67DD"/>
    <w:rsid w:val="00BF02D0"/>
    <w:rsid w:val="00BF36B6"/>
    <w:rsid w:val="00BF41CE"/>
    <w:rsid w:val="00BF76C2"/>
    <w:rsid w:val="00C021E5"/>
    <w:rsid w:val="00C05A0F"/>
    <w:rsid w:val="00C07239"/>
    <w:rsid w:val="00C228F8"/>
    <w:rsid w:val="00C236B8"/>
    <w:rsid w:val="00C23E9A"/>
    <w:rsid w:val="00C27C47"/>
    <w:rsid w:val="00C3418A"/>
    <w:rsid w:val="00C35D1A"/>
    <w:rsid w:val="00C36D6E"/>
    <w:rsid w:val="00C407A5"/>
    <w:rsid w:val="00C4082B"/>
    <w:rsid w:val="00C416C0"/>
    <w:rsid w:val="00C46F8D"/>
    <w:rsid w:val="00C60AEE"/>
    <w:rsid w:val="00C66A57"/>
    <w:rsid w:val="00C731DC"/>
    <w:rsid w:val="00C765C0"/>
    <w:rsid w:val="00C824D5"/>
    <w:rsid w:val="00C835CE"/>
    <w:rsid w:val="00C94D1A"/>
    <w:rsid w:val="00CA1EBC"/>
    <w:rsid w:val="00CA5563"/>
    <w:rsid w:val="00CB0A4D"/>
    <w:rsid w:val="00CB212B"/>
    <w:rsid w:val="00CB2E70"/>
    <w:rsid w:val="00CB429D"/>
    <w:rsid w:val="00CB7B61"/>
    <w:rsid w:val="00CD4784"/>
    <w:rsid w:val="00CD794D"/>
    <w:rsid w:val="00CE006E"/>
    <w:rsid w:val="00CE3DEC"/>
    <w:rsid w:val="00CE7F34"/>
    <w:rsid w:val="00CF0C4E"/>
    <w:rsid w:val="00CF2915"/>
    <w:rsid w:val="00CF5E53"/>
    <w:rsid w:val="00D1188B"/>
    <w:rsid w:val="00D20C26"/>
    <w:rsid w:val="00D235C8"/>
    <w:rsid w:val="00D23B25"/>
    <w:rsid w:val="00D24C7E"/>
    <w:rsid w:val="00D26908"/>
    <w:rsid w:val="00D31147"/>
    <w:rsid w:val="00D35616"/>
    <w:rsid w:val="00D3745C"/>
    <w:rsid w:val="00D421E0"/>
    <w:rsid w:val="00D4451A"/>
    <w:rsid w:val="00D44C90"/>
    <w:rsid w:val="00D5098C"/>
    <w:rsid w:val="00D52CB7"/>
    <w:rsid w:val="00D671F4"/>
    <w:rsid w:val="00D675C5"/>
    <w:rsid w:val="00D71DD8"/>
    <w:rsid w:val="00D72B9B"/>
    <w:rsid w:val="00D7625A"/>
    <w:rsid w:val="00D8193B"/>
    <w:rsid w:val="00D83062"/>
    <w:rsid w:val="00D9117D"/>
    <w:rsid w:val="00D91504"/>
    <w:rsid w:val="00DB0007"/>
    <w:rsid w:val="00DB3D2A"/>
    <w:rsid w:val="00DB3D91"/>
    <w:rsid w:val="00DB6136"/>
    <w:rsid w:val="00DB6A08"/>
    <w:rsid w:val="00DB6BC6"/>
    <w:rsid w:val="00DC2B8E"/>
    <w:rsid w:val="00DC327E"/>
    <w:rsid w:val="00DD2196"/>
    <w:rsid w:val="00DD79FF"/>
    <w:rsid w:val="00DE226F"/>
    <w:rsid w:val="00DE3529"/>
    <w:rsid w:val="00DE4E25"/>
    <w:rsid w:val="00DF39CA"/>
    <w:rsid w:val="00DF620A"/>
    <w:rsid w:val="00DF647E"/>
    <w:rsid w:val="00E04339"/>
    <w:rsid w:val="00E07EC5"/>
    <w:rsid w:val="00E13652"/>
    <w:rsid w:val="00E14476"/>
    <w:rsid w:val="00E177FC"/>
    <w:rsid w:val="00E234DA"/>
    <w:rsid w:val="00E436DA"/>
    <w:rsid w:val="00E504DF"/>
    <w:rsid w:val="00E53AAB"/>
    <w:rsid w:val="00E558C4"/>
    <w:rsid w:val="00E6479B"/>
    <w:rsid w:val="00E665AF"/>
    <w:rsid w:val="00E767B8"/>
    <w:rsid w:val="00E77298"/>
    <w:rsid w:val="00E831AE"/>
    <w:rsid w:val="00E85332"/>
    <w:rsid w:val="00E90BC7"/>
    <w:rsid w:val="00E91787"/>
    <w:rsid w:val="00EA034E"/>
    <w:rsid w:val="00EA419C"/>
    <w:rsid w:val="00EA52C6"/>
    <w:rsid w:val="00EC04B5"/>
    <w:rsid w:val="00EC5772"/>
    <w:rsid w:val="00EC61BF"/>
    <w:rsid w:val="00EC61C1"/>
    <w:rsid w:val="00ED796F"/>
    <w:rsid w:val="00EE0879"/>
    <w:rsid w:val="00EE0D7E"/>
    <w:rsid w:val="00EE16D7"/>
    <w:rsid w:val="00EE3146"/>
    <w:rsid w:val="00EE34D9"/>
    <w:rsid w:val="00EF60A8"/>
    <w:rsid w:val="00F01959"/>
    <w:rsid w:val="00F01D93"/>
    <w:rsid w:val="00F028FF"/>
    <w:rsid w:val="00F03E2B"/>
    <w:rsid w:val="00F04E51"/>
    <w:rsid w:val="00F071BD"/>
    <w:rsid w:val="00F07AE5"/>
    <w:rsid w:val="00F11250"/>
    <w:rsid w:val="00F236C0"/>
    <w:rsid w:val="00F24072"/>
    <w:rsid w:val="00F30AAD"/>
    <w:rsid w:val="00F31F74"/>
    <w:rsid w:val="00F331C2"/>
    <w:rsid w:val="00F357B1"/>
    <w:rsid w:val="00F47897"/>
    <w:rsid w:val="00F50E43"/>
    <w:rsid w:val="00F569EF"/>
    <w:rsid w:val="00F56A17"/>
    <w:rsid w:val="00F64CD2"/>
    <w:rsid w:val="00F6747B"/>
    <w:rsid w:val="00F679DF"/>
    <w:rsid w:val="00F72CF5"/>
    <w:rsid w:val="00F7414F"/>
    <w:rsid w:val="00F75125"/>
    <w:rsid w:val="00F778B4"/>
    <w:rsid w:val="00F92494"/>
    <w:rsid w:val="00F96507"/>
    <w:rsid w:val="00F96E83"/>
    <w:rsid w:val="00FA32FE"/>
    <w:rsid w:val="00FA332E"/>
    <w:rsid w:val="00FA38D2"/>
    <w:rsid w:val="00FB0BDF"/>
    <w:rsid w:val="00FB2040"/>
    <w:rsid w:val="00FB2F76"/>
    <w:rsid w:val="00FC2D20"/>
    <w:rsid w:val="00FC70C6"/>
    <w:rsid w:val="00FE0C54"/>
    <w:rsid w:val="00FE6A83"/>
    <w:rsid w:val="00FF3242"/>
    <w:rsid w:val="00FF4E55"/>
    <w:rsid w:val="161E4F65"/>
    <w:rsid w:val="3BC42F5A"/>
  </w:rsids>
  <w:docVars>
    <w:docVar w:name="__Grammarly_42___1" w:val="H4sIAAAAAAAEAKtWcslP9kxRslIyNDYyNTY3MTI3sjC3NLIwMDdQ0lEKTi0uzszPAykwrQUAvD8ULS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612198"/>
  <w15:chartTrackingRefBased/>
  <w15:docId w15:val="{F8861040-85EA-4C74-910B-2ED6D645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4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hAnsi="Segoe UI" w:eastAsia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0298C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98C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16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646"/>
    <w:pPr>
      <w:spacing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6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2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1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16D"/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3A6A3E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3A6A3E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A4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quarantine/maritime/covid-19-ship-guidance.html?CDC_AA_refVal=https%3A%2F%2Fwww.cdc.gov%2Fquarantine%2Fcruise%2Fcovid-19-cruise-ship-guidance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2" ma:contentTypeDescription="Create a new document." ma:contentTypeScope="" ma:versionID="686897f314fe78ab2bb2e8c33c064d11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8adafb6ca82f1658dcd4acdf7170b05b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6604-1FD3-4210-AD0E-D6FF1ECFAF4B}">
  <ds:schemaRefs>
    <ds:schemaRef ds:uri="http://schemas.microsoft.com/office/2006/metadata/properties"/>
    <ds:schemaRef ds:uri="http://schemas.microsoft.com/office/infopath/2007/PartnerControls"/>
    <ds:schemaRef ds:uri="1fd72b08-0c3b-4c4d-b5b4-79d6f648559c"/>
    <ds:schemaRef ds:uri="6c0190e3-c0b1-4e79-b81f-b2cc409a73aa"/>
  </ds:schemaRefs>
</ds:datastoreItem>
</file>

<file path=customXml/itemProps2.xml><?xml version="1.0" encoding="utf-8"?>
<ds:datastoreItem xmlns:ds="http://schemas.openxmlformats.org/officeDocument/2006/customXml" ds:itemID="{4B121E0B-2993-4A7F-B68C-7191CC246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8F23F-BB76-4BAA-9EE4-055F22D02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FD6D8C-432F-4D0E-9DC2-E06E0DFC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Wattenmaker, Lauren (CDC/DDID/NCEZID/DHQP)</dc:creator>
  <cp:lastModifiedBy>Zirger, Jeffrey (CDC/IOD/OS)</cp:lastModifiedBy>
  <cp:revision>4</cp:revision>
  <dcterms:created xsi:type="dcterms:W3CDTF">2023-10-23T18:41:00Z</dcterms:created>
  <dcterms:modified xsi:type="dcterms:W3CDTF">2023-10-27T19:09:00Z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SIP_Label_7b94a7b8-f06c-4dfe-bdcc-9b548fd58c31_ActionId">
    <vt:lpwstr>53ac0b63-5052-4801-bad9-378090f043a6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2020-12-23T15:44:33Z</vt:lpwstr>
  </property>
  <property fmtid="{D5CDD505-2E9C-101B-9397-08002B2CF9AE}" pid="9" name="MSIP_Label_7b94a7b8-f06c-4dfe-bdcc-9b548fd58c31_SiteId">
    <vt:lpwstr>9ce70869-60db-44fd-abe8-d2767077fc8f</vt:lpwstr>
  </property>
</Properties>
</file>