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21C66" w:rsidR="00A21C66" w:rsidP="00A21C66" w:rsidRDefault="00A21C66" w14:paraId="0642DD76" w14:textId="35D1DB9C">
      <w:pPr>
        <w:spacing w:after="160" w:line="259" w:lineRule="auto"/>
        <w:ind w:left="7200"/>
        <w:rPr>
          <w:rFonts w:ascii="Calibri" w:hAnsi="Calibri" w:eastAsia="Calibri" w:cs="Times New Roman"/>
        </w:rPr>
      </w:pPr>
      <w:r>
        <w:rPr>
          <w:rFonts w:ascii="Arial" w:hAnsi="Arial" w:eastAsia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4FC59D70" wp14:anchorId="0CFEF745">
                <wp:simplePos x="0" y="0"/>
                <wp:positionH relativeFrom="column">
                  <wp:posOffset>4505325</wp:posOffset>
                </wp:positionH>
                <wp:positionV relativeFrom="paragraph">
                  <wp:posOffset>-85725</wp:posOffset>
                </wp:positionV>
                <wp:extent cx="1409700" cy="7239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354.75pt;margin-top:-6.75pt;width:111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119CD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"/>
            </w:pict>
          </mc:Fallback>
        </mc:AlternateContent>
      </w:r>
      <w:r w:rsidRPr="00A21C66">
        <w:rPr>
          <w:rFonts w:ascii="Arial" w:hAnsi="Arial" w:eastAsia="Calibri" w:cs="Arial"/>
          <w:sz w:val="20"/>
        </w:rPr>
        <w:t>Form Approved</w:t>
      </w:r>
      <w:r w:rsidRPr="00A21C66">
        <w:rPr>
          <w:rFonts w:ascii="Arial" w:hAnsi="Arial" w:eastAsia="Calibri" w:cs="Arial"/>
          <w:sz w:val="20"/>
        </w:rPr>
        <w:br/>
        <w:t xml:space="preserve">OMB No. </w:t>
      </w:r>
      <w:r w:rsidRPr="00783270">
        <w:rPr>
          <w:rFonts w:ascii="Arial" w:hAnsi="Arial" w:eastAsia="Calibri" w:cs="Arial"/>
          <w:sz w:val="20"/>
          <w:highlight w:val="yellow"/>
        </w:rPr>
        <w:t>XXXX-XXXX</w:t>
      </w:r>
      <w:r w:rsidRPr="00A21C66">
        <w:rPr>
          <w:rFonts w:ascii="Arial" w:hAnsi="Arial" w:eastAsia="Calibri" w:cs="Arial"/>
          <w:sz w:val="20"/>
        </w:rPr>
        <w:br/>
        <w:t xml:space="preserve">Exp. Date </w:t>
      </w:r>
      <w:r w:rsidRPr="00783270">
        <w:rPr>
          <w:rFonts w:ascii="Arial" w:hAnsi="Arial" w:eastAsia="Calibri" w:cs="Arial"/>
          <w:sz w:val="20"/>
          <w:highlight w:val="yellow"/>
        </w:rPr>
        <w:t>XX/XX/XX</w:t>
      </w:r>
    </w:p>
    <w:p w:rsidR="00A21C66" w:rsidP="00A7433A" w:rsidRDefault="00A21C66" w14:paraId="7831578F" w14:textId="77777777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</w:p>
    <w:p w:rsidRPr="00A21C66" w:rsidR="00890305" w:rsidP="00A7433A" w:rsidRDefault="00890305" w14:paraId="16BA6F65" w14:textId="35E4EF28">
      <w:pPr>
        <w:pStyle w:val="NormalWeb"/>
        <w:rPr>
          <w:rFonts w:asciiTheme="minorHAnsi" w:hAnsiTheme="minorHAnsi" w:cstheme="minorHAnsi"/>
          <w:b/>
          <w:sz w:val="22"/>
          <w:szCs w:val="22"/>
        </w:rPr>
      </w:pPr>
      <w:r w:rsidRPr="005B5D95">
        <w:rPr>
          <w:rFonts w:asciiTheme="minorHAnsi" w:hAnsiTheme="minorHAnsi" w:cstheme="minorHAnsi"/>
          <w:b/>
          <w:sz w:val="22"/>
          <w:szCs w:val="22"/>
        </w:rPr>
        <w:t xml:space="preserve">The AHRQ Safety Program for Improving Surgical Care and Recovery (ISCR) Qualitative Evaluation </w:t>
      </w:r>
      <w:r w:rsidR="005B5D95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Pr="005B5D95" w:rsidR="00A7433A" w:rsidP="00A7433A" w:rsidRDefault="00A7433A" w14:paraId="1FD05C2B" w14:textId="295E0389">
      <w:pPr>
        <w:pStyle w:val="NormalWeb"/>
        <w:rPr>
          <w:rFonts w:asciiTheme="minorHAnsi" w:hAnsiTheme="minorHAnsi" w:cstheme="minorHAnsi"/>
          <w:b/>
          <w:bCs/>
          <w:sz w:val="22"/>
          <w:szCs w:val="22"/>
        </w:rPr>
      </w:pPr>
      <w:r w:rsidRPr="005B5D95">
        <w:rPr>
          <w:rFonts w:asciiTheme="minorHAnsi" w:hAnsiTheme="minorHAnsi" w:cstheme="minorHAnsi"/>
          <w:b/>
          <w:bCs/>
          <w:sz w:val="22"/>
          <w:szCs w:val="22"/>
        </w:rPr>
        <w:t xml:space="preserve">Appendix A: </w:t>
      </w:r>
      <w:r w:rsidRPr="005B5D95">
        <w:rPr>
          <w:rFonts w:asciiTheme="minorHAnsi" w:hAnsiTheme="minorHAnsi" w:cstheme="minorHAnsi"/>
          <w:sz w:val="22"/>
          <w:szCs w:val="22"/>
        </w:rPr>
        <w:t>Interview Protocol</w:t>
      </w:r>
    </w:p>
    <w:p w:rsidRPr="00277111" w:rsidR="00A7433A" w:rsidP="00A7433A" w:rsidRDefault="00A7433A" w14:paraId="3B8B77CE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</w:rPr>
      </w:pPr>
      <w:r w:rsidRPr="00277111">
        <w:rPr>
          <w:rFonts w:eastAsia="Times New Roman" w:cs="Times New Roman"/>
        </w:rPr>
        <w:t xml:space="preserve">Briefly describe </w:t>
      </w:r>
      <w:r>
        <w:rPr>
          <w:rFonts w:eastAsia="Times New Roman" w:cs="Times New Roman"/>
        </w:rPr>
        <w:t>why</w:t>
      </w:r>
      <w:r w:rsidRPr="00277111">
        <w:rPr>
          <w:rFonts w:eastAsia="Times New Roman" w:cs="Times New Roman"/>
        </w:rPr>
        <w:t xml:space="preserve"> your hospital decided to implement the Improving Surgical Care and Recovery Program (ISCR)</w:t>
      </w:r>
      <w:r>
        <w:rPr>
          <w:rFonts w:eastAsia="Times New Roman" w:cs="Times New Roman"/>
        </w:rPr>
        <w:t>.</w:t>
      </w:r>
    </w:p>
    <w:p w:rsidR="00A7433A" w:rsidP="00A7433A" w:rsidRDefault="00A7433A" w14:paraId="707FF578" w14:textId="77777777">
      <w:pPr>
        <w:ind w:left="720"/>
        <w:rPr>
          <w:rFonts w:eastAsia="Times New Roman" w:cs="Times New Roman"/>
        </w:rPr>
      </w:pPr>
      <w:r w:rsidRPr="00277111">
        <w:rPr>
          <w:rFonts w:eastAsia="Times New Roman" w:cs="Times New Roman"/>
        </w:rPr>
        <w:t xml:space="preserve">PROBE AS NEEDED:  </w:t>
      </w:r>
    </w:p>
    <w:p w:rsidR="00A7433A" w:rsidP="00A7433A" w:rsidRDefault="00A7433A" w14:paraId="77F9026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277111">
        <w:rPr>
          <w:rFonts w:eastAsia="Times New Roman" w:cs="Times New Roman"/>
        </w:rPr>
        <w:t>What was the impetus?</w:t>
      </w:r>
    </w:p>
    <w:p w:rsidR="00A7433A" w:rsidP="00A7433A" w:rsidRDefault="00A7433A" w14:paraId="26DE863C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How did you get started? How did you get </w:t>
      </w:r>
      <w:proofErr w:type="gramStart"/>
      <w:r>
        <w:rPr>
          <w:rFonts w:eastAsia="Times New Roman" w:cs="Times New Roman"/>
        </w:rPr>
        <w:t>all of</w:t>
      </w:r>
      <w:proofErr w:type="gramEnd"/>
      <w:r>
        <w:rPr>
          <w:rFonts w:eastAsia="Times New Roman" w:cs="Times New Roman"/>
        </w:rPr>
        <w:t xml:space="preserve"> the stakeholders involved?</w:t>
      </w:r>
    </w:p>
    <w:p w:rsidR="00A7433A" w:rsidP="00A7433A" w:rsidRDefault="00A7433A" w14:paraId="41D06AA9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 w:rsidRPr="00277111">
        <w:rPr>
          <w:rFonts w:eastAsia="Times New Roman" w:cs="Times New Roman"/>
        </w:rPr>
        <w:t xml:space="preserve">Who, if </w:t>
      </w:r>
      <w:r>
        <w:rPr>
          <w:rFonts w:eastAsia="Times New Roman" w:cs="Times New Roman"/>
        </w:rPr>
        <w:t>anyone, championed the program?</w:t>
      </w:r>
    </w:p>
    <w:p w:rsidR="00A7433A" w:rsidP="00A7433A" w:rsidRDefault="00A7433A" w14:paraId="7398BE71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How much support was there for the program in the beginning? </w:t>
      </w:r>
    </w:p>
    <w:p w:rsidRPr="00277111" w:rsidR="00A7433A" w:rsidP="00A7433A" w:rsidRDefault="00A7433A" w14:paraId="45CEE837" w14:textId="77777777">
      <w:pPr>
        <w:pStyle w:val="ListParagraph"/>
        <w:ind w:left="2160"/>
        <w:rPr>
          <w:rFonts w:eastAsia="Times New Roman" w:cs="Times New Roman"/>
        </w:rPr>
      </w:pPr>
    </w:p>
    <w:p w:rsidR="00A7433A" w:rsidP="00A7433A" w:rsidRDefault="00A7433A" w14:paraId="2DAF66DD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We’re interested in hearing about your experience with implementing ISCR across several surgical lines. But to start off, describe your experience implementing the intervention in the colorectal surgical line. </w:t>
      </w:r>
    </w:p>
    <w:p w:rsidR="00A7433A" w:rsidP="00A7433A" w:rsidRDefault="00A7433A" w14:paraId="3D0A00CE" w14:textId="77777777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Briefly, what went/has gone well? </w:t>
      </w:r>
    </w:p>
    <w:p w:rsidR="00A7433A" w:rsidP="00A7433A" w:rsidRDefault="00A7433A" w14:paraId="43CDB47B" w14:textId="77777777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Briefly, what did not go/has not gone well?</w:t>
      </w:r>
    </w:p>
    <w:p w:rsidR="00A7433A" w:rsidP="00A7433A" w:rsidRDefault="00A7433A" w14:paraId="45919DC3" w14:textId="77777777">
      <w:pPr>
        <w:numPr>
          <w:ilvl w:val="2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Were you able overcome any of these challenges? How so? </w:t>
      </w:r>
    </w:p>
    <w:p w:rsidR="00A7433A" w:rsidP="00A7433A" w:rsidRDefault="00A7433A" w14:paraId="7E5E1BD3" w14:textId="77777777">
      <w:pPr>
        <w:ind w:left="2160"/>
        <w:rPr>
          <w:rFonts w:eastAsia="Times New Roman" w:cs="Times New Roman"/>
          <w:color w:val="000000" w:themeColor="text1"/>
        </w:rPr>
      </w:pPr>
    </w:p>
    <w:p w:rsidR="00A7433A" w:rsidP="00A7433A" w:rsidRDefault="00A7433A" w14:paraId="7B5E739F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 w:rsidRPr="00A527A6">
        <w:rPr>
          <w:rFonts w:eastAsia="Times New Roman" w:cs="Times New Roman"/>
          <w:color w:val="000000" w:themeColor="text1"/>
        </w:rPr>
        <w:t xml:space="preserve">What was the impetus for extending the intervention to </w:t>
      </w:r>
      <w:r w:rsidRPr="00A527A6">
        <w:rPr>
          <w:rFonts w:eastAsia="Times New Roman" w:cs="Times New Roman"/>
          <w:i/>
          <w:color w:val="000000" w:themeColor="text1"/>
        </w:rPr>
        <w:t>additional</w:t>
      </w:r>
      <w:r w:rsidRPr="00A527A6">
        <w:rPr>
          <w:rFonts w:eastAsia="Times New Roman" w:cs="Times New Roman"/>
          <w:color w:val="000000" w:themeColor="text1"/>
        </w:rPr>
        <w:t xml:space="preserve"> surgical lines?</w:t>
      </w:r>
    </w:p>
    <w:p w:rsidR="00A7433A" w:rsidP="00A7433A" w:rsidRDefault="00A7433A" w14:paraId="71869245" w14:textId="77777777">
      <w:pPr>
        <w:ind w:left="720"/>
        <w:rPr>
          <w:rFonts w:eastAsia="Times New Roman" w:cs="Times New Roman"/>
          <w:color w:val="000000" w:themeColor="text1"/>
        </w:rPr>
      </w:pPr>
      <w:r w:rsidRPr="00A527A6">
        <w:rPr>
          <w:rFonts w:eastAsia="Times New Roman" w:cs="Times New Roman"/>
          <w:color w:val="000000" w:themeColor="text1"/>
        </w:rPr>
        <w:t xml:space="preserve"> </w:t>
      </w:r>
    </w:p>
    <w:p w:rsidR="00A7433A" w:rsidP="00A7433A" w:rsidRDefault="00A7433A" w14:paraId="52A6567A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What was the process like moving into these lines? </w:t>
      </w:r>
    </w:p>
    <w:p w:rsidRPr="00A527A6" w:rsidR="00A7433A" w:rsidP="00A7433A" w:rsidRDefault="00A7433A" w14:paraId="5250786F" w14:textId="77777777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How did it compare to implementation in the colorectal (or other previous) line?</w:t>
      </w:r>
    </w:p>
    <w:p w:rsidR="00A7433A" w:rsidP="00A7433A" w:rsidRDefault="00A7433A" w14:paraId="74292CA9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How, if at all, did any lessons learned in one surgical line influence implementation of other surgical lines? </w:t>
      </w:r>
    </w:p>
    <w:p w:rsidR="00A7433A" w:rsidP="00A7433A" w:rsidRDefault="00A7433A" w14:paraId="6AA356A3" w14:textId="77777777">
      <w:pPr>
        <w:pStyle w:val="ListParagraph"/>
        <w:spacing w:after="0" w:line="240" w:lineRule="auto"/>
        <w:ind w:left="216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IF NEEDED: What strategies did the hospital use to facilitate communication/training between surgical lines? For example, were there meetings held with staff from multiple surgical lines? (IF YES, ask for who attended, who facilitated, what kind of information was discussed.)</w:t>
      </w:r>
    </w:p>
    <w:p w:rsidR="00A7433A" w:rsidP="00A7433A" w:rsidRDefault="00A7433A" w14:paraId="173FA62D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>How was implementation going in the colorectal surgical lines as you were implementing the new surgical lines? PROBE ON CHALLENGES AND SUCCESSES AND PERCEIVED CAUSES OF EACH</w:t>
      </w:r>
    </w:p>
    <w:p w:rsidR="00A7433A" w:rsidP="00A7433A" w:rsidRDefault="00A7433A" w14:paraId="7FD6C298" w14:textId="77777777">
      <w:pPr>
        <w:pStyle w:val="ListParagraph"/>
        <w:rPr>
          <w:rFonts w:eastAsia="Times New Roman" w:cs="Times New Roman"/>
          <w:color w:val="000000" w:themeColor="text1"/>
        </w:rPr>
      </w:pPr>
    </w:p>
    <w:p w:rsidR="00A7433A" w:rsidP="00A7433A" w:rsidRDefault="00A7433A" w14:paraId="6CF42E89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What do you foresee happening with the ISCR program in this hospital over the next 12 months? </w:t>
      </w:r>
    </w:p>
    <w:p w:rsidR="00A7433A" w:rsidP="00A7433A" w:rsidRDefault="00A7433A" w14:paraId="6EAA3E92" w14:textId="77777777">
      <w:pPr>
        <w:ind w:left="720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PROBE: Has this become the standard of care?  ASK THE RESPONDENT TO EXPLAIN ON QUESTION 1, REGARDLESS OF WHETHER ANSWER TO QUESTION 2 IS YES OR NO. </w:t>
      </w:r>
    </w:p>
    <w:p w:rsidR="00A7433A" w:rsidP="00A7433A" w:rsidRDefault="00A7433A" w14:paraId="753D3972" w14:textId="777777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lastRenderedPageBreak/>
        <w:t xml:space="preserve">What would you recommend to other hospitals trying to expand the implementation of the ISCR program? PROBE SPECIFICALLY ABOUT HOW TO SUSTAIN The INTERVENTION ACROSS </w:t>
      </w:r>
      <w:r w:rsidRPr="003A25D7">
        <w:rPr>
          <w:rFonts w:eastAsia="Times New Roman" w:cs="Times New Roman"/>
          <w:color w:val="000000" w:themeColor="text1"/>
          <w:u w:val="single"/>
        </w:rPr>
        <w:t xml:space="preserve">MULTIPLE </w:t>
      </w:r>
      <w:r>
        <w:rPr>
          <w:rFonts w:eastAsia="Times New Roman" w:cs="Times New Roman"/>
          <w:color w:val="000000" w:themeColor="text1"/>
          <w:u w:val="single"/>
        </w:rPr>
        <w:t xml:space="preserve">SERVICE </w:t>
      </w:r>
      <w:r w:rsidRPr="003A25D7">
        <w:rPr>
          <w:rFonts w:eastAsia="Times New Roman" w:cs="Times New Roman"/>
          <w:color w:val="000000" w:themeColor="text1"/>
          <w:u w:val="single"/>
        </w:rPr>
        <w:t>LINES</w:t>
      </w:r>
      <w:r>
        <w:rPr>
          <w:rFonts w:eastAsia="Times New Roman" w:cs="Times New Roman"/>
          <w:color w:val="000000" w:themeColor="text1"/>
        </w:rPr>
        <w:t xml:space="preserve"> </w:t>
      </w:r>
    </w:p>
    <w:p w:rsidR="00A7433A" w:rsidP="00A7433A" w:rsidRDefault="00A7433A" w14:paraId="48D1C4D9" w14:textId="77777777"/>
    <w:p w:rsidR="00EC5E6D" w:rsidP="00A7433A" w:rsidRDefault="00A7433A" w14:paraId="32798B2E" w14:textId="10623AC0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Thank you for your time. Is there anything else about your enhanced surgical care and recovery efforts that you’d like to share? </w:t>
      </w:r>
    </w:p>
    <w:p w:rsidR="00A21C66" w:rsidP="00783270" w:rsidRDefault="00A21C66" w14:paraId="472B1778" w14:textId="225DEF75">
      <w:pPr>
        <w:pStyle w:val="ListParagrap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1165C02" wp14:anchorId="08B81A13">
                <wp:simplePos x="0" y="0"/>
                <wp:positionH relativeFrom="column">
                  <wp:posOffset>-266700</wp:posOffset>
                </wp:positionH>
                <wp:positionV relativeFrom="paragraph">
                  <wp:posOffset>195580</wp:posOffset>
                </wp:positionV>
                <wp:extent cx="6877050" cy="19050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905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style="position:absolute;margin-left:-21pt;margin-top:15.4pt;width:541.5pt;height:15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27BCB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"/>
            </w:pict>
          </mc:Fallback>
        </mc:AlternateContent>
      </w:r>
    </w:p>
    <w:p w:rsidRPr="00A7433A" w:rsidR="00A21C66" w:rsidP="00783270" w:rsidRDefault="00A21C66" w14:paraId="23747EA4" w14:textId="5392477B">
      <w:pPr>
        <w:spacing w:after="0" w:line="240" w:lineRule="auto"/>
        <w:rPr>
          <w:rFonts w:eastAsia="Times New Roman" w:cs="Times New Roman"/>
          <w:color w:val="000000" w:themeColor="text1"/>
        </w:rPr>
      </w:pPr>
      <w:r w:rsidRPr="00783270">
        <w:rPr>
          <w:rFonts w:eastAsia="Times New Roman" w:cs="Times New Roman"/>
          <w:color w:val="000000" w:themeColor="text1"/>
        </w:rPr>
        <w:t xml:space="preserve">This </w:t>
      </w:r>
      <w:r w:rsidRPr="00783270" w:rsidR="00F32FAE">
        <w:rPr>
          <w:noProof/>
        </w:rPr>
        <w:t>interview</w:t>
      </w:r>
      <w:r w:rsidRPr="00A21C66">
        <w:rPr>
          <w:rFonts w:eastAsia="Times New Roman" w:cs="Times New Roman"/>
          <w:color w:val="000000" w:themeColor="text1"/>
        </w:rPr>
        <w:t xml:space="preserve"> is authorized under 42 U.S.C. 299a. The confidentiality of your responses </w:t>
      </w:r>
      <w:r w:rsidR="00F32FAE">
        <w:rPr>
          <w:rFonts w:eastAsia="Times New Roman" w:cs="Times New Roman"/>
          <w:color w:val="000000" w:themeColor="text1"/>
        </w:rPr>
        <w:t xml:space="preserve">provided during </w:t>
      </w:r>
      <w:r w:rsidRPr="00783270">
        <w:rPr>
          <w:rFonts w:eastAsia="Times New Roman" w:cs="Times New Roman"/>
          <w:color w:val="000000" w:themeColor="text1"/>
        </w:rPr>
        <w:t xml:space="preserve">this </w:t>
      </w:r>
      <w:r w:rsidRPr="00783270" w:rsidR="00F32FAE">
        <w:rPr>
          <w:noProof/>
        </w:rPr>
        <w:t>interview</w:t>
      </w:r>
      <w:r w:rsidRPr="00A21C66" w:rsidR="00F32FAE">
        <w:rPr>
          <w:rFonts w:eastAsia="Times New Roman" w:cs="Times New Roman"/>
          <w:color w:val="000000" w:themeColor="text1"/>
        </w:rPr>
        <w:t xml:space="preserve"> </w:t>
      </w:r>
      <w:r w:rsidRPr="00A21C66">
        <w:rPr>
          <w:rFonts w:eastAsia="Times New Roman" w:cs="Times New Roman"/>
          <w:color w:val="000000" w:themeColor="text1"/>
        </w:rPr>
        <w:t xml:space="preserve">is protected by Sections 944(c) and 308(d) of the Public Health Service Act [42 U.S.C. 299c-3(c) and 42 U.S.C. 242m(d)].  Information that could identify you will not be disclosed unless you have consented to that disclosure. </w:t>
      </w:r>
      <w:r w:rsidRPr="00783270">
        <w:rPr>
          <w:rFonts w:eastAsia="Times New Roman" w:cs="Times New Roman"/>
          <w:color w:val="000000" w:themeColor="text1"/>
        </w:rPr>
        <w:t xml:space="preserve">Public reporting burden for this collection of information is estimated to average </w:t>
      </w:r>
      <w:r w:rsidRPr="00783270" w:rsidR="00F32FAE">
        <w:rPr>
          <w:rFonts w:eastAsia="Times New Roman" w:cs="Times New Roman"/>
          <w:color w:val="000000" w:themeColor="text1"/>
        </w:rPr>
        <w:t xml:space="preserve">60 </w:t>
      </w:r>
      <w:r w:rsidRPr="00783270">
        <w:rPr>
          <w:rFonts w:eastAsia="Times New Roman" w:cs="Times New Roman"/>
          <w:color w:val="000000" w:themeColor="text1"/>
        </w:rPr>
        <w:t xml:space="preserve">minutes per </w:t>
      </w:r>
      <w:r w:rsidRPr="00783270" w:rsidR="00F32FAE">
        <w:rPr>
          <w:rFonts w:eastAsia="Times New Roman" w:cs="Times New Roman"/>
          <w:color w:val="000000" w:themeColor="text1"/>
        </w:rPr>
        <w:t>interviewee</w:t>
      </w:r>
      <w:r w:rsidRPr="00783270">
        <w:rPr>
          <w:rFonts w:eastAsia="Times New Roman" w:cs="Times New Roman"/>
          <w:color w:val="000000" w:themeColor="text1"/>
        </w:rPr>
        <w:t xml:space="preserve">, </w:t>
      </w:r>
      <w:r w:rsidRPr="00783270" w:rsidR="00F32FAE">
        <w:rPr>
          <w:rFonts w:eastAsia="Times New Roman" w:cs="Times New Roman"/>
          <w:color w:val="000000" w:themeColor="text1"/>
        </w:rPr>
        <w:t xml:space="preserve">based on </w:t>
      </w:r>
      <w:r w:rsidRPr="00783270">
        <w:rPr>
          <w:rFonts w:eastAsia="Times New Roman" w:cs="Times New Roman"/>
          <w:color w:val="000000" w:themeColor="text1"/>
        </w:rPr>
        <w:t xml:space="preserve">the estimated time required to complete the </w:t>
      </w:r>
      <w:r w:rsidRPr="00783270" w:rsidR="00F32FAE">
        <w:rPr>
          <w:noProof/>
        </w:rPr>
        <w:t>interview</w:t>
      </w:r>
      <w:r w:rsidRPr="00A21C66" w:rsidR="00F32FAE">
        <w:rPr>
          <w:rFonts w:eastAsia="Times New Roman" w:cs="Times New Roman"/>
          <w:color w:val="000000" w:themeColor="text1"/>
        </w:rPr>
        <w:t xml:space="preserve"> </w:t>
      </w:r>
      <w:r w:rsidR="00F32FAE">
        <w:rPr>
          <w:rFonts w:eastAsia="Times New Roman" w:cs="Times New Roman"/>
          <w:color w:val="000000" w:themeColor="text1"/>
        </w:rPr>
        <w:t xml:space="preserve"> </w:t>
      </w:r>
      <w:r w:rsidRPr="00A21C66">
        <w:rPr>
          <w:rFonts w:eastAsia="Times New Roman" w:cs="Times New Roman"/>
          <w:color w:val="000000" w:themeColor="text1"/>
        </w:rPr>
        <w:t>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AHRQ Reports Clearance Officer Attention: PRA, Paperwork Reduction Project (</w:t>
      </w:r>
      <w:r>
        <w:rPr>
          <w:rFonts w:eastAsia="Times New Roman" w:cs="Times New Roman"/>
          <w:color w:val="000000" w:themeColor="text1"/>
        </w:rPr>
        <w:t>XXXX</w:t>
      </w:r>
      <w:r w:rsidRPr="00A21C66">
        <w:rPr>
          <w:rFonts w:eastAsia="Times New Roman" w:cs="Times New Roman"/>
          <w:color w:val="000000" w:themeColor="text1"/>
        </w:rPr>
        <w:t>-XXXX) AHRQ, 5600 Fishers Lane, Room #07W42, Rockville, MD 20857.</w:t>
      </w:r>
    </w:p>
    <w:sectPr w:rsidRPr="00A7433A" w:rsidR="00A21C66" w:rsidSect="00B05ACA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26837" w14:textId="77777777" w:rsidR="000C2D6A" w:rsidRDefault="000C2D6A">
      <w:pPr>
        <w:spacing w:after="0" w:line="240" w:lineRule="auto"/>
      </w:pPr>
      <w:r>
        <w:separator/>
      </w:r>
    </w:p>
  </w:endnote>
  <w:endnote w:type="continuationSeparator" w:id="0">
    <w:p w14:paraId="417CD6FA" w14:textId="77777777" w:rsidR="000C2D6A" w:rsidRDefault="000C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23288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8174BE" w14:textId="708AABCF" w:rsidR="00C756D2" w:rsidRDefault="00A7433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E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7EB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89668" w14:textId="77777777" w:rsidR="00C756D2" w:rsidRDefault="00783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11D3A" w14:textId="77777777" w:rsidR="000C2D6A" w:rsidRDefault="000C2D6A">
      <w:pPr>
        <w:spacing w:after="0" w:line="240" w:lineRule="auto"/>
      </w:pPr>
      <w:r>
        <w:separator/>
      </w:r>
    </w:p>
  </w:footnote>
  <w:footnote w:type="continuationSeparator" w:id="0">
    <w:p w14:paraId="43BB05B8" w14:textId="77777777" w:rsidR="000C2D6A" w:rsidRDefault="000C2D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05C8"/>
    <w:multiLevelType w:val="multilevel"/>
    <w:tmpl w:val="3486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33A"/>
    <w:rsid w:val="000C2D6A"/>
    <w:rsid w:val="00187EAF"/>
    <w:rsid w:val="0031255C"/>
    <w:rsid w:val="004C5EBF"/>
    <w:rsid w:val="005A793F"/>
    <w:rsid w:val="005B2F23"/>
    <w:rsid w:val="005B5D95"/>
    <w:rsid w:val="006165D6"/>
    <w:rsid w:val="006B3042"/>
    <w:rsid w:val="00783270"/>
    <w:rsid w:val="007C6135"/>
    <w:rsid w:val="00837EB0"/>
    <w:rsid w:val="00890305"/>
    <w:rsid w:val="008F1100"/>
    <w:rsid w:val="00A21C66"/>
    <w:rsid w:val="00A41664"/>
    <w:rsid w:val="00A7433A"/>
    <w:rsid w:val="00BC6148"/>
    <w:rsid w:val="00F32FAE"/>
    <w:rsid w:val="00FB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2728B"/>
  <w15:chartTrackingRefBased/>
  <w15:docId w15:val="{E14C7B82-00C7-4CF1-BD98-AAFB0913D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33A"/>
    <w:rPr>
      <w:rFonts w:eastAsiaTheme="minorEastAsia"/>
    </w:rPr>
  </w:style>
  <w:style w:type="paragraph" w:styleId="Heading2">
    <w:name w:val="heading 2"/>
    <w:basedOn w:val="Normal"/>
    <w:next w:val="Normal"/>
    <w:link w:val="Heading2Char"/>
    <w:qFormat/>
    <w:rsid w:val="00A743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43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A743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3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33A"/>
    <w:rPr>
      <w:rFonts w:eastAsiaTheme="minorEastAsia"/>
      <w:sz w:val="20"/>
      <w:szCs w:val="20"/>
    </w:rPr>
  </w:style>
  <w:style w:type="paragraph" w:styleId="NormalWeb">
    <w:name w:val="Normal (Web)"/>
    <w:basedOn w:val="Normal"/>
    <w:rsid w:val="00A7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3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3A"/>
    <w:rPr>
      <w:rFonts w:ascii="Segoe UI" w:eastAsiaTheme="minorEastAsia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93F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1C6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2719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Famolaro</dc:creator>
  <cp:keywords/>
  <dc:description/>
  <cp:lastModifiedBy>Brown, Erwin (AHRQ/CFACT)</cp:lastModifiedBy>
  <cp:revision>2</cp:revision>
  <dcterms:created xsi:type="dcterms:W3CDTF">2022-01-03T18:41:00Z</dcterms:created>
  <dcterms:modified xsi:type="dcterms:W3CDTF">2022-01-03T18:41:00Z</dcterms:modified>
</cp:coreProperties>
</file>