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8E6DA9" w:rsidRPr="00A80216" w:rsidP="00A80216" w14:paraId="7C46AA0C" w14:textId="77777777">
      <w:pPr>
        <w:rPr>
          <w:rFonts w:ascii="Times New Roman" w:hAnsi="Times New Roman" w:cs="Times New Roman"/>
          <w:sz w:val="24"/>
        </w:rPr>
      </w:pPr>
    </w:p>
    <w:p w:rsidR="00A80216" w:rsidRPr="005C4748" w:rsidP="005C4748" w14:paraId="3DF68E7D" w14:textId="19374345">
      <w:pPr>
        <w:pStyle w:val="ListParagraph"/>
        <w:numPr>
          <w:ilvl w:val="0"/>
          <w:numId w:val="3"/>
        </w:numPr>
        <w:ind w:left="360"/>
        <w:rPr>
          <w:rFonts w:ascii="Times New Roman" w:hAnsi="Times New Roman" w:cs="Times New Roman"/>
          <w:b/>
          <w:sz w:val="24"/>
          <w:u w:val="single"/>
        </w:rPr>
      </w:pPr>
      <w:r w:rsidRPr="005C4748">
        <w:rPr>
          <w:rFonts w:ascii="Times New Roman" w:hAnsi="Times New Roman" w:cs="Times New Roman"/>
          <w:b/>
          <w:sz w:val="24"/>
          <w:u w:val="single"/>
        </w:rPr>
        <w:t>Comment # CMS-202</w:t>
      </w:r>
      <w:r w:rsidR="00DB57B3">
        <w:rPr>
          <w:rFonts w:ascii="Times New Roman" w:hAnsi="Times New Roman" w:cs="Times New Roman"/>
          <w:b/>
          <w:sz w:val="24"/>
          <w:u w:val="single"/>
        </w:rPr>
        <w:t>3</w:t>
      </w:r>
      <w:r w:rsidRPr="005C4748">
        <w:rPr>
          <w:rFonts w:ascii="Times New Roman" w:hAnsi="Times New Roman" w:cs="Times New Roman"/>
          <w:b/>
          <w:sz w:val="24"/>
          <w:u w:val="single"/>
        </w:rPr>
        <w:t>-0</w:t>
      </w:r>
      <w:r w:rsidR="00DB57B3">
        <w:rPr>
          <w:rFonts w:ascii="Times New Roman" w:hAnsi="Times New Roman" w:cs="Times New Roman"/>
          <w:b/>
          <w:sz w:val="24"/>
          <w:u w:val="single"/>
        </w:rPr>
        <w:t>010</w:t>
      </w:r>
      <w:r w:rsidRPr="005C4748">
        <w:rPr>
          <w:rFonts w:ascii="Times New Roman" w:hAnsi="Times New Roman" w:cs="Times New Roman"/>
          <w:b/>
          <w:sz w:val="24"/>
          <w:u w:val="single"/>
        </w:rPr>
        <w:t>-000</w:t>
      </w:r>
      <w:r w:rsidR="00DB57B3">
        <w:rPr>
          <w:rFonts w:ascii="Times New Roman" w:hAnsi="Times New Roman" w:cs="Times New Roman"/>
          <w:b/>
          <w:sz w:val="24"/>
          <w:u w:val="single"/>
        </w:rPr>
        <w:t>3</w:t>
      </w:r>
      <w:r w:rsidRPr="005C4748">
        <w:rPr>
          <w:rFonts w:ascii="Times New Roman" w:hAnsi="Times New Roman" w:cs="Times New Roman"/>
          <w:b/>
          <w:sz w:val="24"/>
          <w:u w:val="single"/>
        </w:rPr>
        <w:t>:</w:t>
      </w:r>
    </w:p>
    <w:p w:rsidR="00C76926" w:rsidP="004E1BE1" w14:paraId="38EC3CE1" w14:textId="0D60D3B4">
      <w:pPr>
        <w:spacing w:after="0" w:line="240" w:lineRule="auto"/>
        <w:ind w:left="360"/>
        <w:rPr>
          <w:rFonts w:ascii="Times New Roman" w:hAnsi="Times New Roman" w:cs="Times New Roman"/>
          <w:sz w:val="24"/>
        </w:rPr>
      </w:pPr>
      <w:r w:rsidRPr="00A80216">
        <w:rPr>
          <w:rFonts w:ascii="Times New Roman" w:hAnsi="Times New Roman" w:cs="Times New Roman"/>
          <w:sz w:val="24"/>
        </w:rPr>
        <w:t>Th</w:t>
      </w:r>
      <w:r w:rsidR="008E2FD8">
        <w:rPr>
          <w:rFonts w:ascii="Times New Roman" w:hAnsi="Times New Roman" w:cs="Times New Roman"/>
          <w:sz w:val="24"/>
        </w:rPr>
        <w:t>is</w:t>
      </w:r>
      <w:r w:rsidRPr="00A80216">
        <w:rPr>
          <w:rFonts w:ascii="Times New Roman" w:hAnsi="Times New Roman" w:cs="Times New Roman"/>
          <w:sz w:val="24"/>
        </w:rPr>
        <w:t xml:space="preserve"> commenter</w:t>
      </w:r>
      <w:r>
        <w:rPr>
          <w:rFonts w:ascii="Times New Roman" w:hAnsi="Times New Roman" w:cs="Times New Roman"/>
          <w:sz w:val="24"/>
        </w:rPr>
        <w:t xml:space="preserve"> </w:t>
      </w:r>
      <w:r w:rsidR="00DB57B3">
        <w:rPr>
          <w:rFonts w:ascii="Times New Roman" w:hAnsi="Times New Roman" w:cs="Times New Roman"/>
          <w:sz w:val="24"/>
        </w:rPr>
        <w:t xml:space="preserve">submitted 3 </w:t>
      </w:r>
      <w:r w:rsidR="008E2FD8">
        <w:rPr>
          <w:rFonts w:ascii="Times New Roman" w:hAnsi="Times New Roman" w:cs="Times New Roman"/>
          <w:sz w:val="24"/>
        </w:rPr>
        <w:t xml:space="preserve">identical </w:t>
      </w:r>
      <w:r w:rsidR="00DB57B3">
        <w:rPr>
          <w:rFonts w:ascii="Times New Roman" w:hAnsi="Times New Roman" w:cs="Times New Roman"/>
          <w:sz w:val="24"/>
        </w:rPr>
        <w:t>attachment</w:t>
      </w:r>
      <w:r w:rsidR="00B545C3">
        <w:rPr>
          <w:rFonts w:ascii="Times New Roman" w:hAnsi="Times New Roman" w:cs="Times New Roman"/>
          <w:sz w:val="24"/>
        </w:rPr>
        <w:t>s</w:t>
      </w:r>
      <w:r w:rsidR="00DB57B3">
        <w:rPr>
          <w:rFonts w:ascii="Times New Roman" w:hAnsi="Times New Roman" w:cs="Times New Roman"/>
          <w:sz w:val="24"/>
        </w:rPr>
        <w:t xml:space="preserve"> consisting of </w:t>
      </w:r>
      <w:r w:rsidR="00C65A29">
        <w:rPr>
          <w:rFonts w:ascii="Times New Roman" w:hAnsi="Times New Roman" w:cs="Times New Roman"/>
          <w:sz w:val="24"/>
        </w:rPr>
        <w:t xml:space="preserve">the same </w:t>
      </w:r>
      <w:r w:rsidR="00DB57B3">
        <w:rPr>
          <w:rFonts w:ascii="Times New Roman" w:hAnsi="Times New Roman" w:cs="Times New Roman"/>
          <w:sz w:val="24"/>
        </w:rPr>
        <w:t>questions</w:t>
      </w:r>
      <w:r w:rsidR="00B545C3">
        <w:rPr>
          <w:rFonts w:ascii="Times New Roman" w:hAnsi="Times New Roman" w:cs="Times New Roman"/>
          <w:sz w:val="24"/>
        </w:rPr>
        <w:t xml:space="preserve"> and responses</w:t>
      </w:r>
      <w:r>
        <w:rPr>
          <w:rFonts w:ascii="Times New Roman" w:hAnsi="Times New Roman" w:cs="Times New Roman"/>
          <w:sz w:val="24"/>
        </w:rPr>
        <w:t xml:space="preserve"> in each.  </w:t>
      </w:r>
      <w:r w:rsidR="00400DBE">
        <w:rPr>
          <w:rFonts w:ascii="Times New Roman" w:hAnsi="Times New Roman" w:cs="Times New Roman"/>
          <w:sz w:val="24"/>
        </w:rPr>
        <w:t>There was an individual who provided</w:t>
      </w:r>
      <w:r>
        <w:rPr>
          <w:rFonts w:ascii="Times New Roman" w:hAnsi="Times New Roman" w:cs="Times New Roman"/>
          <w:sz w:val="24"/>
        </w:rPr>
        <w:t xml:space="preserve"> the response</w:t>
      </w:r>
      <w:r w:rsidR="00C65A29">
        <w:rPr>
          <w:rFonts w:ascii="Times New Roman" w:hAnsi="Times New Roman" w:cs="Times New Roman"/>
          <w:sz w:val="24"/>
        </w:rPr>
        <w:t>s to the questions</w:t>
      </w:r>
      <w:r w:rsidR="00400DBE">
        <w:rPr>
          <w:rFonts w:ascii="Times New Roman" w:hAnsi="Times New Roman" w:cs="Times New Roman"/>
          <w:sz w:val="24"/>
        </w:rPr>
        <w:t>.</w:t>
      </w:r>
      <w:r>
        <w:rPr>
          <w:rFonts w:ascii="Times New Roman" w:hAnsi="Times New Roman" w:cs="Times New Roman"/>
          <w:sz w:val="24"/>
        </w:rPr>
        <w:t xml:space="preserve">  </w:t>
      </w:r>
    </w:p>
    <w:p w:rsidR="00400DBE" w:rsidP="004E1BE1" w14:paraId="48F45A67" w14:textId="77777777">
      <w:pPr>
        <w:spacing w:after="0" w:line="240" w:lineRule="auto"/>
        <w:ind w:left="360"/>
        <w:rPr>
          <w:rFonts w:ascii="Times New Roman" w:hAnsi="Times New Roman" w:cs="Times New Roman"/>
          <w:sz w:val="24"/>
        </w:rPr>
      </w:pPr>
    </w:p>
    <w:p w:rsidR="00B545C3" w:rsidP="004E1BE1" w14:paraId="30DAA507" w14:textId="6000D357">
      <w:pPr>
        <w:spacing w:line="276" w:lineRule="auto"/>
        <w:ind w:left="360"/>
        <w:rPr>
          <w:rFonts w:ascii="Times New Roman" w:hAnsi="Times New Roman" w:cs="Times New Roman"/>
          <w:sz w:val="24"/>
        </w:rPr>
      </w:pPr>
      <w:r>
        <w:rPr>
          <w:rFonts w:ascii="Times New Roman" w:hAnsi="Times New Roman" w:cs="Times New Roman"/>
          <w:sz w:val="24"/>
        </w:rPr>
        <w:t>Each attachment contains the following text:</w:t>
      </w:r>
    </w:p>
    <w:p w:rsidR="00B545C3" w:rsidP="004E1BE1" w14:paraId="1418521F" w14:textId="226D8989">
      <w:pPr>
        <w:autoSpaceDE w:val="0"/>
        <w:autoSpaceDN w:val="0"/>
        <w:adjustRightInd w:val="0"/>
        <w:spacing w:after="0" w:line="240" w:lineRule="auto"/>
        <w:ind w:left="360"/>
        <w:rPr>
          <w:rFonts w:ascii="TimesNewRoman,Bold" w:hAnsi="TimesNewRoman,Bold" w:cs="TimesNewRoman,Bold"/>
          <w:b/>
          <w:bCs/>
          <w:sz w:val="27"/>
          <w:szCs w:val="27"/>
        </w:rPr>
      </w:pPr>
      <w:r>
        <w:rPr>
          <w:rFonts w:ascii="TimesNewRoman,Bold" w:hAnsi="TimesNewRoman,Bold" w:cs="TimesNewRoman,Bold"/>
          <w:b/>
          <w:bCs/>
          <w:sz w:val="27"/>
          <w:szCs w:val="27"/>
        </w:rPr>
        <w:t>“Questions for Commenters</w:t>
      </w:r>
    </w:p>
    <w:p w:rsidR="00B545C3" w:rsidP="00B545C3" w14:paraId="06998E51" w14:textId="77777777">
      <w:pPr>
        <w:autoSpaceDE w:val="0"/>
        <w:autoSpaceDN w:val="0"/>
        <w:adjustRightInd w:val="0"/>
        <w:spacing w:after="0" w:line="240" w:lineRule="auto"/>
        <w:ind w:left="360"/>
        <w:rPr>
          <w:rFonts w:ascii="TimesNewRoman" w:hAnsi="TimesNewRoman" w:cs="TimesNewRoman"/>
          <w:sz w:val="24"/>
          <w:szCs w:val="24"/>
        </w:rPr>
      </w:pPr>
    </w:p>
    <w:p w:rsidR="00B545C3" w:rsidP="004E1BE1" w14:paraId="041326A3" w14:textId="5F421E84">
      <w:pPr>
        <w:autoSpaceDE w:val="0"/>
        <w:autoSpaceDN w:val="0"/>
        <w:adjustRightInd w:val="0"/>
        <w:spacing w:after="0" w:line="240" w:lineRule="auto"/>
        <w:ind w:left="360"/>
        <w:rPr>
          <w:rFonts w:ascii="TimesNewRoman" w:hAnsi="TimesNewRoman" w:cs="TimesNewRoman"/>
          <w:sz w:val="24"/>
          <w:szCs w:val="24"/>
        </w:rPr>
      </w:pPr>
      <w:r>
        <w:rPr>
          <w:rFonts w:ascii="TimesNewRoman" w:hAnsi="TimesNewRoman" w:cs="TimesNewRoman"/>
          <w:sz w:val="24"/>
          <w:szCs w:val="24"/>
        </w:rPr>
        <w:t>The non-exhaustive list of questions below is meant to assist members of the public in</w:t>
      </w:r>
    </w:p>
    <w:p w:rsidR="00B545C3" w:rsidP="004E1BE1" w14:paraId="6DBDF79B" w14:textId="77777777">
      <w:pPr>
        <w:autoSpaceDE w:val="0"/>
        <w:autoSpaceDN w:val="0"/>
        <w:adjustRightInd w:val="0"/>
        <w:spacing w:after="0" w:line="240" w:lineRule="auto"/>
        <w:ind w:left="360"/>
        <w:rPr>
          <w:rFonts w:ascii="TimesNewRoman" w:hAnsi="TimesNewRoman" w:cs="TimesNewRoman"/>
          <w:sz w:val="24"/>
          <w:szCs w:val="24"/>
        </w:rPr>
      </w:pPr>
      <w:r>
        <w:rPr>
          <w:rFonts w:ascii="TimesNewRoman" w:hAnsi="TimesNewRoman" w:cs="TimesNewRoman"/>
          <w:sz w:val="24"/>
          <w:szCs w:val="24"/>
        </w:rPr>
        <w:t>formulating comments and is not intended to restrict the feedback that members of the public</w:t>
      </w:r>
    </w:p>
    <w:p w:rsidR="00B545C3" w:rsidP="004E1BE1" w14:paraId="2BD0DE96" w14:textId="77777777">
      <w:pPr>
        <w:autoSpaceDE w:val="0"/>
        <w:autoSpaceDN w:val="0"/>
        <w:adjustRightInd w:val="0"/>
        <w:spacing w:after="0" w:line="240" w:lineRule="auto"/>
        <w:ind w:left="360"/>
        <w:rPr>
          <w:rFonts w:ascii="TimesNewRoman" w:hAnsi="TimesNewRoman" w:cs="TimesNewRoman"/>
          <w:sz w:val="24"/>
          <w:szCs w:val="24"/>
        </w:rPr>
      </w:pPr>
      <w:r>
        <w:rPr>
          <w:rFonts w:ascii="TimesNewRoman" w:hAnsi="TimesNewRoman" w:cs="TimesNewRoman"/>
          <w:sz w:val="24"/>
          <w:szCs w:val="24"/>
        </w:rPr>
        <w:t>may provide:</w:t>
      </w:r>
    </w:p>
    <w:p w:rsidR="00B545C3" w:rsidP="004E1BE1" w14:paraId="154D0ADB" w14:textId="77777777">
      <w:pPr>
        <w:autoSpaceDE w:val="0"/>
        <w:autoSpaceDN w:val="0"/>
        <w:adjustRightInd w:val="0"/>
        <w:spacing w:after="0" w:line="240" w:lineRule="auto"/>
        <w:rPr>
          <w:rFonts w:ascii="TimesNewRoman" w:hAnsi="TimesNewRoman" w:cs="TimesNewRoman"/>
          <w:sz w:val="24"/>
          <w:szCs w:val="24"/>
        </w:rPr>
      </w:pPr>
    </w:p>
    <w:p w:rsidR="00B545C3" w:rsidRPr="00B545C3" w:rsidP="004E1BE1" w14:paraId="6D17EB00" w14:textId="14521346">
      <w:pPr>
        <w:pStyle w:val="ListParagraph"/>
        <w:numPr>
          <w:ilvl w:val="0"/>
          <w:numId w:val="5"/>
        </w:numPr>
        <w:autoSpaceDE w:val="0"/>
        <w:autoSpaceDN w:val="0"/>
        <w:adjustRightInd w:val="0"/>
        <w:spacing w:after="0" w:line="240" w:lineRule="auto"/>
        <w:rPr>
          <w:rFonts w:ascii="TimesNewRoman" w:hAnsi="TimesNewRoman" w:cs="TimesNewRoman"/>
          <w:sz w:val="24"/>
          <w:szCs w:val="24"/>
        </w:rPr>
      </w:pPr>
      <w:r w:rsidRPr="00B545C3">
        <w:rPr>
          <w:rFonts w:ascii="TimesNewRoman" w:hAnsi="TimesNewRoman" w:cs="TimesNewRoman"/>
          <w:sz w:val="24"/>
          <w:szCs w:val="24"/>
        </w:rPr>
        <w:t>Do some Department information collections or processes place a more significant burden on certain types of respondents, particularly individuals and entities that could be more adversely affected? If so, what impact could this have on these respondents in accessing public benefits?</w:t>
      </w:r>
    </w:p>
    <w:p w:rsidR="00B545C3" w:rsidP="004E1BE1" w14:paraId="4E004140" w14:textId="77777777">
      <w:pPr>
        <w:autoSpaceDE w:val="0"/>
        <w:autoSpaceDN w:val="0"/>
        <w:adjustRightInd w:val="0"/>
        <w:spacing w:after="0" w:line="240" w:lineRule="auto"/>
        <w:ind w:left="360"/>
        <w:rPr>
          <w:rFonts w:ascii="TimesNewRoman,Bold" w:hAnsi="TimesNewRoman,Bold" w:cs="TimesNewRoman,Bold"/>
          <w:b/>
          <w:bCs/>
          <w:sz w:val="24"/>
          <w:szCs w:val="24"/>
        </w:rPr>
      </w:pPr>
    </w:p>
    <w:p w:rsidR="00B545C3" w:rsidP="004E1BE1" w14:paraId="008D313B" w14:textId="58CFBE48">
      <w:pPr>
        <w:autoSpaceDE w:val="0"/>
        <w:autoSpaceDN w:val="0"/>
        <w:adjustRightInd w:val="0"/>
        <w:spacing w:after="0" w:line="240" w:lineRule="auto"/>
        <w:ind w:left="720"/>
        <w:rPr>
          <w:rFonts w:ascii="TimesNewRoman,Bold" w:hAnsi="TimesNewRoman,Bold" w:cs="TimesNewRoman,Bold"/>
          <w:b/>
          <w:bCs/>
          <w:sz w:val="24"/>
          <w:szCs w:val="24"/>
        </w:rPr>
      </w:pPr>
      <w:r>
        <w:rPr>
          <w:rFonts w:ascii="TimesNewRoman,Bold" w:hAnsi="TimesNewRoman,Bold" w:cs="TimesNewRoman,Bold"/>
          <w:b/>
          <w:bCs/>
          <w:sz w:val="24"/>
          <w:szCs w:val="24"/>
        </w:rPr>
        <w:t>We don’t feel that any of the Department information collections or processes placed a more significant burden on a certain type of respondent.</w:t>
      </w:r>
    </w:p>
    <w:p w:rsidR="00B545C3" w:rsidP="004E1BE1" w14:paraId="33082738" w14:textId="77777777">
      <w:pPr>
        <w:autoSpaceDE w:val="0"/>
        <w:autoSpaceDN w:val="0"/>
        <w:adjustRightInd w:val="0"/>
        <w:spacing w:after="0" w:line="240" w:lineRule="auto"/>
        <w:ind w:left="360"/>
        <w:rPr>
          <w:rFonts w:ascii="TimesNewRoman" w:hAnsi="TimesNewRoman" w:cs="TimesNewRoman"/>
          <w:sz w:val="24"/>
          <w:szCs w:val="24"/>
        </w:rPr>
      </w:pPr>
    </w:p>
    <w:p w:rsidR="00B545C3" w:rsidRPr="00B545C3" w:rsidP="004E1BE1" w14:paraId="3918E5A3" w14:textId="0E7C3A07">
      <w:pPr>
        <w:pStyle w:val="ListParagraph"/>
        <w:numPr>
          <w:ilvl w:val="0"/>
          <w:numId w:val="5"/>
        </w:numPr>
        <w:autoSpaceDE w:val="0"/>
        <w:autoSpaceDN w:val="0"/>
        <w:adjustRightInd w:val="0"/>
        <w:spacing w:after="0" w:line="240" w:lineRule="auto"/>
        <w:rPr>
          <w:rFonts w:ascii="TimesNewRoman" w:hAnsi="TimesNewRoman" w:cs="TimesNewRoman"/>
          <w:sz w:val="24"/>
          <w:szCs w:val="24"/>
        </w:rPr>
      </w:pPr>
      <w:r w:rsidRPr="00B545C3">
        <w:rPr>
          <w:rFonts w:ascii="TimesNewRoman" w:hAnsi="TimesNewRoman" w:cs="TimesNewRoman"/>
          <w:sz w:val="24"/>
          <w:szCs w:val="24"/>
        </w:rPr>
        <w:t>Do some Department information collection requests contain questions that the commenter</w:t>
      </w:r>
      <w:r>
        <w:rPr>
          <w:rFonts w:ascii="TimesNewRoman" w:hAnsi="TimesNewRoman" w:cs="TimesNewRoman"/>
          <w:sz w:val="24"/>
          <w:szCs w:val="24"/>
        </w:rPr>
        <w:t xml:space="preserve"> </w:t>
      </w:r>
      <w:r w:rsidRPr="00B545C3">
        <w:rPr>
          <w:rFonts w:ascii="TimesNewRoman" w:hAnsi="TimesNewRoman" w:cs="TimesNewRoman"/>
          <w:sz w:val="24"/>
          <w:szCs w:val="24"/>
        </w:rPr>
        <w:t>might perceive as having limited value or utility? If so, please identify specific data elements</w:t>
      </w:r>
      <w:r>
        <w:rPr>
          <w:rFonts w:ascii="TimesNewRoman" w:hAnsi="TimesNewRoman" w:cs="TimesNewRoman"/>
          <w:sz w:val="24"/>
          <w:szCs w:val="24"/>
        </w:rPr>
        <w:t xml:space="preserve"> </w:t>
      </w:r>
      <w:r w:rsidRPr="00B545C3">
        <w:rPr>
          <w:rFonts w:ascii="TimesNewRoman" w:hAnsi="TimesNewRoman" w:cs="TimesNewRoman"/>
          <w:sz w:val="24"/>
          <w:szCs w:val="24"/>
        </w:rPr>
        <w:t>when recommending burden reduction solutions.</w:t>
      </w:r>
    </w:p>
    <w:p w:rsidR="00B545C3" w:rsidP="004E1BE1" w14:paraId="47E0855E" w14:textId="77777777">
      <w:pPr>
        <w:autoSpaceDE w:val="0"/>
        <w:autoSpaceDN w:val="0"/>
        <w:adjustRightInd w:val="0"/>
        <w:spacing w:after="0" w:line="240" w:lineRule="auto"/>
        <w:ind w:left="360"/>
        <w:rPr>
          <w:rFonts w:ascii="TimesNewRoman,Bold" w:hAnsi="TimesNewRoman,Bold" w:cs="TimesNewRoman,Bold"/>
          <w:b/>
          <w:bCs/>
          <w:sz w:val="24"/>
          <w:szCs w:val="24"/>
        </w:rPr>
      </w:pPr>
    </w:p>
    <w:p w:rsidR="00B545C3" w:rsidP="004E1BE1" w14:paraId="0B2E6074" w14:textId="6E4C1D0A">
      <w:pPr>
        <w:autoSpaceDE w:val="0"/>
        <w:autoSpaceDN w:val="0"/>
        <w:adjustRightInd w:val="0"/>
        <w:spacing w:after="0" w:line="240" w:lineRule="auto"/>
        <w:ind w:left="720"/>
        <w:rPr>
          <w:rFonts w:ascii="TimesNewRoman,Bold" w:hAnsi="TimesNewRoman,Bold" w:cs="TimesNewRoman,Bold"/>
          <w:b/>
          <w:bCs/>
          <w:sz w:val="24"/>
          <w:szCs w:val="24"/>
        </w:rPr>
      </w:pPr>
      <w:r>
        <w:rPr>
          <w:rFonts w:ascii="TimesNewRoman,Bold" w:hAnsi="TimesNewRoman,Bold" w:cs="TimesNewRoman,Bold"/>
          <w:b/>
          <w:bCs/>
          <w:sz w:val="24"/>
          <w:szCs w:val="24"/>
        </w:rPr>
        <w:t xml:space="preserve">We don’t </w:t>
      </w:r>
      <w:r w:rsidR="009C42CC">
        <w:rPr>
          <w:rFonts w:ascii="TimesNewRoman,Bold" w:hAnsi="TimesNewRoman,Bold" w:cs="TimesNewRoman,Bold"/>
          <w:b/>
          <w:bCs/>
          <w:sz w:val="24"/>
          <w:szCs w:val="24"/>
        </w:rPr>
        <w:t>f</w:t>
      </w:r>
      <w:r>
        <w:rPr>
          <w:rFonts w:ascii="TimesNewRoman,Bold" w:hAnsi="TimesNewRoman,Bold" w:cs="TimesNewRoman,Bold"/>
          <w:b/>
          <w:bCs/>
          <w:sz w:val="24"/>
          <w:szCs w:val="24"/>
        </w:rPr>
        <w:t>eel that any questions have limited value or utility.</w:t>
      </w:r>
    </w:p>
    <w:p w:rsidR="00B545C3" w:rsidP="004E1BE1" w14:paraId="33B04853" w14:textId="77777777">
      <w:pPr>
        <w:autoSpaceDE w:val="0"/>
        <w:autoSpaceDN w:val="0"/>
        <w:adjustRightInd w:val="0"/>
        <w:spacing w:after="0" w:line="240" w:lineRule="auto"/>
        <w:rPr>
          <w:rFonts w:ascii="TimesNewRoman" w:hAnsi="TimesNewRoman" w:cs="TimesNewRoman"/>
          <w:sz w:val="24"/>
          <w:szCs w:val="24"/>
        </w:rPr>
      </w:pPr>
    </w:p>
    <w:p w:rsidR="00B545C3" w:rsidRPr="00B545C3" w:rsidP="004E1BE1" w14:paraId="6883D400" w14:textId="521EB1A3">
      <w:pPr>
        <w:pStyle w:val="ListParagraph"/>
        <w:numPr>
          <w:ilvl w:val="0"/>
          <w:numId w:val="5"/>
        </w:numPr>
        <w:autoSpaceDE w:val="0"/>
        <w:autoSpaceDN w:val="0"/>
        <w:adjustRightInd w:val="0"/>
        <w:spacing w:after="0" w:line="240" w:lineRule="auto"/>
        <w:rPr>
          <w:rFonts w:ascii="TimesNewRoman" w:hAnsi="TimesNewRoman" w:cs="TimesNewRoman"/>
          <w:sz w:val="24"/>
          <w:szCs w:val="24"/>
        </w:rPr>
      </w:pPr>
      <w:r w:rsidRPr="00B545C3">
        <w:rPr>
          <w:rFonts w:ascii="TimesNewRoman" w:hAnsi="TimesNewRoman" w:cs="TimesNewRoman"/>
          <w:sz w:val="24"/>
          <w:szCs w:val="24"/>
        </w:rPr>
        <w:t>Do some Department information collections request duplicative information? If so, please</w:t>
      </w:r>
      <w:r>
        <w:rPr>
          <w:rFonts w:ascii="TimesNewRoman" w:hAnsi="TimesNewRoman" w:cs="TimesNewRoman"/>
          <w:sz w:val="24"/>
          <w:szCs w:val="24"/>
        </w:rPr>
        <w:t xml:space="preserve"> </w:t>
      </w:r>
      <w:r w:rsidRPr="00B545C3">
        <w:rPr>
          <w:rFonts w:ascii="TimesNewRoman" w:hAnsi="TimesNewRoman" w:cs="TimesNewRoman"/>
          <w:sz w:val="24"/>
          <w:szCs w:val="24"/>
        </w:rPr>
        <w:t>recommend solutions (for example, eliminating duplicative questions in a specific collection or consolidating multiple collections)?</w:t>
      </w:r>
    </w:p>
    <w:p w:rsidR="00B545C3" w:rsidP="004E1BE1" w14:paraId="2FEF8823" w14:textId="77777777">
      <w:pPr>
        <w:autoSpaceDE w:val="0"/>
        <w:autoSpaceDN w:val="0"/>
        <w:adjustRightInd w:val="0"/>
        <w:spacing w:after="0" w:line="240" w:lineRule="auto"/>
        <w:ind w:left="360"/>
        <w:rPr>
          <w:rFonts w:ascii="TimesNewRoman,Bold" w:hAnsi="TimesNewRoman,Bold" w:cs="TimesNewRoman,Bold"/>
          <w:b/>
          <w:bCs/>
          <w:sz w:val="24"/>
          <w:szCs w:val="24"/>
        </w:rPr>
      </w:pPr>
    </w:p>
    <w:p w:rsidR="00B545C3" w:rsidP="004E1BE1" w14:paraId="19A5B0F6" w14:textId="51CB0047">
      <w:pPr>
        <w:autoSpaceDE w:val="0"/>
        <w:autoSpaceDN w:val="0"/>
        <w:adjustRightInd w:val="0"/>
        <w:spacing w:after="0" w:line="240" w:lineRule="auto"/>
        <w:ind w:left="720"/>
        <w:rPr>
          <w:rFonts w:ascii="TimesNewRoman,Bold" w:hAnsi="TimesNewRoman,Bold" w:cs="TimesNewRoman,Bold"/>
          <w:b/>
          <w:bCs/>
          <w:sz w:val="24"/>
          <w:szCs w:val="24"/>
        </w:rPr>
      </w:pPr>
      <w:r>
        <w:rPr>
          <w:rFonts w:ascii="TimesNewRoman,Bold" w:hAnsi="TimesNewRoman,Bold" w:cs="TimesNewRoman,Bold"/>
          <w:b/>
          <w:bCs/>
          <w:sz w:val="24"/>
          <w:szCs w:val="24"/>
        </w:rPr>
        <w:t>In referring again to Section A of the Annual Reports, we felt that providing measures for goals and actual achievements in terms of a raw number, ratio, and percentage was a request for duplicate information.</w:t>
      </w:r>
    </w:p>
    <w:p w:rsidR="00B545C3" w:rsidP="004E1BE1" w14:paraId="2464FB75" w14:textId="77777777">
      <w:pPr>
        <w:autoSpaceDE w:val="0"/>
        <w:autoSpaceDN w:val="0"/>
        <w:adjustRightInd w:val="0"/>
        <w:spacing w:after="0" w:line="240" w:lineRule="auto"/>
        <w:rPr>
          <w:rFonts w:ascii="TimesNewRoman" w:hAnsi="TimesNewRoman" w:cs="TimesNewRoman"/>
          <w:sz w:val="24"/>
          <w:szCs w:val="24"/>
        </w:rPr>
      </w:pPr>
    </w:p>
    <w:p w:rsidR="00B545C3" w:rsidRPr="00B545C3" w:rsidP="004E1BE1" w14:paraId="201F52EA" w14:textId="7C1D3AD1">
      <w:pPr>
        <w:pStyle w:val="ListParagraph"/>
        <w:numPr>
          <w:ilvl w:val="0"/>
          <w:numId w:val="5"/>
        </w:numPr>
        <w:autoSpaceDE w:val="0"/>
        <w:autoSpaceDN w:val="0"/>
        <w:adjustRightInd w:val="0"/>
        <w:spacing w:after="0" w:line="240" w:lineRule="auto"/>
        <w:rPr>
          <w:rFonts w:ascii="TimesNewRoman" w:hAnsi="TimesNewRoman" w:cs="TimesNewRoman"/>
          <w:sz w:val="24"/>
          <w:szCs w:val="24"/>
        </w:rPr>
      </w:pPr>
      <w:r w:rsidRPr="00B545C3">
        <w:rPr>
          <w:rFonts w:ascii="TimesNewRoman" w:hAnsi="TimesNewRoman" w:cs="TimesNewRoman"/>
          <w:sz w:val="24"/>
          <w:szCs w:val="24"/>
        </w:rPr>
        <w:t>What data-linkage or data-sharing activities can the Department engage in to reduce the</w:t>
      </w:r>
      <w:r>
        <w:rPr>
          <w:rFonts w:ascii="TimesNewRoman" w:hAnsi="TimesNewRoman" w:cs="TimesNewRoman"/>
          <w:sz w:val="24"/>
          <w:szCs w:val="24"/>
        </w:rPr>
        <w:t xml:space="preserve"> </w:t>
      </w:r>
      <w:r w:rsidRPr="00B545C3">
        <w:rPr>
          <w:rFonts w:ascii="TimesNewRoman" w:hAnsi="TimesNewRoman" w:cs="TimesNewRoman"/>
          <w:sz w:val="24"/>
          <w:szCs w:val="24"/>
        </w:rPr>
        <w:t>burden of information collections?</w:t>
      </w:r>
    </w:p>
    <w:p w:rsidR="00B545C3" w:rsidP="004E1BE1" w14:paraId="5500AF42" w14:textId="77777777">
      <w:pPr>
        <w:autoSpaceDE w:val="0"/>
        <w:autoSpaceDN w:val="0"/>
        <w:adjustRightInd w:val="0"/>
        <w:spacing w:after="0" w:line="240" w:lineRule="auto"/>
        <w:ind w:left="360"/>
        <w:rPr>
          <w:rFonts w:ascii="TimesNewRoman,Bold" w:hAnsi="TimesNewRoman,Bold" w:cs="TimesNewRoman,Bold"/>
          <w:b/>
          <w:bCs/>
          <w:sz w:val="24"/>
          <w:szCs w:val="24"/>
        </w:rPr>
      </w:pPr>
    </w:p>
    <w:p w:rsidR="00B545C3" w:rsidP="004E1BE1" w14:paraId="35E8AD92" w14:textId="5A61B270">
      <w:pPr>
        <w:autoSpaceDE w:val="0"/>
        <w:autoSpaceDN w:val="0"/>
        <w:adjustRightInd w:val="0"/>
        <w:spacing w:after="0" w:line="240" w:lineRule="auto"/>
        <w:ind w:left="720"/>
        <w:rPr>
          <w:rFonts w:ascii="TimesNewRoman,Bold" w:hAnsi="TimesNewRoman,Bold" w:cs="TimesNewRoman,Bold"/>
          <w:b/>
          <w:bCs/>
          <w:sz w:val="24"/>
          <w:szCs w:val="24"/>
        </w:rPr>
      </w:pPr>
      <w:r>
        <w:rPr>
          <w:rFonts w:ascii="TimesNewRoman,Bold" w:hAnsi="TimesNewRoman,Bold" w:cs="TimesNewRoman,Bold"/>
          <w:b/>
          <w:bCs/>
          <w:sz w:val="24"/>
          <w:szCs w:val="24"/>
        </w:rPr>
        <w:t>The only examples that we see duplicated on the PDP, Pre-Scholarship Agreements, and Exit Certificates is a request for the year a student enters the program and the date when a year of work has been completed and a request for the amount of Scholarship Funds Expended. Providing this information for these reports is not a burden.</w:t>
      </w:r>
    </w:p>
    <w:p w:rsidR="00B545C3" w:rsidP="004E1BE1" w14:paraId="57C45552" w14:textId="77777777">
      <w:pPr>
        <w:autoSpaceDE w:val="0"/>
        <w:autoSpaceDN w:val="0"/>
        <w:adjustRightInd w:val="0"/>
        <w:spacing w:after="0" w:line="240" w:lineRule="auto"/>
        <w:ind w:left="360"/>
        <w:rPr>
          <w:rFonts w:ascii="TimesNewRoman" w:hAnsi="TimesNewRoman" w:cs="TimesNewRoman"/>
          <w:sz w:val="24"/>
          <w:szCs w:val="24"/>
        </w:rPr>
      </w:pPr>
    </w:p>
    <w:p w:rsidR="004E1BE1" w:rsidP="004E1BE1" w14:paraId="1090425B" w14:textId="39679A4B">
      <w:pPr>
        <w:autoSpaceDE w:val="0"/>
        <w:autoSpaceDN w:val="0"/>
        <w:adjustRightInd w:val="0"/>
        <w:spacing w:after="0" w:line="240" w:lineRule="auto"/>
        <w:ind w:left="360"/>
        <w:rPr>
          <w:rFonts w:ascii="TimesNewRoman" w:hAnsi="TimesNewRoman" w:cs="TimesNewRoman"/>
          <w:sz w:val="24"/>
          <w:szCs w:val="24"/>
        </w:rPr>
      </w:pPr>
    </w:p>
    <w:p w:rsidR="004E1BE1" w:rsidP="004E1BE1" w14:paraId="7CFF0EBF" w14:textId="77777777">
      <w:pPr>
        <w:autoSpaceDE w:val="0"/>
        <w:autoSpaceDN w:val="0"/>
        <w:adjustRightInd w:val="0"/>
        <w:spacing w:after="0" w:line="240" w:lineRule="auto"/>
        <w:ind w:left="360"/>
        <w:rPr>
          <w:rFonts w:ascii="TimesNewRoman" w:hAnsi="TimesNewRoman" w:cs="TimesNewRoman"/>
          <w:sz w:val="24"/>
          <w:szCs w:val="24"/>
        </w:rPr>
      </w:pPr>
    </w:p>
    <w:p w:rsidR="00B545C3" w:rsidRPr="00B545C3" w:rsidP="004E1BE1" w14:paraId="3FBD6D19" w14:textId="4687D5C8">
      <w:pPr>
        <w:pStyle w:val="ListParagraph"/>
        <w:numPr>
          <w:ilvl w:val="0"/>
          <w:numId w:val="5"/>
        </w:numPr>
        <w:autoSpaceDE w:val="0"/>
        <w:autoSpaceDN w:val="0"/>
        <w:adjustRightInd w:val="0"/>
        <w:spacing w:after="0" w:line="240" w:lineRule="auto"/>
        <w:rPr>
          <w:rFonts w:ascii="TimesNewRoman" w:hAnsi="TimesNewRoman" w:cs="TimesNewRoman"/>
          <w:sz w:val="24"/>
          <w:szCs w:val="24"/>
        </w:rPr>
      </w:pPr>
      <w:r w:rsidRPr="00B545C3">
        <w:rPr>
          <w:rFonts w:ascii="TimesNewRoman" w:hAnsi="TimesNewRoman" w:cs="TimesNewRoman"/>
          <w:sz w:val="24"/>
          <w:szCs w:val="24"/>
        </w:rPr>
        <w:t>The Department recognizes that burden can be reduced by improving the usability of forms.</w:t>
      </w:r>
      <w:r>
        <w:rPr>
          <w:rFonts w:ascii="TimesNewRoman" w:hAnsi="TimesNewRoman" w:cs="TimesNewRoman"/>
          <w:sz w:val="24"/>
          <w:szCs w:val="24"/>
        </w:rPr>
        <w:t xml:space="preserve">  </w:t>
      </w:r>
      <w:r w:rsidRPr="00B545C3">
        <w:rPr>
          <w:rFonts w:ascii="TimesNewRoman" w:hAnsi="TimesNewRoman" w:cs="TimesNewRoman"/>
          <w:sz w:val="24"/>
          <w:szCs w:val="24"/>
        </w:rPr>
        <w:t>How might the Department reduce burden by improving the usability of forms, independent of</w:t>
      </w:r>
      <w:r>
        <w:rPr>
          <w:rFonts w:ascii="TimesNewRoman" w:hAnsi="TimesNewRoman" w:cs="TimesNewRoman"/>
          <w:sz w:val="24"/>
          <w:szCs w:val="24"/>
        </w:rPr>
        <w:t xml:space="preserve"> </w:t>
      </w:r>
      <w:r w:rsidRPr="00B545C3">
        <w:rPr>
          <w:rFonts w:ascii="TimesNewRoman" w:hAnsi="TimesNewRoman" w:cs="TimesNewRoman"/>
          <w:sz w:val="24"/>
          <w:szCs w:val="24"/>
        </w:rPr>
        <w:t>eliminating data collections or data elements?</w:t>
      </w:r>
    </w:p>
    <w:p w:rsidR="00B545C3" w:rsidP="004E1BE1" w14:paraId="798DB60C" w14:textId="77777777">
      <w:pPr>
        <w:autoSpaceDE w:val="0"/>
        <w:autoSpaceDN w:val="0"/>
        <w:adjustRightInd w:val="0"/>
        <w:spacing w:after="0" w:line="240" w:lineRule="auto"/>
        <w:ind w:left="360"/>
        <w:rPr>
          <w:rFonts w:ascii="TimesNewRoman,Bold" w:hAnsi="TimesNewRoman,Bold" w:cs="TimesNewRoman,Bold"/>
          <w:b/>
          <w:bCs/>
          <w:sz w:val="24"/>
          <w:szCs w:val="24"/>
        </w:rPr>
      </w:pPr>
    </w:p>
    <w:p w:rsidR="00B545C3" w:rsidP="004E1BE1" w14:paraId="1D76EDDE" w14:textId="68A781F8">
      <w:pPr>
        <w:autoSpaceDE w:val="0"/>
        <w:autoSpaceDN w:val="0"/>
        <w:adjustRightInd w:val="0"/>
        <w:spacing w:after="0" w:line="240" w:lineRule="auto"/>
        <w:ind w:left="720"/>
        <w:rPr>
          <w:rFonts w:ascii="TimesNewRoman,Bold" w:hAnsi="TimesNewRoman,Bold" w:cs="TimesNewRoman,Bold"/>
          <w:b/>
          <w:bCs/>
          <w:sz w:val="24"/>
          <w:szCs w:val="24"/>
        </w:rPr>
      </w:pPr>
      <w:r>
        <w:rPr>
          <w:rFonts w:ascii="TimesNewRoman,Bold" w:hAnsi="TimesNewRoman,Bold" w:cs="TimesNewRoman,Bold"/>
          <w:b/>
          <w:bCs/>
          <w:sz w:val="24"/>
          <w:szCs w:val="24"/>
        </w:rPr>
        <w:t>A great improvement was made by introducing digital Pre-Scholarship Agreements and Exit Forms. Any other forms that scholars can complete would help reduce burden.</w:t>
      </w:r>
    </w:p>
    <w:p w:rsidR="00B545C3" w:rsidP="004E1BE1" w14:paraId="493F4C04" w14:textId="77777777">
      <w:pPr>
        <w:autoSpaceDE w:val="0"/>
        <w:autoSpaceDN w:val="0"/>
        <w:adjustRightInd w:val="0"/>
        <w:spacing w:after="0" w:line="240" w:lineRule="auto"/>
        <w:rPr>
          <w:rFonts w:ascii="TimesNewRoman" w:hAnsi="TimesNewRoman" w:cs="TimesNewRoman"/>
          <w:sz w:val="24"/>
          <w:szCs w:val="24"/>
        </w:rPr>
      </w:pPr>
    </w:p>
    <w:p w:rsidR="00B545C3" w:rsidP="004E1BE1" w14:paraId="65561D24" w14:textId="6A888BE3">
      <w:pPr>
        <w:pStyle w:val="ListParagraph"/>
        <w:numPr>
          <w:ilvl w:val="0"/>
          <w:numId w:val="5"/>
        </w:numPr>
        <w:autoSpaceDE w:val="0"/>
        <w:autoSpaceDN w:val="0"/>
        <w:adjustRightInd w:val="0"/>
        <w:spacing w:after="0" w:line="240" w:lineRule="auto"/>
        <w:rPr>
          <w:rFonts w:ascii="TimesNewRoman" w:hAnsi="TimesNewRoman" w:cs="TimesNewRoman"/>
          <w:sz w:val="24"/>
          <w:szCs w:val="24"/>
        </w:rPr>
      </w:pPr>
      <w:r w:rsidRPr="00B545C3">
        <w:rPr>
          <w:rFonts w:ascii="TimesNewRoman" w:hAnsi="TimesNewRoman" w:cs="TimesNewRoman"/>
          <w:sz w:val="24"/>
          <w:szCs w:val="24"/>
        </w:rPr>
        <w:t>What additional feedback would you like to share regarding challenges, barriers, or suggeste</w:t>
      </w:r>
      <w:r>
        <w:rPr>
          <w:rFonts w:ascii="TimesNewRoman" w:hAnsi="TimesNewRoman" w:cs="TimesNewRoman"/>
          <w:sz w:val="24"/>
          <w:szCs w:val="24"/>
        </w:rPr>
        <w:t xml:space="preserve">d </w:t>
      </w:r>
      <w:r w:rsidRPr="00B545C3">
        <w:rPr>
          <w:rFonts w:ascii="TimesNewRoman" w:hAnsi="TimesNewRoman" w:cs="TimesNewRoman"/>
          <w:sz w:val="24"/>
          <w:szCs w:val="24"/>
        </w:rPr>
        <w:t>improvements for obtaining benefits from the Department?</w:t>
      </w:r>
    </w:p>
    <w:p w:rsidR="00B545C3" w:rsidRPr="00B545C3" w:rsidP="004E1BE1" w14:paraId="1B2ED0C2" w14:textId="77777777">
      <w:pPr>
        <w:pStyle w:val="ListParagraph"/>
        <w:autoSpaceDE w:val="0"/>
        <w:autoSpaceDN w:val="0"/>
        <w:adjustRightInd w:val="0"/>
        <w:spacing w:after="0" w:line="240" w:lineRule="auto"/>
        <w:rPr>
          <w:rFonts w:ascii="TimesNewRoman" w:hAnsi="TimesNewRoman" w:cs="TimesNewRoman"/>
          <w:sz w:val="24"/>
          <w:szCs w:val="24"/>
        </w:rPr>
      </w:pPr>
    </w:p>
    <w:p w:rsidR="00B545C3" w:rsidP="004E1BE1" w14:paraId="5E984100" w14:textId="5E40DF5F">
      <w:pPr>
        <w:spacing w:after="0" w:line="240" w:lineRule="auto"/>
        <w:ind w:left="720"/>
        <w:rPr>
          <w:rFonts w:ascii="TimesNewRoman" w:hAnsi="TimesNewRoman" w:cs="TimesNewRoman"/>
          <w:sz w:val="24"/>
          <w:szCs w:val="24"/>
        </w:rPr>
      </w:pPr>
      <w:r>
        <w:rPr>
          <w:rFonts w:ascii="TimesNewRoman,Bold" w:hAnsi="TimesNewRoman,Bold" w:cs="TimesNewRoman,Bold"/>
          <w:b/>
          <w:bCs/>
          <w:sz w:val="24"/>
          <w:szCs w:val="24"/>
        </w:rPr>
        <w:t>No additional feedback at this time</w:t>
      </w:r>
      <w:r>
        <w:rPr>
          <w:rFonts w:ascii="TimesNewRoman" w:hAnsi="TimesNewRoman" w:cs="TimesNewRoman"/>
          <w:sz w:val="24"/>
          <w:szCs w:val="24"/>
        </w:rPr>
        <w:t>.</w:t>
      </w:r>
      <w:r w:rsidR="00C76926">
        <w:rPr>
          <w:rFonts w:ascii="TimesNewRoman" w:hAnsi="TimesNewRoman" w:cs="TimesNewRoman"/>
          <w:sz w:val="24"/>
          <w:szCs w:val="24"/>
        </w:rPr>
        <w:t>”</w:t>
      </w:r>
    </w:p>
    <w:p w:rsidR="004E1BE1" w:rsidRPr="00A80216" w:rsidP="004E1BE1" w14:paraId="309A2FDB" w14:textId="77777777">
      <w:pPr>
        <w:spacing w:after="0" w:line="240" w:lineRule="auto"/>
        <w:ind w:left="720"/>
        <w:rPr>
          <w:rFonts w:ascii="Times New Roman" w:hAnsi="Times New Roman" w:cs="Times New Roman"/>
          <w:sz w:val="24"/>
        </w:rPr>
      </w:pPr>
    </w:p>
    <w:p w:rsidR="00A80216" w:rsidRPr="005C4748" w:rsidP="004E1BE1" w14:paraId="42DA21CA" w14:textId="4B00D41B">
      <w:pPr>
        <w:spacing w:after="0" w:line="240" w:lineRule="auto"/>
        <w:ind w:left="360"/>
        <w:rPr>
          <w:rFonts w:ascii="Times New Roman" w:hAnsi="Times New Roman" w:cs="Times New Roman"/>
          <w:b/>
          <w:sz w:val="24"/>
          <w:u w:val="single"/>
        </w:rPr>
      </w:pPr>
      <w:r w:rsidRPr="005C4748">
        <w:rPr>
          <w:rFonts w:ascii="Times New Roman" w:hAnsi="Times New Roman" w:cs="Times New Roman"/>
          <w:b/>
          <w:sz w:val="24"/>
          <w:u w:val="single"/>
        </w:rPr>
        <w:t>CMS Response to Comment # CMS-202</w:t>
      </w:r>
      <w:r w:rsidR="00DB57B3">
        <w:rPr>
          <w:rFonts w:ascii="Times New Roman" w:hAnsi="Times New Roman" w:cs="Times New Roman"/>
          <w:b/>
          <w:sz w:val="24"/>
          <w:u w:val="single"/>
        </w:rPr>
        <w:t>3</w:t>
      </w:r>
      <w:r w:rsidRPr="005C4748">
        <w:rPr>
          <w:rFonts w:ascii="Times New Roman" w:hAnsi="Times New Roman" w:cs="Times New Roman"/>
          <w:b/>
          <w:sz w:val="24"/>
          <w:u w:val="single"/>
        </w:rPr>
        <w:t>-0</w:t>
      </w:r>
      <w:r w:rsidR="00DB57B3">
        <w:rPr>
          <w:rFonts w:ascii="Times New Roman" w:hAnsi="Times New Roman" w:cs="Times New Roman"/>
          <w:b/>
          <w:sz w:val="24"/>
          <w:u w:val="single"/>
        </w:rPr>
        <w:t>101</w:t>
      </w:r>
      <w:r w:rsidRPr="005C4748">
        <w:rPr>
          <w:rFonts w:ascii="Times New Roman" w:hAnsi="Times New Roman" w:cs="Times New Roman"/>
          <w:b/>
          <w:sz w:val="24"/>
          <w:u w:val="single"/>
        </w:rPr>
        <w:t>-000</w:t>
      </w:r>
      <w:r w:rsidR="00DB57B3">
        <w:rPr>
          <w:rFonts w:ascii="Times New Roman" w:hAnsi="Times New Roman" w:cs="Times New Roman"/>
          <w:b/>
          <w:sz w:val="24"/>
          <w:u w:val="single"/>
        </w:rPr>
        <w:t>3</w:t>
      </w:r>
      <w:r w:rsidRPr="005C4748">
        <w:rPr>
          <w:rFonts w:ascii="Times New Roman" w:hAnsi="Times New Roman" w:cs="Times New Roman"/>
          <w:b/>
          <w:sz w:val="24"/>
          <w:u w:val="single"/>
        </w:rPr>
        <w:t>:</w:t>
      </w:r>
    </w:p>
    <w:p w:rsidR="00C65A29" w:rsidP="004E1BE1" w14:paraId="755CB1CC" w14:textId="77777777">
      <w:pPr>
        <w:spacing w:after="0" w:line="240" w:lineRule="auto"/>
        <w:ind w:left="360"/>
        <w:rPr>
          <w:rFonts w:ascii="Times New Roman" w:hAnsi="Times New Roman" w:cs="Times New Roman"/>
          <w:sz w:val="24"/>
        </w:rPr>
      </w:pPr>
    </w:p>
    <w:p w:rsidR="00A80216" w:rsidP="004E1BE1" w14:paraId="03F26B4D" w14:textId="116546E0">
      <w:pPr>
        <w:spacing w:after="0" w:line="240" w:lineRule="auto"/>
        <w:ind w:left="360"/>
        <w:rPr>
          <w:rFonts w:ascii="Times New Roman" w:hAnsi="Times New Roman" w:cs="Times New Roman"/>
          <w:sz w:val="24"/>
        </w:rPr>
      </w:pPr>
      <w:r>
        <w:rPr>
          <w:rFonts w:ascii="Times New Roman" w:hAnsi="Times New Roman" w:cs="Times New Roman"/>
          <w:sz w:val="24"/>
        </w:rPr>
        <w:t>We thank th</w:t>
      </w:r>
      <w:r w:rsidR="00C76926">
        <w:rPr>
          <w:rFonts w:ascii="Times New Roman" w:hAnsi="Times New Roman" w:cs="Times New Roman"/>
          <w:sz w:val="24"/>
        </w:rPr>
        <w:t>is commenter for submitting their comment.  We note that the questions and responses are not related to the contents of the PRA package.</w:t>
      </w:r>
    </w:p>
    <w:p w:rsidR="004E1BE1" w:rsidP="004E1BE1" w14:paraId="4F3093BD" w14:textId="77777777">
      <w:pPr>
        <w:spacing w:after="0" w:line="240" w:lineRule="auto"/>
        <w:rPr>
          <w:rFonts w:ascii="Times New Roman" w:hAnsi="Times New Roman" w:cs="Times New Roman"/>
          <w:sz w:val="24"/>
        </w:rPr>
      </w:pPr>
    </w:p>
    <w:p w:rsidR="00C65A29" w:rsidRPr="00A80216" w:rsidP="004E1BE1" w14:paraId="16742192" w14:textId="77777777">
      <w:pPr>
        <w:spacing w:after="0" w:line="240" w:lineRule="auto"/>
        <w:rPr>
          <w:rFonts w:ascii="Times New Roman" w:hAnsi="Times New Roman" w:cs="Times New Roman"/>
          <w:sz w:val="24"/>
        </w:rPr>
      </w:pPr>
    </w:p>
    <w:p w:rsidR="00A80216" w:rsidRPr="005C4748" w:rsidP="004E1BE1" w14:paraId="060B1C27" w14:textId="55C29D25">
      <w:pPr>
        <w:pStyle w:val="ListParagraph"/>
        <w:numPr>
          <w:ilvl w:val="0"/>
          <w:numId w:val="3"/>
        </w:numPr>
        <w:spacing w:after="0" w:line="240" w:lineRule="auto"/>
        <w:ind w:left="360"/>
        <w:rPr>
          <w:rFonts w:ascii="Times New Roman" w:hAnsi="Times New Roman" w:cs="Times New Roman"/>
          <w:b/>
          <w:sz w:val="24"/>
          <w:u w:val="single"/>
        </w:rPr>
      </w:pPr>
      <w:r w:rsidRPr="005C4748">
        <w:rPr>
          <w:rFonts w:ascii="Times New Roman" w:hAnsi="Times New Roman" w:cs="Times New Roman"/>
          <w:b/>
          <w:sz w:val="24"/>
          <w:u w:val="single"/>
        </w:rPr>
        <w:t>Comment # CMS-202</w:t>
      </w:r>
      <w:r w:rsidR="00DB57B3">
        <w:rPr>
          <w:rFonts w:ascii="Times New Roman" w:hAnsi="Times New Roman" w:cs="Times New Roman"/>
          <w:b/>
          <w:sz w:val="24"/>
          <w:u w:val="single"/>
        </w:rPr>
        <w:t>3</w:t>
      </w:r>
      <w:r w:rsidRPr="005C4748">
        <w:rPr>
          <w:rFonts w:ascii="Times New Roman" w:hAnsi="Times New Roman" w:cs="Times New Roman"/>
          <w:b/>
          <w:sz w:val="24"/>
          <w:u w:val="single"/>
        </w:rPr>
        <w:t>-0</w:t>
      </w:r>
      <w:r w:rsidR="00DB57B3">
        <w:rPr>
          <w:rFonts w:ascii="Times New Roman" w:hAnsi="Times New Roman" w:cs="Times New Roman"/>
          <w:b/>
          <w:sz w:val="24"/>
          <w:u w:val="single"/>
        </w:rPr>
        <w:t>101</w:t>
      </w:r>
      <w:r w:rsidRPr="005C4748">
        <w:rPr>
          <w:rFonts w:ascii="Times New Roman" w:hAnsi="Times New Roman" w:cs="Times New Roman"/>
          <w:b/>
          <w:sz w:val="24"/>
          <w:u w:val="single"/>
        </w:rPr>
        <w:t>-000</w:t>
      </w:r>
      <w:r w:rsidR="00DB57B3">
        <w:rPr>
          <w:rFonts w:ascii="Times New Roman" w:hAnsi="Times New Roman" w:cs="Times New Roman"/>
          <w:b/>
          <w:sz w:val="24"/>
          <w:u w:val="single"/>
        </w:rPr>
        <w:t>4</w:t>
      </w:r>
      <w:r w:rsidRPr="005C4748">
        <w:rPr>
          <w:rFonts w:ascii="Times New Roman" w:hAnsi="Times New Roman" w:cs="Times New Roman"/>
          <w:b/>
          <w:sz w:val="24"/>
          <w:u w:val="single"/>
        </w:rPr>
        <w:t>:</w:t>
      </w:r>
    </w:p>
    <w:p w:rsidR="004E1BE1" w:rsidP="004E1BE1" w14:paraId="319A6FE5" w14:textId="77777777">
      <w:pPr>
        <w:spacing w:after="0" w:line="240" w:lineRule="auto"/>
        <w:ind w:left="360"/>
        <w:rPr>
          <w:rFonts w:ascii="Times New Roman" w:hAnsi="Times New Roman" w:cs="Times New Roman"/>
          <w:color w:val="000000"/>
          <w:sz w:val="24"/>
          <w:szCs w:val="24"/>
        </w:rPr>
      </w:pPr>
    </w:p>
    <w:p w:rsidR="004E1BE1" w:rsidP="004E1BE1" w14:paraId="3FDE4C13" w14:textId="2E2EF0B5">
      <w:pPr>
        <w:spacing w:after="0" w:line="240" w:lineRule="auto"/>
        <w:ind w:left="360"/>
        <w:rPr>
          <w:rFonts w:ascii="Times New Roman" w:hAnsi="Times New Roman" w:cs="Times New Roman"/>
          <w:color w:val="000000"/>
          <w:sz w:val="24"/>
          <w:szCs w:val="24"/>
        </w:rPr>
      </w:pPr>
      <w:r>
        <w:rPr>
          <w:rFonts w:ascii="Times New Roman" w:hAnsi="Times New Roman" w:cs="Times New Roman"/>
          <w:color w:val="000000"/>
          <w:sz w:val="24"/>
          <w:szCs w:val="24"/>
        </w:rPr>
        <w:t>In their comment, this commenter stated the following:</w:t>
      </w:r>
    </w:p>
    <w:p w:rsidR="004E1BE1" w:rsidP="004E1BE1" w14:paraId="71BDD167" w14:textId="77777777">
      <w:pPr>
        <w:spacing w:after="0" w:line="240" w:lineRule="auto"/>
        <w:ind w:left="360"/>
        <w:rPr>
          <w:rFonts w:ascii="Times New Roman" w:hAnsi="Times New Roman" w:cs="Times New Roman"/>
          <w:color w:val="000000"/>
          <w:sz w:val="24"/>
          <w:szCs w:val="24"/>
        </w:rPr>
      </w:pPr>
    </w:p>
    <w:p w:rsidR="00C65A29" w:rsidP="004E1BE1" w14:paraId="2C70EC73" w14:textId="77777777">
      <w:pPr>
        <w:spacing w:after="0" w:line="240" w:lineRule="auto"/>
        <w:ind w:left="360"/>
        <w:rPr>
          <w:rFonts w:ascii="Times New Roman" w:hAnsi="Times New Roman" w:cs="Times New Roman"/>
          <w:color w:val="000000"/>
          <w:sz w:val="24"/>
          <w:szCs w:val="24"/>
        </w:rPr>
      </w:pPr>
      <w:r w:rsidRPr="00C76926">
        <w:rPr>
          <w:rFonts w:ascii="Times New Roman" w:hAnsi="Times New Roman" w:cs="Times New Roman"/>
          <w:color w:val="000000"/>
          <w:sz w:val="24"/>
          <w:szCs w:val="24"/>
        </w:rPr>
        <w:t>“Organ trafficking, a lucrative global illicit trade, is often a lesser discussed form of human trafficking among anti-human trafficking stakeholders due to its intricate and often stealth nature. Trafficking sex and/or labor are the more commonly thought of forms of human trafficking among public policy leaders and general awareness campaigns. However, organ trafficking holds a critical place with transnational organized crime groups due to high demand and relatively low rates of law enforcement.</w:t>
      </w:r>
      <w:r w:rsidRPr="00C76926">
        <w:rPr>
          <w:rFonts w:ascii="Times New Roman" w:hAnsi="Times New Roman" w:cs="Times New Roman"/>
          <w:color w:val="000000"/>
          <w:sz w:val="24"/>
          <w:szCs w:val="24"/>
        </w:rPr>
        <w:br/>
      </w:r>
      <w:r w:rsidRPr="00C76926">
        <w:rPr>
          <w:rFonts w:ascii="Times New Roman" w:hAnsi="Times New Roman" w:cs="Times New Roman"/>
          <w:color w:val="000000"/>
          <w:sz w:val="24"/>
          <w:szCs w:val="24"/>
        </w:rPr>
        <w:br/>
        <w:t xml:space="preserve">Organ </w:t>
      </w:r>
      <w:r w:rsidRPr="00C76926">
        <w:rPr>
          <w:rFonts w:ascii="Times New Roman" w:hAnsi="Times New Roman" w:cs="Times New Roman"/>
          <w:color w:val="000000"/>
          <w:sz w:val="24"/>
          <w:szCs w:val="24"/>
        </w:rPr>
        <w:t>traffickers’</w:t>
      </w:r>
      <w:r w:rsidRPr="00C76926">
        <w:rPr>
          <w:rFonts w:ascii="Times New Roman" w:hAnsi="Times New Roman" w:cs="Times New Roman"/>
          <w:color w:val="000000"/>
          <w:sz w:val="24"/>
          <w:szCs w:val="24"/>
        </w:rPr>
        <w:t xml:space="preserve"> profit in the shadows, while their destructive medical footprint is the only thing that is felt. It leaves vulnerable populations, aka “donors,” and first world beneficiaries, aka “recipients,” open to severe exploitation and a lifetime of health consequences.</w:t>
      </w:r>
      <w:r w:rsidRPr="00C76926">
        <w:rPr>
          <w:rFonts w:ascii="Times New Roman" w:hAnsi="Times New Roman" w:cs="Times New Roman"/>
          <w:color w:val="000000"/>
          <w:sz w:val="24"/>
          <w:szCs w:val="24"/>
        </w:rPr>
        <w:br/>
      </w:r>
      <w:r w:rsidRPr="00C76926">
        <w:rPr>
          <w:rFonts w:ascii="Times New Roman" w:hAnsi="Times New Roman" w:cs="Times New Roman"/>
          <w:color w:val="000000"/>
          <w:sz w:val="24"/>
          <w:szCs w:val="24"/>
        </w:rPr>
        <w:br/>
        <w:t>When describing organ trafficking, there is often confusion as to how this crime can happen. Global Financial Integrity (GFI) estimates that 10 percent of all organ transplants including lungs, heart and liver, are done via trafficked organs.1 However, the most prominent organs that are traded illicitly are kidneys, with the World Health Organization (WHO) estimating that 10,000 kidneys are traded on the black market worldwide annually, or more than one every hour.</w:t>
      </w:r>
      <w:r w:rsidRPr="00C76926">
        <w:rPr>
          <w:rFonts w:ascii="Times New Roman" w:hAnsi="Times New Roman" w:cs="Times New Roman"/>
          <w:color w:val="000000"/>
          <w:sz w:val="24"/>
          <w:szCs w:val="24"/>
        </w:rPr>
        <w:br/>
      </w:r>
      <w:r w:rsidRPr="00C76926">
        <w:rPr>
          <w:rFonts w:ascii="Times New Roman" w:hAnsi="Times New Roman" w:cs="Times New Roman"/>
          <w:color w:val="000000"/>
          <w:sz w:val="24"/>
          <w:szCs w:val="24"/>
        </w:rPr>
        <w:br/>
        <w:t xml:space="preserve">On their own, these numbers can be stark; however, when compared to average wait times for organs in developed countries, one can start to better understand the demand being diverted to black markets. In Canada, it is estimated that the average wait time for a kidney is </w:t>
      </w:r>
    </w:p>
    <w:p w:rsidR="00C65A29" w:rsidP="004E1BE1" w14:paraId="406F0A97" w14:textId="77777777">
      <w:pPr>
        <w:spacing w:after="0" w:line="240" w:lineRule="auto"/>
        <w:ind w:left="360"/>
        <w:rPr>
          <w:rFonts w:ascii="Times New Roman" w:hAnsi="Times New Roman" w:cs="Times New Roman"/>
          <w:color w:val="000000"/>
          <w:sz w:val="24"/>
          <w:szCs w:val="24"/>
        </w:rPr>
      </w:pPr>
    </w:p>
    <w:p w:rsidR="00C65A29" w:rsidP="004E1BE1" w14:paraId="44ABEAD6" w14:textId="77777777">
      <w:pPr>
        <w:spacing w:after="0" w:line="240" w:lineRule="auto"/>
        <w:ind w:left="360"/>
        <w:rPr>
          <w:rFonts w:ascii="Times New Roman" w:hAnsi="Times New Roman" w:cs="Times New Roman"/>
          <w:color w:val="000000"/>
          <w:sz w:val="24"/>
          <w:szCs w:val="24"/>
        </w:rPr>
      </w:pPr>
    </w:p>
    <w:p w:rsidR="00C65A29" w:rsidP="004E1BE1" w14:paraId="126F3AAA" w14:textId="77777777">
      <w:pPr>
        <w:spacing w:after="0" w:line="240" w:lineRule="auto"/>
        <w:ind w:left="360"/>
        <w:rPr>
          <w:rFonts w:ascii="Times New Roman" w:hAnsi="Times New Roman" w:cs="Times New Roman"/>
          <w:color w:val="000000"/>
          <w:sz w:val="24"/>
          <w:szCs w:val="24"/>
        </w:rPr>
      </w:pPr>
    </w:p>
    <w:p w:rsidR="0012085E" w:rsidRPr="00C76926" w:rsidP="004E1BE1" w14:paraId="4CBE8F23" w14:textId="125CEFFB">
      <w:pPr>
        <w:spacing w:after="0" w:line="240" w:lineRule="auto"/>
        <w:ind w:left="360"/>
        <w:rPr>
          <w:sz w:val="24"/>
          <w:szCs w:val="24"/>
        </w:rPr>
      </w:pPr>
      <w:r w:rsidRPr="00C76926">
        <w:rPr>
          <w:rFonts w:ascii="Times New Roman" w:hAnsi="Times New Roman" w:cs="Times New Roman"/>
          <w:color w:val="000000"/>
          <w:sz w:val="24"/>
          <w:szCs w:val="24"/>
        </w:rPr>
        <w:t>4 years with some waiting as long as 7 years.3 In the U.S., the average wait time for a kidney is 3.6 years according to the National Kidney Foundation.4 In the U.K., wait times average 2 to 3 years but could be longer.</w:t>
      </w:r>
      <w:r w:rsidRPr="00C76926">
        <w:rPr>
          <w:rFonts w:ascii="Times New Roman" w:hAnsi="Times New Roman" w:cs="Times New Roman"/>
          <w:color w:val="000000"/>
          <w:sz w:val="24"/>
          <w:szCs w:val="24"/>
        </w:rPr>
        <w:br/>
      </w:r>
      <w:r w:rsidRPr="00C76926">
        <w:rPr>
          <w:rFonts w:ascii="Times New Roman" w:hAnsi="Times New Roman" w:cs="Times New Roman"/>
          <w:color w:val="000000"/>
          <w:sz w:val="24"/>
          <w:szCs w:val="24"/>
        </w:rPr>
        <w:br/>
      </w:r>
      <w:r w:rsidR="004E1BE1">
        <w:rPr>
          <w:rFonts w:ascii="Times New Roman" w:hAnsi="Times New Roman" w:cs="Times New Roman"/>
          <w:color w:val="000000"/>
          <w:sz w:val="24"/>
          <w:szCs w:val="24"/>
        </w:rPr>
        <w:t>O</w:t>
      </w:r>
      <w:r w:rsidRPr="00C76926">
        <w:rPr>
          <w:rFonts w:ascii="Times New Roman" w:hAnsi="Times New Roman" w:cs="Times New Roman"/>
          <w:color w:val="000000"/>
          <w:sz w:val="24"/>
          <w:szCs w:val="24"/>
        </w:rPr>
        <w:t>nce obtained, trafficked organs can be transplanted to recipients in the most reputable of hospitals in major cities throughout the world but makeshift operating rooms in houses have often been the clandestine locations for such transplants.</w:t>
      </w:r>
      <w:r w:rsidRPr="00C76926">
        <w:rPr>
          <w:rFonts w:ascii="Times New Roman" w:hAnsi="Times New Roman" w:cs="Times New Roman"/>
          <w:color w:val="000000"/>
          <w:sz w:val="24"/>
          <w:szCs w:val="24"/>
        </w:rPr>
        <w:br/>
      </w:r>
      <w:r w:rsidRPr="00C76926">
        <w:rPr>
          <w:rFonts w:ascii="Times New Roman" w:hAnsi="Times New Roman" w:cs="Times New Roman"/>
          <w:color w:val="000000"/>
          <w:sz w:val="24"/>
          <w:szCs w:val="24"/>
        </w:rPr>
        <w:br/>
        <w:t>Traffickers orchestrate the recruitment of the donor often from a place of vulnerability, and victims are not necessarily properly screened for their qualifications to be a healthy donor. Desperate patients in need of an organ may fall prey to a trafficker who could be posing as a “reputable” representative of an altruistic organ matching organization. Financial exploitation plays a key part in both sides of this scenario. In addition, organ traffickers could also be involved in other forms of human trafficking, such as sex and/or labor trafficking. Cases are emerging where an organ donor may have been a victim of sex trafficking and/or labor trafficking as well as a victim of organ trafficking, creating a multi-level equation of exploitation. The term “transplant tourism” is often utilized in describing this crime, as defined by the Declaration of Istanbul:</w:t>
      </w:r>
      <w:r w:rsidRPr="00C76926">
        <w:rPr>
          <w:rFonts w:ascii="Times New Roman" w:hAnsi="Times New Roman" w:cs="Times New Roman"/>
          <w:color w:val="000000"/>
          <w:sz w:val="24"/>
          <w:szCs w:val="24"/>
        </w:rPr>
        <w:br/>
      </w:r>
      <w:r w:rsidRPr="00C76926">
        <w:rPr>
          <w:rFonts w:ascii="Times New Roman" w:hAnsi="Times New Roman" w:cs="Times New Roman"/>
          <w:color w:val="000000"/>
          <w:sz w:val="24"/>
          <w:szCs w:val="24"/>
        </w:rPr>
        <w:br/>
        <w:t>“…travel for transplantation that involves organ trafficking and/or transplant commercialism or if the resources (organs, professionals and transplant centers) devoted to providing transplants to patients from outside a country undermine the country’s ability to provide transplant services for its own population.”</w:t>
      </w:r>
      <w:r w:rsidRPr="00C76926">
        <w:rPr>
          <w:rFonts w:ascii="Times New Roman" w:hAnsi="Times New Roman" w:cs="Times New Roman"/>
          <w:color w:val="000000"/>
          <w:sz w:val="24"/>
          <w:szCs w:val="24"/>
        </w:rPr>
        <w:br/>
      </w:r>
      <w:r w:rsidRPr="00C76926">
        <w:rPr>
          <w:rFonts w:ascii="Times New Roman" w:hAnsi="Times New Roman" w:cs="Times New Roman"/>
          <w:color w:val="000000"/>
          <w:sz w:val="24"/>
          <w:szCs w:val="24"/>
        </w:rPr>
        <w:br/>
        <w:t>Building a strong border wall and boosting deportation and trafficking investigation efforts will ensure trafficked organs do not make it into the American marketplace.”</w:t>
      </w:r>
    </w:p>
    <w:p w:rsidR="004E1BE1" w:rsidP="004E1BE1" w14:paraId="1E452393" w14:textId="77777777">
      <w:pPr>
        <w:spacing w:after="0" w:line="240" w:lineRule="auto"/>
        <w:ind w:left="360"/>
        <w:rPr>
          <w:rFonts w:ascii="Times New Roman" w:hAnsi="Times New Roman" w:cs="Times New Roman"/>
          <w:b/>
          <w:sz w:val="24"/>
          <w:u w:val="single"/>
        </w:rPr>
      </w:pPr>
    </w:p>
    <w:p w:rsidR="00A80216" w:rsidRPr="006775B0" w:rsidP="004E1BE1" w14:paraId="45860376" w14:textId="044676B8">
      <w:pPr>
        <w:spacing w:after="0" w:line="240" w:lineRule="auto"/>
        <w:ind w:left="360"/>
        <w:rPr>
          <w:rFonts w:ascii="Times New Roman" w:hAnsi="Times New Roman" w:cs="Times New Roman"/>
          <w:b/>
          <w:sz w:val="24"/>
          <w:u w:val="single"/>
        </w:rPr>
      </w:pPr>
      <w:r w:rsidRPr="006775B0">
        <w:rPr>
          <w:rFonts w:ascii="Times New Roman" w:hAnsi="Times New Roman" w:cs="Times New Roman"/>
          <w:b/>
          <w:sz w:val="24"/>
          <w:u w:val="single"/>
        </w:rPr>
        <w:t>CMS Response to Comment # CMS-202</w:t>
      </w:r>
      <w:r w:rsidR="00DB57B3">
        <w:rPr>
          <w:rFonts w:ascii="Times New Roman" w:hAnsi="Times New Roman" w:cs="Times New Roman"/>
          <w:b/>
          <w:sz w:val="24"/>
          <w:u w:val="single"/>
        </w:rPr>
        <w:t>3</w:t>
      </w:r>
      <w:r w:rsidRPr="006775B0">
        <w:rPr>
          <w:rFonts w:ascii="Times New Roman" w:hAnsi="Times New Roman" w:cs="Times New Roman"/>
          <w:b/>
          <w:sz w:val="24"/>
          <w:u w:val="single"/>
        </w:rPr>
        <w:t>-0</w:t>
      </w:r>
      <w:r w:rsidR="00DB57B3">
        <w:rPr>
          <w:rFonts w:ascii="Times New Roman" w:hAnsi="Times New Roman" w:cs="Times New Roman"/>
          <w:b/>
          <w:sz w:val="24"/>
          <w:u w:val="single"/>
        </w:rPr>
        <w:t>101</w:t>
      </w:r>
      <w:r w:rsidRPr="006775B0">
        <w:rPr>
          <w:rFonts w:ascii="Times New Roman" w:hAnsi="Times New Roman" w:cs="Times New Roman"/>
          <w:b/>
          <w:sz w:val="24"/>
          <w:u w:val="single"/>
        </w:rPr>
        <w:t>-000</w:t>
      </w:r>
      <w:r w:rsidR="00DB57B3">
        <w:rPr>
          <w:rFonts w:ascii="Times New Roman" w:hAnsi="Times New Roman" w:cs="Times New Roman"/>
          <w:b/>
          <w:sz w:val="24"/>
          <w:u w:val="single"/>
        </w:rPr>
        <w:t>4</w:t>
      </w:r>
      <w:r w:rsidRPr="006775B0">
        <w:rPr>
          <w:rFonts w:ascii="Times New Roman" w:hAnsi="Times New Roman" w:cs="Times New Roman"/>
          <w:b/>
          <w:sz w:val="24"/>
          <w:u w:val="single"/>
        </w:rPr>
        <w:t>:</w:t>
      </w:r>
    </w:p>
    <w:p w:rsidR="004E1BE1" w:rsidP="004E1BE1" w14:paraId="0A5C785B" w14:textId="77777777">
      <w:pPr>
        <w:spacing w:after="0" w:line="240" w:lineRule="auto"/>
        <w:ind w:left="360"/>
        <w:rPr>
          <w:rFonts w:ascii="Times New Roman" w:hAnsi="Times New Roman" w:cs="Times New Roman"/>
          <w:sz w:val="24"/>
        </w:rPr>
      </w:pPr>
    </w:p>
    <w:p w:rsidR="004677CC" w:rsidP="004E1BE1" w14:paraId="73CCEE24" w14:textId="799597EA">
      <w:pPr>
        <w:spacing w:after="0" w:line="240" w:lineRule="auto"/>
        <w:ind w:left="360"/>
        <w:rPr>
          <w:rFonts w:ascii="Times New Roman" w:hAnsi="Times New Roman" w:cs="Times New Roman"/>
          <w:sz w:val="24"/>
        </w:rPr>
      </w:pPr>
      <w:r>
        <w:rPr>
          <w:rFonts w:ascii="Times New Roman" w:hAnsi="Times New Roman" w:cs="Times New Roman"/>
          <w:sz w:val="24"/>
        </w:rPr>
        <w:t>We thank the commenter for</w:t>
      </w:r>
      <w:r w:rsidR="00C65A29">
        <w:rPr>
          <w:rFonts w:ascii="Times New Roman" w:hAnsi="Times New Roman" w:cs="Times New Roman"/>
          <w:sz w:val="24"/>
        </w:rPr>
        <w:t xml:space="preserve"> their </w:t>
      </w:r>
      <w:r>
        <w:rPr>
          <w:rFonts w:ascii="Times New Roman" w:hAnsi="Times New Roman" w:cs="Times New Roman"/>
          <w:sz w:val="24"/>
        </w:rPr>
        <w:t>comment.  While this comment is not related to the issues discussed in the PRA package, CMS acknowledge</w:t>
      </w:r>
      <w:r w:rsidR="004444A1">
        <w:rPr>
          <w:rFonts w:ascii="Times New Roman" w:hAnsi="Times New Roman" w:cs="Times New Roman"/>
          <w:sz w:val="24"/>
        </w:rPr>
        <w:t>s</w:t>
      </w:r>
      <w:r>
        <w:rPr>
          <w:rFonts w:ascii="Times New Roman" w:hAnsi="Times New Roman" w:cs="Times New Roman"/>
          <w:sz w:val="24"/>
        </w:rPr>
        <w:t xml:space="preserve"> that illicit organ trafficking is criminal in nature and a serious problem.  CMS-approved Organ Procurement Organizations </w:t>
      </w:r>
      <w:r w:rsidR="00662D6B">
        <w:rPr>
          <w:rFonts w:ascii="Times New Roman" w:hAnsi="Times New Roman" w:cs="Times New Roman"/>
          <w:sz w:val="24"/>
        </w:rPr>
        <w:t xml:space="preserve">should </w:t>
      </w:r>
      <w:r>
        <w:rPr>
          <w:rFonts w:ascii="Times New Roman" w:hAnsi="Times New Roman" w:cs="Times New Roman"/>
          <w:sz w:val="24"/>
        </w:rPr>
        <w:t xml:space="preserve">have processes in place to ensure that the </w:t>
      </w:r>
      <w:r w:rsidR="00662D6B">
        <w:rPr>
          <w:rFonts w:ascii="Times New Roman" w:hAnsi="Times New Roman" w:cs="Times New Roman"/>
          <w:sz w:val="24"/>
        </w:rPr>
        <w:t xml:space="preserve">donated </w:t>
      </w:r>
      <w:r>
        <w:rPr>
          <w:rFonts w:ascii="Times New Roman" w:hAnsi="Times New Roman" w:cs="Times New Roman"/>
          <w:sz w:val="24"/>
        </w:rPr>
        <w:t xml:space="preserve">organs are </w:t>
      </w:r>
      <w:r w:rsidR="00061905">
        <w:rPr>
          <w:rFonts w:ascii="Times New Roman" w:hAnsi="Times New Roman" w:cs="Times New Roman"/>
          <w:sz w:val="24"/>
        </w:rPr>
        <w:t xml:space="preserve">obtained </w:t>
      </w:r>
      <w:r>
        <w:rPr>
          <w:rFonts w:ascii="Times New Roman" w:hAnsi="Times New Roman" w:cs="Times New Roman"/>
          <w:sz w:val="24"/>
        </w:rPr>
        <w:t xml:space="preserve">from legitimate sources. </w:t>
      </w:r>
    </w:p>
    <w:p w:rsidR="0012085E" w:rsidP="004677CC" w14:paraId="41D8C92D" w14:textId="77777777">
      <w:pPr>
        <w:spacing w:after="0"/>
        <w:ind w:left="360"/>
        <w:rPr>
          <w:rFonts w:ascii="Times New Roman" w:hAnsi="Times New Roman" w:cs="Times New Roman"/>
          <w:b/>
          <w:sz w:val="24"/>
          <w:u w:val="single"/>
        </w:rPr>
      </w:pPr>
    </w:p>
    <w:sectPr>
      <w:headerReference w:type="default" r:id="rId4"/>
      <w:footerReference w:type="default" r:id="rId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Frutiger LT Std 47 Light Cn">
    <w:altName w:val="Calibri"/>
    <w:panose1 w:val="00000000000000000000"/>
    <w:charset w:val="00"/>
    <w:family w:val="swiss"/>
    <w:notTrueType/>
    <w:pitch w:val="default"/>
    <w:sig w:usb0="00000003" w:usb1="00000000" w:usb2="00000000" w:usb3="00000000" w:csb0="00000001" w:csb1="00000000"/>
  </w:font>
  <w:font w:name="TimesNewRoman,Bold">
    <w:altName w:val="Times New Roman"/>
    <w:panose1 w:val="00000000000000000000"/>
    <w:charset w:val="00"/>
    <w:family w:val="auto"/>
    <w:notTrueType/>
    <w:pitch w:val="default"/>
    <w:sig w:usb0="00000003" w:usb1="00000000" w:usb2="00000000" w:usb3="00000000" w:csb0="00000001" w:csb1="00000000"/>
  </w:font>
  <w:font w:name="TimesNewRoman">
    <w:altName w:val="Times New Roman"/>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882364431"/>
      <w:docPartObj>
        <w:docPartGallery w:val="Page Numbers (Bottom of Page)"/>
        <w:docPartUnique/>
      </w:docPartObj>
    </w:sdtPr>
    <w:sdtEndPr>
      <w:rPr>
        <w:noProof/>
      </w:rPr>
    </w:sdtEndPr>
    <w:sdtContent>
      <w:p w:rsidR="00A80216" w14:paraId="7180EF29" w14:textId="77777777">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rsidR="00A80216" w14:paraId="7A63F3BF"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80216" w:rsidP="00A80216" w14:paraId="4FE440E9" w14:textId="470A5407">
    <w:pPr>
      <w:spacing w:after="0" w:line="240" w:lineRule="auto"/>
      <w:jc w:val="center"/>
      <w:rPr>
        <w:rFonts w:ascii="Times New Roman" w:hAnsi="Times New Roman" w:cs="Times New Roman"/>
        <w:sz w:val="28"/>
      </w:rPr>
    </w:pPr>
    <w:r w:rsidRPr="00A80216">
      <w:rPr>
        <w:rFonts w:ascii="Times New Roman" w:hAnsi="Times New Roman" w:cs="Times New Roman"/>
        <w:sz w:val="28"/>
      </w:rPr>
      <w:t xml:space="preserve">PRA package for CMS </w:t>
    </w:r>
    <w:r w:rsidR="00DB57B3">
      <w:rPr>
        <w:rFonts w:ascii="Times New Roman" w:hAnsi="Times New Roman" w:cs="Times New Roman"/>
        <w:sz w:val="28"/>
      </w:rPr>
      <w:t>576</w:t>
    </w:r>
    <w:r w:rsidRPr="00A80216">
      <w:rPr>
        <w:rFonts w:ascii="Times New Roman" w:hAnsi="Times New Roman" w:cs="Times New Roman"/>
        <w:sz w:val="28"/>
      </w:rPr>
      <w:t xml:space="preserve"> &amp; CMS-</w:t>
    </w:r>
    <w:r w:rsidR="00DB57B3">
      <w:rPr>
        <w:rFonts w:ascii="Times New Roman" w:hAnsi="Times New Roman" w:cs="Times New Roman"/>
        <w:sz w:val="28"/>
      </w:rPr>
      <w:t>576A forms</w:t>
    </w:r>
  </w:p>
  <w:p w:rsidR="00A80216" w:rsidRPr="00A80216" w:rsidP="00A80216" w14:paraId="029B187E" w14:textId="77777777">
    <w:pPr>
      <w:pStyle w:val="Header"/>
      <w:jc w:val="center"/>
      <w:rPr>
        <w:rFonts w:ascii="Cambria" w:hAnsi="Cambria"/>
        <w:sz w:val="28"/>
      </w:rPr>
    </w:pPr>
    <w:r w:rsidRPr="00A80216">
      <w:rPr>
        <w:rFonts w:ascii="Cambria" w:hAnsi="Cambria"/>
        <w:sz w:val="28"/>
      </w:rPr>
      <w:t>Response to Public Comments</w:t>
    </w:r>
  </w:p>
  <w:p w:rsidR="00A80216" w14:paraId="13075831"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0543597"/>
    <w:multiLevelType w:val="hybridMultilevel"/>
    <w:tmpl w:val="EAA8E78A"/>
    <w:lvl w:ilvl="0">
      <w:start w:val="1"/>
      <w:numFmt w:val="upperRoman"/>
      <w:lvlText w:val="%1."/>
      <w:lvlJc w:val="left"/>
      <w:pPr>
        <w:ind w:left="2160" w:hanging="720"/>
      </w:pPr>
      <w:rPr>
        <w:rFonts w:hint="default"/>
      </w:rPr>
    </w:lvl>
    <w:lvl w:ilvl="1" w:tentative="1">
      <w:start w:val="1"/>
      <w:numFmt w:val="lowerLetter"/>
      <w:lvlText w:val="%2."/>
      <w:lvlJc w:val="left"/>
      <w:pPr>
        <w:ind w:left="2520" w:hanging="360"/>
      </w:pPr>
    </w:lvl>
    <w:lvl w:ilvl="2" w:tentative="1">
      <w:start w:val="1"/>
      <w:numFmt w:val="lowerRoman"/>
      <w:lvlText w:val="%3."/>
      <w:lvlJc w:val="right"/>
      <w:pPr>
        <w:ind w:left="3240" w:hanging="180"/>
      </w:pPr>
    </w:lvl>
    <w:lvl w:ilvl="3" w:tentative="1">
      <w:start w:val="1"/>
      <w:numFmt w:val="decimal"/>
      <w:lvlText w:val="%4."/>
      <w:lvlJc w:val="left"/>
      <w:pPr>
        <w:ind w:left="3960" w:hanging="360"/>
      </w:p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abstractNum w:abstractNumId="1">
    <w:nsid w:val="0BEC1D82"/>
    <w:multiLevelType w:val="hybridMultilevel"/>
    <w:tmpl w:val="9E62B03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0DEE27C4"/>
    <w:multiLevelType w:val="hybridMultilevel"/>
    <w:tmpl w:val="DEF29F46"/>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2B300378"/>
    <w:multiLevelType w:val="hybridMultilevel"/>
    <w:tmpl w:val="F18C386C"/>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3BDF07BA"/>
    <w:multiLevelType w:val="hybridMultilevel"/>
    <w:tmpl w:val="3AAE7990"/>
    <w:lvl w:ilvl="0">
      <w:start w:val="1"/>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1646084509">
    <w:abstractNumId w:val="0"/>
  </w:num>
  <w:num w:numId="2" w16cid:durableId="931668117">
    <w:abstractNumId w:val="1"/>
  </w:num>
  <w:num w:numId="3" w16cid:durableId="592788727">
    <w:abstractNumId w:val="4"/>
  </w:num>
  <w:num w:numId="4" w16cid:durableId="1112826738">
    <w:abstractNumId w:val="2"/>
  </w:num>
  <w:num w:numId="5" w16cid:durableId="176144159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0216"/>
    <w:rsid w:val="00055725"/>
    <w:rsid w:val="00061905"/>
    <w:rsid w:val="000E6683"/>
    <w:rsid w:val="0012085E"/>
    <w:rsid w:val="001B4310"/>
    <w:rsid w:val="00203892"/>
    <w:rsid w:val="002B23D1"/>
    <w:rsid w:val="0034658D"/>
    <w:rsid w:val="003D60D9"/>
    <w:rsid w:val="00400DBE"/>
    <w:rsid w:val="004444A1"/>
    <w:rsid w:val="004677CC"/>
    <w:rsid w:val="004A455A"/>
    <w:rsid w:val="004E1BE1"/>
    <w:rsid w:val="00550059"/>
    <w:rsid w:val="005C39F7"/>
    <w:rsid w:val="005C4748"/>
    <w:rsid w:val="005D6F26"/>
    <w:rsid w:val="005E7310"/>
    <w:rsid w:val="0061277E"/>
    <w:rsid w:val="0061540E"/>
    <w:rsid w:val="006421A1"/>
    <w:rsid w:val="00662D6B"/>
    <w:rsid w:val="006775B0"/>
    <w:rsid w:val="006923AF"/>
    <w:rsid w:val="0080312F"/>
    <w:rsid w:val="00805A16"/>
    <w:rsid w:val="008647BB"/>
    <w:rsid w:val="008E2FD8"/>
    <w:rsid w:val="008E6DA9"/>
    <w:rsid w:val="00976FDF"/>
    <w:rsid w:val="009842A7"/>
    <w:rsid w:val="009B512C"/>
    <w:rsid w:val="009C42CC"/>
    <w:rsid w:val="009E5B8C"/>
    <w:rsid w:val="00A200DB"/>
    <w:rsid w:val="00A71A68"/>
    <w:rsid w:val="00A80216"/>
    <w:rsid w:val="00AA0ADB"/>
    <w:rsid w:val="00AA45CB"/>
    <w:rsid w:val="00AA7631"/>
    <w:rsid w:val="00B545C3"/>
    <w:rsid w:val="00B55336"/>
    <w:rsid w:val="00BD0019"/>
    <w:rsid w:val="00C40417"/>
    <w:rsid w:val="00C65A29"/>
    <w:rsid w:val="00C76926"/>
    <w:rsid w:val="00CA5AA6"/>
    <w:rsid w:val="00D35242"/>
    <w:rsid w:val="00D877A7"/>
    <w:rsid w:val="00D90DCD"/>
    <w:rsid w:val="00DB57B3"/>
    <w:rsid w:val="00DE3028"/>
    <w:rsid w:val="00F14227"/>
    <w:rsid w:val="00F67973"/>
    <w:rsid w:val="00FE7A03"/>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1D85D8CD"/>
  <w15:chartTrackingRefBased/>
  <w15:docId w15:val="{381DE17E-275F-453D-A09A-BEBD582D20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80216"/>
    <w:pPr>
      <w:tabs>
        <w:tab w:val="center" w:pos="4680"/>
        <w:tab w:val="right" w:pos="9360"/>
      </w:tabs>
      <w:spacing w:after="0" w:line="240" w:lineRule="auto"/>
    </w:pPr>
  </w:style>
  <w:style w:type="character" w:customStyle="1" w:styleId="HeaderChar">
    <w:name w:val="Header Char"/>
    <w:basedOn w:val="DefaultParagraphFont"/>
    <w:link w:val="Header"/>
    <w:uiPriority w:val="99"/>
    <w:rsid w:val="00A80216"/>
  </w:style>
  <w:style w:type="paragraph" w:styleId="Footer">
    <w:name w:val="footer"/>
    <w:basedOn w:val="Normal"/>
    <w:link w:val="FooterChar"/>
    <w:uiPriority w:val="99"/>
    <w:unhideWhenUsed/>
    <w:rsid w:val="00A80216"/>
    <w:pPr>
      <w:tabs>
        <w:tab w:val="center" w:pos="4680"/>
        <w:tab w:val="right" w:pos="9360"/>
      </w:tabs>
      <w:spacing w:after="0" w:line="240" w:lineRule="auto"/>
    </w:pPr>
  </w:style>
  <w:style w:type="character" w:customStyle="1" w:styleId="FooterChar">
    <w:name w:val="Footer Char"/>
    <w:basedOn w:val="DefaultParagraphFont"/>
    <w:link w:val="Footer"/>
    <w:uiPriority w:val="99"/>
    <w:rsid w:val="00A80216"/>
  </w:style>
  <w:style w:type="paragraph" w:styleId="ListParagraph">
    <w:name w:val="List Paragraph"/>
    <w:basedOn w:val="Normal"/>
    <w:uiPriority w:val="34"/>
    <w:qFormat/>
    <w:rsid w:val="006775B0"/>
    <w:pPr>
      <w:ind w:left="720"/>
      <w:contextualSpacing/>
    </w:pPr>
  </w:style>
  <w:style w:type="paragraph" w:customStyle="1" w:styleId="Default">
    <w:name w:val="Default"/>
    <w:rsid w:val="00AA7631"/>
    <w:pPr>
      <w:autoSpaceDE w:val="0"/>
      <w:autoSpaceDN w:val="0"/>
      <w:adjustRightInd w:val="0"/>
      <w:spacing w:after="0" w:line="240" w:lineRule="auto"/>
    </w:pPr>
    <w:rPr>
      <w:rFonts w:ascii="Frutiger LT Std 47 Light Cn" w:hAnsi="Frutiger LT Std 47 Light Cn" w:cs="Frutiger LT Std 47 Light C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theme" Target="theme/theme1.xml" /><Relationship Id="rId7" Type="http://schemas.openxmlformats.org/officeDocument/2006/relationships/numbering" Target="numbering.xml" /><Relationship Id="rId8"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30</TotalTime>
  <Pages>3</Pages>
  <Words>1005</Words>
  <Characters>5729</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CAROLINE GALLAHER</dc:creator>
  <cp:lastModifiedBy>King, Denise (CMS/OSORA)</cp:lastModifiedBy>
  <cp:revision>3</cp:revision>
  <dcterms:created xsi:type="dcterms:W3CDTF">2023-10-18T11:15:00Z</dcterms:created>
  <dcterms:modified xsi:type="dcterms:W3CDTF">2023-10-18T14:07:00Z</dcterms:modified>
</cp:coreProperties>
</file>