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3F4A" w:rsidP="00C46CD2" w14:paraId="6D347F6D" w14:textId="1064882C">
      <w:pPr>
        <w:pStyle w:val="BodyText"/>
        <w:jc w:val="center"/>
        <w:rPr>
          <w:sz w:val="24"/>
          <w:szCs w:val="24"/>
        </w:rPr>
      </w:pPr>
      <w:r w:rsidRPr="00C46CD2">
        <w:rPr>
          <w:sz w:val="24"/>
          <w:szCs w:val="24"/>
        </w:rPr>
        <w:t>Supporting Statement – Part A</w:t>
      </w:r>
    </w:p>
    <w:p w:rsidR="00C46CD2" w:rsidRPr="006703DD" w:rsidP="00C46CD2" w14:paraId="12097AD3" w14:textId="77777777">
      <w:pPr>
        <w:pStyle w:val="BodyText"/>
        <w:jc w:val="center"/>
        <w:rPr>
          <w:sz w:val="24"/>
          <w:szCs w:val="24"/>
        </w:rPr>
      </w:pPr>
    </w:p>
    <w:p w:rsidR="00E65D79" w:rsidP="00E65D79" w14:paraId="10B9BECE" w14:textId="3EA9C3ED">
      <w:pPr>
        <w:pStyle w:val="BodyText"/>
        <w:jc w:val="center"/>
        <w:rPr>
          <w:sz w:val="24"/>
          <w:szCs w:val="24"/>
        </w:rPr>
      </w:pPr>
      <w:r w:rsidRPr="006703DD">
        <w:rPr>
          <w:sz w:val="24"/>
          <w:szCs w:val="24"/>
        </w:rPr>
        <w:t>Beneficiary and Family</w:t>
      </w:r>
      <w:r w:rsidRPr="006703DD" w:rsidR="00F34278">
        <w:rPr>
          <w:sz w:val="24"/>
          <w:szCs w:val="24"/>
        </w:rPr>
        <w:t xml:space="preserve"> </w:t>
      </w:r>
      <w:r w:rsidRPr="006703DD">
        <w:rPr>
          <w:sz w:val="24"/>
          <w:szCs w:val="24"/>
        </w:rPr>
        <w:t xml:space="preserve">Centered </w:t>
      </w:r>
      <w:r w:rsidR="00E87560">
        <w:rPr>
          <w:sz w:val="24"/>
          <w:szCs w:val="24"/>
        </w:rPr>
        <w:t>Information</w:t>
      </w:r>
      <w:r w:rsidRPr="006703DD">
        <w:rPr>
          <w:sz w:val="24"/>
          <w:szCs w:val="24"/>
        </w:rPr>
        <w:t xml:space="preserve"> Collection </w:t>
      </w:r>
      <w:r w:rsidR="00E97489">
        <w:rPr>
          <w:sz w:val="24"/>
          <w:szCs w:val="24"/>
        </w:rPr>
        <w:t>(CMS-10393)</w:t>
      </w:r>
    </w:p>
    <w:p w:rsidR="00DD7288" w:rsidP="00E65D79" w14:paraId="56072C23" w14:textId="01B66F88">
      <w:pPr>
        <w:pStyle w:val="BodyText"/>
        <w:jc w:val="center"/>
        <w:rPr>
          <w:sz w:val="24"/>
          <w:szCs w:val="24"/>
        </w:rPr>
      </w:pPr>
    </w:p>
    <w:p w:rsidR="00DD7288" w:rsidP="00E65D79" w14:paraId="4EE16988" w14:textId="6398D00D">
      <w:pPr>
        <w:pStyle w:val="BodyText"/>
        <w:jc w:val="center"/>
        <w:rPr>
          <w:sz w:val="24"/>
          <w:szCs w:val="24"/>
        </w:rPr>
      </w:pPr>
      <w:r>
        <w:rPr>
          <w:sz w:val="24"/>
          <w:szCs w:val="24"/>
        </w:rPr>
        <w:t>Submitted for the Centers for Medicare &amp; Medicaid Services</w:t>
      </w:r>
    </w:p>
    <w:p w:rsidR="00DD7288" w:rsidP="00E65D79" w14:paraId="6DE170D6" w14:textId="5E16E9AF">
      <w:pPr>
        <w:pStyle w:val="BodyText"/>
        <w:jc w:val="center"/>
        <w:rPr>
          <w:sz w:val="24"/>
          <w:szCs w:val="24"/>
        </w:rPr>
      </w:pPr>
    </w:p>
    <w:p w:rsidR="00DD7288" w:rsidP="00E65D79" w14:paraId="300FD08B" w14:textId="2BD6CA75">
      <w:pPr>
        <w:pStyle w:val="BodyText"/>
        <w:jc w:val="center"/>
        <w:rPr>
          <w:sz w:val="24"/>
          <w:szCs w:val="24"/>
        </w:rPr>
      </w:pPr>
      <w:r>
        <w:rPr>
          <w:sz w:val="24"/>
          <w:szCs w:val="24"/>
        </w:rPr>
        <w:t>June 29, 2023</w:t>
      </w:r>
    </w:p>
    <w:p w:rsidR="007E2966" w:rsidP="00E65D79" w14:paraId="50A2ACBE" w14:textId="77777777">
      <w:pPr>
        <w:pStyle w:val="BodyText"/>
        <w:jc w:val="center"/>
        <w:rPr>
          <w:sz w:val="24"/>
          <w:szCs w:val="24"/>
        </w:rPr>
        <w:sectPr w:rsidSect="00737CB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576" w:gutter="0"/>
          <w:cols w:space="720"/>
          <w:docGrid w:linePitch="326"/>
        </w:sectPr>
      </w:pPr>
    </w:p>
    <w:p w:rsidR="003E65F8" w:rsidRPr="00555DA2" w:rsidP="00441838" w14:paraId="16116AF3" w14:textId="6A9C6EA4">
      <w:pPr>
        <w:pStyle w:val="BodyText"/>
        <w:spacing w:after="120"/>
        <w:rPr>
          <w:sz w:val="24"/>
          <w:szCs w:val="24"/>
        </w:rPr>
      </w:pPr>
      <w:r w:rsidRPr="00555DA2">
        <w:rPr>
          <w:sz w:val="24"/>
          <w:szCs w:val="24"/>
        </w:rPr>
        <w:t>Table of Contents</w:t>
      </w:r>
    </w:p>
    <w:p w:rsidR="00555DA2" w:rsidRPr="00555DA2" w:rsidP="00441838" w14:paraId="0E4D7BFF" w14:textId="77777777">
      <w:pPr>
        <w:pStyle w:val="BodyText"/>
        <w:spacing w:after="120"/>
        <w:rPr>
          <w:sz w:val="24"/>
          <w:szCs w:val="24"/>
        </w:rPr>
      </w:pPr>
    </w:p>
    <w:p w:rsidR="00E66DD5" w:rsidRPr="00C779A5" w:rsidP="00441838" w14:paraId="12EAFFBD" w14:textId="026A3FCA">
      <w:pPr>
        <w:pStyle w:val="TOC1"/>
        <w:spacing w:after="120"/>
        <w:rPr>
          <w:rFonts w:eastAsiaTheme="minorEastAsia"/>
          <w:b w:val="0"/>
          <w:bCs w:val="0"/>
          <w:lang w:bidi="ar-SA"/>
        </w:rPr>
      </w:pPr>
      <w:r w:rsidRPr="00555DA2">
        <w:fldChar w:fldCharType="begin"/>
      </w:r>
      <w:r w:rsidRPr="00555DA2">
        <w:instrText xml:space="preserve"> TOC \o "1-1" \h \z \t "Heading 2a,2" </w:instrText>
      </w:r>
      <w:r w:rsidRPr="00555DA2">
        <w:fldChar w:fldCharType="separate"/>
      </w:r>
      <w:hyperlink w:anchor="_Toc43810476" w:history="1">
        <w:r w:rsidRPr="00CA4732">
          <w:rPr>
            <w:rStyle w:val="Hyperlink"/>
          </w:rPr>
          <w:t>Background</w:t>
        </w:r>
        <w:r w:rsidRPr="00CA4732">
          <w:rPr>
            <w:webHidden/>
          </w:rPr>
          <w:tab/>
        </w:r>
        <w:r w:rsidRPr="00C779A5">
          <w:rPr>
            <w:webHidden/>
          </w:rPr>
          <w:fldChar w:fldCharType="begin"/>
        </w:r>
        <w:r w:rsidRPr="00CA4732">
          <w:rPr>
            <w:webHidden/>
          </w:rPr>
          <w:instrText xml:space="preserve"> PAGEREF _Toc43810476 \h </w:instrText>
        </w:r>
        <w:r w:rsidRPr="00C779A5">
          <w:rPr>
            <w:webHidden/>
          </w:rPr>
          <w:fldChar w:fldCharType="separate"/>
        </w:r>
        <w:r w:rsidR="009A59D3">
          <w:rPr>
            <w:webHidden/>
          </w:rPr>
          <w:t>1</w:t>
        </w:r>
        <w:r w:rsidRPr="00C779A5">
          <w:rPr>
            <w:webHidden/>
          </w:rPr>
          <w:fldChar w:fldCharType="end"/>
        </w:r>
      </w:hyperlink>
    </w:p>
    <w:p w:rsidR="00E66DD5" w:rsidRPr="00C779A5" w:rsidP="00441838" w14:paraId="5C61A1CB" w14:textId="70D39710">
      <w:pPr>
        <w:pStyle w:val="TOC1"/>
        <w:spacing w:after="120"/>
        <w:rPr>
          <w:rFonts w:eastAsiaTheme="minorEastAsia"/>
          <w:b w:val="0"/>
          <w:bCs w:val="0"/>
          <w:lang w:bidi="ar-SA"/>
        </w:rPr>
      </w:pPr>
      <w:hyperlink w:anchor="_Toc43810477" w:history="1">
        <w:r w:rsidRPr="00CA4732">
          <w:rPr>
            <w:rStyle w:val="Hyperlink"/>
          </w:rPr>
          <w:t>A.</w:t>
        </w:r>
        <w:r w:rsidRPr="00C779A5">
          <w:rPr>
            <w:rFonts w:eastAsiaTheme="minorEastAsia"/>
            <w:b w:val="0"/>
            <w:bCs w:val="0"/>
            <w:lang w:bidi="ar-SA"/>
          </w:rPr>
          <w:tab/>
        </w:r>
        <w:r w:rsidRPr="00CA4732">
          <w:rPr>
            <w:rStyle w:val="Hyperlink"/>
          </w:rPr>
          <w:t>Justification</w:t>
        </w:r>
        <w:r w:rsidRPr="00CA4732">
          <w:rPr>
            <w:webHidden/>
          </w:rPr>
          <w:tab/>
        </w:r>
        <w:r w:rsidRPr="00C779A5">
          <w:rPr>
            <w:webHidden/>
          </w:rPr>
          <w:fldChar w:fldCharType="begin"/>
        </w:r>
        <w:r w:rsidRPr="00CA4732">
          <w:rPr>
            <w:webHidden/>
          </w:rPr>
          <w:instrText xml:space="preserve"> PAGEREF _Toc43810477 \h </w:instrText>
        </w:r>
        <w:r w:rsidRPr="00C779A5">
          <w:rPr>
            <w:webHidden/>
          </w:rPr>
          <w:fldChar w:fldCharType="separate"/>
        </w:r>
        <w:r w:rsidR="009A59D3">
          <w:rPr>
            <w:webHidden/>
          </w:rPr>
          <w:t>1</w:t>
        </w:r>
        <w:r w:rsidRPr="00C779A5">
          <w:rPr>
            <w:webHidden/>
          </w:rPr>
          <w:fldChar w:fldCharType="end"/>
        </w:r>
      </w:hyperlink>
    </w:p>
    <w:p w:rsidR="00E66DD5" w:rsidRPr="00C779A5" w:rsidP="00441838" w14:paraId="2888C210" w14:textId="6EDB6D28">
      <w:pPr>
        <w:pStyle w:val="TOC2"/>
        <w:tabs>
          <w:tab w:val="left" w:pos="660"/>
          <w:tab w:val="right" w:leader="dot" w:pos="9350"/>
        </w:tabs>
        <w:spacing w:after="120"/>
        <w:rPr>
          <w:rFonts w:ascii="Times New Roman" w:hAnsi="Times New Roman"/>
          <w:noProof/>
          <w:sz w:val="24"/>
          <w:szCs w:val="24"/>
        </w:rPr>
      </w:pPr>
      <w:hyperlink w:anchor="_Toc43810478" w:history="1">
        <w:r w:rsidRPr="00C779A5">
          <w:rPr>
            <w:rStyle w:val="Hyperlink"/>
            <w:rFonts w:ascii="Times New Roman" w:hAnsi="Times New Roman"/>
            <w:noProof/>
            <w:sz w:val="24"/>
            <w:szCs w:val="24"/>
          </w:rPr>
          <w:t>1.</w:t>
        </w:r>
        <w:r w:rsidRPr="00C779A5">
          <w:rPr>
            <w:rFonts w:ascii="Times New Roman" w:hAnsi="Times New Roman"/>
            <w:noProof/>
            <w:sz w:val="24"/>
            <w:szCs w:val="24"/>
          </w:rPr>
          <w:tab/>
        </w:r>
        <w:r w:rsidRPr="00C779A5">
          <w:rPr>
            <w:rStyle w:val="Hyperlink"/>
            <w:rFonts w:ascii="Times New Roman" w:hAnsi="Times New Roman"/>
            <w:noProof/>
            <w:sz w:val="24"/>
            <w:szCs w:val="24"/>
          </w:rPr>
          <w:t>Need and Legal Basis</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_Toc43810478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1</w:t>
        </w:r>
        <w:r w:rsidRPr="00C779A5">
          <w:rPr>
            <w:rFonts w:ascii="Times New Roman" w:hAnsi="Times New Roman"/>
            <w:noProof/>
            <w:webHidden/>
            <w:sz w:val="24"/>
            <w:szCs w:val="24"/>
          </w:rPr>
          <w:fldChar w:fldCharType="end"/>
        </w:r>
      </w:hyperlink>
    </w:p>
    <w:p w:rsidR="00E66DD5" w:rsidRPr="00C779A5" w:rsidP="00441838" w14:paraId="2189A712" w14:textId="12A7FE38">
      <w:pPr>
        <w:pStyle w:val="TOC2"/>
        <w:tabs>
          <w:tab w:val="left" w:pos="660"/>
          <w:tab w:val="right" w:leader="dot" w:pos="9350"/>
        </w:tabs>
        <w:spacing w:after="120"/>
        <w:rPr>
          <w:rFonts w:ascii="Times New Roman" w:hAnsi="Times New Roman"/>
          <w:noProof/>
          <w:sz w:val="24"/>
          <w:szCs w:val="24"/>
        </w:rPr>
      </w:pPr>
      <w:hyperlink w:anchor="_Toc43810479" w:history="1">
        <w:r w:rsidRPr="00C779A5">
          <w:rPr>
            <w:rStyle w:val="Hyperlink"/>
            <w:rFonts w:ascii="Times New Roman" w:hAnsi="Times New Roman"/>
            <w:noProof/>
            <w:sz w:val="24"/>
            <w:szCs w:val="24"/>
          </w:rPr>
          <w:t>2.</w:t>
        </w:r>
        <w:r w:rsidRPr="00C779A5">
          <w:rPr>
            <w:rFonts w:ascii="Times New Roman" w:hAnsi="Times New Roman"/>
            <w:noProof/>
            <w:sz w:val="24"/>
            <w:szCs w:val="24"/>
          </w:rPr>
          <w:tab/>
        </w:r>
        <w:r w:rsidRPr="00C779A5">
          <w:rPr>
            <w:rStyle w:val="Hyperlink"/>
            <w:rFonts w:ascii="Times New Roman" w:hAnsi="Times New Roman"/>
            <w:noProof/>
            <w:sz w:val="24"/>
            <w:szCs w:val="24"/>
          </w:rPr>
          <w:t>Information Users</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_Toc43810479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2</w:t>
        </w:r>
        <w:r w:rsidRPr="00C779A5">
          <w:rPr>
            <w:rFonts w:ascii="Times New Roman" w:hAnsi="Times New Roman"/>
            <w:noProof/>
            <w:webHidden/>
            <w:sz w:val="24"/>
            <w:szCs w:val="24"/>
          </w:rPr>
          <w:fldChar w:fldCharType="end"/>
        </w:r>
      </w:hyperlink>
    </w:p>
    <w:p w:rsidR="00E66DD5" w:rsidRPr="00C779A5" w:rsidP="00441838" w14:paraId="38DB2D6A" w14:textId="3F8E3DE7">
      <w:pPr>
        <w:pStyle w:val="TOC2"/>
        <w:tabs>
          <w:tab w:val="left" w:pos="660"/>
          <w:tab w:val="right" w:leader="dot" w:pos="9350"/>
        </w:tabs>
        <w:spacing w:after="120"/>
        <w:rPr>
          <w:rFonts w:ascii="Times New Roman" w:hAnsi="Times New Roman"/>
          <w:noProof/>
          <w:sz w:val="24"/>
          <w:szCs w:val="24"/>
        </w:rPr>
      </w:pPr>
      <w:hyperlink w:anchor="_Toc43810480" w:history="1">
        <w:r w:rsidRPr="00C779A5">
          <w:rPr>
            <w:rStyle w:val="Hyperlink"/>
            <w:rFonts w:ascii="Times New Roman" w:hAnsi="Times New Roman"/>
            <w:noProof/>
            <w:sz w:val="24"/>
            <w:szCs w:val="24"/>
          </w:rPr>
          <w:t>3.</w:t>
        </w:r>
        <w:r w:rsidRPr="00C779A5">
          <w:rPr>
            <w:rFonts w:ascii="Times New Roman" w:hAnsi="Times New Roman"/>
            <w:noProof/>
            <w:sz w:val="24"/>
            <w:szCs w:val="24"/>
          </w:rPr>
          <w:tab/>
        </w:r>
        <w:r w:rsidRPr="00C779A5">
          <w:rPr>
            <w:rStyle w:val="Hyperlink"/>
            <w:rFonts w:ascii="Times New Roman" w:hAnsi="Times New Roman"/>
            <w:noProof/>
            <w:sz w:val="24"/>
            <w:szCs w:val="24"/>
          </w:rPr>
          <w:t>Use of Information Technology</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_Toc43810480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3</w:t>
        </w:r>
        <w:r w:rsidRPr="00C779A5">
          <w:rPr>
            <w:rFonts w:ascii="Times New Roman" w:hAnsi="Times New Roman"/>
            <w:noProof/>
            <w:webHidden/>
            <w:sz w:val="24"/>
            <w:szCs w:val="24"/>
          </w:rPr>
          <w:fldChar w:fldCharType="end"/>
        </w:r>
      </w:hyperlink>
    </w:p>
    <w:p w:rsidR="00E66DD5" w:rsidRPr="00C779A5" w:rsidP="00441838" w14:paraId="4B6A071C" w14:textId="20CCF2A3">
      <w:pPr>
        <w:pStyle w:val="TOC2"/>
        <w:tabs>
          <w:tab w:val="left" w:pos="660"/>
          <w:tab w:val="right" w:leader="dot" w:pos="9350"/>
        </w:tabs>
        <w:spacing w:after="120"/>
        <w:rPr>
          <w:rFonts w:ascii="Times New Roman" w:hAnsi="Times New Roman"/>
          <w:noProof/>
          <w:sz w:val="24"/>
          <w:szCs w:val="24"/>
        </w:rPr>
      </w:pPr>
      <w:hyperlink w:anchor="_Toc43810481" w:history="1">
        <w:r w:rsidRPr="00C779A5">
          <w:rPr>
            <w:rStyle w:val="Hyperlink"/>
            <w:rFonts w:ascii="Times New Roman" w:hAnsi="Times New Roman"/>
            <w:noProof/>
            <w:sz w:val="24"/>
            <w:szCs w:val="24"/>
          </w:rPr>
          <w:t>4.</w:t>
        </w:r>
        <w:r w:rsidRPr="00C779A5">
          <w:rPr>
            <w:rFonts w:ascii="Times New Roman" w:hAnsi="Times New Roman"/>
            <w:noProof/>
            <w:sz w:val="24"/>
            <w:szCs w:val="24"/>
          </w:rPr>
          <w:tab/>
        </w:r>
        <w:r w:rsidRPr="00C779A5">
          <w:rPr>
            <w:rStyle w:val="Hyperlink"/>
            <w:rFonts w:ascii="Times New Roman" w:hAnsi="Times New Roman"/>
            <w:noProof/>
            <w:sz w:val="24"/>
            <w:szCs w:val="24"/>
          </w:rPr>
          <w:t>Duplication of Efforts</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_Toc43810481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3</w:t>
        </w:r>
        <w:r w:rsidRPr="00C779A5">
          <w:rPr>
            <w:rFonts w:ascii="Times New Roman" w:hAnsi="Times New Roman"/>
            <w:noProof/>
            <w:webHidden/>
            <w:sz w:val="24"/>
            <w:szCs w:val="24"/>
          </w:rPr>
          <w:fldChar w:fldCharType="end"/>
        </w:r>
      </w:hyperlink>
    </w:p>
    <w:p w:rsidR="00E66DD5" w:rsidRPr="00C779A5" w:rsidP="00441838" w14:paraId="3D9FA194" w14:textId="6EFB4DA0">
      <w:pPr>
        <w:pStyle w:val="TOC2"/>
        <w:tabs>
          <w:tab w:val="left" w:pos="660"/>
          <w:tab w:val="right" w:leader="dot" w:pos="9350"/>
        </w:tabs>
        <w:spacing w:after="120"/>
        <w:rPr>
          <w:rFonts w:ascii="Times New Roman" w:hAnsi="Times New Roman"/>
          <w:noProof/>
          <w:sz w:val="24"/>
          <w:szCs w:val="24"/>
        </w:rPr>
      </w:pPr>
      <w:hyperlink w:anchor="_Toc43810482" w:history="1">
        <w:r w:rsidRPr="00C779A5">
          <w:rPr>
            <w:rStyle w:val="Hyperlink"/>
            <w:rFonts w:ascii="Times New Roman" w:hAnsi="Times New Roman"/>
            <w:noProof/>
            <w:sz w:val="24"/>
            <w:szCs w:val="24"/>
          </w:rPr>
          <w:t>5.</w:t>
        </w:r>
        <w:r w:rsidRPr="00C779A5">
          <w:rPr>
            <w:rFonts w:ascii="Times New Roman" w:hAnsi="Times New Roman"/>
            <w:noProof/>
            <w:sz w:val="24"/>
            <w:szCs w:val="24"/>
          </w:rPr>
          <w:tab/>
        </w:r>
        <w:r w:rsidRPr="00C779A5">
          <w:rPr>
            <w:rStyle w:val="Hyperlink"/>
            <w:rFonts w:ascii="Times New Roman" w:hAnsi="Times New Roman"/>
            <w:noProof/>
            <w:sz w:val="24"/>
            <w:szCs w:val="24"/>
          </w:rPr>
          <w:t>Small Businesses</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_Toc43810482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3</w:t>
        </w:r>
        <w:r w:rsidRPr="00C779A5">
          <w:rPr>
            <w:rFonts w:ascii="Times New Roman" w:hAnsi="Times New Roman"/>
            <w:noProof/>
            <w:webHidden/>
            <w:sz w:val="24"/>
            <w:szCs w:val="24"/>
          </w:rPr>
          <w:fldChar w:fldCharType="end"/>
        </w:r>
      </w:hyperlink>
    </w:p>
    <w:p w:rsidR="00E66DD5" w:rsidRPr="00C779A5" w:rsidP="00441838" w14:paraId="30066D87" w14:textId="32689CCE">
      <w:pPr>
        <w:pStyle w:val="TOC2"/>
        <w:tabs>
          <w:tab w:val="left" w:pos="660"/>
          <w:tab w:val="right" w:leader="dot" w:pos="9350"/>
        </w:tabs>
        <w:spacing w:after="120"/>
        <w:rPr>
          <w:rFonts w:ascii="Times New Roman" w:hAnsi="Times New Roman"/>
          <w:noProof/>
          <w:sz w:val="24"/>
          <w:szCs w:val="24"/>
        </w:rPr>
      </w:pPr>
      <w:hyperlink w:anchor="_Toc43810483" w:history="1">
        <w:r w:rsidRPr="00C779A5">
          <w:rPr>
            <w:rStyle w:val="Hyperlink"/>
            <w:rFonts w:ascii="Times New Roman" w:hAnsi="Times New Roman"/>
            <w:noProof/>
            <w:sz w:val="24"/>
            <w:szCs w:val="24"/>
          </w:rPr>
          <w:t>6.</w:t>
        </w:r>
        <w:r w:rsidRPr="00C779A5">
          <w:rPr>
            <w:rFonts w:ascii="Times New Roman" w:hAnsi="Times New Roman"/>
            <w:noProof/>
            <w:sz w:val="24"/>
            <w:szCs w:val="24"/>
          </w:rPr>
          <w:tab/>
        </w:r>
        <w:r w:rsidRPr="00C779A5">
          <w:rPr>
            <w:rStyle w:val="Hyperlink"/>
            <w:rFonts w:ascii="Times New Roman" w:hAnsi="Times New Roman"/>
            <w:noProof/>
            <w:sz w:val="24"/>
            <w:szCs w:val="24"/>
          </w:rPr>
          <w:t>Less Frequent Collection</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_Toc43810483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3</w:t>
        </w:r>
        <w:r w:rsidRPr="00C779A5">
          <w:rPr>
            <w:rFonts w:ascii="Times New Roman" w:hAnsi="Times New Roman"/>
            <w:noProof/>
            <w:webHidden/>
            <w:sz w:val="24"/>
            <w:szCs w:val="24"/>
          </w:rPr>
          <w:fldChar w:fldCharType="end"/>
        </w:r>
      </w:hyperlink>
    </w:p>
    <w:p w:rsidR="00E66DD5" w:rsidRPr="00C779A5" w:rsidP="00441838" w14:paraId="01A4A7D1" w14:textId="52BC8B03">
      <w:pPr>
        <w:pStyle w:val="TOC2"/>
        <w:tabs>
          <w:tab w:val="left" w:pos="660"/>
          <w:tab w:val="right" w:leader="dot" w:pos="9350"/>
        </w:tabs>
        <w:spacing w:after="120"/>
        <w:rPr>
          <w:rFonts w:ascii="Times New Roman" w:hAnsi="Times New Roman"/>
          <w:noProof/>
          <w:sz w:val="24"/>
          <w:szCs w:val="24"/>
        </w:rPr>
      </w:pPr>
      <w:hyperlink w:anchor="_Toc43810484" w:history="1">
        <w:r w:rsidRPr="00C779A5">
          <w:rPr>
            <w:rStyle w:val="Hyperlink"/>
            <w:rFonts w:ascii="Times New Roman" w:hAnsi="Times New Roman"/>
            <w:noProof/>
            <w:sz w:val="24"/>
            <w:szCs w:val="24"/>
          </w:rPr>
          <w:t>7.</w:t>
        </w:r>
        <w:r w:rsidRPr="00C779A5">
          <w:rPr>
            <w:rFonts w:ascii="Times New Roman" w:hAnsi="Times New Roman"/>
            <w:noProof/>
            <w:sz w:val="24"/>
            <w:szCs w:val="24"/>
          </w:rPr>
          <w:tab/>
        </w:r>
        <w:r w:rsidRPr="00C779A5">
          <w:rPr>
            <w:rStyle w:val="Hyperlink"/>
            <w:rFonts w:ascii="Times New Roman" w:hAnsi="Times New Roman"/>
            <w:noProof/>
            <w:sz w:val="24"/>
            <w:szCs w:val="24"/>
          </w:rPr>
          <w:t>Special Circumstances</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_Toc43810484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3</w:t>
        </w:r>
        <w:r w:rsidRPr="00C779A5">
          <w:rPr>
            <w:rFonts w:ascii="Times New Roman" w:hAnsi="Times New Roman"/>
            <w:noProof/>
            <w:webHidden/>
            <w:sz w:val="24"/>
            <w:szCs w:val="24"/>
          </w:rPr>
          <w:fldChar w:fldCharType="end"/>
        </w:r>
      </w:hyperlink>
    </w:p>
    <w:p w:rsidR="00E66DD5" w:rsidRPr="00C779A5" w:rsidP="00441838" w14:paraId="24C6B340" w14:textId="4FBED2F9">
      <w:pPr>
        <w:pStyle w:val="TOC2"/>
        <w:tabs>
          <w:tab w:val="left" w:pos="660"/>
          <w:tab w:val="right" w:leader="dot" w:pos="9350"/>
        </w:tabs>
        <w:spacing w:after="120"/>
        <w:rPr>
          <w:rFonts w:ascii="Times New Roman" w:hAnsi="Times New Roman"/>
          <w:noProof/>
          <w:sz w:val="24"/>
          <w:szCs w:val="24"/>
        </w:rPr>
      </w:pPr>
      <w:hyperlink w:anchor="_Toc43810485" w:history="1">
        <w:r w:rsidRPr="00C779A5">
          <w:rPr>
            <w:rStyle w:val="Hyperlink"/>
            <w:rFonts w:ascii="Times New Roman" w:hAnsi="Times New Roman"/>
            <w:noProof/>
            <w:sz w:val="24"/>
            <w:szCs w:val="24"/>
          </w:rPr>
          <w:t>8.</w:t>
        </w:r>
        <w:r w:rsidRPr="00C779A5">
          <w:rPr>
            <w:rFonts w:ascii="Times New Roman" w:hAnsi="Times New Roman"/>
            <w:noProof/>
            <w:sz w:val="24"/>
            <w:szCs w:val="24"/>
          </w:rPr>
          <w:tab/>
        </w:r>
        <w:r w:rsidRPr="00C779A5">
          <w:rPr>
            <w:rStyle w:val="Hyperlink"/>
            <w:rFonts w:ascii="Times New Roman" w:hAnsi="Times New Roman"/>
            <w:noProof/>
            <w:sz w:val="24"/>
            <w:szCs w:val="24"/>
          </w:rPr>
          <w:t>Federal Register/ Outside Consultation</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_Toc43810485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3</w:t>
        </w:r>
        <w:r w:rsidRPr="00C779A5">
          <w:rPr>
            <w:rFonts w:ascii="Times New Roman" w:hAnsi="Times New Roman"/>
            <w:noProof/>
            <w:webHidden/>
            <w:sz w:val="24"/>
            <w:szCs w:val="24"/>
          </w:rPr>
          <w:fldChar w:fldCharType="end"/>
        </w:r>
      </w:hyperlink>
    </w:p>
    <w:p w:rsidR="00E66DD5" w:rsidRPr="00C779A5" w:rsidP="00441838" w14:paraId="75D76C2C" w14:textId="6080CD9E">
      <w:pPr>
        <w:pStyle w:val="TOC2"/>
        <w:tabs>
          <w:tab w:val="left" w:pos="660"/>
          <w:tab w:val="right" w:leader="dot" w:pos="9350"/>
        </w:tabs>
        <w:spacing w:after="120"/>
        <w:rPr>
          <w:rFonts w:ascii="Times New Roman" w:hAnsi="Times New Roman"/>
          <w:noProof/>
          <w:sz w:val="24"/>
          <w:szCs w:val="24"/>
        </w:rPr>
      </w:pPr>
      <w:hyperlink w:anchor="_Toc43810486" w:history="1">
        <w:r w:rsidRPr="00C779A5">
          <w:rPr>
            <w:rStyle w:val="Hyperlink"/>
            <w:rFonts w:ascii="Times New Roman" w:hAnsi="Times New Roman"/>
            <w:noProof/>
            <w:sz w:val="24"/>
            <w:szCs w:val="24"/>
          </w:rPr>
          <w:t>9.</w:t>
        </w:r>
        <w:r w:rsidRPr="00C779A5">
          <w:rPr>
            <w:rFonts w:ascii="Times New Roman" w:hAnsi="Times New Roman"/>
            <w:noProof/>
            <w:sz w:val="24"/>
            <w:szCs w:val="24"/>
          </w:rPr>
          <w:tab/>
        </w:r>
        <w:r w:rsidRPr="00C779A5">
          <w:rPr>
            <w:rStyle w:val="Hyperlink"/>
            <w:rFonts w:ascii="Times New Roman" w:hAnsi="Times New Roman"/>
            <w:noProof/>
            <w:sz w:val="24"/>
            <w:szCs w:val="24"/>
          </w:rPr>
          <w:t>Payments/Gifts to Respondents</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_Toc43810486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4</w:t>
        </w:r>
        <w:r w:rsidRPr="00C779A5">
          <w:rPr>
            <w:rFonts w:ascii="Times New Roman" w:hAnsi="Times New Roman"/>
            <w:noProof/>
            <w:webHidden/>
            <w:sz w:val="24"/>
            <w:szCs w:val="24"/>
          </w:rPr>
          <w:fldChar w:fldCharType="end"/>
        </w:r>
      </w:hyperlink>
    </w:p>
    <w:p w:rsidR="00E66DD5" w:rsidRPr="00C779A5" w:rsidP="00441838" w14:paraId="645DDC17" w14:textId="666C5305">
      <w:pPr>
        <w:pStyle w:val="TOC2"/>
        <w:tabs>
          <w:tab w:val="left" w:pos="880"/>
          <w:tab w:val="right" w:leader="dot" w:pos="9350"/>
        </w:tabs>
        <w:spacing w:after="120"/>
        <w:rPr>
          <w:rFonts w:ascii="Times New Roman" w:hAnsi="Times New Roman"/>
          <w:noProof/>
          <w:sz w:val="24"/>
          <w:szCs w:val="24"/>
        </w:rPr>
      </w:pPr>
      <w:hyperlink w:anchor="_Toc43810487" w:history="1">
        <w:r w:rsidRPr="00C779A5">
          <w:rPr>
            <w:rStyle w:val="Hyperlink"/>
            <w:rFonts w:ascii="Times New Roman" w:hAnsi="Times New Roman"/>
            <w:noProof/>
            <w:sz w:val="24"/>
            <w:szCs w:val="24"/>
          </w:rPr>
          <w:t>10.</w:t>
        </w:r>
        <w:r w:rsidRPr="00C779A5">
          <w:rPr>
            <w:rFonts w:ascii="Times New Roman" w:hAnsi="Times New Roman"/>
            <w:noProof/>
            <w:sz w:val="24"/>
            <w:szCs w:val="24"/>
          </w:rPr>
          <w:tab/>
        </w:r>
        <w:r w:rsidRPr="00C779A5">
          <w:rPr>
            <w:rStyle w:val="Hyperlink"/>
            <w:rFonts w:ascii="Times New Roman" w:hAnsi="Times New Roman"/>
            <w:noProof/>
            <w:sz w:val="24"/>
            <w:szCs w:val="24"/>
          </w:rPr>
          <w:t>Confidentiality</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_Toc43810487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4</w:t>
        </w:r>
        <w:r w:rsidRPr="00C779A5">
          <w:rPr>
            <w:rFonts w:ascii="Times New Roman" w:hAnsi="Times New Roman"/>
            <w:noProof/>
            <w:webHidden/>
            <w:sz w:val="24"/>
            <w:szCs w:val="24"/>
          </w:rPr>
          <w:fldChar w:fldCharType="end"/>
        </w:r>
      </w:hyperlink>
    </w:p>
    <w:p w:rsidR="00E66DD5" w:rsidRPr="00C779A5" w:rsidP="00441838" w14:paraId="7FD14993" w14:textId="3A1A07E1">
      <w:pPr>
        <w:pStyle w:val="TOC2"/>
        <w:tabs>
          <w:tab w:val="left" w:pos="880"/>
          <w:tab w:val="right" w:leader="dot" w:pos="9350"/>
        </w:tabs>
        <w:spacing w:after="120"/>
        <w:rPr>
          <w:rFonts w:ascii="Times New Roman" w:hAnsi="Times New Roman"/>
          <w:noProof/>
          <w:sz w:val="24"/>
          <w:szCs w:val="24"/>
        </w:rPr>
      </w:pPr>
      <w:hyperlink w:anchor="_Toc43810488" w:history="1">
        <w:r w:rsidRPr="00C779A5">
          <w:rPr>
            <w:rStyle w:val="Hyperlink"/>
            <w:rFonts w:ascii="Times New Roman" w:hAnsi="Times New Roman"/>
            <w:noProof/>
            <w:sz w:val="24"/>
            <w:szCs w:val="24"/>
          </w:rPr>
          <w:t>11.</w:t>
        </w:r>
        <w:r w:rsidRPr="00C779A5">
          <w:rPr>
            <w:rFonts w:ascii="Times New Roman" w:hAnsi="Times New Roman"/>
            <w:noProof/>
            <w:sz w:val="24"/>
            <w:szCs w:val="24"/>
          </w:rPr>
          <w:tab/>
        </w:r>
        <w:r w:rsidRPr="00C779A5">
          <w:rPr>
            <w:rStyle w:val="Hyperlink"/>
            <w:rFonts w:ascii="Times New Roman" w:hAnsi="Times New Roman"/>
            <w:noProof/>
            <w:sz w:val="24"/>
            <w:szCs w:val="24"/>
          </w:rPr>
          <w:t>Sensitive Questions</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_Toc43810488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4</w:t>
        </w:r>
        <w:r w:rsidRPr="00C779A5">
          <w:rPr>
            <w:rFonts w:ascii="Times New Roman" w:hAnsi="Times New Roman"/>
            <w:noProof/>
            <w:webHidden/>
            <w:sz w:val="24"/>
            <w:szCs w:val="24"/>
          </w:rPr>
          <w:fldChar w:fldCharType="end"/>
        </w:r>
      </w:hyperlink>
    </w:p>
    <w:p w:rsidR="00E66DD5" w:rsidRPr="00C779A5" w:rsidP="00441838" w14:paraId="1B0089D6" w14:textId="39ABFF94">
      <w:pPr>
        <w:pStyle w:val="TOC2"/>
        <w:tabs>
          <w:tab w:val="left" w:pos="880"/>
          <w:tab w:val="right" w:leader="dot" w:pos="9350"/>
        </w:tabs>
        <w:spacing w:after="120"/>
        <w:rPr>
          <w:rFonts w:ascii="Times New Roman" w:hAnsi="Times New Roman"/>
          <w:noProof/>
          <w:sz w:val="24"/>
          <w:szCs w:val="24"/>
        </w:rPr>
      </w:pPr>
      <w:hyperlink w:anchor="_Toc43810489" w:history="1">
        <w:r w:rsidRPr="00C779A5">
          <w:rPr>
            <w:rStyle w:val="Hyperlink"/>
            <w:rFonts w:ascii="Times New Roman" w:hAnsi="Times New Roman"/>
            <w:noProof/>
            <w:sz w:val="24"/>
            <w:szCs w:val="24"/>
          </w:rPr>
          <w:t>12.</w:t>
        </w:r>
        <w:r w:rsidRPr="00C779A5">
          <w:rPr>
            <w:rFonts w:ascii="Times New Roman" w:hAnsi="Times New Roman"/>
            <w:noProof/>
            <w:sz w:val="24"/>
            <w:szCs w:val="24"/>
          </w:rPr>
          <w:tab/>
        </w:r>
        <w:r w:rsidRPr="00C779A5">
          <w:rPr>
            <w:rStyle w:val="Hyperlink"/>
            <w:rFonts w:ascii="Times New Roman" w:hAnsi="Times New Roman"/>
            <w:noProof/>
            <w:sz w:val="24"/>
            <w:szCs w:val="24"/>
          </w:rPr>
          <w:t>Burden Estimates (Hours &amp; Wages)</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_Toc43810489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4</w:t>
        </w:r>
        <w:r w:rsidRPr="00C779A5">
          <w:rPr>
            <w:rFonts w:ascii="Times New Roman" w:hAnsi="Times New Roman"/>
            <w:noProof/>
            <w:webHidden/>
            <w:sz w:val="24"/>
            <w:szCs w:val="24"/>
          </w:rPr>
          <w:fldChar w:fldCharType="end"/>
        </w:r>
      </w:hyperlink>
    </w:p>
    <w:p w:rsidR="00E66DD5" w:rsidRPr="00C779A5" w:rsidP="00441838" w14:paraId="7EB48CE9" w14:textId="41E7256C">
      <w:pPr>
        <w:pStyle w:val="TOC2"/>
        <w:tabs>
          <w:tab w:val="left" w:pos="880"/>
          <w:tab w:val="right" w:leader="dot" w:pos="9350"/>
        </w:tabs>
        <w:spacing w:after="120"/>
        <w:rPr>
          <w:rFonts w:ascii="Times New Roman" w:hAnsi="Times New Roman"/>
          <w:noProof/>
          <w:sz w:val="24"/>
          <w:szCs w:val="24"/>
        </w:rPr>
      </w:pPr>
      <w:hyperlink w:anchor="_Toc43810490" w:history="1">
        <w:r w:rsidRPr="00C779A5">
          <w:rPr>
            <w:rStyle w:val="Hyperlink"/>
            <w:rFonts w:ascii="Times New Roman" w:hAnsi="Times New Roman"/>
            <w:noProof/>
            <w:sz w:val="24"/>
            <w:szCs w:val="24"/>
          </w:rPr>
          <w:t>13.</w:t>
        </w:r>
        <w:r w:rsidRPr="00C779A5">
          <w:rPr>
            <w:rFonts w:ascii="Times New Roman" w:hAnsi="Times New Roman"/>
            <w:noProof/>
            <w:sz w:val="24"/>
            <w:szCs w:val="24"/>
          </w:rPr>
          <w:tab/>
        </w:r>
        <w:r w:rsidRPr="00C779A5">
          <w:rPr>
            <w:rStyle w:val="Hyperlink"/>
            <w:rFonts w:ascii="Times New Roman" w:hAnsi="Times New Roman"/>
            <w:noProof/>
            <w:sz w:val="24"/>
            <w:szCs w:val="24"/>
          </w:rPr>
          <w:t>Capital Costs</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_Toc43810490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5</w:t>
        </w:r>
        <w:r w:rsidRPr="00C779A5">
          <w:rPr>
            <w:rFonts w:ascii="Times New Roman" w:hAnsi="Times New Roman"/>
            <w:noProof/>
            <w:webHidden/>
            <w:sz w:val="24"/>
            <w:szCs w:val="24"/>
          </w:rPr>
          <w:fldChar w:fldCharType="end"/>
        </w:r>
      </w:hyperlink>
    </w:p>
    <w:p w:rsidR="00E66DD5" w:rsidRPr="00C779A5" w:rsidP="00441838" w14:paraId="6F8ED35B" w14:textId="31ADEC34">
      <w:pPr>
        <w:pStyle w:val="TOC2"/>
        <w:tabs>
          <w:tab w:val="left" w:pos="880"/>
          <w:tab w:val="right" w:leader="dot" w:pos="9350"/>
        </w:tabs>
        <w:spacing w:after="120"/>
        <w:rPr>
          <w:rFonts w:ascii="Times New Roman" w:hAnsi="Times New Roman"/>
          <w:noProof/>
          <w:sz w:val="24"/>
          <w:szCs w:val="24"/>
        </w:rPr>
      </w:pPr>
      <w:hyperlink w:anchor="_Toc43810491" w:history="1">
        <w:r w:rsidRPr="00C779A5">
          <w:rPr>
            <w:rStyle w:val="Hyperlink"/>
            <w:rFonts w:ascii="Times New Roman" w:hAnsi="Times New Roman"/>
            <w:noProof/>
            <w:sz w:val="24"/>
            <w:szCs w:val="24"/>
          </w:rPr>
          <w:t>14.</w:t>
        </w:r>
        <w:r w:rsidRPr="00C779A5">
          <w:rPr>
            <w:rFonts w:ascii="Times New Roman" w:hAnsi="Times New Roman"/>
            <w:noProof/>
            <w:sz w:val="24"/>
            <w:szCs w:val="24"/>
          </w:rPr>
          <w:tab/>
        </w:r>
        <w:r w:rsidRPr="00C779A5">
          <w:rPr>
            <w:rStyle w:val="Hyperlink"/>
            <w:rFonts w:ascii="Times New Roman" w:hAnsi="Times New Roman"/>
            <w:noProof/>
            <w:sz w:val="24"/>
            <w:szCs w:val="24"/>
          </w:rPr>
          <w:t>Cost to Federal Government</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_Toc43810491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5</w:t>
        </w:r>
        <w:r w:rsidRPr="00C779A5">
          <w:rPr>
            <w:rFonts w:ascii="Times New Roman" w:hAnsi="Times New Roman"/>
            <w:noProof/>
            <w:webHidden/>
            <w:sz w:val="24"/>
            <w:szCs w:val="24"/>
          </w:rPr>
          <w:fldChar w:fldCharType="end"/>
        </w:r>
      </w:hyperlink>
    </w:p>
    <w:p w:rsidR="00E66DD5" w:rsidRPr="00C779A5" w:rsidP="00441838" w14:paraId="554F4F0E" w14:textId="0D97E7E2">
      <w:pPr>
        <w:pStyle w:val="TOC2"/>
        <w:tabs>
          <w:tab w:val="left" w:pos="880"/>
          <w:tab w:val="right" w:leader="dot" w:pos="9350"/>
        </w:tabs>
        <w:spacing w:after="120"/>
        <w:rPr>
          <w:rFonts w:ascii="Times New Roman" w:hAnsi="Times New Roman"/>
          <w:noProof/>
          <w:sz w:val="24"/>
          <w:szCs w:val="24"/>
        </w:rPr>
      </w:pPr>
      <w:hyperlink w:anchor="_Toc43810492" w:history="1">
        <w:r w:rsidRPr="00C779A5">
          <w:rPr>
            <w:rStyle w:val="Hyperlink"/>
            <w:rFonts w:ascii="Times New Roman" w:hAnsi="Times New Roman"/>
            <w:noProof/>
            <w:sz w:val="24"/>
            <w:szCs w:val="24"/>
          </w:rPr>
          <w:t>15.</w:t>
        </w:r>
        <w:r w:rsidRPr="00C779A5">
          <w:rPr>
            <w:rFonts w:ascii="Times New Roman" w:hAnsi="Times New Roman"/>
            <w:noProof/>
            <w:sz w:val="24"/>
            <w:szCs w:val="24"/>
          </w:rPr>
          <w:tab/>
        </w:r>
        <w:r w:rsidRPr="00C779A5">
          <w:rPr>
            <w:rStyle w:val="Hyperlink"/>
            <w:rFonts w:ascii="Times New Roman" w:hAnsi="Times New Roman"/>
            <w:noProof/>
            <w:sz w:val="24"/>
            <w:szCs w:val="24"/>
          </w:rPr>
          <w:t>Changes to Burden</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_Toc43810492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5</w:t>
        </w:r>
        <w:r w:rsidRPr="00C779A5">
          <w:rPr>
            <w:rFonts w:ascii="Times New Roman" w:hAnsi="Times New Roman"/>
            <w:noProof/>
            <w:webHidden/>
            <w:sz w:val="24"/>
            <w:szCs w:val="24"/>
          </w:rPr>
          <w:fldChar w:fldCharType="end"/>
        </w:r>
      </w:hyperlink>
    </w:p>
    <w:p w:rsidR="00E66DD5" w:rsidRPr="00C779A5" w:rsidP="00441838" w14:paraId="5E98B5CF" w14:textId="3911E950">
      <w:pPr>
        <w:pStyle w:val="TOC2"/>
        <w:tabs>
          <w:tab w:val="left" w:pos="880"/>
          <w:tab w:val="right" w:leader="dot" w:pos="9350"/>
        </w:tabs>
        <w:spacing w:after="120"/>
        <w:rPr>
          <w:rFonts w:ascii="Times New Roman" w:hAnsi="Times New Roman"/>
          <w:noProof/>
          <w:sz w:val="24"/>
          <w:szCs w:val="24"/>
        </w:rPr>
      </w:pPr>
      <w:hyperlink w:anchor="_Toc43810493" w:history="1">
        <w:r w:rsidRPr="00C779A5">
          <w:rPr>
            <w:rStyle w:val="Hyperlink"/>
            <w:rFonts w:ascii="Times New Roman" w:hAnsi="Times New Roman"/>
            <w:noProof/>
            <w:sz w:val="24"/>
            <w:szCs w:val="24"/>
          </w:rPr>
          <w:t>16.</w:t>
        </w:r>
        <w:r w:rsidRPr="00C779A5">
          <w:rPr>
            <w:rFonts w:ascii="Times New Roman" w:hAnsi="Times New Roman"/>
            <w:noProof/>
            <w:sz w:val="24"/>
            <w:szCs w:val="24"/>
          </w:rPr>
          <w:tab/>
        </w:r>
        <w:r w:rsidRPr="00C779A5">
          <w:rPr>
            <w:rStyle w:val="Hyperlink"/>
            <w:rFonts w:ascii="Times New Roman" w:hAnsi="Times New Roman"/>
            <w:noProof/>
            <w:sz w:val="24"/>
            <w:szCs w:val="24"/>
          </w:rPr>
          <w:t>Publication/Tabulation Dates</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_Toc43810493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5</w:t>
        </w:r>
        <w:r w:rsidRPr="00C779A5">
          <w:rPr>
            <w:rFonts w:ascii="Times New Roman" w:hAnsi="Times New Roman"/>
            <w:noProof/>
            <w:webHidden/>
            <w:sz w:val="24"/>
            <w:szCs w:val="24"/>
          </w:rPr>
          <w:fldChar w:fldCharType="end"/>
        </w:r>
      </w:hyperlink>
    </w:p>
    <w:p w:rsidR="00E66DD5" w:rsidRPr="00C779A5" w:rsidP="00441838" w14:paraId="2383AB5B" w14:textId="09737D9B">
      <w:pPr>
        <w:pStyle w:val="TOC2"/>
        <w:tabs>
          <w:tab w:val="left" w:pos="880"/>
          <w:tab w:val="right" w:leader="dot" w:pos="9350"/>
        </w:tabs>
        <w:spacing w:after="120"/>
        <w:rPr>
          <w:rFonts w:ascii="Times New Roman" w:hAnsi="Times New Roman"/>
          <w:noProof/>
          <w:sz w:val="24"/>
          <w:szCs w:val="24"/>
        </w:rPr>
      </w:pPr>
      <w:hyperlink w:anchor="_Toc43810494" w:history="1">
        <w:r w:rsidRPr="00C779A5">
          <w:rPr>
            <w:rStyle w:val="Hyperlink"/>
            <w:rFonts w:ascii="Times New Roman" w:hAnsi="Times New Roman"/>
            <w:noProof/>
            <w:sz w:val="24"/>
            <w:szCs w:val="24"/>
          </w:rPr>
          <w:t>17.</w:t>
        </w:r>
        <w:r w:rsidRPr="00C779A5">
          <w:rPr>
            <w:rFonts w:ascii="Times New Roman" w:hAnsi="Times New Roman"/>
            <w:noProof/>
            <w:sz w:val="24"/>
            <w:szCs w:val="24"/>
          </w:rPr>
          <w:tab/>
        </w:r>
        <w:r w:rsidRPr="00C779A5">
          <w:rPr>
            <w:rStyle w:val="Hyperlink"/>
            <w:rFonts w:ascii="Times New Roman" w:hAnsi="Times New Roman"/>
            <w:noProof/>
            <w:sz w:val="24"/>
            <w:szCs w:val="24"/>
          </w:rPr>
          <w:t>Expiration Date</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_Toc43810494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6</w:t>
        </w:r>
        <w:r w:rsidRPr="00C779A5">
          <w:rPr>
            <w:rFonts w:ascii="Times New Roman" w:hAnsi="Times New Roman"/>
            <w:noProof/>
            <w:webHidden/>
            <w:sz w:val="24"/>
            <w:szCs w:val="24"/>
          </w:rPr>
          <w:fldChar w:fldCharType="end"/>
        </w:r>
      </w:hyperlink>
    </w:p>
    <w:p w:rsidR="00E66DD5" w:rsidRPr="00C779A5" w:rsidP="00441838" w14:paraId="0D517DC8" w14:textId="25A485B6">
      <w:pPr>
        <w:pStyle w:val="TOC2"/>
        <w:tabs>
          <w:tab w:val="left" w:pos="880"/>
          <w:tab w:val="right" w:leader="dot" w:pos="9350"/>
        </w:tabs>
        <w:spacing w:after="120"/>
        <w:rPr>
          <w:rFonts w:ascii="Times New Roman" w:hAnsi="Times New Roman"/>
          <w:noProof/>
          <w:sz w:val="24"/>
          <w:szCs w:val="24"/>
        </w:rPr>
      </w:pPr>
      <w:hyperlink w:anchor="_Toc43810495" w:history="1">
        <w:r w:rsidRPr="00C779A5">
          <w:rPr>
            <w:rStyle w:val="Hyperlink"/>
            <w:rFonts w:ascii="Times New Roman" w:hAnsi="Times New Roman"/>
            <w:noProof/>
            <w:sz w:val="24"/>
            <w:szCs w:val="24"/>
          </w:rPr>
          <w:t>18.</w:t>
        </w:r>
        <w:r w:rsidRPr="00C779A5">
          <w:rPr>
            <w:rFonts w:ascii="Times New Roman" w:hAnsi="Times New Roman"/>
            <w:noProof/>
            <w:sz w:val="24"/>
            <w:szCs w:val="24"/>
          </w:rPr>
          <w:tab/>
        </w:r>
        <w:r w:rsidRPr="00C779A5">
          <w:rPr>
            <w:rStyle w:val="Hyperlink"/>
            <w:rFonts w:ascii="Times New Roman" w:hAnsi="Times New Roman"/>
            <w:noProof/>
            <w:sz w:val="24"/>
            <w:szCs w:val="24"/>
          </w:rPr>
          <w:t>Certification Statement</w:t>
        </w:r>
        <w:r w:rsidRPr="00C779A5">
          <w:rPr>
            <w:rFonts w:ascii="Times New Roman" w:hAnsi="Times New Roman"/>
            <w:noProof/>
            <w:webHidden/>
            <w:sz w:val="24"/>
            <w:szCs w:val="24"/>
          </w:rPr>
          <w:tab/>
        </w:r>
        <w:r w:rsidRPr="00C779A5">
          <w:rPr>
            <w:rFonts w:ascii="Times New Roman" w:hAnsi="Times New Roman"/>
            <w:noProof/>
            <w:webHidden/>
            <w:sz w:val="24"/>
            <w:szCs w:val="24"/>
          </w:rPr>
          <w:fldChar w:fldCharType="begin"/>
        </w:r>
        <w:r w:rsidRPr="00C779A5">
          <w:rPr>
            <w:rFonts w:ascii="Times New Roman" w:hAnsi="Times New Roman"/>
            <w:noProof/>
            <w:webHidden/>
            <w:sz w:val="24"/>
            <w:szCs w:val="24"/>
          </w:rPr>
          <w:instrText xml:space="preserve"> PAGEREF _Toc43810495 \h </w:instrText>
        </w:r>
        <w:r w:rsidRPr="00C779A5">
          <w:rPr>
            <w:rFonts w:ascii="Times New Roman" w:hAnsi="Times New Roman"/>
            <w:noProof/>
            <w:webHidden/>
            <w:sz w:val="24"/>
            <w:szCs w:val="24"/>
          </w:rPr>
          <w:fldChar w:fldCharType="separate"/>
        </w:r>
        <w:r w:rsidR="009A59D3">
          <w:rPr>
            <w:rFonts w:ascii="Times New Roman" w:hAnsi="Times New Roman"/>
            <w:noProof/>
            <w:webHidden/>
            <w:sz w:val="24"/>
            <w:szCs w:val="24"/>
          </w:rPr>
          <w:t>6</w:t>
        </w:r>
        <w:r w:rsidRPr="00C779A5">
          <w:rPr>
            <w:rFonts w:ascii="Times New Roman" w:hAnsi="Times New Roman"/>
            <w:noProof/>
            <w:webHidden/>
            <w:sz w:val="24"/>
            <w:szCs w:val="24"/>
          </w:rPr>
          <w:fldChar w:fldCharType="end"/>
        </w:r>
      </w:hyperlink>
    </w:p>
    <w:p w:rsidR="00336F38" w:rsidP="00441838" w14:paraId="77E17612" w14:textId="31D07469">
      <w:pPr>
        <w:pStyle w:val="BodyText"/>
        <w:spacing w:after="120"/>
        <w:rPr>
          <w:sz w:val="24"/>
          <w:szCs w:val="24"/>
        </w:rPr>
      </w:pPr>
      <w:r w:rsidRPr="00555DA2">
        <w:rPr>
          <w:sz w:val="24"/>
          <w:szCs w:val="24"/>
        </w:rPr>
        <w:fldChar w:fldCharType="end"/>
      </w:r>
    </w:p>
    <w:p w:rsidR="003E65F8" w:rsidP="00C13527" w14:paraId="0CE52F95" w14:textId="728ADA76">
      <w:pPr>
        <w:pStyle w:val="BodyText"/>
        <w:rPr>
          <w:sz w:val="24"/>
          <w:szCs w:val="24"/>
        </w:rPr>
      </w:pPr>
      <w:r>
        <w:rPr>
          <w:sz w:val="24"/>
          <w:szCs w:val="24"/>
        </w:rPr>
        <w:t>List of Exhibits</w:t>
      </w:r>
    </w:p>
    <w:p w:rsidR="00C02F90" w:rsidP="00C13527" w14:paraId="53EBD096" w14:textId="77777777">
      <w:pPr>
        <w:pStyle w:val="BodyText"/>
        <w:rPr>
          <w:sz w:val="24"/>
          <w:szCs w:val="24"/>
        </w:rPr>
      </w:pPr>
    </w:p>
    <w:p w:rsidR="009A59D3" w:rsidRPr="006D1A95" w14:paraId="76D22031" w14:textId="3DBF800B">
      <w:pPr>
        <w:pStyle w:val="TOC1"/>
        <w:rPr>
          <w:rFonts w:asciiTheme="minorHAnsi" w:eastAsiaTheme="minorEastAsia" w:hAnsiTheme="minorHAnsi" w:cstheme="minorBidi"/>
          <w:b w:val="0"/>
          <w:bCs w:val="0"/>
          <w:kern w:val="2"/>
          <w:sz w:val="22"/>
          <w:szCs w:val="22"/>
          <w:lang w:bidi="ar-SA"/>
          <w14:ligatures w14:val="standardContextual"/>
        </w:rPr>
      </w:pPr>
      <w:r w:rsidRPr="006D1A95">
        <w:rPr>
          <w:b w:val="0"/>
          <w:bCs w:val="0"/>
        </w:rPr>
        <w:fldChar w:fldCharType="begin"/>
      </w:r>
      <w:r w:rsidRPr="006D1A95">
        <w:rPr>
          <w:b w:val="0"/>
          <w:bCs w:val="0"/>
        </w:rPr>
        <w:instrText xml:space="preserve"> TOC \h \z \t "Exhibits,1" </w:instrText>
      </w:r>
      <w:r w:rsidRPr="006D1A95">
        <w:rPr>
          <w:b w:val="0"/>
          <w:bCs w:val="0"/>
        </w:rPr>
        <w:fldChar w:fldCharType="separate"/>
      </w:r>
      <w:hyperlink w:anchor="_Toc138927566" w:history="1">
        <w:r w:rsidRPr="006D1A95">
          <w:rPr>
            <w:rStyle w:val="Hyperlink"/>
            <w:b w:val="0"/>
            <w:bCs w:val="0"/>
          </w:rPr>
          <w:t>Exhibit 1: Survey development consultants</w:t>
        </w:r>
        <w:r w:rsidRPr="006D1A95">
          <w:rPr>
            <w:b w:val="0"/>
            <w:bCs w:val="0"/>
            <w:webHidden/>
          </w:rPr>
          <w:tab/>
        </w:r>
        <w:r w:rsidRPr="006D1A95">
          <w:rPr>
            <w:b w:val="0"/>
            <w:bCs w:val="0"/>
            <w:webHidden/>
          </w:rPr>
          <w:fldChar w:fldCharType="begin"/>
        </w:r>
        <w:r w:rsidRPr="006D1A95">
          <w:rPr>
            <w:b w:val="0"/>
            <w:bCs w:val="0"/>
            <w:webHidden/>
          </w:rPr>
          <w:instrText xml:space="preserve"> PAGEREF _Toc138927566 \h </w:instrText>
        </w:r>
        <w:r w:rsidRPr="006D1A95">
          <w:rPr>
            <w:b w:val="0"/>
            <w:bCs w:val="0"/>
            <w:webHidden/>
          </w:rPr>
          <w:fldChar w:fldCharType="separate"/>
        </w:r>
        <w:r w:rsidRPr="006D1A95">
          <w:rPr>
            <w:b w:val="0"/>
            <w:bCs w:val="0"/>
            <w:webHidden/>
          </w:rPr>
          <w:t>4</w:t>
        </w:r>
        <w:r w:rsidRPr="006D1A95">
          <w:rPr>
            <w:b w:val="0"/>
            <w:bCs w:val="0"/>
            <w:webHidden/>
          </w:rPr>
          <w:fldChar w:fldCharType="end"/>
        </w:r>
      </w:hyperlink>
    </w:p>
    <w:p w:rsidR="009A59D3" w:rsidRPr="006D1A95" w14:paraId="7629DDDA" w14:textId="25DA4B9F">
      <w:pPr>
        <w:pStyle w:val="TOC1"/>
        <w:rPr>
          <w:rFonts w:asciiTheme="minorHAnsi" w:eastAsiaTheme="minorEastAsia" w:hAnsiTheme="minorHAnsi" w:cstheme="minorBidi"/>
          <w:b w:val="0"/>
          <w:bCs w:val="0"/>
          <w:kern w:val="2"/>
          <w:sz w:val="22"/>
          <w:szCs w:val="22"/>
          <w:lang w:bidi="ar-SA"/>
          <w14:ligatures w14:val="standardContextual"/>
        </w:rPr>
      </w:pPr>
      <w:hyperlink w:anchor="_Toc138927567" w:history="1">
        <w:r w:rsidRPr="006D1A95">
          <w:rPr>
            <w:rStyle w:val="Hyperlink"/>
            <w:b w:val="0"/>
            <w:bCs w:val="0"/>
          </w:rPr>
          <w:t>Exhibit 2: Estimated annual burden hours</w:t>
        </w:r>
        <w:r w:rsidRPr="006D1A95">
          <w:rPr>
            <w:b w:val="0"/>
            <w:bCs w:val="0"/>
            <w:webHidden/>
          </w:rPr>
          <w:tab/>
        </w:r>
        <w:r w:rsidRPr="006D1A95">
          <w:rPr>
            <w:b w:val="0"/>
            <w:bCs w:val="0"/>
            <w:webHidden/>
          </w:rPr>
          <w:fldChar w:fldCharType="begin"/>
        </w:r>
        <w:r w:rsidRPr="006D1A95">
          <w:rPr>
            <w:b w:val="0"/>
            <w:bCs w:val="0"/>
            <w:webHidden/>
          </w:rPr>
          <w:instrText xml:space="preserve"> PAGEREF _Toc138927567 \h </w:instrText>
        </w:r>
        <w:r w:rsidRPr="006D1A95">
          <w:rPr>
            <w:b w:val="0"/>
            <w:bCs w:val="0"/>
            <w:webHidden/>
          </w:rPr>
          <w:fldChar w:fldCharType="separate"/>
        </w:r>
        <w:r w:rsidRPr="006D1A95">
          <w:rPr>
            <w:b w:val="0"/>
            <w:bCs w:val="0"/>
            <w:webHidden/>
          </w:rPr>
          <w:t>4</w:t>
        </w:r>
        <w:r w:rsidRPr="006D1A95">
          <w:rPr>
            <w:b w:val="0"/>
            <w:bCs w:val="0"/>
            <w:webHidden/>
          </w:rPr>
          <w:fldChar w:fldCharType="end"/>
        </w:r>
      </w:hyperlink>
    </w:p>
    <w:p w:rsidR="009A59D3" w:rsidRPr="006D1A95" w14:paraId="3F30E8B6" w14:textId="6CA3F137">
      <w:pPr>
        <w:pStyle w:val="TOC1"/>
        <w:rPr>
          <w:rFonts w:asciiTheme="minorHAnsi" w:eastAsiaTheme="minorEastAsia" w:hAnsiTheme="minorHAnsi" w:cstheme="minorBidi"/>
          <w:b w:val="0"/>
          <w:bCs w:val="0"/>
          <w:kern w:val="2"/>
          <w:sz w:val="22"/>
          <w:szCs w:val="22"/>
          <w:lang w:bidi="ar-SA"/>
          <w14:ligatures w14:val="standardContextual"/>
        </w:rPr>
      </w:pPr>
      <w:hyperlink w:anchor="_Toc138927568" w:history="1">
        <w:r w:rsidRPr="006D1A95">
          <w:rPr>
            <w:rStyle w:val="Hyperlink"/>
            <w:b w:val="0"/>
            <w:bCs w:val="0"/>
          </w:rPr>
          <w:t>Exhibit 3: Estimated annualized cost burden</w:t>
        </w:r>
        <w:r w:rsidRPr="006D1A95">
          <w:rPr>
            <w:b w:val="0"/>
            <w:bCs w:val="0"/>
            <w:webHidden/>
          </w:rPr>
          <w:tab/>
        </w:r>
        <w:r w:rsidRPr="006D1A95">
          <w:rPr>
            <w:b w:val="0"/>
            <w:bCs w:val="0"/>
            <w:webHidden/>
          </w:rPr>
          <w:fldChar w:fldCharType="begin"/>
        </w:r>
        <w:r w:rsidRPr="006D1A95">
          <w:rPr>
            <w:b w:val="0"/>
            <w:bCs w:val="0"/>
            <w:webHidden/>
          </w:rPr>
          <w:instrText xml:space="preserve"> PAGEREF _Toc138927568 \h </w:instrText>
        </w:r>
        <w:r w:rsidRPr="006D1A95">
          <w:rPr>
            <w:b w:val="0"/>
            <w:bCs w:val="0"/>
            <w:webHidden/>
          </w:rPr>
          <w:fldChar w:fldCharType="separate"/>
        </w:r>
        <w:r w:rsidRPr="006D1A95">
          <w:rPr>
            <w:b w:val="0"/>
            <w:bCs w:val="0"/>
            <w:webHidden/>
          </w:rPr>
          <w:t>5</w:t>
        </w:r>
        <w:r w:rsidRPr="006D1A95">
          <w:rPr>
            <w:b w:val="0"/>
            <w:bCs w:val="0"/>
            <w:webHidden/>
          </w:rPr>
          <w:fldChar w:fldCharType="end"/>
        </w:r>
      </w:hyperlink>
    </w:p>
    <w:p w:rsidR="00C24F5C" w:rsidP="00441838" w14:paraId="1B145E8C" w14:textId="525C52FA">
      <w:pPr>
        <w:pStyle w:val="BodyText"/>
        <w:spacing w:after="120"/>
        <w:rPr>
          <w:sz w:val="24"/>
          <w:szCs w:val="24"/>
        </w:rPr>
      </w:pPr>
      <w:r w:rsidRPr="006D1A95">
        <w:rPr>
          <w:b w:val="0"/>
          <w:sz w:val="24"/>
          <w:szCs w:val="24"/>
        </w:rPr>
        <w:fldChar w:fldCharType="end"/>
      </w:r>
    </w:p>
    <w:p w:rsidR="003E65F8" w:rsidP="00E65D79" w14:paraId="7BC5F586" w14:textId="0BD08DBC">
      <w:pPr>
        <w:pStyle w:val="BodyText"/>
        <w:jc w:val="center"/>
        <w:rPr>
          <w:sz w:val="24"/>
          <w:szCs w:val="24"/>
        </w:rPr>
      </w:pPr>
    </w:p>
    <w:p w:rsidR="00E62C08" w:rsidP="006E2B72" w14:paraId="59C4C076" w14:textId="77777777">
      <w:pPr>
        <w:pStyle w:val="Heading1"/>
        <w:numPr>
          <w:ilvl w:val="0"/>
          <w:numId w:val="0"/>
        </w:numPr>
        <w:ind w:left="360" w:hanging="360"/>
        <w:sectPr w:rsidSect="00737CB0">
          <w:footerReference w:type="default" r:id="rId15"/>
          <w:pgSz w:w="12240" w:h="15840"/>
          <w:pgMar w:top="1440" w:right="1440" w:bottom="1440" w:left="1440" w:header="720" w:footer="576" w:gutter="0"/>
          <w:cols w:space="720"/>
          <w:docGrid w:linePitch="326"/>
        </w:sectPr>
      </w:pPr>
    </w:p>
    <w:p w:rsidR="00B62F31" w:rsidRPr="001D1B6D" w:rsidP="00C779A5" w14:paraId="14890669" w14:textId="1F99E05D">
      <w:pPr>
        <w:pStyle w:val="Heading1"/>
        <w:numPr>
          <w:ilvl w:val="0"/>
          <w:numId w:val="0"/>
        </w:numPr>
        <w:ind w:left="360"/>
      </w:pPr>
      <w:bookmarkStart w:id="0" w:name="_Toc43810476"/>
      <w:bookmarkStart w:id="1" w:name="_Toc40431655"/>
      <w:r w:rsidRPr="00C779A5">
        <w:t>Background</w:t>
      </w:r>
      <w:bookmarkEnd w:id="0"/>
    </w:p>
    <w:p w:rsidR="00BC42A0" w:rsidP="00BC42A0" w14:paraId="39C804DA" w14:textId="4D818526">
      <w:pPr>
        <w:pStyle w:val="BodyText2"/>
        <w:rPr>
          <w:sz w:val="24"/>
          <w:szCs w:val="24"/>
        </w:rPr>
      </w:pPr>
      <w:r w:rsidRPr="001B40D7">
        <w:rPr>
          <w:b/>
          <w:sz w:val="24"/>
          <w:szCs w:val="24"/>
        </w:rPr>
        <w:t xml:space="preserve">Background on </w:t>
      </w:r>
      <w:r w:rsidRPr="00D154ED">
        <w:rPr>
          <w:b/>
          <w:sz w:val="24"/>
          <w:szCs w:val="24"/>
        </w:rPr>
        <w:t xml:space="preserve">Beneficiary and Family Centered </w:t>
      </w:r>
      <w:r>
        <w:rPr>
          <w:b/>
          <w:sz w:val="24"/>
          <w:szCs w:val="24"/>
        </w:rPr>
        <w:t>Information</w:t>
      </w:r>
      <w:r w:rsidRPr="001B40D7">
        <w:rPr>
          <w:b/>
          <w:sz w:val="24"/>
          <w:szCs w:val="24"/>
        </w:rPr>
        <w:t xml:space="preserve"> Collection. </w:t>
      </w:r>
      <w:r>
        <w:rPr>
          <w:sz w:val="24"/>
          <w:szCs w:val="24"/>
        </w:rPr>
        <w:t xml:space="preserve">To </w:t>
      </w:r>
      <w:r w:rsidRPr="00D45C43">
        <w:rPr>
          <w:sz w:val="24"/>
          <w:szCs w:val="24"/>
        </w:rPr>
        <w:t xml:space="preserve">ensure the QIOs are effectively meeting their </w:t>
      </w:r>
      <w:r>
        <w:rPr>
          <w:sz w:val="24"/>
          <w:szCs w:val="24"/>
        </w:rPr>
        <w:t xml:space="preserve">goals, CMS collects information about beneficiary experience receiving support from the QIOs. </w:t>
      </w:r>
      <w:r w:rsidR="00121F70">
        <w:rPr>
          <w:sz w:val="24"/>
          <w:szCs w:val="24"/>
        </w:rPr>
        <w:t>This is a request to revise</w:t>
      </w:r>
      <w:r w:rsidR="00CE1925">
        <w:rPr>
          <w:sz w:val="24"/>
          <w:szCs w:val="24"/>
        </w:rPr>
        <w:t xml:space="preserve"> </w:t>
      </w:r>
      <w:r w:rsidR="00121F70">
        <w:rPr>
          <w:sz w:val="24"/>
          <w:szCs w:val="24"/>
        </w:rPr>
        <w:t>the information collection</w:t>
      </w:r>
      <w:r w:rsidR="00A00DF7">
        <w:rPr>
          <w:sz w:val="24"/>
          <w:szCs w:val="24"/>
        </w:rPr>
        <w:t>.</w:t>
      </w:r>
      <w:r w:rsidR="00CE1925">
        <w:rPr>
          <w:sz w:val="24"/>
          <w:szCs w:val="24"/>
        </w:rPr>
        <w:t xml:space="preserve"> The revisions to this information collection </w:t>
      </w:r>
      <w:r w:rsidR="002D0AEE">
        <w:rPr>
          <w:sz w:val="24"/>
          <w:szCs w:val="24"/>
        </w:rPr>
        <w:t xml:space="preserve">include </w:t>
      </w:r>
      <w:r w:rsidR="00374701">
        <w:rPr>
          <w:sz w:val="24"/>
          <w:szCs w:val="24"/>
        </w:rPr>
        <w:t>the deletion of the previously approved Direct Feedback Survey and associated instruction</w:t>
      </w:r>
      <w:r w:rsidR="00164859">
        <w:rPr>
          <w:sz w:val="24"/>
          <w:szCs w:val="24"/>
        </w:rPr>
        <w:t xml:space="preserve">s and the General Feedback Web Survey and associated instructions. </w:t>
      </w:r>
    </w:p>
    <w:p w:rsidR="00BC42A0" w:rsidP="00BC42A0" w14:paraId="496EE63A" w14:textId="77777777">
      <w:pPr>
        <w:pStyle w:val="BodyTextIndent"/>
        <w:ind w:left="0"/>
        <w:rPr>
          <w:sz w:val="24"/>
          <w:szCs w:val="24"/>
        </w:rPr>
      </w:pPr>
      <w:r>
        <w:rPr>
          <w:sz w:val="24"/>
          <w:szCs w:val="24"/>
        </w:rPr>
        <w:t xml:space="preserve"> </w:t>
      </w:r>
    </w:p>
    <w:p w:rsidR="00BC42A0" w:rsidP="00BC42A0" w14:paraId="3E832067" w14:textId="6D2EA943">
      <w:pPr>
        <w:pStyle w:val="BodyTextIndent"/>
        <w:ind w:left="0"/>
        <w:rPr>
          <w:sz w:val="24"/>
          <w:szCs w:val="24"/>
        </w:rPr>
      </w:pPr>
      <w:r>
        <w:rPr>
          <w:sz w:val="24"/>
          <w:szCs w:val="24"/>
        </w:rPr>
        <w:t xml:space="preserve">The information collection uses both qualitative and quantitative strategies to ensure CMS and the QIOs understand beneficiary experiences through all interactions with the QIO including initial contact, interim interactions, and case closure. Information collection instruments are tailored to reflect the steps in each type of process, as well as the average time it takes to complete each process. The previously approved information collection instruments are included with this submission. </w:t>
      </w:r>
    </w:p>
    <w:p w:rsidR="00B62F31" w:rsidP="00B62F31" w14:paraId="72359491" w14:textId="68D584D1">
      <w:pPr>
        <w:rPr>
          <w:lang w:bidi="hi-IN"/>
        </w:rPr>
      </w:pPr>
    </w:p>
    <w:p w:rsidR="00BC42A0" w:rsidP="00BC42A0" w14:paraId="533FA9C4" w14:textId="77777777">
      <w:pPr>
        <w:pStyle w:val="BodyTextIndent"/>
        <w:ind w:left="0"/>
        <w:rPr>
          <w:sz w:val="24"/>
          <w:szCs w:val="24"/>
        </w:rPr>
      </w:pPr>
      <w:r>
        <w:rPr>
          <w:sz w:val="24"/>
          <w:szCs w:val="24"/>
        </w:rPr>
        <w:t>The information collection will:</w:t>
      </w:r>
    </w:p>
    <w:p w:rsidR="00BC42A0" w:rsidP="00BC42A0" w14:paraId="4C60AC81" w14:textId="77777777">
      <w:pPr>
        <w:pStyle w:val="BodyTextIndent"/>
        <w:numPr>
          <w:ilvl w:val="0"/>
          <w:numId w:val="8"/>
        </w:numPr>
        <w:ind w:left="1080"/>
        <w:rPr>
          <w:sz w:val="24"/>
          <w:szCs w:val="24"/>
        </w:rPr>
      </w:pPr>
      <w:r>
        <w:rPr>
          <w:sz w:val="24"/>
          <w:szCs w:val="24"/>
        </w:rPr>
        <w:t>Allow beneficiaries to directly provide feedback about the services they receive under the QIO program;</w:t>
      </w:r>
    </w:p>
    <w:p w:rsidR="00BC42A0" w:rsidP="00BC42A0" w14:paraId="33C6A4B6" w14:textId="77777777">
      <w:pPr>
        <w:pStyle w:val="BodyTextIndent"/>
        <w:numPr>
          <w:ilvl w:val="0"/>
          <w:numId w:val="8"/>
        </w:numPr>
        <w:ind w:left="1080"/>
        <w:rPr>
          <w:sz w:val="24"/>
          <w:szCs w:val="24"/>
        </w:rPr>
      </w:pPr>
      <w:r>
        <w:rPr>
          <w:sz w:val="24"/>
          <w:szCs w:val="24"/>
        </w:rPr>
        <w:t xml:space="preserve">Provide quality improvement data for QIOs to improve the quality of service delivered to Medicare beneficiaries; and </w:t>
      </w:r>
    </w:p>
    <w:p w:rsidR="00BC42A0" w:rsidP="00BC42A0" w14:paraId="66A99768" w14:textId="77777777">
      <w:pPr>
        <w:pStyle w:val="BodyTextIndent"/>
        <w:numPr>
          <w:ilvl w:val="0"/>
          <w:numId w:val="8"/>
        </w:numPr>
        <w:ind w:left="1080"/>
        <w:rPr>
          <w:sz w:val="24"/>
          <w:szCs w:val="24"/>
        </w:rPr>
      </w:pPr>
      <w:r>
        <w:rPr>
          <w:sz w:val="24"/>
          <w:szCs w:val="24"/>
        </w:rPr>
        <w:t>Provide evaluation metrics for CMS to use in assessing performance of QIO contractors.</w:t>
      </w:r>
    </w:p>
    <w:p w:rsidR="00BC42A0" w:rsidP="00BC42A0" w14:paraId="132260F4" w14:textId="77777777">
      <w:pPr>
        <w:rPr>
          <w:szCs w:val="22"/>
        </w:rPr>
      </w:pPr>
    </w:p>
    <w:p w:rsidR="00BC42A0" w:rsidP="00BC42A0" w14:paraId="28EE20E5" w14:textId="77777777">
      <w:pPr>
        <w:pStyle w:val="BodyTextIndent"/>
        <w:ind w:left="0"/>
        <w:rPr>
          <w:sz w:val="24"/>
          <w:szCs w:val="24"/>
        </w:rPr>
      </w:pPr>
      <w:r>
        <w:rPr>
          <w:sz w:val="24"/>
          <w:szCs w:val="24"/>
        </w:rPr>
        <w:t>To achieve the above goals, information collection will include:</w:t>
      </w:r>
    </w:p>
    <w:p w:rsidR="00BC42A0" w:rsidP="00BC42A0" w14:paraId="5270CA21" w14:textId="77777777">
      <w:pPr>
        <w:pStyle w:val="BodyTextIndent"/>
        <w:ind w:left="0"/>
        <w:rPr>
          <w:sz w:val="24"/>
          <w:szCs w:val="24"/>
        </w:rPr>
      </w:pPr>
    </w:p>
    <w:p w:rsidR="00BC42A0" w:rsidRPr="00A00EDC" w:rsidP="002410C1" w14:paraId="4C074521" w14:textId="1E8C90F6">
      <w:pPr>
        <w:pStyle w:val="ListParagraph"/>
        <w:kinsoku w:val="0"/>
        <w:overflowPunct w:val="0"/>
        <w:autoSpaceDE w:val="0"/>
        <w:autoSpaceDN w:val="0"/>
        <w:adjustRightInd w:val="0"/>
        <w:spacing w:line="245" w:lineRule="exact"/>
        <w:ind w:left="1080"/>
        <w:rPr>
          <w:rFonts w:ascii="Times New Roman" w:hAnsi="Times New Roman"/>
          <w:sz w:val="24"/>
          <w:szCs w:val="24"/>
        </w:rPr>
      </w:pPr>
      <w:r w:rsidRPr="00A00EDC">
        <w:rPr>
          <w:rFonts w:ascii="Times New Roman" w:hAnsi="Times New Roman"/>
          <w:b/>
          <w:sz w:val="24"/>
          <w:szCs w:val="24"/>
          <w:u w:val="single"/>
        </w:rPr>
        <w:t>Experience Survey:</w:t>
      </w:r>
      <w:r w:rsidRPr="00A00EDC">
        <w:rPr>
          <w:rFonts w:ascii="Times New Roman" w:hAnsi="Times New Roman"/>
          <w:sz w:val="24"/>
          <w:szCs w:val="24"/>
        </w:rPr>
        <w:t xml:space="preserve"> The Experience Survey will be administered via telephone and mail to beneficiaries/representatives after the </w:t>
      </w:r>
      <w:r w:rsidR="001A188C">
        <w:rPr>
          <w:rFonts w:ascii="Times New Roman" w:hAnsi="Times New Roman"/>
          <w:sz w:val="24"/>
          <w:szCs w:val="24"/>
        </w:rPr>
        <w:t xml:space="preserve">Quality of Care </w:t>
      </w:r>
      <w:r w:rsidR="00A70977">
        <w:rPr>
          <w:rFonts w:ascii="Times New Roman" w:hAnsi="Times New Roman"/>
          <w:sz w:val="24"/>
          <w:szCs w:val="24"/>
        </w:rPr>
        <w:t>(Medical Record Review) complaint/Immediate Advocacy</w:t>
      </w:r>
      <w:r w:rsidR="00021EB7">
        <w:rPr>
          <w:rFonts w:ascii="Times New Roman" w:hAnsi="Times New Roman"/>
          <w:sz w:val="24"/>
          <w:szCs w:val="24"/>
        </w:rPr>
        <w:t>/</w:t>
      </w:r>
      <w:r w:rsidRPr="00A00EDC">
        <w:rPr>
          <w:rFonts w:ascii="Times New Roman" w:hAnsi="Times New Roman"/>
          <w:sz w:val="24"/>
          <w:szCs w:val="24"/>
        </w:rPr>
        <w:t xml:space="preserve">appeal case has been closed. The goal of the Experience Survey is to assess beneficiary overall and specific experiences with the BFCC QIOs. </w:t>
      </w:r>
      <w:r w:rsidR="00112A80">
        <w:rPr>
          <w:rFonts w:ascii="Times New Roman" w:hAnsi="Times New Roman"/>
          <w:sz w:val="24"/>
          <w:szCs w:val="24"/>
        </w:rPr>
        <w:t xml:space="preserve">There are no changes to the survey. </w:t>
      </w:r>
    </w:p>
    <w:p w:rsidR="000F5333" w:rsidRPr="00032030" w:rsidP="00032030" w14:paraId="4061DFC5" w14:textId="1660A43A">
      <w:pPr>
        <w:pStyle w:val="Heading1"/>
      </w:pPr>
      <w:bookmarkStart w:id="2" w:name="_Toc43810477"/>
      <w:r w:rsidRPr="00032030">
        <w:t>Justification</w:t>
      </w:r>
      <w:bookmarkEnd w:id="1"/>
      <w:bookmarkEnd w:id="2"/>
    </w:p>
    <w:p w:rsidR="000F5333" w:rsidP="00021A35" w14:paraId="739FFB3E" w14:textId="6241E8E6">
      <w:pPr>
        <w:pStyle w:val="Heading2a"/>
      </w:pPr>
      <w:bookmarkStart w:id="3" w:name="_Toc43810478"/>
      <w:r>
        <w:t xml:space="preserve">Need and </w:t>
      </w:r>
      <w:r w:rsidR="004F5201">
        <w:t>Legal Basis</w:t>
      </w:r>
      <w:bookmarkEnd w:id="3"/>
    </w:p>
    <w:p w:rsidR="000F5333" w:rsidP="000F5333" w14:paraId="5B767348" w14:textId="77777777">
      <w:pPr>
        <w:pStyle w:val="BodyTextIndent"/>
        <w:ind w:left="720"/>
        <w:rPr>
          <w:b/>
          <w:sz w:val="24"/>
          <w:szCs w:val="24"/>
        </w:rPr>
      </w:pPr>
    </w:p>
    <w:p w:rsidR="00F15E49" w:rsidP="00F15E49" w14:paraId="199CA695" w14:textId="7CE92B2B">
      <w:pPr>
        <w:rPr>
          <w:szCs w:val="24"/>
        </w:rPr>
      </w:pPr>
      <w:r>
        <w:t xml:space="preserve">The functions of the Peer Review Organizations, including determining whether the quality of health care services meets professionally recognized standards of health care, are set forth in the Social Security </w:t>
      </w:r>
      <w:r w:rsidRPr="00060A90">
        <w:t>Act, Section 1154 (a)(1)(B).</w:t>
      </w:r>
      <w:r w:rsidRPr="00060A90">
        <w:rPr>
          <w:szCs w:val="24"/>
        </w:rPr>
        <w:t xml:space="preserve"> The statutory authority for the </w:t>
      </w:r>
      <w:r w:rsidRPr="00060A90" w:rsidR="00D154ED">
        <w:rPr>
          <w:szCs w:val="24"/>
        </w:rPr>
        <w:t>Quality Improvement Organization (</w:t>
      </w:r>
      <w:r w:rsidRPr="00060A90">
        <w:rPr>
          <w:szCs w:val="24"/>
        </w:rPr>
        <w:t>QIO</w:t>
      </w:r>
      <w:r w:rsidRPr="00060A90" w:rsidR="00D154ED">
        <w:rPr>
          <w:szCs w:val="24"/>
        </w:rPr>
        <w:t>)</w:t>
      </w:r>
      <w:r w:rsidRPr="00060A90">
        <w:rPr>
          <w:szCs w:val="24"/>
        </w:rPr>
        <w:t xml:space="preserve"> Program</w:t>
      </w:r>
      <w:r w:rsidRPr="00060A90">
        <w:rPr>
          <w:szCs w:val="24"/>
        </w:rPr>
        <w:t xml:space="preserve"> </w:t>
      </w:r>
      <w:r w:rsidRPr="00060A90">
        <w:rPr>
          <w:szCs w:val="24"/>
        </w:rPr>
        <w:t>is found in Part B</w:t>
      </w:r>
      <w:r w:rsidRPr="006703DD">
        <w:rPr>
          <w:szCs w:val="24"/>
        </w:rPr>
        <w:t xml:space="preserve"> of Title XI of the Social Security Act as amended by the Peer Review</w:t>
      </w:r>
      <w:r w:rsidRPr="00BE7242">
        <w:rPr>
          <w:szCs w:val="24"/>
        </w:rPr>
        <w:t xml:space="preserve"> Improvement Act of 1982 (P.L. 97-248, §§ 141-143, 96 Stat. 324)</w:t>
      </w:r>
      <w:r>
        <w:rPr>
          <w:szCs w:val="24"/>
        </w:rPr>
        <w:t>.</w:t>
      </w:r>
      <w:r w:rsidRPr="00BE7242">
        <w:rPr>
          <w:szCs w:val="24"/>
        </w:rPr>
        <w:t xml:space="preserve"> The Social Security Act established the Utilization and Quality Control Peer Review </w:t>
      </w:r>
      <w:r w:rsidRPr="00850D1B">
        <w:rPr>
          <w:szCs w:val="24"/>
        </w:rPr>
        <w:t>Organization Program, now known as the QIO Program. The Trade Adjustment Assistance Extension Act of 2011 (P.L. 112-40, § 261, 125 Stat. 401</w:t>
      </w:r>
      <w:r>
        <w:rPr>
          <w:szCs w:val="24"/>
        </w:rPr>
        <w:t>, included as Attachment A with pertinent sections highlighted</w:t>
      </w:r>
      <w:r w:rsidRPr="00850D1B">
        <w:rPr>
          <w:szCs w:val="24"/>
        </w:rPr>
        <w:t xml:space="preserve">) has since amended the provisions of the QIO program and requires QIOs to perform, subject to the terms of their contracts, activities that the Secretary of the Department of </w:t>
      </w:r>
      <w:r w:rsidRPr="00850D1B">
        <w:rPr>
          <w:szCs w:val="24"/>
        </w:rPr>
        <w:t>Health and Human Services (HHS) determines may be necessary for the purposes of improving the quality of care furnished to Medicare beneficiaries.</w:t>
      </w:r>
    </w:p>
    <w:p w:rsidR="00F15E49" w:rsidP="00F15E49" w14:paraId="29091E40" w14:textId="77777777">
      <w:pPr>
        <w:pStyle w:val="BodyTextIndent"/>
        <w:ind w:left="0"/>
        <w:rPr>
          <w:sz w:val="24"/>
          <w:szCs w:val="24"/>
        </w:rPr>
      </w:pPr>
    </w:p>
    <w:p w:rsidR="00F15E49" w:rsidRPr="007C272C" w:rsidP="00D30A43" w14:paraId="09E7D522" w14:textId="36821399">
      <w:pPr>
        <w:pStyle w:val="BodyTextIndent"/>
        <w:ind w:left="0"/>
        <w:rPr>
          <w:sz w:val="24"/>
          <w:szCs w:val="24"/>
        </w:rPr>
      </w:pPr>
      <w:r>
        <w:rPr>
          <w:sz w:val="24"/>
          <w:szCs w:val="24"/>
        </w:rPr>
        <w:t>To accomplish the statutory</w:t>
      </w:r>
      <w:r w:rsidRPr="00BE7242">
        <w:rPr>
          <w:sz w:val="24"/>
          <w:szCs w:val="24"/>
        </w:rPr>
        <w:t xml:space="preserve"> </w:t>
      </w:r>
      <w:r>
        <w:rPr>
          <w:sz w:val="24"/>
          <w:szCs w:val="24"/>
        </w:rPr>
        <w:t>mandate</w:t>
      </w:r>
      <w:r w:rsidR="00D154ED">
        <w:rPr>
          <w:sz w:val="24"/>
          <w:szCs w:val="24"/>
        </w:rPr>
        <w:t>,</w:t>
      </w:r>
      <w:r>
        <w:rPr>
          <w:sz w:val="24"/>
          <w:szCs w:val="24"/>
        </w:rPr>
        <w:t xml:space="preserve"> </w:t>
      </w:r>
      <w:r w:rsidRPr="00C9186B" w:rsidR="00C9186B">
        <w:rPr>
          <w:sz w:val="24"/>
          <w:szCs w:val="24"/>
        </w:rPr>
        <w:t xml:space="preserve">the Centers for Medicare &amp; Medicaid Services </w:t>
      </w:r>
      <w:r w:rsidR="00C9186B">
        <w:rPr>
          <w:sz w:val="24"/>
          <w:szCs w:val="24"/>
        </w:rPr>
        <w:t>(</w:t>
      </w:r>
      <w:r w:rsidRPr="007C272C">
        <w:rPr>
          <w:sz w:val="24"/>
          <w:szCs w:val="24"/>
        </w:rPr>
        <w:t>CMS</w:t>
      </w:r>
      <w:r w:rsidR="00C9186B">
        <w:rPr>
          <w:sz w:val="24"/>
          <w:szCs w:val="24"/>
        </w:rPr>
        <w:t>)</w:t>
      </w:r>
      <w:r w:rsidRPr="007C272C">
        <w:rPr>
          <w:sz w:val="24"/>
          <w:szCs w:val="24"/>
        </w:rPr>
        <w:t xml:space="preserve"> has identified the following requirements for the </w:t>
      </w:r>
      <w:r w:rsidR="00D30A43">
        <w:rPr>
          <w:sz w:val="24"/>
          <w:szCs w:val="24"/>
        </w:rPr>
        <w:t>QIO p</w:t>
      </w:r>
      <w:r w:rsidRPr="007C272C">
        <w:rPr>
          <w:sz w:val="24"/>
          <w:szCs w:val="24"/>
        </w:rPr>
        <w:t>rogram:</w:t>
      </w:r>
    </w:p>
    <w:p w:rsidR="00F15E49" w:rsidRPr="007C272C" w:rsidP="00F15E49" w14:paraId="1DE82CE8" w14:textId="77777777">
      <w:pPr>
        <w:pStyle w:val="BodyText2"/>
        <w:rPr>
          <w:sz w:val="24"/>
          <w:szCs w:val="24"/>
        </w:rPr>
      </w:pPr>
    </w:p>
    <w:p w:rsidR="00F15E49" w:rsidRPr="00DC2CE9" w:rsidP="00373AA3" w14:paraId="6F0F728E" w14:textId="47BD7E06">
      <w:pPr>
        <w:numPr>
          <w:ilvl w:val="0"/>
          <w:numId w:val="1"/>
        </w:numPr>
        <w:shd w:val="clear" w:color="auto" w:fill="FFFFFF"/>
        <w:ind w:left="1080"/>
        <w:rPr>
          <w:color w:val="000000"/>
          <w:szCs w:val="24"/>
        </w:rPr>
      </w:pPr>
      <w:r w:rsidRPr="00DC2CE9">
        <w:rPr>
          <w:color w:val="000000"/>
          <w:szCs w:val="24"/>
        </w:rPr>
        <w:t>Improv</w:t>
      </w:r>
      <w:r w:rsidR="005879A4">
        <w:rPr>
          <w:color w:val="000000"/>
          <w:szCs w:val="24"/>
        </w:rPr>
        <w:t>e</w:t>
      </w:r>
      <w:r w:rsidRPr="00DC2CE9">
        <w:rPr>
          <w:color w:val="000000"/>
          <w:szCs w:val="24"/>
        </w:rPr>
        <w:t xml:space="preserve"> quality of care for beneficiaries;</w:t>
      </w:r>
    </w:p>
    <w:p w:rsidR="00F15E49" w:rsidRPr="00DC2CE9" w:rsidP="00373AA3" w14:paraId="3EAAAD38" w14:textId="2866C439">
      <w:pPr>
        <w:numPr>
          <w:ilvl w:val="0"/>
          <w:numId w:val="1"/>
        </w:numPr>
        <w:shd w:val="clear" w:color="auto" w:fill="FFFFFF"/>
        <w:ind w:left="1080"/>
        <w:rPr>
          <w:color w:val="000000"/>
          <w:szCs w:val="24"/>
        </w:rPr>
      </w:pPr>
      <w:r w:rsidRPr="00DC2CE9">
        <w:rPr>
          <w:color w:val="000000"/>
          <w:szCs w:val="24"/>
        </w:rPr>
        <w:t>Protect</w:t>
      </w:r>
      <w:r w:rsidR="005879A4">
        <w:rPr>
          <w:color w:val="000000"/>
          <w:szCs w:val="24"/>
        </w:rPr>
        <w:t xml:space="preserve"> </w:t>
      </w:r>
      <w:r w:rsidRPr="00DC2CE9">
        <w:rPr>
          <w:color w:val="000000"/>
          <w:szCs w:val="24"/>
        </w:rPr>
        <w:t>the integrity of the Medicare Trust Fund by ensuring that Medicare pays only for services and goods that are reasonable and necessary and that are provided in the most appropriate setting; and</w:t>
      </w:r>
    </w:p>
    <w:p w:rsidR="00F15E49" w:rsidRPr="00DC2CE9" w:rsidP="00373AA3" w14:paraId="34C40C18" w14:textId="7D6AB27A">
      <w:pPr>
        <w:numPr>
          <w:ilvl w:val="0"/>
          <w:numId w:val="1"/>
        </w:numPr>
        <w:shd w:val="clear" w:color="auto" w:fill="FFFFFF"/>
        <w:ind w:left="1080"/>
        <w:rPr>
          <w:color w:val="000000"/>
          <w:szCs w:val="24"/>
        </w:rPr>
      </w:pPr>
      <w:r w:rsidRPr="00DC2CE9">
        <w:rPr>
          <w:color w:val="000000"/>
          <w:szCs w:val="24"/>
        </w:rPr>
        <w:t>Protect beneficiaries by expeditiously addressing individual complaints, such as beneficiary complaints; provider-based notice appeals; violations of the Emergency Medical Treatment and Labor Act (EMTALA); and other related responsibilities as articulated in QIO-related law.</w:t>
      </w:r>
    </w:p>
    <w:p w:rsidR="000F5333" w:rsidRPr="00745B80" w:rsidP="000F5333" w14:paraId="448B7C05" w14:textId="77777777">
      <w:pPr>
        <w:pStyle w:val="BodyTextIndent"/>
        <w:ind w:left="720"/>
        <w:rPr>
          <w:b/>
          <w:sz w:val="24"/>
          <w:szCs w:val="24"/>
        </w:rPr>
      </w:pPr>
    </w:p>
    <w:p w:rsidR="000F5333" w:rsidRPr="00745B80" w:rsidP="00021A35" w14:paraId="36219B9E" w14:textId="63800322">
      <w:pPr>
        <w:pStyle w:val="Heading2a"/>
      </w:pPr>
      <w:bookmarkStart w:id="4" w:name="_Toc43810479"/>
      <w:r>
        <w:t>Information Users</w:t>
      </w:r>
      <w:bookmarkEnd w:id="4"/>
    </w:p>
    <w:p w:rsidR="000F5333" w:rsidRPr="007C272C" w:rsidP="000F5333" w14:paraId="425BC108" w14:textId="77777777">
      <w:pPr>
        <w:pStyle w:val="BodyText2"/>
        <w:rPr>
          <w:sz w:val="24"/>
          <w:szCs w:val="24"/>
        </w:rPr>
      </w:pPr>
    </w:p>
    <w:p w:rsidR="00126863" w:rsidP="00126863" w14:paraId="0600A064" w14:textId="6444347E">
      <w:pPr>
        <w:rPr>
          <w:szCs w:val="24"/>
        </w:rPr>
      </w:pPr>
      <w:r>
        <w:rPr>
          <w:szCs w:val="24"/>
        </w:rPr>
        <w:t>Data resulting from t</w:t>
      </w:r>
      <w:r w:rsidR="003D416C">
        <w:rPr>
          <w:szCs w:val="24"/>
        </w:rPr>
        <w:t xml:space="preserve">he </w:t>
      </w:r>
      <w:r w:rsidRPr="006703DD" w:rsidR="003D416C">
        <w:rPr>
          <w:szCs w:val="24"/>
        </w:rPr>
        <w:t xml:space="preserve">Beneficiary and Family Centered </w:t>
      </w:r>
      <w:r w:rsidR="00E87560">
        <w:rPr>
          <w:szCs w:val="24"/>
        </w:rPr>
        <w:t>Information</w:t>
      </w:r>
      <w:r w:rsidRPr="006703DD" w:rsidR="003D416C">
        <w:rPr>
          <w:szCs w:val="24"/>
        </w:rPr>
        <w:t xml:space="preserve"> Collection</w:t>
      </w:r>
      <w:r w:rsidR="003D416C">
        <w:rPr>
          <w:szCs w:val="24"/>
        </w:rPr>
        <w:t xml:space="preserve"> </w:t>
      </w:r>
      <w:r w:rsidR="00A87DFE">
        <w:rPr>
          <w:szCs w:val="24"/>
        </w:rPr>
        <w:t xml:space="preserve">(Attachment </w:t>
      </w:r>
      <w:r w:rsidR="007001BD">
        <w:rPr>
          <w:szCs w:val="24"/>
        </w:rPr>
        <w:t xml:space="preserve">B) </w:t>
      </w:r>
      <w:r>
        <w:rPr>
          <w:szCs w:val="24"/>
        </w:rPr>
        <w:t>activities are the only ways CMS obtains direct feedback from beneficiaries and their representatives about the beneficiary protection support provided through the QIO program.</w:t>
      </w:r>
    </w:p>
    <w:p w:rsidR="00126863" w:rsidP="00126863" w14:paraId="6AEF2EE4" w14:textId="024AF027">
      <w:pPr>
        <w:rPr>
          <w:szCs w:val="24"/>
        </w:rPr>
      </w:pPr>
    </w:p>
    <w:p w:rsidR="000F5333" w:rsidP="00126863" w14:paraId="5509386E" w14:textId="0B258957">
      <w:pPr>
        <w:rPr>
          <w:szCs w:val="24"/>
        </w:rPr>
      </w:pPr>
      <w:r>
        <w:rPr>
          <w:szCs w:val="24"/>
        </w:rPr>
        <w:t xml:space="preserve">Beneficiary </w:t>
      </w:r>
      <w:r w:rsidR="004D2348">
        <w:rPr>
          <w:szCs w:val="24"/>
        </w:rPr>
        <w:t xml:space="preserve">and Family Centered </w:t>
      </w:r>
      <w:r w:rsidR="00060A90">
        <w:rPr>
          <w:szCs w:val="24"/>
        </w:rPr>
        <w:t>Information Collection</w:t>
      </w:r>
      <w:r w:rsidR="004D2348">
        <w:rPr>
          <w:szCs w:val="24"/>
        </w:rPr>
        <w:t xml:space="preserve"> produce</w:t>
      </w:r>
      <w:r w:rsidR="00060A90">
        <w:rPr>
          <w:szCs w:val="24"/>
        </w:rPr>
        <w:t>s</w:t>
      </w:r>
      <w:r>
        <w:rPr>
          <w:szCs w:val="24"/>
        </w:rPr>
        <w:t xml:space="preserve"> three types of products:</w:t>
      </w:r>
    </w:p>
    <w:p w:rsidR="000F5333" w:rsidP="000F5333" w14:paraId="5DC6BCB6" w14:textId="77777777">
      <w:pPr>
        <w:pStyle w:val="BodyText2"/>
        <w:rPr>
          <w:sz w:val="24"/>
          <w:szCs w:val="24"/>
        </w:rPr>
      </w:pPr>
    </w:p>
    <w:p w:rsidR="000F5333" w:rsidP="00741847" w14:paraId="2C426969" w14:textId="4FAD05B1">
      <w:pPr>
        <w:pStyle w:val="BodyText2"/>
        <w:numPr>
          <w:ilvl w:val="0"/>
          <w:numId w:val="15"/>
        </w:numPr>
        <w:ind w:left="1080"/>
        <w:rPr>
          <w:sz w:val="24"/>
          <w:szCs w:val="24"/>
        </w:rPr>
      </w:pPr>
      <w:r>
        <w:rPr>
          <w:sz w:val="24"/>
          <w:szCs w:val="24"/>
        </w:rPr>
        <w:t>A monthly results dashboard for QIOs and CMS to use in on-going performance monitoring;</w:t>
      </w:r>
      <w:r w:rsidRPr="007C272C">
        <w:rPr>
          <w:sz w:val="24"/>
          <w:szCs w:val="24"/>
        </w:rPr>
        <w:t xml:space="preserve"> </w:t>
      </w:r>
    </w:p>
    <w:p w:rsidR="00126863" w:rsidP="00741847" w14:paraId="31F1DB70" w14:textId="67F937D9">
      <w:pPr>
        <w:pStyle w:val="BodyText2"/>
        <w:numPr>
          <w:ilvl w:val="0"/>
          <w:numId w:val="15"/>
        </w:numPr>
        <w:ind w:left="1080"/>
        <w:rPr>
          <w:sz w:val="24"/>
          <w:szCs w:val="24"/>
        </w:rPr>
      </w:pPr>
      <w:r>
        <w:rPr>
          <w:sz w:val="24"/>
          <w:szCs w:val="24"/>
        </w:rPr>
        <w:t>A quarterly delivery of qualitative feedback from beneficiaries and representatives (along with thematic analysis) used to identify specific quality improvement strategies; and</w:t>
      </w:r>
    </w:p>
    <w:p w:rsidR="000F5333" w:rsidP="00741847" w14:paraId="0AD2AC14" w14:textId="7845ECA4">
      <w:pPr>
        <w:pStyle w:val="BodyText2"/>
        <w:numPr>
          <w:ilvl w:val="0"/>
          <w:numId w:val="15"/>
        </w:numPr>
        <w:ind w:left="1080"/>
        <w:rPr>
          <w:sz w:val="24"/>
          <w:szCs w:val="24"/>
        </w:rPr>
      </w:pPr>
      <w:r>
        <w:rPr>
          <w:sz w:val="24"/>
          <w:szCs w:val="24"/>
        </w:rPr>
        <w:t>A quarterly analytic report used for CMS’ program evaluation needs.</w:t>
      </w:r>
    </w:p>
    <w:p w:rsidR="000F5333" w:rsidP="000F5333" w14:paraId="4F2020F4" w14:textId="452EB8FA">
      <w:pPr>
        <w:pStyle w:val="BodyText2"/>
        <w:rPr>
          <w:sz w:val="24"/>
          <w:szCs w:val="24"/>
        </w:rPr>
      </w:pPr>
    </w:p>
    <w:p w:rsidR="004D2348" w:rsidP="000F5333" w14:paraId="2C7B1D59" w14:textId="6EDE8E4C">
      <w:pPr>
        <w:pStyle w:val="BodyText2"/>
        <w:rPr>
          <w:sz w:val="24"/>
          <w:szCs w:val="24"/>
        </w:rPr>
      </w:pPr>
      <w:r>
        <w:rPr>
          <w:sz w:val="24"/>
          <w:szCs w:val="24"/>
        </w:rPr>
        <w:t>QIOs use the monthly data to understand the degree to which they are meeting beneficiary needs in the delivery of BFCC-QIO services. With a specific mandate to deliver services in a “beneficiary and family-centered way”</w:t>
      </w:r>
      <w:r w:rsidR="00190127">
        <w:rPr>
          <w:sz w:val="24"/>
          <w:szCs w:val="24"/>
        </w:rPr>
        <w:t>,</w:t>
      </w:r>
      <w:r>
        <w:rPr>
          <w:sz w:val="24"/>
          <w:szCs w:val="24"/>
        </w:rPr>
        <w:t xml:space="preserve"> the QIOs review data results by type of interaction (appeal of Medicare service termination, complaint about quality of care delivered, need for immediate advocacy to resolve a dispute with a provider or facility). The dashboard, displaying results in red, yellow, and green coding shows QIOs immediately which areas may be of concern. With drill-down functionality, QIOs can hone-in on the steps in their process that are not meeting beneficiary expectations. Further quality improvement strategies are identified by analyzing the quarterly qualitative data, including verbatim feedback from beneficiaries about areas of strength and areas for improvement.</w:t>
      </w:r>
    </w:p>
    <w:p w:rsidR="004D2348" w:rsidP="000F5333" w14:paraId="310A7373" w14:textId="44CAEBE2">
      <w:pPr>
        <w:pStyle w:val="BodyText2"/>
        <w:rPr>
          <w:sz w:val="24"/>
          <w:szCs w:val="24"/>
        </w:rPr>
      </w:pPr>
    </w:p>
    <w:p w:rsidR="001C3B82" w:rsidP="002E04F6" w14:paraId="3D432618" w14:textId="72A82548">
      <w:pPr>
        <w:pStyle w:val="BodyText2"/>
        <w:rPr>
          <w:sz w:val="24"/>
          <w:szCs w:val="24"/>
        </w:rPr>
      </w:pPr>
      <w:r>
        <w:rPr>
          <w:sz w:val="24"/>
          <w:szCs w:val="24"/>
        </w:rPr>
        <w:t xml:space="preserve">CMS uses monthly data and quarterly analytic reports to assess program performance more broadly. Focusing on trends over time, CMS directs refinements to the QIO program implementation, including changes to how beneficiary services are delivered. </w:t>
      </w:r>
      <w:r w:rsidR="002E04F6">
        <w:rPr>
          <w:sz w:val="24"/>
          <w:szCs w:val="24"/>
        </w:rPr>
        <w:t xml:space="preserve">Data from the </w:t>
      </w:r>
      <w:r w:rsidR="002E04F6">
        <w:rPr>
          <w:sz w:val="24"/>
          <w:szCs w:val="24"/>
        </w:rPr>
        <w:t>Experience Survey are also used as a metric in QIO performance evaluation and assessed for contract renewal.</w:t>
      </w:r>
      <w:r w:rsidR="00356CCB">
        <w:rPr>
          <w:sz w:val="24"/>
          <w:szCs w:val="24"/>
        </w:rPr>
        <w:t xml:space="preserve"> </w:t>
      </w:r>
      <w:r w:rsidR="00811A62">
        <w:rPr>
          <w:sz w:val="24"/>
          <w:szCs w:val="24"/>
        </w:rPr>
        <w:t xml:space="preserve"> </w:t>
      </w:r>
      <w:r w:rsidRPr="007C272C">
        <w:rPr>
          <w:sz w:val="24"/>
          <w:szCs w:val="24"/>
        </w:rPr>
        <w:t xml:space="preserve">   </w:t>
      </w:r>
    </w:p>
    <w:p w:rsidR="000F5333" w:rsidRPr="007C272C" w:rsidP="000F5333" w14:paraId="6F8E1DEB" w14:textId="77777777">
      <w:pPr>
        <w:pStyle w:val="BodyText2"/>
        <w:ind w:left="1080"/>
        <w:rPr>
          <w:sz w:val="24"/>
          <w:szCs w:val="24"/>
        </w:rPr>
      </w:pPr>
    </w:p>
    <w:p w:rsidR="000F5333" w:rsidRPr="00745B80" w:rsidP="00021A35" w14:paraId="3A1EAC1E" w14:textId="5C73B8C5">
      <w:pPr>
        <w:pStyle w:val="Heading2a"/>
      </w:pPr>
      <w:bookmarkStart w:id="5" w:name="_Toc43810480"/>
      <w:r w:rsidRPr="00745B80">
        <w:t>U</w:t>
      </w:r>
      <w:r w:rsidR="00653B73">
        <w:t xml:space="preserve">se of </w:t>
      </w:r>
      <w:r w:rsidR="00925A67">
        <w:t>Information Technology</w:t>
      </w:r>
      <w:bookmarkEnd w:id="5"/>
    </w:p>
    <w:p w:rsidR="000F5333" w:rsidRPr="007C272C" w:rsidP="000F5333" w14:paraId="45BDDC88" w14:textId="77777777">
      <w:pPr>
        <w:pStyle w:val="BodyText2"/>
        <w:rPr>
          <w:sz w:val="24"/>
          <w:szCs w:val="24"/>
        </w:rPr>
      </w:pPr>
    </w:p>
    <w:p w:rsidR="00584E8B" w:rsidP="000F5333" w14:paraId="47DDC00C" w14:textId="4CE71510">
      <w:pPr>
        <w:pStyle w:val="BodyText2"/>
        <w:rPr>
          <w:sz w:val="24"/>
          <w:szCs w:val="24"/>
        </w:rPr>
      </w:pPr>
      <w:r w:rsidRPr="002D0F9E">
        <w:rPr>
          <w:b/>
          <w:bCs/>
          <w:sz w:val="24"/>
          <w:szCs w:val="24"/>
        </w:rPr>
        <w:t>Experience Survey</w:t>
      </w:r>
      <w:r w:rsidR="00E06831">
        <w:rPr>
          <w:b/>
          <w:bCs/>
          <w:sz w:val="24"/>
          <w:szCs w:val="24"/>
        </w:rPr>
        <w:t xml:space="preserve">. </w:t>
      </w:r>
      <w:r w:rsidR="002E04F6">
        <w:rPr>
          <w:sz w:val="24"/>
          <w:szCs w:val="24"/>
        </w:rPr>
        <w:t>T</w:t>
      </w:r>
      <w:r w:rsidR="000F5333">
        <w:rPr>
          <w:sz w:val="24"/>
          <w:szCs w:val="24"/>
        </w:rPr>
        <w:t xml:space="preserve">he </w:t>
      </w:r>
      <w:r w:rsidR="000C6ECE">
        <w:rPr>
          <w:sz w:val="24"/>
          <w:szCs w:val="24"/>
        </w:rPr>
        <w:t xml:space="preserve">Beneficiary </w:t>
      </w:r>
      <w:r w:rsidR="000F5333">
        <w:rPr>
          <w:sz w:val="24"/>
          <w:szCs w:val="24"/>
        </w:rPr>
        <w:t xml:space="preserve">Experience Survey </w:t>
      </w:r>
      <w:r w:rsidR="00D85A2D">
        <w:rPr>
          <w:sz w:val="24"/>
          <w:szCs w:val="24"/>
        </w:rPr>
        <w:t xml:space="preserve">is conducted primarily as </w:t>
      </w:r>
      <w:r w:rsidR="00A02A6D">
        <w:rPr>
          <w:sz w:val="24"/>
          <w:szCs w:val="24"/>
        </w:rPr>
        <w:t xml:space="preserve">a </w:t>
      </w:r>
      <w:r w:rsidR="00D85A2D">
        <w:rPr>
          <w:sz w:val="24"/>
          <w:szCs w:val="24"/>
        </w:rPr>
        <w:t xml:space="preserve">telephone data collection (with mail non-response follow-up). </w:t>
      </w:r>
      <w:r w:rsidR="00FA140E">
        <w:rPr>
          <w:sz w:val="24"/>
          <w:szCs w:val="24"/>
        </w:rPr>
        <w:t xml:space="preserve">This collection is not currently available for electronic completion. </w:t>
      </w:r>
      <w:r w:rsidR="00D85A2D">
        <w:rPr>
          <w:sz w:val="24"/>
          <w:szCs w:val="24"/>
        </w:rPr>
        <w:t xml:space="preserve">With only telephone numbers and mailing addresses available on the sample frame, and no known source for corresponding email addresses for the Medicare beneficiaries, telephone primary data collection has proven effective at collecting the necessary data. </w:t>
      </w:r>
    </w:p>
    <w:p w:rsidR="00584E8B" w:rsidP="000F5333" w14:paraId="7ECFB0BE" w14:textId="77777777">
      <w:pPr>
        <w:pStyle w:val="BodyText2"/>
        <w:rPr>
          <w:sz w:val="24"/>
          <w:szCs w:val="24"/>
        </w:rPr>
      </w:pPr>
    </w:p>
    <w:p w:rsidR="000F5333" w:rsidRPr="00745B80" w:rsidP="00021A35" w14:paraId="5555E23F" w14:textId="4CCA2C59">
      <w:pPr>
        <w:pStyle w:val="Heading2a"/>
      </w:pPr>
      <w:bookmarkStart w:id="6" w:name="_Toc43810481"/>
      <w:r>
        <w:t xml:space="preserve">Duplication of </w:t>
      </w:r>
      <w:r w:rsidR="004E1E25">
        <w:t>E</w:t>
      </w:r>
      <w:r>
        <w:t>fforts</w:t>
      </w:r>
      <w:bookmarkEnd w:id="6"/>
    </w:p>
    <w:p w:rsidR="000F5333" w:rsidRPr="007C272C" w:rsidP="000F5333" w14:paraId="5AD56EC4" w14:textId="77777777">
      <w:pPr>
        <w:pStyle w:val="BodyText2"/>
        <w:rPr>
          <w:sz w:val="24"/>
          <w:szCs w:val="24"/>
        </w:rPr>
      </w:pPr>
    </w:p>
    <w:p w:rsidR="000F5333" w:rsidP="000F5333" w14:paraId="490733EA" w14:textId="77777777">
      <w:pPr>
        <w:pStyle w:val="BodyText2"/>
        <w:rPr>
          <w:sz w:val="24"/>
          <w:szCs w:val="24"/>
        </w:rPr>
      </w:pPr>
      <w:r>
        <w:rPr>
          <w:sz w:val="24"/>
          <w:szCs w:val="24"/>
        </w:rPr>
        <w:t xml:space="preserve">This information collection does not duplicate any other effort and the information cannot be obtained from any other source. </w:t>
      </w:r>
    </w:p>
    <w:p w:rsidR="000F5333" w:rsidRPr="007C272C" w:rsidP="000F5333" w14:paraId="345F6243" w14:textId="77777777">
      <w:pPr>
        <w:pStyle w:val="BodyText2"/>
        <w:ind w:left="1080"/>
        <w:rPr>
          <w:sz w:val="24"/>
          <w:szCs w:val="24"/>
        </w:rPr>
      </w:pPr>
    </w:p>
    <w:p w:rsidR="000F5333" w:rsidRPr="00745B80" w:rsidP="00021A35" w14:paraId="4A497E67" w14:textId="4669BC37">
      <w:pPr>
        <w:pStyle w:val="Heading2a"/>
      </w:pPr>
      <w:bookmarkStart w:id="7" w:name="_Toc43810482"/>
      <w:r>
        <w:t xml:space="preserve">Small </w:t>
      </w:r>
      <w:r w:rsidR="004E1E25">
        <w:t>B</w:t>
      </w:r>
      <w:r>
        <w:t>usinesses</w:t>
      </w:r>
      <w:bookmarkEnd w:id="7"/>
    </w:p>
    <w:p w:rsidR="000F5333" w:rsidRPr="007C272C" w:rsidP="000F5333" w14:paraId="00831C00" w14:textId="77777777">
      <w:pPr>
        <w:pStyle w:val="BodyText2"/>
        <w:rPr>
          <w:sz w:val="24"/>
          <w:szCs w:val="24"/>
        </w:rPr>
      </w:pPr>
    </w:p>
    <w:p w:rsidR="000F5333" w:rsidRPr="007C272C" w:rsidP="000F5333" w14:paraId="40D5D2AA" w14:textId="77777777">
      <w:pPr>
        <w:pStyle w:val="BodyText2"/>
        <w:rPr>
          <w:sz w:val="24"/>
          <w:szCs w:val="24"/>
        </w:rPr>
      </w:pPr>
      <w:r w:rsidRPr="007C272C">
        <w:rPr>
          <w:sz w:val="24"/>
          <w:szCs w:val="24"/>
        </w:rPr>
        <w:t>These requirements affect only individuals and households</w:t>
      </w:r>
      <w:r>
        <w:rPr>
          <w:sz w:val="24"/>
          <w:szCs w:val="24"/>
        </w:rPr>
        <w:t xml:space="preserve">. </w:t>
      </w:r>
      <w:r w:rsidRPr="007C272C">
        <w:rPr>
          <w:sz w:val="24"/>
          <w:szCs w:val="24"/>
        </w:rPr>
        <w:t>Therefore, there is no economic impact on small businesses.</w:t>
      </w:r>
    </w:p>
    <w:p w:rsidR="002D0F9E" w:rsidRPr="007C272C" w:rsidP="000F5333" w14:paraId="5965ECA4" w14:textId="77777777">
      <w:pPr>
        <w:pStyle w:val="BodyText2"/>
        <w:ind w:left="1080"/>
        <w:rPr>
          <w:sz w:val="24"/>
          <w:szCs w:val="24"/>
        </w:rPr>
      </w:pPr>
    </w:p>
    <w:p w:rsidR="000F5333" w:rsidRPr="00745B80" w:rsidP="00021A35" w14:paraId="18BB65D4" w14:textId="5EB22A01">
      <w:pPr>
        <w:pStyle w:val="Heading2a"/>
      </w:pPr>
      <w:bookmarkStart w:id="8" w:name="_Toc43810483"/>
      <w:r>
        <w:t xml:space="preserve">Less </w:t>
      </w:r>
      <w:r w:rsidR="004E1E25">
        <w:t>F</w:t>
      </w:r>
      <w:r>
        <w:t xml:space="preserve">requent </w:t>
      </w:r>
      <w:r w:rsidR="004E1E25">
        <w:t>C</w:t>
      </w:r>
      <w:r>
        <w:t>ollection</w:t>
      </w:r>
      <w:bookmarkEnd w:id="8"/>
    </w:p>
    <w:p w:rsidR="000F5333" w:rsidRPr="007C272C" w:rsidP="000F5333" w14:paraId="683E2285" w14:textId="77777777">
      <w:pPr>
        <w:pStyle w:val="BodyText2"/>
        <w:rPr>
          <w:sz w:val="24"/>
          <w:szCs w:val="24"/>
        </w:rPr>
      </w:pPr>
    </w:p>
    <w:p w:rsidR="000F5333" w:rsidP="000F5333" w14:paraId="32BF4479" w14:textId="383F839F">
      <w:pPr>
        <w:pStyle w:val="BodyText2"/>
        <w:rPr>
          <w:sz w:val="24"/>
          <w:szCs w:val="24"/>
        </w:rPr>
      </w:pPr>
      <w:r>
        <w:rPr>
          <w:sz w:val="24"/>
          <w:szCs w:val="24"/>
        </w:rPr>
        <w:t>Data</w:t>
      </w:r>
      <w:r w:rsidRPr="007C272C">
        <w:rPr>
          <w:sz w:val="24"/>
          <w:szCs w:val="24"/>
        </w:rPr>
        <w:t xml:space="preserve"> are collected on an </w:t>
      </w:r>
      <w:r>
        <w:rPr>
          <w:sz w:val="24"/>
          <w:szCs w:val="24"/>
        </w:rPr>
        <w:t xml:space="preserve">on-going (monthly) </w:t>
      </w:r>
      <w:r w:rsidRPr="007C272C">
        <w:rPr>
          <w:sz w:val="24"/>
          <w:szCs w:val="24"/>
        </w:rPr>
        <w:t>basis</w:t>
      </w:r>
      <w:r>
        <w:rPr>
          <w:sz w:val="24"/>
          <w:szCs w:val="24"/>
        </w:rPr>
        <w:t xml:space="preserve"> to support QIO </w:t>
      </w:r>
      <w:r>
        <w:rPr>
          <w:sz w:val="24"/>
          <w:szCs w:val="24"/>
        </w:rPr>
        <w:t xml:space="preserve">performance monitoring and to permit CMS to conduct QIO contract </w:t>
      </w:r>
      <w:r>
        <w:rPr>
          <w:sz w:val="24"/>
          <w:szCs w:val="24"/>
        </w:rPr>
        <w:t xml:space="preserve">evaluation </w:t>
      </w:r>
      <w:r>
        <w:rPr>
          <w:sz w:val="24"/>
          <w:szCs w:val="24"/>
        </w:rPr>
        <w:t>bi-annually.</w:t>
      </w:r>
      <w:r>
        <w:rPr>
          <w:sz w:val="24"/>
          <w:szCs w:val="24"/>
        </w:rPr>
        <w:t xml:space="preserve"> Failure to collect </w:t>
      </w:r>
      <w:r>
        <w:rPr>
          <w:sz w:val="24"/>
          <w:szCs w:val="24"/>
        </w:rPr>
        <w:t>these data</w:t>
      </w:r>
      <w:r>
        <w:rPr>
          <w:sz w:val="24"/>
          <w:szCs w:val="24"/>
        </w:rPr>
        <w:t xml:space="preserve"> would</w:t>
      </w:r>
      <w:r>
        <w:rPr>
          <w:sz w:val="24"/>
          <w:szCs w:val="24"/>
        </w:rPr>
        <w:t xml:space="preserve"> limit understanding about whether QIO program goals were being met, limit accuracy of</w:t>
      </w:r>
      <w:r>
        <w:rPr>
          <w:sz w:val="24"/>
          <w:szCs w:val="24"/>
        </w:rPr>
        <w:t xml:space="preserve"> quality improvement activities</w:t>
      </w:r>
      <w:r>
        <w:rPr>
          <w:sz w:val="24"/>
          <w:szCs w:val="24"/>
        </w:rPr>
        <w:t>,</w:t>
      </w:r>
      <w:r>
        <w:rPr>
          <w:sz w:val="24"/>
          <w:szCs w:val="24"/>
        </w:rPr>
        <w:t xml:space="preserve"> and inhibit CMS’ ability to measure patient experience for QIO contract evaluation as indicated in the current QIO </w:t>
      </w:r>
      <w:r w:rsidR="00190127">
        <w:rPr>
          <w:sz w:val="24"/>
          <w:szCs w:val="24"/>
        </w:rPr>
        <w:t>Statement of Work</w:t>
      </w:r>
      <w:r>
        <w:rPr>
          <w:sz w:val="24"/>
          <w:szCs w:val="24"/>
        </w:rPr>
        <w:t>.</w:t>
      </w:r>
    </w:p>
    <w:p w:rsidR="00373AA3" w:rsidRPr="007C272C" w:rsidP="000F5333" w14:paraId="77A92A39" w14:textId="77777777">
      <w:pPr>
        <w:pStyle w:val="BodyText2"/>
        <w:rPr>
          <w:sz w:val="24"/>
          <w:szCs w:val="24"/>
        </w:rPr>
      </w:pPr>
    </w:p>
    <w:p w:rsidR="000F5333" w:rsidRPr="00745B80" w:rsidP="00021A35" w14:paraId="57EF5834" w14:textId="1C077D11">
      <w:pPr>
        <w:pStyle w:val="Heading2a"/>
      </w:pPr>
      <w:bookmarkStart w:id="9" w:name="_Toc43810484"/>
      <w:r w:rsidRPr="00745B80">
        <w:t xml:space="preserve">Special </w:t>
      </w:r>
      <w:r w:rsidR="004E1E25">
        <w:t>C</w:t>
      </w:r>
      <w:r w:rsidRPr="00745B80">
        <w:t>ircumstances</w:t>
      </w:r>
      <w:bookmarkEnd w:id="9"/>
    </w:p>
    <w:p w:rsidR="000F5333" w:rsidRPr="007C272C" w:rsidP="0081054D" w14:paraId="1417A354" w14:textId="77777777"/>
    <w:p w:rsidR="000F5333" w:rsidRPr="00F668B8" w:rsidP="0081054D" w14:paraId="09CE1114" w14:textId="67DC35F9">
      <w:r>
        <w:t>There are no special circumstances.</w:t>
      </w:r>
    </w:p>
    <w:p w:rsidR="000F5333" w:rsidP="000F5333" w14:paraId="4171F519" w14:textId="77777777">
      <w:pPr>
        <w:pStyle w:val="BodyText2"/>
        <w:rPr>
          <w:sz w:val="24"/>
          <w:szCs w:val="24"/>
        </w:rPr>
      </w:pPr>
    </w:p>
    <w:p w:rsidR="000F5333" w:rsidRPr="00745B80" w:rsidP="005C016F" w14:paraId="4BD488D6" w14:textId="1E2E73C0">
      <w:pPr>
        <w:pStyle w:val="Heading2a"/>
      </w:pPr>
      <w:bookmarkStart w:id="10" w:name="_Toc43810485"/>
      <w:r w:rsidRPr="00745B80">
        <w:t>Federal Register</w:t>
      </w:r>
      <w:r w:rsidR="001611D1">
        <w:t>/ Outside Consultation</w:t>
      </w:r>
      <w:bookmarkEnd w:id="10"/>
    </w:p>
    <w:p w:rsidR="000F5333" w:rsidP="000F5333" w14:paraId="339261E5" w14:textId="3C20FA97">
      <w:pPr>
        <w:pStyle w:val="BodyText2"/>
        <w:rPr>
          <w:sz w:val="24"/>
          <w:szCs w:val="24"/>
        </w:rPr>
      </w:pPr>
    </w:p>
    <w:p w:rsidR="00304226" w:rsidP="00784585" w14:paraId="7E7D781F" w14:textId="088F195A">
      <w:pPr>
        <w:pStyle w:val="BodyText2"/>
        <w:rPr>
          <w:bCs/>
          <w:sz w:val="24"/>
          <w:szCs w:val="24"/>
        </w:rPr>
      </w:pPr>
      <w:r w:rsidRPr="002D0F9E">
        <w:rPr>
          <w:bCs/>
          <w:sz w:val="24"/>
          <w:szCs w:val="24"/>
        </w:rPr>
        <w:t xml:space="preserve">The 60-day Federal Register notice </w:t>
      </w:r>
      <w:r w:rsidRPr="002D0F9E" w:rsidR="001611D1">
        <w:rPr>
          <w:bCs/>
          <w:sz w:val="24"/>
          <w:szCs w:val="24"/>
        </w:rPr>
        <w:t xml:space="preserve">was </w:t>
      </w:r>
      <w:r w:rsidRPr="002D0F9E">
        <w:rPr>
          <w:bCs/>
          <w:sz w:val="24"/>
          <w:szCs w:val="24"/>
        </w:rPr>
        <w:t xml:space="preserve">published on </w:t>
      </w:r>
      <w:r w:rsidR="00BA7B65">
        <w:rPr>
          <w:bCs/>
          <w:sz w:val="24"/>
          <w:szCs w:val="24"/>
        </w:rPr>
        <w:t>August 7, 2023 (88 FR 52166).  There were no public comments received.</w:t>
      </w:r>
    </w:p>
    <w:p w:rsidR="00BA7B65" w:rsidP="00784585" w14:paraId="5A55C85D" w14:textId="77777777">
      <w:pPr>
        <w:pStyle w:val="BodyText2"/>
        <w:rPr>
          <w:bCs/>
          <w:sz w:val="24"/>
          <w:szCs w:val="24"/>
        </w:rPr>
      </w:pPr>
    </w:p>
    <w:p w:rsidR="00BA7B65" w:rsidRPr="002D0F9E" w:rsidP="00784585" w14:paraId="69DFBFF7" w14:textId="5074ADE0">
      <w:pPr>
        <w:pStyle w:val="BodyText2"/>
        <w:rPr>
          <w:bCs/>
          <w:sz w:val="24"/>
          <w:szCs w:val="24"/>
        </w:rPr>
      </w:pPr>
      <w:r>
        <w:rPr>
          <w:bCs/>
          <w:sz w:val="24"/>
          <w:szCs w:val="24"/>
        </w:rPr>
        <w:t>The 30-day Federal Register notice published on October 27, 2023 (88 FR 73858).</w:t>
      </w:r>
    </w:p>
    <w:p w:rsidR="00CC70FC" w:rsidP="00784585" w14:paraId="51CE17AA" w14:textId="704E1825">
      <w:pPr>
        <w:pStyle w:val="BodyText2"/>
        <w:rPr>
          <w:b/>
          <w:sz w:val="24"/>
          <w:szCs w:val="24"/>
        </w:rPr>
      </w:pPr>
    </w:p>
    <w:p w:rsidR="00060A90" w:rsidP="000F5333" w14:paraId="58979B18" w14:textId="20C6A7A7">
      <w:pPr>
        <w:pStyle w:val="SL-FlLftSgl"/>
      </w:pPr>
      <w:r>
        <w:rPr>
          <w:b/>
          <w:szCs w:val="24"/>
        </w:rPr>
        <w:t xml:space="preserve">Outside </w:t>
      </w:r>
      <w:r w:rsidR="00E06831">
        <w:rPr>
          <w:b/>
          <w:szCs w:val="24"/>
        </w:rPr>
        <w:t>C</w:t>
      </w:r>
      <w:r>
        <w:rPr>
          <w:b/>
          <w:szCs w:val="24"/>
        </w:rPr>
        <w:t>onsultation</w:t>
      </w:r>
      <w:r w:rsidR="00784585">
        <w:rPr>
          <w:b/>
          <w:szCs w:val="24"/>
        </w:rPr>
        <w:t xml:space="preserve">. </w:t>
      </w:r>
      <w:r>
        <w:t xml:space="preserve">During the development of the data collection instruments, CMS sought input from the BFCC QIOs as well as the Beneficiary and Family Advisory Council. Input was solicited to ensure that the data collected would be of greatest value to the organizations who are </w:t>
      </w:r>
      <w:r>
        <w:t xml:space="preserve">primarily tasked with using the information for improving quality. Specific individuals who provided input are listed in Exhibit 1. </w:t>
      </w:r>
    </w:p>
    <w:p w:rsidR="000F5333" w:rsidP="000F5333" w14:paraId="39C6AD3A" w14:textId="77777777">
      <w:pPr>
        <w:pStyle w:val="SL-FlLftSgl"/>
        <w:rPr>
          <w:szCs w:val="24"/>
        </w:rPr>
      </w:pPr>
    </w:p>
    <w:p w:rsidR="00D9587E" w:rsidP="000F5333" w14:paraId="7C0AE3F1" w14:textId="77777777">
      <w:pPr>
        <w:pStyle w:val="SL-FlLftSgl"/>
        <w:rPr>
          <w:szCs w:val="24"/>
        </w:rPr>
      </w:pPr>
    </w:p>
    <w:p w:rsidR="00D9587E" w:rsidP="000F5333" w14:paraId="11BA5E8E" w14:textId="77777777">
      <w:pPr>
        <w:pStyle w:val="SL-FlLftSgl"/>
        <w:rPr>
          <w:szCs w:val="24"/>
        </w:rPr>
      </w:pPr>
    </w:p>
    <w:p w:rsidR="00D9587E" w:rsidRPr="007C272C" w:rsidP="000F5333" w14:paraId="2820C071" w14:textId="77777777">
      <w:pPr>
        <w:pStyle w:val="SL-FlLftSgl"/>
        <w:rPr>
          <w:szCs w:val="24"/>
        </w:rPr>
      </w:pPr>
    </w:p>
    <w:p w:rsidR="000F5333" w:rsidRPr="001D7890" w:rsidP="00C2206C" w14:paraId="15F05F0B" w14:textId="755271F6">
      <w:pPr>
        <w:pStyle w:val="Exhibits"/>
      </w:pPr>
      <w:bookmarkStart w:id="11" w:name="_Toc138927566"/>
      <w:r w:rsidRPr="008633C0">
        <w:t>Exhibit 1</w:t>
      </w:r>
      <w:r w:rsidRPr="001D7890">
        <w:t>: Survey development consultants</w:t>
      </w:r>
      <w:bookmarkEnd w:id="11"/>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67"/>
        <w:gridCol w:w="2003"/>
        <w:gridCol w:w="4477"/>
      </w:tblGrid>
      <w:tr w14:paraId="5C91EFEF" w14:textId="589F07AB" w:rsidTr="009E0AB5">
        <w:tblPrEx>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767" w:type="dxa"/>
            <w:shd w:val="clear" w:color="auto" w:fill="auto"/>
            <w:vAlign w:val="bottom"/>
          </w:tcPr>
          <w:p w:rsidR="000F5333" w:rsidRPr="007C272C" w:rsidP="001F733C" w14:paraId="417ADBB9" w14:textId="20343D74">
            <w:pPr>
              <w:pStyle w:val="SL-FlLftSgl"/>
              <w:spacing w:line="240" w:lineRule="auto"/>
              <w:jc w:val="center"/>
              <w:rPr>
                <w:b/>
                <w:szCs w:val="24"/>
              </w:rPr>
            </w:pPr>
            <w:r w:rsidRPr="007C272C">
              <w:rPr>
                <w:b/>
                <w:szCs w:val="24"/>
              </w:rPr>
              <w:t>Organization</w:t>
            </w:r>
          </w:p>
        </w:tc>
        <w:tc>
          <w:tcPr>
            <w:tcW w:w="2003" w:type="dxa"/>
            <w:shd w:val="clear" w:color="auto" w:fill="auto"/>
            <w:vAlign w:val="bottom"/>
          </w:tcPr>
          <w:p w:rsidR="000F5333" w:rsidRPr="007C272C" w:rsidP="001F733C" w14:paraId="214C20ED" w14:textId="48CFC9FC">
            <w:pPr>
              <w:pStyle w:val="SL-FlLftSgl"/>
              <w:spacing w:line="240" w:lineRule="auto"/>
              <w:jc w:val="center"/>
              <w:rPr>
                <w:b/>
                <w:szCs w:val="24"/>
              </w:rPr>
            </w:pPr>
            <w:r w:rsidRPr="007C272C">
              <w:rPr>
                <w:b/>
                <w:szCs w:val="24"/>
              </w:rPr>
              <w:t>Name</w:t>
            </w:r>
          </w:p>
        </w:tc>
        <w:tc>
          <w:tcPr>
            <w:tcW w:w="4477" w:type="dxa"/>
            <w:shd w:val="clear" w:color="auto" w:fill="auto"/>
            <w:vAlign w:val="bottom"/>
          </w:tcPr>
          <w:p w:rsidR="000F5333" w:rsidRPr="007C272C" w:rsidP="001F733C" w14:paraId="0097D9FA" w14:textId="09BDFCFC">
            <w:pPr>
              <w:pStyle w:val="SL-FlLftSgl"/>
              <w:spacing w:line="240" w:lineRule="auto"/>
              <w:jc w:val="center"/>
              <w:rPr>
                <w:b/>
                <w:szCs w:val="24"/>
              </w:rPr>
            </w:pPr>
            <w:r w:rsidRPr="007C272C">
              <w:rPr>
                <w:b/>
                <w:szCs w:val="24"/>
              </w:rPr>
              <w:t>Contact Information</w:t>
            </w:r>
          </w:p>
        </w:tc>
      </w:tr>
      <w:tr w14:paraId="217573A6" w14:textId="77777777" w:rsidTr="009E0AB5">
        <w:tblPrEx>
          <w:tblW w:w="9247" w:type="dxa"/>
          <w:tblInd w:w="108" w:type="dxa"/>
          <w:tblLayout w:type="fixed"/>
          <w:tblLook w:val="01E0"/>
        </w:tblPrEx>
        <w:tc>
          <w:tcPr>
            <w:tcW w:w="2767" w:type="dxa"/>
            <w:shd w:val="clear" w:color="auto" w:fill="auto"/>
          </w:tcPr>
          <w:p w:rsidR="00EC6700" w:rsidP="00653B73" w14:paraId="37A086FF" w14:textId="62BD8DAC">
            <w:pPr>
              <w:pStyle w:val="SL-FlLftSgl"/>
              <w:spacing w:line="240" w:lineRule="auto"/>
              <w:rPr>
                <w:szCs w:val="24"/>
              </w:rPr>
            </w:pPr>
            <w:r>
              <w:rPr>
                <w:szCs w:val="24"/>
              </w:rPr>
              <w:t>Rainmakers Strategic Solutions</w:t>
            </w:r>
            <w:r w:rsidR="005C1A15">
              <w:rPr>
                <w:szCs w:val="24"/>
              </w:rPr>
              <w:t>, LLC</w:t>
            </w:r>
          </w:p>
        </w:tc>
        <w:tc>
          <w:tcPr>
            <w:tcW w:w="2003" w:type="dxa"/>
            <w:shd w:val="clear" w:color="auto" w:fill="auto"/>
          </w:tcPr>
          <w:p w:rsidR="00EC6700" w:rsidP="001F733C" w14:paraId="2467BDCE" w14:textId="67C8D448">
            <w:pPr>
              <w:pStyle w:val="SL-FlLftSgl"/>
              <w:spacing w:line="240" w:lineRule="auto"/>
              <w:rPr>
                <w:szCs w:val="24"/>
              </w:rPr>
            </w:pPr>
            <w:r>
              <w:rPr>
                <w:szCs w:val="24"/>
              </w:rPr>
              <w:t>David Bercham</w:t>
            </w:r>
          </w:p>
        </w:tc>
        <w:tc>
          <w:tcPr>
            <w:tcW w:w="4477" w:type="dxa"/>
            <w:shd w:val="clear" w:color="auto" w:fill="auto"/>
          </w:tcPr>
          <w:p w:rsidR="00EC6700" w:rsidP="001F733C" w14:paraId="71B3C952" w14:textId="77777777">
            <w:pPr>
              <w:pStyle w:val="SL-FlLftSgl"/>
              <w:spacing w:line="240" w:lineRule="auto"/>
              <w:rPr>
                <w:szCs w:val="24"/>
              </w:rPr>
            </w:pPr>
            <w:r>
              <w:rPr>
                <w:szCs w:val="24"/>
              </w:rPr>
              <w:t>703-328-6528</w:t>
            </w:r>
          </w:p>
          <w:p w:rsidR="00EC6700" w:rsidP="001F733C" w14:paraId="3AE94128" w14:textId="17D39140">
            <w:pPr>
              <w:pStyle w:val="SL-FlLftSgl"/>
              <w:spacing w:line="240" w:lineRule="auto"/>
              <w:rPr>
                <w:szCs w:val="24"/>
              </w:rPr>
            </w:pPr>
            <w:r>
              <w:rPr>
                <w:szCs w:val="24"/>
              </w:rPr>
              <w:t>David.Bercham@rainmakerssolutions.com</w:t>
            </w:r>
          </w:p>
        </w:tc>
      </w:tr>
      <w:tr w14:paraId="18617992" w14:textId="397275ED" w:rsidTr="009E0AB5">
        <w:tblPrEx>
          <w:tblW w:w="9247" w:type="dxa"/>
          <w:tblInd w:w="108" w:type="dxa"/>
          <w:tblLayout w:type="fixed"/>
          <w:tblLook w:val="01E0"/>
        </w:tblPrEx>
        <w:tc>
          <w:tcPr>
            <w:tcW w:w="2767" w:type="dxa"/>
            <w:shd w:val="clear" w:color="auto" w:fill="auto"/>
          </w:tcPr>
          <w:p w:rsidR="000F5333" w:rsidRPr="007C272C" w:rsidP="00653B73" w14:paraId="65AE92CB" w14:textId="4B5DC6F2">
            <w:pPr>
              <w:pStyle w:val="SL-FlLftSgl"/>
              <w:spacing w:line="240" w:lineRule="auto"/>
              <w:rPr>
                <w:szCs w:val="24"/>
                <w:highlight w:val="yellow"/>
              </w:rPr>
            </w:pPr>
            <w:r>
              <w:rPr>
                <w:szCs w:val="24"/>
              </w:rPr>
              <w:t>Westat</w:t>
            </w:r>
            <w:r w:rsidR="005C1A15">
              <w:rPr>
                <w:szCs w:val="24"/>
              </w:rPr>
              <w:t xml:space="preserve">, Inc </w:t>
            </w:r>
          </w:p>
        </w:tc>
        <w:tc>
          <w:tcPr>
            <w:tcW w:w="2003" w:type="dxa"/>
            <w:shd w:val="clear" w:color="auto" w:fill="auto"/>
          </w:tcPr>
          <w:p w:rsidR="000F5333" w:rsidRPr="007C272C" w:rsidP="001F733C" w14:paraId="75425B6C" w14:textId="67A5FC64">
            <w:pPr>
              <w:pStyle w:val="SL-FlLftSgl"/>
              <w:spacing w:line="240" w:lineRule="auto"/>
              <w:rPr>
                <w:szCs w:val="24"/>
              </w:rPr>
            </w:pPr>
            <w:r>
              <w:rPr>
                <w:szCs w:val="24"/>
              </w:rPr>
              <w:t>Stephanie Fry</w:t>
            </w:r>
          </w:p>
        </w:tc>
        <w:tc>
          <w:tcPr>
            <w:tcW w:w="4477" w:type="dxa"/>
            <w:shd w:val="clear" w:color="auto" w:fill="auto"/>
          </w:tcPr>
          <w:p w:rsidR="00EE7EB6" w:rsidP="001F733C" w14:paraId="610B47E1" w14:textId="77777777">
            <w:pPr>
              <w:pStyle w:val="SL-FlLftSgl"/>
              <w:spacing w:line="240" w:lineRule="auto"/>
              <w:rPr>
                <w:szCs w:val="24"/>
              </w:rPr>
            </w:pPr>
            <w:r>
              <w:rPr>
                <w:szCs w:val="24"/>
              </w:rPr>
              <w:t>301- 294-2872</w:t>
            </w:r>
          </w:p>
          <w:p w:rsidR="000F5333" w:rsidRPr="007C272C" w:rsidP="001F733C" w14:paraId="3A06225F" w14:textId="5019D149">
            <w:pPr>
              <w:pStyle w:val="SL-FlLftSgl"/>
              <w:spacing w:line="240" w:lineRule="auto"/>
              <w:rPr>
                <w:szCs w:val="24"/>
              </w:rPr>
            </w:pPr>
            <w:r>
              <w:rPr>
                <w:szCs w:val="24"/>
              </w:rPr>
              <w:t>StephanieFry@westat.com</w:t>
            </w:r>
          </w:p>
        </w:tc>
      </w:tr>
      <w:tr w14:paraId="7E6415AF" w14:textId="2D87D58F" w:rsidTr="009E0AB5">
        <w:tblPrEx>
          <w:tblW w:w="9247" w:type="dxa"/>
          <w:tblInd w:w="108" w:type="dxa"/>
          <w:tblLayout w:type="fixed"/>
          <w:tblLook w:val="01E0"/>
        </w:tblPrEx>
        <w:tc>
          <w:tcPr>
            <w:tcW w:w="2767" w:type="dxa"/>
            <w:vMerge w:val="restart"/>
            <w:shd w:val="clear" w:color="auto" w:fill="auto"/>
          </w:tcPr>
          <w:p w:rsidR="000F5333" w:rsidRPr="00DC270B" w:rsidP="00653B73" w14:paraId="6E818E75" w14:textId="097EC1DA">
            <w:pPr>
              <w:pStyle w:val="SL-FlLftSgl"/>
              <w:spacing w:line="240" w:lineRule="auto"/>
              <w:rPr>
                <w:szCs w:val="24"/>
              </w:rPr>
            </w:pPr>
            <w:r>
              <w:rPr>
                <w:szCs w:val="24"/>
              </w:rPr>
              <w:t>Avar Consulting, Inc</w:t>
            </w:r>
          </w:p>
        </w:tc>
        <w:tc>
          <w:tcPr>
            <w:tcW w:w="2003" w:type="dxa"/>
            <w:shd w:val="clear" w:color="auto" w:fill="auto"/>
          </w:tcPr>
          <w:p w:rsidR="000F5333" w:rsidP="001F733C" w14:paraId="7B431616" w14:textId="5EDF83FD">
            <w:pPr>
              <w:pStyle w:val="SL-FlLftSgl"/>
              <w:spacing w:line="240" w:lineRule="auto"/>
              <w:rPr>
                <w:szCs w:val="24"/>
              </w:rPr>
            </w:pPr>
            <w:r>
              <w:rPr>
                <w:szCs w:val="24"/>
              </w:rPr>
              <w:t>Wendy Gary</w:t>
            </w:r>
          </w:p>
        </w:tc>
        <w:tc>
          <w:tcPr>
            <w:tcW w:w="4477" w:type="dxa"/>
            <w:shd w:val="clear" w:color="auto" w:fill="auto"/>
          </w:tcPr>
          <w:p w:rsidR="00900F65" w:rsidP="001F733C" w14:paraId="39665F93" w14:textId="77777777">
            <w:pPr>
              <w:pStyle w:val="SL-FlLftSgl"/>
              <w:spacing w:line="240" w:lineRule="auto"/>
              <w:rPr>
                <w:szCs w:val="24"/>
              </w:rPr>
            </w:pPr>
            <w:r w:rsidRPr="0072696F">
              <w:rPr>
                <w:szCs w:val="24"/>
              </w:rPr>
              <w:t>301-637</w:t>
            </w:r>
            <w:r w:rsidR="009E0AB5">
              <w:rPr>
                <w:szCs w:val="24"/>
              </w:rPr>
              <w:t xml:space="preserve"> </w:t>
            </w:r>
            <w:r w:rsidRPr="0072696F">
              <w:rPr>
                <w:szCs w:val="24"/>
              </w:rPr>
              <w:t>2042</w:t>
            </w:r>
            <w:r w:rsidR="009E0AB5">
              <w:rPr>
                <w:szCs w:val="24"/>
              </w:rPr>
              <w:t xml:space="preserve"> </w:t>
            </w:r>
          </w:p>
          <w:p w:rsidR="000F5333" w:rsidP="001F733C" w14:paraId="139CB8A4" w14:textId="51014950">
            <w:pPr>
              <w:pStyle w:val="SL-FlLftSgl"/>
              <w:spacing w:line="240" w:lineRule="auto"/>
              <w:rPr>
                <w:szCs w:val="24"/>
              </w:rPr>
            </w:pPr>
            <w:r>
              <w:t>wgary@avarconsulting</w:t>
            </w:r>
            <w:r w:rsidR="004720FE">
              <w:t>.com</w:t>
            </w:r>
            <w:hyperlink r:id="rId16" w:history="1"/>
          </w:p>
        </w:tc>
      </w:tr>
      <w:tr w14:paraId="39BCA1DD" w14:textId="4E215EAD" w:rsidTr="009E0AB5">
        <w:tblPrEx>
          <w:tblW w:w="9247" w:type="dxa"/>
          <w:tblInd w:w="108" w:type="dxa"/>
          <w:tblLayout w:type="fixed"/>
          <w:tblLook w:val="01E0"/>
        </w:tblPrEx>
        <w:tc>
          <w:tcPr>
            <w:tcW w:w="2767" w:type="dxa"/>
            <w:vMerge/>
            <w:shd w:val="clear" w:color="auto" w:fill="auto"/>
          </w:tcPr>
          <w:p w:rsidR="00653B73" w:rsidP="001F733C" w14:paraId="60A0DDEC" w14:textId="4F18874B">
            <w:pPr>
              <w:pStyle w:val="SL-FlLftSgl"/>
              <w:spacing w:line="240" w:lineRule="auto"/>
              <w:rPr>
                <w:szCs w:val="24"/>
              </w:rPr>
            </w:pPr>
          </w:p>
        </w:tc>
        <w:tc>
          <w:tcPr>
            <w:tcW w:w="2003" w:type="dxa"/>
            <w:shd w:val="clear" w:color="auto" w:fill="auto"/>
          </w:tcPr>
          <w:p w:rsidR="00653B73" w:rsidP="001F733C" w14:paraId="166E909C" w14:textId="0C044F29">
            <w:pPr>
              <w:pStyle w:val="SL-FlLftSgl"/>
              <w:spacing w:line="240" w:lineRule="auto"/>
              <w:rPr>
                <w:szCs w:val="24"/>
              </w:rPr>
            </w:pPr>
            <w:r>
              <w:rPr>
                <w:szCs w:val="24"/>
              </w:rPr>
              <w:t>Justin Smithson</w:t>
            </w:r>
          </w:p>
        </w:tc>
        <w:tc>
          <w:tcPr>
            <w:tcW w:w="4477" w:type="dxa"/>
            <w:shd w:val="clear" w:color="auto" w:fill="auto"/>
          </w:tcPr>
          <w:p w:rsidR="004720FE" w:rsidP="001F733C" w14:paraId="1141D3FB" w14:textId="77777777">
            <w:pPr>
              <w:pStyle w:val="SL-FlLftSgl"/>
              <w:spacing w:line="240" w:lineRule="auto"/>
              <w:rPr>
                <w:szCs w:val="24"/>
              </w:rPr>
            </w:pPr>
            <w:r w:rsidRPr="004720FE">
              <w:rPr>
                <w:szCs w:val="24"/>
              </w:rPr>
              <w:t>301-637-2042</w:t>
            </w:r>
          </w:p>
          <w:p w:rsidR="00653B73" w:rsidP="001F733C" w14:paraId="030D8BE6" w14:textId="618F979D">
            <w:pPr>
              <w:pStyle w:val="SL-FlLftSgl"/>
              <w:spacing w:line="240" w:lineRule="auto"/>
              <w:rPr>
                <w:szCs w:val="24"/>
              </w:rPr>
            </w:pPr>
            <w:r>
              <w:rPr>
                <w:szCs w:val="24"/>
              </w:rPr>
              <w:t>jsmithson@avarconsulting.com</w:t>
            </w:r>
          </w:p>
        </w:tc>
      </w:tr>
    </w:tbl>
    <w:p w:rsidR="000F5333" w:rsidRPr="007C272C" w:rsidP="000F5333" w14:paraId="68A19507" w14:textId="77777777">
      <w:pPr>
        <w:pStyle w:val="BodyText2"/>
        <w:rPr>
          <w:sz w:val="24"/>
          <w:szCs w:val="24"/>
        </w:rPr>
      </w:pPr>
    </w:p>
    <w:p w:rsidR="000F5333" w:rsidRPr="00016068" w:rsidP="005C016F" w14:paraId="19DF22E2" w14:textId="4F750583">
      <w:pPr>
        <w:pStyle w:val="Heading2a"/>
      </w:pPr>
      <w:bookmarkStart w:id="12" w:name="_Toc43810486"/>
      <w:r w:rsidRPr="00016068">
        <w:t>Payments</w:t>
      </w:r>
      <w:r>
        <w:t>/</w:t>
      </w:r>
      <w:r w:rsidR="00EF2398">
        <w:t>G</w:t>
      </w:r>
      <w:r w:rsidRPr="00016068">
        <w:t>ifts</w:t>
      </w:r>
      <w:r>
        <w:t xml:space="preserve"> to </w:t>
      </w:r>
      <w:r w:rsidR="00EF2398">
        <w:t>R</w:t>
      </w:r>
      <w:r>
        <w:t>espondents</w:t>
      </w:r>
      <w:bookmarkEnd w:id="12"/>
    </w:p>
    <w:p w:rsidR="000F5333" w:rsidRPr="00016068" w:rsidP="000F5333" w14:paraId="2049FCD0" w14:textId="77777777">
      <w:pPr>
        <w:pStyle w:val="BodyText2"/>
        <w:rPr>
          <w:sz w:val="24"/>
          <w:szCs w:val="24"/>
        </w:rPr>
      </w:pPr>
    </w:p>
    <w:p w:rsidR="000F5333" w:rsidRPr="00016068" w:rsidP="000F5333" w14:paraId="517480B1" w14:textId="77777777">
      <w:pPr>
        <w:pStyle w:val="BodyText2"/>
        <w:rPr>
          <w:sz w:val="24"/>
          <w:szCs w:val="24"/>
        </w:rPr>
      </w:pPr>
      <w:r w:rsidRPr="00016068">
        <w:rPr>
          <w:sz w:val="24"/>
          <w:szCs w:val="24"/>
        </w:rPr>
        <w:t>There are no payments or gifts associated with this collection.</w:t>
      </w:r>
    </w:p>
    <w:p w:rsidR="000F5333" w:rsidRPr="00016068" w:rsidP="000F5333" w14:paraId="7D79EAED" w14:textId="77777777">
      <w:pPr>
        <w:pStyle w:val="BodyText2"/>
        <w:rPr>
          <w:sz w:val="24"/>
          <w:szCs w:val="24"/>
        </w:rPr>
      </w:pPr>
    </w:p>
    <w:p w:rsidR="000F5333" w:rsidRPr="00016068" w:rsidP="005C016F" w14:paraId="49368420" w14:textId="03BFA9BA">
      <w:pPr>
        <w:pStyle w:val="Heading2a"/>
      </w:pPr>
      <w:bookmarkStart w:id="13" w:name="_Toc43810487"/>
      <w:r>
        <w:t>C</w:t>
      </w:r>
      <w:r w:rsidRPr="00016068">
        <w:t>onfidentiality</w:t>
      </w:r>
      <w:bookmarkEnd w:id="13"/>
    </w:p>
    <w:p w:rsidR="000F5333" w:rsidRPr="00016068" w:rsidP="000F5333" w14:paraId="4B77AD8B" w14:textId="77777777">
      <w:pPr>
        <w:pStyle w:val="BodyText2"/>
        <w:rPr>
          <w:sz w:val="24"/>
          <w:szCs w:val="24"/>
        </w:rPr>
      </w:pPr>
    </w:p>
    <w:p w:rsidR="000F5333" w:rsidRPr="00016068" w:rsidP="000F5333" w14:paraId="4949993E" w14:textId="29D85DAD">
      <w:pPr>
        <w:pStyle w:val="BodyText2"/>
        <w:rPr>
          <w:sz w:val="24"/>
          <w:szCs w:val="24"/>
        </w:rPr>
      </w:pPr>
      <w:r>
        <w:rPr>
          <w:sz w:val="24"/>
          <w:szCs w:val="24"/>
        </w:rPr>
        <w:t>Only de-identified d</w:t>
      </w:r>
      <w:r w:rsidRPr="00016068">
        <w:rPr>
          <w:sz w:val="24"/>
          <w:szCs w:val="24"/>
        </w:rPr>
        <w:t xml:space="preserve">ata collected will be made available to CMS and the QIOs to support quality improvement efforts. </w:t>
      </w:r>
      <w:r>
        <w:rPr>
          <w:sz w:val="24"/>
          <w:szCs w:val="24"/>
        </w:rPr>
        <w:t>I</w:t>
      </w:r>
      <w:r w:rsidRPr="00016068">
        <w:rPr>
          <w:sz w:val="24"/>
          <w:szCs w:val="24"/>
        </w:rPr>
        <w:t xml:space="preserve">ndividual identifiers will not be linked to any </w:t>
      </w:r>
      <w:r>
        <w:rPr>
          <w:sz w:val="24"/>
          <w:szCs w:val="24"/>
        </w:rPr>
        <w:t xml:space="preserve">survey </w:t>
      </w:r>
      <w:r w:rsidRPr="00016068">
        <w:rPr>
          <w:sz w:val="24"/>
          <w:szCs w:val="24"/>
        </w:rPr>
        <w:t>data</w:t>
      </w:r>
      <w:r>
        <w:rPr>
          <w:sz w:val="24"/>
          <w:szCs w:val="24"/>
        </w:rPr>
        <w:t>, results</w:t>
      </w:r>
      <w:r w:rsidR="00190127">
        <w:rPr>
          <w:sz w:val="24"/>
          <w:szCs w:val="24"/>
        </w:rPr>
        <w:t>,</w:t>
      </w:r>
      <w:r>
        <w:rPr>
          <w:sz w:val="24"/>
          <w:szCs w:val="24"/>
        </w:rPr>
        <w:t xml:space="preserve"> or scores. To further ensure that</w:t>
      </w:r>
      <w:r w:rsidRPr="00016068">
        <w:rPr>
          <w:sz w:val="24"/>
          <w:szCs w:val="24"/>
        </w:rPr>
        <w:t xml:space="preserve"> respondents </w:t>
      </w:r>
      <w:r>
        <w:rPr>
          <w:sz w:val="24"/>
          <w:szCs w:val="24"/>
        </w:rPr>
        <w:t xml:space="preserve">cannot be identified </w:t>
      </w:r>
      <w:r w:rsidRPr="00016068">
        <w:rPr>
          <w:sz w:val="24"/>
          <w:szCs w:val="24"/>
        </w:rPr>
        <w:t xml:space="preserve">based on </w:t>
      </w:r>
      <w:r>
        <w:rPr>
          <w:sz w:val="24"/>
          <w:szCs w:val="24"/>
        </w:rPr>
        <w:t xml:space="preserve">their </w:t>
      </w:r>
      <w:r w:rsidRPr="00016068">
        <w:rPr>
          <w:sz w:val="24"/>
          <w:szCs w:val="24"/>
        </w:rPr>
        <w:t xml:space="preserve">open-ended </w:t>
      </w:r>
      <w:r>
        <w:rPr>
          <w:sz w:val="24"/>
          <w:szCs w:val="24"/>
        </w:rPr>
        <w:t xml:space="preserve">(verbatim) responses, all open-ended data are reviewed </w:t>
      </w:r>
      <w:r w:rsidR="00A13D77">
        <w:rPr>
          <w:sz w:val="24"/>
          <w:szCs w:val="24"/>
        </w:rPr>
        <w:t xml:space="preserve">and identifying content removed, </w:t>
      </w:r>
      <w:r w:rsidR="008B33C9">
        <w:rPr>
          <w:sz w:val="24"/>
          <w:szCs w:val="24"/>
        </w:rPr>
        <w:t>(</w:t>
      </w:r>
      <w:r w:rsidR="00A13D77">
        <w:rPr>
          <w:sz w:val="24"/>
          <w:szCs w:val="24"/>
        </w:rPr>
        <w:t>e.g. name, places, medical conditions</w:t>
      </w:r>
      <w:r w:rsidR="008B33C9">
        <w:rPr>
          <w:sz w:val="24"/>
          <w:szCs w:val="24"/>
        </w:rPr>
        <w:t>)</w:t>
      </w:r>
      <w:r w:rsidRPr="00016068">
        <w:rPr>
          <w:sz w:val="24"/>
          <w:szCs w:val="24"/>
        </w:rPr>
        <w:t xml:space="preserve">. Beneficiaries/representatives </w:t>
      </w:r>
      <w:r w:rsidR="00A13D77">
        <w:rPr>
          <w:sz w:val="24"/>
          <w:szCs w:val="24"/>
        </w:rPr>
        <w:t>are</w:t>
      </w:r>
      <w:r>
        <w:rPr>
          <w:sz w:val="24"/>
          <w:szCs w:val="24"/>
        </w:rPr>
        <w:t xml:space="preserve"> informed</w:t>
      </w:r>
      <w:r w:rsidRPr="00016068">
        <w:rPr>
          <w:sz w:val="24"/>
          <w:szCs w:val="24"/>
        </w:rPr>
        <w:t xml:space="preserve"> that </w:t>
      </w:r>
      <w:r>
        <w:rPr>
          <w:sz w:val="24"/>
          <w:szCs w:val="24"/>
        </w:rPr>
        <w:t>directly</w:t>
      </w:r>
      <w:r w:rsidRPr="00016068">
        <w:rPr>
          <w:sz w:val="24"/>
          <w:szCs w:val="24"/>
        </w:rPr>
        <w:t xml:space="preserve"> identifiable information about them will not be reported</w:t>
      </w:r>
      <w:r>
        <w:rPr>
          <w:sz w:val="24"/>
          <w:szCs w:val="24"/>
        </w:rPr>
        <w:t xml:space="preserve"> or shared publicly</w:t>
      </w:r>
      <w:r w:rsidR="00932B1B">
        <w:rPr>
          <w:sz w:val="24"/>
          <w:szCs w:val="24"/>
        </w:rPr>
        <w:t>, nor will their survey responses be shared with QIOs in any identifiable manner</w:t>
      </w:r>
      <w:r w:rsidRPr="00016068">
        <w:rPr>
          <w:sz w:val="24"/>
          <w:szCs w:val="24"/>
        </w:rPr>
        <w:t xml:space="preserve">. </w:t>
      </w:r>
    </w:p>
    <w:p w:rsidR="00A24D52" w:rsidRPr="00016068" w:rsidP="000F5333" w14:paraId="2AF6AB04" w14:textId="77777777">
      <w:pPr>
        <w:pStyle w:val="BodyText2"/>
        <w:ind w:left="1080"/>
        <w:rPr>
          <w:sz w:val="24"/>
          <w:szCs w:val="24"/>
        </w:rPr>
      </w:pPr>
    </w:p>
    <w:p w:rsidR="000F5333" w:rsidRPr="00016068" w:rsidP="005C016F" w14:paraId="44612944" w14:textId="49DD9407">
      <w:pPr>
        <w:pStyle w:val="Heading2a"/>
      </w:pPr>
      <w:bookmarkStart w:id="14" w:name="_Toc43810488"/>
      <w:r>
        <w:t>Sensitive Questions</w:t>
      </w:r>
      <w:bookmarkEnd w:id="14"/>
    </w:p>
    <w:p w:rsidR="000F5333" w:rsidRPr="00016068" w:rsidP="000F5333" w14:paraId="5E78F0BD" w14:textId="77777777">
      <w:pPr>
        <w:pStyle w:val="BodyText2"/>
        <w:rPr>
          <w:sz w:val="24"/>
          <w:szCs w:val="24"/>
        </w:rPr>
      </w:pPr>
    </w:p>
    <w:p w:rsidR="000F5333" w:rsidRPr="00016068" w:rsidP="000F5333" w14:paraId="60B87719" w14:textId="6EDB85AD">
      <w:pPr>
        <w:pStyle w:val="BodyText2"/>
        <w:rPr>
          <w:sz w:val="24"/>
          <w:szCs w:val="24"/>
        </w:rPr>
      </w:pPr>
      <w:r w:rsidRPr="00016068">
        <w:rPr>
          <w:sz w:val="24"/>
          <w:szCs w:val="24"/>
        </w:rPr>
        <w:t>There are no questions of sensitive nature</w:t>
      </w:r>
      <w:r w:rsidR="00CC70FC">
        <w:rPr>
          <w:sz w:val="24"/>
          <w:szCs w:val="24"/>
        </w:rPr>
        <w:t>.</w:t>
      </w:r>
      <w:r w:rsidRPr="00016068">
        <w:rPr>
          <w:sz w:val="24"/>
          <w:szCs w:val="24"/>
        </w:rPr>
        <w:t xml:space="preserve"> in any of the </w:t>
      </w:r>
      <w:r w:rsidR="00E87560">
        <w:rPr>
          <w:sz w:val="24"/>
          <w:szCs w:val="24"/>
        </w:rPr>
        <w:t>information</w:t>
      </w:r>
      <w:r w:rsidRPr="00016068">
        <w:rPr>
          <w:sz w:val="24"/>
          <w:szCs w:val="24"/>
        </w:rPr>
        <w:t xml:space="preserve"> collection instruments.</w:t>
      </w:r>
    </w:p>
    <w:p w:rsidR="000F5333" w:rsidRPr="00016068" w:rsidP="000F5333" w14:paraId="1FBDDE43" w14:textId="77777777">
      <w:pPr>
        <w:pStyle w:val="BodyText2"/>
        <w:ind w:left="1080"/>
        <w:rPr>
          <w:sz w:val="24"/>
          <w:szCs w:val="24"/>
        </w:rPr>
      </w:pPr>
    </w:p>
    <w:p w:rsidR="000F5333" w:rsidRPr="00016068" w:rsidP="005C016F" w14:paraId="5204848F" w14:textId="5BFC0654">
      <w:pPr>
        <w:pStyle w:val="Heading2a"/>
      </w:pPr>
      <w:bookmarkStart w:id="15" w:name="_Toc43810489"/>
      <w:r>
        <w:t>Burden Estimate</w:t>
      </w:r>
      <w:r w:rsidR="00BC592F">
        <w:t>s (Hours &amp; Wages)</w:t>
      </w:r>
      <w:bookmarkEnd w:id="15"/>
    </w:p>
    <w:p w:rsidR="000F5333" w:rsidRPr="00016068" w:rsidP="000F5333" w14:paraId="125E4216" w14:textId="77777777">
      <w:pPr>
        <w:pStyle w:val="BodyText2"/>
        <w:rPr>
          <w:sz w:val="24"/>
          <w:szCs w:val="24"/>
        </w:rPr>
      </w:pPr>
    </w:p>
    <w:p w:rsidR="00A67063" w:rsidP="000F5333" w14:paraId="720309EF" w14:textId="4A6AF7FF">
      <w:pPr>
        <w:pStyle w:val="BodyText2"/>
        <w:rPr>
          <w:sz w:val="24"/>
          <w:szCs w:val="24"/>
        </w:rPr>
      </w:pPr>
      <w:r>
        <w:rPr>
          <w:sz w:val="24"/>
          <w:szCs w:val="24"/>
        </w:rPr>
        <w:t xml:space="preserve">Exhibit 2 shows the estimated annualized burden hours for respondents’ time to participate in the </w:t>
      </w:r>
      <w:r w:rsidR="00E87560">
        <w:rPr>
          <w:sz w:val="24"/>
          <w:szCs w:val="24"/>
        </w:rPr>
        <w:t>information</w:t>
      </w:r>
      <w:r>
        <w:rPr>
          <w:sz w:val="24"/>
          <w:szCs w:val="24"/>
        </w:rPr>
        <w:t xml:space="preserve"> collection initiatives. </w:t>
      </w:r>
      <w:r>
        <w:rPr>
          <w:sz w:val="24"/>
          <w:szCs w:val="24"/>
        </w:rPr>
        <w:t xml:space="preserve">The total annual burden hours are estimated to be </w:t>
      </w:r>
      <w:r w:rsidR="005E5157">
        <w:rPr>
          <w:sz w:val="24"/>
          <w:szCs w:val="24"/>
        </w:rPr>
        <w:t>2,250</w:t>
      </w:r>
      <w:r w:rsidR="00194CE9">
        <w:rPr>
          <w:sz w:val="24"/>
          <w:szCs w:val="24"/>
        </w:rPr>
        <w:t xml:space="preserve"> </w:t>
      </w:r>
      <w:r>
        <w:rPr>
          <w:sz w:val="24"/>
          <w:szCs w:val="24"/>
        </w:rPr>
        <w:t>hours.</w:t>
      </w:r>
    </w:p>
    <w:p w:rsidR="00A67063" w:rsidP="000F5333" w14:paraId="43F9E98A" w14:textId="77777777">
      <w:pPr>
        <w:pStyle w:val="BodyText2"/>
        <w:rPr>
          <w:sz w:val="24"/>
          <w:szCs w:val="24"/>
        </w:rPr>
      </w:pPr>
    </w:p>
    <w:p w:rsidR="000F5333" w:rsidRPr="007C272C" w:rsidP="000F5333" w14:paraId="4519FB31" w14:textId="04B8E062">
      <w:pPr>
        <w:pStyle w:val="BodyText2"/>
        <w:rPr>
          <w:sz w:val="24"/>
          <w:szCs w:val="24"/>
        </w:rPr>
      </w:pPr>
      <w:r>
        <w:rPr>
          <w:sz w:val="24"/>
          <w:szCs w:val="24"/>
        </w:rPr>
        <w:t>Exhibit 3 shows the estimated annualized cost burden</w:t>
      </w:r>
      <w:r w:rsidRPr="00B54FFF">
        <w:rPr>
          <w:sz w:val="24"/>
          <w:szCs w:val="24"/>
        </w:rPr>
        <w:t xml:space="preserve"> </w:t>
      </w:r>
      <w:r>
        <w:rPr>
          <w:sz w:val="24"/>
          <w:szCs w:val="24"/>
        </w:rPr>
        <w:t xml:space="preserve">for respondents’ time to participate in the </w:t>
      </w:r>
      <w:r w:rsidR="00E87560">
        <w:rPr>
          <w:sz w:val="24"/>
          <w:szCs w:val="24"/>
        </w:rPr>
        <w:t>information</w:t>
      </w:r>
      <w:r>
        <w:rPr>
          <w:sz w:val="24"/>
          <w:szCs w:val="24"/>
        </w:rPr>
        <w:t xml:space="preserve"> collection initiatives.</w:t>
      </w:r>
      <w:r w:rsidR="00A67063">
        <w:rPr>
          <w:sz w:val="24"/>
          <w:szCs w:val="24"/>
        </w:rPr>
        <w:t xml:space="preserve"> The cost burden is estimated to be </w:t>
      </w:r>
      <w:r w:rsidR="007C2004">
        <w:rPr>
          <w:sz w:val="24"/>
          <w:szCs w:val="24"/>
        </w:rPr>
        <w:t>$</w:t>
      </w:r>
      <w:r w:rsidR="002410C1">
        <w:rPr>
          <w:sz w:val="24"/>
          <w:szCs w:val="24"/>
        </w:rPr>
        <w:t>31,365</w:t>
      </w:r>
      <w:r w:rsidR="00A67063">
        <w:rPr>
          <w:sz w:val="24"/>
          <w:szCs w:val="24"/>
        </w:rPr>
        <w:t xml:space="preserve"> annually.</w:t>
      </w:r>
    </w:p>
    <w:p w:rsidR="000F5333" w:rsidP="000F5333" w14:paraId="25428794" w14:textId="31F3A9F6">
      <w:pPr>
        <w:rPr>
          <w:b/>
          <w:szCs w:val="24"/>
        </w:rPr>
      </w:pPr>
    </w:p>
    <w:p w:rsidR="000F5333" w:rsidRPr="00173A31" w:rsidP="00C2206C" w14:paraId="04580F9D" w14:textId="77777777">
      <w:pPr>
        <w:pStyle w:val="Exhibits"/>
      </w:pPr>
      <w:bookmarkStart w:id="16" w:name="_Toc138927567"/>
      <w:r w:rsidRPr="00437415">
        <w:t>Exhibit 2:</w:t>
      </w:r>
      <w:r w:rsidRPr="00173A31">
        <w:t xml:space="preserve"> Estimated </w:t>
      </w:r>
      <w:r>
        <w:t xml:space="preserve">annual </w:t>
      </w:r>
      <w:r w:rsidRPr="00173A31">
        <w:t>burden hours</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848"/>
        <w:gridCol w:w="1571"/>
        <w:gridCol w:w="1765"/>
        <w:gridCol w:w="1176"/>
        <w:gridCol w:w="990"/>
      </w:tblGrid>
      <w:tr w14:paraId="1AD3C335" w14:textId="77777777" w:rsidTr="00B3127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058" w:type="pct"/>
            <w:shd w:val="clear" w:color="auto" w:fill="auto"/>
            <w:tcMar>
              <w:top w:w="0" w:type="dxa"/>
              <w:left w:w="108" w:type="dxa"/>
              <w:bottom w:w="0" w:type="dxa"/>
              <w:right w:w="108" w:type="dxa"/>
            </w:tcMar>
            <w:vAlign w:val="bottom"/>
          </w:tcPr>
          <w:p w:rsidR="000F5333" w:rsidRPr="006B341C" w:rsidP="001F733C" w14:paraId="415B9B27" w14:textId="63B14B25">
            <w:pPr>
              <w:jc w:val="center"/>
              <w:rPr>
                <w:b/>
                <w:szCs w:val="24"/>
              </w:rPr>
            </w:pPr>
            <w:r>
              <w:rPr>
                <w:b/>
                <w:szCs w:val="24"/>
              </w:rPr>
              <w:t>Information</w:t>
            </w:r>
            <w:r w:rsidRPr="006B341C">
              <w:rPr>
                <w:b/>
                <w:szCs w:val="24"/>
              </w:rPr>
              <w:t xml:space="preserve"> Collection</w:t>
            </w:r>
          </w:p>
        </w:tc>
        <w:tc>
          <w:tcPr>
            <w:tcW w:w="840" w:type="pct"/>
            <w:shd w:val="clear" w:color="auto" w:fill="auto"/>
            <w:tcMar>
              <w:top w:w="0" w:type="dxa"/>
              <w:left w:w="108" w:type="dxa"/>
              <w:bottom w:w="0" w:type="dxa"/>
              <w:right w:w="108" w:type="dxa"/>
            </w:tcMar>
            <w:vAlign w:val="bottom"/>
          </w:tcPr>
          <w:p w:rsidR="000F5333" w:rsidRPr="006B341C" w:rsidP="001F733C" w14:paraId="725C0BF2" w14:textId="77777777">
            <w:pPr>
              <w:jc w:val="center"/>
              <w:rPr>
                <w:b/>
                <w:szCs w:val="24"/>
              </w:rPr>
            </w:pPr>
            <w:r w:rsidRPr="006B341C">
              <w:rPr>
                <w:b/>
                <w:szCs w:val="24"/>
              </w:rPr>
              <w:t>Number of respondents</w:t>
            </w:r>
          </w:p>
        </w:tc>
        <w:tc>
          <w:tcPr>
            <w:tcW w:w="944" w:type="pct"/>
            <w:shd w:val="clear" w:color="auto" w:fill="auto"/>
            <w:tcMar>
              <w:top w:w="0" w:type="dxa"/>
              <w:left w:w="108" w:type="dxa"/>
              <w:bottom w:w="0" w:type="dxa"/>
              <w:right w:w="108" w:type="dxa"/>
            </w:tcMar>
            <w:vAlign w:val="bottom"/>
          </w:tcPr>
          <w:p w:rsidR="000F5333" w:rsidRPr="006B341C" w:rsidP="001F733C" w14:paraId="50432884" w14:textId="77777777">
            <w:pPr>
              <w:jc w:val="center"/>
              <w:rPr>
                <w:b/>
                <w:szCs w:val="24"/>
              </w:rPr>
            </w:pPr>
            <w:r w:rsidRPr="006B341C">
              <w:rPr>
                <w:b/>
                <w:szCs w:val="24"/>
              </w:rPr>
              <w:t>Number of responses per respondent</w:t>
            </w:r>
          </w:p>
        </w:tc>
        <w:tc>
          <w:tcPr>
            <w:tcW w:w="629" w:type="pct"/>
            <w:vAlign w:val="bottom"/>
          </w:tcPr>
          <w:p w:rsidR="000F5333" w:rsidRPr="006B341C" w:rsidP="001F733C" w14:paraId="3B76357B" w14:textId="77777777">
            <w:pPr>
              <w:jc w:val="center"/>
              <w:rPr>
                <w:b/>
                <w:szCs w:val="24"/>
              </w:rPr>
            </w:pPr>
            <w:r w:rsidRPr="006B341C">
              <w:rPr>
                <w:b/>
                <w:szCs w:val="24"/>
              </w:rPr>
              <w:t>Hours per response</w:t>
            </w:r>
          </w:p>
        </w:tc>
        <w:tc>
          <w:tcPr>
            <w:tcW w:w="529" w:type="pct"/>
            <w:shd w:val="clear" w:color="auto" w:fill="auto"/>
            <w:tcMar>
              <w:top w:w="0" w:type="dxa"/>
              <w:left w:w="108" w:type="dxa"/>
              <w:bottom w:w="0" w:type="dxa"/>
              <w:right w:w="108" w:type="dxa"/>
            </w:tcMar>
            <w:vAlign w:val="bottom"/>
          </w:tcPr>
          <w:p w:rsidR="000F5333" w:rsidRPr="006B341C" w:rsidP="001F733C" w14:paraId="40EE8E3E" w14:textId="77777777">
            <w:pPr>
              <w:jc w:val="center"/>
              <w:rPr>
                <w:b/>
                <w:szCs w:val="24"/>
              </w:rPr>
            </w:pPr>
            <w:r w:rsidRPr="006B341C">
              <w:rPr>
                <w:b/>
                <w:szCs w:val="24"/>
              </w:rPr>
              <w:t>Burden hours</w:t>
            </w:r>
          </w:p>
        </w:tc>
      </w:tr>
      <w:tr w14:paraId="7BCD5D8D" w14:textId="77777777" w:rsidTr="00B31279">
        <w:tblPrEx>
          <w:tblW w:w="5000" w:type="pct"/>
          <w:tblCellMar>
            <w:left w:w="0" w:type="dxa"/>
            <w:right w:w="0" w:type="dxa"/>
          </w:tblCellMar>
          <w:tblLook w:val="0000"/>
        </w:tblPrEx>
        <w:tc>
          <w:tcPr>
            <w:tcW w:w="2058" w:type="pct"/>
            <w:shd w:val="clear" w:color="auto" w:fill="auto"/>
            <w:tcMar>
              <w:top w:w="0" w:type="dxa"/>
              <w:left w:w="108" w:type="dxa"/>
              <w:bottom w:w="0" w:type="dxa"/>
              <w:right w:w="108" w:type="dxa"/>
            </w:tcMar>
            <w:vAlign w:val="bottom"/>
          </w:tcPr>
          <w:p w:rsidR="000F5333" w:rsidRPr="006B341C" w:rsidP="001F733C" w14:paraId="48F48432" w14:textId="77777777">
            <w:pPr>
              <w:rPr>
                <w:szCs w:val="24"/>
              </w:rPr>
            </w:pPr>
            <w:r w:rsidRPr="006B341C">
              <w:rPr>
                <w:szCs w:val="24"/>
              </w:rPr>
              <w:t>Experience Survey</w:t>
            </w:r>
          </w:p>
        </w:tc>
        <w:tc>
          <w:tcPr>
            <w:tcW w:w="840" w:type="pct"/>
            <w:shd w:val="clear" w:color="auto" w:fill="auto"/>
            <w:tcMar>
              <w:top w:w="0" w:type="dxa"/>
              <w:left w:w="108" w:type="dxa"/>
              <w:bottom w:w="0" w:type="dxa"/>
              <w:right w:w="108" w:type="dxa"/>
            </w:tcMar>
            <w:vAlign w:val="center"/>
          </w:tcPr>
          <w:p w:rsidR="000F5333" w:rsidRPr="006B341C" w:rsidP="001F733C" w14:paraId="678057FD" w14:textId="4384D4E9">
            <w:pPr>
              <w:jc w:val="right"/>
              <w:rPr>
                <w:szCs w:val="24"/>
              </w:rPr>
            </w:pPr>
            <w:r>
              <w:rPr>
                <w:szCs w:val="24"/>
              </w:rPr>
              <w:t>9,000</w:t>
            </w:r>
          </w:p>
        </w:tc>
        <w:tc>
          <w:tcPr>
            <w:tcW w:w="944" w:type="pct"/>
            <w:shd w:val="clear" w:color="auto" w:fill="auto"/>
            <w:tcMar>
              <w:top w:w="0" w:type="dxa"/>
              <w:left w:w="108" w:type="dxa"/>
              <w:bottom w:w="0" w:type="dxa"/>
              <w:right w:w="108" w:type="dxa"/>
            </w:tcMar>
            <w:vAlign w:val="center"/>
          </w:tcPr>
          <w:p w:rsidR="000F5333" w:rsidRPr="006B341C" w:rsidP="001F733C" w14:paraId="41BC7F58" w14:textId="77777777">
            <w:pPr>
              <w:jc w:val="right"/>
              <w:rPr>
                <w:szCs w:val="24"/>
              </w:rPr>
            </w:pPr>
            <w:r w:rsidRPr="006B341C">
              <w:rPr>
                <w:szCs w:val="24"/>
              </w:rPr>
              <w:t>1</w:t>
            </w:r>
          </w:p>
        </w:tc>
        <w:tc>
          <w:tcPr>
            <w:tcW w:w="629" w:type="pct"/>
            <w:vAlign w:val="center"/>
          </w:tcPr>
          <w:p w:rsidR="000F5333" w:rsidRPr="006B341C" w:rsidP="004B554A" w14:paraId="776E2529" w14:textId="77777777">
            <w:pPr>
              <w:ind w:right="79"/>
              <w:jc w:val="right"/>
              <w:rPr>
                <w:szCs w:val="24"/>
              </w:rPr>
            </w:pPr>
            <w:r w:rsidRPr="006B341C">
              <w:rPr>
                <w:szCs w:val="24"/>
              </w:rPr>
              <w:t>0.25</w:t>
            </w:r>
          </w:p>
        </w:tc>
        <w:tc>
          <w:tcPr>
            <w:tcW w:w="529" w:type="pct"/>
            <w:shd w:val="clear" w:color="auto" w:fill="auto"/>
            <w:tcMar>
              <w:top w:w="0" w:type="dxa"/>
              <w:left w:w="108" w:type="dxa"/>
              <w:bottom w:w="0" w:type="dxa"/>
              <w:right w:w="108" w:type="dxa"/>
            </w:tcMar>
            <w:vAlign w:val="center"/>
          </w:tcPr>
          <w:p w:rsidR="000F5333" w:rsidRPr="006B341C" w:rsidP="00E547D4" w14:paraId="5794A010" w14:textId="59E8C928">
            <w:pPr>
              <w:jc w:val="right"/>
              <w:rPr>
                <w:szCs w:val="24"/>
              </w:rPr>
            </w:pPr>
            <w:r>
              <w:rPr>
                <w:szCs w:val="24"/>
              </w:rPr>
              <w:t>2,</w:t>
            </w:r>
            <w:r w:rsidR="00E547D4">
              <w:rPr>
                <w:szCs w:val="24"/>
              </w:rPr>
              <w:t>250</w:t>
            </w:r>
          </w:p>
        </w:tc>
      </w:tr>
    </w:tbl>
    <w:p w:rsidR="000F5333" w:rsidP="000F5333" w14:paraId="016B6FEC" w14:textId="77777777">
      <w:pPr>
        <w:pStyle w:val="TT-TableTitle"/>
        <w:jc w:val="center"/>
        <w:rPr>
          <w:szCs w:val="24"/>
        </w:rPr>
      </w:pPr>
    </w:p>
    <w:p w:rsidR="00AE48F9" w:rsidP="00C2206C" w14:paraId="0C197A66" w14:textId="77777777">
      <w:pPr>
        <w:pStyle w:val="Exhibits"/>
      </w:pPr>
    </w:p>
    <w:p w:rsidR="00AE48F9" w:rsidP="00C2206C" w14:paraId="6FCC7454" w14:textId="77777777">
      <w:pPr>
        <w:pStyle w:val="Exhibits"/>
      </w:pPr>
    </w:p>
    <w:p w:rsidR="00AE48F9" w:rsidP="00C2206C" w14:paraId="010EC2C5" w14:textId="77777777">
      <w:pPr>
        <w:pStyle w:val="Exhibits"/>
      </w:pPr>
    </w:p>
    <w:p w:rsidR="00AE48F9" w:rsidP="00C2206C" w14:paraId="35919FD6" w14:textId="77777777">
      <w:pPr>
        <w:pStyle w:val="Exhibits"/>
      </w:pPr>
    </w:p>
    <w:p w:rsidR="00AE48F9" w:rsidP="00C2206C" w14:paraId="53C6BD1A" w14:textId="77777777">
      <w:pPr>
        <w:pStyle w:val="Exhibits"/>
      </w:pPr>
    </w:p>
    <w:p w:rsidR="000F5333" w:rsidRPr="00F461E4" w:rsidP="00C2206C" w14:paraId="11B1560D" w14:textId="2EAD91FF">
      <w:pPr>
        <w:pStyle w:val="Exhibits"/>
      </w:pPr>
      <w:bookmarkStart w:id="17" w:name="_Toc138927568"/>
      <w:r w:rsidRPr="00437415">
        <w:t>Exhibit 3:</w:t>
      </w:r>
      <w:r>
        <w:t xml:space="preserve"> </w:t>
      </w:r>
      <w:r w:rsidRPr="00F461E4">
        <w:t>Estimated annualized cost burden</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959"/>
        <w:gridCol w:w="1533"/>
        <w:gridCol w:w="963"/>
        <w:gridCol w:w="1556"/>
        <w:gridCol w:w="1339"/>
      </w:tblGrid>
      <w:tr w14:paraId="791BAF3C" w14:textId="77777777" w:rsidTr="00B3127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2117" w:type="pct"/>
            <w:shd w:val="clear" w:color="auto" w:fill="auto"/>
            <w:tcMar>
              <w:top w:w="0" w:type="dxa"/>
              <w:left w:w="108" w:type="dxa"/>
              <w:bottom w:w="0" w:type="dxa"/>
              <w:right w:w="108" w:type="dxa"/>
            </w:tcMar>
            <w:vAlign w:val="bottom"/>
          </w:tcPr>
          <w:p w:rsidR="000F5333" w:rsidRPr="006B341C" w:rsidP="001F733C" w14:paraId="5B3EF5BB" w14:textId="51594536">
            <w:pPr>
              <w:jc w:val="center"/>
              <w:rPr>
                <w:b/>
                <w:szCs w:val="24"/>
              </w:rPr>
            </w:pPr>
            <w:r>
              <w:rPr>
                <w:b/>
                <w:szCs w:val="24"/>
              </w:rPr>
              <w:t>Information</w:t>
            </w:r>
            <w:r w:rsidRPr="006B341C">
              <w:rPr>
                <w:b/>
                <w:szCs w:val="24"/>
              </w:rPr>
              <w:t xml:space="preserve"> Collection</w:t>
            </w:r>
          </w:p>
        </w:tc>
        <w:tc>
          <w:tcPr>
            <w:tcW w:w="820" w:type="pct"/>
            <w:shd w:val="clear" w:color="auto" w:fill="auto"/>
            <w:tcMar>
              <w:top w:w="0" w:type="dxa"/>
              <w:left w:w="108" w:type="dxa"/>
              <w:bottom w:w="0" w:type="dxa"/>
              <w:right w:w="108" w:type="dxa"/>
            </w:tcMar>
            <w:vAlign w:val="bottom"/>
          </w:tcPr>
          <w:p w:rsidR="000F5333" w:rsidRPr="006B341C" w:rsidP="001F733C" w14:paraId="1965F771" w14:textId="77777777">
            <w:pPr>
              <w:jc w:val="center"/>
              <w:rPr>
                <w:b/>
                <w:szCs w:val="24"/>
              </w:rPr>
            </w:pPr>
            <w:r w:rsidRPr="006B341C">
              <w:rPr>
                <w:b/>
                <w:szCs w:val="24"/>
              </w:rPr>
              <w:t>Number of respondents</w:t>
            </w:r>
          </w:p>
        </w:tc>
        <w:tc>
          <w:tcPr>
            <w:tcW w:w="515" w:type="pct"/>
            <w:shd w:val="clear" w:color="auto" w:fill="auto"/>
            <w:tcMar>
              <w:top w:w="0" w:type="dxa"/>
              <w:left w:w="108" w:type="dxa"/>
              <w:bottom w:w="0" w:type="dxa"/>
              <w:right w:w="108" w:type="dxa"/>
            </w:tcMar>
            <w:vAlign w:val="bottom"/>
          </w:tcPr>
          <w:p w:rsidR="000F5333" w:rsidRPr="006B341C" w:rsidP="001F733C" w14:paraId="77D26671" w14:textId="77777777">
            <w:pPr>
              <w:jc w:val="center"/>
              <w:rPr>
                <w:b/>
                <w:szCs w:val="24"/>
              </w:rPr>
            </w:pPr>
            <w:r w:rsidRPr="006B341C">
              <w:rPr>
                <w:b/>
                <w:szCs w:val="24"/>
              </w:rPr>
              <w:t>Total burden hours</w:t>
            </w:r>
          </w:p>
        </w:tc>
        <w:tc>
          <w:tcPr>
            <w:tcW w:w="832" w:type="pct"/>
            <w:shd w:val="clear" w:color="auto" w:fill="auto"/>
            <w:tcMar>
              <w:top w:w="0" w:type="dxa"/>
              <w:left w:w="108" w:type="dxa"/>
              <w:bottom w:w="0" w:type="dxa"/>
              <w:right w:w="108" w:type="dxa"/>
            </w:tcMar>
            <w:vAlign w:val="bottom"/>
          </w:tcPr>
          <w:p w:rsidR="000F5333" w:rsidRPr="006B341C" w:rsidP="001F733C" w14:paraId="5DB0E653" w14:textId="3E77EAD2">
            <w:pPr>
              <w:jc w:val="center"/>
              <w:rPr>
                <w:b/>
                <w:szCs w:val="24"/>
              </w:rPr>
            </w:pPr>
            <w:r w:rsidRPr="006B341C">
              <w:rPr>
                <w:b/>
                <w:szCs w:val="24"/>
              </w:rPr>
              <w:t>Average hourly wage rate</w:t>
            </w:r>
            <w:r>
              <w:rPr>
                <w:rStyle w:val="FootnoteReference"/>
                <w:b/>
                <w:szCs w:val="24"/>
              </w:rPr>
              <w:footnoteReference w:id="3"/>
            </w:r>
          </w:p>
        </w:tc>
        <w:tc>
          <w:tcPr>
            <w:tcW w:w="716" w:type="pct"/>
            <w:shd w:val="clear" w:color="auto" w:fill="auto"/>
            <w:tcMar>
              <w:top w:w="0" w:type="dxa"/>
              <w:left w:w="108" w:type="dxa"/>
              <w:bottom w:w="0" w:type="dxa"/>
              <w:right w:w="108" w:type="dxa"/>
            </w:tcMar>
            <w:vAlign w:val="bottom"/>
          </w:tcPr>
          <w:p w:rsidR="000F5333" w:rsidRPr="006B341C" w:rsidP="001F733C" w14:paraId="6680DFEF" w14:textId="77777777">
            <w:pPr>
              <w:jc w:val="center"/>
              <w:rPr>
                <w:b/>
                <w:szCs w:val="24"/>
              </w:rPr>
            </w:pPr>
            <w:r w:rsidRPr="006B341C">
              <w:rPr>
                <w:b/>
                <w:szCs w:val="24"/>
              </w:rPr>
              <w:t>Burden Cost</w:t>
            </w:r>
          </w:p>
        </w:tc>
      </w:tr>
      <w:tr w14:paraId="4D47B876" w14:textId="77777777" w:rsidTr="00B31279">
        <w:tblPrEx>
          <w:tblW w:w="5000" w:type="pct"/>
          <w:tblCellMar>
            <w:left w:w="0" w:type="dxa"/>
            <w:right w:w="0" w:type="dxa"/>
          </w:tblCellMar>
          <w:tblLook w:val="0000"/>
        </w:tblPrEx>
        <w:tc>
          <w:tcPr>
            <w:tcW w:w="2117" w:type="pct"/>
            <w:shd w:val="clear" w:color="auto" w:fill="auto"/>
            <w:tcMar>
              <w:top w:w="0" w:type="dxa"/>
              <w:left w:w="108" w:type="dxa"/>
              <w:bottom w:w="0" w:type="dxa"/>
              <w:right w:w="108" w:type="dxa"/>
            </w:tcMar>
            <w:vAlign w:val="bottom"/>
          </w:tcPr>
          <w:p w:rsidR="000F5333" w:rsidRPr="006B341C" w:rsidP="001F733C" w14:paraId="361E81B7" w14:textId="77777777">
            <w:pPr>
              <w:rPr>
                <w:szCs w:val="24"/>
              </w:rPr>
            </w:pPr>
            <w:r w:rsidRPr="006B341C">
              <w:rPr>
                <w:szCs w:val="24"/>
              </w:rPr>
              <w:t>Experience Survey</w:t>
            </w:r>
          </w:p>
        </w:tc>
        <w:tc>
          <w:tcPr>
            <w:tcW w:w="820" w:type="pct"/>
            <w:shd w:val="clear" w:color="auto" w:fill="auto"/>
            <w:tcMar>
              <w:top w:w="0" w:type="dxa"/>
              <w:left w:w="108" w:type="dxa"/>
              <w:bottom w:w="0" w:type="dxa"/>
              <w:right w:w="108" w:type="dxa"/>
            </w:tcMar>
            <w:vAlign w:val="center"/>
          </w:tcPr>
          <w:p w:rsidR="000F5333" w:rsidRPr="006B341C" w:rsidP="001F733C" w14:paraId="4B631921" w14:textId="607E2C91">
            <w:pPr>
              <w:jc w:val="right"/>
              <w:rPr>
                <w:szCs w:val="24"/>
              </w:rPr>
            </w:pPr>
            <w:r>
              <w:rPr>
                <w:szCs w:val="24"/>
              </w:rPr>
              <w:t>9,000</w:t>
            </w:r>
          </w:p>
        </w:tc>
        <w:tc>
          <w:tcPr>
            <w:tcW w:w="515" w:type="pct"/>
            <w:shd w:val="clear" w:color="auto" w:fill="auto"/>
            <w:tcMar>
              <w:top w:w="0" w:type="dxa"/>
              <w:left w:w="108" w:type="dxa"/>
              <w:bottom w:w="0" w:type="dxa"/>
              <w:right w:w="108" w:type="dxa"/>
            </w:tcMar>
            <w:vAlign w:val="center"/>
          </w:tcPr>
          <w:p w:rsidR="000F5333" w:rsidRPr="006B341C" w:rsidP="00E547D4" w14:paraId="33C7E40D" w14:textId="63809037">
            <w:pPr>
              <w:jc w:val="right"/>
              <w:rPr>
                <w:szCs w:val="24"/>
              </w:rPr>
            </w:pPr>
            <w:r>
              <w:rPr>
                <w:szCs w:val="24"/>
              </w:rPr>
              <w:t>2,</w:t>
            </w:r>
            <w:r w:rsidR="00E547D4">
              <w:rPr>
                <w:szCs w:val="24"/>
              </w:rPr>
              <w:t>250</w:t>
            </w:r>
          </w:p>
        </w:tc>
        <w:tc>
          <w:tcPr>
            <w:tcW w:w="832" w:type="pct"/>
            <w:shd w:val="clear" w:color="auto" w:fill="auto"/>
            <w:tcMar>
              <w:top w:w="0" w:type="dxa"/>
              <w:left w:w="108" w:type="dxa"/>
              <w:bottom w:w="0" w:type="dxa"/>
              <w:right w:w="108" w:type="dxa"/>
            </w:tcMar>
            <w:vAlign w:val="center"/>
          </w:tcPr>
          <w:p w:rsidR="000F5333" w:rsidRPr="006B341C" w:rsidP="001F733C" w14:paraId="16849121" w14:textId="3DB8E656">
            <w:pPr>
              <w:jc w:val="right"/>
              <w:rPr>
                <w:szCs w:val="24"/>
              </w:rPr>
            </w:pPr>
            <w:r>
              <w:rPr>
                <w:szCs w:val="24"/>
              </w:rPr>
              <w:t>$13.94</w:t>
            </w:r>
          </w:p>
        </w:tc>
        <w:tc>
          <w:tcPr>
            <w:tcW w:w="716" w:type="pct"/>
            <w:shd w:val="clear" w:color="auto" w:fill="auto"/>
            <w:tcMar>
              <w:top w:w="0" w:type="dxa"/>
              <w:left w:w="108" w:type="dxa"/>
              <w:bottom w:w="0" w:type="dxa"/>
              <w:right w:w="108" w:type="dxa"/>
            </w:tcMar>
            <w:vAlign w:val="center"/>
          </w:tcPr>
          <w:p w:rsidR="000F5333" w:rsidRPr="006B341C" w:rsidP="001F733C" w14:paraId="76C0609F" w14:textId="56296A24">
            <w:pPr>
              <w:jc w:val="right"/>
              <w:rPr>
                <w:color w:val="000000"/>
                <w:szCs w:val="24"/>
              </w:rPr>
            </w:pPr>
            <w:r>
              <w:rPr>
                <w:color w:val="000000"/>
                <w:szCs w:val="24"/>
              </w:rPr>
              <w:t>$</w:t>
            </w:r>
            <w:r w:rsidR="00EE5B55">
              <w:rPr>
                <w:color w:val="000000"/>
                <w:szCs w:val="24"/>
              </w:rPr>
              <w:t>31,365</w:t>
            </w:r>
          </w:p>
        </w:tc>
      </w:tr>
    </w:tbl>
    <w:p w:rsidR="000F5333" w:rsidP="000F5333" w14:paraId="059A4F07" w14:textId="77777777">
      <w:pPr>
        <w:pStyle w:val="BodyText2"/>
        <w:ind w:left="360"/>
        <w:rPr>
          <w:b/>
          <w:sz w:val="24"/>
          <w:szCs w:val="24"/>
        </w:rPr>
      </w:pPr>
    </w:p>
    <w:p w:rsidR="000F5333" w:rsidRPr="009A59D3" w:rsidP="005C016F" w14:paraId="0BD676EB" w14:textId="4838DEF2">
      <w:pPr>
        <w:pStyle w:val="Heading2a"/>
      </w:pPr>
      <w:bookmarkStart w:id="18" w:name="_Toc43810490"/>
      <w:r w:rsidRPr="009A59D3">
        <w:t>Cap</w:t>
      </w:r>
      <w:r w:rsidRPr="009A59D3" w:rsidR="00D04F91">
        <w:t>i</w:t>
      </w:r>
      <w:r w:rsidRPr="009A59D3">
        <w:t>tal Costs</w:t>
      </w:r>
      <w:bookmarkEnd w:id="18"/>
      <w:r w:rsidRPr="009A59D3" w:rsidR="00A67063">
        <w:t xml:space="preserve"> </w:t>
      </w:r>
    </w:p>
    <w:p w:rsidR="000F5333" w:rsidRPr="009A59D3" w:rsidP="000F5333" w14:paraId="3D9CD1C4" w14:textId="77777777">
      <w:pPr>
        <w:pStyle w:val="BodyText2"/>
        <w:rPr>
          <w:sz w:val="24"/>
          <w:szCs w:val="24"/>
        </w:rPr>
      </w:pPr>
    </w:p>
    <w:p w:rsidR="000F5333" w:rsidRPr="009A59D3" w:rsidP="000F5333" w14:paraId="4FD8AD3E" w14:textId="7863FF06">
      <w:pPr>
        <w:pStyle w:val="BodyText2"/>
        <w:rPr>
          <w:sz w:val="24"/>
          <w:szCs w:val="24"/>
        </w:rPr>
      </w:pPr>
      <w:r w:rsidRPr="009A59D3">
        <w:rPr>
          <w:sz w:val="24"/>
          <w:szCs w:val="24"/>
        </w:rPr>
        <w:t>There are no capital costs.</w:t>
      </w:r>
    </w:p>
    <w:p w:rsidR="007F0847" w:rsidRPr="009A59D3" w:rsidP="000F5333" w14:paraId="4049BAB3" w14:textId="77777777">
      <w:pPr>
        <w:pStyle w:val="BodyText2"/>
        <w:rPr>
          <w:sz w:val="24"/>
          <w:szCs w:val="24"/>
        </w:rPr>
      </w:pPr>
    </w:p>
    <w:p w:rsidR="000F5333" w:rsidRPr="009A59D3" w:rsidP="005C016F" w14:paraId="467AF7F8" w14:textId="34206E1F">
      <w:pPr>
        <w:pStyle w:val="Heading2a"/>
      </w:pPr>
      <w:bookmarkStart w:id="19" w:name="_Toc43810491"/>
      <w:r w:rsidRPr="009A59D3">
        <w:t>Cost to Federal Government</w:t>
      </w:r>
      <w:bookmarkEnd w:id="19"/>
    </w:p>
    <w:p w:rsidR="000F5333" w:rsidRPr="009A59D3" w:rsidP="000F5333" w14:paraId="7687B3C4" w14:textId="77777777">
      <w:pPr>
        <w:pStyle w:val="BodyText2"/>
        <w:rPr>
          <w:b/>
          <w:sz w:val="24"/>
          <w:szCs w:val="24"/>
        </w:rPr>
      </w:pPr>
    </w:p>
    <w:p w:rsidR="000F5333" w:rsidRPr="00173FA7" w:rsidP="000F5333" w14:paraId="4F085BC4" w14:textId="455AA291">
      <w:pPr>
        <w:pStyle w:val="BodyText2"/>
        <w:rPr>
          <w:sz w:val="24"/>
          <w:szCs w:val="24"/>
        </w:rPr>
      </w:pPr>
      <w:r>
        <w:rPr>
          <w:sz w:val="24"/>
          <w:szCs w:val="24"/>
        </w:rPr>
        <w:t>T</w:t>
      </w:r>
      <w:r w:rsidRPr="009A59D3" w:rsidR="00A62B1F">
        <w:rPr>
          <w:sz w:val="24"/>
          <w:szCs w:val="24"/>
        </w:rPr>
        <w:t xml:space="preserve">he BFCC-SC is a four-year contract that totals $9,302,407. </w:t>
      </w:r>
      <w:r w:rsidRPr="009A59D3" w:rsidR="00B84C29">
        <w:rPr>
          <w:sz w:val="24"/>
          <w:szCs w:val="24"/>
        </w:rPr>
        <w:t>T</w:t>
      </w:r>
      <w:r w:rsidRPr="009A59D3">
        <w:rPr>
          <w:sz w:val="24"/>
          <w:szCs w:val="24"/>
        </w:rPr>
        <w:t xml:space="preserve">he </w:t>
      </w:r>
      <w:r w:rsidRPr="009A59D3" w:rsidR="00474EEB">
        <w:rPr>
          <w:sz w:val="24"/>
          <w:szCs w:val="24"/>
        </w:rPr>
        <w:t>annualized cost to the government</w:t>
      </w:r>
      <w:r w:rsidRPr="009A59D3">
        <w:rPr>
          <w:sz w:val="24"/>
          <w:szCs w:val="24"/>
        </w:rPr>
        <w:t xml:space="preserve"> for administering</w:t>
      </w:r>
      <w:r w:rsidRPr="009A59D3" w:rsidR="00474EEB">
        <w:rPr>
          <w:sz w:val="24"/>
          <w:szCs w:val="24"/>
        </w:rPr>
        <w:t>, analyzing, and reporting</w:t>
      </w:r>
      <w:r w:rsidRPr="009A59D3">
        <w:rPr>
          <w:sz w:val="24"/>
          <w:szCs w:val="24"/>
        </w:rPr>
        <w:t xml:space="preserve"> the Beneficiary and Family Centered </w:t>
      </w:r>
      <w:r w:rsidRPr="009A59D3" w:rsidR="00E87560">
        <w:rPr>
          <w:sz w:val="24"/>
          <w:szCs w:val="24"/>
        </w:rPr>
        <w:t>Information</w:t>
      </w:r>
      <w:r w:rsidRPr="009A59D3">
        <w:rPr>
          <w:sz w:val="24"/>
          <w:szCs w:val="24"/>
        </w:rPr>
        <w:t xml:space="preserve"> Collection</w:t>
      </w:r>
      <w:r w:rsidRPr="009A59D3" w:rsidR="00474EEB">
        <w:rPr>
          <w:sz w:val="24"/>
          <w:szCs w:val="24"/>
        </w:rPr>
        <w:t>s</w:t>
      </w:r>
      <w:r w:rsidRPr="009A59D3">
        <w:rPr>
          <w:sz w:val="24"/>
          <w:szCs w:val="24"/>
        </w:rPr>
        <w:t xml:space="preserve"> </w:t>
      </w:r>
      <w:r w:rsidRPr="009A59D3" w:rsidR="00474EEB">
        <w:rPr>
          <w:sz w:val="24"/>
          <w:szCs w:val="24"/>
        </w:rPr>
        <w:t xml:space="preserve">is estimated to be </w:t>
      </w:r>
      <w:r w:rsidR="00FB3A21">
        <w:rPr>
          <w:sz w:val="24"/>
          <w:szCs w:val="24"/>
        </w:rPr>
        <w:t>$</w:t>
      </w:r>
      <w:r w:rsidRPr="009A59D3" w:rsidR="00827E72">
        <w:rPr>
          <w:sz w:val="24"/>
          <w:szCs w:val="24"/>
        </w:rPr>
        <w:t xml:space="preserve">3,100,802 </w:t>
      </w:r>
      <w:r w:rsidRPr="009A59D3" w:rsidR="00A44973">
        <w:rPr>
          <w:sz w:val="24"/>
          <w:szCs w:val="24"/>
        </w:rPr>
        <w:t>annually</w:t>
      </w:r>
      <w:r w:rsidRPr="009A59D3" w:rsidR="00474EEB">
        <w:rPr>
          <w:sz w:val="24"/>
          <w:szCs w:val="24"/>
        </w:rPr>
        <w:t>.</w:t>
      </w:r>
    </w:p>
    <w:p w:rsidR="00B73727" w:rsidP="000F5333" w14:paraId="769F3076" w14:textId="77777777">
      <w:pPr>
        <w:rPr>
          <w:szCs w:val="24"/>
        </w:rPr>
      </w:pPr>
    </w:p>
    <w:p w:rsidR="00661F21" w:rsidP="000F5333" w14:paraId="1418043C" w14:textId="77777777">
      <w:pPr>
        <w:rPr>
          <w:b/>
          <w:szCs w:val="24"/>
        </w:rPr>
      </w:pPr>
    </w:p>
    <w:p w:rsidR="000F5333" w:rsidRPr="00173A31" w:rsidP="005C016F" w14:paraId="2B9BDE29" w14:textId="1CF3E7A6">
      <w:pPr>
        <w:pStyle w:val="Heading2a"/>
      </w:pPr>
      <w:bookmarkStart w:id="20" w:name="_Toc43810492"/>
      <w:r w:rsidRPr="00173A31">
        <w:t xml:space="preserve">Changes </w:t>
      </w:r>
      <w:r w:rsidR="00462A1C">
        <w:t>to B</w:t>
      </w:r>
      <w:r w:rsidRPr="00173A31">
        <w:t>urden</w:t>
      </w:r>
      <w:bookmarkEnd w:id="20"/>
    </w:p>
    <w:p w:rsidR="000F5333" w:rsidP="000F5333" w14:paraId="15A68976" w14:textId="7F63F882">
      <w:pPr>
        <w:pStyle w:val="BodyText2"/>
        <w:rPr>
          <w:sz w:val="24"/>
          <w:szCs w:val="24"/>
        </w:rPr>
      </w:pPr>
    </w:p>
    <w:p w:rsidR="000805A2" w:rsidRPr="007C272C" w:rsidP="000F5333" w14:paraId="3941833F" w14:textId="01B82CED">
      <w:pPr>
        <w:pStyle w:val="BodyText2"/>
        <w:rPr>
          <w:sz w:val="24"/>
          <w:szCs w:val="24"/>
        </w:rPr>
      </w:pPr>
      <w:r w:rsidRPr="009A59D3">
        <w:rPr>
          <w:sz w:val="24"/>
          <w:szCs w:val="24"/>
        </w:rPr>
        <w:t>The t</w:t>
      </w:r>
      <w:r w:rsidRPr="009A59D3" w:rsidR="008B33C9">
        <w:rPr>
          <w:sz w:val="24"/>
          <w:szCs w:val="24"/>
        </w:rPr>
        <w:t xml:space="preserve">otal estimated burden for this request </w:t>
      </w:r>
      <w:r w:rsidRPr="009A59D3" w:rsidR="00342A29">
        <w:rPr>
          <w:sz w:val="24"/>
          <w:szCs w:val="24"/>
        </w:rPr>
        <w:t xml:space="preserve">will </w:t>
      </w:r>
      <w:r w:rsidRPr="009A59D3" w:rsidR="00ED5D95">
        <w:rPr>
          <w:sz w:val="24"/>
          <w:szCs w:val="24"/>
        </w:rPr>
        <w:t xml:space="preserve">increase by 75 hours </w:t>
      </w:r>
      <w:r w:rsidRPr="009A59D3" w:rsidR="002C08A8">
        <w:rPr>
          <w:sz w:val="24"/>
          <w:szCs w:val="24"/>
        </w:rPr>
        <w:t>(</w:t>
      </w:r>
      <w:r w:rsidRPr="009A59D3" w:rsidR="00121F70">
        <w:rPr>
          <w:sz w:val="24"/>
          <w:szCs w:val="24"/>
        </w:rPr>
        <w:t xml:space="preserve">2,175 to 2,250) </w:t>
      </w:r>
      <w:r w:rsidRPr="009A59D3" w:rsidR="002C08A8">
        <w:rPr>
          <w:sz w:val="24"/>
          <w:szCs w:val="24"/>
        </w:rPr>
        <w:t>due</w:t>
      </w:r>
      <w:r w:rsidRPr="009A59D3" w:rsidR="00ED5D95">
        <w:rPr>
          <w:sz w:val="24"/>
          <w:szCs w:val="24"/>
        </w:rPr>
        <w:t xml:space="preserve"> to</w:t>
      </w:r>
      <w:r w:rsidR="00ED5D95">
        <w:rPr>
          <w:sz w:val="24"/>
          <w:szCs w:val="24"/>
        </w:rPr>
        <w:t xml:space="preserve"> changes in the total universe volumes.</w:t>
      </w:r>
      <w:r w:rsidR="00342A29">
        <w:rPr>
          <w:sz w:val="24"/>
          <w:szCs w:val="24"/>
        </w:rPr>
        <w:t xml:space="preserve"> </w:t>
      </w:r>
    </w:p>
    <w:p w:rsidR="000F5333" w:rsidP="000F5333" w14:paraId="027635DF" w14:textId="1D64B0B5">
      <w:pPr>
        <w:pStyle w:val="BodyText2"/>
        <w:rPr>
          <w:sz w:val="24"/>
          <w:szCs w:val="24"/>
        </w:rPr>
      </w:pPr>
    </w:p>
    <w:p w:rsidR="000F5333" w:rsidRPr="006565DC" w:rsidP="005C016F" w14:paraId="0BFD651C" w14:textId="01DAE4ED">
      <w:pPr>
        <w:pStyle w:val="Heading2a"/>
      </w:pPr>
      <w:bookmarkStart w:id="21" w:name="_Toc43810493"/>
      <w:r>
        <w:t>Publication/Tabulation Dates</w:t>
      </w:r>
      <w:bookmarkEnd w:id="21"/>
    </w:p>
    <w:p w:rsidR="000F5333" w:rsidP="000F5333" w14:paraId="131CA663" w14:textId="77777777">
      <w:pPr>
        <w:pStyle w:val="BodyText2"/>
        <w:rPr>
          <w:sz w:val="24"/>
          <w:szCs w:val="24"/>
        </w:rPr>
      </w:pPr>
    </w:p>
    <w:p w:rsidR="00B234D3" w:rsidP="000F5333" w14:paraId="280C48E7" w14:textId="7E6FE7C8">
      <w:pPr>
        <w:rPr>
          <w:color w:val="000000" w:themeColor="text1"/>
          <w:szCs w:val="24"/>
        </w:rPr>
      </w:pPr>
      <w:r>
        <w:rPr>
          <w:color w:val="000000" w:themeColor="text1"/>
          <w:szCs w:val="24"/>
        </w:rPr>
        <w:t xml:space="preserve">The </w:t>
      </w:r>
      <w:r w:rsidRPr="00173FA7">
        <w:rPr>
          <w:szCs w:val="24"/>
        </w:rPr>
        <w:t xml:space="preserve">Beneficiary and Family Centered </w:t>
      </w:r>
      <w:r w:rsidR="00B96315">
        <w:rPr>
          <w:szCs w:val="24"/>
        </w:rPr>
        <w:t>Information</w:t>
      </w:r>
      <w:r w:rsidRPr="00173FA7">
        <w:rPr>
          <w:szCs w:val="24"/>
        </w:rPr>
        <w:t xml:space="preserve"> Collection</w:t>
      </w:r>
      <w:r>
        <w:rPr>
          <w:szCs w:val="24"/>
        </w:rPr>
        <w:t xml:space="preserve">s are administered by CMS through its contractor </w:t>
      </w:r>
      <w:r w:rsidR="004A5537">
        <w:rPr>
          <w:szCs w:val="24"/>
        </w:rPr>
        <w:t>Rainmakers Strategic Solutions, LLC</w:t>
      </w:r>
      <w:r>
        <w:rPr>
          <w:szCs w:val="24"/>
        </w:rPr>
        <w:t xml:space="preserve">. Based on prior OMB approval, </w:t>
      </w:r>
      <w:r w:rsidR="00B96315">
        <w:rPr>
          <w:szCs w:val="24"/>
        </w:rPr>
        <w:t>the information</w:t>
      </w:r>
      <w:r>
        <w:rPr>
          <w:szCs w:val="24"/>
        </w:rPr>
        <w:t xml:space="preserve"> collection </w:t>
      </w:r>
      <w:r w:rsidR="0091152C">
        <w:rPr>
          <w:color w:val="000000" w:themeColor="text1"/>
          <w:szCs w:val="24"/>
        </w:rPr>
        <w:t xml:space="preserve">infrastructure </w:t>
      </w:r>
      <w:r>
        <w:rPr>
          <w:color w:val="000000" w:themeColor="text1"/>
          <w:szCs w:val="24"/>
        </w:rPr>
        <w:t xml:space="preserve">is </w:t>
      </w:r>
      <w:r w:rsidR="0091152C">
        <w:rPr>
          <w:color w:val="000000" w:themeColor="text1"/>
          <w:szCs w:val="24"/>
        </w:rPr>
        <w:t>in place</w:t>
      </w:r>
      <w:r>
        <w:rPr>
          <w:color w:val="000000" w:themeColor="text1"/>
          <w:szCs w:val="24"/>
        </w:rPr>
        <w:t>.</w:t>
      </w:r>
      <w:r>
        <w:rPr>
          <w:color w:val="000000" w:themeColor="text1"/>
          <w:szCs w:val="24"/>
        </w:rPr>
        <w:t xml:space="preserve"> </w:t>
      </w:r>
      <w:r w:rsidR="00AF4142">
        <w:rPr>
          <w:color w:val="000000" w:themeColor="text1"/>
          <w:szCs w:val="24"/>
        </w:rPr>
        <w:t xml:space="preserve">Rainmakers </w:t>
      </w:r>
      <w:r>
        <w:rPr>
          <w:color w:val="000000" w:themeColor="text1"/>
          <w:szCs w:val="24"/>
        </w:rPr>
        <w:t xml:space="preserve">will </w:t>
      </w:r>
      <w:r>
        <w:rPr>
          <w:color w:val="000000" w:themeColor="text1"/>
          <w:szCs w:val="24"/>
        </w:rPr>
        <w:t>implement information collection as follows:</w:t>
      </w:r>
    </w:p>
    <w:p w:rsidR="00AC75E4" w:rsidP="00B234D3" w14:paraId="342B052C" w14:textId="77777777">
      <w:pPr>
        <w:rPr>
          <w:b/>
          <w:color w:val="000000" w:themeColor="text1"/>
          <w:szCs w:val="24"/>
        </w:rPr>
      </w:pPr>
    </w:p>
    <w:p w:rsidR="00B234D3" w:rsidRPr="00B234D3" w:rsidP="00B234D3" w14:paraId="110F03C1" w14:textId="0F784D2A">
      <w:pPr>
        <w:rPr>
          <w:b/>
          <w:color w:val="000000" w:themeColor="text1"/>
          <w:szCs w:val="24"/>
        </w:rPr>
      </w:pPr>
      <w:r w:rsidRPr="00B234D3">
        <w:rPr>
          <w:b/>
          <w:color w:val="000000" w:themeColor="text1"/>
          <w:szCs w:val="24"/>
        </w:rPr>
        <w:t>Experience Survey</w:t>
      </w:r>
      <w:r w:rsidR="00E72B05">
        <w:rPr>
          <w:b/>
          <w:color w:val="000000" w:themeColor="text1"/>
          <w:szCs w:val="24"/>
        </w:rPr>
        <w:t>:</w:t>
      </w:r>
    </w:p>
    <w:p w:rsidR="00B234D3" w:rsidRPr="00B14270" w:rsidP="007E465C" w14:paraId="5321555E" w14:textId="6EE532B0">
      <w:pPr>
        <w:pStyle w:val="BodyTextIndent"/>
        <w:numPr>
          <w:ilvl w:val="0"/>
          <w:numId w:val="8"/>
        </w:numPr>
        <w:ind w:left="1080"/>
        <w:rPr>
          <w:sz w:val="24"/>
          <w:szCs w:val="24"/>
        </w:rPr>
      </w:pPr>
      <w:r w:rsidRPr="00B14270">
        <w:rPr>
          <w:sz w:val="24"/>
          <w:szCs w:val="24"/>
        </w:rPr>
        <w:t xml:space="preserve">Sampling – monthly and within </w:t>
      </w:r>
      <w:r w:rsidR="00EF3C3C">
        <w:rPr>
          <w:sz w:val="24"/>
          <w:szCs w:val="24"/>
        </w:rPr>
        <w:t>ten</w:t>
      </w:r>
      <w:r w:rsidRPr="00B14270">
        <w:rPr>
          <w:sz w:val="24"/>
          <w:szCs w:val="24"/>
        </w:rPr>
        <w:t xml:space="preserve"> days following the month the case was closed.</w:t>
      </w:r>
    </w:p>
    <w:p w:rsidR="00B234D3" w:rsidRPr="00B14270" w:rsidP="007E465C" w14:paraId="7BE9E840" w14:textId="166B2755">
      <w:pPr>
        <w:pStyle w:val="BodyTextIndent"/>
        <w:numPr>
          <w:ilvl w:val="0"/>
          <w:numId w:val="8"/>
        </w:numPr>
        <w:ind w:left="1080"/>
        <w:rPr>
          <w:sz w:val="24"/>
          <w:szCs w:val="24"/>
        </w:rPr>
      </w:pPr>
      <w:r w:rsidRPr="00B14270">
        <w:rPr>
          <w:sz w:val="24"/>
          <w:szCs w:val="24"/>
        </w:rPr>
        <w:t>Information collection – monthly beginning within 15 day</w:t>
      </w:r>
      <w:r w:rsidR="00FF2DA8">
        <w:rPr>
          <w:sz w:val="24"/>
          <w:szCs w:val="24"/>
        </w:rPr>
        <w:t>s</w:t>
      </w:r>
      <w:r w:rsidRPr="00B14270">
        <w:rPr>
          <w:sz w:val="24"/>
          <w:szCs w:val="24"/>
        </w:rPr>
        <w:t xml:space="preserve"> following the month the case was closed.</w:t>
      </w:r>
    </w:p>
    <w:p w:rsidR="000F5333" w:rsidRPr="00B14270" w:rsidP="007E465C" w14:paraId="638232A4" w14:textId="436EDBA7">
      <w:pPr>
        <w:pStyle w:val="BodyTextIndent"/>
        <w:numPr>
          <w:ilvl w:val="0"/>
          <w:numId w:val="8"/>
        </w:numPr>
        <w:ind w:left="1080"/>
        <w:rPr>
          <w:sz w:val="24"/>
          <w:szCs w:val="24"/>
        </w:rPr>
      </w:pPr>
      <w:r w:rsidRPr="00B14270">
        <w:rPr>
          <w:sz w:val="24"/>
          <w:szCs w:val="24"/>
        </w:rPr>
        <w:t xml:space="preserve">Analysis and reporting – monthly and within </w:t>
      </w:r>
      <w:r w:rsidR="00AF4142">
        <w:rPr>
          <w:sz w:val="24"/>
          <w:szCs w:val="24"/>
        </w:rPr>
        <w:t>15</w:t>
      </w:r>
      <w:r w:rsidRPr="00B14270" w:rsidR="00AF4142">
        <w:rPr>
          <w:sz w:val="24"/>
          <w:szCs w:val="24"/>
        </w:rPr>
        <w:t xml:space="preserve"> </w:t>
      </w:r>
      <w:r w:rsidRPr="00B14270">
        <w:rPr>
          <w:sz w:val="24"/>
          <w:szCs w:val="24"/>
        </w:rPr>
        <w:t>days following the month the information collection was conducted.</w:t>
      </w:r>
    </w:p>
    <w:p w:rsidR="00B234D3" w:rsidRPr="00B234D3" w:rsidP="00B234D3" w14:paraId="06535D45" w14:textId="606B7F72">
      <w:pPr>
        <w:rPr>
          <w:b/>
          <w:color w:val="000000" w:themeColor="text1"/>
          <w:szCs w:val="24"/>
        </w:rPr>
      </w:pPr>
      <w:r w:rsidRPr="00B234D3">
        <w:rPr>
          <w:b/>
          <w:color w:val="000000" w:themeColor="text1"/>
          <w:szCs w:val="24"/>
        </w:rPr>
        <w:t>Analysis and Reporting</w:t>
      </w:r>
      <w:r w:rsidR="0086256B">
        <w:rPr>
          <w:b/>
          <w:color w:val="000000" w:themeColor="text1"/>
          <w:szCs w:val="24"/>
        </w:rPr>
        <w:t>:</w:t>
      </w:r>
    </w:p>
    <w:p w:rsidR="00B234D3" w:rsidP="007E465C" w14:paraId="7817C6C3" w14:textId="053DE8E3">
      <w:pPr>
        <w:pStyle w:val="BodyTextIndent"/>
        <w:numPr>
          <w:ilvl w:val="0"/>
          <w:numId w:val="8"/>
        </w:numPr>
        <w:ind w:left="1080"/>
        <w:rPr>
          <w:sz w:val="24"/>
          <w:szCs w:val="24"/>
        </w:rPr>
      </w:pPr>
      <w:r>
        <w:rPr>
          <w:sz w:val="24"/>
          <w:szCs w:val="24"/>
        </w:rPr>
        <w:t>Results dashboard for QIOs and CMS -</w:t>
      </w:r>
      <w:r w:rsidRPr="00B14270">
        <w:rPr>
          <w:sz w:val="24"/>
          <w:szCs w:val="24"/>
        </w:rPr>
        <w:t xml:space="preserve"> monthly and within </w:t>
      </w:r>
      <w:r w:rsidR="00A90F9F">
        <w:rPr>
          <w:sz w:val="24"/>
          <w:szCs w:val="24"/>
        </w:rPr>
        <w:t>15</w:t>
      </w:r>
      <w:r w:rsidRPr="00B14270" w:rsidR="00A90F9F">
        <w:rPr>
          <w:sz w:val="24"/>
          <w:szCs w:val="24"/>
        </w:rPr>
        <w:t xml:space="preserve"> </w:t>
      </w:r>
      <w:r w:rsidRPr="00B14270">
        <w:rPr>
          <w:sz w:val="24"/>
          <w:szCs w:val="24"/>
        </w:rPr>
        <w:t>days following the month the information collection was conducted.</w:t>
      </w:r>
    </w:p>
    <w:p w:rsidR="00B234D3" w:rsidP="007E465C" w14:paraId="43311582" w14:textId="5AB6AE31">
      <w:pPr>
        <w:pStyle w:val="BodyTextIndent"/>
        <w:numPr>
          <w:ilvl w:val="0"/>
          <w:numId w:val="8"/>
        </w:numPr>
        <w:ind w:left="1080"/>
        <w:rPr>
          <w:sz w:val="24"/>
          <w:szCs w:val="24"/>
        </w:rPr>
      </w:pPr>
      <w:r>
        <w:rPr>
          <w:sz w:val="24"/>
          <w:szCs w:val="24"/>
        </w:rPr>
        <w:t xml:space="preserve">Qualitative </w:t>
      </w:r>
      <w:r w:rsidR="00B14270">
        <w:rPr>
          <w:sz w:val="24"/>
          <w:szCs w:val="24"/>
        </w:rPr>
        <w:t>beneficiary/representative data and</w:t>
      </w:r>
      <w:r>
        <w:rPr>
          <w:sz w:val="24"/>
          <w:szCs w:val="24"/>
        </w:rPr>
        <w:t xml:space="preserve"> thematic analysis</w:t>
      </w:r>
      <w:r w:rsidR="00B14270">
        <w:rPr>
          <w:sz w:val="24"/>
          <w:szCs w:val="24"/>
        </w:rPr>
        <w:t xml:space="preserve"> – quarterly and within </w:t>
      </w:r>
      <w:r w:rsidR="00EF3C3C">
        <w:rPr>
          <w:sz w:val="24"/>
          <w:szCs w:val="24"/>
        </w:rPr>
        <w:t>three</w:t>
      </w:r>
      <w:r w:rsidR="00B14270">
        <w:rPr>
          <w:sz w:val="24"/>
          <w:szCs w:val="24"/>
        </w:rPr>
        <w:t xml:space="preserve"> months following the information collection</w:t>
      </w:r>
      <w:r w:rsidR="001E41E0">
        <w:rPr>
          <w:sz w:val="24"/>
          <w:szCs w:val="24"/>
        </w:rPr>
        <w:t>.</w:t>
      </w:r>
    </w:p>
    <w:p w:rsidR="00B14270" w:rsidP="007E465C" w14:paraId="6D7DEA21" w14:textId="3FBC778A">
      <w:pPr>
        <w:pStyle w:val="BodyTextIndent"/>
        <w:numPr>
          <w:ilvl w:val="0"/>
          <w:numId w:val="8"/>
        </w:numPr>
        <w:ind w:left="1080"/>
        <w:rPr>
          <w:sz w:val="24"/>
          <w:szCs w:val="24"/>
        </w:rPr>
      </w:pPr>
      <w:r>
        <w:rPr>
          <w:sz w:val="24"/>
          <w:szCs w:val="24"/>
        </w:rPr>
        <w:t>A</w:t>
      </w:r>
      <w:r w:rsidR="00B234D3">
        <w:rPr>
          <w:sz w:val="24"/>
          <w:szCs w:val="24"/>
        </w:rPr>
        <w:t xml:space="preserve">nalytic report </w:t>
      </w:r>
      <w:r>
        <w:rPr>
          <w:sz w:val="24"/>
          <w:szCs w:val="24"/>
        </w:rPr>
        <w:t xml:space="preserve">on information collection activities, data, and trends – quarterly and within </w:t>
      </w:r>
      <w:r w:rsidR="00076A65">
        <w:rPr>
          <w:sz w:val="24"/>
          <w:szCs w:val="24"/>
        </w:rPr>
        <w:t>three</w:t>
      </w:r>
      <w:r>
        <w:rPr>
          <w:sz w:val="24"/>
          <w:szCs w:val="24"/>
        </w:rPr>
        <w:t xml:space="preserve"> months following the information collection.</w:t>
      </w:r>
    </w:p>
    <w:p w:rsidR="005C016F" w:rsidP="005C016F" w14:paraId="7B0FB9C7" w14:textId="77777777">
      <w:pPr>
        <w:pStyle w:val="BodyTextIndent"/>
        <w:ind w:left="720"/>
        <w:rPr>
          <w:sz w:val="24"/>
          <w:szCs w:val="24"/>
        </w:rPr>
      </w:pPr>
    </w:p>
    <w:p w:rsidR="000F5333" w:rsidRPr="00E17F57" w:rsidP="005C016F" w14:paraId="15C7215F" w14:textId="4D66EBB1">
      <w:pPr>
        <w:pStyle w:val="Heading2a"/>
      </w:pPr>
      <w:bookmarkStart w:id="22" w:name="_Toc43810494"/>
      <w:r>
        <w:t>Expiration Date</w:t>
      </w:r>
      <w:bookmarkEnd w:id="22"/>
    </w:p>
    <w:p w:rsidR="000F5333" w:rsidRPr="00E17F57" w:rsidP="000F5333" w14:paraId="1357F5D5" w14:textId="77777777">
      <w:pPr>
        <w:pStyle w:val="BodyText2"/>
        <w:rPr>
          <w:color w:val="000000" w:themeColor="text1"/>
          <w:sz w:val="24"/>
          <w:szCs w:val="24"/>
        </w:rPr>
      </w:pPr>
    </w:p>
    <w:p w:rsidR="000F5333" w:rsidP="000F5333" w14:paraId="307EA853" w14:textId="0C6E1C7A">
      <w:pPr>
        <w:pStyle w:val="BodyText2"/>
        <w:rPr>
          <w:color w:val="000000" w:themeColor="text1"/>
          <w:sz w:val="24"/>
          <w:szCs w:val="24"/>
        </w:rPr>
      </w:pPr>
      <w:r>
        <w:rPr>
          <w:color w:val="000000" w:themeColor="text1"/>
          <w:sz w:val="24"/>
          <w:szCs w:val="24"/>
        </w:rPr>
        <w:t>The expiration date is displayed on the collection instruments.</w:t>
      </w:r>
    </w:p>
    <w:p w:rsidR="000F5333" w:rsidP="000F5333" w14:paraId="2FB9D9CB" w14:textId="77777777">
      <w:pPr>
        <w:suppressAutoHyphens/>
        <w:spacing w:line="240" w:lineRule="atLeast"/>
        <w:jc w:val="center"/>
        <w:rPr>
          <w:b/>
          <w:szCs w:val="24"/>
          <w:u w:val="single"/>
        </w:rPr>
      </w:pPr>
    </w:p>
    <w:p w:rsidR="000F5333" w:rsidRPr="00E17F57" w:rsidP="005C016F" w14:paraId="1DB8440E" w14:textId="77471B94">
      <w:pPr>
        <w:pStyle w:val="Heading2a"/>
      </w:pPr>
      <w:bookmarkStart w:id="23" w:name="_Toc43810495"/>
      <w:r w:rsidRPr="00E17F57">
        <w:t xml:space="preserve">Certification </w:t>
      </w:r>
      <w:r w:rsidR="00462A1C">
        <w:t>S</w:t>
      </w:r>
      <w:r w:rsidRPr="00E17F57">
        <w:t>tatement</w:t>
      </w:r>
      <w:bookmarkEnd w:id="23"/>
    </w:p>
    <w:p w:rsidR="000F5333" w:rsidRPr="00E17F57" w:rsidP="000F5333" w14:paraId="4117801D" w14:textId="77777777">
      <w:pPr>
        <w:pStyle w:val="BodyText2"/>
        <w:rPr>
          <w:color w:val="000000" w:themeColor="text1"/>
          <w:sz w:val="24"/>
          <w:szCs w:val="24"/>
        </w:rPr>
      </w:pPr>
    </w:p>
    <w:p w:rsidR="000F5333" w:rsidP="000F5333" w14:paraId="3D9AA6C3" w14:textId="77777777">
      <w:pPr>
        <w:pStyle w:val="BodyText2"/>
        <w:rPr>
          <w:color w:val="000000" w:themeColor="text1"/>
          <w:sz w:val="24"/>
          <w:szCs w:val="24"/>
        </w:rPr>
      </w:pPr>
      <w:r w:rsidRPr="00E17F57">
        <w:rPr>
          <w:color w:val="000000" w:themeColor="text1"/>
          <w:sz w:val="24"/>
          <w:szCs w:val="24"/>
        </w:rPr>
        <w:t>There are no exceptions to the certification statement.</w:t>
      </w:r>
    </w:p>
    <w:p w:rsidR="0079432F" w:rsidP="000F5333" w14:paraId="6D11F27E" w14:textId="25338DAA">
      <w:pPr>
        <w:rPr>
          <w:color w:val="000000" w:themeColor="text1"/>
          <w:szCs w:val="24"/>
        </w:rPr>
      </w:pPr>
    </w:p>
    <w:p w:rsidR="006A1614" w:rsidRPr="00BD64F9" w:rsidP="00BD64F9" w14:paraId="1EBB1CF3" w14:textId="7E4C7CF5">
      <w:pPr>
        <w:rPr>
          <w:lang w:bidi="hi-IN"/>
        </w:rPr>
      </w:pPr>
    </w:p>
    <w:sectPr w:rsidSect="001432E0">
      <w:footerReference w:type="default" r:id="rId17"/>
      <w:pgSz w:w="12240" w:h="15840"/>
      <w:pgMar w:top="1440" w:right="1440" w:bottom="1440" w:left="1440" w:header="720" w:footer="576"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A95" w14:paraId="5CB48B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33C" w:rsidP="00D0083A" w14:paraId="6745ED42" w14:textId="2CDAAB77">
    <w:pPr>
      <w:pStyle w:val="Footer"/>
    </w:pPr>
    <w:r>
      <w:tab/>
    </w:r>
    <w:r>
      <w:tab/>
    </w:r>
  </w:p>
  <w:p w:rsidR="001F733C" w14:paraId="43710C3D" w14:textId="24478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A95" w14:paraId="397F3E1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ABE" w14:paraId="17ED1178"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5"/>
      <w:gridCol w:w="4045"/>
    </w:tblGrid>
    <w:tr w14:paraId="45E38AA6" w14:textId="77777777" w:rsidTr="0042544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05" w:type="dxa"/>
        </w:tcPr>
        <w:p w:rsidR="00E62C08" w:rsidRPr="00E944C5" w:rsidP="00E62C08" w14:paraId="487853BF" w14:textId="1EEC504B">
          <w:pPr>
            <w:pStyle w:val="Footer"/>
            <w:rPr>
              <w:rFonts w:ascii="Times New Roman" w:hAnsi="Times New Roman" w:cs="Times New Roman"/>
              <w:sz w:val="16"/>
              <w:szCs w:val="16"/>
            </w:rPr>
          </w:pPr>
          <w:r w:rsidRPr="00E944C5">
            <w:rPr>
              <w:rFonts w:ascii="Times New Roman" w:hAnsi="Times New Roman" w:cs="Times New Roman"/>
              <w:sz w:val="16"/>
              <w:szCs w:val="16"/>
            </w:rPr>
            <w:t xml:space="preserve">CMS 10393 Supporting Statement </w:t>
          </w:r>
          <w:r>
            <w:rPr>
              <w:rFonts w:ascii="Times New Roman" w:hAnsi="Times New Roman" w:cs="Times New Roman"/>
              <w:sz w:val="16"/>
              <w:szCs w:val="16"/>
            </w:rPr>
            <w:t xml:space="preserve">Part </w:t>
          </w:r>
          <w:r w:rsidRPr="00E944C5">
            <w:rPr>
              <w:rFonts w:ascii="Times New Roman" w:hAnsi="Times New Roman" w:cs="Times New Roman"/>
              <w:sz w:val="16"/>
              <w:szCs w:val="16"/>
            </w:rPr>
            <w:t>A</w:t>
          </w:r>
        </w:p>
        <w:p w:rsidR="00E62C08" w:rsidRPr="00E944C5" w:rsidP="00E62C08" w14:paraId="4B31A58C" w14:textId="1EC0DD3E">
          <w:pPr>
            <w:pStyle w:val="Footer"/>
            <w:rPr>
              <w:rFonts w:ascii="Times New Roman" w:hAnsi="Times New Roman" w:cs="Times New Roman"/>
              <w:sz w:val="16"/>
              <w:szCs w:val="16"/>
            </w:rPr>
          </w:pPr>
          <w:r>
            <w:rPr>
              <w:rFonts w:ascii="Times New Roman" w:hAnsi="Times New Roman" w:cs="Times New Roman"/>
              <w:sz w:val="16"/>
              <w:szCs w:val="16"/>
            </w:rPr>
            <w:t>June 29, 2023</w:t>
          </w:r>
        </w:p>
      </w:tc>
      <w:tc>
        <w:tcPr>
          <w:tcW w:w="4045" w:type="dxa"/>
        </w:tcPr>
        <w:p w:rsidR="00E62C08" w:rsidRPr="00E944C5" w:rsidP="00E62C08" w14:paraId="4AA8B98F" w14:textId="185EE6E4">
          <w:pPr>
            <w:pStyle w:val="Footer"/>
            <w:jc w:val="right"/>
            <w:rPr>
              <w:rFonts w:ascii="Times New Roman" w:hAnsi="Times New Roman" w:cs="Times New Roman"/>
              <w:sz w:val="16"/>
              <w:szCs w:val="16"/>
            </w:rPr>
          </w:pPr>
          <w:sdt>
            <w:sdtPr>
              <w:rPr>
                <w:sz w:val="16"/>
                <w:szCs w:val="16"/>
              </w:rPr>
              <w:id w:val="2089725180"/>
              <w:docPartObj>
                <w:docPartGallery w:val="Page Numbers (Bottom of Page)"/>
                <w:docPartUnique/>
              </w:docPartObj>
            </w:sdtPr>
            <w:sdtEndPr>
              <w:rPr>
                <w:noProof/>
              </w:rPr>
            </w:sdtEndPr>
            <w:sdtContent>
              <w:r w:rsidRPr="00E944C5">
                <w:rPr>
                  <w:rFonts w:ascii="Times New Roman" w:hAnsi="Times New Roman" w:cs="Times New Roman"/>
                  <w:sz w:val="16"/>
                  <w:szCs w:val="16"/>
                </w:rPr>
                <w:t xml:space="preserve">Page </w:t>
              </w:r>
              <w:r>
                <w:rPr>
                  <w:rFonts w:ascii="Times New Roman" w:hAnsi="Times New Roman" w:cs="Times New Roman"/>
                  <w:sz w:val="16"/>
                  <w:szCs w:val="16"/>
                </w:rPr>
                <w:t>i</w:t>
              </w:r>
            </w:sdtContent>
          </w:sdt>
        </w:p>
      </w:tc>
    </w:tr>
  </w:tbl>
  <w:p w:rsidR="00E62C08" w:rsidP="00D0083A" w14:paraId="454AEB21" w14:textId="77777777">
    <w:pPr>
      <w:pStyle w:val="Footer"/>
    </w:pPr>
    <w:r>
      <w:tab/>
    </w:r>
    <w:r>
      <w:tab/>
    </w:r>
  </w:p>
  <w:p w:rsidR="00E62C08" w14:paraId="662B2F3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ABE" w14:paraId="5498DE66"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5"/>
      <w:gridCol w:w="4045"/>
    </w:tblGrid>
    <w:tr w14:paraId="35F7FFDA" w14:textId="77777777" w:rsidTr="0042544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05" w:type="dxa"/>
        </w:tcPr>
        <w:p w:rsidR="00E62C08" w:rsidRPr="00E944C5" w:rsidP="00E62C08" w14:paraId="189924C3" w14:textId="3855D8EC">
          <w:pPr>
            <w:pStyle w:val="Footer"/>
            <w:rPr>
              <w:rFonts w:ascii="Times New Roman" w:hAnsi="Times New Roman" w:cs="Times New Roman"/>
              <w:sz w:val="16"/>
              <w:szCs w:val="16"/>
            </w:rPr>
          </w:pPr>
          <w:r w:rsidRPr="00E944C5">
            <w:rPr>
              <w:rFonts w:ascii="Times New Roman" w:hAnsi="Times New Roman" w:cs="Times New Roman"/>
              <w:sz w:val="16"/>
              <w:szCs w:val="16"/>
            </w:rPr>
            <w:t xml:space="preserve">CMS 10393 Supporting Statement </w:t>
          </w:r>
          <w:r w:rsidR="001432E0">
            <w:rPr>
              <w:rFonts w:ascii="Times New Roman" w:hAnsi="Times New Roman" w:cs="Times New Roman"/>
              <w:sz w:val="16"/>
              <w:szCs w:val="16"/>
            </w:rPr>
            <w:t xml:space="preserve">Part </w:t>
          </w:r>
          <w:r w:rsidRPr="00E944C5">
            <w:rPr>
              <w:rFonts w:ascii="Times New Roman" w:hAnsi="Times New Roman" w:cs="Times New Roman"/>
              <w:sz w:val="16"/>
              <w:szCs w:val="16"/>
            </w:rPr>
            <w:t>A</w:t>
          </w:r>
        </w:p>
        <w:p w:rsidR="00E62C08" w:rsidRPr="00E944C5" w:rsidP="00E62C08" w14:paraId="462406E9" w14:textId="2DC99255">
          <w:pPr>
            <w:pStyle w:val="Footer"/>
            <w:rPr>
              <w:rFonts w:ascii="Times New Roman" w:hAnsi="Times New Roman" w:cs="Times New Roman"/>
              <w:sz w:val="16"/>
              <w:szCs w:val="16"/>
            </w:rPr>
          </w:pPr>
          <w:r>
            <w:rPr>
              <w:rFonts w:ascii="Times New Roman" w:hAnsi="Times New Roman" w:cs="Times New Roman"/>
              <w:sz w:val="16"/>
              <w:szCs w:val="16"/>
            </w:rPr>
            <w:t>June 29, 2023</w:t>
          </w:r>
        </w:p>
      </w:tc>
      <w:tc>
        <w:tcPr>
          <w:tcW w:w="4045" w:type="dxa"/>
        </w:tcPr>
        <w:p w:rsidR="00E62C08" w:rsidRPr="00E944C5" w:rsidP="00E62C08" w14:paraId="6F29E9B7" w14:textId="6B3D99A2">
          <w:pPr>
            <w:pStyle w:val="Footer"/>
            <w:jc w:val="right"/>
            <w:rPr>
              <w:rFonts w:ascii="Times New Roman" w:hAnsi="Times New Roman" w:cs="Times New Roman"/>
              <w:sz w:val="16"/>
              <w:szCs w:val="16"/>
            </w:rPr>
          </w:pPr>
          <w:sdt>
            <w:sdtPr>
              <w:rPr>
                <w:sz w:val="16"/>
                <w:szCs w:val="16"/>
              </w:rPr>
              <w:id w:val="415676803"/>
              <w:docPartObj>
                <w:docPartGallery w:val="Page Numbers (Bottom of Page)"/>
                <w:docPartUnique/>
              </w:docPartObj>
            </w:sdtPr>
            <w:sdtEndPr>
              <w:rPr>
                <w:noProof/>
              </w:rPr>
            </w:sdtEndPr>
            <w:sdtContent>
              <w:r w:rsidRPr="00E944C5">
                <w:rPr>
                  <w:rFonts w:ascii="Times New Roman" w:hAnsi="Times New Roman" w:cs="Times New Roman"/>
                  <w:sz w:val="16"/>
                  <w:szCs w:val="16"/>
                </w:rPr>
                <w:t xml:space="preserve">Page </w:t>
              </w:r>
              <w:r w:rsidRPr="00E944C5">
                <w:rPr>
                  <w:sz w:val="16"/>
                  <w:szCs w:val="16"/>
                </w:rPr>
                <w:fldChar w:fldCharType="begin"/>
              </w:r>
              <w:r w:rsidRPr="00E944C5">
                <w:rPr>
                  <w:rFonts w:ascii="Times New Roman" w:hAnsi="Times New Roman" w:cs="Times New Roman"/>
                  <w:sz w:val="16"/>
                  <w:szCs w:val="16"/>
                </w:rPr>
                <w:instrText xml:space="preserve"> PAGE   \* MERGEFORMAT </w:instrText>
              </w:r>
              <w:r w:rsidRPr="00E944C5">
                <w:rPr>
                  <w:sz w:val="16"/>
                  <w:szCs w:val="16"/>
                </w:rPr>
                <w:fldChar w:fldCharType="separate"/>
              </w:r>
              <w:r w:rsidR="00ED5D95">
                <w:rPr>
                  <w:rFonts w:ascii="Times New Roman" w:hAnsi="Times New Roman" w:cs="Times New Roman"/>
                  <w:noProof/>
                  <w:sz w:val="16"/>
                  <w:szCs w:val="16"/>
                </w:rPr>
                <w:t>6</w:t>
              </w:r>
              <w:r w:rsidRPr="00E944C5">
                <w:rPr>
                  <w:sz w:val="16"/>
                  <w:szCs w:val="16"/>
                </w:rPr>
                <w:fldChar w:fldCharType="end"/>
              </w:r>
            </w:sdtContent>
          </w:sdt>
        </w:p>
      </w:tc>
    </w:tr>
  </w:tbl>
  <w:p w:rsidR="00E62C08" w:rsidP="00D0083A" w14:paraId="061F171B" w14:textId="77777777">
    <w:pPr>
      <w:pStyle w:val="Footer"/>
    </w:pPr>
    <w:r>
      <w:tab/>
    </w:r>
    <w:r>
      <w:tab/>
    </w:r>
  </w:p>
  <w:p w:rsidR="00E62C08" w14:paraId="71C610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134D" w:rsidP="00AC557C" w14:paraId="1D5398B0" w14:textId="77777777">
      <w:r>
        <w:separator/>
      </w:r>
    </w:p>
  </w:footnote>
  <w:footnote w:type="continuationSeparator" w:id="1">
    <w:p w:rsidR="009E134D" w:rsidP="00AC557C" w14:paraId="6F08A47E" w14:textId="77777777">
      <w:r>
        <w:continuationSeparator/>
      </w:r>
    </w:p>
  </w:footnote>
  <w:footnote w:type="continuationNotice" w:id="2">
    <w:p w:rsidR="009E134D" w14:paraId="177D9E06" w14:textId="77777777"/>
  </w:footnote>
  <w:footnote w:id="3">
    <w:p w:rsidR="001F733C" w:rsidRPr="0077353F" w:rsidP="000F5333" w14:paraId="1AF95D33" w14:textId="397C68CD">
      <w:pPr>
        <w:pStyle w:val="BodyText2"/>
      </w:pPr>
      <w:r>
        <w:rPr>
          <w:rStyle w:val="FootnoteReference"/>
        </w:rPr>
        <w:footnoteRef/>
      </w:r>
      <w:r>
        <w:t xml:space="preserve"> </w:t>
      </w:r>
      <w:r w:rsidRPr="0077353F">
        <w:t xml:space="preserve">Based on </w:t>
      </w:r>
      <w:r>
        <w:rPr>
          <w:i/>
        </w:rPr>
        <w:t xml:space="preserve">Income and Assets of Medicare Beneficiaries, </w:t>
      </w:r>
      <w:r w:rsidR="00456D57">
        <w:rPr>
          <w:i/>
        </w:rPr>
        <w:t>2016-2035</w:t>
      </w:r>
      <w:r>
        <w:rPr>
          <w:i/>
        </w:rPr>
        <w:t xml:space="preserve">, </w:t>
      </w:r>
      <w:r w:rsidRPr="0077353F">
        <w:t xml:space="preserve">published by the Kaiser Family Foundation Median annual income of </w:t>
      </w:r>
      <w:r w:rsidR="000A521B">
        <w:t>$26,200</w:t>
      </w:r>
      <w:r w:rsidRPr="0077353F">
        <w:t xml:space="preserve">. </w:t>
      </w:r>
      <w:hyperlink r:id="rId1" w:history="1">
        <w:r w:rsidRPr="0051595F" w:rsidR="00A157DA">
          <w:rPr>
            <w:rStyle w:val="Hyperlink"/>
          </w:rPr>
          <w:t>http://files.kff.org/attachment/Issue-Brief-Income-and-Assets-of-Medicare-Beneficiaries-2016-2035</w:t>
        </w:r>
      </w:hyperlink>
    </w:p>
    <w:p w:rsidR="001F733C" w:rsidP="00C50322" w14:paraId="6B792832" w14:textId="77777777">
      <w:pPr>
        <w:pStyle w:val="BodyText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A95" w14:paraId="2F023A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A95" w14:paraId="16874D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A95" w14:paraId="5680C9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B171D"/>
    <w:multiLevelType w:val="hybridMultilevel"/>
    <w:tmpl w:val="D59A15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915564"/>
    <w:multiLevelType w:val="hybridMultilevel"/>
    <w:tmpl w:val="6B16A554"/>
    <w:lvl w:ilvl="0">
      <w:start w:val="1"/>
      <w:numFmt w:val="decimal"/>
      <w:lvlText w:val="%1."/>
      <w:lvlJc w:val="left"/>
      <w:pPr>
        <w:ind w:left="760" w:hanging="360"/>
      </w:pPr>
      <w:rPr>
        <w:rFonts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
    <w:nsid w:val="1A5569B4"/>
    <w:multiLevelType w:val="hybridMultilevel"/>
    <w:tmpl w:val="F8520A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621B01"/>
    <w:multiLevelType w:val="hybridMultilevel"/>
    <w:tmpl w:val="61A0D066"/>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4">
    <w:nsid w:val="297C2A21"/>
    <w:multiLevelType w:val="hybridMultilevel"/>
    <w:tmpl w:val="F1D8A3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0777DA"/>
    <w:multiLevelType w:val="hybridMultilevel"/>
    <w:tmpl w:val="7FBA6696"/>
    <w:lvl w:ilvl="0">
      <w:start w:val="1"/>
      <w:numFmt w:val="upperLetter"/>
      <w:pStyle w:val="Heading1"/>
      <w:lvlText w:val="%1."/>
      <w:lvlJc w:val="left"/>
      <w:pPr>
        <w:ind w:left="720" w:hanging="360"/>
      </w:pPr>
      <w:rPr>
        <w:rFonts w:ascii="Times New Roman" w:eastAsia="Calibri"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7D44B7"/>
    <w:multiLevelType w:val="hybridMultilevel"/>
    <w:tmpl w:val="F3DCDB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DD02F1"/>
    <w:multiLevelType w:val="hybridMultilevel"/>
    <w:tmpl w:val="0F12A346"/>
    <w:lvl w:ilvl="0">
      <w:start w:val="1"/>
      <w:numFmt w:val="bullet"/>
      <w:lvlText w:val=""/>
      <w:lvlJc w:val="left"/>
      <w:pPr>
        <w:ind w:left="405"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6D54D4"/>
    <w:multiLevelType w:val="hybridMultilevel"/>
    <w:tmpl w:val="3D042C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20389B"/>
    <w:multiLevelType w:val="hybridMultilevel"/>
    <w:tmpl w:val="A434D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95F0F17"/>
    <w:multiLevelType w:val="hybridMultilevel"/>
    <w:tmpl w:val="181AED9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4D4A53CB"/>
    <w:multiLevelType w:val="hybridMultilevel"/>
    <w:tmpl w:val="BDD63C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CB0C26"/>
    <w:multiLevelType w:val="hybridMultilevel"/>
    <w:tmpl w:val="922037EC"/>
    <w:lvl w:ilvl="0">
      <w:start w:val="1"/>
      <w:numFmt w:val="decimal"/>
      <w:pStyle w:val="Heading2a"/>
      <w:lvlText w:val="%1."/>
      <w:lvlJc w:val="left"/>
      <w:pPr>
        <w:ind w:left="72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823782"/>
    <w:multiLevelType w:val="hybridMultilevel"/>
    <w:tmpl w:val="4C023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156446"/>
    <w:multiLevelType w:val="hybridMultilevel"/>
    <w:tmpl w:val="30A0CA1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8875645">
    <w:abstractNumId w:val="7"/>
  </w:num>
  <w:num w:numId="2" w16cid:durableId="1734811538">
    <w:abstractNumId w:val="4"/>
  </w:num>
  <w:num w:numId="3" w16cid:durableId="2030058877">
    <w:abstractNumId w:val="3"/>
  </w:num>
  <w:num w:numId="4" w16cid:durableId="283852278">
    <w:abstractNumId w:val="5"/>
  </w:num>
  <w:num w:numId="5" w16cid:durableId="2032486151">
    <w:abstractNumId w:val="12"/>
  </w:num>
  <w:num w:numId="6" w16cid:durableId="587542963">
    <w:abstractNumId w:val="6"/>
  </w:num>
  <w:num w:numId="7" w16cid:durableId="575433259">
    <w:abstractNumId w:val="9"/>
  </w:num>
  <w:num w:numId="8" w16cid:durableId="1950693864">
    <w:abstractNumId w:val="8"/>
  </w:num>
  <w:num w:numId="9" w16cid:durableId="1700426977">
    <w:abstractNumId w:val="1"/>
  </w:num>
  <w:num w:numId="10" w16cid:durableId="524560259">
    <w:abstractNumId w:val="14"/>
  </w:num>
  <w:num w:numId="11" w16cid:durableId="1460763845">
    <w:abstractNumId w:val="10"/>
  </w:num>
  <w:num w:numId="12" w16cid:durableId="646396602">
    <w:abstractNumId w:val="2"/>
  </w:num>
  <w:num w:numId="13" w16cid:durableId="1761220653">
    <w:abstractNumId w:val="0"/>
  </w:num>
  <w:num w:numId="14" w16cid:durableId="485390914">
    <w:abstractNumId w:val="13"/>
  </w:num>
  <w:num w:numId="15" w16cid:durableId="10361953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83"/>
    <w:rsid w:val="000013C5"/>
    <w:rsid w:val="00011C34"/>
    <w:rsid w:val="00015DA4"/>
    <w:rsid w:val="00016068"/>
    <w:rsid w:val="00020576"/>
    <w:rsid w:val="00020869"/>
    <w:rsid w:val="00021A35"/>
    <w:rsid w:val="00021E03"/>
    <w:rsid w:val="00021EB7"/>
    <w:rsid w:val="000232D4"/>
    <w:rsid w:val="00032030"/>
    <w:rsid w:val="000404D5"/>
    <w:rsid w:val="00046987"/>
    <w:rsid w:val="000500F5"/>
    <w:rsid w:val="00051B2C"/>
    <w:rsid w:val="00056500"/>
    <w:rsid w:val="00057D8C"/>
    <w:rsid w:val="00060A90"/>
    <w:rsid w:val="00066CAE"/>
    <w:rsid w:val="000715AE"/>
    <w:rsid w:val="000720EA"/>
    <w:rsid w:val="000735CA"/>
    <w:rsid w:val="000738C3"/>
    <w:rsid w:val="00074C58"/>
    <w:rsid w:val="00074DB4"/>
    <w:rsid w:val="00075C92"/>
    <w:rsid w:val="00076A65"/>
    <w:rsid w:val="000805A2"/>
    <w:rsid w:val="00082702"/>
    <w:rsid w:val="000845C6"/>
    <w:rsid w:val="00084E6F"/>
    <w:rsid w:val="0009224F"/>
    <w:rsid w:val="000931DF"/>
    <w:rsid w:val="0009459D"/>
    <w:rsid w:val="00096B75"/>
    <w:rsid w:val="000A521B"/>
    <w:rsid w:val="000A7FDA"/>
    <w:rsid w:val="000B16E4"/>
    <w:rsid w:val="000B273E"/>
    <w:rsid w:val="000B3BF2"/>
    <w:rsid w:val="000C0B19"/>
    <w:rsid w:val="000C5D52"/>
    <w:rsid w:val="000C6ECE"/>
    <w:rsid w:val="000C7710"/>
    <w:rsid w:val="000E30C7"/>
    <w:rsid w:val="000E439F"/>
    <w:rsid w:val="000E4E0F"/>
    <w:rsid w:val="000E7A54"/>
    <w:rsid w:val="000F0D43"/>
    <w:rsid w:val="000F1AD3"/>
    <w:rsid w:val="000F4566"/>
    <w:rsid w:val="000F5333"/>
    <w:rsid w:val="00100AB8"/>
    <w:rsid w:val="00102F27"/>
    <w:rsid w:val="001071A2"/>
    <w:rsid w:val="00107641"/>
    <w:rsid w:val="00112A80"/>
    <w:rsid w:val="001131F7"/>
    <w:rsid w:val="00115424"/>
    <w:rsid w:val="00121F70"/>
    <w:rsid w:val="001253BE"/>
    <w:rsid w:val="00126863"/>
    <w:rsid w:val="00130E1D"/>
    <w:rsid w:val="00135C4C"/>
    <w:rsid w:val="0013659E"/>
    <w:rsid w:val="00137351"/>
    <w:rsid w:val="0014026C"/>
    <w:rsid w:val="001411FB"/>
    <w:rsid w:val="001432E0"/>
    <w:rsid w:val="00145134"/>
    <w:rsid w:val="00153B0D"/>
    <w:rsid w:val="001611D1"/>
    <w:rsid w:val="001621B4"/>
    <w:rsid w:val="00164859"/>
    <w:rsid w:val="00167B38"/>
    <w:rsid w:val="00173A31"/>
    <w:rsid w:val="00173FA7"/>
    <w:rsid w:val="00176C9C"/>
    <w:rsid w:val="00187AED"/>
    <w:rsid w:val="00190127"/>
    <w:rsid w:val="00190F10"/>
    <w:rsid w:val="00194CE9"/>
    <w:rsid w:val="001A188C"/>
    <w:rsid w:val="001A3F22"/>
    <w:rsid w:val="001A7153"/>
    <w:rsid w:val="001A73D2"/>
    <w:rsid w:val="001A78F7"/>
    <w:rsid w:val="001B0B29"/>
    <w:rsid w:val="001B1F93"/>
    <w:rsid w:val="001B29C9"/>
    <w:rsid w:val="001B40D7"/>
    <w:rsid w:val="001B77F5"/>
    <w:rsid w:val="001C3B82"/>
    <w:rsid w:val="001C70C9"/>
    <w:rsid w:val="001D1B6D"/>
    <w:rsid w:val="001D292B"/>
    <w:rsid w:val="001D6459"/>
    <w:rsid w:val="001D7890"/>
    <w:rsid w:val="001D7DC9"/>
    <w:rsid w:val="001E0A9B"/>
    <w:rsid w:val="001E2979"/>
    <w:rsid w:val="001E41E0"/>
    <w:rsid w:val="001E4382"/>
    <w:rsid w:val="001E43BB"/>
    <w:rsid w:val="001E4EBB"/>
    <w:rsid w:val="001E7560"/>
    <w:rsid w:val="001F3986"/>
    <w:rsid w:val="001F65CE"/>
    <w:rsid w:val="001F6CE8"/>
    <w:rsid w:val="001F733C"/>
    <w:rsid w:val="00201EE5"/>
    <w:rsid w:val="0020292E"/>
    <w:rsid w:val="00206755"/>
    <w:rsid w:val="0020701B"/>
    <w:rsid w:val="002100FA"/>
    <w:rsid w:val="00211F3A"/>
    <w:rsid w:val="00212769"/>
    <w:rsid w:val="00214C61"/>
    <w:rsid w:val="0021697B"/>
    <w:rsid w:val="00220139"/>
    <w:rsid w:val="00224F99"/>
    <w:rsid w:val="00231BD4"/>
    <w:rsid w:val="00232D93"/>
    <w:rsid w:val="002400B5"/>
    <w:rsid w:val="0024024B"/>
    <w:rsid w:val="002410C1"/>
    <w:rsid w:val="00242CF5"/>
    <w:rsid w:val="00264930"/>
    <w:rsid w:val="00271D03"/>
    <w:rsid w:val="00280FE0"/>
    <w:rsid w:val="00283668"/>
    <w:rsid w:val="00283ABE"/>
    <w:rsid w:val="002938AD"/>
    <w:rsid w:val="002948B6"/>
    <w:rsid w:val="00294B82"/>
    <w:rsid w:val="0029578C"/>
    <w:rsid w:val="00296C04"/>
    <w:rsid w:val="00296E28"/>
    <w:rsid w:val="002A4676"/>
    <w:rsid w:val="002A761E"/>
    <w:rsid w:val="002B104B"/>
    <w:rsid w:val="002C08A8"/>
    <w:rsid w:val="002C3536"/>
    <w:rsid w:val="002C55DB"/>
    <w:rsid w:val="002D0AEE"/>
    <w:rsid w:val="002D0D2E"/>
    <w:rsid w:val="002D0F9E"/>
    <w:rsid w:val="002D35AF"/>
    <w:rsid w:val="002D3B6B"/>
    <w:rsid w:val="002D3E0C"/>
    <w:rsid w:val="002D5C6A"/>
    <w:rsid w:val="002D6C4D"/>
    <w:rsid w:val="002D7207"/>
    <w:rsid w:val="002E04F6"/>
    <w:rsid w:val="002E0FC9"/>
    <w:rsid w:val="002E425A"/>
    <w:rsid w:val="002E657E"/>
    <w:rsid w:val="002E6B82"/>
    <w:rsid w:val="002E77B4"/>
    <w:rsid w:val="002E78E7"/>
    <w:rsid w:val="002F0023"/>
    <w:rsid w:val="002F1190"/>
    <w:rsid w:val="002F27A8"/>
    <w:rsid w:val="002F4F45"/>
    <w:rsid w:val="003012FF"/>
    <w:rsid w:val="00304226"/>
    <w:rsid w:val="0030540E"/>
    <w:rsid w:val="00306921"/>
    <w:rsid w:val="00307124"/>
    <w:rsid w:val="00315EE4"/>
    <w:rsid w:val="00316D2E"/>
    <w:rsid w:val="00323567"/>
    <w:rsid w:val="003257A3"/>
    <w:rsid w:val="003259CC"/>
    <w:rsid w:val="00326939"/>
    <w:rsid w:val="00330FD4"/>
    <w:rsid w:val="00331DBB"/>
    <w:rsid w:val="00334271"/>
    <w:rsid w:val="00336F38"/>
    <w:rsid w:val="00341DBB"/>
    <w:rsid w:val="00342A29"/>
    <w:rsid w:val="003449B8"/>
    <w:rsid w:val="00351167"/>
    <w:rsid w:val="00353028"/>
    <w:rsid w:val="00356CCB"/>
    <w:rsid w:val="003672C3"/>
    <w:rsid w:val="00370A33"/>
    <w:rsid w:val="0037182E"/>
    <w:rsid w:val="003738ED"/>
    <w:rsid w:val="00373AA3"/>
    <w:rsid w:val="00374701"/>
    <w:rsid w:val="0038064C"/>
    <w:rsid w:val="00380CD1"/>
    <w:rsid w:val="003833B0"/>
    <w:rsid w:val="00384EB4"/>
    <w:rsid w:val="003908FD"/>
    <w:rsid w:val="00392E02"/>
    <w:rsid w:val="00395020"/>
    <w:rsid w:val="003A587B"/>
    <w:rsid w:val="003A5CC1"/>
    <w:rsid w:val="003A6BA5"/>
    <w:rsid w:val="003B351B"/>
    <w:rsid w:val="003B3648"/>
    <w:rsid w:val="003B4802"/>
    <w:rsid w:val="003B5441"/>
    <w:rsid w:val="003C0617"/>
    <w:rsid w:val="003D06C0"/>
    <w:rsid w:val="003D1A9F"/>
    <w:rsid w:val="003D1BE4"/>
    <w:rsid w:val="003D2870"/>
    <w:rsid w:val="003D416C"/>
    <w:rsid w:val="003E2688"/>
    <w:rsid w:val="003E32B0"/>
    <w:rsid w:val="003E419E"/>
    <w:rsid w:val="003E48A8"/>
    <w:rsid w:val="003E65F8"/>
    <w:rsid w:val="003F1F6A"/>
    <w:rsid w:val="003F3A29"/>
    <w:rsid w:val="00401690"/>
    <w:rsid w:val="00401D84"/>
    <w:rsid w:val="00401F33"/>
    <w:rsid w:val="00412785"/>
    <w:rsid w:val="0041347B"/>
    <w:rsid w:val="00415233"/>
    <w:rsid w:val="004157F5"/>
    <w:rsid w:val="004242EE"/>
    <w:rsid w:val="00426FAD"/>
    <w:rsid w:val="00427294"/>
    <w:rsid w:val="004316D4"/>
    <w:rsid w:val="00436F8F"/>
    <w:rsid w:val="00437415"/>
    <w:rsid w:val="00441838"/>
    <w:rsid w:val="00456D57"/>
    <w:rsid w:val="00460A2B"/>
    <w:rsid w:val="00462A1C"/>
    <w:rsid w:val="00466237"/>
    <w:rsid w:val="00467C00"/>
    <w:rsid w:val="00467CF2"/>
    <w:rsid w:val="004720FE"/>
    <w:rsid w:val="00472C0A"/>
    <w:rsid w:val="00474EEB"/>
    <w:rsid w:val="0047561F"/>
    <w:rsid w:val="00484A26"/>
    <w:rsid w:val="0048608F"/>
    <w:rsid w:val="004955C6"/>
    <w:rsid w:val="00495D4B"/>
    <w:rsid w:val="004A5537"/>
    <w:rsid w:val="004A7B3B"/>
    <w:rsid w:val="004B1628"/>
    <w:rsid w:val="004B2727"/>
    <w:rsid w:val="004B554A"/>
    <w:rsid w:val="004C06A1"/>
    <w:rsid w:val="004D2348"/>
    <w:rsid w:val="004D2525"/>
    <w:rsid w:val="004D59C7"/>
    <w:rsid w:val="004E1A71"/>
    <w:rsid w:val="004E1E25"/>
    <w:rsid w:val="004E2225"/>
    <w:rsid w:val="004E24D6"/>
    <w:rsid w:val="004E58C6"/>
    <w:rsid w:val="004E6722"/>
    <w:rsid w:val="004F5201"/>
    <w:rsid w:val="004F7BC0"/>
    <w:rsid w:val="00502FF2"/>
    <w:rsid w:val="0051595F"/>
    <w:rsid w:val="00523192"/>
    <w:rsid w:val="00524EFC"/>
    <w:rsid w:val="0053046C"/>
    <w:rsid w:val="00530522"/>
    <w:rsid w:val="00532CE1"/>
    <w:rsid w:val="00534100"/>
    <w:rsid w:val="00534DFE"/>
    <w:rsid w:val="005359CC"/>
    <w:rsid w:val="00535F06"/>
    <w:rsid w:val="00537783"/>
    <w:rsid w:val="005400E0"/>
    <w:rsid w:val="00541D5E"/>
    <w:rsid w:val="00552201"/>
    <w:rsid w:val="005538A1"/>
    <w:rsid w:val="00554389"/>
    <w:rsid w:val="00555DA2"/>
    <w:rsid w:val="005561EA"/>
    <w:rsid w:val="00556563"/>
    <w:rsid w:val="00561185"/>
    <w:rsid w:val="00571844"/>
    <w:rsid w:val="00572001"/>
    <w:rsid w:val="005745F9"/>
    <w:rsid w:val="00583D7C"/>
    <w:rsid w:val="00583EC6"/>
    <w:rsid w:val="00584E8B"/>
    <w:rsid w:val="005850D5"/>
    <w:rsid w:val="00585A54"/>
    <w:rsid w:val="00586EF6"/>
    <w:rsid w:val="005879A4"/>
    <w:rsid w:val="0059458F"/>
    <w:rsid w:val="00596DE6"/>
    <w:rsid w:val="00597A53"/>
    <w:rsid w:val="005A3398"/>
    <w:rsid w:val="005A4020"/>
    <w:rsid w:val="005A6C31"/>
    <w:rsid w:val="005B3554"/>
    <w:rsid w:val="005B3FF6"/>
    <w:rsid w:val="005B55B3"/>
    <w:rsid w:val="005C016F"/>
    <w:rsid w:val="005C064A"/>
    <w:rsid w:val="005C1A15"/>
    <w:rsid w:val="005C4328"/>
    <w:rsid w:val="005C4AB7"/>
    <w:rsid w:val="005C4B6E"/>
    <w:rsid w:val="005C52BD"/>
    <w:rsid w:val="005D00D1"/>
    <w:rsid w:val="005D00D7"/>
    <w:rsid w:val="005D45EA"/>
    <w:rsid w:val="005D7AE2"/>
    <w:rsid w:val="005E5157"/>
    <w:rsid w:val="005F0F13"/>
    <w:rsid w:val="005F5131"/>
    <w:rsid w:val="005F52AD"/>
    <w:rsid w:val="005F5CD2"/>
    <w:rsid w:val="005F6791"/>
    <w:rsid w:val="006028CA"/>
    <w:rsid w:val="006037CC"/>
    <w:rsid w:val="0060482A"/>
    <w:rsid w:val="0061329C"/>
    <w:rsid w:val="0061336B"/>
    <w:rsid w:val="006134F7"/>
    <w:rsid w:val="00621A43"/>
    <w:rsid w:val="006319F6"/>
    <w:rsid w:val="006338AD"/>
    <w:rsid w:val="00633D45"/>
    <w:rsid w:val="00640EE9"/>
    <w:rsid w:val="006437C4"/>
    <w:rsid w:val="0064544E"/>
    <w:rsid w:val="00652965"/>
    <w:rsid w:val="00653B73"/>
    <w:rsid w:val="00655871"/>
    <w:rsid w:val="006565DC"/>
    <w:rsid w:val="00661F21"/>
    <w:rsid w:val="006625BB"/>
    <w:rsid w:val="006703DD"/>
    <w:rsid w:val="00671ED8"/>
    <w:rsid w:val="00680C73"/>
    <w:rsid w:val="00680D39"/>
    <w:rsid w:val="006819B3"/>
    <w:rsid w:val="00682A29"/>
    <w:rsid w:val="006862D0"/>
    <w:rsid w:val="006914C1"/>
    <w:rsid w:val="006926D5"/>
    <w:rsid w:val="006A00ED"/>
    <w:rsid w:val="006A124F"/>
    <w:rsid w:val="006A1614"/>
    <w:rsid w:val="006A2BA5"/>
    <w:rsid w:val="006A3596"/>
    <w:rsid w:val="006A4CCE"/>
    <w:rsid w:val="006A5D13"/>
    <w:rsid w:val="006A6726"/>
    <w:rsid w:val="006A73CA"/>
    <w:rsid w:val="006B1899"/>
    <w:rsid w:val="006B335A"/>
    <w:rsid w:val="006B341C"/>
    <w:rsid w:val="006B3B98"/>
    <w:rsid w:val="006B555E"/>
    <w:rsid w:val="006C42C4"/>
    <w:rsid w:val="006C5FB8"/>
    <w:rsid w:val="006C6FA6"/>
    <w:rsid w:val="006C7CF5"/>
    <w:rsid w:val="006D0C3E"/>
    <w:rsid w:val="006D1A95"/>
    <w:rsid w:val="006E2B72"/>
    <w:rsid w:val="006E6BF5"/>
    <w:rsid w:val="006F1B7E"/>
    <w:rsid w:val="006F65D7"/>
    <w:rsid w:val="006F75E9"/>
    <w:rsid w:val="007001BD"/>
    <w:rsid w:val="00703FD4"/>
    <w:rsid w:val="00710CEB"/>
    <w:rsid w:val="007120A0"/>
    <w:rsid w:val="0071444D"/>
    <w:rsid w:val="0071517B"/>
    <w:rsid w:val="00722EE9"/>
    <w:rsid w:val="0072696F"/>
    <w:rsid w:val="00726F3A"/>
    <w:rsid w:val="007302F5"/>
    <w:rsid w:val="00731AB9"/>
    <w:rsid w:val="007330CA"/>
    <w:rsid w:val="007346B8"/>
    <w:rsid w:val="00735B8B"/>
    <w:rsid w:val="00735E75"/>
    <w:rsid w:val="00736039"/>
    <w:rsid w:val="00737CB0"/>
    <w:rsid w:val="0074074C"/>
    <w:rsid w:val="00741847"/>
    <w:rsid w:val="00742F8F"/>
    <w:rsid w:val="00745B80"/>
    <w:rsid w:val="00750525"/>
    <w:rsid w:val="00754E2D"/>
    <w:rsid w:val="00757C56"/>
    <w:rsid w:val="00760412"/>
    <w:rsid w:val="00765D15"/>
    <w:rsid w:val="007670EC"/>
    <w:rsid w:val="0077353F"/>
    <w:rsid w:val="00774959"/>
    <w:rsid w:val="00774CD4"/>
    <w:rsid w:val="00775BE1"/>
    <w:rsid w:val="00775D52"/>
    <w:rsid w:val="00784585"/>
    <w:rsid w:val="00784F28"/>
    <w:rsid w:val="007877B1"/>
    <w:rsid w:val="007905DB"/>
    <w:rsid w:val="00793E1C"/>
    <w:rsid w:val="0079432F"/>
    <w:rsid w:val="007A10D2"/>
    <w:rsid w:val="007A219B"/>
    <w:rsid w:val="007A7CAB"/>
    <w:rsid w:val="007B35E9"/>
    <w:rsid w:val="007B713E"/>
    <w:rsid w:val="007C06A5"/>
    <w:rsid w:val="007C2004"/>
    <w:rsid w:val="007C272C"/>
    <w:rsid w:val="007C595B"/>
    <w:rsid w:val="007C5E5A"/>
    <w:rsid w:val="007C6CF7"/>
    <w:rsid w:val="007D2C97"/>
    <w:rsid w:val="007D5760"/>
    <w:rsid w:val="007E2966"/>
    <w:rsid w:val="007E4118"/>
    <w:rsid w:val="007E465C"/>
    <w:rsid w:val="007E4CE5"/>
    <w:rsid w:val="007F0214"/>
    <w:rsid w:val="007F0847"/>
    <w:rsid w:val="007F54C0"/>
    <w:rsid w:val="007F7F24"/>
    <w:rsid w:val="00800791"/>
    <w:rsid w:val="00802A0F"/>
    <w:rsid w:val="0081054D"/>
    <w:rsid w:val="008114C9"/>
    <w:rsid w:val="008114EA"/>
    <w:rsid w:val="00811A62"/>
    <w:rsid w:val="00813D69"/>
    <w:rsid w:val="00813E05"/>
    <w:rsid w:val="0081435B"/>
    <w:rsid w:val="00821465"/>
    <w:rsid w:val="00822971"/>
    <w:rsid w:val="00822DA9"/>
    <w:rsid w:val="00824903"/>
    <w:rsid w:val="00827E72"/>
    <w:rsid w:val="00830B6C"/>
    <w:rsid w:val="00831F5C"/>
    <w:rsid w:val="00831F9C"/>
    <w:rsid w:val="0083242A"/>
    <w:rsid w:val="0083660B"/>
    <w:rsid w:val="00836741"/>
    <w:rsid w:val="008404D1"/>
    <w:rsid w:val="00841BF1"/>
    <w:rsid w:val="008434DB"/>
    <w:rsid w:val="00844DF2"/>
    <w:rsid w:val="0084549A"/>
    <w:rsid w:val="00850D1B"/>
    <w:rsid w:val="008624CC"/>
    <w:rsid w:val="0086256B"/>
    <w:rsid w:val="00862BEA"/>
    <w:rsid w:val="008633C0"/>
    <w:rsid w:val="00883396"/>
    <w:rsid w:val="00883C17"/>
    <w:rsid w:val="00883FFB"/>
    <w:rsid w:val="00885157"/>
    <w:rsid w:val="00887087"/>
    <w:rsid w:val="00890175"/>
    <w:rsid w:val="008942C8"/>
    <w:rsid w:val="008A018D"/>
    <w:rsid w:val="008A1506"/>
    <w:rsid w:val="008A169A"/>
    <w:rsid w:val="008A37B1"/>
    <w:rsid w:val="008B07BE"/>
    <w:rsid w:val="008B25CD"/>
    <w:rsid w:val="008B2F45"/>
    <w:rsid w:val="008B30ED"/>
    <w:rsid w:val="008B33C9"/>
    <w:rsid w:val="008B5747"/>
    <w:rsid w:val="008B76EE"/>
    <w:rsid w:val="008C7475"/>
    <w:rsid w:val="008D1003"/>
    <w:rsid w:val="008D5D77"/>
    <w:rsid w:val="008D7253"/>
    <w:rsid w:val="008D7FE1"/>
    <w:rsid w:val="008E1BA4"/>
    <w:rsid w:val="008E2CE0"/>
    <w:rsid w:val="008E43EC"/>
    <w:rsid w:val="008E4879"/>
    <w:rsid w:val="008E5FC6"/>
    <w:rsid w:val="008F00A5"/>
    <w:rsid w:val="008F1E47"/>
    <w:rsid w:val="008F4754"/>
    <w:rsid w:val="00900F65"/>
    <w:rsid w:val="009051ED"/>
    <w:rsid w:val="009052EC"/>
    <w:rsid w:val="00906C21"/>
    <w:rsid w:val="009077EE"/>
    <w:rsid w:val="0091082B"/>
    <w:rsid w:val="0091152C"/>
    <w:rsid w:val="00920264"/>
    <w:rsid w:val="00925A67"/>
    <w:rsid w:val="0092696F"/>
    <w:rsid w:val="0092765F"/>
    <w:rsid w:val="00927AED"/>
    <w:rsid w:val="009301C7"/>
    <w:rsid w:val="00932B1B"/>
    <w:rsid w:val="0093469A"/>
    <w:rsid w:val="009401D3"/>
    <w:rsid w:val="009416F7"/>
    <w:rsid w:val="00945D12"/>
    <w:rsid w:val="009515CA"/>
    <w:rsid w:val="0095288E"/>
    <w:rsid w:val="0095306E"/>
    <w:rsid w:val="00965FCD"/>
    <w:rsid w:val="00972117"/>
    <w:rsid w:val="00975C65"/>
    <w:rsid w:val="00975F6A"/>
    <w:rsid w:val="00980C91"/>
    <w:rsid w:val="00986AF6"/>
    <w:rsid w:val="00986CBD"/>
    <w:rsid w:val="00987B70"/>
    <w:rsid w:val="00991817"/>
    <w:rsid w:val="0099463D"/>
    <w:rsid w:val="00995230"/>
    <w:rsid w:val="00997087"/>
    <w:rsid w:val="009A231E"/>
    <w:rsid w:val="009A59D3"/>
    <w:rsid w:val="009A6F7D"/>
    <w:rsid w:val="009B0DE0"/>
    <w:rsid w:val="009B2ADE"/>
    <w:rsid w:val="009C186A"/>
    <w:rsid w:val="009C538B"/>
    <w:rsid w:val="009C5B74"/>
    <w:rsid w:val="009C6D6C"/>
    <w:rsid w:val="009D02DE"/>
    <w:rsid w:val="009D195F"/>
    <w:rsid w:val="009D3CC5"/>
    <w:rsid w:val="009D586C"/>
    <w:rsid w:val="009D699E"/>
    <w:rsid w:val="009E0AB5"/>
    <w:rsid w:val="009E0D95"/>
    <w:rsid w:val="009E134D"/>
    <w:rsid w:val="009E393D"/>
    <w:rsid w:val="009E4095"/>
    <w:rsid w:val="009E7E6D"/>
    <w:rsid w:val="009F1F30"/>
    <w:rsid w:val="009F4570"/>
    <w:rsid w:val="009F7D61"/>
    <w:rsid w:val="00A00DF7"/>
    <w:rsid w:val="00A00EDC"/>
    <w:rsid w:val="00A02A6D"/>
    <w:rsid w:val="00A06BC6"/>
    <w:rsid w:val="00A06EBA"/>
    <w:rsid w:val="00A12D4C"/>
    <w:rsid w:val="00A13D77"/>
    <w:rsid w:val="00A157DA"/>
    <w:rsid w:val="00A16B99"/>
    <w:rsid w:val="00A21955"/>
    <w:rsid w:val="00A24D52"/>
    <w:rsid w:val="00A30880"/>
    <w:rsid w:val="00A33F4A"/>
    <w:rsid w:val="00A35281"/>
    <w:rsid w:val="00A3573E"/>
    <w:rsid w:val="00A35854"/>
    <w:rsid w:val="00A35957"/>
    <w:rsid w:val="00A37DE0"/>
    <w:rsid w:val="00A42753"/>
    <w:rsid w:val="00A429A1"/>
    <w:rsid w:val="00A44973"/>
    <w:rsid w:val="00A46E09"/>
    <w:rsid w:val="00A56094"/>
    <w:rsid w:val="00A56111"/>
    <w:rsid w:val="00A57B19"/>
    <w:rsid w:val="00A6087C"/>
    <w:rsid w:val="00A62B1F"/>
    <w:rsid w:val="00A64D0B"/>
    <w:rsid w:val="00A66241"/>
    <w:rsid w:val="00A66652"/>
    <w:rsid w:val="00A67063"/>
    <w:rsid w:val="00A70977"/>
    <w:rsid w:val="00A71FC3"/>
    <w:rsid w:val="00A723E1"/>
    <w:rsid w:val="00A77BBB"/>
    <w:rsid w:val="00A8278E"/>
    <w:rsid w:val="00A87DFE"/>
    <w:rsid w:val="00A90F9F"/>
    <w:rsid w:val="00A92214"/>
    <w:rsid w:val="00A92851"/>
    <w:rsid w:val="00AA21C9"/>
    <w:rsid w:val="00AA33BF"/>
    <w:rsid w:val="00AA677B"/>
    <w:rsid w:val="00AA7CF3"/>
    <w:rsid w:val="00AC0857"/>
    <w:rsid w:val="00AC24AF"/>
    <w:rsid w:val="00AC381E"/>
    <w:rsid w:val="00AC557C"/>
    <w:rsid w:val="00AC5AF5"/>
    <w:rsid w:val="00AC75E4"/>
    <w:rsid w:val="00AC7861"/>
    <w:rsid w:val="00AC7CAF"/>
    <w:rsid w:val="00AD5682"/>
    <w:rsid w:val="00AD57B7"/>
    <w:rsid w:val="00AE0A8F"/>
    <w:rsid w:val="00AE26DA"/>
    <w:rsid w:val="00AE28A2"/>
    <w:rsid w:val="00AE48F9"/>
    <w:rsid w:val="00AF2322"/>
    <w:rsid w:val="00AF33DC"/>
    <w:rsid w:val="00AF3A84"/>
    <w:rsid w:val="00AF4142"/>
    <w:rsid w:val="00AF6A8A"/>
    <w:rsid w:val="00B0202B"/>
    <w:rsid w:val="00B06A59"/>
    <w:rsid w:val="00B06B0D"/>
    <w:rsid w:val="00B074A8"/>
    <w:rsid w:val="00B10169"/>
    <w:rsid w:val="00B14270"/>
    <w:rsid w:val="00B16A5F"/>
    <w:rsid w:val="00B21465"/>
    <w:rsid w:val="00B234D3"/>
    <w:rsid w:val="00B24202"/>
    <w:rsid w:val="00B31279"/>
    <w:rsid w:val="00B34A2E"/>
    <w:rsid w:val="00B35B99"/>
    <w:rsid w:val="00B40686"/>
    <w:rsid w:val="00B419C0"/>
    <w:rsid w:val="00B44110"/>
    <w:rsid w:val="00B52BA5"/>
    <w:rsid w:val="00B54594"/>
    <w:rsid w:val="00B54FFF"/>
    <w:rsid w:val="00B55D02"/>
    <w:rsid w:val="00B572A8"/>
    <w:rsid w:val="00B62F31"/>
    <w:rsid w:val="00B651D2"/>
    <w:rsid w:val="00B667D1"/>
    <w:rsid w:val="00B679E3"/>
    <w:rsid w:val="00B73727"/>
    <w:rsid w:val="00B73848"/>
    <w:rsid w:val="00B77339"/>
    <w:rsid w:val="00B802FD"/>
    <w:rsid w:val="00B816DB"/>
    <w:rsid w:val="00B81793"/>
    <w:rsid w:val="00B81F04"/>
    <w:rsid w:val="00B83242"/>
    <w:rsid w:val="00B84C29"/>
    <w:rsid w:val="00B85AFA"/>
    <w:rsid w:val="00B86D7E"/>
    <w:rsid w:val="00B92938"/>
    <w:rsid w:val="00B94510"/>
    <w:rsid w:val="00B96315"/>
    <w:rsid w:val="00BA3C18"/>
    <w:rsid w:val="00BA4731"/>
    <w:rsid w:val="00BA74F4"/>
    <w:rsid w:val="00BA7B65"/>
    <w:rsid w:val="00BB0BEB"/>
    <w:rsid w:val="00BB1926"/>
    <w:rsid w:val="00BB4756"/>
    <w:rsid w:val="00BB75CF"/>
    <w:rsid w:val="00BC0DC0"/>
    <w:rsid w:val="00BC2A85"/>
    <w:rsid w:val="00BC30EE"/>
    <w:rsid w:val="00BC41FF"/>
    <w:rsid w:val="00BC4237"/>
    <w:rsid w:val="00BC425B"/>
    <w:rsid w:val="00BC42A0"/>
    <w:rsid w:val="00BC592F"/>
    <w:rsid w:val="00BD0078"/>
    <w:rsid w:val="00BD16B7"/>
    <w:rsid w:val="00BD60B8"/>
    <w:rsid w:val="00BD64F9"/>
    <w:rsid w:val="00BD6C63"/>
    <w:rsid w:val="00BD7382"/>
    <w:rsid w:val="00BD7D25"/>
    <w:rsid w:val="00BE7242"/>
    <w:rsid w:val="00BE75B1"/>
    <w:rsid w:val="00BF5750"/>
    <w:rsid w:val="00C0247E"/>
    <w:rsid w:val="00C02F90"/>
    <w:rsid w:val="00C0491C"/>
    <w:rsid w:val="00C05C1D"/>
    <w:rsid w:val="00C06EB3"/>
    <w:rsid w:val="00C06FB1"/>
    <w:rsid w:val="00C0708C"/>
    <w:rsid w:val="00C07A70"/>
    <w:rsid w:val="00C10D93"/>
    <w:rsid w:val="00C13527"/>
    <w:rsid w:val="00C13B58"/>
    <w:rsid w:val="00C20CAE"/>
    <w:rsid w:val="00C2206C"/>
    <w:rsid w:val="00C24F5C"/>
    <w:rsid w:val="00C3195B"/>
    <w:rsid w:val="00C324FF"/>
    <w:rsid w:val="00C3471B"/>
    <w:rsid w:val="00C3519B"/>
    <w:rsid w:val="00C37B61"/>
    <w:rsid w:val="00C46CD2"/>
    <w:rsid w:val="00C50139"/>
    <w:rsid w:val="00C50322"/>
    <w:rsid w:val="00C50BE4"/>
    <w:rsid w:val="00C52DB7"/>
    <w:rsid w:val="00C54849"/>
    <w:rsid w:val="00C62BB4"/>
    <w:rsid w:val="00C73172"/>
    <w:rsid w:val="00C758A1"/>
    <w:rsid w:val="00C764EB"/>
    <w:rsid w:val="00C76AAF"/>
    <w:rsid w:val="00C779A5"/>
    <w:rsid w:val="00C9186B"/>
    <w:rsid w:val="00C936B3"/>
    <w:rsid w:val="00C95057"/>
    <w:rsid w:val="00C968C4"/>
    <w:rsid w:val="00CA4732"/>
    <w:rsid w:val="00CA52EC"/>
    <w:rsid w:val="00CA62C0"/>
    <w:rsid w:val="00CA77B0"/>
    <w:rsid w:val="00CB14C4"/>
    <w:rsid w:val="00CC30E3"/>
    <w:rsid w:val="00CC4FF6"/>
    <w:rsid w:val="00CC5089"/>
    <w:rsid w:val="00CC558C"/>
    <w:rsid w:val="00CC70FC"/>
    <w:rsid w:val="00CD3F54"/>
    <w:rsid w:val="00CE12EF"/>
    <w:rsid w:val="00CE1925"/>
    <w:rsid w:val="00CE2ED3"/>
    <w:rsid w:val="00CE5718"/>
    <w:rsid w:val="00CF4F29"/>
    <w:rsid w:val="00CF5A3F"/>
    <w:rsid w:val="00CF713D"/>
    <w:rsid w:val="00D0083A"/>
    <w:rsid w:val="00D04F91"/>
    <w:rsid w:val="00D065E1"/>
    <w:rsid w:val="00D1082A"/>
    <w:rsid w:val="00D11734"/>
    <w:rsid w:val="00D1494E"/>
    <w:rsid w:val="00D14F2B"/>
    <w:rsid w:val="00D154ED"/>
    <w:rsid w:val="00D15AFD"/>
    <w:rsid w:val="00D165AB"/>
    <w:rsid w:val="00D16CCA"/>
    <w:rsid w:val="00D17E48"/>
    <w:rsid w:val="00D205D5"/>
    <w:rsid w:val="00D23670"/>
    <w:rsid w:val="00D23AEC"/>
    <w:rsid w:val="00D30A43"/>
    <w:rsid w:val="00D319E0"/>
    <w:rsid w:val="00D32851"/>
    <w:rsid w:val="00D328C3"/>
    <w:rsid w:val="00D34CB7"/>
    <w:rsid w:val="00D358A1"/>
    <w:rsid w:val="00D36740"/>
    <w:rsid w:val="00D37A31"/>
    <w:rsid w:val="00D44348"/>
    <w:rsid w:val="00D44787"/>
    <w:rsid w:val="00D45C43"/>
    <w:rsid w:val="00D4722A"/>
    <w:rsid w:val="00D54C01"/>
    <w:rsid w:val="00D54CBD"/>
    <w:rsid w:val="00D60DF9"/>
    <w:rsid w:val="00D675FD"/>
    <w:rsid w:val="00D67DDE"/>
    <w:rsid w:val="00D72233"/>
    <w:rsid w:val="00D75DAC"/>
    <w:rsid w:val="00D769CD"/>
    <w:rsid w:val="00D8205F"/>
    <w:rsid w:val="00D82190"/>
    <w:rsid w:val="00D85709"/>
    <w:rsid w:val="00D85A2D"/>
    <w:rsid w:val="00D870C5"/>
    <w:rsid w:val="00D9587E"/>
    <w:rsid w:val="00D97E6E"/>
    <w:rsid w:val="00DA2237"/>
    <w:rsid w:val="00DA33D5"/>
    <w:rsid w:val="00DA50A5"/>
    <w:rsid w:val="00DA660A"/>
    <w:rsid w:val="00DB51E2"/>
    <w:rsid w:val="00DB7AEE"/>
    <w:rsid w:val="00DC1F4D"/>
    <w:rsid w:val="00DC270B"/>
    <w:rsid w:val="00DC2CE9"/>
    <w:rsid w:val="00DC4489"/>
    <w:rsid w:val="00DC4D25"/>
    <w:rsid w:val="00DD19AD"/>
    <w:rsid w:val="00DD32E2"/>
    <w:rsid w:val="00DD3A73"/>
    <w:rsid w:val="00DD6F28"/>
    <w:rsid w:val="00DD7288"/>
    <w:rsid w:val="00DD72B8"/>
    <w:rsid w:val="00DE091F"/>
    <w:rsid w:val="00DE1BA5"/>
    <w:rsid w:val="00DE7AE2"/>
    <w:rsid w:val="00DF12F0"/>
    <w:rsid w:val="00DF24AE"/>
    <w:rsid w:val="00DF3D69"/>
    <w:rsid w:val="00DF5ABC"/>
    <w:rsid w:val="00E010F9"/>
    <w:rsid w:val="00E0167B"/>
    <w:rsid w:val="00E06831"/>
    <w:rsid w:val="00E10A12"/>
    <w:rsid w:val="00E14B14"/>
    <w:rsid w:val="00E14CB4"/>
    <w:rsid w:val="00E14CE4"/>
    <w:rsid w:val="00E17B31"/>
    <w:rsid w:val="00E17F57"/>
    <w:rsid w:val="00E203D7"/>
    <w:rsid w:val="00E215BE"/>
    <w:rsid w:val="00E21C1B"/>
    <w:rsid w:val="00E22284"/>
    <w:rsid w:val="00E26F04"/>
    <w:rsid w:val="00E30B49"/>
    <w:rsid w:val="00E33491"/>
    <w:rsid w:val="00E34C89"/>
    <w:rsid w:val="00E34D81"/>
    <w:rsid w:val="00E3604F"/>
    <w:rsid w:val="00E36338"/>
    <w:rsid w:val="00E3744E"/>
    <w:rsid w:val="00E43F9B"/>
    <w:rsid w:val="00E441EE"/>
    <w:rsid w:val="00E44244"/>
    <w:rsid w:val="00E47953"/>
    <w:rsid w:val="00E54552"/>
    <w:rsid w:val="00E547D4"/>
    <w:rsid w:val="00E60C9E"/>
    <w:rsid w:val="00E62C08"/>
    <w:rsid w:val="00E633B9"/>
    <w:rsid w:val="00E64C81"/>
    <w:rsid w:val="00E65D79"/>
    <w:rsid w:val="00E66459"/>
    <w:rsid w:val="00E66C11"/>
    <w:rsid w:val="00E66DD5"/>
    <w:rsid w:val="00E70A77"/>
    <w:rsid w:val="00E72B05"/>
    <w:rsid w:val="00E77C53"/>
    <w:rsid w:val="00E77E83"/>
    <w:rsid w:val="00E87560"/>
    <w:rsid w:val="00E93433"/>
    <w:rsid w:val="00E93588"/>
    <w:rsid w:val="00E944C5"/>
    <w:rsid w:val="00E95624"/>
    <w:rsid w:val="00E96ECD"/>
    <w:rsid w:val="00E97311"/>
    <w:rsid w:val="00E97489"/>
    <w:rsid w:val="00EA0462"/>
    <w:rsid w:val="00EA0F4D"/>
    <w:rsid w:val="00EA1BE4"/>
    <w:rsid w:val="00EA444C"/>
    <w:rsid w:val="00EA6237"/>
    <w:rsid w:val="00EA6466"/>
    <w:rsid w:val="00EA6D08"/>
    <w:rsid w:val="00EA758D"/>
    <w:rsid w:val="00EA764F"/>
    <w:rsid w:val="00EB03A8"/>
    <w:rsid w:val="00EB663F"/>
    <w:rsid w:val="00EC232B"/>
    <w:rsid w:val="00EC2628"/>
    <w:rsid w:val="00EC577D"/>
    <w:rsid w:val="00EC60D0"/>
    <w:rsid w:val="00EC6700"/>
    <w:rsid w:val="00ED0AAE"/>
    <w:rsid w:val="00ED22D2"/>
    <w:rsid w:val="00ED5751"/>
    <w:rsid w:val="00ED5D95"/>
    <w:rsid w:val="00EE2974"/>
    <w:rsid w:val="00EE5B55"/>
    <w:rsid w:val="00EE6AA2"/>
    <w:rsid w:val="00EE6B4A"/>
    <w:rsid w:val="00EE71D0"/>
    <w:rsid w:val="00EE7EB6"/>
    <w:rsid w:val="00EF2398"/>
    <w:rsid w:val="00EF2799"/>
    <w:rsid w:val="00EF3C3C"/>
    <w:rsid w:val="00EF6210"/>
    <w:rsid w:val="00F001F9"/>
    <w:rsid w:val="00F035F6"/>
    <w:rsid w:val="00F047E2"/>
    <w:rsid w:val="00F06510"/>
    <w:rsid w:val="00F15E49"/>
    <w:rsid w:val="00F254BF"/>
    <w:rsid w:val="00F25BB6"/>
    <w:rsid w:val="00F319A2"/>
    <w:rsid w:val="00F325DD"/>
    <w:rsid w:val="00F34278"/>
    <w:rsid w:val="00F3458F"/>
    <w:rsid w:val="00F36C81"/>
    <w:rsid w:val="00F40F34"/>
    <w:rsid w:val="00F40FC3"/>
    <w:rsid w:val="00F441D0"/>
    <w:rsid w:val="00F451A6"/>
    <w:rsid w:val="00F461E4"/>
    <w:rsid w:val="00F4683C"/>
    <w:rsid w:val="00F511C5"/>
    <w:rsid w:val="00F668B8"/>
    <w:rsid w:val="00F70B41"/>
    <w:rsid w:val="00F73CE4"/>
    <w:rsid w:val="00F74CDE"/>
    <w:rsid w:val="00F75870"/>
    <w:rsid w:val="00F817D3"/>
    <w:rsid w:val="00F86787"/>
    <w:rsid w:val="00F870FB"/>
    <w:rsid w:val="00F91C52"/>
    <w:rsid w:val="00F937C9"/>
    <w:rsid w:val="00FA140E"/>
    <w:rsid w:val="00FA19AA"/>
    <w:rsid w:val="00FA3C79"/>
    <w:rsid w:val="00FA5213"/>
    <w:rsid w:val="00FA6DDB"/>
    <w:rsid w:val="00FA795B"/>
    <w:rsid w:val="00FA7AFE"/>
    <w:rsid w:val="00FB26DD"/>
    <w:rsid w:val="00FB3A21"/>
    <w:rsid w:val="00FB3E03"/>
    <w:rsid w:val="00FB5E54"/>
    <w:rsid w:val="00FB7B14"/>
    <w:rsid w:val="00FC11EA"/>
    <w:rsid w:val="00FC25FF"/>
    <w:rsid w:val="00FC5666"/>
    <w:rsid w:val="00FC5F07"/>
    <w:rsid w:val="00FD04C6"/>
    <w:rsid w:val="00FD07C5"/>
    <w:rsid w:val="00FD4856"/>
    <w:rsid w:val="00FD4A40"/>
    <w:rsid w:val="00FE45B8"/>
    <w:rsid w:val="00FF2D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A5E5AB"/>
  <w15:docId w15:val="{9EED5187-947B-45C3-8219-CDB2B7E2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3567"/>
    <w:rPr>
      <w:sz w:val="24"/>
      <w:lang w:bidi="ar-SA"/>
    </w:rPr>
  </w:style>
  <w:style w:type="paragraph" w:styleId="Heading1">
    <w:name w:val="heading 1"/>
    <w:basedOn w:val="ListParagraph"/>
    <w:next w:val="Normal"/>
    <w:qFormat/>
    <w:rsid w:val="003E419E"/>
    <w:pPr>
      <w:numPr>
        <w:numId w:val="4"/>
      </w:numPr>
      <w:outlineLvl w:val="0"/>
    </w:pPr>
    <w:rPr>
      <w:rFonts w:ascii="Times New Roman" w:hAnsi="Times New Roman"/>
      <w:b/>
      <w:sz w:val="24"/>
      <w:szCs w:val="24"/>
    </w:rPr>
  </w:style>
  <w:style w:type="paragraph" w:styleId="Heading2">
    <w:name w:val="heading 2"/>
    <w:basedOn w:val="Normal"/>
    <w:next w:val="Normal"/>
    <w:link w:val="Heading2Char"/>
    <w:semiHidden/>
    <w:unhideWhenUsed/>
    <w:qFormat/>
    <w:rsid w:val="00232D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B0DE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3567"/>
    <w:rPr>
      <w:b/>
      <w:sz w:val="22"/>
    </w:rPr>
  </w:style>
  <w:style w:type="paragraph" w:styleId="BodyTextIndent">
    <w:name w:val="Body Text Indent"/>
    <w:basedOn w:val="Normal"/>
    <w:link w:val="BodyTextIndentChar"/>
    <w:rsid w:val="00323567"/>
    <w:pPr>
      <w:ind w:left="450"/>
    </w:pPr>
    <w:rPr>
      <w:sz w:val="22"/>
    </w:rPr>
  </w:style>
  <w:style w:type="paragraph" w:customStyle="1" w:styleId="DefinitionList">
    <w:name w:val="Definition List"/>
    <w:basedOn w:val="Normal"/>
    <w:next w:val="Normal"/>
    <w:rsid w:val="00323567"/>
    <w:pPr>
      <w:ind w:left="360"/>
    </w:pPr>
    <w:rPr>
      <w:snapToGrid w:val="0"/>
    </w:rPr>
  </w:style>
  <w:style w:type="paragraph" w:styleId="BodyText2">
    <w:name w:val="Body Text 2"/>
    <w:basedOn w:val="Normal"/>
    <w:rsid w:val="00323567"/>
    <w:rPr>
      <w:sz w:val="22"/>
    </w:rPr>
  </w:style>
  <w:style w:type="paragraph" w:styleId="ListParagraph">
    <w:name w:val="List Paragraph"/>
    <w:basedOn w:val="Normal"/>
    <w:uiPriority w:val="34"/>
    <w:qFormat/>
    <w:rsid w:val="00E77C53"/>
    <w:pPr>
      <w:spacing w:after="200" w:line="276" w:lineRule="auto"/>
      <w:ind w:left="720"/>
      <w:contextualSpacing/>
    </w:pPr>
    <w:rPr>
      <w:rFonts w:ascii="Calibri" w:eastAsia="Calibri" w:hAnsi="Calibri"/>
      <w:sz w:val="22"/>
      <w:lang w:bidi="hi-IN"/>
    </w:rPr>
  </w:style>
  <w:style w:type="paragraph" w:styleId="BalloonText">
    <w:name w:val="Balloon Text"/>
    <w:basedOn w:val="Normal"/>
    <w:link w:val="BalloonTextChar"/>
    <w:rsid w:val="009F1F30"/>
    <w:rPr>
      <w:rFonts w:ascii="Tahoma" w:hAnsi="Tahoma" w:cs="Tahoma"/>
      <w:sz w:val="16"/>
      <w:szCs w:val="16"/>
    </w:rPr>
  </w:style>
  <w:style w:type="character" w:customStyle="1" w:styleId="BalloonTextChar">
    <w:name w:val="Balloon Text Char"/>
    <w:basedOn w:val="DefaultParagraphFont"/>
    <w:link w:val="BalloonText"/>
    <w:rsid w:val="009F1F30"/>
    <w:rPr>
      <w:rFonts w:ascii="Tahoma" w:hAnsi="Tahoma" w:cs="Tahoma"/>
      <w:sz w:val="16"/>
      <w:szCs w:val="16"/>
    </w:rPr>
  </w:style>
  <w:style w:type="character" w:styleId="Hyperlink">
    <w:name w:val="Hyperlink"/>
    <w:basedOn w:val="DefaultParagraphFont"/>
    <w:uiPriority w:val="99"/>
    <w:rsid w:val="00B679E3"/>
    <w:rPr>
      <w:color w:val="0000FF"/>
      <w:u w:val="single"/>
    </w:rPr>
  </w:style>
  <w:style w:type="paragraph" w:customStyle="1" w:styleId="SL-FlLftSgl">
    <w:name w:val="SL-Fl Lft Sgl"/>
    <w:link w:val="SL-FlLftSglChar"/>
    <w:rsid w:val="00B679E3"/>
    <w:pPr>
      <w:spacing w:line="240" w:lineRule="atLeast"/>
    </w:pPr>
    <w:rPr>
      <w:sz w:val="24"/>
      <w:lang w:bidi="ar-SA"/>
    </w:rPr>
  </w:style>
  <w:style w:type="character" w:styleId="FootnoteReference">
    <w:name w:val="footnote reference"/>
    <w:basedOn w:val="DefaultParagraphFont"/>
    <w:rsid w:val="00AC557C"/>
    <w:rPr>
      <w:vertAlign w:val="superscript"/>
    </w:rPr>
  </w:style>
  <w:style w:type="paragraph" w:customStyle="1" w:styleId="TT-TableTitle">
    <w:name w:val="TT-Table Title"/>
    <w:rsid w:val="00AC557C"/>
    <w:pPr>
      <w:tabs>
        <w:tab w:val="left" w:pos="1152"/>
      </w:tabs>
      <w:spacing w:line="240" w:lineRule="atLeast"/>
      <w:ind w:left="1152" w:hanging="1152"/>
    </w:pPr>
    <w:rPr>
      <w:sz w:val="24"/>
      <w:lang w:bidi="ar-SA"/>
    </w:rPr>
  </w:style>
  <w:style w:type="paragraph" w:styleId="Header">
    <w:name w:val="header"/>
    <w:basedOn w:val="Normal"/>
    <w:link w:val="HeaderChar"/>
    <w:rsid w:val="00426FAD"/>
    <w:pPr>
      <w:tabs>
        <w:tab w:val="center" w:pos="4513"/>
        <w:tab w:val="right" w:pos="9026"/>
      </w:tabs>
    </w:pPr>
  </w:style>
  <w:style w:type="character" w:customStyle="1" w:styleId="HeaderChar">
    <w:name w:val="Header Char"/>
    <w:basedOn w:val="DefaultParagraphFont"/>
    <w:link w:val="Header"/>
    <w:rsid w:val="00426FAD"/>
    <w:rPr>
      <w:sz w:val="24"/>
    </w:rPr>
  </w:style>
  <w:style w:type="paragraph" w:styleId="Footer">
    <w:name w:val="footer"/>
    <w:basedOn w:val="Normal"/>
    <w:link w:val="FooterChar"/>
    <w:uiPriority w:val="99"/>
    <w:rsid w:val="00426FAD"/>
    <w:pPr>
      <w:tabs>
        <w:tab w:val="center" w:pos="4513"/>
        <w:tab w:val="right" w:pos="9026"/>
      </w:tabs>
    </w:pPr>
  </w:style>
  <w:style w:type="character" w:customStyle="1" w:styleId="FooterChar">
    <w:name w:val="Footer Char"/>
    <w:basedOn w:val="DefaultParagraphFont"/>
    <w:link w:val="Footer"/>
    <w:uiPriority w:val="99"/>
    <w:rsid w:val="00426FAD"/>
    <w:rPr>
      <w:sz w:val="24"/>
    </w:rPr>
  </w:style>
  <w:style w:type="table" w:styleId="TableGrid">
    <w:name w:val="Table Grid"/>
    <w:basedOn w:val="TableNormal"/>
    <w:uiPriority w:val="39"/>
    <w:rsid w:val="00B9451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03D7"/>
    <w:rPr>
      <w:sz w:val="16"/>
      <w:szCs w:val="16"/>
    </w:rPr>
  </w:style>
  <w:style w:type="paragraph" w:styleId="CommentText">
    <w:name w:val="annotation text"/>
    <w:basedOn w:val="Normal"/>
    <w:link w:val="CommentTextChar"/>
    <w:rsid w:val="00E203D7"/>
    <w:rPr>
      <w:sz w:val="20"/>
    </w:rPr>
  </w:style>
  <w:style w:type="character" w:customStyle="1" w:styleId="CommentTextChar">
    <w:name w:val="Comment Text Char"/>
    <w:basedOn w:val="DefaultParagraphFont"/>
    <w:link w:val="CommentText"/>
    <w:rsid w:val="00E203D7"/>
    <w:rPr>
      <w:lang w:bidi="ar-SA"/>
    </w:rPr>
  </w:style>
  <w:style w:type="paragraph" w:styleId="CommentSubject">
    <w:name w:val="annotation subject"/>
    <w:basedOn w:val="CommentText"/>
    <w:next w:val="CommentText"/>
    <w:link w:val="CommentSubjectChar"/>
    <w:rsid w:val="00E203D7"/>
    <w:rPr>
      <w:b/>
      <w:bCs/>
    </w:rPr>
  </w:style>
  <w:style w:type="character" w:customStyle="1" w:styleId="CommentSubjectChar">
    <w:name w:val="Comment Subject Char"/>
    <w:basedOn w:val="CommentTextChar"/>
    <w:link w:val="CommentSubject"/>
    <w:rsid w:val="00E203D7"/>
    <w:rPr>
      <w:b/>
      <w:bCs/>
      <w:lang w:bidi="ar-SA"/>
    </w:rPr>
  </w:style>
  <w:style w:type="character" w:customStyle="1" w:styleId="il">
    <w:name w:val="il"/>
    <w:basedOn w:val="DefaultParagraphFont"/>
    <w:rsid w:val="005B3554"/>
  </w:style>
  <w:style w:type="paragraph" w:styleId="FootnoteText">
    <w:name w:val="footnote text"/>
    <w:basedOn w:val="Normal"/>
    <w:link w:val="FootnoteTextChar"/>
    <w:rsid w:val="00020576"/>
    <w:rPr>
      <w:sz w:val="20"/>
    </w:rPr>
  </w:style>
  <w:style w:type="character" w:customStyle="1" w:styleId="FootnoteTextChar">
    <w:name w:val="Footnote Text Char"/>
    <w:basedOn w:val="DefaultParagraphFont"/>
    <w:link w:val="FootnoteText"/>
    <w:rsid w:val="00020576"/>
    <w:rPr>
      <w:lang w:bidi="ar-SA"/>
    </w:rPr>
  </w:style>
  <w:style w:type="character" w:customStyle="1" w:styleId="catalog-subtitle1">
    <w:name w:val="catalog-subtitle1"/>
    <w:basedOn w:val="DefaultParagraphFont"/>
    <w:rsid w:val="00020576"/>
    <w:rPr>
      <w:sz w:val="29"/>
      <w:szCs w:val="29"/>
    </w:rPr>
  </w:style>
  <w:style w:type="character" w:customStyle="1" w:styleId="bookyear1">
    <w:name w:val="bookyear1"/>
    <w:basedOn w:val="DefaultParagraphFont"/>
    <w:rsid w:val="00020576"/>
    <w:rPr>
      <w:sz w:val="27"/>
      <w:szCs w:val="27"/>
    </w:rPr>
  </w:style>
  <w:style w:type="paragraph" w:styleId="NormalWeb">
    <w:name w:val="Normal (Web)"/>
    <w:basedOn w:val="Normal"/>
    <w:rsid w:val="00020576"/>
    <w:pPr>
      <w:spacing w:before="100" w:beforeAutospacing="1" w:after="100" w:afterAutospacing="1"/>
    </w:pPr>
    <w:rPr>
      <w:szCs w:val="24"/>
    </w:rPr>
  </w:style>
  <w:style w:type="paragraph" w:customStyle="1" w:styleId="Default">
    <w:name w:val="Default"/>
    <w:rsid w:val="00B54594"/>
    <w:pPr>
      <w:autoSpaceDE w:val="0"/>
      <w:autoSpaceDN w:val="0"/>
      <w:adjustRightInd w:val="0"/>
    </w:pPr>
    <w:rPr>
      <w:color w:val="000000"/>
      <w:sz w:val="24"/>
      <w:szCs w:val="24"/>
      <w:lang w:bidi="ar-SA"/>
    </w:rPr>
  </w:style>
  <w:style w:type="character" w:customStyle="1" w:styleId="BodyTextChar">
    <w:name w:val="Body Text Char"/>
    <w:basedOn w:val="DefaultParagraphFont"/>
    <w:link w:val="BodyText"/>
    <w:rsid w:val="001D7DC9"/>
    <w:rPr>
      <w:b/>
      <w:sz w:val="22"/>
      <w:lang w:bidi="ar-SA"/>
    </w:rPr>
  </w:style>
  <w:style w:type="paragraph" w:customStyle="1" w:styleId="Q1-Survey-Question">
    <w:name w:val="Q1-Survey-Question"/>
    <w:basedOn w:val="Normal"/>
    <w:uiPriority w:val="99"/>
    <w:rsid w:val="001D7DC9"/>
    <w:pPr>
      <w:keepNext/>
      <w:keepLines/>
      <w:tabs>
        <w:tab w:val="left" w:pos="432"/>
      </w:tabs>
      <w:spacing w:after="180"/>
      <w:ind w:left="432" w:hanging="432"/>
    </w:pPr>
  </w:style>
  <w:style w:type="character" w:customStyle="1" w:styleId="Mention1">
    <w:name w:val="Mention1"/>
    <w:basedOn w:val="DefaultParagraphFont"/>
    <w:uiPriority w:val="99"/>
    <w:semiHidden/>
    <w:unhideWhenUsed/>
    <w:rsid w:val="00B77339"/>
    <w:rPr>
      <w:color w:val="2B579A"/>
      <w:shd w:val="clear" w:color="auto" w:fill="E6E6E6"/>
    </w:rPr>
  </w:style>
  <w:style w:type="character" w:styleId="Emphasis">
    <w:name w:val="Emphasis"/>
    <w:basedOn w:val="DefaultParagraphFont"/>
    <w:qFormat/>
    <w:rsid w:val="00DC270B"/>
    <w:rPr>
      <w:i/>
      <w:iCs/>
    </w:rPr>
  </w:style>
  <w:style w:type="character" w:customStyle="1" w:styleId="Heading2Char">
    <w:name w:val="Heading 2 Char"/>
    <w:basedOn w:val="DefaultParagraphFont"/>
    <w:link w:val="Heading2"/>
    <w:semiHidden/>
    <w:rsid w:val="00232D93"/>
    <w:rPr>
      <w:rFonts w:asciiTheme="majorHAnsi" w:eastAsiaTheme="majorEastAsia" w:hAnsiTheme="majorHAnsi" w:cstheme="majorBidi"/>
      <w:color w:val="365F91" w:themeColor="accent1" w:themeShade="BF"/>
      <w:sz w:val="26"/>
      <w:szCs w:val="26"/>
      <w:lang w:bidi="ar-SA"/>
    </w:rPr>
  </w:style>
  <w:style w:type="paragraph" w:styleId="Revision">
    <w:name w:val="Revision"/>
    <w:hidden/>
    <w:uiPriority w:val="99"/>
    <w:semiHidden/>
    <w:rsid w:val="003E2688"/>
    <w:rPr>
      <w:sz w:val="24"/>
      <w:lang w:bidi="ar-SA"/>
    </w:rPr>
  </w:style>
  <w:style w:type="paragraph" w:styleId="TOCHeading">
    <w:name w:val="TOC Heading"/>
    <w:basedOn w:val="Heading1"/>
    <w:next w:val="Normal"/>
    <w:uiPriority w:val="39"/>
    <w:unhideWhenUsed/>
    <w:qFormat/>
    <w:rsid w:val="00472C0A"/>
    <w:pPr>
      <w:keepNext/>
      <w:keepLines/>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lang w:bidi="ar-SA"/>
    </w:rPr>
  </w:style>
  <w:style w:type="paragraph" w:styleId="TOC1">
    <w:name w:val="toc 1"/>
    <w:basedOn w:val="Normal"/>
    <w:next w:val="Normal"/>
    <w:autoRedefine/>
    <w:uiPriority w:val="39"/>
    <w:unhideWhenUsed/>
    <w:rsid w:val="00AC24AF"/>
    <w:pPr>
      <w:tabs>
        <w:tab w:val="left" w:pos="660"/>
        <w:tab w:val="right" w:leader="dot" w:pos="9350"/>
      </w:tabs>
      <w:spacing w:after="100"/>
    </w:pPr>
    <w:rPr>
      <w:b/>
      <w:bCs/>
      <w:noProof/>
      <w:szCs w:val="24"/>
      <w:lang w:bidi="hi-IN"/>
    </w:rPr>
  </w:style>
  <w:style w:type="paragraph" w:styleId="TOC2">
    <w:name w:val="toc 2"/>
    <w:basedOn w:val="Normal"/>
    <w:next w:val="Normal"/>
    <w:autoRedefine/>
    <w:uiPriority w:val="39"/>
    <w:unhideWhenUsed/>
    <w:rsid w:val="00813D69"/>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813D69"/>
    <w:pPr>
      <w:spacing w:after="100" w:line="259" w:lineRule="auto"/>
      <w:ind w:left="440"/>
    </w:pPr>
    <w:rPr>
      <w:rFonts w:asciiTheme="minorHAnsi" w:eastAsiaTheme="minorEastAsia" w:hAnsiTheme="minorHAnsi"/>
      <w:sz w:val="22"/>
      <w:szCs w:val="22"/>
    </w:rPr>
  </w:style>
  <w:style w:type="paragraph" w:customStyle="1" w:styleId="Heading2a">
    <w:name w:val="Heading 2a"/>
    <w:basedOn w:val="BodyTextIndent"/>
    <w:link w:val="Heading2aChar"/>
    <w:qFormat/>
    <w:rsid w:val="0092696F"/>
    <w:pPr>
      <w:numPr>
        <w:numId w:val="5"/>
      </w:numPr>
    </w:pPr>
    <w:rPr>
      <w:b/>
      <w:sz w:val="24"/>
      <w:szCs w:val="24"/>
    </w:rPr>
  </w:style>
  <w:style w:type="character" w:customStyle="1" w:styleId="Heading3Char">
    <w:name w:val="Heading 3 Char"/>
    <w:basedOn w:val="DefaultParagraphFont"/>
    <w:link w:val="Heading3"/>
    <w:semiHidden/>
    <w:rsid w:val="009B0DE0"/>
    <w:rPr>
      <w:rFonts w:asciiTheme="majorHAnsi" w:eastAsiaTheme="majorEastAsia" w:hAnsiTheme="majorHAnsi" w:cstheme="majorBidi"/>
      <w:color w:val="243F60" w:themeColor="accent1" w:themeShade="7F"/>
      <w:sz w:val="24"/>
      <w:szCs w:val="24"/>
      <w:lang w:bidi="ar-SA"/>
    </w:rPr>
  </w:style>
  <w:style w:type="character" w:customStyle="1" w:styleId="BodyTextIndentChar">
    <w:name w:val="Body Text Indent Char"/>
    <w:basedOn w:val="DefaultParagraphFont"/>
    <w:link w:val="BodyTextIndent"/>
    <w:rsid w:val="0092696F"/>
    <w:rPr>
      <w:sz w:val="22"/>
      <w:lang w:bidi="ar-SA"/>
    </w:rPr>
  </w:style>
  <w:style w:type="character" w:customStyle="1" w:styleId="Heading2aChar">
    <w:name w:val="Heading 2a Char"/>
    <w:basedOn w:val="BodyTextIndentChar"/>
    <w:link w:val="Heading2a"/>
    <w:rsid w:val="0092696F"/>
    <w:rPr>
      <w:b/>
      <w:sz w:val="24"/>
      <w:szCs w:val="24"/>
      <w:lang w:bidi="ar-SA"/>
    </w:rPr>
  </w:style>
  <w:style w:type="paragraph" w:customStyle="1" w:styleId="Exhibits">
    <w:name w:val="Exhibits"/>
    <w:basedOn w:val="SL-FlLftSgl"/>
    <w:link w:val="ExhibitsChar"/>
    <w:qFormat/>
    <w:rsid w:val="00C2206C"/>
    <w:rPr>
      <w:b/>
    </w:rPr>
  </w:style>
  <w:style w:type="character" w:customStyle="1" w:styleId="SL-FlLftSglChar">
    <w:name w:val="SL-Fl Lft Sgl Char"/>
    <w:basedOn w:val="DefaultParagraphFont"/>
    <w:link w:val="SL-FlLftSgl"/>
    <w:rsid w:val="00C2206C"/>
    <w:rPr>
      <w:sz w:val="24"/>
      <w:lang w:bidi="ar-SA"/>
    </w:rPr>
  </w:style>
  <w:style w:type="character" w:customStyle="1" w:styleId="ExhibitsChar">
    <w:name w:val="Exhibits Char"/>
    <w:basedOn w:val="SL-FlLftSglChar"/>
    <w:link w:val="Exhibits"/>
    <w:rsid w:val="00C2206C"/>
    <w:rPr>
      <w:b/>
      <w:sz w:val="24"/>
      <w:lang w:bidi="ar-SA"/>
    </w:rPr>
  </w:style>
  <w:style w:type="character" w:styleId="FollowedHyperlink">
    <w:name w:val="FollowedHyperlink"/>
    <w:basedOn w:val="DefaultParagraphFont"/>
    <w:semiHidden/>
    <w:unhideWhenUsed/>
    <w:rsid w:val="00831F5C"/>
    <w:rPr>
      <w:color w:val="800080" w:themeColor="followedHyperlink"/>
      <w:u w:val="single"/>
    </w:rPr>
  </w:style>
  <w:style w:type="character" w:styleId="UnresolvedMention">
    <w:name w:val="Unresolved Mention"/>
    <w:basedOn w:val="DefaultParagraphFont"/>
    <w:uiPriority w:val="99"/>
    <w:semiHidden/>
    <w:unhideWhenUsed/>
    <w:rsid w:val="00472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hyperlink" Target="mailto:" TargetMode="External" /><Relationship Id="rId17" Type="http://schemas.openxmlformats.org/officeDocument/2006/relationships/footer" Target="foot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files.kff.org/attachment/Issue-Brief-Income-and-Assets-of-Medicare-Beneficiaries-2016-20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2b717a-f5cc-4ea9-8f29-b0fe6a0cd847" xsi:nil="true"/>
    <lcf76f155ced4ddcb4097134ff3c332f xmlns="8780997d-5200-4990-b84a-5353940346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98C4F7A96F30C4AB291167D8BF5EEBA" ma:contentTypeVersion="16" ma:contentTypeDescription="Create a new document." ma:contentTypeScope="" ma:versionID="899212add95da4d1b599937925ac77e9">
  <xsd:schema xmlns:xsd="http://www.w3.org/2001/XMLSchema" xmlns:xs="http://www.w3.org/2001/XMLSchema" xmlns:p="http://schemas.microsoft.com/office/2006/metadata/properties" xmlns:ns2="8780997d-5200-4990-b84a-5353940346e3" xmlns:ns3="4c2b717a-f5cc-4ea9-8f29-b0fe6a0cd847" targetNamespace="http://schemas.microsoft.com/office/2006/metadata/properties" ma:root="true" ma:fieldsID="af7dbb421644914670c89027e83f189a" ns2:_="" ns3:_="">
    <xsd:import namespace="8780997d-5200-4990-b84a-5353940346e3"/>
    <xsd:import namespace="4c2b717a-f5cc-4ea9-8f29-b0fe6a0cd8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0997d-5200-4990-b84a-535394034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93aedc-ac5a-46e1-8eba-f65fee0de07f"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b717a-f5cc-4ea9-8f29-b0fe6a0cd8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815bdb-183c-48da-899d-c4f92d0a5e7c}" ma:internalName="TaxCatchAll" ma:showField="CatchAllData" ma:web="4c2b717a-f5cc-4ea9-8f29-b0fe6a0cd8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513F2-9FB1-4EE3-8545-3FB17D8338E3}">
  <ds:schemaRefs>
    <ds:schemaRef ds:uri="http://schemas.microsoft.com/sharepoint/v3/contenttype/forms"/>
  </ds:schemaRefs>
</ds:datastoreItem>
</file>

<file path=customXml/itemProps2.xml><?xml version="1.0" encoding="utf-8"?>
<ds:datastoreItem xmlns:ds="http://schemas.openxmlformats.org/officeDocument/2006/customXml" ds:itemID="{03086C6E-1E19-4393-AEF9-25CD76DD717E}">
  <ds:schemaRefs>
    <ds:schemaRef ds:uri="http://schemas.microsoft.com/office/2006/metadata/properties"/>
    <ds:schemaRef ds:uri="http://schemas.microsoft.com/office/infopath/2007/PartnerControls"/>
    <ds:schemaRef ds:uri="4c2b717a-f5cc-4ea9-8f29-b0fe6a0cd847"/>
    <ds:schemaRef ds:uri="8780997d-5200-4990-b84a-5353940346e3"/>
  </ds:schemaRefs>
</ds:datastoreItem>
</file>

<file path=customXml/itemProps3.xml><?xml version="1.0" encoding="utf-8"?>
<ds:datastoreItem xmlns:ds="http://schemas.openxmlformats.org/officeDocument/2006/customXml" ds:itemID="{7C2343C9-3ABA-4EFE-97DB-6002326A6619}">
  <ds:schemaRefs>
    <ds:schemaRef ds:uri="http://schemas.openxmlformats.org/officeDocument/2006/bibliography"/>
  </ds:schemaRefs>
</ds:datastoreItem>
</file>

<file path=customXml/itemProps4.xml><?xml version="1.0" encoding="utf-8"?>
<ds:datastoreItem xmlns:ds="http://schemas.openxmlformats.org/officeDocument/2006/customXml" ds:itemID="{3B373325-8AB8-4E24-ADB1-2A246866B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0997d-5200-4990-b84a-5353940346e3"/>
    <ds:schemaRef ds:uri="4c2b717a-f5cc-4ea9-8f29-b0fe6a0cd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1738</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CMS-10393 Supporting Statement Part A</vt:lpstr>
    </vt:vector>
  </TitlesOfParts>
  <Company>HCFA</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CMS-10393 Supporting Statement Part A</dc:title>
  <dc:subject>Supporting Statement Part A</dc:subject>
  <dc:creator>Avar Consulting</dc:creator>
  <cp:keywords>CMS, Supporting Statement Part A, OMB</cp:keywords>
  <cp:lastModifiedBy>King, Denise (CMS/OSORA)</cp:lastModifiedBy>
  <cp:revision>14</cp:revision>
  <cp:lastPrinted>2011-06-06T15:35:00Z</cp:lastPrinted>
  <dcterms:created xsi:type="dcterms:W3CDTF">2023-06-29T15:34:00Z</dcterms:created>
  <dcterms:modified xsi:type="dcterms:W3CDTF">2023-10-27T14:14:00Z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0x010100F98C4F7A96F30C4AB291167D8BF5EEBA</vt:lpwstr>
  </property>
  <property fmtid="{D5CDD505-2E9C-101B-9397-08002B2CF9AE}" pid="3" name="MediaServiceImageTags">
    <vt:lpwstr/>
  </property>
  <property fmtid="{D5CDD505-2E9C-101B-9397-08002B2CF9AE}" pid="4" name="_NewReviewCycle">
    <vt:lpwstr/>
  </property>
</Properties>
</file>