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sdt>
      <w:sdtPr>
        <w:rPr>
          <w:rFonts w:ascii="Arial" w:hAnsi="Arial" w:eastAsiaTheme="majorEastAsia" w:cs="Arial"/>
          <w:caps/>
          <w:sz w:val="18"/>
          <w:szCs w:val="24"/>
        </w:rPr>
        <w:id w:val="786633569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800"/>
          </w:tblGrid>
          <w:tr w14:paraId="73600996" w14:textId="77777777" w:rsidTr="00F86413">
            <w:tblPrEx>
              <w:tblW w:w="5000" w:type="pct"/>
              <w:jc w:val="center"/>
              <w:tblLook w:val="04A0"/>
            </w:tblPrEx>
            <w:trPr>
              <w:trHeight w:val="2880"/>
              <w:jc w:val="center"/>
            </w:trPr>
            <w:tc>
              <w:tcPr>
                <w:tcW w:w="5000" w:type="pct"/>
              </w:tcPr>
              <w:p w:rsidR="00093BE1" w:rsidP="00093BE1" w14:paraId="7EBFC339" w14:textId="77777777">
                <w:pPr>
                  <w:pStyle w:val="NoSpacing"/>
                  <w:jc w:val="center"/>
                  <w:rPr>
                    <w:rFonts w:ascii="Arial" w:hAnsi="Arial" w:eastAsiaTheme="majorEastAsia" w:cs="Arial"/>
                    <w:caps/>
                  </w:rPr>
                </w:pPr>
              </w:p>
              <w:p w:rsidR="00E215EC" w:rsidRPr="00E215EC" w:rsidP="00E215EC" w14:paraId="390039A7" w14:textId="77777777">
                <w:pPr>
                  <w:rPr>
                    <w:rFonts w:eastAsiaTheme="majorEastAsia"/>
                  </w:rPr>
                </w:pPr>
              </w:p>
              <w:p w:rsidR="00E215EC" w:rsidRPr="00E215EC" w:rsidP="00E215EC" w14:paraId="05DAF6A4" w14:textId="77777777">
                <w:pPr>
                  <w:rPr>
                    <w:rFonts w:eastAsiaTheme="majorEastAsia"/>
                  </w:rPr>
                </w:pPr>
              </w:p>
              <w:p w:rsidR="00E215EC" w:rsidRPr="00E215EC" w:rsidP="00E215EC" w14:paraId="49AD0744" w14:textId="77777777">
                <w:pPr>
                  <w:rPr>
                    <w:rFonts w:eastAsiaTheme="majorEastAsia"/>
                  </w:rPr>
                </w:pPr>
              </w:p>
              <w:p w:rsidR="00E215EC" w:rsidP="00E215EC" w14:paraId="312982D4" w14:textId="77777777">
                <w:pPr>
                  <w:rPr>
                    <w:rFonts w:eastAsiaTheme="majorEastAsia"/>
                    <w:caps/>
                    <w:sz w:val="22"/>
                    <w:szCs w:val="22"/>
                  </w:rPr>
                </w:pPr>
              </w:p>
              <w:p w:rsidR="00E215EC" w:rsidRPr="00E215EC" w:rsidP="00E215EC" w14:paraId="768BFC6E" w14:textId="0DFCAA9A">
                <w:pPr>
                  <w:jc w:val="right"/>
                  <w:rPr>
                    <w:rFonts w:eastAsiaTheme="majorEastAsia"/>
                  </w:rPr>
                </w:pPr>
              </w:p>
            </w:tc>
          </w:tr>
          <w:tr w14:paraId="6AD79396" w14:textId="77777777" w:rsidTr="00F86413">
            <w:tblPrEx>
              <w:tblW w:w="5000" w:type="pct"/>
              <w:jc w:val="center"/>
              <w:tblLook w:val="04A0"/>
            </w:tblPrEx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04040" w:themeColor="text1" w:themeTint="BF"/>
                </w:tcBorders>
                <w:vAlign w:val="center"/>
              </w:tcPr>
              <w:p w:rsidR="00093BE1" w:rsidRPr="00850A03" w:rsidP="00E01DB5" w14:paraId="465CA29F" w14:textId="0829ABF9">
                <w:pPr>
                  <w:pStyle w:val="NoSpacing"/>
                  <w:jc w:val="center"/>
                  <w:rPr>
                    <w:rFonts w:ascii="Arial" w:hAnsi="Arial"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ascii="Arial" w:hAnsi="Arial" w:eastAsiaTheme="majorEastAsia" w:cs="Arial"/>
                      <w:sz w:val="80"/>
                      <w:szCs w:val="80"/>
                    </w:rPr>
                    <w:alias w:val="Title"/>
                    <w:id w:val="1136983475"/>
                    <w:placeholder>
                      <w:docPart w:val="FA9990F879DD4171914773D031894BC6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800331">
                      <w:rPr>
                        <w:rFonts w:ascii="Arial" w:hAnsi="Arial" w:eastAsiaTheme="majorEastAsia" w:cs="Arial"/>
                        <w:sz w:val="80"/>
                        <w:szCs w:val="80"/>
                      </w:rPr>
                      <w:t>OMB Document Updated</w:t>
                    </w:r>
                  </w:sdtContent>
                </w:sdt>
              </w:p>
            </w:tc>
          </w:tr>
          <w:tr w14:paraId="7212E571" w14:textId="77777777" w:rsidTr="00F86413">
            <w:tblPrEx>
              <w:tblW w:w="5000" w:type="pct"/>
              <w:jc w:val="center"/>
              <w:tblLook w:val="04A0"/>
            </w:tblPrEx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04040" w:themeColor="text1" w:themeTint="BF"/>
                </w:tcBorders>
                <w:vAlign w:val="center"/>
              </w:tcPr>
              <w:p w:rsidR="00093BE1" w:rsidRPr="00850A03" w:rsidP="00605356" w14:paraId="6B45DBEC" w14:textId="6FB7271B">
                <w:pPr>
                  <w:pStyle w:val="NoSpacing"/>
                  <w:jc w:val="center"/>
                  <w:rPr>
                    <w:rFonts w:ascii="Arial" w:hAnsi="Arial" w:eastAsiaTheme="majorEastAsia" w:cs="Arial"/>
                    <w:sz w:val="44"/>
                    <w:szCs w:val="44"/>
                  </w:rPr>
                </w:pPr>
                <w:sdt>
                  <w:sdtPr>
                    <w:rPr>
                      <w:rFonts w:ascii="Arial" w:hAnsi="Arial" w:eastAsiaTheme="majorEastAsia" w:cs="Arial"/>
                      <w:sz w:val="44"/>
                      <w:szCs w:val="44"/>
                    </w:rPr>
                    <w:alias w:val="Subtitle"/>
                    <w:id w:val="710696523"/>
                    <w:placeholder>
                      <w:docPart w:val="C556A98939BB48F99FFEF825EBCF1D97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800331"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>eAccess</w:t>
                    </w:r>
                    <w:r w:rsidR="00800331"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 xml:space="preserve"> September 2022 Release</w:t>
                    </w:r>
                  </w:sdtContent>
                </w:sdt>
              </w:p>
            </w:tc>
          </w:tr>
          <w:tr w14:paraId="432F4831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14:paraId="59F911DE" w14:textId="77777777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</w:p>
            </w:tc>
          </w:tr>
          <w:tr w14:paraId="4FDAE7D4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07F151C7" w14:textId="6442C755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  <w:tr w14:paraId="43CB3683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1BFC941F" w14:textId="23FF54DF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</w:tbl>
        <w:p w:rsidR="00093BE1" w:rsidRPr="00850A03" w:rsidP="00FA3BE0" w14:paraId="65F723D8" w14:textId="77777777">
          <w:pPr>
            <w:pStyle w:val="AxureImageParagraph"/>
          </w:pPr>
        </w:p>
        <w:p w:rsidR="00850A03" w:rsidRPr="00850A03" w:rsidP="00FA3BE0" w14:paraId="5526F0A8" w14:textId="77777777">
          <w:pPr>
            <w:pStyle w:val="AxureImageParagraph"/>
          </w:pPr>
        </w:p>
        <w:p w:rsidR="00850A03" w:rsidRPr="00850A03" w:rsidP="00FA3BE0" w14:paraId="51EB390B" w14:textId="77777777">
          <w:pPr>
            <w:pStyle w:val="AxureImageParagraph"/>
          </w:pPr>
        </w:p>
        <w:p w:rsidR="00850A03" w:rsidRPr="00850A03" w14:paraId="47F836EF" w14:textId="77777777"/>
        <w:p w:rsidR="00712696" w:rsidRPr="00850A03" w14:paraId="186043CC" w14:textId="77777777"/>
        <w:p w:rsidR="00712696" w:rsidRPr="00850A03" w14:paraId="40159BD6" w14:textId="77777777"/>
        <w:p w:rsidR="00712696" w:rsidRPr="00850A03" w14:paraId="18083976" w14:textId="77777777"/>
        <w:p w:rsidR="00712696" w:rsidRPr="00850A03" w14:paraId="0E9119BE" w14:textId="77777777"/>
        <w:p w:rsidR="00712696" w:rsidRPr="00850A03" w14:paraId="6F955880" w14:textId="77777777"/>
        <w:p w:rsidR="00712696" w:rsidRPr="00850A03" w14:paraId="4F711578" w14:textId="77777777"/>
        <w:p w:rsidR="00712696" w:rsidRPr="00850A03" w14:paraId="405176E2" w14:textId="77777777"/>
        <w:p w:rsidR="00904913" w:rsidRPr="00850A03" w14:paraId="104A9139" w14:textId="77777777"/>
      </w:sdtContent>
    </w:sdt>
    <w:p w:rsidR="00635AD9" w:rsidRPr="00850A03" w:rsidP="00305E8B" w14:paraId="2C86D287" w14:textId="77777777">
      <w:pPr>
        <w:pStyle w:val="AxureTOCHeading"/>
        <w:rPr>
          <w:b w:val="0"/>
        </w:rPr>
      </w:pPr>
      <w:r w:rsidRPr="00850A03">
        <w:br w:type="page"/>
      </w:r>
    </w:p>
    <w:sdt>
      <w:sdtPr>
        <w:rPr>
          <w:rFonts w:ascii="Arial" w:eastAsia="Times New Roman" w:hAnsi="Arial" w:cs="Arial"/>
          <w:color w:val="auto"/>
          <w:sz w:val="18"/>
          <w:szCs w:val="24"/>
        </w:rPr>
        <w:id w:val="20435554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635AD9" w:rsidP="00635AD9" w14:paraId="4B474A80" w14:textId="491F9720">
          <w:pPr>
            <w:pStyle w:val="TOCHeading"/>
            <w:jc w:val="center"/>
          </w:pPr>
          <w:r>
            <w:t>Table of Contents</w:t>
          </w:r>
        </w:p>
        <w:p w:rsidR="00BE444E" w14:paraId="69253B14" w14:textId="1A3FE3A9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4136757" w:history="1">
            <w:r w:rsidRPr="000504F1">
              <w:rPr>
                <w:rStyle w:val="Hyperlink"/>
                <w:noProof/>
              </w:rPr>
              <w:t xml:space="preserve">1. </w:t>
            </w:r>
            <w:r w:rsidR="00061392">
              <w:rPr>
                <w:rStyle w:val="Hyperlink"/>
                <w:noProof/>
              </w:rPr>
              <w:t>eAccess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_Toc114136757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4586134" w14:textId="31386095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58" w:history="1">
            <w:r w:rsidRPr="000504F1">
              <w:rPr>
                <w:rStyle w:val="Hyperlink"/>
                <w:noProof/>
              </w:rPr>
              <w:t>1.1 Confirmation _Temporary Lock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_Toc114136758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D95FA28" w14:textId="1C594895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59" w:history="1">
            <w:r w:rsidRPr="000504F1">
              <w:rPr>
                <w:rStyle w:val="Hyperlink"/>
                <w:noProof/>
              </w:rPr>
              <w:t>1.2 Confirmation _Permanent Lock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_Toc114136759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DAAAA72" w14:textId="03ED728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0" w:history="1">
            <w:r w:rsidRPr="000504F1">
              <w:rPr>
                <w:rStyle w:val="Hyperlink"/>
                <w:noProof/>
              </w:rPr>
              <w:t>1.3 SUAS Step-Up At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759B00D" w14:textId="7CF2434F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1" w:history="1">
            <w:r w:rsidRPr="000504F1">
              <w:rPr>
                <w:rStyle w:val="Hyperlink"/>
                <w:noProof/>
              </w:rPr>
              <w:t>1.4 VYIC_Verify Your Identity Choices_”Step Up At Service” Scenario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46C3DE5B" w14:textId="6E4ED2CC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2" w:history="1">
            <w:r w:rsidRPr="000504F1">
              <w:rPr>
                <w:rStyle w:val="Hyperlink"/>
                <w:noProof/>
              </w:rPr>
              <w:t>1.5 Sign In Page (RIL)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633617CE" w14:textId="5B4474BF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3" w:history="1">
            <w:r w:rsidRPr="000504F1">
              <w:rPr>
                <w:rStyle w:val="Hyperlink"/>
                <w:noProof/>
              </w:rPr>
              <w:t>1.6 (HVUC)_Updated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2D3C365E" w14:textId="689BC0B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4" w:history="1">
            <w:r w:rsidRPr="000504F1">
              <w:rPr>
                <w:rStyle w:val="Hyperlink"/>
                <w:noProof/>
              </w:rPr>
              <w:t>1.7 Sign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9FE89A3" w14:textId="545AB6B1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5" w:history="1">
            <w:r w:rsidRPr="000504F1">
              <w:rPr>
                <w:rStyle w:val="Hyperlink"/>
                <w:noProof/>
              </w:rPr>
              <w:t>1.8 Sign In Error _No Acc Found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34F33C15" w14:textId="2713BF59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6" w:history="1">
            <w:r w:rsidRPr="000504F1">
              <w:rPr>
                <w:rStyle w:val="Hyperlink"/>
                <w:noProof/>
              </w:rPr>
              <w:t>1.9 Sign In Error _Login.gov Username”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254D3DB" w14:textId="48054013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7" w:history="1">
            <w:r w:rsidRPr="000504F1">
              <w:rPr>
                <w:rStyle w:val="Hyperlink"/>
                <w:noProof/>
              </w:rPr>
              <w:t>1.10 Sign In Error _Account already exists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3B507DC8" w14:textId="3F030E80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8" w:history="1">
            <w:r w:rsidRPr="000504F1">
              <w:rPr>
                <w:rStyle w:val="Hyperlink"/>
                <w:noProof/>
              </w:rPr>
              <w:t>1.11 FIVRF_Skip Financial Verification_Normal Path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9F63A00" w14:textId="5676B6D0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69" w:history="1">
            <w:r w:rsidRPr="000504F1">
              <w:rPr>
                <w:rStyle w:val="Hyperlink"/>
                <w:noProof/>
              </w:rPr>
              <w:t>1.12 FIVRF_Skip Financial Verification_SUAS_Path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_Toc114136769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61BCB66" w14:textId="7A313999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0" w:history="1">
            <w:r w:rsidRPr="000504F1">
              <w:rPr>
                <w:rStyle w:val="Hyperlink"/>
                <w:noProof/>
              </w:rPr>
              <w:t>1.13 CreateAccount_ToS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4356C0C7" w14:textId="6F26EA59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1" w:history="1">
            <w:r w:rsidRPr="000504F1">
              <w:rPr>
                <w:rStyle w:val="Hyperlink"/>
                <w:noProof/>
              </w:rPr>
              <w:t>1.14 General_SITOS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22E5906" w14:textId="1CDB16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14136772" w:history="1">
            <w:r w:rsidRPr="000504F1">
              <w:rPr>
                <w:rStyle w:val="Hyperlink"/>
                <w:noProof/>
              </w:rPr>
              <w:t>2.RCS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71A2700" w14:textId="3D5DBD2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3" w:history="1">
            <w:r w:rsidRPr="000504F1">
              <w:rPr>
                <w:rStyle w:val="Hyperlink"/>
                <w:noProof/>
              </w:rPr>
              <w:t>2.1 Need External Verification (NEV)_ToS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41571386" w14:textId="6EC7AB88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4" w:history="1">
            <w:r w:rsidRPr="000504F1">
              <w:rPr>
                <w:rStyle w:val="Hyperlink"/>
                <w:noProof/>
              </w:rPr>
              <w:t>2.2 AXSNEV_ToS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4494E481" w14:textId="4F511A23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5" w:history="1">
            <w:r w:rsidRPr="000504F1">
              <w:rPr>
                <w:rStyle w:val="Hyperlink"/>
                <w:noProof/>
              </w:rPr>
              <w:t>2.3 SACC_ToS_Updated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F0F0720" w14:textId="1405F61E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6" w:history="1">
            <w:r w:rsidRPr="000504F1">
              <w:rPr>
                <w:rStyle w:val="Hyperlink"/>
                <w:noProof/>
              </w:rPr>
              <w:t>2.4 RCS_ACMGMT - Standard to Advanced Step 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E911D6F" w14:textId="382EF5B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7" w:history="1">
            <w:r w:rsidRPr="000504F1">
              <w:rPr>
                <w:rStyle w:val="Hyperlink"/>
                <w:noProof/>
              </w:rPr>
              <w:t>2.5 TAVISU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4022F7C0" w14:textId="38A7E6F2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8" w:history="1">
            <w:r w:rsidRPr="000504F1">
              <w:rPr>
                <w:rStyle w:val="Hyperlink"/>
                <w:noProof/>
              </w:rPr>
              <w:t>2.6 TAVISU_ w/ Error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8876515" w14:textId="64F0A093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79" w:history="1">
            <w:r w:rsidRPr="000504F1">
              <w:rPr>
                <w:rStyle w:val="Hyperlink"/>
                <w:noProof/>
              </w:rPr>
              <w:t>2.7 TAVITU_Terms of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_Toc114136779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D3D926D" w14:textId="1538E015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0" w:history="1">
            <w:r w:rsidRPr="000504F1">
              <w:rPr>
                <w:rStyle w:val="Hyperlink"/>
                <w:noProof/>
              </w:rPr>
              <w:t>2.8 TAVITU_Terms of Service w/Error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E271120" w14:textId="545189ED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1" w:history="1">
            <w:r w:rsidRPr="000504F1">
              <w:rPr>
                <w:rStyle w:val="Hyperlink"/>
                <w:noProof/>
              </w:rPr>
              <w:t>2.9 TACUTA – Unverified Address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BC8D4F0" w14:textId="72C5C79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2" w:history="1">
            <w:r w:rsidRPr="000504F1">
              <w:rPr>
                <w:rStyle w:val="Hyperlink"/>
                <w:noProof/>
              </w:rPr>
              <w:t>2.10 TACUTA _Unverified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029DCCA3" w14:textId="484624A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3" w:history="1">
            <w:r w:rsidRPr="000504F1">
              <w:rPr>
                <w:rStyle w:val="Hyperlink"/>
                <w:noProof/>
              </w:rPr>
              <w:t>2.11RCS_ACMGMT - Standard to Advanced Upgrade FIS Username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7AC04DB2" w14:textId="3CA9C2C0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4" w:history="1">
            <w:r w:rsidRPr="000504F1">
              <w:rPr>
                <w:rStyle w:val="Hyperlink"/>
                <w:noProof/>
              </w:rPr>
              <w:t>2.12 RCS_ACMGMT - Standard to Advanced Upgrade Hide FIS Username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3E71A69E" w14:textId="6D7F3905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5" w:history="1">
            <w:r w:rsidRPr="000504F1">
              <w:rPr>
                <w:rStyle w:val="Hyperlink"/>
                <w:noProof/>
              </w:rPr>
              <w:t>2.13 IPXSFXV (In Person Extra Security Failed External Address Verification_mail Password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2911DD08" w14:textId="73C53F2C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6" w:history="1">
            <w:r w:rsidRPr="000504F1">
              <w:rPr>
                <w:rStyle w:val="Hyperlink"/>
                <w:noProof/>
              </w:rPr>
              <w:t>2.14 IPXSFXV (In Person Extra Security Failed External Address Verification)_Print Password Letter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2D594962" w14:textId="018E80CD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7" w:history="1">
            <w:r w:rsidRPr="000504F1">
              <w:rPr>
                <w:rStyle w:val="Hyperlink"/>
                <w:noProof/>
              </w:rPr>
              <w:t>2.15 IPXSFXV (In Person Extra Security Failed External Address Verification) mail Reset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5610765" w14:textId="448D369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8" w:history="1">
            <w:r w:rsidRPr="000504F1">
              <w:rPr>
                <w:rStyle w:val="Hyperlink"/>
                <w:noProof/>
              </w:rPr>
              <w:t>2.16 IPXSFXV (In Person Extra Security Failed External Address Verification) print Reset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0665A2E2" w14:textId="259C8F4F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89" w:history="1">
            <w:r w:rsidRPr="000504F1">
              <w:rPr>
                <w:rStyle w:val="Hyperlink"/>
                <w:noProof/>
              </w:rPr>
              <w:t xml:space="preserve">2.17 </w:t>
            </w:r>
            <w:r w:rsidR="00061392">
              <w:rPr>
                <w:rStyle w:val="Hyperlink"/>
                <w:noProof/>
              </w:rPr>
              <w:t>eAccess</w:t>
            </w:r>
            <w:r w:rsidRPr="000504F1">
              <w:rPr>
                <w:rStyle w:val="Hyperlink"/>
                <w:noProof/>
              </w:rPr>
              <w:t>_ACMGMT - Standard Account Summary Locked Account _w/ pending extra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_Toc114136789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04266EE1" w14:textId="644E31CF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90" w:history="1">
            <w:r w:rsidRPr="000504F1">
              <w:rPr>
                <w:rStyle w:val="Hyperlink"/>
                <w:noProof/>
              </w:rPr>
              <w:t xml:space="preserve">2.18 </w:t>
            </w:r>
            <w:r w:rsidR="00061392">
              <w:rPr>
                <w:rStyle w:val="Hyperlink"/>
                <w:noProof/>
              </w:rPr>
              <w:t>eAccess</w:t>
            </w:r>
            <w:r w:rsidRPr="000504F1">
              <w:rPr>
                <w:rStyle w:val="Hyperlink"/>
                <w:noProof/>
              </w:rPr>
              <w:t>_ACMGMT - Standard Account Summary Locked Account _w/o pending extra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_Toc114136790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517858BF" w14:textId="5AEA2FA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91" w:history="1">
            <w:r w:rsidRPr="000504F1">
              <w:rPr>
                <w:rStyle w:val="Hyperlink"/>
                <w:noProof/>
              </w:rPr>
              <w:t>2.19 RCS_ACMGMT - Advanced Account Pending_Locked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_Toc114136791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444E" w14:paraId="10F17B45" w14:textId="615A82A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4136792" w:history="1">
            <w:r w:rsidRPr="000504F1">
              <w:rPr>
                <w:rStyle w:val="Hyperlink"/>
                <w:noProof/>
              </w:rPr>
              <w:t>2.20 RCS_ACMGMT - Advanced Pending Code_Active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_Toc114136792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92121" w:rsidP="00E13F88" w14:paraId="6F0373A1" w14:textId="1B12BE6A">
          <w:r>
            <w:rPr>
              <w:b/>
              <w:bCs/>
              <w:noProof/>
            </w:rPr>
            <w:fldChar w:fldCharType="end"/>
          </w:r>
        </w:p>
      </w:sdtContent>
    </w:sdt>
    <w:p w:rsidR="00192121" w:rsidP="00E13F88" w14:paraId="7BC6F137" w14:textId="79FD6A09"/>
    <w:p w:rsidR="0024485B" w:rsidP="00E13F88" w14:paraId="3CDB8A66" w14:textId="4D593323"/>
    <w:p w:rsidR="0024485B" w:rsidP="00E13F88" w14:paraId="720B9583" w14:textId="4173AD96"/>
    <w:p w:rsidR="0024485B" w:rsidP="00E13F88" w14:paraId="0DD73C05" w14:textId="15264E35"/>
    <w:p w:rsidR="0024485B" w:rsidP="00E13F88" w14:paraId="7992F82E" w14:textId="1647EE01"/>
    <w:p w:rsidR="0024485B" w:rsidP="00E13F88" w14:paraId="6082686A" w14:textId="05EC925D"/>
    <w:p w:rsidR="0024485B" w:rsidP="00E13F88" w14:paraId="5FB7A3D1" w14:textId="2314854F"/>
    <w:p w:rsidR="00D50931" w14:paraId="783BBC7D" w14:textId="77777777">
      <w:pPr>
        <w:spacing w:before="0" w:after="0"/>
        <w:rPr>
          <w:b/>
          <w:bCs/>
          <w:kern w:val="32"/>
          <w:sz w:val="32"/>
          <w:szCs w:val="32"/>
        </w:rPr>
      </w:pPr>
      <w:bookmarkStart w:id="0" w:name="_Toc86307598"/>
      <w:bookmarkStart w:id="1" w:name="_Toc112672449"/>
      <w:r>
        <w:br w:type="page"/>
      </w:r>
    </w:p>
    <w:p w:rsidR="00605356" w:rsidP="00635AD9" w14:paraId="5A589B5C" w14:textId="45632C34">
      <w:pPr>
        <w:pStyle w:val="Heading1"/>
      </w:pPr>
      <w:bookmarkStart w:id="2" w:name="_Toc114136757"/>
      <w:r>
        <w:t xml:space="preserve">1. </w:t>
      </w:r>
      <w:bookmarkEnd w:id="0"/>
      <w:bookmarkEnd w:id="1"/>
      <w:bookmarkEnd w:id="2"/>
      <w:r w:rsidR="00061392">
        <w:t>eAccess</w:t>
      </w:r>
    </w:p>
    <w:p w:rsidR="00B355F0" w:rsidP="00CD30C1" w14:paraId="4FB71230" w14:textId="5873B316">
      <w:pPr>
        <w:pStyle w:val="Heading2"/>
        <w:rPr>
          <w:sz w:val="20"/>
        </w:rPr>
      </w:pPr>
      <w:bookmarkStart w:id="3" w:name="_Toc112672450"/>
      <w:bookmarkStart w:id="4" w:name="_Toc114136758"/>
      <w:r w:rsidRPr="00635AD9">
        <w:rPr>
          <w:i w:val="0"/>
          <w:iCs w:val="0"/>
        </w:rPr>
        <w:t xml:space="preserve">1.1 </w:t>
      </w:r>
      <w:bookmarkStart w:id="5" w:name="_Toc107321721"/>
      <w:r w:rsidR="00F951B9">
        <w:t>Confirmation _Temporary Lock</w:t>
      </w:r>
      <w:bookmarkEnd w:id="5"/>
      <w:bookmarkEnd w:id="3"/>
      <w:bookmarkEnd w:id="4"/>
    </w:p>
    <w:p w:rsidR="00F951B9" w:rsidP="00185DFC" w14:paraId="2882E977" w14:textId="75EDD29E">
      <w:pPr>
        <w:rPr>
          <w:sz w:val="20"/>
          <w:szCs w:val="28"/>
        </w:rPr>
      </w:pPr>
      <w:r>
        <w:rPr>
          <w:noProof/>
        </w:rPr>
        <w:drawing>
          <wp:inline distT="0" distB="0" distL="0" distR="0">
            <wp:extent cx="6858000" cy="2581275"/>
            <wp:effectExtent l="19050" t="19050" r="19050" b="28575"/>
            <wp:docPr id="13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XU0.png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81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635AD9" w:rsidP="00185DFC" w14:paraId="3B697F5B" w14:textId="61A02DE5">
      <w:pPr>
        <w:rPr>
          <w:sz w:val="20"/>
          <w:szCs w:val="28"/>
        </w:rPr>
      </w:pPr>
      <w:r>
        <w:rPr>
          <w:sz w:val="20"/>
          <w:szCs w:val="28"/>
        </w:rPr>
        <w:t>Confirmation page displayed for users</w:t>
      </w:r>
      <w:r w:rsidR="00B33C53">
        <w:rPr>
          <w:sz w:val="20"/>
          <w:szCs w:val="28"/>
        </w:rPr>
        <w:t xml:space="preserve"> with a temporary lock on the </w:t>
      </w:r>
      <w:r w:rsidR="0070502D">
        <w:rPr>
          <w:sz w:val="20"/>
          <w:szCs w:val="28"/>
        </w:rPr>
        <w:t>account who</w:t>
      </w:r>
      <w:r>
        <w:rPr>
          <w:sz w:val="20"/>
          <w:szCs w:val="28"/>
        </w:rPr>
        <w:t xml:space="preserve"> request advanced services about access to standard services and subsequent steps to upgrade to Advanced Services.</w:t>
      </w:r>
    </w:p>
    <w:p w:rsidR="00B16100" w:rsidP="00185DFC" w14:paraId="590DA572" w14:textId="77777777">
      <w:pPr>
        <w:rPr>
          <w:sz w:val="20"/>
          <w:szCs w:val="28"/>
        </w:rPr>
      </w:pPr>
    </w:p>
    <w:p w:rsidR="00B355F0" w:rsidRPr="00CD30C1" w:rsidP="00CD30C1" w14:paraId="77161643" w14:textId="5F739559">
      <w:pPr>
        <w:pStyle w:val="Heading2"/>
      </w:pPr>
      <w:bookmarkStart w:id="6" w:name="_Toc112672451"/>
      <w:bookmarkStart w:id="7" w:name="_Toc114136759"/>
      <w:r w:rsidRPr="00CD30C1">
        <w:t>1.2 Confirmation _Permanent Lock</w:t>
      </w:r>
      <w:bookmarkEnd w:id="6"/>
      <w:bookmarkEnd w:id="7"/>
    </w:p>
    <w:p w:rsidR="00B355F0" w:rsidP="00F951B9" w14:paraId="3BC67ED8" w14:textId="0D43BBE7">
      <w:r>
        <w:rPr>
          <w:noProof/>
        </w:rPr>
        <w:drawing>
          <wp:inline distT="0" distB="0" distL="0" distR="0">
            <wp:extent cx="6858000" cy="2714625"/>
            <wp:effectExtent l="19050" t="19050" r="19050" b="28575"/>
            <wp:docPr id="15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0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14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CD30C1" w:rsidRPr="00D50931" w:rsidP="00CD30C1" w14:paraId="43ADA2FF" w14:textId="18BCB279">
      <w:pPr>
        <w:rPr>
          <w:sz w:val="20"/>
        </w:rPr>
      </w:pPr>
      <w:r w:rsidRPr="00D50931">
        <w:rPr>
          <w:sz w:val="20"/>
        </w:rPr>
        <w:t>Confirmation page displayed for users with a permanent lock on the account who request advanced services about access to standard services and subsequent steps to upgrade to Advanced Services.</w:t>
      </w:r>
      <w:bookmarkStart w:id="8" w:name="_Toc112672452"/>
    </w:p>
    <w:p w:rsidR="00F951B9" w:rsidP="00F951B9" w14:paraId="6B4DE360" w14:textId="47D7FA64">
      <w:pPr>
        <w:pStyle w:val="Heading2"/>
      </w:pPr>
      <w:bookmarkStart w:id="9" w:name="_Toc114136760"/>
      <w:r w:rsidRPr="00635AD9">
        <w:t>1.</w:t>
      </w:r>
      <w:r>
        <w:t>3</w:t>
      </w:r>
      <w:r w:rsidRPr="00635AD9">
        <w:t xml:space="preserve"> </w:t>
      </w:r>
      <w:r>
        <w:t xml:space="preserve">SUAS Step-Up </w:t>
      </w:r>
      <w:r>
        <w:t>At</w:t>
      </w:r>
      <w:r>
        <w:t xml:space="preserve"> Service</w:t>
      </w:r>
      <w:bookmarkEnd w:id="8"/>
      <w:bookmarkEnd w:id="9"/>
    </w:p>
    <w:p w:rsidR="00CD30C1" w:rsidRPr="00CD30C1" w:rsidP="00CD30C1" w14:paraId="0D000725" w14:textId="422092D3">
      <w:r>
        <w:rPr>
          <w:noProof/>
        </w:rPr>
        <w:drawing>
          <wp:inline distT="0" distB="0" distL="0" distR="0">
            <wp:extent cx="6858000" cy="2987675"/>
            <wp:effectExtent l="19050" t="19050" r="19050" b="222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7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A3BBA">
        <w:rPr>
          <w:sz w:val="20"/>
        </w:rPr>
        <w:t>The screen displayed to the user who want to be offered the opportunity to step up to an advanced credential when attempting to access a service that requires advanced credentials.</w:t>
      </w:r>
      <w:bookmarkStart w:id="10" w:name="_Toc112672453"/>
    </w:p>
    <w:p w:rsidR="00F951B9" w:rsidRPr="00CD30C1" w:rsidP="00CD30C1" w14:paraId="71AB68F3" w14:textId="1D8B887E">
      <w:pPr>
        <w:pStyle w:val="Heading2"/>
      </w:pPr>
      <w:bookmarkStart w:id="11" w:name="_Toc114136761"/>
      <w:r w:rsidRPr="00CD30C1">
        <w:t xml:space="preserve">1.4 </w:t>
      </w:r>
      <w:r w:rsidRPr="00CD30C1">
        <w:t>VYIC_Verify</w:t>
      </w:r>
      <w:r w:rsidRPr="00CD30C1">
        <w:t xml:space="preserve"> Your Identity </w:t>
      </w:r>
      <w:r w:rsidRPr="00CD30C1">
        <w:t>Choices_”Step</w:t>
      </w:r>
      <w:r w:rsidRPr="00CD30C1">
        <w:t xml:space="preserve"> Up </w:t>
      </w:r>
      <w:r w:rsidRPr="00CD30C1">
        <w:t>At</w:t>
      </w:r>
      <w:r w:rsidRPr="00CD30C1">
        <w:t xml:space="preserve"> Service” Scenario</w:t>
      </w:r>
      <w:bookmarkEnd w:id="10"/>
      <w:bookmarkEnd w:id="11"/>
    </w:p>
    <w:p w:rsidR="00F951B9" w:rsidP="00F951B9" w14:paraId="57E614BB" w14:textId="699FB4A6">
      <w:r>
        <w:rPr>
          <w:noProof/>
        </w:rPr>
        <w:drawing>
          <wp:inline distT="0" distB="0" distL="0" distR="0">
            <wp:extent cx="6858000" cy="6361430"/>
            <wp:effectExtent l="19050" t="19050" r="19050" b="203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61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51B9" w:rsidP="002B6E05" w14:paraId="30B63DD9" w14:textId="546EBDDF">
      <w:pPr>
        <w:rPr>
          <w:sz w:val="20"/>
          <w:szCs w:val="28"/>
        </w:rPr>
      </w:pPr>
      <w:r w:rsidRPr="002B6E05">
        <w:rPr>
          <w:sz w:val="20"/>
          <w:szCs w:val="28"/>
        </w:rPr>
        <w:t>The “Skip” Button is removed for this use case.</w:t>
      </w:r>
    </w:p>
    <w:p w:rsidR="002B6E05" w:rsidRPr="002B6E05" w:rsidP="002B6E05" w14:paraId="3FC6C555" w14:textId="3A9B031C">
      <w:pPr>
        <w:pStyle w:val="Heading2"/>
      </w:pPr>
      <w:bookmarkStart w:id="12" w:name="_Toc112672454"/>
      <w:bookmarkStart w:id="13" w:name="_Toc114136762"/>
      <w:r w:rsidRPr="002B6E05">
        <w:t xml:space="preserve">1.5 </w:t>
      </w:r>
      <w:bookmarkStart w:id="14" w:name="_Toc107587194"/>
      <w:r w:rsidRPr="002B6E05">
        <w:t xml:space="preserve">Sign </w:t>
      </w:r>
      <w:r w:rsidRPr="002B6E05">
        <w:t>In</w:t>
      </w:r>
      <w:r w:rsidRPr="002B6E05">
        <w:t xml:space="preserve"> Page (RIL)</w:t>
      </w:r>
      <w:bookmarkEnd w:id="12"/>
      <w:bookmarkEnd w:id="14"/>
      <w:bookmarkEnd w:id="13"/>
    </w:p>
    <w:p w:rsidR="002B6E05" w:rsidP="002B6E05" w14:paraId="478D112A" w14:textId="2399252F">
      <w:r>
        <w:rPr>
          <w:noProof/>
        </w:rPr>
        <w:drawing>
          <wp:inline distT="0" distB="0" distL="0" distR="0">
            <wp:extent cx="6858000" cy="5048250"/>
            <wp:effectExtent l="19050" t="19050" r="19050" b="19050"/>
            <wp:docPr id="9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482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F951B9" w:rsidP="002B6E05" w14:paraId="31F28EB7" w14:textId="5558D3E1">
      <w:pPr>
        <w:rPr>
          <w:sz w:val="20"/>
          <w:szCs w:val="28"/>
        </w:rPr>
      </w:pPr>
      <w:r w:rsidRPr="002B6E05">
        <w:rPr>
          <w:sz w:val="20"/>
          <w:szCs w:val="28"/>
        </w:rPr>
        <w:t>"Use an activation code" link has been removed.</w:t>
      </w:r>
    </w:p>
    <w:p w:rsidR="002B6E05" w:rsidRPr="002B6E05" w:rsidP="002B6E05" w14:paraId="6920CB8A" w14:textId="2F30F1A7">
      <w:pPr>
        <w:pStyle w:val="Heading2"/>
      </w:pPr>
      <w:bookmarkStart w:id="15" w:name="_Toc112672455"/>
      <w:bookmarkStart w:id="16" w:name="_Toc114136763"/>
      <w:r w:rsidRPr="002B6E05">
        <w:t>1.6 (HVUC)_Updated</w:t>
      </w:r>
      <w:bookmarkEnd w:id="15"/>
      <w:bookmarkEnd w:id="16"/>
    </w:p>
    <w:p w:rsidR="00CD30C1" w:rsidRPr="00CD30C1" w:rsidP="00CD30C1" w14:paraId="52C482AD" w14:textId="23CA8BB3">
      <w:r>
        <w:rPr>
          <w:noProof/>
        </w:rPr>
        <w:drawing>
          <wp:inline distT="0" distB="0" distL="0" distR="0">
            <wp:extent cx="6807200" cy="43840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3"/>
                    <a:srcRect l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438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797C">
        <w:rPr>
          <w:sz w:val="20"/>
        </w:rPr>
        <w:t xml:space="preserve">Addition of the supporting text and link </w:t>
      </w:r>
      <w:r w:rsidR="0016418A">
        <w:rPr>
          <w:sz w:val="20"/>
        </w:rPr>
        <w:t>“Need</w:t>
      </w:r>
      <w:r w:rsidR="0084797C">
        <w:rPr>
          <w:sz w:val="20"/>
        </w:rPr>
        <w:t xml:space="preserve"> a new Activation Code? Request here” </w:t>
      </w:r>
      <w:r w:rsidR="00542B0D">
        <w:rPr>
          <w:sz w:val="20"/>
        </w:rPr>
        <w:t>on the page to provide u</w:t>
      </w:r>
      <w:r w:rsidR="009F127F">
        <w:rPr>
          <w:sz w:val="20"/>
        </w:rPr>
        <w:t>s</w:t>
      </w:r>
      <w:r w:rsidR="00542B0D">
        <w:rPr>
          <w:sz w:val="20"/>
        </w:rPr>
        <w:t>er the ability to request new upgrade code for Standard to Advanced user.</w:t>
      </w:r>
      <w:bookmarkStart w:id="17" w:name="_Toc112672456"/>
    </w:p>
    <w:p w:rsidR="00E138EC" w:rsidRPr="002B6E05" w:rsidP="00E138EC" w14:paraId="2DA76B0E" w14:textId="09385FEB">
      <w:pPr>
        <w:pStyle w:val="Heading2"/>
      </w:pPr>
      <w:bookmarkStart w:id="18" w:name="_Toc114136764"/>
      <w:r w:rsidRPr="002B6E05">
        <w:t>1.</w:t>
      </w:r>
      <w:r>
        <w:t>7</w:t>
      </w:r>
      <w:r w:rsidRPr="002B6E05">
        <w:t xml:space="preserve"> </w:t>
      </w:r>
      <w:r>
        <w:t>Sign In</w:t>
      </w:r>
      <w:bookmarkEnd w:id="17"/>
      <w:bookmarkEnd w:id="18"/>
    </w:p>
    <w:p w:rsidR="00312DA1" w:rsidRPr="00CD30C1" w:rsidP="00312DA1" w14:paraId="09ACFC87" w14:textId="33DD197C">
      <w:r>
        <w:rPr>
          <w:noProof/>
        </w:rPr>
        <w:drawing>
          <wp:inline distT="0" distB="0" distL="0" distR="0">
            <wp:extent cx="6858000" cy="4943475"/>
            <wp:effectExtent l="19050" t="19050" r="19050" b="28575"/>
            <wp:docPr id="14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434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bookmarkStart w:id="19" w:name="_Hlk114131397"/>
      <w:r w:rsidRPr="00312DA1">
        <w:rPr>
          <w:sz w:val="20"/>
          <w:szCs w:val="28"/>
        </w:rPr>
        <w:t xml:space="preserve"> </w:t>
      </w:r>
      <w:r>
        <w:rPr>
          <w:sz w:val="20"/>
          <w:szCs w:val="28"/>
        </w:rPr>
        <w:t>“Learn more” link has been moved closer to the “Sign in with Login.gov” and “Sign in with ID.me” buttons.</w:t>
      </w:r>
    </w:p>
    <w:p w:rsidR="00E138EC" w:rsidP="00E138EC" w14:paraId="4E1B0DDE" w14:textId="4C607FB0">
      <w:pPr>
        <w:rPr>
          <w:sz w:val="20"/>
          <w:szCs w:val="28"/>
        </w:rPr>
      </w:pPr>
    </w:p>
    <w:p w:rsidR="00E138EC" w:rsidRPr="002B6E05" w:rsidP="00E138EC" w14:paraId="2B959528" w14:textId="1C959992">
      <w:pPr>
        <w:pStyle w:val="Heading2"/>
      </w:pPr>
      <w:bookmarkStart w:id="20" w:name="_Toc112672457"/>
      <w:bookmarkStart w:id="21" w:name="_Toc114136765"/>
      <w:bookmarkEnd w:id="19"/>
      <w:r w:rsidRPr="002B6E05">
        <w:t>1.</w:t>
      </w:r>
      <w:r>
        <w:t>8</w:t>
      </w:r>
      <w:r w:rsidRPr="002B6E05">
        <w:t xml:space="preserve"> </w:t>
      </w:r>
      <w:r>
        <w:t xml:space="preserve">Sign </w:t>
      </w:r>
      <w:r>
        <w:t>In</w:t>
      </w:r>
      <w:r>
        <w:t xml:space="preserve"> Error _No Acc Found</w:t>
      </w:r>
      <w:bookmarkEnd w:id="20"/>
      <w:bookmarkEnd w:id="21"/>
    </w:p>
    <w:p w:rsidR="00A77562" w:rsidRPr="00CD30C1" w:rsidP="00CD30C1" w14:paraId="2EBF9ED5" w14:textId="6E4FF133">
      <w:r>
        <w:rPr>
          <w:noProof/>
        </w:rPr>
        <w:drawing>
          <wp:inline distT="0" distB="0" distL="0" distR="0">
            <wp:extent cx="6858000" cy="5467350"/>
            <wp:effectExtent l="19050" t="19050" r="19050" b="19050"/>
            <wp:docPr id="16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673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 w:rsidR="007530C9">
        <w:rPr>
          <w:sz w:val="20"/>
          <w:szCs w:val="28"/>
        </w:rPr>
        <w:t>”</w:t>
      </w:r>
      <w:bookmarkStart w:id="22" w:name="_Hlk114130465"/>
      <w:r w:rsidR="007530C9">
        <w:rPr>
          <w:sz w:val="20"/>
          <w:szCs w:val="28"/>
        </w:rPr>
        <w:t>Learn</w:t>
      </w:r>
      <w:r w:rsidR="00F331A4">
        <w:rPr>
          <w:sz w:val="20"/>
          <w:szCs w:val="28"/>
        </w:rPr>
        <w:t xml:space="preserve"> more” link has been moved closer to the </w:t>
      </w:r>
      <w:r w:rsidR="00312DA1">
        <w:rPr>
          <w:sz w:val="20"/>
          <w:szCs w:val="28"/>
        </w:rPr>
        <w:t>“</w:t>
      </w:r>
      <w:r w:rsidR="00044BDF">
        <w:rPr>
          <w:sz w:val="20"/>
          <w:szCs w:val="28"/>
        </w:rPr>
        <w:t>S</w:t>
      </w:r>
      <w:r w:rsidR="00F331A4">
        <w:rPr>
          <w:sz w:val="20"/>
          <w:szCs w:val="28"/>
        </w:rPr>
        <w:t>i</w:t>
      </w:r>
      <w:r w:rsidR="00044BDF">
        <w:rPr>
          <w:sz w:val="20"/>
          <w:szCs w:val="28"/>
        </w:rPr>
        <w:t>gn</w:t>
      </w:r>
      <w:r w:rsidR="00F331A4">
        <w:rPr>
          <w:sz w:val="20"/>
          <w:szCs w:val="28"/>
        </w:rPr>
        <w:t xml:space="preserve"> in with Login.gov</w:t>
      </w:r>
      <w:r w:rsidR="00312DA1">
        <w:rPr>
          <w:sz w:val="20"/>
          <w:szCs w:val="28"/>
        </w:rPr>
        <w:t>”</w:t>
      </w:r>
      <w:r w:rsidR="00F331A4">
        <w:rPr>
          <w:sz w:val="20"/>
          <w:szCs w:val="28"/>
        </w:rPr>
        <w:t xml:space="preserve"> and </w:t>
      </w:r>
      <w:r w:rsidR="00312DA1">
        <w:rPr>
          <w:sz w:val="20"/>
          <w:szCs w:val="28"/>
        </w:rPr>
        <w:t xml:space="preserve">“Sign in with </w:t>
      </w:r>
      <w:r w:rsidR="00F331A4">
        <w:rPr>
          <w:sz w:val="20"/>
          <w:szCs w:val="28"/>
        </w:rPr>
        <w:t>ID.me</w:t>
      </w:r>
      <w:bookmarkStart w:id="23" w:name="_Toc86307632"/>
      <w:bookmarkStart w:id="24" w:name="_Toc96687200"/>
      <w:r w:rsidR="00312DA1">
        <w:rPr>
          <w:sz w:val="20"/>
          <w:szCs w:val="28"/>
        </w:rPr>
        <w:t>”</w:t>
      </w:r>
      <w:r w:rsidR="00044BDF">
        <w:rPr>
          <w:sz w:val="20"/>
          <w:szCs w:val="28"/>
        </w:rPr>
        <w:t xml:space="preserve"> buttons.</w:t>
      </w:r>
    </w:p>
    <w:p w:rsidR="00A77562" w:rsidRPr="002B6E05" w:rsidP="00A77562" w14:paraId="083D247A" w14:textId="4D5071B2">
      <w:pPr>
        <w:pStyle w:val="Heading2"/>
      </w:pPr>
      <w:bookmarkStart w:id="25" w:name="_Toc112672458"/>
      <w:bookmarkStart w:id="26" w:name="_Toc114136766"/>
      <w:bookmarkEnd w:id="22"/>
      <w:r w:rsidRPr="002B6E05">
        <w:t>1.</w:t>
      </w:r>
      <w:r>
        <w:t>9</w:t>
      </w:r>
      <w:r w:rsidRPr="002B6E05">
        <w:t xml:space="preserve"> </w:t>
      </w:r>
      <w:r>
        <w:t xml:space="preserve">Sign </w:t>
      </w:r>
      <w:r>
        <w:t>In</w:t>
      </w:r>
      <w:r>
        <w:t xml:space="preserve"> Error _Login.gov Username</w:t>
      </w:r>
      <w:bookmarkEnd w:id="25"/>
      <w:r w:rsidR="00312DA1">
        <w:t>”</w:t>
      </w:r>
      <w:bookmarkEnd w:id="26"/>
    </w:p>
    <w:p w:rsidR="00312DA1" w:rsidRPr="00CD30C1" w:rsidP="00312DA1" w14:paraId="6C312A1B" w14:textId="4829B0BF">
      <w:r>
        <w:rPr>
          <w:noProof/>
        </w:rPr>
        <w:drawing>
          <wp:inline distT="0" distB="0" distL="0" distR="0">
            <wp:extent cx="6858000" cy="5524500"/>
            <wp:effectExtent l="19050" t="19050" r="19050" b="1905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245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bookmarkStart w:id="27" w:name="_Toc112672459"/>
      <w:r w:rsidRPr="00312DA1">
        <w:rPr>
          <w:sz w:val="20"/>
          <w:szCs w:val="28"/>
        </w:rPr>
        <w:t xml:space="preserve"> </w:t>
      </w:r>
      <w:r>
        <w:rPr>
          <w:sz w:val="20"/>
          <w:szCs w:val="28"/>
        </w:rPr>
        <w:t>“Learn more” link has been moved closer to the “Sign in with Login.gov” and “Sign in with ID.me” buttons.</w:t>
      </w:r>
    </w:p>
    <w:p w:rsidR="00CD30C1" w:rsidRPr="00CD30C1" w:rsidP="00CD30C1" w14:paraId="64E4AC82" w14:textId="35293403"/>
    <w:p w:rsidR="007311D5" w:rsidRPr="007311D5" w:rsidP="007311D5" w14:paraId="6A426DE1" w14:textId="28F54855">
      <w:pPr>
        <w:pStyle w:val="Heading2"/>
      </w:pPr>
      <w:bookmarkStart w:id="28" w:name="_Toc114136767"/>
      <w:r w:rsidRPr="007311D5">
        <w:t xml:space="preserve">1.10 Sign </w:t>
      </w:r>
      <w:r w:rsidRPr="007311D5">
        <w:t>In</w:t>
      </w:r>
      <w:r w:rsidRPr="007311D5">
        <w:t xml:space="preserve"> Error _Account already exists</w:t>
      </w:r>
      <w:bookmarkEnd w:id="27"/>
      <w:bookmarkEnd w:id="28"/>
    </w:p>
    <w:p w:rsidR="00312DA1" w:rsidRPr="00CD30C1" w:rsidP="00312DA1" w14:paraId="2CF6E078" w14:textId="07D7AB52">
      <w:r>
        <w:rPr>
          <w:noProof/>
        </w:rPr>
        <w:drawing>
          <wp:inline distT="0" distB="0" distL="0" distR="0">
            <wp:extent cx="6858000" cy="5524500"/>
            <wp:effectExtent l="19050" t="19050" r="19050" b="1905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XU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245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bookmarkStart w:id="29" w:name="_Toc112672460"/>
      <w:r w:rsidR="00BE444E">
        <w:rPr>
          <w:sz w:val="20"/>
          <w:szCs w:val="28"/>
        </w:rPr>
        <w:t>”</w:t>
      </w:r>
      <w:r>
        <w:rPr>
          <w:sz w:val="20"/>
          <w:szCs w:val="28"/>
        </w:rPr>
        <w:t>Learn more” link has been moved closer to the “Sign in with Login.gov” and “Sign in with ID.me” buttons.</w:t>
      </w:r>
    </w:p>
    <w:p w:rsidR="00CD30C1" w:rsidRPr="00CD30C1" w:rsidP="00CD30C1" w14:paraId="33DC93EC" w14:textId="160E222E"/>
    <w:p w:rsidR="008D5A2C" w:rsidRPr="007311D5" w:rsidP="008D5A2C" w14:paraId="2968C872" w14:textId="24AD9FEA">
      <w:pPr>
        <w:pStyle w:val="Heading2"/>
      </w:pPr>
      <w:bookmarkStart w:id="30" w:name="_Toc114136768"/>
      <w:r w:rsidRPr="007311D5">
        <w:t>1.1</w:t>
      </w:r>
      <w:r w:rsidR="006773A5">
        <w:t>1</w:t>
      </w:r>
      <w:r w:rsidRPr="007311D5">
        <w:t xml:space="preserve"> </w:t>
      </w:r>
      <w:r w:rsidR="006773A5">
        <w:t>FIVRF_Skip</w:t>
      </w:r>
      <w:r w:rsidR="006773A5">
        <w:t xml:space="preserve"> Financial </w:t>
      </w:r>
      <w:r w:rsidR="006773A5">
        <w:t>Verification_Normal</w:t>
      </w:r>
      <w:r w:rsidR="006773A5">
        <w:t xml:space="preserve"> Path</w:t>
      </w:r>
      <w:bookmarkEnd w:id="29"/>
      <w:bookmarkEnd w:id="30"/>
    </w:p>
    <w:p w:rsidR="00CD30C1" w:rsidP="00CD30C1" w14:paraId="08659C00" w14:textId="77777777">
      <w:pPr>
        <w:rPr>
          <w:sz w:val="20"/>
        </w:rPr>
      </w:pPr>
      <w:r>
        <w:rPr>
          <w:noProof/>
        </w:rPr>
        <w:drawing>
          <wp:inline distT="0" distB="0" distL="0" distR="0">
            <wp:extent cx="6200775" cy="3705308"/>
            <wp:effectExtent l="19050" t="19050" r="0" b="9525"/>
            <wp:docPr id="20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rcRect b="49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70530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0C1" w:rsidRPr="00CD30C1" w:rsidP="00CD30C1" w14:paraId="4BAD762F" w14:textId="6F00AFCF">
      <w:r>
        <w:rPr>
          <w:sz w:val="20"/>
        </w:rPr>
        <w:t>Added a radio button “Skip financial verification” for users to skip financial verification to continue with registering a standard account.</w:t>
      </w:r>
      <w:bookmarkStart w:id="31" w:name="_Toc112672461"/>
    </w:p>
    <w:p w:rsidR="00BE444E" w:rsidP="006773A5" w14:paraId="4BD3576D" w14:textId="77777777">
      <w:pPr>
        <w:pStyle w:val="Heading2"/>
      </w:pPr>
    </w:p>
    <w:p w:rsidR="006773A5" w:rsidRPr="007311D5" w:rsidP="006773A5" w14:paraId="79F5B55C" w14:textId="17C7173E">
      <w:pPr>
        <w:pStyle w:val="Heading2"/>
      </w:pPr>
      <w:bookmarkStart w:id="32" w:name="_Toc114136769"/>
      <w:r w:rsidRPr="007311D5">
        <w:t>1.1</w:t>
      </w:r>
      <w:r>
        <w:t>2</w:t>
      </w:r>
      <w:r w:rsidRPr="007311D5">
        <w:t xml:space="preserve"> </w:t>
      </w:r>
      <w:r>
        <w:t>FIVRF_Skip</w:t>
      </w:r>
      <w:r>
        <w:t xml:space="preserve"> Financial </w:t>
      </w:r>
      <w:r>
        <w:t>Verification_SUAS_Path</w:t>
      </w:r>
      <w:bookmarkEnd w:id="31"/>
      <w:bookmarkEnd w:id="32"/>
    </w:p>
    <w:p w:rsidR="006773A5" w:rsidP="006773A5" w14:paraId="623B865A" w14:textId="1A77533C">
      <w:r>
        <w:rPr>
          <w:noProof/>
        </w:rPr>
        <w:drawing>
          <wp:inline distT="0" distB="0" distL="0" distR="0">
            <wp:extent cx="6200775" cy="3768918"/>
            <wp:effectExtent l="19050" t="19050" r="0" b="3175"/>
            <wp:docPr id="22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rcRect b="48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76891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44E" w:rsidP="00BE444E" w14:paraId="257D4CF3" w14:textId="2232C92D">
      <w:r>
        <w:rPr>
          <w:sz w:val="20"/>
          <w:szCs w:val="28"/>
        </w:rPr>
        <w:t>Added a radio button “Skip financial verification” for users to skip financial verification to continue with registering a standard account for step-up at service users.</w:t>
      </w:r>
      <w:bookmarkStart w:id="33" w:name="_Toc112672463"/>
    </w:p>
    <w:p w:rsidR="00BE444E" w:rsidP="00A61932" w14:paraId="7012F600" w14:textId="77777777">
      <w:pPr>
        <w:pStyle w:val="Heading2"/>
      </w:pPr>
    </w:p>
    <w:p w:rsidR="00BE444E" w:rsidP="00A61932" w14:paraId="626EE3BE" w14:textId="77777777">
      <w:pPr>
        <w:pStyle w:val="Heading2"/>
      </w:pPr>
    </w:p>
    <w:p w:rsidR="00BE444E" w:rsidP="00A61932" w14:paraId="22DDE89A" w14:textId="77777777">
      <w:pPr>
        <w:pStyle w:val="Heading2"/>
      </w:pPr>
    </w:p>
    <w:p w:rsidR="00BE444E" w:rsidP="00A61932" w14:paraId="13FB4A78" w14:textId="77777777">
      <w:pPr>
        <w:pStyle w:val="Heading2"/>
      </w:pPr>
    </w:p>
    <w:p w:rsidR="00BE444E" w:rsidP="00A61932" w14:paraId="6FF5C782" w14:textId="77777777">
      <w:pPr>
        <w:pStyle w:val="Heading2"/>
      </w:pPr>
    </w:p>
    <w:p w:rsidR="00BE444E" w:rsidP="00A61932" w14:paraId="1CABA029" w14:textId="77777777">
      <w:pPr>
        <w:pStyle w:val="Heading2"/>
      </w:pPr>
    </w:p>
    <w:p w:rsidR="00BE444E" w:rsidP="00A61932" w14:paraId="593114A7" w14:textId="77777777">
      <w:pPr>
        <w:pStyle w:val="Heading2"/>
      </w:pPr>
    </w:p>
    <w:p w:rsidR="00BE444E" w:rsidP="00A61932" w14:paraId="3BEA2FA6" w14:textId="77777777">
      <w:pPr>
        <w:pStyle w:val="Heading2"/>
      </w:pPr>
    </w:p>
    <w:p w:rsidR="00BE444E" w:rsidP="00A61932" w14:paraId="3F8A20B0" w14:textId="3114D2E2">
      <w:pPr>
        <w:pStyle w:val="Heading2"/>
      </w:pPr>
    </w:p>
    <w:p w:rsidR="00BE444E" w:rsidRPr="00BE444E" w:rsidP="00BE444E" w14:paraId="06EB04DE" w14:textId="77777777"/>
    <w:p w:rsidR="00A61932" w:rsidRPr="007311D5" w:rsidP="00A61932" w14:paraId="362D7C5E" w14:textId="0790228D">
      <w:pPr>
        <w:pStyle w:val="Heading2"/>
      </w:pPr>
      <w:bookmarkStart w:id="34" w:name="_Toc114136770"/>
      <w:r w:rsidRPr="007311D5">
        <w:t>1.1</w:t>
      </w:r>
      <w:r w:rsidR="00BE444E">
        <w:t>3</w:t>
      </w:r>
      <w:r w:rsidRPr="007311D5">
        <w:t xml:space="preserve"> </w:t>
      </w:r>
      <w:r>
        <w:t>CreateAccount_ToS</w:t>
      </w:r>
      <w:bookmarkEnd w:id="33"/>
      <w:bookmarkEnd w:id="34"/>
    </w:p>
    <w:p w:rsidR="00A61932" w:rsidP="00A61932" w14:paraId="0A08EA75" w14:textId="29A8AC42"/>
    <w:p w:rsidR="006116A7" w:rsidP="00BE444E" w14:paraId="2FB7FB56" w14:textId="39565637">
      <w:r>
        <w:rPr>
          <w:noProof/>
        </w:rPr>
        <w:drawing>
          <wp:inline distT="0" distB="0" distL="0" distR="0">
            <wp:extent cx="2737024" cy="6523990"/>
            <wp:effectExtent l="19050" t="19050" r="25400" b="10160"/>
            <wp:docPr id="17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0.png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37024" cy="652399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6116A7" w:rsidRPr="009F127F" w:rsidP="00800331" w14:paraId="403659A4" w14:textId="15C87F9E">
      <w:pPr>
        <w:rPr>
          <w:sz w:val="20"/>
          <w:szCs w:val="20"/>
        </w:rPr>
      </w:pPr>
      <w:r w:rsidRPr="009F127F">
        <w:rPr>
          <w:sz w:val="20"/>
          <w:szCs w:val="20"/>
        </w:rPr>
        <w:t>CATS page designed with updated language</w:t>
      </w:r>
      <w:r w:rsidRPr="009F127F" w:rsidR="009F127F">
        <w:rPr>
          <w:sz w:val="20"/>
          <w:szCs w:val="20"/>
        </w:rPr>
        <w:t>.</w:t>
      </w:r>
    </w:p>
    <w:p w:rsidR="00A61932" w:rsidRPr="007311D5" w:rsidP="00A61932" w14:paraId="700BCDA5" w14:textId="1CC1D8C8">
      <w:pPr>
        <w:pStyle w:val="Heading2"/>
      </w:pPr>
      <w:bookmarkStart w:id="35" w:name="_Toc114136771"/>
      <w:bookmarkStart w:id="36" w:name="_Toc112672464"/>
      <w:r w:rsidRPr="007311D5">
        <w:t>1.1</w:t>
      </w:r>
      <w:r w:rsidR="00BE444E">
        <w:t>4</w:t>
      </w:r>
      <w:r w:rsidRPr="007311D5">
        <w:t xml:space="preserve"> </w:t>
      </w:r>
      <w:r>
        <w:t>General_SITOS</w:t>
      </w:r>
      <w:bookmarkEnd w:id="35"/>
      <w:r w:rsidR="008C5303">
        <w:t xml:space="preserve"> </w:t>
      </w:r>
      <w:bookmarkEnd w:id="36"/>
    </w:p>
    <w:p w:rsidR="00A61932" w:rsidP="00A61932" w14:paraId="0FDD291B" w14:textId="36D5CFA7">
      <w:r>
        <w:rPr>
          <w:noProof/>
        </w:rPr>
        <w:drawing>
          <wp:inline distT="0" distB="0" distL="0" distR="0">
            <wp:extent cx="6858000" cy="6076950"/>
            <wp:effectExtent l="19050" t="19050" r="19050" b="19050"/>
            <wp:docPr id="29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XU0.png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69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6116A7" w:rsidRPr="00F951B9" w:rsidP="00A61932" w14:paraId="467FB915" w14:textId="17F38569">
      <w:r>
        <w:rPr>
          <w:sz w:val="20"/>
          <w:szCs w:val="28"/>
        </w:rPr>
        <w:t>SITOS designed with updated language.</w:t>
      </w:r>
    </w:p>
    <w:p w:rsidR="007311D5" w:rsidRPr="00F951B9" w:rsidP="00A77562" w14:paraId="32B301D4" w14:textId="77777777"/>
    <w:p w:rsidR="006839BA" w:rsidRPr="006839BA" w:rsidP="00CD30C1" w14:paraId="746A89B1" w14:textId="1EC06E1A">
      <w:pPr>
        <w:pStyle w:val="Heading1"/>
      </w:pPr>
      <w:bookmarkStart w:id="37" w:name="_Toc112672465"/>
      <w:bookmarkStart w:id="38" w:name="_Toc114136772"/>
      <w:r w:rsidRPr="00800331">
        <w:t>2.RCS</w:t>
      </w:r>
      <w:bookmarkStart w:id="39" w:name="_Toc96687201"/>
      <w:bookmarkEnd w:id="23"/>
      <w:bookmarkEnd w:id="24"/>
      <w:bookmarkEnd w:id="37"/>
      <w:bookmarkEnd w:id="38"/>
    </w:p>
    <w:p w:rsidR="0076255E" w:rsidP="00CD30C1" w14:paraId="09A61A57" w14:textId="2ABD30BA">
      <w:pPr>
        <w:pStyle w:val="Heading2"/>
      </w:pPr>
      <w:bookmarkStart w:id="40" w:name="_Toc112672466"/>
      <w:bookmarkStart w:id="41" w:name="_Toc114136773"/>
      <w:r w:rsidRPr="00DD1739">
        <w:rPr>
          <w:sz w:val="24"/>
        </w:rPr>
        <w:t>2.</w:t>
      </w:r>
      <w:r w:rsidRPr="00DD1739" w:rsidR="00AD39FA">
        <w:rPr>
          <w:sz w:val="24"/>
        </w:rPr>
        <w:t>1</w:t>
      </w:r>
      <w:r w:rsidRPr="00AB1190">
        <w:rPr>
          <w:sz w:val="24"/>
        </w:rPr>
        <w:t xml:space="preserve"> </w:t>
      </w:r>
      <w:r w:rsidR="006839BA">
        <w:t>Need External Verification (NEV)_</w:t>
      </w:r>
      <w:r w:rsidR="006839BA">
        <w:t>ToS</w:t>
      </w:r>
      <w:bookmarkEnd w:id="39"/>
      <w:bookmarkEnd w:id="40"/>
      <w:bookmarkEnd w:id="41"/>
    </w:p>
    <w:p w:rsidR="00B0350E" w:rsidP="00B85B1F" w14:paraId="6FFCC32F" w14:textId="128C365D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553200" cy="4815343"/>
            <wp:effectExtent l="19050" t="19050" r="19050" b="23495"/>
            <wp:docPr id="25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0.png"/>
                    <pic:cNvPicPr/>
                  </pic:nvPicPr>
                  <pic:blipFill>
                    <a:blip xmlns:r="http://schemas.openxmlformats.org/officeDocument/2006/relationships" r:embed="rId22"/>
                    <a:srcRect b="3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15343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4BB" w:rsidRPr="00A75DAC" w:rsidP="00B85B1F" w14:paraId="70E7FA5A" w14:textId="6BDC483D">
      <w:pPr>
        <w:rPr>
          <w:sz w:val="20"/>
          <w:szCs w:val="18"/>
        </w:rPr>
      </w:pPr>
      <w:r w:rsidRPr="00A75DAC">
        <w:rPr>
          <w:sz w:val="20"/>
          <w:szCs w:val="20"/>
        </w:rPr>
        <w:t>RXSNEV screen renamed to NEV.</w:t>
      </w:r>
      <w:r w:rsidRPr="00A75DAC">
        <w:rPr>
          <w:sz w:val="20"/>
          <w:szCs w:val="20"/>
        </w:rPr>
        <w:t xml:space="preserve"> </w:t>
      </w:r>
      <w:r w:rsidRPr="00A75DAC">
        <w:rPr>
          <w:sz w:val="20"/>
          <w:szCs w:val="18"/>
        </w:rPr>
        <w:t>ToS</w:t>
      </w:r>
      <w:r w:rsidRPr="00A75DAC">
        <w:rPr>
          <w:sz w:val="20"/>
          <w:szCs w:val="18"/>
        </w:rPr>
        <w:t xml:space="preserve"> on NEV should read "these authentication purposes".  Current wording on screen says "this authentication purposes"</w:t>
      </w:r>
    </w:p>
    <w:p w:rsidR="002A04BB" w:rsidRPr="00CD30C1" w:rsidP="00CD30C1" w14:paraId="4F2B5F10" w14:textId="79FF7C5E">
      <w:pPr>
        <w:pStyle w:val="Heading2"/>
      </w:pPr>
      <w:bookmarkStart w:id="42" w:name="_Toc112672467"/>
      <w:bookmarkStart w:id="43" w:name="_Toc114136774"/>
      <w:r w:rsidRPr="00CD30C1">
        <w:t>2.</w:t>
      </w:r>
      <w:r w:rsidRPr="00CD30C1">
        <w:t xml:space="preserve">2 </w:t>
      </w:r>
      <w:r w:rsidRPr="00CD30C1">
        <w:t>AX</w:t>
      </w:r>
      <w:r w:rsidRPr="00CD30C1" w:rsidR="00D164F3">
        <w:t>S</w:t>
      </w:r>
      <w:r w:rsidRPr="00CD30C1">
        <w:t>NEV_ToS</w:t>
      </w:r>
      <w:bookmarkEnd w:id="42"/>
      <w:bookmarkEnd w:id="43"/>
    </w:p>
    <w:p w:rsidR="002A04BB" w:rsidP="002A04BB" w14:paraId="4963DC04" w14:textId="24EA5A2F">
      <w:r>
        <w:rPr>
          <w:noProof/>
        </w:rPr>
        <w:drawing>
          <wp:inline distT="0" distB="0" distL="0" distR="0">
            <wp:extent cx="6553200" cy="4894856"/>
            <wp:effectExtent l="19050" t="19050" r="19050" b="20320"/>
            <wp:docPr id="28" name="AX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XU1.png"/>
                    <pic:cNvPicPr/>
                  </pic:nvPicPr>
                  <pic:blipFill>
                    <a:blip xmlns:r="http://schemas.openxmlformats.org/officeDocument/2006/relationships" r:embed="rId23"/>
                    <a:srcRect b="33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94856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4F3" w:rsidRPr="00A75DAC" w:rsidP="00D164F3" w14:paraId="5F2E00E8" w14:textId="48B73979">
      <w:pPr>
        <w:rPr>
          <w:sz w:val="20"/>
          <w:szCs w:val="18"/>
        </w:rPr>
      </w:pPr>
      <w:r w:rsidRPr="00A75DAC">
        <w:rPr>
          <w:sz w:val="20"/>
          <w:szCs w:val="18"/>
        </w:rPr>
        <w:t>ToS</w:t>
      </w:r>
      <w:r w:rsidRPr="00A75DAC">
        <w:rPr>
          <w:sz w:val="20"/>
          <w:szCs w:val="18"/>
        </w:rPr>
        <w:t xml:space="preserve"> on</w:t>
      </w:r>
      <w:r w:rsidR="009F127F">
        <w:rPr>
          <w:sz w:val="20"/>
          <w:szCs w:val="18"/>
        </w:rPr>
        <w:t xml:space="preserve"> </w:t>
      </w:r>
      <w:r w:rsidRPr="00A75DAC">
        <w:rPr>
          <w:sz w:val="20"/>
          <w:szCs w:val="18"/>
        </w:rPr>
        <w:t>AXS NEV should read "these authentication purposes".  Current wording on screen says "this authentication purposes"</w:t>
      </w:r>
    </w:p>
    <w:p w:rsidR="00D164F3" w:rsidRPr="00800331" w:rsidP="002A04BB" w14:paraId="458015ED" w14:textId="77777777"/>
    <w:p w:rsidR="006839BA" w:rsidP="00DD1739" w14:paraId="512B26CF" w14:textId="2BCC908B">
      <w:pPr>
        <w:pStyle w:val="Heading2"/>
        <w:rPr>
          <w:i w:val="0"/>
          <w:iCs w:val="0"/>
          <w:sz w:val="24"/>
          <w:szCs w:val="24"/>
        </w:rPr>
      </w:pPr>
      <w:bookmarkStart w:id="44" w:name="_Toc112672468"/>
      <w:bookmarkStart w:id="45" w:name="_Toc114136775"/>
      <w:r>
        <w:rPr>
          <w:i w:val="0"/>
          <w:iCs w:val="0"/>
          <w:sz w:val="24"/>
          <w:szCs w:val="24"/>
        </w:rPr>
        <w:t>2.</w:t>
      </w:r>
      <w:r w:rsidR="00D164F3">
        <w:rPr>
          <w:i w:val="0"/>
          <w:iCs w:val="0"/>
          <w:sz w:val="24"/>
          <w:szCs w:val="24"/>
        </w:rPr>
        <w:t>3</w:t>
      </w:r>
      <w:r>
        <w:rPr>
          <w:i w:val="0"/>
          <w:iCs w:val="0"/>
          <w:sz w:val="24"/>
          <w:szCs w:val="24"/>
        </w:rPr>
        <w:t xml:space="preserve"> </w:t>
      </w:r>
      <w:r w:rsidRPr="00800331">
        <w:rPr>
          <w:sz w:val="24"/>
          <w:szCs w:val="24"/>
        </w:rPr>
        <w:t>SACC_ToS_Updated</w:t>
      </w:r>
      <w:bookmarkEnd w:id="44"/>
      <w:bookmarkEnd w:id="45"/>
      <w:r>
        <w:rPr>
          <w:i w:val="0"/>
          <w:iCs w:val="0"/>
          <w:sz w:val="24"/>
          <w:szCs w:val="24"/>
        </w:rPr>
        <w:t xml:space="preserve"> </w:t>
      </w:r>
    </w:p>
    <w:p w:rsidR="006839BA" w:rsidP="006839BA" w14:paraId="3CD9C950" w14:textId="3A4D1317">
      <w:r>
        <w:rPr>
          <w:noProof/>
        </w:rPr>
        <w:drawing>
          <wp:inline distT="0" distB="0" distL="0" distR="0">
            <wp:extent cx="5819775" cy="7315200"/>
            <wp:effectExtent l="6350" t="6350" r="6350" b="6350"/>
            <wp:docPr id="19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6839BA" w:rsidRPr="009F127F" w:rsidP="00800331" w14:paraId="0AA8EAF3" w14:textId="0D4A1425">
      <w:pPr>
        <w:rPr>
          <w:i/>
          <w:iCs/>
          <w:sz w:val="20"/>
          <w:szCs w:val="20"/>
        </w:rPr>
      </w:pPr>
      <w:r w:rsidRPr="009F127F">
        <w:rPr>
          <w:sz w:val="20"/>
          <w:szCs w:val="20"/>
        </w:rPr>
        <w:t xml:space="preserve">Checkbox added to capture customer agreement stated in </w:t>
      </w:r>
      <w:r w:rsidRPr="009F127F">
        <w:rPr>
          <w:sz w:val="20"/>
          <w:szCs w:val="20"/>
        </w:rPr>
        <w:t>ToS</w:t>
      </w:r>
      <w:r w:rsidRPr="009F127F">
        <w:rPr>
          <w:sz w:val="20"/>
          <w:szCs w:val="20"/>
        </w:rPr>
        <w:t>.</w:t>
      </w:r>
    </w:p>
    <w:p w:rsidR="002A04BB" w:rsidP="00DD1739" w14:paraId="56CAD43A" w14:textId="4F2E2564">
      <w:pPr>
        <w:pStyle w:val="Heading2"/>
      </w:pPr>
      <w:bookmarkStart w:id="46" w:name="_Toc112672469"/>
      <w:bookmarkStart w:id="47" w:name="_Toc114136776"/>
      <w:r>
        <w:rPr>
          <w:i w:val="0"/>
          <w:iCs w:val="0"/>
          <w:sz w:val="24"/>
          <w:szCs w:val="24"/>
        </w:rPr>
        <w:t>2.</w:t>
      </w:r>
      <w:r w:rsidR="00D164F3">
        <w:rPr>
          <w:i w:val="0"/>
          <w:iCs w:val="0"/>
          <w:sz w:val="24"/>
          <w:szCs w:val="24"/>
        </w:rPr>
        <w:t>4</w:t>
      </w:r>
      <w:r>
        <w:rPr>
          <w:i w:val="0"/>
          <w:iCs w:val="0"/>
          <w:sz w:val="24"/>
          <w:szCs w:val="24"/>
        </w:rPr>
        <w:t xml:space="preserve"> </w:t>
      </w:r>
      <w:r>
        <w:t>RCS_ACMGMT - Standard to Advanced Step Up</w:t>
      </w:r>
      <w:bookmarkEnd w:id="46"/>
      <w:bookmarkEnd w:id="47"/>
    </w:p>
    <w:p w:rsidR="002A04BB" w:rsidP="002A04BB" w14:paraId="3477B500" w14:textId="2639D09B">
      <w:r>
        <w:rPr>
          <w:noProof/>
        </w:rPr>
        <w:drawing>
          <wp:inline distT="0" distB="0" distL="0" distR="0">
            <wp:extent cx="6210300" cy="7315200"/>
            <wp:effectExtent l="19050" t="19050" r="19050" b="19050"/>
            <wp:docPr id="18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XU0.png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A04BB" w:rsidRPr="00A75DAC" w:rsidP="002A04BB" w14:paraId="2FB1B3C3" w14:textId="2488C026">
      <w:pPr>
        <w:pStyle w:val="NormalWeb"/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A75DAC">
        <w:rPr>
          <w:rFonts w:ascii="Arial" w:hAnsi="Arial" w:cs="Arial"/>
          <w:sz w:val="20"/>
          <w:szCs w:val="18"/>
        </w:rPr>
        <w:t>Added a button (Upgrade to Advanced) to the ACMGMT screen (those with a standard account) to initiate the step up (activation) process. Button should route the technician to TAVISU (Tiered Authentication Verify Identity Step Up) page.</w:t>
      </w:r>
    </w:p>
    <w:p w:rsidR="002A04BB" w:rsidRPr="00800331" w:rsidP="00800331" w14:paraId="304F56D6" w14:textId="77777777">
      <w:pPr>
        <w:rPr>
          <w:i/>
          <w:iCs/>
        </w:rPr>
      </w:pPr>
    </w:p>
    <w:p w:rsidR="00D164F3" w:rsidP="00DD1739" w14:paraId="7D71EE48" w14:textId="1B27CDC9">
      <w:pPr>
        <w:pStyle w:val="Heading2"/>
        <w:rPr>
          <w:i w:val="0"/>
          <w:iCs w:val="0"/>
          <w:sz w:val="24"/>
          <w:szCs w:val="24"/>
        </w:rPr>
      </w:pPr>
      <w:bookmarkStart w:id="48" w:name="_Toc112672470"/>
      <w:bookmarkStart w:id="49" w:name="_Toc114136777"/>
      <w:r>
        <w:rPr>
          <w:i w:val="0"/>
          <w:iCs w:val="0"/>
          <w:sz w:val="24"/>
          <w:szCs w:val="24"/>
        </w:rPr>
        <w:t>2.</w:t>
      </w:r>
      <w:r>
        <w:rPr>
          <w:i w:val="0"/>
          <w:iCs w:val="0"/>
          <w:sz w:val="24"/>
          <w:szCs w:val="24"/>
        </w:rPr>
        <w:t>5 TAVISU</w:t>
      </w:r>
      <w:bookmarkEnd w:id="48"/>
      <w:bookmarkEnd w:id="49"/>
      <w:r>
        <w:rPr>
          <w:i w:val="0"/>
          <w:iCs w:val="0"/>
          <w:sz w:val="24"/>
          <w:szCs w:val="24"/>
        </w:rPr>
        <w:t xml:space="preserve"> </w:t>
      </w:r>
    </w:p>
    <w:p w:rsidR="00D164F3" w:rsidP="00D164F3" w14:paraId="610E4FC4" w14:textId="7D16F16F"/>
    <w:p w:rsidR="00D164F3" w:rsidP="00D164F3" w14:paraId="74392A5B" w14:textId="6E21E400">
      <w:r>
        <w:rPr>
          <w:noProof/>
        </w:rPr>
        <w:drawing>
          <wp:inline distT="0" distB="0" distL="0" distR="0">
            <wp:extent cx="5524500" cy="7315200"/>
            <wp:effectExtent l="19050" t="19050" r="19050" b="19050"/>
            <wp:docPr id="31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XU0.png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164F3" w:rsidRPr="007530C9" w:rsidP="00800331" w14:paraId="1D5A9263" w14:textId="62EAA42F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7530C9">
        <w:rPr>
          <w:rFonts w:ascii="Arial" w:hAnsi="Arial" w:cs="Arial"/>
          <w:sz w:val="20"/>
          <w:szCs w:val="18"/>
        </w:rPr>
        <w:t>Add the ability to issue an activation code and navigate the technician to the TAMAC if only the physical address verifies and the address is not on the ID.</w:t>
      </w:r>
    </w:p>
    <w:p w:rsidR="00D164F3" w:rsidRPr="007530C9" w:rsidP="00800331" w14:paraId="36AEA50D" w14:textId="5EA99B27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7530C9">
        <w:rPr>
          <w:rFonts w:ascii="Arial" w:hAnsi="Arial" w:cs="Arial"/>
          <w:sz w:val="20"/>
          <w:szCs w:val="18"/>
        </w:rPr>
        <w:t>Add the ability to issue an activation code and navigate the technician to the ENROLLC page if only the physical address verifies and the address is on the ID.</w:t>
      </w:r>
    </w:p>
    <w:p w:rsidR="00D164F3" w:rsidRPr="007530C9" w:rsidP="00800331" w14:paraId="64FEA954" w14:textId="2BB21F94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7530C9">
        <w:rPr>
          <w:rFonts w:ascii="Arial" w:hAnsi="Arial" w:cs="Arial"/>
          <w:sz w:val="20"/>
          <w:szCs w:val="18"/>
        </w:rPr>
        <w:t>Add the ability to issue an activation code and navigate the technician to the TAFODAC if only the digital address verifies.</w:t>
      </w:r>
    </w:p>
    <w:p w:rsidR="00A75DAC" w:rsidRPr="007530C9" w:rsidP="00BE157C" w14:paraId="7914ADD7" w14:textId="77777777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7530C9">
        <w:rPr>
          <w:rFonts w:ascii="Arial" w:hAnsi="Arial" w:cs="Arial"/>
          <w:sz w:val="20"/>
          <w:szCs w:val="18"/>
        </w:rPr>
        <w:t>Add the ability to issue an activation code and navigate the technician to the ACDC screen if both physical and digital addresses pass and the address is on the ID</w:t>
      </w:r>
      <w:r w:rsidRPr="007530C9">
        <w:rPr>
          <w:rFonts w:ascii="Arial" w:hAnsi="Arial" w:cs="Arial"/>
          <w:sz w:val="20"/>
          <w:szCs w:val="18"/>
        </w:rPr>
        <w:t>.</w:t>
      </w:r>
    </w:p>
    <w:p w:rsidR="00D164F3" w:rsidRPr="007530C9" w:rsidP="00BE157C" w14:paraId="23F70476" w14:textId="03AF59CD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5" w:lineRule="atLeast"/>
        <w:textAlignment w:val="baseline"/>
        <w:rPr>
          <w:rFonts w:ascii="Arial" w:hAnsi="Arial" w:cs="Arial"/>
          <w:sz w:val="20"/>
          <w:szCs w:val="18"/>
        </w:rPr>
      </w:pPr>
      <w:r w:rsidRPr="007530C9">
        <w:rPr>
          <w:rFonts w:ascii="Arial" w:hAnsi="Arial" w:cs="Arial"/>
          <w:sz w:val="20"/>
          <w:szCs w:val="18"/>
        </w:rPr>
        <w:t>Add the ability to issue an activation code and navigate the technician to the TASAC screen if both addresses pass and the address is not on the ID</w:t>
      </w:r>
    </w:p>
    <w:p w:rsidR="00D164F3" w:rsidRPr="00800331" w:rsidP="00800331" w14:paraId="36DD02E3" w14:textId="77777777">
      <w:pPr>
        <w:rPr>
          <w:i/>
          <w:iCs/>
        </w:rPr>
      </w:pPr>
    </w:p>
    <w:p w:rsidR="002A04BB" w:rsidP="00DD1739" w14:paraId="103BA992" w14:textId="17FF7BDA">
      <w:pPr>
        <w:pStyle w:val="Heading2"/>
        <w:rPr>
          <w:i w:val="0"/>
          <w:iCs w:val="0"/>
          <w:sz w:val="24"/>
          <w:szCs w:val="24"/>
        </w:rPr>
      </w:pPr>
      <w:bookmarkStart w:id="50" w:name="_Toc112672471"/>
      <w:bookmarkStart w:id="51" w:name="_Toc114136778"/>
      <w:r>
        <w:rPr>
          <w:i w:val="0"/>
          <w:iCs w:val="0"/>
          <w:sz w:val="24"/>
          <w:szCs w:val="24"/>
        </w:rPr>
        <w:t>2.6 TAVISU_ w/ Error Message</w:t>
      </w:r>
      <w:bookmarkEnd w:id="50"/>
      <w:bookmarkEnd w:id="51"/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 </w:t>
      </w:r>
    </w:p>
    <w:p w:rsidR="00D164F3" w:rsidP="00D164F3" w14:paraId="3F3F2AF8" w14:textId="1FA7F328">
      <w:r>
        <w:rPr>
          <w:noProof/>
        </w:rPr>
        <w:drawing>
          <wp:inline distT="0" distB="0" distL="0" distR="0">
            <wp:extent cx="6858000" cy="6934200"/>
            <wp:effectExtent l="19050" t="19050" r="19050" b="19050"/>
            <wp:docPr id="32" name="AX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XU1.png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34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164F3" w:rsidRPr="00A75DAC" w:rsidP="00800331" w14:paraId="2F7C9C15" w14:textId="5A4A80AB">
      <w:pPr>
        <w:rPr>
          <w:sz w:val="20"/>
        </w:rPr>
      </w:pPr>
      <w:r w:rsidRPr="00A75DAC">
        <w:rPr>
          <w:sz w:val="20"/>
        </w:rPr>
        <w:t>Error message when information does not verify.</w:t>
      </w:r>
    </w:p>
    <w:p w:rsidR="00DD7E38" w:rsidP="00DD7E38" w14:paraId="12D75B01" w14:textId="5415BC67">
      <w:pPr>
        <w:pStyle w:val="Heading2"/>
      </w:pPr>
      <w:bookmarkStart w:id="52" w:name="_Toc112672472"/>
      <w:bookmarkStart w:id="53" w:name="_Toc114136779"/>
      <w:r>
        <w:t xml:space="preserve">2.7 </w:t>
      </w:r>
      <w:r>
        <w:t>TAVITU_Terms</w:t>
      </w:r>
      <w:r>
        <w:t xml:space="preserve"> of Service</w:t>
      </w:r>
      <w:bookmarkEnd w:id="52"/>
      <w:bookmarkEnd w:id="53"/>
      <w:r>
        <w:t xml:space="preserve"> </w:t>
      </w:r>
    </w:p>
    <w:p w:rsidR="00DD7E38" w:rsidP="00DD7E38" w14:paraId="6ACAF86C" w14:textId="77777777">
      <w:pPr>
        <w:pStyle w:val="AxureImageParagraph"/>
        <w:jc w:val="left"/>
      </w:pPr>
      <w:r>
        <w:rPr>
          <w:noProof/>
        </w:rPr>
        <w:drawing>
          <wp:inline distT="0" distB="0" distL="0" distR="0">
            <wp:extent cx="5289550" cy="7315200"/>
            <wp:effectExtent l="19050" t="19050" r="6350" b="0"/>
            <wp:docPr id="43" name="AX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XU1.png"/>
                    <pic:cNvPicPr/>
                  </pic:nvPicPr>
                  <pic:blipFill>
                    <a:blip xmlns:r="http://schemas.openxmlformats.org/officeDocument/2006/relationships" r:embed="rId28"/>
                    <a:srcRect r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E38" w:rsidRPr="00066CC8" w:rsidP="00DD7E38" w14:paraId="07A936E2" w14:textId="463740D8">
      <w:pPr>
        <w:pStyle w:val="AxureImageParagraph"/>
        <w:jc w:val="left"/>
        <w:rPr>
          <w:sz w:val="20"/>
        </w:rPr>
      </w:pPr>
      <w:r w:rsidRPr="00066CC8">
        <w:rPr>
          <w:sz w:val="20"/>
        </w:rPr>
        <w:t xml:space="preserve">The Screen Name has changed from TAVISU to TAVITU (Tiered Authentication – Verify Identity </w:t>
      </w:r>
      <w:r w:rsidRPr="00066CC8" w:rsidR="007530C9">
        <w:rPr>
          <w:sz w:val="20"/>
        </w:rPr>
        <w:t>to</w:t>
      </w:r>
      <w:r w:rsidRPr="00066CC8">
        <w:rPr>
          <w:sz w:val="20"/>
        </w:rPr>
        <w:t xml:space="preserve"> Upgrade).</w:t>
      </w:r>
    </w:p>
    <w:p w:rsidR="00DD7E38" w:rsidRPr="00066CC8" w:rsidP="00DD7E38" w14:paraId="01AB2218" w14:textId="77777777">
      <w:pPr>
        <w:pStyle w:val="AxureImageParagraph"/>
        <w:jc w:val="left"/>
        <w:rPr>
          <w:sz w:val="20"/>
        </w:rPr>
      </w:pPr>
      <w:r w:rsidRPr="00066CC8">
        <w:rPr>
          <w:sz w:val="20"/>
        </w:rPr>
        <w:t>No other changes have been made.</w:t>
      </w:r>
    </w:p>
    <w:p w:rsidR="00DD7E38" w:rsidP="00DD7E38" w14:paraId="085D74C5" w14:textId="1B2C3961">
      <w:pPr>
        <w:pStyle w:val="Heading2"/>
      </w:pPr>
      <w:bookmarkStart w:id="54" w:name="_Toc112672473"/>
      <w:bookmarkStart w:id="55" w:name="_Toc114136780"/>
      <w:r>
        <w:t xml:space="preserve">2.8 </w:t>
      </w:r>
      <w:r>
        <w:t>TAVITU_Terms</w:t>
      </w:r>
      <w:r>
        <w:t xml:space="preserve"> of Service w/Error</w:t>
      </w:r>
      <w:bookmarkEnd w:id="54"/>
      <w:bookmarkEnd w:id="55"/>
    </w:p>
    <w:p w:rsidR="00DD7E38" w:rsidP="00DD7E38" w14:paraId="04554FD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219825"/>
            <wp:effectExtent l="19050" t="19050" r="0" b="9525"/>
            <wp:docPr id="44" name="AXU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XU5.png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198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D7E38" w:rsidRPr="00A75DAC" w:rsidP="00DD7E38" w14:paraId="57E562EE" w14:textId="5AAB5510">
      <w:pPr>
        <w:pStyle w:val="AxureImageParagraph"/>
        <w:jc w:val="left"/>
        <w:rPr>
          <w:sz w:val="20"/>
        </w:rPr>
      </w:pPr>
      <w:r w:rsidRPr="00A75DAC">
        <w:rPr>
          <w:sz w:val="20"/>
        </w:rPr>
        <w:t xml:space="preserve">The Screen Name has changed from TAVISU to TAVITU (Tiered Authentication – Verify Identity </w:t>
      </w:r>
      <w:r w:rsidRPr="00A75DAC" w:rsidR="007530C9">
        <w:rPr>
          <w:sz w:val="20"/>
        </w:rPr>
        <w:t>to</w:t>
      </w:r>
      <w:r w:rsidRPr="00A75DAC">
        <w:rPr>
          <w:sz w:val="20"/>
        </w:rPr>
        <w:t xml:space="preserve"> Upgrade).</w:t>
      </w:r>
    </w:p>
    <w:p w:rsidR="00DD7E38" w:rsidRPr="00A75DAC" w:rsidP="00DD7E38" w14:paraId="161128E8" w14:textId="77777777">
      <w:pPr>
        <w:pStyle w:val="AxureImageParagraph"/>
        <w:jc w:val="left"/>
        <w:rPr>
          <w:sz w:val="20"/>
        </w:rPr>
      </w:pPr>
      <w:r w:rsidRPr="00A75DAC">
        <w:rPr>
          <w:sz w:val="20"/>
        </w:rPr>
        <w:t>No other changes have been made.</w:t>
      </w:r>
    </w:p>
    <w:p w:rsidR="00DD7E38" w:rsidP="00DD7E38" w14:paraId="0A7AC86F" w14:textId="3280A4EB">
      <w:pPr>
        <w:pStyle w:val="Heading2"/>
      </w:pPr>
      <w:bookmarkStart w:id="56" w:name="_Toc112672474"/>
      <w:bookmarkStart w:id="57" w:name="_Toc114136781"/>
      <w:r>
        <w:t>2.9 TACUTA – Unverified Address</w:t>
      </w:r>
      <w:bookmarkEnd w:id="56"/>
      <w:bookmarkEnd w:id="57"/>
    </w:p>
    <w:p w:rsidR="00DD7E38" w:rsidP="00DD7E38" w14:paraId="2367F616" w14:textId="77777777">
      <w:pPr>
        <w:pStyle w:val="AxureImageParagraph"/>
        <w:jc w:val="left"/>
      </w:pPr>
      <w:r>
        <w:rPr>
          <w:noProof/>
        </w:rPr>
        <w:drawing>
          <wp:inline distT="0" distB="0" distL="0" distR="0">
            <wp:extent cx="5578668" cy="4441632"/>
            <wp:effectExtent l="19050" t="19050" r="22225" b="16510"/>
            <wp:docPr id="45" name="AXU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XU6.png"/>
                    <pic:cNvPicPr/>
                  </pic:nvPicPr>
                  <pic:blipFill>
                    <a:blip xmlns:r="http://schemas.openxmlformats.org/officeDocument/2006/relationships" r:embed="rId30"/>
                    <a:srcRect r="18654" b="3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8" cy="4441632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E38" w:rsidRPr="00A75DAC" w:rsidP="00DD7E38" w14:paraId="66586077" w14:textId="77777777">
      <w:pPr>
        <w:rPr>
          <w:sz w:val="20"/>
        </w:rPr>
      </w:pPr>
      <w:r w:rsidRPr="00A75DAC">
        <w:rPr>
          <w:sz w:val="20"/>
        </w:rPr>
        <w:t xml:space="preserve">New screen. </w:t>
      </w:r>
    </w:p>
    <w:p w:rsidR="00DD7E38" w:rsidRPr="00A75DAC" w:rsidP="00DD7E38" w14:paraId="67799117" w14:textId="77777777">
      <w:pPr>
        <w:rPr>
          <w:sz w:val="20"/>
        </w:rPr>
      </w:pPr>
      <w:r w:rsidRPr="00A75DAC">
        <w:rPr>
          <w:sz w:val="20"/>
        </w:rPr>
        <w:t>Version 1 is displayed is the address does not verify after two attempts on TAVITU.</w:t>
      </w:r>
    </w:p>
    <w:p w:rsidR="00DD7E38" w:rsidRPr="00A75DAC" w:rsidP="00DD7E38" w14:paraId="3DC013B8" w14:textId="15024890">
      <w:pPr>
        <w:rPr>
          <w:sz w:val="20"/>
        </w:rPr>
      </w:pPr>
      <w:r w:rsidRPr="00A75DAC">
        <w:rPr>
          <w:sz w:val="20"/>
        </w:rPr>
        <w:t>The technician can gracefully exit the RCS application by selecting "done" on the TACUTA screen.  </w:t>
      </w:r>
    </w:p>
    <w:p w:rsidR="00DD7E38" w:rsidP="00DD7E38" w14:paraId="13A68AD7" w14:textId="196396C0">
      <w:pPr>
        <w:rPr>
          <w:sz w:val="24"/>
        </w:rPr>
      </w:pPr>
    </w:p>
    <w:p w:rsidR="00DD7E38" w:rsidP="00DD7E38" w14:paraId="1C9B0EAF" w14:textId="038F00C5">
      <w:pPr>
        <w:rPr>
          <w:sz w:val="24"/>
        </w:rPr>
      </w:pPr>
    </w:p>
    <w:p w:rsidR="00DD7E38" w:rsidP="00DD7E38" w14:paraId="201D2F57" w14:textId="1AADED6B">
      <w:pPr>
        <w:rPr>
          <w:sz w:val="24"/>
        </w:rPr>
      </w:pPr>
    </w:p>
    <w:p w:rsidR="00DD7E38" w:rsidP="00DD7E38" w14:paraId="1D79E4AC" w14:textId="68465E8E">
      <w:pPr>
        <w:rPr>
          <w:sz w:val="24"/>
        </w:rPr>
      </w:pPr>
    </w:p>
    <w:p w:rsidR="00DD7E38" w:rsidP="00DD7E38" w14:paraId="6EA65B64" w14:textId="7F0CFFC3">
      <w:pPr>
        <w:rPr>
          <w:sz w:val="24"/>
        </w:rPr>
      </w:pPr>
    </w:p>
    <w:p w:rsidR="00DD7E38" w:rsidP="00DD7E38" w14:paraId="30BCE689" w14:textId="59E4D1A3">
      <w:pPr>
        <w:rPr>
          <w:sz w:val="24"/>
        </w:rPr>
      </w:pPr>
    </w:p>
    <w:p w:rsidR="00DD7E38" w:rsidP="00DD7E38" w14:paraId="3A4B3913" w14:textId="72D96617">
      <w:pPr>
        <w:rPr>
          <w:sz w:val="24"/>
        </w:rPr>
      </w:pPr>
    </w:p>
    <w:p w:rsidR="00DD7E38" w:rsidP="00DD7E38" w14:paraId="192E788B" w14:textId="26D32D76">
      <w:pPr>
        <w:rPr>
          <w:sz w:val="24"/>
        </w:rPr>
      </w:pPr>
    </w:p>
    <w:p w:rsidR="00DD7E38" w:rsidP="00DD7E38" w14:paraId="0E83CDDB" w14:textId="717CF0B2">
      <w:pPr>
        <w:rPr>
          <w:sz w:val="24"/>
        </w:rPr>
      </w:pPr>
    </w:p>
    <w:p w:rsidR="00DD7E38" w:rsidP="00DD7E38" w14:paraId="612AC7F6" w14:textId="41460667">
      <w:pPr>
        <w:rPr>
          <w:sz w:val="24"/>
        </w:rPr>
      </w:pPr>
    </w:p>
    <w:p w:rsidR="00DD7E38" w:rsidP="00DD7E38" w14:paraId="367075AF" w14:textId="135F935E">
      <w:pPr>
        <w:rPr>
          <w:sz w:val="24"/>
        </w:rPr>
      </w:pPr>
    </w:p>
    <w:p w:rsidR="00DD7E38" w:rsidP="00DD7E38" w14:paraId="54A539FD" w14:textId="61AE8BA1">
      <w:pPr>
        <w:rPr>
          <w:sz w:val="24"/>
        </w:rPr>
      </w:pPr>
    </w:p>
    <w:p w:rsidR="00DD7E38" w:rsidP="00DD7E38" w14:paraId="002F8ED6" w14:textId="77777777">
      <w:pPr>
        <w:rPr>
          <w:sz w:val="24"/>
        </w:rPr>
      </w:pPr>
    </w:p>
    <w:p w:rsidR="00E23C05" w:rsidP="00D50931" w14:paraId="0E52C945" w14:textId="7686B1BE">
      <w:pPr>
        <w:pStyle w:val="Heading2"/>
      </w:pPr>
      <w:bookmarkStart w:id="58" w:name="_Toc112672475"/>
      <w:bookmarkStart w:id="59" w:name="_Toc114136782"/>
      <w:r>
        <w:t>2.10 TACUTA _Unverified Account</w:t>
      </w:r>
      <w:bookmarkEnd w:id="58"/>
      <w:bookmarkEnd w:id="59"/>
    </w:p>
    <w:p w:rsidR="00E23C05" w:rsidP="00DD7E38" w14:paraId="1A579D58" w14:textId="2E3BEB9F">
      <w:pPr>
        <w:pStyle w:val="AxureImageParagraph"/>
        <w:jc w:val="left"/>
      </w:pPr>
      <w:r>
        <w:rPr>
          <w:noProof/>
        </w:rPr>
        <w:drawing>
          <wp:inline distT="0" distB="0" distL="0" distR="0">
            <wp:extent cx="5689986" cy="4481389"/>
            <wp:effectExtent l="19050" t="19050" r="25400" b="14605"/>
            <wp:docPr id="1" name="AXU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7.png"/>
                    <pic:cNvPicPr/>
                  </pic:nvPicPr>
                  <pic:blipFill>
                    <a:blip xmlns:r="http://schemas.openxmlformats.org/officeDocument/2006/relationships" r:embed="rId31"/>
                    <a:srcRect r="17032" b="3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86" cy="4481389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E38" w:rsidRPr="00D50931" w:rsidP="00D50931" w14:paraId="62FC2C07" w14:textId="77777777">
      <w:pPr>
        <w:rPr>
          <w:sz w:val="20"/>
        </w:rPr>
      </w:pPr>
      <w:r w:rsidRPr="00D50931">
        <w:rPr>
          <w:sz w:val="20"/>
        </w:rPr>
        <w:t xml:space="preserve">New screen. </w:t>
      </w:r>
    </w:p>
    <w:p w:rsidR="00DD7E38" w:rsidRPr="00D50931" w:rsidP="00D50931" w14:paraId="7F31FF74" w14:textId="4D532CB3">
      <w:pPr>
        <w:rPr>
          <w:sz w:val="20"/>
        </w:rPr>
      </w:pPr>
      <w:r w:rsidRPr="00D50931">
        <w:rPr>
          <w:sz w:val="20"/>
        </w:rPr>
        <w:t xml:space="preserve">Version 2 is displayed is the customer does not agree to the Terms of </w:t>
      </w:r>
      <w:r w:rsidRPr="00D50931" w:rsidR="007530C9">
        <w:rPr>
          <w:sz w:val="20"/>
        </w:rPr>
        <w:t>Service on</w:t>
      </w:r>
      <w:r w:rsidRPr="00D50931">
        <w:rPr>
          <w:sz w:val="20"/>
        </w:rPr>
        <w:t xml:space="preserve"> TAVITU.</w:t>
      </w:r>
    </w:p>
    <w:p w:rsidR="00DD7E38" w:rsidRPr="00D50931" w:rsidP="00D50931" w14:paraId="3C220019" w14:textId="77777777">
      <w:pPr>
        <w:rPr>
          <w:sz w:val="20"/>
        </w:rPr>
      </w:pPr>
      <w:r w:rsidRPr="00D50931">
        <w:rPr>
          <w:sz w:val="20"/>
        </w:rPr>
        <w:t>The technician can gracefully exit the RCS application by selecting "done" on the TACUTA screen.</w:t>
      </w:r>
      <w:r w:rsidRPr="00D50931">
        <w:rPr>
          <w:rFonts w:cs="Times New Roman"/>
          <w:sz w:val="20"/>
        </w:rPr>
        <w:t> </w:t>
      </w:r>
    </w:p>
    <w:p w:rsidR="00DD7E38" w:rsidP="00DD7E38" w14:paraId="27A5BE6B" w14:textId="7594EDF2">
      <w:pPr>
        <w:pStyle w:val="Heading2"/>
      </w:pPr>
      <w:bookmarkStart w:id="60" w:name="_Toc112672476"/>
      <w:bookmarkStart w:id="61" w:name="_Toc114136783"/>
      <w:r>
        <w:t>2.11RCS_ACMGMT - Standard to Advanced Upgrade FIS Username</w:t>
      </w:r>
      <w:bookmarkEnd w:id="60"/>
      <w:bookmarkEnd w:id="61"/>
    </w:p>
    <w:p w:rsidR="00DD7E38" w:rsidP="00DD7E38" w14:paraId="1DFACF46" w14:textId="50801301">
      <w:r>
        <w:rPr>
          <w:noProof/>
        </w:rPr>
        <w:drawing>
          <wp:inline distT="0" distB="0" distL="0" distR="0">
            <wp:extent cx="6858000" cy="4291330"/>
            <wp:effectExtent l="19050" t="19050" r="19050" b="139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1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2C57" w:rsidRPr="00D50931" w:rsidP="00800331" w14:paraId="5C65FE81" w14:textId="4FC0891C">
      <w:pPr>
        <w:rPr>
          <w:sz w:val="20"/>
        </w:rPr>
      </w:pPr>
      <w:r w:rsidRPr="00D50931">
        <w:rPr>
          <w:sz w:val="20"/>
          <w:szCs w:val="18"/>
        </w:rPr>
        <w:t xml:space="preserve">Add a Show/Hide option to toggle between showing the </w:t>
      </w:r>
      <w:r w:rsidRPr="00D50931" w:rsidR="007530C9">
        <w:rPr>
          <w:sz w:val="20"/>
          <w:szCs w:val="18"/>
        </w:rPr>
        <w:t>username</w:t>
      </w:r>
      <w:r w:rsidRPr="00D50931">
        <w:rPr>
          <w:sz w:val="20"/>
          <w:szCs w:val="18"/>
        </w:rPr>
        <w:t xml:space="preserve"> or hiding it.</w:t>
      </w:r>
    </w:p>
    <w:p w:rsidR="00DD7E38" w:rsidP="00DD7E38" w14:paraId="1C86E63D" w14:textId="6D7961E9">
      <w:pPr>
        <w:pStyle w:val="AxureImageParagraph"/>
      </w:pPr>
    </w:p>
    <w:p w:rsidR="00DD7E38" w:rsidP="00DD7E38" w14:paraId="7E3B840E" w14:textId="64AE115E">
      <w:pPr>
        <w:pStyle w:val="Heading2"/>
      </w:pPr>
      <w:bookmarkStart w:id="62" w:name="_Toc112672477"/>
      <w:bookmarkStart w:id="63" w:name="_Toc114136784"/>
      <w:r>
        <w:t>2.12 RCS_ACMGMT - Standard to Advanced Upgrade Hide FIS Username</w:t>
      </w:r>
      <w:bookmarkEnd w:id="62"/>
      <w:bookmarkEnd w:id="63"/>
    </w:p>
    <w:p w:rsidR="00DD7E38" w:rsidP="00DD7E38" w14:paraId="15BC18AA" w14:textId="4AB4D132">
      <w:r>
        <w:rPr>
          <w:noProof/>
        </w:rPr>
        <w:drawing>
          <wp:inline distT="0" distB="0" distL="0" distR="0">
            <wp:extent cx="6858000" cy="4317365"/>
            <wp:effectExtent l="19050" t="19050" r="19050" b="260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17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2C57" w:rsidRPr="00066CC8" w:rsidP="00800331" w14:paraId="15CA5351" w14:textId="74795930">
      <w:pPr>
        <w:rPr>
          <w:sz w:val="20"/>
        </w:rPr>
      </w:pPr>
      <w:r w:rsidRPr="00066CC8">
        <w:rPr>
          <w:sz w:val="20"/>
          <w:szCs w:val="18"/>
        </w:rPr>
        <w:t xml:space="preserve">Add a Show/Hide option to toggle between showing the </w:t>
      </w:r>
      <w:r w:rsidRPr="00066CC8" w:rsidR="007530C9">
        <w:rPr>
          <w:sz w:val="20"/>
          <w:szCs w:val="18"/>
        </w:rPr>
        <w:t>username</w:t>
      </w:r>
      <w:r w:rsidRPr="00066CC8">
        <w:rPr>
          <w:sz w:val="20"/>
          <w:szCs w:val="18"/>
        </w:rPr>
        <w:t xml:space="preserve"> or hiding it.</w:t>
      </w:r>
    </w:p>
    <w:p w:rsidR="00DD7E38" w:rsidRPr="008641D7" w:rsidP="00DD7E38" w14:paraId="7F0BC700" w14:textId="04DD2861">
      <w:pPr>
        <w:rPr>
          <w:sz w:val="24"/>
        </w:rPr>
      </w:pPr>
    </w:p>
    <w:p w:rsidR="00D50931" w:rsidP="00DD1739" w14:paraId="4C2A0CD8" w14:textId="043B9B21">
      <w:pPr>
        <w:pStyle w:val="Heading2"/>
      </w:pPr>
      <w:bookmarkStart w:id="64" w:name="_Toc112672478"/>
      <w:bookmarkStart w:id="65" w:name="_Toc114136785"/>
      <w:r>
        <w:rPr>
          <w:i w:val="0"/>
          <w:iCs w:val="0"/>
          <w:sz w:val="24"/>
          <w:szCs w:val="24"/>
        </w:rPr>
        <w:t xml:space="preserve">2.13 </w:t>
      </w:r>
      <w:r>
        <w:t>IPXSFXV (</w:t>
      </w:r>
      <w:r w:rsidRPr="002B5068">
        <w:t xml:space="preserve">In Person Extra Security Failed External Address </w:t>
      </w:r>
      <w:r w:rsidRPr="002B5068">
        <w:t>Verification</w:t>
      </w:r>
      <w:r>
        <w:t>_mail</w:t>
      </w:r>
      <w:r>
        <w:t xml:space="preserve"> Password Letter</w:t>
      </w:r>
      <w:bookmarkStart w:id="66" w:name="_Toc112669714"/>
      <w:bookmarkStart w:id="67" w:name="_Toc112672479"/>
      <w:bookmarkEnd w:id="64"/>
      <w:bookmarkEnd w:id="65"/>
    </w:p>
    <w:p w:rsidR="00F52C57" w:rsidP="00D50931" w14:paraId="05EAF3D0" w14:textId="559EE7A8">
      <w:pPr>
        <w:rPr>
          <w:sz w:val="24"/>
        </w:rPr>
      </w:pPr>
      <w:r w:rsidRPr="00D50931">
        <w:rPr>
          <w:noProof/>
        </w:rPr>
        <w:drawing>
          <wp:inline distT="0" distB="0" distL="0" distR="0">
            <wp:extent cx="6553200" cy="4651513"/>
            <wp:effectExtent l="19050" t="19050" r="0" b="0"/>
            <wp:docPr id="5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/>
                    <a:srcRect b="3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651513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6"/>
      <w:bookmarkEnd w:id="67"/>
    </w:p>
    <w:p w:rsidR="00F52C57" w:rsidP="00F52C57" w14:paraId="65B2F6E6" w14:textId="60037BD4">
      <w:pPr>
        <w:rPr>
          <w:sz w:val="20"/>
          <w:szCs w:val="20"/>
        </w:rPr>
      </w:pPr>
      <w:r w:rsidRPr="00800331">
        <w:rPr>
          <w:sz w:val="20"/>
          <w:szCs w:val="20"/>
        </w:rPr>
        <w:t>Update the name of the IPL3FXV screen in RCS to IPXSFXV, so that the RCS screen names reflect updated terminology/condition (IPXSFVX - In Person Extra Security Failed External Address Verification)</w:t>
      </w:r>
      <w:r>
        <w:rPr>
          <w:sz w:val="20"/>
          <w:szCs w:val="20"/>
        </w:rPr>
        <w:t xml:space="preserve"> for mailing Temporary password letter.</w:t>
      </w:r>
    </w:p>
    <w:p w:rsidR="00F52C57" w:rsidP="00F52C57" w14:paraId="34091669" w14:textId="5BAD86F2">
      <w:pPr>
        <w:rPr>
          <w:sz w:val="20"/>
          <w:szCs w:val="20"/>
        </w:rPr>
      </w:pPr>
    </w:p>
    <w:p w:rsidR="00F52C57" w:rsidP="00F52C57" w14:paraId="5886D0C2" w14:textId="7A2C90DF">
      <w:pPr>
        <w:pStyle w:val="Heading2"/>
      </w:pPr>
      <w:bookmarkStart w:id="68" w:name="_Toc112672480"/>
      <w:bookmarkStart w:id="69" w:name="_Toc114136786"/>
      <w:r>
        <w:rPr>
          <w:i w:val="0"/>
          <w:iCs w:val="0"/>
          <w:sz w:val="24"/>
          <w:szCs w:val="24"/>
        </w:rPr>
        <w:t xml:space="preserve">2.14 </w:t>
      </w:r>
      <w:r>
        <w:t>IPXSFXV (</w:t>
      </w:r>
      <w:r w:rsidRPr="002B5068">
        <w:t>In Person Extra Security Failed External Address Verification</w:t>
      </w:r>
      <w:r>
        <w:t>)_Print Password Letter</w:t>
      </w:r>
      <w:bookmarkEnd w:id="68"/>
      <w:bookmarkEnd w:id="69"/>
    </w:p>
    <w:p w:rsidR="00F52C57" w:rsidP="00F52C57" w14:paraId="2B1ED2B9" w14:textId="587CA8BF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218916" cy="4417778"/>
            <wp:effectExtent l="19050" t="19050" r="10795" b="20955"/>
            <wp:docPr id="52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/>
                    <a:srcRect r="5092" b="3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521" cy="441820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C57" w:rsidP="00F52C57" w14:paraId="6E856F90" w14:textId="7907375F">
      <w:pPr>
        <w:rPr>
          <w:sz w:val="20"/>
          <w:szCs w:val="20"/>
        </w:rPr>
      </w:pPr>
      <w:r w:rsidRPr="00CA1FD3">
        <w:rPr>
          <w:sz w:val="20"/>
          <w:szCs w:val="20"/>
        </w:rPr>
        <w:t>Update the name of the IPL3FXV screen in RCS to IPXSFXV, so that the RCS screen names reflect updated terminology/condition (IPXSFVX - In Person Extra Security Failed External Address Verification)</w:t>
      </w:r>
      <w:r>
        <w:rPr>
          <w:sz w:val="20"/>
          <w:szCs w:val="20"/>
        </w:rPr>
        <w:t xml:space="preserve"> for print Temporary password letter.</w:t>
      </w:r>
    </w:p>
    <w:p w:rsidR="00F52C57" w:rsidP="00F52C57" w14:paraId="41629B87" w14:textId="05D12399">
      <w:pPr>
        <w:rPr>
          <w:sz w:val="20"/>
          <w:szCs w:val="20"/>
        </w:rPr>
      </w:pPr>
    </w:p>
    <w:p w:rsidR="00F52C57" w:rsidP="00F52C57" w14:paraId="434F5510" w14:textId="557F19CA">
      <w:pPr>
        <w:rPr>
          <w:sz w:val="20"/>
          <w:szCs w:val="20"/>
        </w:rPr>
      </w:pPr>
    </w:p>
    <w:p w:rsidR="00F52C57" w:rsidP="00F52C57" w14:paraId="004B2158" w14:textId="556732A8">
      <w:pPr>
        <w:pStyle w:val="Heading2"/>
      </w:pPr>
      <w:bookmarkStart w:id="70" w:name="_Toc112672481"/>
      <w:bookmarkStart w:id="71" w:name="_Toc114136787"/>
      <w:r>
        <w:rPr>
          <w:i w:val="0"/>
          <w:iCs w:val="0"/>
          <w:sz w:val="24"/>
          <w:szCs w:val="24"/>
        </w:rPr>
        <w:t xml:space="preserve">2.15 </w:t>
      </w:r>
      <w:r>
        <w:t>IPXSFXV (</w:t>
      </w:r>
      <w:r w:rsidRPr="002B5068">
        <w:t>In Person Extra Security Failed External Address Verification</w:t>
      </w:r>
      <w:r>
        <w:t>) mail Reset Code</w:t>
      </w:r>
      <w:bookmarkEnd w:id="70"/>
      <w:bookmarkEnd w:id="71"/>
    </w:p>
    <w:p w:rsidR="00F52C57" w:rsidP="00F52C57" w14:paraId="080D4635" w14:textId="701DD2B5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553200" cy="4748530"/>
            <wp:effectExtent l="19050" t="19050" r="19050" b="13970"/>
            <wp:docPr id="5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XU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/>
                    <a:srcRect b="35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74853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C57" w:rsidP="00F52C57" w14:paraId="7FF85DEA" w14:textId="405807F2">
      <w:pPr>
        <w:rPr>
          <w:sz w:val="20"/>
          <w:szCs w:val="20"/>
        </w:rPr>
      </w:pPr>
      <w:r w:rsidRPr="00CA1FD3">
        <w:rPr>
          <w:sz w:val="20"/>
          <w:szCs w:val="20"/>
        </w:rPr>
        <w:t>Update the name of the IPL3FXV screen in RCS to IPXSFXV, so that the RCS screen names reflect updated terminology/condition (IPXSFVX - In Person Extra Security Failed External Address Verification)</w:t>
      </w:r>
      <w:r>
        <w:rPr>
          <w:sz w:val="20"/>
          <w:szCs w:val="20"/>
        </w:rPr>
        <w:t xml:space="preserve"> for mail reset code.</w:t>
      </w:r>
    </w:p>
    <w:p w:rsidR="00F52C57" w:rsidP="00F52C57" w14:paraId="43297040" w14:textId="2C0BA792">
      <w:pPr>
        <w:rPr>
          <w:sz w:val="20"/>
          <w:szCs w:val="20"/>
        </w:rPr>
      </w:pPr>
    </w:p>
    <w:p w:rsidR="00F52C57" w:rsidP="00F52C57" w14:paraId="562845A8" w14:textId="2C5585EC">
      <w:pPr>
        <w:rPr>
          <w:sz w:val="20"/>
          <w:szCs w:val="20"/>
        </w:rPr>
      </w:pPr>
    </w:p>
    <w:p w:rsidR="00F52C57" w:rsidP="00F52C57" w14:paraId="67FF6E59" w14:textId="4D392E56">
      <w:pPr>
        <w:rPr>
          <w:sz w:val="20"/>
          <w:szCs w:val="20"/>
        </w:rPr>
      </w:pPr>
    </w:p>
    <w:p w:rsidR="00F52C57" w:rsidP="00F52C57" w14:paraId="25B38990" w14:textId="73B11780">
      <w:pPr>
        <w:rPr>
          <w:sz w:val="20"/>
          <w:szCs w:val="20"/>
        </w:rPr>
      </w:pPr>
    </w:p>
    <w:p w:rsidR="00F52C57" w:rsidP="00F52C57" w14:paraId="6BDF808F" w14:textId="7853DFE9">
      <w:pPr>
        <w:rPr>
          <w:sz w:val="20"/>
          <w:szCs w:val="20"/>
        </w:rPr>
      </w:pPr>
    </w:p>
    <w:p w:rsidR="00F52C57" w:rsidP="00F52C57" w14:paraId="44C1F87D" w14:textId="60669D36">
      <w:pPr>
        <w:rPr>
          <w:sz w:val="20"/>
          <w:szCs w:val="20"/>
        </w:rPr>
      </w:pPr>
    </w:p>
    <w:p w:rsidR="00F52C57" w:rsidP="00F52C57" w14:paraId="5BAA1D99" w14:textId="283E4F86">
      <w:pPr>
        <w:rPr>
          <w:sz w:val="20"/>
          <w:szCs w:val="20"/>
        </w:rPr>
      </w:pPr>
    </w:p>
    <w:p w:rsidR="00F52C57" w:rsidP="00F52C57" w14:paraId="797D9274" w14:textId="616876FB">
      <w:pPr>
        <w:rPr>
          <w:sz w:val="20"/>
          <w:szCs w:val="20"/>
        </w:rPr>
      </w:pPr>
    </w:p>
    <w:p w:rsidR="00F52C57" w:rsidP="00F52C57" w14:paraId="7FA96B59" w14:textId="21883251">
      <w:pPr>
        <w:rPr>
          <w:sz w:val="20"/>
          <w:szCs w:val="20"/>
        </w:rPr>
      </w:pPr>
    </w:p>
    <w:p w:rsidR="00F52C57" w:rsidP="00F52C57" w14:paraId="00FF0002" w14:textId="51AFF124">
      <w:pPr>
        <w:rPr>
          <w:sz w:val="20"/>
          <w:szCs w:val="20"/>
        </w:rPr>
      </w:pPr>
    </w:p>
    <w:p w:rsidR="00F52C57" w:rsidP="00F52C57" w14:paraId="65C2D68E" w14:textId="7EAE0124">
      <w:pPr>
        <w:rPr>
          <w:sz w:val="20"/>
          <w:szCs w:val="20"/>
        </w:rPr>
      </w:pPr>
    </w:p>
    <w:p w:rsidR="00F52C57" w:rsidP="00F52C57" w14:paraId="746EB012" w14:textId="55659541">
      <w:pPr>
        <w:rPr>
          <w:sz w:val="20"/>
          <w:szCs w:val="20"/>
        </w:rPr>
      </w:pPr>
    </w:p>
    <w:p w:rsidR="00F52C57" w:rsidP="00F52C57" w14:paraId="351BBC0D" w14:textId="77777777">
      <w:pPr>
        <w:rPr>
          <w:sz w:val="20"/>
          <w:szCs w:val="20"/>
        </w:rPr>
      </w:pPr>
    </w:p>
    <w:p w:rsidR="00F52C57" w:rsidRPr="00D50931" w:rsidP="00D50931" w14:paraId="7C5CCA8C" w14:textId="272D5E55">
      <w:pPr>
        <w:pStyle w:val="Heading2"/>
      </w:pPr>
      <w:bookmarkStart w:id="72" w:name="_Toc112672482"/>
      <w:bookmarkStart w:id="73" w:name="_Toc114136788"/>
      <w:r>
        <w:rPr>
          <w:i w:val="0"/>
          <w:iCs w:val="0"/>
          <w:sz w:val="24"/>
          <w:szCs w:val="24"/>
        </w:rPr>
        <w:t>2.1</w:t>
      </w:r>
      <w:r w:rsidR="001734D5">
        <w:rPr>
          <w:i w:val="0"/>
          <w:iCs w:val="0"/>
          <w:sz w:val="24"/>
          <w:szCs w:val="24"/>
        </w:rPr>
        <w:t>6</w:t>
      </w:r>
      <w:r>
        <w:rPr>
          <w:i w:val="0"/>
          <w:iCs w:val="0"/>
          <w:sz w:val="24"/>
          <w:szCs w:val="24"/>
        </w:rPr>
        <w:t xml:space="preserve"> </w:t>
      </w:r>
      <w:r>
        <w:t>IPXSFXV (</w:t>
      </w:r>
      <w:r w:rsidRPr="002B5068">
        <w:t>In Person Extra Security Failed External Address Verification</w:t>
      </w:r>
      <w:r>
        <w:t>) print Reset Code</w:t>
      </w:r>
      <w:bookmarkEnd w:id="72"/>
      <w:bookmarkEnd w:id="73"/>
    </w:p>
    <w:p w:rsidR="00F52C57" w:rsidP="00F52C57" w14:paraId="229DAAD9" w14:textId="1DBD7F9A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553200" cy="4812140"/>
            <wp:effectExtent l="19050" t="19050" r="19050" b="26670"/>
            <wp:docPr id="54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XU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/>
                    <a:srcRect b="3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121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C57" w:rsidP="00F52C57" w14:paraId="75DABBAC" w14:textId="4E270A35">
      <w:pPr>
        <w:rPr>
          <w:sz w:val="20"/>
          <w:szCs w:val="20"/>
        </w:rPr>
      </w:pPr>
      <w:r w:rsidRPr="00CA1FD3">
        <w:rPr>
          <w:sz w:val="20"/>
          <w:szCs w:val="20"/>
        </w:rPr>
        <w:t>Update the name of the IPL3FXV screen in RCS to IPXSFXV, so that the RCS screen names reflect updated terminology/condition (IPXSFVX - In Person Extra Security Failed External Address Verification)</w:t>
      </w:r>
      <w:r>
        <w:rPr>
          <w:sz w:val="20"/>
          <w:szCs w:val="20"/>
        </w:rPr>
        <w:t xml:space="preserve"> for </w:t>
      </w:r>
      <w:r w:rsidR="00A67E91">
        <w:rPr>
          <w:sz w:val="20"/>
          <w:szCs w:val="20"/>
        </w:rPr>
        <w:t>print</w:t>
      </w:r>
      <w:r>
        <w:rPr>
          <w:sz w:val="20"/>
          <w:szCs w:val="20"/>
        </w:rPr>
        <w:t xml:space="preserve"> reset code.</w:t>
      </w:r>
    </w:p>
    <w:p w:rsidR="00F52C57" w:rsidRPr="00800331" w:rsidP="00800331" w14:paraId="09D4F31E" w14:textId="77777777">
      <w:pPr>
        <w:rPr>
          <w:i/>
          <w:iCs/>
          <w:sz w:val="20"/>
          <w:szCs w:val="20"/>
        </w:rPr>
      </w:pPr>
    </w:p>
    <w:p w:rsidR="00DD1739" w:rsidP="00DD1739" w14:paraId="04D88C8D" w14:textId="62AC364E">
      <w:pPr>
        <w:pStyle w:val="Heading2"/>
      </w:pPr>
      <w:bookmarkStart w:id="74" w:name="_Toc112672483"/>
      <w:bookmarkStart w:id="75" w:name="_Toc114136789"/>
      <w:r>
        <w:rPr>
          <w:i w:val="0"/>
          <w:iCs w:val="0"/>
          <w:sz w:val="24"/>
          <w:szCs w:val="24"/>
        </w:rPr>
        <w:t>2</w:t>
      </w:r>
      <w:r w:rsidRPr="00AB1190">
        <w:rPr>
          <w:i w:val="0"/>
          <w:iCs w:val="0"/>
          <w:sz w:val="24"/>
          <w:szCs w:val="24"/>
        </w:rPr>
        <w:t>.</w:t>
      </w:r>
      <w:r w:rsidR="001734D5">
        <w:rPr>
          <w:i w:val="0"/>
          <w:iCs w:val="0"/>
          <w:sz w:val="24"/>
          <w:szCs w:val="24"/>
        </w:rPr>
        <w:t>17</w:t>
      </w:r>
      <w:r w:rsidRPr="00AB1190">
        <w:rPr>
          <w:i w:val="0"/>
          <w:iCs w:val="0"/>
          <w:sz w:val="24"/>
          <w:szCs w:val="24"/>
        </w:rPr>
        <w:t xml:space="preserve"> </w:t>
      </w:r>
      <w:r w:rsidR="00061392">
        <w:t>eAccess</w:t>
      </w:r>
      <w:r>
        <w:t>_ACMGMT</w:t>
      </w:r>
      <w:r>
        <w:t xml:space="preserve"> - Standard Account Summary Locked Account _w/ pending extra security</w:t>
      </w:r>
      <w:bookmarkEnd w:id="74"/>
      <w:bookmarkEnd w:id="75"/>
    </w:p>
    <w:p w:rsidR="00DD1739" w:rsidRPr="00DD1739" w:rsidP="00DD1739" w14:paraId="0294A64A" w14:textId="68BBAB63">
      <w:r>
        <w:rPr>
          <w:noProof/>
        </w:rPr>
        <w:drawing>
          <wp:inline distT="0" distB="0" distL="0" distR="0">
            <wp:extent cx="4714875" cy="7315200"/>
            <wp:effectExtent l="6350" t="6350" r="6350" b="635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A67E91" w:rsidRPr="00066CC8" w:rsidP="00A67E91" w14:paraId="35F39853" w14:textId="3B088FF9">
      <w:pPr>
        <w:rPr>
          <w:sz w:val="20"/>
        </w:rPr>
      </w:pPr>
      <w:r w:rsidRPr="00066CC8">
        <w:rPr>
          <w:sz w:val="20"/>
          <w:szCs w:val="18"/>
        </w:rPr>
        <w:t xml:space="preserve">Removed the “Add Extra Security" button from the ACMGMT screen for customers with a locked </w:t>
      </w:r>
      <w:r w:rsidR="00096427">
        <w:rPr>
          <w:sz w:val="20"/>
          <w:szCs w:val="18"/>
        </w:rPr>
        <w:t xml:space="preserve">legacy </w:t>
      </w:r>
      <w:r w:rsidRPr="00066CC8">
        <w:rPr>
          <w:sz w:val="20"/>
          <w:szCs w:val="18"/>
        </w:rPr>
        <w:t>account, so that technicians will unlock the accounts prior to issuing an activation code</w:t>
      </w:r>
    </w:p>
    <w:p w:rsidR="00DD1739" w:rsidRPr="00B85B1F" w:rsidP="00DD1739" w14:paraId="1758F19F" w14:textId="77777777">
      <w:pPr>
        <w:rPr>
          <w:sz w:val="20"/>
          <w:szCs w:val="20"/>
        </w:rPr>
      </w:pPr>
    </w:p>
    <w:p w:rsidR="00A67E91" w:rsidP="00DD1739" w14:paraId="77C2427B" w14:textId="727D4F1C">
      <w:pPr>
        <w:rPr>
          <w:sz w:val="20"/>
          <w:szCs w:val="20"/>
        </w:rPr>
      </w:pPr>
    </w:p>
    <w:p w:rsidR="00A67E91" w:rsidP="00066CC8" w14:paraId="52C43181" w14:textId="6B1CA1A7">
      <w:pPr>
        <w:pStyle w:val="Heading2"/>
      </w:pPr>
      <w:bookmarkStart w:id="76" w:name="_Toc114136790"/>
      <w:r w:rsidRPr="00800331">
        <w:t>2.</w:t>
      </w:r>
      <w:r w:rsidR="001734D5">
        <w:t>18</w:t>
      </w:r>
      <w:r w:rsidRPr="00800331">
        <w:t xml:space="preserve"> </w:t>
      </w:r>
      <w:r w:rsidR="00061392">
        <w:t>eAccess</w:t>
      </w:r>
      <w:r w:rsidRPr="00800331">
        <w:t>_ACMGMT</w:t>
      </w:r>
      <w:r w:rsidRPr="00800331">
        <w:t xml:space="preserve"> - Standard Account Summary Locked Account _w/</w:t>
      </w:r>
      <w:r>
        <w:t>o</w:t>
      </w:r>
      <w:r w:rsidRPr="00800331">
        <w:t xml:space="preserve"> pending extra security</w:t>
      </w:r>
      <w:bookmarkEnd w:id="76"/>
    </w:p>
    <w:p w:rsidR="00A67E91" w:rsidP="00DD1739" w14:paraId="70D67EDC" w14:textId="661D61BE">
      <w:pPr>
        <w:rPr>
          <w:b/>
          <w:bCs/>
          <w:sz w:val="24"/>
        </w:rPr>
      </w:pPr>
      <w:r>
        <w:rPr>
          <w:noProof/>
        </w:rPr>
        <w:drawing>
          <wp:inline distT="0" distB="0" distL="0" distR="0">
            <wp:extent cx="4714875" cy="7315200"/>
            <wp:effectExtent l="6350" t="6350" r="6350" b="6350"/>
            <wp:docPr id="55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50931" w:rsidP="00D50931" w14:paraId="5AD4E384" w14:textId="0033A3E3">
      <w:pPr>
        <w:rPr>
          <w:sz w:val="20"/>
          <w:szCs w:val="18"/>
        </w:rPr>
      </w:pPr>
      <w:r w:rsidRPr="00D50931">
        <w:rPr>
          <w:sz w:val="20"/>
          <w:szCs w:val="18"/>
        </w:rPr>
        <w:t>Removed the “Add Extra Security" button from the ACMGMT screen for customers with a locked</w:t>
      </w:r>
      <w:r w:rsidR="00C71A63">
        <w:rPr>
          <w:sz w:val="20"/>
          <w:szCs w:val="18"/>
        </w:rPr>
        <w:t xml:space="preserve"> legacy</w:t>
      </w:r>
      <w:r w:rsidRPr="00D50931">
        <w:rPr>
          <w:sz w:val="20"/>
          <w:szCs w:val="18"/>
        </w:rPr>
        <w:t xml:space="preserve"> account, so that technicians will unlock the accounts prior to issuing an activation code</w:t>
      </w:r>
      <w:r w:rsidRPr="00D50931">
        <w:rPr>
          <w:sz w:val="20"/>
          <w:szCs w:val="18"/>
        </w:rPr>
        <w:t>.</w:t>
      </w:r>
    </w:p>
    <w:p w:rsidR="00FD5BC1" w:rsidP="00FD5BC1" w14:paraId="3D7978B6" w14:textId="2C1D01B0">
      <w:pPr>
        <w:pStyle w:val="Heading2"/>
      </w:pPr>
      <w:bookmarkStart w:id="77" w:name="_Toc112672487"/>
      <w:bookmarkStart w:id="78" w:name="_Toc114136791"/>
      <w:r>
        <w:t>2.</w:t>
      </w:r>
      <w:r w:rsidR="00066CC8">
        <w:t>19</w:t>
      </w:r>
      <w:r>
        <w:t xml:space="preserve"> RCS_ACMGMT - Advanced Account </w:t>
      </w:r>
      <w:r>
        <w:t>Pending_Locked</w:t>
      </w:r>
      <w:bookmarkEnd w:id="77"/>
      <w:bookmarkEnd w:id="78"/>
    </w:p>
    <w:p w:rsidR="00FD5BC1" w:rsidP="00FD5BC1" w14:paraId="7818BF4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4933950" cy="7315200"/>
            <wp:effectExtent l="19050" t="19050" r="19050" b="19050"/>
            <wp:docPr id="40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XU0.png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0E5087" w:rsidRPr="00066CC8" w:rsidP="00800331" w14:paraId="327453AA" w14:textId="12F6C40D">
      <w:pPr>
        <w:pStyle w:val="AxureImageParagraph"/>
        <w:jc w:val="left"/>
        <w:rPr>
          <w:sz w:val="20"/>
        </w:rPr>
      </w:pPr>
      <w:r w:rsidRPr="00066CC8">
        <w:rPr>
          <w:sz w:val="20"/>
          <w:szCs w:val="18"/>
        </w:rPr>
        <w:t>Added a label (Advanced Account Pending) to the Account Type field that displays when a customer has an upgrade code with account locked.</w:t>
      </w:r>
    </w:p>
    <w:p w:rsidR="00FD5BC1" w:rsidP="00FD5BC1" w14:paraId="686FB700" w14:textId="7845F9A4">
      <w:pPr>
        <w:pStyle w:val="Heading2"/>
      </w:pPr>
      <w:r>
        <w:br w:type="page"/>
      </w:r>
      <w:bookmarkStart w:id="79" w:name="_Toc112672488"/>
      <w:bookmarkStart w:id="80" w:name="_Toc114136792"/>
      <w:r>
        <w:t>2.</w:t>
      </w:r>
      <w:r w:rsidR="00066CC8">
        <w:t>20</w:t>
      </w:r>
      <w:r>
        <w:t xml:space="preserve"> RCS_ACMGMT - Advanced Pending </w:t>
      </w:r>
      <w:r>
        <w:t>Code_Active</w:t>
      </w:r>
      <w:bookmarkEnd w:id="79"/>
      <w:bookmarkEnd w:id="80"/>
    </w:p>
    <w:p w:rsidR="00FD5BC1" w:rsidP="00FD5BC1" w14:paraId="20CC668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4933950" cy="7315200"/>
            <wp:effectExtent l="19050" t="19050" r="19050" b="19050"/>
            <wp:docPr id="41" name="AXU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XU1.png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315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D1739" w:rsidRPr="00B85B1F" w:rsidP="00B85B1F" w14:paraId="3A630C38" w14:textId="2560496E">
      <w:pPr>
        <w:rPr>
          <w:sz w:val="20"/>
          <w:szCs w:val="20"/>
        </w:rPr>
      </w:pPr>
      <w:r w:rsidRPr="00066CC8">
        <w:rPr>
          <w:sz w:val="20"/>
          <w:szCs w:val="18"/>
        </w:rPr>
        <w:t>Add a label (Advanced Account Pending) to the Account Type field that displays when a customer has an upgrade code with account active</w:t>
      </w:r>
      <w:r w:rsidR="00066CC8">
        <w:rPr>
          <w:sz w:val="20"/>
          <w:szCs w:val="18"/>
        </w:rPr>
        <w:t>.</w:t>
      </w:r>
    </w:p>
    <w:sectPr w:rsidSect="00CC6BC1">
      <w:headerReference w:type="default" r:id="rId42"/>
      <w:footerReference w:type="default" r:id="rId43"/>
      <w:type w:val="continuous"/>
      <w:pgSz w:w="12240" w:h="15840"/>
      <w:pgMar w:top="720" w:right="720" w:bottom="720" w:left="720" w:header="720" w:footer="43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E06A8A" w:rsidP="00093BE1" w14:paraId="30052896" w14:textId="77777777">
      <w:pPr>
        <w:spacing w:before="0" w:after="0"/>
      </w:pPr>
      <w:r>
        <w:separator/>
      </w:r>
    </w:p>
  </w:endnote>
  <w:endnote w:type="continuationSeparator" w:id="1">
    <w:p w:rsidR="00E06A8A" w:rsidP="00093BE1" w14:paraId="0D6EF7E9" w14:textId="77777777">
      <w:pPr>
        <w:spacing w:before="0" w:after="0"/>
      </w:pPr>
      <w:r>
        <w:continuationSeparator/>
      </w:r>
    </w:p>
  </w:endnote>
  <w:endnote w:type="continuationNotice" w:id="2">
    <w:p w:rsidR="00E06A8A" w14:paraId="5071D33B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/>
    </w:tblPr>
    <w:tblGrid>
      <w:gridCol w:w="4782"/>
      <w:gridCol w:w="1236"/>
      <w:gridCol w:w="4782"/>
    </w:tblGrid>
    <w:tr w14:paraId="59A1276B" w14:textId="77777777" w:rsidTr="001F050D">
      <w:tblPrEx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04040" w:themeColor="text1" w:themeTint="BF"/>
          <w:insideV w:val="none" w:sz="0" w:space="0" w:color="auto"/>
        </w:tblBorders>
        <w:tblLook w:val="04A0"/>
      </w:tblPrEx>
      <w:trPr>
        <w:trHeight w:val="180"/>
      </w:trPr>
      <w:tc>
        <w:tcPr>
          <w:tcW w:w="2214" w:type="pct"/>
        </w:tcPr>
        <w:p w:rsidR="00B87F33" w14:paraId="40B4870D" w14:textId="77777777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B87F33" w:rsidRPr="00CC63DF" w:rsidP="00CC63DF" w14:paraId="68ADD47D" w14:textId="77777777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5A4B1F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20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B87F33" w14:paraId="6FBDA649" w14:textId="77777777">
          <w:pPr>
            <w:pStyle w:val="Footer"/>
          </w:pPr>
        </w:p>
      </w:tc>
    </w:tr>
    <w:tr w14:paraId="2B6F4EFA" w14:textId="77777777" w:rsidTr="001F050D">
      <w:tblPrEx>
        <w:tblW w:w="5000" w:type="pct"/>
        <w:tblLook w:val="04A0"/>
      </w:tblPrEx>
      <w:tc>
        <w:tcPr>
          <w:tcW w:w="2214" w:type="pct"/>
        </w:tcPr>
        <w:p w:rsidR="00B87F33" w14:paraId="1672191A" w14:textId="77777777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B87F33" w:rsidP="00CC63DF" w14:paraId="3239BD22" w14:textId="77777777">
          <w:pPr>
            <w:pStyle w:val="Footer"/>
            <w:jc w:val="center"/>
          </w:pPr>
        </w:p>
      </w:tc>
      <w:tc>
        <w:tcPr>
          <w:tcW w:w="2214" w:type="pct"/>
        </w:tcPr>
        <w:p w:rsidR="00B87F33" w14:paraId="6C198E27" w14:textId="77777777">
          <w:pPr>
            <w:pStyle w:val="Footer"/>
          </w:pPr>
        </w:p>
      </w:tc>
    </w:tr>
  </w:tbl>
  <w:p w:rsidR="00B87F33" w14:paraId="68359A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06A8A" w:rsidP="00093BE1" w14:paraId="013472AF" w14:textId="77777777">
      <w:pPr>
        <w:spacing w:before="0" w:after="0"/>
      </w:pPr>
      <w:r>
        <w:separator/>
      </w:r>
    </w:p>
  </w:footnote>
  <w:footnote w:type="continuationSeparator" w:id="1">
    <w:p w:rsidR="00E06A8A" w:rsidP="00093BE1" w14:paraId="763450DA" w14:textId="77777777">
      <w:pPr>
        <w:spacing w:before="0" w:after="0"/>
      </w:pPr>
      <w:r>
        <w:continuationSeparator/>
      </w:r>
    </w:p>
  </w:footnote>
  <w:footnote w:type="continuationNotice" w:id="2">
    <w:p w:rsidR="00E06A8A" w14:paraId="5F0197C4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/>
    </w:tblPr>
    <w:tblGrid>
      <w:gridCol w:w="10800"/>
    </w:tblGrid>
    <w:tr w14:paraId="300B5918" w14:textId="77777777" w:rsidTr="0021530D">
      <w:tblPrEx>
        <w:tblW w:w="5000" w:type="pct"/>
        <w:tblBorders>
          <w:top w:val="none" w:sz="0" w:space="0" w:color="auto"/>
          <w:left w:val="none" w:sz="0" w:space="0" w:color="auto"/>
          <w:bottom w:val="single" w:sz="4" w:space="0" w:color="404040" w:themeColor="text1" w:themeTint="BF"/>
          <w:right w:val="none" w:sz="0" w:space="0" w:color="auto"/>
        </w:tblBorders>
        <w:tblLook w:val="04A0"/>
      </w:tblPrEx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724909012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87F33" w:rsidRPr="003E5A01" w:rsidP="00557485" w14:paraId="2F963210" w14:textId="77777777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OMB Document Updated</w:t>
              </w:r>
            </w:p>
          </w:sdtContent>
        </w:sdt>
      </w:tc>
    </w:tr>
  </w:tbl>
  <w:p w:rsidR="00B87F33" w:rsidP="00775200" w14:paraId="3E65B9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6B041F"/>
    <w:multiLevelType w:val="multilevel"/>
    <w:tmpl w:val="74427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07806C8"/>
    <w:multiLevelType w:val="hybridMultilevel"/>
    <w:tmpl w:val="ADAE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27E38"/>
    <w:multiLevelType w:val="hybridMultilevel"/>
    <w:tmpl w:val="ECFAC560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39D2DBD"/>
    <w:multiLevelType w:val="hybridMultilevel"/>
    <w:tmpl w:val="C3868BC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700A4B"/>
    <w:multiLevelType w:val="hybridMultilevel"/>
    <w:tmpl w:val="1E503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C6FB5"/>
    <w:multiLevelType w:val="hybridMultilevel"/>
    <w:tmpl w:val="99501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10F03C1"/>
    <w:multiLevelType w:val="multilevel"/>
    <w:tmpl w:val="85FCB0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B033A98"/>
    <w:multiLevelType w:val="hybridMultilevel"/>
    <w:tmpl w:val="3D8EF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7B5873"/>
    <w:multiLevelType w:val="hybridMultilevel"/>
    <w:tmpl w:val="EF66B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A51B2"/>
    <w:multiLevelType w:val="hybridMultilevel"/>
    <w:tmpl w:val="9F865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53543"/>
    <w:multiLevelType w:val="hybridMultilevel"/>
    <w:tmpl w:val="0D46A6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C17F2"/>
    <w:multiLevelType w:val="hybridMultilevel"/>
    <w:tmpl w:val="9718F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20830"/>
    <w:multiLevelType w:val="hybridMultilevel"/>
    <w:tmpl w:val="94004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30EF0"/>
    <w:multiLevelType w:val="hybridMultilevel"/>
    <w:tmpl w:val="9E1400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21A2F"/>
    <w:multiLevelType w:val="multilevel"/>
    <w:tmpl w:val="8C6220CC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3CB66A6"/>
    <w:multiLevelType w:val="hybridMultilevel"/>
    <w:tmpl w:val="686EA4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E7550"/>
    <w:multiLevelType w:val="hybridMultilevel"/>
    <w:tmpl w:val="7E3E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D6EAF"/>
    <w:multiLevelType w:val="hybridMultilevel"/>
    <w:tmpl w:val="0CB00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F634EEE"/>
    <w:multiLevelType w:val="hybridMultilevel"/>
    <w:tmpl w:val="7B0C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9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"/>
  </w:num>
  <w:num w:numId="16">
    <w:abstractNumId w:val="11"/>
  </w:num>
  <w:num w:numId="17">
    <w:abstractNumId w:val="6"/>
  </w:num>
  <w:num w:numId="18">
    <w:abstractNumId w:val="7"/>
  </w:num>
  <w:num w:numId="19">
    <w:abstractNumId w:val="0"/>
  </w:num>
  <w:num w:numId="20">
    <w:abstractNumId w:val="15"/>
  </w:num>
  <w:num w:numId="2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20"/>
  <w:drawingGridHorizontalSpacing w:val="9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7A"/>
    <w:rsid w:val="0000515E"/>
    <w:rsid w:val="00010C63"/>
    <w:rsid w:val="00014487"/>
    <w:rsid w:val="000205BE"/>
    <w:rsid w:val="0002109F"/>
    <w:rsid w:val="000221C0"/>
    <w:rsid w:val="0003528E"/>
    <w:rsid w:val="00044BDF"/>
    <w:rsid w:val="000504F1"/>
    <w:rsid w:val="00050CE1"/>
    <w:rsid w:val="0005473D"/>
    <w:rsid w:val="00057B70"/>
    <w:rsid w:val="00061392"/>
    <w:rsid w:val="0006175A"/>
    <w:rsid w:val="00066CC8"/>
    <w:rsid w:val="00075991"/>
    <w:rsid w:val="00093BE1"/>
    <w:rsid w:val="00095C1B"/>
    <w:rsid w:val="00096427"/>
    <w:rsid w:val="00096B57"/>
    <w:rsid w:val="00097AFC"/>
    <w:rsid w:val="000A0635"/>
    <w:rsid w:val="000A4636"/>
    <w:rsid w:val="000A55BC"/>
    <w:rsid w:val="000C07F5"/>
    <w:rsid w:val="000C1D1F"/>
    <w:rsid w:val="000C5777"/>
    <w:rsid w:val="000D4050"/>
    <w:rsid w:val="000D67C6"/>
    <w:rsid w:val="000D75E0"/>
    <w:rsid w:val="000E5087"/>
    <w:rsid w:val="000E72B0"/>
    <w:rsid w:val="000F0D93"/>
    <w:rsid w:val="00117A19"/>
    <w:rsid w:val="001204D0"/>
    <w:rsid w:val="0013113E"/>
    <w:rsid w:val="0014359B"/>
    <w:rsid w:val="00154063"/>
    <w:rsid w:val="0015429D"/>
    <w:rsid w:val="0016418A"/>
    <w:rsid w:val="001672E3"/>
    <w:rsid w:val="00167773"/>
    <w:rsid w:val="001734D5"/>
    <w:rsid w:val="00174B04"/>
    <w:rsid w:val="0017746D"/>
    <w:rsid w:val="00185DFC"/>
    <w:rsid w:val="00192121"/>
    <w:rsid w:val="001B3AFE"/>
    <w:rsid w:val="001B4CBE"/>
    <w:rsid w:val="001B6225"/>
    <w:rsid w:val="001C5100"/>
    <w:rsid w:val="001D0C5F"/>
    <w:rsid w:val="001D4B8D"/>
    <w:rsid w:val="001E3E94"/>
    <w:rsid w:val="001F050D"/>
    <w:rsid w:val="002114C2"/>
    <w:rsid w:val="00212884"/>
    <w:rsid w:val="002134A9"/>
    <w:rsid w:val="0021530D"/>
    <w:rsid w:val="0021768A"/>
    <w:rsid w:val="00221722"/>
    <w:rsid w:val="00227BB1"/>
    <w:rsid w:val="00234237"/>
    <w:rsid w:val="00236411"/>
    <w:rsid w:val="0023791B"/>
    <w:rsid w:val="0024485B"/>
    <w:rsid w:val="002524DA"/>
    <w:rsid w:val="00253566"/>
    <w:rsid w:val="00257AD2"/>
    <w:rsid w:val="00265159"/>
    <w:rsid w:val="0028301E"/>
    <w:rsid w:val="00297DB6"/>
    <w:rsid w:val="002A04BB"/>
    <w:rsid w:val="002B5068"/>
    <w:rsid w:val="002B6E05"/>
    <w:rsid w:val="002B7D41"/>
    <w:rsid w:val="002C1047"/>
    <w:rsid w:val="002C29B9"/>
    <w:rsid w:val="002C512F"/>
    <w:rsid w:val="002C7C1F"/>
    <w:rsid w:val="002D5E86"/>
    <w:rsid w:val="003040CD"/>
    <w:rsid w:val="00305E8B"/>
    <w:rsid w:val="00310F08"/>
    <w:rsid w:val="00312DA1"/>
    <w:rsid w:val="00317D15"/>
    <w:rsid w:val="003300B6"/>
    <w:rsid w:val="00336CC1"/>
    <w:rsid w:val="003424BC"/>
    <w:rsid w:val="00360CB9"/>
    <w:rsid w:val="003634A7"/>
    <w:rsid w:val="003653E4"/>
    <w:rsid w:val="003734C9"/>
    <w:rsid w:val="00377999"/>
    <w:rsid w:val="00392B07"/>
    <w:rsid w:val="00395368"/>
    <w:rsid w:val="00397ADE"/>
    <w:rsid w:val="003A0EE9"/>
    <w:rsid w:val="003A5A36"/>
    <w:rsid w:val="003E5A01"/>
    <w:rsid w:val="003E6F8C"/>
    <w:rsid w:val="00400ADD"/>
    <w:rsid w:val="00414300"/>
    <w:rsid w:val="004144D0"/>
    <w:rsid w:val="00451FEF"/>
    <w:rsid w:val="00473CA9"/>
    <w:rsid w:val="004852C3"/>
    <w:rsid w:val="004A0066"/>
    <w:rsid w:val="004A1967"/>
    <w:rsid w:val="004A4FDC"/>
    <w:rsid w:val="004A501C"/>
    <w:rsid w:val="004A66CF"/>
    <w:rsid w:val="004B115F"/>
    <w:rsid w:val="004B391A"/>
    <w:rsid w:val="004B3D7A"/>
    <w:rsid w:val="004C1052"/>
    <w:rsid w:val="004C1B23"/>
    <w:rsid w:val="004C2EC5"/>
    <w:rsid w:val="004C3C7F"/>
    <w:rsid w:val="004D04E9"/>
    <w:rsid w:val="004D2508"/>
    <w:rsid w:val="004E4B27"/>
    <w:rsid w:val="004E6900"/>
    <w:rsid w:val="004F3FB3"/>
    <w:rsid w:val="00506E30"/>
    <w:rsid w:val="0050791F"/>
    <w:rsid w:val="00515324"/>
    <w:rsid w:val="005164E1"/>
    <w:rsid w:val="005210EF"/>
    <w:rsid w:val="00526A97"/>
    <w:rsid w:val="00536F6D"/>
    <w:rsid w:val="00542B0D"/>
    <w:rsid w:val="0055379C"/>
    <w:rsid w:val="00557485"/>
    <w:rsid w:val="005626F4"/>
    <w:rsid w:val="00563365"/>
    <w:rsid w:val="0059757A"/>
    <w:rsid w:val="005A389B"/>
    <w:rsid w:val="005A4B1F"/>
    <w:rsid w:val="005B166B"/>
    <w:rsid w:val="005B610C"/>
    <w:rsid w:val="005B740F"/>
    <w:rsid w:val="005B7DEE"/>
    <w:rsid w:val="005C41CD"/>
    <w:rsid w:val="005C76A0"/>
    <w:rsid w:val="005C7A84"/>
    <w:rsid w:val="005D070D"/>
    <w:rsid w:val="005D1171"/>
    <w:rsid w:val="005F3BB6"/>
    <w:rsid w:val="006003AE"/>
    <w:rsid w:val="00605356"/>
    <w:rsid w:val="006116A7"/>
    <w:rsid w:val="00627250"/>
    <w:rsid w:val="00630B41"/>
    <w:rsid w:val="00631480"/>
    <w:rsid w:val="00634D62"/>
    <w:rsid w:val="00635AD9"/>
    <w:rsid w:val="00637766"/>
    <w:rsid w:val="00671DC3"/>
    <w:rsid w:val="00671E5C"/>
    <w:rsid w:val="00674F62"/>
    <w:rsid w:val="006773A5"/>
    <w:rsid w:val="006839BA"/>
    <w:rsid w:val="0069061B"/>
    <w:rsid w:val="006A16B9"/>
    <w:rsid w:val="006A229C"/>
    <w:rsid w:val="006A2A7D"/>
    <w:rsid w:val="006B4EC6"/>
    <w:rsid w:val="006B6EA2"/>
    <w:rsid w:val="006C1134"/>
    <w:rsid w:val="006C248E"/>
    <w:rsid w:val="006C3288"/>
    <w:rsid w:val="006C4158"/>
    <w:rsid w:val="006D06A3"/>
    <w:rsid w:val="006D201C"/>
    <w:rsid w:val="006D4D77"/>
    <w:rsid w:val="006F663D"/>
    <w:rsid w:val="00704815"/>
    <w:rsid w:val="0070502D"/>
    <w:rsid w:val="00712641"/>
    <w:rsid w:val="00712696"/>
    <w:rsid w:val="007217A5"/>
    <w:rsid w:val="007311D5"/>
    <w:rsid w:val="007530C9"/>
    <w:rsid w:val="0076255E"/>
    <w:rsid w:val="00772CBA"/>
    <w:rsid w:val="007738B0"/>
    <w:rsid w:val="0077501F"/>
    <w:rsid w:val="00775200"/>
    <w:rsid w:val="00781080"/>
    <w:rsid w:val="0078717C"/>
    <w:rsid w:val="00797384"/>
    <w:rsid w:val="007A6BBB"/>
    <w:rsid w:val="007B1C0B"/>
    <w:rsid w:val="007C0206"/>
    <w:rsid w:val="007C030E"/>
    <w:rsid w:val="007C78F5"/>
    <w:rsid w:val="007D1422"/>
    <w:rsid w:val="007E0AD6"/>
    <w:rsid w:val="007E70C0"/>
    <w:rsid w:val="00800331"/>
    <w:rsid w:val="00806190"/>
    <w:rsid w:val="00812B47"/>
    <w:rsid w:val="00813BF6"/>
    <w:rsid w:val="00816BD4"/>
    <w:rsid w:val="008237AD"/>
    <w:rsid w:val="00835895"/>
    <w:rsid w:val="00841874"/>
    <w:rsid w:val="0084797C"/>
    <w:rsid w:val="00850A03"/>
    <w:rsid w:val="008641D7"/>
    <w:rsid w:val="00865911"/>
    <w:rsid w:val="0086676B"/>
    <w:rsid w:val="00877715"/>
    <w:rsid w:val="00881DF9"/>
    <w:rsid w:val="008840E7"/>
    <w:rsid w:val="0089027D"/>
    <w:rsid w:val="00890ADE"/>
    <w:rsid w:val="008C502E"/>
    <w:rsid w:val="008C5303"/>
    <w:rsid w:val="008D448B"/>
    <w:rsid w:val="008D5A2C"/>
    <w:rsid w:val="008F5D04"/>
    <w:rsid w:val="00902C57"/>
    <w:rsid w:val="00904913"/>
    <w:rsid w:val="00916A42"/>
    <w:rsid w:val="009170BD"/>
    <w:rsid w:val="009217BC"/>
    <w:rsid w:val="009276DC"/>
    <w:rsid w:val="00947302"/>
    <w:rsid w:val="009504DB"/>
    <w:rsid w:val="0095118F"/>
    <w:rsid w:val="00953C09"/>
    <w:rsid w:val="0095790B"/>
    <w:rsid w:val="00975961"/>
    <w:rsid w:val="009A4FB1"/>
    <w:rsid w:val="009B72A2"/>
    <w:rsid w:val="009C1C8E"/>
    <w:rsid w:val="009D775C"/>
    <w:rsid w:val="009F127F"/>
    <w:rsid w:val="009F23AA"/>
    <w:rsid w:val="009F6624"/>
    <w:rsid w:val="00A048BE"/>
    <w:rsid w:val="00A135C8"/>
    <w:rsid w:val="00A17D59"/>
    <w:rsid w:val="00A31702"/>
    <w:rsid w:val="00A407FE"/>
    <w:rsid w:val="00A42C2D"/>
    <w:rsid w:val="00A602CD"/>
    <w:rsid w:val="00A61105"/>
    <w:rsid w:val="00A61932"/>
    <w:rsid w:val="00A61A03"/>
    <w:rsid w:val="00A64EAA"/>
    <w:rsid w:val="00A65081"/>
    <w:rsid w:val="00A67C9A"/>
    <w:rsid w:val="00A67E91"/>
    <w:rsid w:val="00A75DAC"/>
    <w:rsid w:val="00A77562"/>
    <w:rsid w:val="00A82CDE"/>
    <w:rsid w:val="00A869CB"/>
    <w:rsid w:val="00AA7145"/>
    <w:rsid w:val="00AB1190"/>
    <w:rsid w:val="00AC070E"/>
    <w:rsid w:val="00AC49FE"/>
    <w:rsid w:val="00AC510D"/>
    <w:rsid w:val="00AD39FA"/>
    <w:rsid w:val="00AE1A81"/>
    <w:rsid w:val="00B007A7"/>
    <w:rsid w:val="00B00F19"/>
    <w:rsid w:val="00B0350E"/>
    <w:rsid w:val="00B14927"/>
    <w:rsid w:val="00B15C8F"/>
    <w:rsid w:val="00B16100"/>
    <w:rsid w:val="00B21B82"/>
    <w:rsid w:val="00B33C53"/>
    <w:rsid w:val="00B355F0"/>
    <w:rsid w:val="00B4046A"/>
    <w:rsid w:val="00B44158"/>
    <w:rsid w:val="00B520D5"/>
    <w:rsid w:val="00B719A9"/>
    <w:rsid w:val="00B776F5"/>
    <w:rsid w:val="00B77973"/>
    <w:rsid w:val="00B77DA9"/>
    <w:rsid w:val="00B85B1F"/>
    <w:rsid w:val="00B85FD1"/>
    <w:rsid w:val="00B86795"/>
    <w:rsid w:val="00B8721D"/>
    <w:rsid w:val="00B87DEE"/>
    <w:rsid w:val="00B87F33"/>
    <w:rsid w:val="00BB3FFA"/>
    <w:rsid w:val="00BB4EDF"/>
    <w:rsid w:val="00BC73E3"/>
    <w:rsid w:val="00BD42AE"/>
    <w:rsid w:val="00BD597B"/>
    <w:rsid w:val="00BE157C"/>
    <w:rsid w:val="00BE24BC"/>
    <w:rsid w:val="00BE444E"/>
    <w:rsid w:val="00BF2E6B"/>
    <w:rsid w:val="00BF5069"/>
    <w:rsid w:val="00BF6EE2"/>
    <w:rsid w:val="00C06465"/>
    <w:rsid w:val="00C21C85"/>
    <w:rsid w:val="00C30AD3"/>
    <w:rsid w:val="00C3790F"/>
    <w:rsid w:val="00C408A6"/>
    <w:rsid w:val="00C42DA5"/>
    <w:rsid w:val="00C554B0"/>
    <w:rsid w:val="00C5657F"/>
    <w:rsid w:val="00C56E90"/>
    <w:rsid w:val="00C578A5"/>
    <w:rsid w:val="00C61746"/>
    <w:rsid w:val="00C62A92"/>
    <w:rsid w:val="00C70198"/>
    <w:rsid w:val="00C71A63"/>
    <w:rsid w:val="00C83344"/>
    <w:rsid w:val="00CA1FD3"/>
    <w:rsid w:val="00CA69B0"/>
    <w:rsid w:val="00CA737F"/>
    <w:rsid w:val="00CA7581"/>
    <w:rsid w:val="00CB1DD0"/>
    <w:rsid w:val="00CB3438"/>
    <w:rsid w:val="00CB4FFA"/>
    <w:rsid w:val="00CC4BE5"/>
    <w:rsid w:val="00CC63DF"/>
    <w:rsid w:val="00CC6BC1"/>
    <w:rsid w:val="00CD30C1"/>
    <w:rsid w:val="00CD5A81"/>
    <w:rsid w:val="00CF3596"/>
    <w:rsid w:val="00D0295C"/>
    <w:rsid w:val="00D06BCA"/>
    <w:rsid w:val="00D164F3"/>
    <w:rsid w:val="00D23C6F"/>
    <w:rsid w:val="00D3195C"/>
    <w:rsid w:val="00D32577"/>
    <w:rsid w:val="00D328AF"/>
    <w:rsid w:val="00D35989"/>
    <w:rsid w:val="00D41AD6"/>
    <w:rsid w:val="00D50931"/>
    <w:rsid w:val="00D72382"/>
    <w:rsid w:val="00D90021"/>
    <w:rsid w:val="00DB12BA"/>
    <w:rsid w:val="00DB3DAE"/>
    <w:rsid w:val="00DB6D53"/>
    <w:rsid w:val="00DC596A"/>
    <w:rsid w:val="00DD1739"/>
    <w:rsid w:val="00DD45C3"/>
    <w:rsid w:val="00DD7E38"/>
    <w:rsid w:val="00DE7E2B"/>
    <w:rsid w:val="00DF6B08"/>
    <w:rsid w:val="00DF707E"/>
    <w:rsid w:val="00E01DB5"/>
    <w:rsid w:val="00E06A8A"/>
    <w:rsid w:val="00E11AC0"/>
    <w:rsid w:val="00E138EC"/>
    <w:rsid w:val="00E13F88"/>
    <w:rsid w:val="00E215EC"/>
    <w:rsid w:val="00E23C05"/>
    <w:rsid w:val="00E31BF9"/>
    <w:rsid w:val="00E34BE2"/>
    <w:rsid w:val="00E67D69"/>
    <w:rsid w:val="00E8183A"/>
    <w:rsid w:val="00E835B7"/>
    <w:rsid w:val="00E86DAA"/>
    <w:rsid w:val="00EA3BBA"/>
    <w:rsid w:val="00EC4EF3"/>
    <w:rsid w:val="00F110D7"/>
    <w:rsid w:val="00F21E7E"/>
    <w:rsid w:val="00F331A4"/>
    <w:rsid w:val="00F47C4F"/>
    <w:rsid w:val="00F52C57"/>
    <w:rsid w:val="00F65099"/>
    <w:rsid w:val="00F86413"/>
    <w:rsid w:val="00F876E6"/>
    <w:rsid w:val="00F90556"/>
    <w:rsid w:val="00F91127"/>
    <w:rsid w:val="00F951B9"/>
    <w:rsid w:val="00FA14EF"/>
    <w:rsid w:val="00FA3BE0"/>
    <w:rsid w:val="00FA4609"/>
    <w:rsid w:val="00FB0FD4"/>
    <w:rsid w:val="00FB48F5"/>
    <w:rsid w:val="00FD4339"/>
    <w:rsid w:val="00FD5BC1"/>
    <w:rsid w:val="00FE3285"/>
    <w:rsid w:val="00FE62E5"/>
    <w:rsid w:val="00FE6D37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C84508"/>
  <w15:docId w15:val="{D513CCF5-98C9-4757-8B96-280C6BFD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A65081"/>
    <w:pPr>
      <w:tabs>
        <w:tab w:val="right" w:leader="dot" w:pos="10790"/>
      </w:tabs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paragraph" w:styleId="ListParagraph">
    <w:name w:val="List Paragraph"/>
    <w:basedOn w:val="Normal"/>
    <w:uiPriority w:val="34"/>
    <w:qFormat/>
    <w:rsid w:val="005626F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217B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1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17BC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1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17BC"/>
    <w:rPr>
      <w:rFonts w:ascii="Arial" w:hAnsi="Arial"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AD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NormalWeb">
    <w:name w:val="Normal (Web)"/>
    <w:basedOn w:val="Normal"/>
    <w:uiPriority w:val="99"/>
    <w:unhideWhenUsed/>
    <w:rsid w:val="00E13F88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76255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6255E"/>
    <w:rPr>
      <w:rFonts w:ascii="Arial" w:hAnsi="Arial" w:cs="Arial"/>
      <w:b/>
      <w:bCs/>
      <w:i/>
      <w:i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358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0515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00331"/>
    <w:rPr>
      <w:rFonts w:ascii="Arial" w:hAnsi="Arial" w:cs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endnotes" Target="endnote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settings" Target="settings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webSettings" Target="webSettings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header" Target="header1.xml" /><Relationship Id="rId43" Type="http://schemas.openxmlformats.org/officeDocument/2006/relationships/footer" Target="footer1.xml" /><Relationship Id="rId44" Type="http://schemas.openxmlformats.org/officeDocument/2006/relationships/glossaryDocument" Target="glossary/document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A9990F879DD4171914773D031894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A26E-98E4-4AE4-AB45-27D3E2E4A409}"/>
      </w:docPartPr>
      <w:docPartBody>
        <w:p w:rsidR="00CD5A81">
          <w:pPr>
            <w:pStyle w:val="FA9990F879DD4171914773D031894BC6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C556A98939BB48F99FFEF825EBCF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C6A1D-9AB4-43BD-A427-DBBC786D10EB}"/>
      </w:docPartPr>
      <w:docPartBody>
        <w:p w:rsidR="00CD5A81">
          <w:pPr>
            <w:pStyle w:val="C556A98939BB48F99FFEF825EBCF1D97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71"/>
    <w:rsid w:val="0009056D"/>
    <w:rsid w:val="001B6597"/>
    <w:rsid w:val="003F6095"/>
    <w:rsid w:val="004C4F25"/>
    <w:rsid w:val="0059501F"/>
    <w:rsid w:val="006B709E"/>
    <w:rsid w:val="006C471C"/>
    <w:rsid w:val="006E2BFD"/>
    <w:rsid w:val="007F1D80"/>
    <w:rsid w:val="009A3A5E"/>
    <w:rsid w:val="009B4F8B"/>
    <w:rsid w:val="009D3071"/>
    <w:rsid w:val="00A57368"/>
    <w:rsid w:val="00AB6661"/>
    <w:rsid w:val="00CD5A81"/>
    <w:rsid w:val="00DB128F"/>
    <w:rsid w:val="00DB69F3"/>
    <w:rsid w:val="00DC7CE0"/>
    <w:rsid w:val="00E0003A"/>
    <w:rsid w:val="00EF7266"/>
    <w:rsid w:val="00F32ACA"/>
    <w:rsid w:val="00F3638D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3071"/>
    <w:rPr>
      <w:color w:val="808080"/>
    </w:rPr>
  </w:style>
  <w:style w:type="paragraph" w:customStyle="1" w:styleId="FA9990F879DD4171914773D031894BC6">
    <w:name w:val="FA9990F879DD4171914773D031894BC6"/>
    <w:pPr>
      <w:spacing w:after="160" w:line="259" w:lineRule="auto"/>
    </w:pPr>
  </w:style>
  <w:style w:type="paragraph" w:customStyle="1" w:styleId="C556A98939BB48F99FFEF825EBCF1D97">
    <w:name w:val="C556A98939BB48F99FFEF825EBCF1D9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2021-10-28T00:00:00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C3D5CF-AD1C-4123-BC5A-87C040C8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2</TotalTime>
  <Pages>37</Pages>
  <Words>1346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Document Updated</vt:lpstr>
    </vt:vector>
  </TitlesOfParts>
  <Company>Axure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Document Updated</dc:title>
  <dc:subject>eAccess September 2022 Release</dc:subject>
  <dc:creator>The UXG</dc:creator>
  <cp:lastModifiedBy>Naomi Sipple</cp:lastModifiedBy>
  <cp:revision>2</cp:revision>
  <cp:lastPrinted>2010-09-03T00:33:00Z</cp:lastPrinted>
  <dcterms:created xsi:type="dcterms:W3CDTF">2022-09-19T17:19:00Z</dcterms:created>
  <dcterms:modified xsi:type="dcterms:W3CDTF">2022-09-19T17:19:00Z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619625492</vt:i4>
  </property>
  <property fmtid="{D5CDD505-2E9C-101B-9397-08002B2CF9AE}" pid="3" name="_AuthorEmail">
    <vt:lpwstr>Chatel.Madison@ssa.gov</vt:lpwstr>
  </property>
  <property fmtid="{D5CDD505-2E9C-101B-9397-08002B2CF9AE}" pid="4" name="_AuthorEmailDisplayName">
    <vt:lpwstr>Madison, Chatel</vt:lpwstr>
  </property>
  <property fmtid="{D5CDD505-2E9C-101B-9397-08002B2CF9AE}" pid="5" name="_EmailSubject">
    <vt:lpwstr>eAccess September 2022 Release - OMB Clearance Package #0960-0789</vt:lpwstr>
  </property>
  <property fmtid="{D5CDD505-2E9C-101B-9397-08002B2CF9AE}" pid="6" name="_NewReviewCycle">
    <vt:lpwstr/>
  </property>
  <property fmtid="{D5CDD505-2E9C-101B-9397-08002B2CF9AE}" pid="7" name="_PreviousAdHocReviewCycleID">
    <vt:i4>1859241188</vt:i4>
  </property>
  <property fmtid="{D5CDD505-2E9C-101B-9397-08002B2CF9AE}" pid="8" name="_ReviewingToolsShownOnce">
    <vt:lpwstr/>
  </property>
</Properties>
</file>