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BC2B06" w14:paraId="670B57C7" w14:textId="30289D2A">
      <w:pPr>
        <w:pStyle w:val="ReportCover-Title"/>
        <w:jc w:val="center"/>
        <w:rPr>
          <w:rFonts w:ascii="Arial" w:hAnsi="Arial" w:cs="Arial"/>
          <w:color w:val="auto"/>
        </w:rPr>
      </w:pPr>
      <w:r>
        <w:rPr>
          <w:rFonts w:ascii="Arial" w:eastAsia="Arial Unicode MS" w:hAnsi="Arial" w:cs="Arial"/>
          <w:noProof/>
          <w:color w:val="auto"/>
        </w:rPr>
        <w:t>Evaluation of Resources to Support the Identification and Care of Children with Prenatal Substance or Alcohol Exposure in the Child Welfare System</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685ADE23">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r w:rsidR="00027884">
        <w:rPr>
          <w:rFonts w:ascii="Arial" w:hAnsi="Arial" w:cs="Arial"/>
          <w:color w:val="auto"/>
          <w:sz w:val="32"/>
          <w:szCs w:val="32"/>
        </w:rPr>
        <w:t xml:space="preserve"> </w:t>
      </w:r>
    </w:p>
    <w:p w:rsidR="00160621" w:rsidRPr="00160621" w:rsidP="00160621" w14:paraId="063F1238" w14:textId="5A34777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BE4A05">
        <w:rPr>
          <w:rFonts w:ascii="Arial" w:hAnsi="Arial" w:cs="Arial"/>
          <w:color w:val="auto"/>
          <w:sz w:val="32"/>
          <w:szCs w:val="32"/>
        </w:rPr>
        <w:t>–</w:t>
      </w:r>
      <w:r w:rsidRPr="00160621">
        <w:rPr>
          <w:rFonts w:ascii="Arial" w:hAnsi="Arial" w:cs="Arial"/>
          <w:color w:val="auto"/>
          <w:sz w:val="32"/>
          <w:szCs w:val="32"/>
        </w:rPr>
        <w:t xml:space="preserve"> </w:t>
      </w:r>
      <w:r w:rsidR="00BE4A05">
        <w:rPr>
          <w:rFonts w:ascii="Arial" w:hAnsi="Arial" w:cs="Arial"/>
          <w:color w:val="auto"/>
          <w:sz w:val="32"/>
          <w:szCs w:val="32"/>
        </w:rPr>
        <w:t>0608</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833CA3" w:rsidP="00833CA3" w14:paraId="17D8E5F2" w14:textId="587D71C0">
      <w:pPr>
        <w:jc w:val="center"/>
        <w:rPr>
          <w:rFonts w:ascii="Arial" w:hAnsi="Arial" w:cs="Arial"/>
          <w:b/>
          <w:bCs/>
          <w:sz w:val="48"/>
          <w:szCs w:val="48"/>
        </w:rPr>
      </w:pPr>
      <w:r w:rsidRPr="00833CA3">
        <w:rPr>
          <w:rFonts w:ascii="Arial" w:hAnsi="Arial" w:cs="Arial"/>
          <w:b/>
          <w:bCs/>
          <w:sz w:val="48"/>
          <w:szCs w:val="48"/>
        </w:rPr>
        <w:t>Supporting Statement</w:t>
      </w:r>
      <w:r w:rsidRPr="00833CA3" w:rsidR="00597E7F">
        <w:rPr>
          <w:rFonts w:ascii="Arial" w:hAnsi="Arial" w:cs="Arial"/>
          <w:b/>
          <w:bCs/>
          <w:sz w:val="48"/>
          <w:szCs w:val="48"/>
        </w:rPr>
        <w:t xml:space="preserve"> </w:t>
      </w:r>
      <w:r w:rsidRPr="00833CA3">
        <w:rPr>
          <w:rFonts w:ascii="Arial" w:hAnsi="Arial" w:cs="Arial"/>
          <w:b/>
          <w:bCs/>
          <w:sz w:val="48"/>
          <w:szCs w:val="48"/>
        </w:rPr>
        <w:t>Part</w:t>
      </w:r>
      <w:r w:rsidRPr="00833CA3">
        <w:rPr>
          <w:rFonts w:ascii="Arial" w:hAnsi="Arial" w:cs="Arial"/>
          <w:b/>
          <w:bCs/>
          <w:sz w:val="48"/>
          <w:szCs w:val="48"/>
        </w:rPr>
        <w:t xml:space="preserve"> A </w:t>
      </w:r>
      <w:r w:rsidRPr="00833CA3" w:rsidR="00833CA3">
        <w:rPr>
          <w:rFonts w:ascii="Arial" w:hAnsi="Arial" w:cs="Arial"/>
          <w:b/>
          <w:bCs/>
          <w:sz w:val="48"/>
          <w:szCs w:val="48"/>
        </w:rPr>
        <w:t>–</w:t>
      </w:r>
      <w:r w:rsidRPr="00833CA3">
        <w:rPr>
          <w:rFonts w:ascii="Arial" w:hAnsi="Arial" w:cs="Arial"/>
          <w:b/>
          <w:bCs/>
          <w:sz w:val="48"/>
          <w:szCs w:val="48"/>
        </w:rPr>
        <w:t xml:space="preserve"> Justification</w:t>
      </w:r>
    </w:p>
    <w:p w:rsidR="00833CA3" w:rsidP="00833CA3" w14:paraId="5F9C435D" w14:textId="77777777">
      <w:pPr>
        <w:jc w:val="center"/>
        <w:rPr>
          <w:rFonts w:ascii="Arial" w:hAnsi="Arial" w:cs="Arial"/>
          <w:b/>
          <w:bCs/>
          <w:sz w:val="40"/>
          <w:szCs w:val="40"/>
        </w:rPr>
      </w:pPr>
    </w:p>
    <w:p w:rsidR="00833CA3" w:rsidRPr="00833CA3" w:rsidP="00833CA3" w14:paraId="4718ADCF" w14:textId="06E0229B">
      <w:pPr>
        <w:jc w:val="center"/>
        <w:rPr>
          <w:rFonts w:ascii="Arial" w:hAnsi="Arial" w:cs="Arial"/>
          <w:b/>
          <w:bCs/>
          <w:sz w:val="40"/>
          <w:szCs w:val="40"/>
        </w:rPr>
      </w:pPr>
      <w:bookmarkStart w:id="0" w:name="_Hlk146883732"/>
      <w:r w:rsidRPr="00833CA3">
        <w:rPr>
          <w:rFonts w:ascii="Arial" w:hAnsi="Arial" w:cs="Arial"/>
          <w:b/>
          <w:bCs/>
          <w:sz w:val="40"/>
          <w:szCs w:val="40"/>
        </w:rPr>
        <w:t xml:space="preserve">Type of Request: </w:t>
      </w:r>
      <w:r w:rsidRPr="00833CA3">
        <w:rPr>
          <w:rFonts w:ascii="Arial" w:hAnsi="Arial" w:cs="Arial"/>
          <w:sz w:val="40"/>
          <w:szCs w:val="40"/>
        </w:rPr>
        <w:t>Revision</w:t>
      </w:r>
    </w:p>
    <w:bookmarkEnd w:id="0"/>
    <w:p w:rsidR="00833CA3" w:rsidP="00160621" w14:paraId="187A1B9B" w14:textId="77777777">
      <w:pPr>
        <w:pStyle w:val="ReportCover-Date"/>
        <w:jc w:val="center"/>
        <w:rPr>
          <w:rFonts w:ascii="Arial" w:hAnsi="Arial" w:cs="Arial"/>
          <w:color w:val="auto"/>
        </w:rPr>
      </w:pPr>
    </w:p>
    <w:p w:rsidR="00160621" w:rsidP="00160621" w14:paraId="76FA23BE" w14:textId="1D8320AC">
      <w:pPr>
        <w:pStyle w:val="ReportCover-Date"/>
        <w:jc w:val="center"/>
        <w:rPr>
          <w:rFonts w:ascii="Arial" w:hAnsi="Arial" w:cs="Arial"/>
          <w:color w:val="auto"/>
        </w:rPr>
      </w:pPr>
      <w:r>
        <w:rPr>
          <w:rFonts w:ascii="Arial" w:hAnsi="Arial" w:cs="Arial"/>
          <w:color w:val="auto"/>
        </w:rPr>
        <w:t xml:space="preserve">October </w:t>
      </w:r>
      <w:r w:rsidR="00BE4A05">
        <w:rPr>
          <w:rFonts w:ascii="Arial" w:hAnsi="Arial" w:cs="Arial"/>
          <w:color w:val="auto"/>
        </w:rPr>
        <w:t>2023</w:t>
      </w: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C806241">
      <w:pPr>
        <w:jc w:val="center"/>
        <w:rPr>
          <w:rFonts w:ascii="Arial" w:hAnsi="Arial" w:cs="Arial"/>
        </w:rPr>
      </w:pPr>
      <w:r>
        <w:rPr>
          <w:rFonts w:ascii="Arial" w:hAnsi="Arial" w:cs="Arial"/>
        </w:rPr>
        <w:t>Children’s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D31EC9" w:rsidRPr="00B46DB7" w:rsidP="00D31EC9" w14:paraId="23C1EF46" w14:textId="1685FFAE">
      <w:pPr>
        <w:spacing w:after="120"/>
        <w:rPr>
          <w:rFonts w:ascii="Times New Roman" w:hAnsi="Times New Roman"/>
          <w:sz w:val="22"/>
          <w:szCs w:val="22"/>
        </w:rPr>
      </w:pPr>
      <w:r w:rsidRPr="00B46DB7">
        <w:rPr>
          <w:rFonts w:ascii="Times New Roman" w:hAnsi="Times New Roman"/>
          <w:sz w:val="22"/>
          <w:szCs w:val="22"/>
        </w:rPr>
        <w:t>The Children’s Bureau (CB) in the Administration on Children, Youth and Families (ACYF), Administration for Children and Families (</w:t>
      </w:r>
      <w:smartTag w:uri="urn:schemas-microsoft-com:office:smarttags" w:element="stockticker">
        <w:r w:rsidRPr="00B46DB7">
          <w:rPr>
            <w:rFonts w:ascii="Times New Roman" w:hAnsi="Times New Roman"/>
            <w:sz w:val="22"/>
            <w:szCs w:val="22"/>
          </w:rPr>
          <w:t>ACF</w:t>
        </w:r>
      </w:smartTag>
      <w:r w:rsidRPr="00B46DB7">
        <w:rPr>
          <w:rFonts w:ascii="Times New Roman" w:hAnsi="Times New Roman"/>
          <w:sz w:val="22"/>
          <w:szCs w:val="22"/>
        </w:rPr>
        <w:t xml:space="preserve">), U.S. Department of Health and Human Services (HHS) is partnering with the Centers for Disease Control </w:t>
      </w:r>
      <w:r w:rsidR="00DF3122">
        <w:rPr>
          <w:rFonts w:ascii="Times New Roman" w:hAnsi="Times New Roman"/>
          <w:sz w:val="22"/>
          <w:szCs w:val="22"/>
        </w:rPr>
        <w:t xml:space="preserve">and Prevention </w:t>
      </w:r>
      <w:r w:rsidRPr="00B46DB7">
        <w:rPr>
          <w:rFonts w:ascii="Times New Roman" w:hAnsi="Times New Roman"/>
          <w:sz w:val="22"/>
          <w:szCs w:val="22"/>
        </w:rPr>
        <w:t>to support child welfare agency staff in the identification and support of children in the child welfare system living with prenatal substance exposure (PSE), including prenatal alcohol exposure (PAE). To this end, we are developing a toolkit of resources that child welfare agencies can use to:</w:t>
      </w:r>
    </w:p>
    <w:p w:rsidR="00D31EC9" w:rsidRPr="00B46DB7" w:rsidP="00D31EC9" w14:paraId="620517AF" w14:textId="77777777">
      <w:pPr>
        <w:pStyle w:val="xmsonormal"/>
        <w:numPr>
          <w:ilvl w:val="0"/>
          <w:numId w:val="21"/>
        </w:numPr>
        <w:spacing w:before="0" w:beforeAutospacing="0" w:after="0" w:afterAutospacing="0"/>
        <w:rPr>
          <w:color w:val="000000"/>
          <w:sz w:val="22"/>
          <w:szCs w:val="22"/>
        </w:rPr>
      </w:pPr>
      <w:r w:rsidRPr="00B46DB7">
        <w:rPr>
          <w:color w:val="000000"/>
          <w:sz w:val="22"/>
          <w:szCs w:val="22"/>
          <w:bdr w:val="none" w:sz="0" w:space="0" w:color="auto" w:frame="1"/>
        </w:rPr>
        <w:t xml:space="preserve">Increase awareness, understanding, and knowledge of </w:t>
      </w:r>
      <w:r w:rsidRPr="00B46DB7">
        <w:rPr>
          <w:sz w:val="22"/>
          <w:szCs w:val="22"/>
        </w:rPr>
        <w:t>PAE/PSE</w:t>
      </w:r>
      <w:r w:rsidRPr="00B46DB7">
        <w:rPr>
          <w:color w:val="000000"/>
          <w:sz w:val="22"/>
          <w:szCs w:val="22"/>
          <w:bdr w:val="none" w:sz="0" w:space="0" w:color="auto" w:frame="1"/>
        </w:rPr>
        <w:t>; and</w:t>
      </w:r>
    </w:p>
    <w:p w:rsidR="00D31EC9" w:rsidRPr="00B46DB7" w:rsidP="00D31EC9" w14:paraId="786A8ACF" w14:textId="77777777">
      <w:pPr>
        <w:pStyle w:val="xmsonormal"/>
        <w:numPr>
          <w:ilvl w:val="0"/>
          <w:numId w:val="21"/>
        </w:numPr>
        <w:spacing w:before="0" w:beforeAutospacing="0" w:after="240" w:afterAutospacing="0"/>
        <w:rPr>
          <w:color w:val="000000"/>
          <w:sz w:val="22"/>
          <w:szCs w:val="22"/>
        </w:rPr>
      </w:pPr>
      <w:r w:rsidRPr="00B46DB7">
        <w:rPr>
          <w:color w:val="000000"/>
          <w:sz w:val="22"/>
          <w:szCs w:val="22"/>
          <w:bdr w:val="none" w:sz="0" w:space="0" w:color="auto" w:frame="1"/>
        </w:rPr>
        <w:t>Plan and implement internal and cross-system processes, in partnership with key stakeholders, that help identify, assess/evaluate/screen, share information about, and provide care and support to children with prenatal exposure and their families. </w:t>
      </w:r>
    </w:p>
    <w:p w:rsidR="008916F8" w:rsidP="00EC760F" w14:paraId="3C696549" w14:textId="1454EE3C">
      <w:pPr>
        <w:rPr>
          <w:rFonts w:ascii="Times New Roman" w:hAnsi="Times New Roman"/>
          <w:sz w:val="22"/>
          <w:szCs w:val="22"/>
        </w:rPr>
      </w:pPr>
      <w:r w:rsidRPr="00A74B96">
        <w:rPr>
          <w:rFonts w:ascii="Times New Roman" w:hAnsi="Times New Roman"/>
          <w:iCs/>
          <w:sz w:val="22"/>
          <w:szCs w:val="22"/>
        </w:rPr>
        <w:t xml:space="preserve">The CB is undertaking a multi-stage evaluation </w:t>
      </w:r>
      <w:r>
        <w:rPr>
          <w:rFonts w:ascii="Times New Roman" w:hAnsi="Times New Roman"/>
          <w:sz w:val="22"/>
          <w:szCs w:val="22"/>
        </w:rPr>
        <w:t xml:space="preserve">designed to understand the extent to which the toolkit is achieving these intended outcomes. </w:t>
      </w:r>
      <w:r>
        <w:rPr>
          <w:rFonts w:ascii="Times New Roman" w:hAnsi="Times New Roman"/>
          <w:iCs/>
          <w:sz w:val="22"/>
          <w:szCs w:val="22"/>
        </w:rPr>
        <w:t>The following activities</w:t>
      </w:r>
      <w:r w:rsidRPr="00A74B96">
        <w:rPr>
          <w:rFonts w:ascii="Times New Roman" w:hAnsi="Times New Roman"/>
          <w:iCs/>
          <w:sz w:val="22"/>
          <w:szCs w:val="22"/>
        </w:rPr>
        <w:t xml:space="preserve"> </w:t>
      </w:r>
      <w:r>
        <w:rPr>
          <w:rFonts w:ascii="Times New Roman" w:hAnsi="Times New Roman"/>
          <w:iCs/>
          <w:sz w:val="22"/>
          <w:szCs w:val="22"/>
        </w:rPr>
        <w:t>will contribute to the evaluation:</w:t>
      </w:r>
      <w:r w:rsidRPr="00A74B96">
        <w:rPr>
          <w:rFonts w:ascii="Times New Roman" w:hAnsi="Times New Roman"/>
          <w:iCs/>
          <w:sz w:val="22"/>
          <w:szCs w:val="22"/>
        </w:rPr>
        <w:t xml:space="preserve"> (1) usability testing </w:t>
      </w:r>
      <w:r w:rsidR="00BE4A05">
        <w:rPr>
          <w:rFonts w:ascii="Times New Roman" w:hAnsi="Times New Roman"/>
          <w:iCs/>
          <w:sz w:val="22"/>
          <w:szCs w:val="22"/>
        </w:rPr>
        <w:t xml:space="preserve">and </w:t>
      </w:r>
      <w:r w:rsidRPr="00A74B96">
        <w:rPr>
          <w:rFonts w:ascii="Times New Roman" w:hAnsi="Times New Roman"/>
          <w:iCs/>
          <w:sz w:val="22"/>
          <w:szCs w:val="22"/>
        </w:rPr>
        <w:t>(2) a formative evaluation</w:t>
      </w:r>
      <w:r w:rsidR="00BE4A05">
        <w:rPr>
          <w:rFonts w:ascii="Times New Roman" w:hAnsi="Times New Roman"/>
          <w:iCs/>
          <w:sz w:val="22"/>
          <w:szCs w:val="22"/>
        </w:rPr>
        <w:t>.</w:t>
      </w:r>
      <w:r w:rsidRPr="00A74B96">
        <w:rPr>
          <w:rFonts w:ascii="Times New Roman" w:hAnsi="Times New Roman"/>
          <w:iCs/>
          <w:sz w:val="22"/>
          <w:szCs w:val="22"/>
        </w:rPr>
        <w:t xml:space="preserve"> </w:t>
      </w:r>
      <w:r w:rsidR="00BE4A05">
        <w:rPr>
          <w:rFonts w:ascii="Times New Roman" w:hAnsi="Times New Roman"/>
          <w:iCs/>
          <w:sz w:val="22"/>
          <w:szCs w:val="22"/>
        </w:rPr>
        <w:t>The second</w:t>
      </w:r>
      <w:r w:rsidRPr="00A74B96" w:rsidR="00BE4A05">
        <w:rPr>
          <w:rFonts w:ascii="Times New Roman" w:hAnsi="Times New Roman"/>
          <w:iCs/>
          <w:sz w:val="22"/>
          <w:szCs w:val="22"/>
        </w:rPr>
        <w:t xml:space="preserve"> </w:t>
      </w:r>
      <w:r w:rsidRPr="00A74B96">
        <w:rPr>
          <w:rFonts w:ascii="Times New Roman" w:hAnsi="Times New Roman"/>
          <w:iCs/>
          <w:sz w:val="22"/>
          <w:szCs w:val="22"/>
        </w:rPr>
        <w:t xml:space="preserve">stage of the evaluation builds on the </w:t>
      </w:r>
      <w:r w:rsidR="00BE4A05">
        <w:rPr>
          <w:rFonts w:ascii="Times New Roman" w:hAnsi="Times New Roman"/>
          <w:iCs/>
          <w:sz w:val="22"/>
          <w:szCs w:val="22"/>
        </w:rPr>
        <w:t>first</w:t>
      </w:r>
      <w:r w:rsidRPr="00A74B96" w:rsidR="00BE4A05">
        <w:rPr>
          <w:rFonts w:ascii="Times New Roman" w:hAnsi="Times New Roman"/>
          <w:iCs/>
          <w:sz w:val="22"/>
          <w:szCs w:val="22"/>
        </w:rPr>
        <w:t xml:space="preserve"> </w:t>
      </w:r>
      <w:r w:rsidRPr="00A74B96">
        <w:rPr>
          <w:rFonts w:ascii="Times New Roman" w:hAnsi="Times New Roman"/>
          <w:iCs/>
          <w:sz w:val="22"/>
          <w:szCs w:val="22"/>
        </w:rPr>
        <w:t xml:space="preserve">stage. Usability testing of the toolkit </w:t>
      </w:r>
      <w:r>
        <w:rPr>
          <w:rFonts w:ascii="Times New Roman" w:hAnsi="Times New Roman"/>
          <w:iCs/>
          <w:sz w:val="22"/>
          <w:szCs w:val="22"/>
        </w:rPr>
        <w:t>was</w:t>
      </w:r>
      <w:r w:rsidRPr="00A74B96">
        <w:rPr>
          <w:rFonts w:ascii="Times New Roman" w:hAnsi="Times New Roman"/>
          <w:iCs/>
          <w:sz w:val="22"/>
          <w:szCs w:val="22"/>
        </w:rPr>
        <w:t xml:space="preserve"> </w:t>
      </w:r>
      <w:r>
        <w:rPr>
          <w:rFonts w:ascii="Times New Roman" w:hAnsi="Times New Roman"/>
          <w:iCs/>
          <w:sz w:val="22"/>
          <w:szCs w:val="22"/>
        </w:rPr>
        <w:t xml:space="preserve">conducted </w:t>
      </w:r>
      <w:r w:rsidRPr="00A74B96">
        <w:rPr>
          <w:rFonts w:ascii="Times New Roman" w:hAnsi="Times New Roman"/>
          <w:iCs/>
          <w:sz w:val="22"/>
          <w:szCs w:val="22"/>
        </w:rPr>
        <w:t>November 2022-March 2023 (under Formative Generic for Program Support OMB #0970-0531, exp 9/30/25) to gather feedback from</w:t>
      </w:r>
      <w:r w:rsidRPr="00A74B96">
        <w:rPr>
          <w:rFonts w:ascii="Times New Roman" w:hAnsi="Times New Roman"/>
          <w:sz w:val="22"/>
          <w:szCs w:val="22"/>
        </w:rPr>
        <w:t xml:space="preserve"> child welfare staff in the field to determine the usability of toolkit </w:t>
      </w:r>
      <w:r>
        <w:rPr>
          <w:rFonts w:ascii="Times New Roman" w:hAnsi="Times New Roman"/>
          <w:sz w:val="22"/>
          <w:szCs w:val="22"/>
        </w:rPr>
        <w:t>modules</w:t>
      </w:r>
      <w:r w:rsidRPr="00A74B96">
        <w:rPr>
          <w:rFonts w:ascii="Times New Roman" w:hAnsi="Times New Roman"/>
          <w:sz w:val="22"/>
          <w:szCs w:val="22"/>
        </w:rPr>
        <w:t xml:space="preserve"> before the toolkit is finalized. </w:t>
      </w:r>
      <w:r w:rsidR="007F5CBF">
        <w:rPr>
          <w:rFonts w:ascii="Times New Roman" w:hAnsi="Times New Roman"/>
          <w:sz w:val="22"/>
          <w:szCs w:val="22"/>
        </w:rPr>
        <w:t xml:space="preserve">Based upon usability </w:t>
      </w:r>
      <w:r w:rsidR="00F956A8">
        <w:rPr>
          <w:rFonts w:ascii="Times New Roman" w:hAnsi="Times New Roman"/>
          <w:sz w:val="22"/>
          <w:szCs w:val="22"/>
        </w:rPr>
        <w:t xml:space="preserve">testing </w:t>
      </w:r>
      <w:r w:rsidR="009B582A">
        <w:rPr>
          <w:rFonts w:ascii="Times New Roman" w:hAnsi="Times New Roman"/>
          <w:sz w:val="22"/>
          <w:szCs w:val="22"/>
        </w:rPr>
        <w:t>findings</w:t>
      </w:r>
      <w:r w:rsidR="007F5CBF">
        <w:rPr>
          <w:rFonts w:ascii="Times New Roman" w:hAnsi="Times New Roman"/>
          <w:sz w:val="22"/>
          <w:szCs w:val="22"/>
        </w:rPr>
        <w:t>,</w:t>
      </w:r>
      <w:r w:rsidR="009B582A">
        <w:rPr>
          <w:rFonts w:ascii="Times New Roman" w:hAnsi="Times New Roman"/>
          <w:sz w:val="22"/>
          <w:szCs w:val="22"/>
        </w:rPr>
        <w:t xml:space="preserve"> an equity review was conducted and </w:t>
      </w:r>
      <w:r w:rsidR="007F5CBF">
        <w:rPr>
          <w:rFonts w:ascii="Times New Roman" w:hAnsi="Times New Roman"/>
          <w:sz w:val="22"/>
          <w:szCs w:val="22"/>
        </w:rPr>
        <w:t xml:space="preserve">the toolkit </w:t>
      </w:r>
      <w:r w:rsidR="00CD21BD">
        <w:rPr>
          <w:rFonts w:ascii="Times New Roman" w:hAnsi="Times New Roman"/>
          <w:sz w:val="22"/>
          <w:szCs w:val="22"/>
        </w:rPr>
        <w:t>has undergone</w:t>
      </w:r>
      <w:r w:rsidR="009B582A">
        <w:rPr>
          <w:rFonts w:ascii="Times New Roman" w:hAnsi="Times New Roman"/>
          <w:sz w:val="22"/>
          <w:szCs w:val="22"/>
        </w:rPr>
        <w:t xml:space="preserve"> </w:t>
      </w:r>
      <w:r w:rsidR="007F5CBF">
        <w:rPr>
          <w:rFonts w:ascii="Times New Roman" w:hAnsi="Times New Roman"/>
          <w:sz w:val="22"/>
          <w:szCs w:val="22"/>
        </w:rPr>
        <w:t>modif</w:t>
      </w:r>
      <w:r w:rsidR="009B582A">
        <w:rPr>
          <w:rFonts w:ascii="Times New Roman" w:hAnsi="Times New Roman"/>
          <w:sz w:val="22"/>
          <w:szCs w:val="22"/>
        </w:rPr>
        <w:t>ications</w:t>
      </w:r>
      <w:r w:rsidR="00684D1F">
        <w:rPr>
          <w:rFonts w:ascii="Times New Roman" w:hAnsi="Times New Roman"/>
          <w:sz w:val="22"/>
          <w:szCs w:val="22"/>
        </w:rPr>
        <w:t xml:space="preserve"> based upon the findings</w:t>
      </w:r>
      <w:r w:rsidR="009B582A">
        <w:rPr>
          <w:rFonts w:ascii="Times New Roman" w:hAnsi="Times New Roman"/>
          <w:sz w:val="22"/>
          <w:szCs w:val="22"/>
        </w:rPr>
        <w:t>.</w:t>
      </w:r>
      <w:r w:rsidR="007F5CBF">
        <w:rPr>
          <w:rFonts w:ascii="Times New Roman" w:hAnsi="Times New Roman"/>
          <w:sz w:val="22"/>
          <w:szCs w:val="22"/>
        </w:rPr>
        <w:t xml:space="preserve"> </w:t>
      </w:r>
      <w:r w:rsidR="00BE4A05">
        <w:rPr>
          <w:rFonts w:ascii="Times New Roman" w:hAnsi="Times New Roman"/>
          <w:sz w:val="22"/>
          <w:szCs w:val="22"/>
        </w:rPr>
        <w:t>Data collection for the formative evaluation</w:t>
      </w:r>
      <w:r w:rsidR="004C7D24">
        <w:rPr>
          <w:rFonts w:ascii="Times New Roman" w:hAnsi="Times New Roman"/>
          <w:sz w:val="22"/>
          <w:szCs w:val="22"/>
        </w:rPr>
        <w:t xml:space="preserve"> was approved in April 2023 (OMB# 0970-0608, exp 4/30/26). </w:t>
      </w:r>
    </w:p>
    <w:p w:rsidR="008916F8" w:rsidP="00EC760F" w14:paraId="7E48CCD0" w14:textId="77777777">
      <w:pPr>
        <w:rPr>
          <w:rFonts w:ascii="Times New Roman" w:hAnsi="Times New Roman"/>
          <w:sz w:val="22"/>
          <w:szCs w:val="22"/>
        </w:rPr>
      </w:pPr>
    </w:p>
    <w:p w:rsidR="008916F8" w:rsidRPr="00076E3C" w:rsidP="00EC760F" w14:paraId="1B3D7CA5" w14:textId="77777777">
      <w:pPr>
        <w:rPr>
          <w:rFonts w:ascii="Times New Roman" w:hAnsi="Times New Roman"/>
          <w:sz w:val="22"/>
          <w:szCs w:val="22"/>
        </w:rPr>
      </w:pPr>
      <w:r w:rsidRPr="00367EA1">
        <w:rPr>
          <w:rFonts w:ascii="Times New Roman" w:hAnsi="Times New Roman"/>
          <w:b/>
          <w:bCs/>
          <w:sz w:val="22"/>
          <w:szCs w:val="22"/>
        </w:rPr>
        <w:t>Th</w:t>
      </w:r>
      <w:r w:rsidRPr="00367EA1" w:rsidR="008B61A6">
        <w:rPr>
          <w:rFonts w:ascii="Times New Roman" w:hAnsi="Times New Roman"/>
          <w:b/>
          <w:bCs/>
          <w:sz w:val="22"/>
          <w:szCs w:val="22"/>
        </w:rPr>
        <w:t>is current</w:t>
      </w:r>
      <w:r w:rsidRPr="00367EA1">
        <w:rPr>
          <w:rFonts w:ascii="Times New Roman" w:hAnsi="Times New Roman"/>
          <w:b/>
          <w:bCs/>
          <w:sz w:val="22"/>
          <w:szCs w:val="22"/>
        </w:rPr>
        <w:t xml:space="preserve"> information collection</w:t>
      </w:r>
      <w:r w:rsidRPr="00367EA1" w:rsidR="008B61A6">
        <w:rPr>
          <w:rFonts w:ascii="Times New Roman" w:hAnsi="Times New Roman"/>
          <w:b/>
          <w:bCs/>
          <w:sz w:val="22"/>
          <w:szCs w:val="22"/>
        </w:rPr>
        <w:t xml:space="preserve"> request is </w:t>
      </w:r>
      <w:r w:rsidRPr="00367EA1" w:rsidR="004C7D24">
        <w:rPr>
          <w:rFonts w:ascii="Times New Roman" w:hAnsi="Times New Roman"/>
          <w:b/>
          <w:bCs/>
          <w:sz w:val="22"/>
          <w:szCs w:val="22"/>
        </w:rPr>
        <w:t xml:space="preserve">a modification </w:t>
      </w:r>
      <w:r w:rsidRPr="00367EA1" w:rsidR="008B61A6">
        <w:rPr>
          <w:rFonts w:ascii="Times New Roman" w:hAnsi="Times New Roman"/>
          <w:b/>
          <w:bCs/>
          <w:sz w:val="22"/>
          <w:szCs w:val="22"/>
        </w:rPr>
        <w:t xml:space="preserve">to the formative evaluation </w:t>
      </w:r>
      <w:r w:rsidRPr="00367EA1" w:rsidR="004C7D24">
        <w:rPr>
          <w:rFonts w:ascii="Times New Roman" w:hAnsi="Times New Roman"/>
          <w:b/>
          <w:bCs/>
          <w:sz w:val="22"/>
          <w:szCs w:val="22"/>
        </w:rPr>
        <w:t>data collection activities</w:t>
      </w:r>
      <w:r w:rsidRPr="00367EA1" w:rsidR="008B61A6">
        <w:rPr>
          <w:rFonts w:ascii="Times New Roman" w:hAnsi="Times New Roman"/>
          <w:b/>
          <w:bCs/>
          <w:sz w:val="22"/>
          <w:szCs w:val="22"/>
        </w:rPr>
        <w:t xml:space="preserve">. </w:t>
      </w:r>
      <w:r w:rsidRPr="00076E3C" w:rsidR="00833CA3">
        <w:rPr>
          <w:rFonts w:ascii="Times New Roman" w:hAnsi="Times New Roman"/>
          <w:sz w:val="22"/>
          <w:szCs w:val="22"/>
        </w:rPr>
        <w:t>Specifically, we</w:t>
      </w:r>
      <w:r w:rsidRPr="00076E3C">
        <w:rPr>
          <w:rFonts w:ascii="Times New Roman" w:hAnsi="Times New Roman"/>
          <w:sz w:val="22"/>
          <w:szCs w:val="22"/>
        </w:rPr>
        <w:t xml:space="preserve"> propose to: </w:t>
      </w:r>
    </w:p>
    <w:p w:rsidR="008916F8" w:rsidRPr="00076E3C" w:rsidP="008916F8" w14:paraId="51857C5E" w14:textId="65A3A59C">
      <w:pPr>
        <w:pStyle w:val="ListParagraph"/>
        <w:numPr>
          <w:ilvl w:val="0"/>
          <w:numId w:val="36"/>
        </w:numPr>
        <w:rPr>
          <w:rFonts w:ascii="Times New Roman" w:hAnsi="Times New Roman"/>
          <w:sz w:val="22"/>
          <w:szCs w:val="22"/>
        </w:rPr>
      </w:pPr>
      <w:r w:rsidRPr="00076E3C">
        <w:rPr>
          <w:rFonts w:ascii="Times New Roman" w:hAnsi="Times New Roman"/>
          <w:sz w:val="22"/>
          <w:szCs w:val="22"/>
        </w:rPr>
        <w:t>A</w:t>
      </w:r>
      <w:r w:rsidRPr="00076E3C" w:rsidR="00833CA3">
        <w:rPr>
          <w:rFonts w:ascii="Times New Roman" w:hAnsi="Times New Roman"/>
          <w:sz w:val="22"/>
          <w:szCs w:val="22"/>
        </w:rPr>
        <w:t>dd</w:t>
      </w:r>
      <w:r w:rsidRPr="00076E3C">
        <w:rPr>
          <w:rFonts w:ascii="Times New Roman" w:hAnsi="Times New Roman"/>
          <w:sz w:val="22"/>
          <w:szCs w:val="22"/>
        </w:rPr>
        <w:t xml:space="preserve"> </w:t>
      </w:r>
      <w:r w:rsidRPr="00076E3C" w:rsidR="00833CA3">
        <w:rPr>
          <w:rFonts w:ascii="Times New Roman" w:hAnsi="Times New Roman"/>
          <w:sz w:val="22"/>
          <w:szCs w:val="22"/>
        </w:rPr>
        <w:t>a focus group</w:t>
      </w:r>
      <w:r w:rsidRPr="00076E3C" w:rsidR="00E221BE">
        <w:rPr>
          <w:rFonts w:ascii="Times New Roman" w:hAnsi="Times New Roman"/>
          <w:sz w:val="22"/>
          <w:szCs w:val="22"/>
        </w:rPr>
        <w:t xml:space="preserve"> </w:t>
      </w:r>
      <w:r w:rsidRPr="00076E3C" w:rsidR="00323BA4">
        <w:rPr>
          <w:rFonts w:ascii="Times New Roman" w:hAnsi="Times New Roman"/>
          <w:sz w:val="22"/>
          <w:szCs w:val="22"/>
        </w:rPr>
        <w:t xml:space="preserve">to </w:t>
      </w:r>
      <w:r w:rsidRPr="00076E3C" w:rsidR="00405F40">
        <w:rPr>
          <w:rFonts w:ascii="Times New Roman" w:hAnsi="Times New Roman"/>
          <w:sz w:val="22"/>
          <w:szCs w:val="22"/>
        </w:rPr>
        <w:t>assess how toolkit users are applying the modified resources in practice and to understand</w:t>
      </w:r>
      <w:r w:rsidRPr="00076E3C" w:rsidR="00CF21FE">
        <w:rPr>
          <w:rFonts w:ascii="Times New Roman" w:hAnsi="Times New Roman"/>
          <w:sz w:val="22"/>
          <w:szCs w:val="22"/>
        </w:rPr>
        <w:t xml:space="preserve"> if and how the modifications </w:t>
      </w:r>
      <w:r w:rsidRPr="00076E3C" w:rsidR="00254DE2">
        <w:rPr>
          <w:rFonts w:ascii="Times New Roman" w:hAnsi="Times New Roman"/>
          <w:sz w:val="22"/>
          <w:szCs w:val="22"/>
        </w:rPr>
        <w:t xml:space="preserve">to toolkit resources </w:t>
      </w:r>
      <w:r w:rsidRPr="00076E3C" w:rsidR="00CF21FE">
        <w:rPr>
          <w:rFonts w:ascii="Times New Roman" w:hAnsi="Times New Roman"/>
          <w:sz w:val="22"/>
          <w:szCs w:val="22"/>
        </w:rPr>
        <w:t xml:space="preserve">related to </w:t>
      </w:r>
      <w:r w:rsidRPr="00076E3C" w:rsidR="00782FDC">
        <w:rPr>
          <w:rFonts w:ascii="Times New Roman" w:hAnsi="Times New Roman"/>
          <w:sz w:val="22"/>
          <w:szCs w:val="22"/>
        </w:rPr>
        <w:t>diversity, equity, and inclusion are</w:t>
      </w:r>
      <w:r w:rsidRPr="00076E3C" w:rsidR="00405F40">
        <w:rPr>
          <w:rFonts w:ascii="Times New Roman" w:hAnsi="Times New Roman"/>
          <w:sz w:val="22"/>
          <w:szCs w:val="22"/>
        </w:rPr>
        <w:t xml:space="preserve"> </w:t>
      </w:r>
      <w:r w:rsidRPr="00076E3C" w:rsidR="00254DE2">
        <w:rPr>
          <w:rFonts w:ascii="Times New Roman" w:hAnsi="Times New Roman"/>
          <w:sz w:val="22"/>
          <w:szCs w:val="22"/>
        </w:rPr>
        <w:t xml:space="preserve">leading to intended supports for children and families. </w:t>
      </w:r>
    </w:p>
    <w:p w:rsidR="000207D5" w:rsidRPr="00076E3C" w:rsidP="00076E3C" w14:paraId="555FDBC2" w14:textId="145ACDED">
      <w:pPr>
        <w:pStyle w:val="ListParagraph"/>
        <w:numPr>
          <w:ilvl w:val="0"/>
          <w:numId w:val="36"/>
        </w:numPr>
        <w:rPr>
          <w:rFonts w:ascii="Times New Roman" w:hAnsi="Times New Roman"/>
          <w:sz w:val="22"/>
          <w:szCs w:val="22"/>
        </w:rPr>
      </w:pPr>
      <w:r>
        <w:rPr>
          <w:rFonts w:ascii="Times New Roman" w:hAnsi="Times New Roman"/>
          <w:sz w:val="22"/>
          <w:szCs w:val="22"/>
        </w:rPr>
        <w:t>Implement minor u</w:t>
      </w:r>
      <w:r w:rsidRPr="00076E3C">
        <w:rPr>
          <w:rFonts w:ascii="Times New Roman" w:hAnsi="Times New Roman"/>
          <w:sz w:val="22"/>
          <w:szCs w:val="22"/>
        </w:rPr>
        <w:t>pdate</w:t>
      </w:r>
      <w:r>
        <w:rPr>
          <w:rFonts w:ascii="Times New Roman" w:hAnsi="Times New Roman"/>
          <w:sz w:val="22"/>
          <w:szCs w:val="22"/>
        </w:rPr>
        <w:t>s to</w:t>
      </w:r>
      <w:r w:rsidRPr="00076E3C">
        <w:rPr>
          <w:rFonts w:ascii="Times New Roman" w:hAnsi="Times New Roman"/>
          <w:sz w:val="22"/>
          <w:szCs w:val="22"/>
        </w:rPr>
        <w:t xml:space="preserve"> </w:t>
      </w:r>
      <w:r>
        <w:rPr>
          <w:rFonts w:ascii="Times New Roman" w:hAnsi="Times New Roman"/>
          <w:sz w:val="22"/>
          <w:szCs w:val="22"/>
        </w:rPr>
        <w:t>s</w:t>
      </w:r>
      <w:r w:rsidRPr="00076E3C" w:rsidR="00C94B70">
        <w:rPr>
          <w:rFonts w:ascii="Times New Roman" w:hAnsi="Times New Roman"/>
          <w:sz w:val="22"/>
          <w:szCs w:val="22"/>
        </w:rPr>
        <w:t>urvey instrument</w:t>
      </w:r>
      <w:r w:rsidRPr="00076E3C" w:rsidR="00B6232B">
        <w:rPr>
          <w:rFonts w:ascii="Times New Roman" w:hAnsi="Times New Roman"/>
          <w:sz w:val="22"/>
          <w:szCs w:val="22"/>
        </w:rPr>
        <w:t xml:space="preserve"> items</w:t>
      </w:r>
      <w:r w:rsidRPr="00076E3C" w:rsidR="00C94B70">
        <w:rPr>
          <w:rFonts w:ascii="Times New Roman" w:hAnsi="Times New Roman"/>
          <w:sz w:val="22"/>
          <w:szCs w:val="22"/>
        </w:rPr>
        <w:t xml:space="preserve"> to </w:t>
      </w:r>
      <w:r w:rsidRPr="00076E3C" w:rsidR="00B6232B">
        <w:rPr>
          <w:rFonts w:ascii="Times New Roman" w:hAnsi="Times New Roman"/>
          <w:sz w:val="22"/>
          <w:szCs w:val="22"/>
        </w:rPr>
        <w:t xml:space="preserve">better </w:t>
      </w:r>
      <w:r w:rsidRPr="00076E3C" w:rsidR="00C94B70">
        <w:rPr>
          <w:rFonts w:ascii="Times New Roman" w:hAnsi="Times New Roman"/>
          <w:sz w:val="22"/>
          <w:szCs w:val="22"/>
        </w:rPr>
        <w:t xml:space="preserve">align with the </w:t>
      </w:r>
      <w:r w:rsidRPr="00076E3C" w:rsidR="00B6232B">
        <w:rPr>
          <w:rFonts w:ascii="Times New Roman" w:hAnsi="Times New Roman"/>
          <w:sz w:val="22"/>
          <w:szCs w:val="22"/>
        </w:rPr>
        <w:t xml:space="preserve">modified </w:t>
      </w:r>
      <w:r w:rsidRPr="00076E3C" w:rsidR="00C94B70">
        <w:rPr>
          <w:rFonts w:ascii="Times New Roman" w:hAnsi="Times New Roman"/>
          <w:sz w:val="22"/>
          <w:szCs w:val="22"/>
        </w:rPr>
        <w:t xml:space="preserve">toolkit. </w:t>
      </w:r>
    </w:p>
    <w:p w:rsidR="00EC760F" w:rsidRPr="00B46DB7" w:rsidP="00CB3F95" w14:paraId="156697F3" w14:textId="77777777">
      <w:pPr>
        <w:rPr>
          <w:rFonts w:ascii="Times New Roman" w:hAnsi="Times New Roman"/>
          <w:sz w:val="22"/>
          <w:szCs w:val="22"/>
        </w:rPr>
      </w:pPr>
    </w:p>
    <w:p w:rsidR="00C74846" w:rsidRPr="00BA21E1" w:rsidP="00C74846" w14:paraId="25BCB7A8" w14:textId="04E8DD60">
      <w:pPr>
        <w:rPr>
          <w:rFonts w:ascii="Times New Roman" w:hAnsi="Times New Roman"/>
          <w:bCs/>
          <w:sz w:val="22"/>
          <w:szCs w:val="22"/>
          <w:highlight w:val="yellow"/>
        </w:rPr>
      </w:pPr>
      <w:r w:rsidRPr="00BA21E1">
        <w:rPr>
          <w:rFonts w:ascii="Times New Roman" w:hAnsi="Times New Roman"/>
          <w:sz w:val="22"/>
          <w:szCs w:val="22"/>
        </w:rPr>
        <w:t xml:space="preserve">This information collection is authorized by the Child Abuse Prevention and Treatment Act Reauthorization Act, 42 U.S.C. § 5105 (2010). </w:t>
      </w:r>
      <w:r w:rsidRPr="00BA21E1">
        <w:rPr>
          <w:rFonts w:ascii="Times New Roman" w:hAnsi="Times New Roman"/>
          <w:bCs/>
          <w:sz w:val="22"/>
          <w:szCs w:val="22"/>
        </w:rPr>
        <w:t xml:space="preserve">This information collection </w:t>
      </w:r>
      <w:r w:rsidRPr="00BA21E1">
        <w:rPr>
          <w:rFonts w:ascii="Times New Roman" w:hAnsi="Times New Roman"/>
          <w:sz w:val="22"/>
          <w:szCs w:val="22"/>
        </w:rPr>
        <w:t xml:space="preserve">complies with the statutory requirement </w:t>
      </w:r>
      <w:r w:rsidRPr="00BA21E1">
        <w:rPr>
          <w:rFonts w:ascii="Times New Roman" w:hAnsi="Times New Roman"/>
          <w:bCs/>
          <w:sz w:val="22"/>
          <w:szCs w:val="22"/>
        </w:rPr>
        <w:t>to carry out research designed</w:t>
      </w:r>
      <w:r w:rsidRPr="00BA21E1">
        <w:rPr>
          <w:rFonts w:ascii="Times New Roman" w:hAnsi="Times New Roman"/>
          <w:sz w:val="22"/>
          <w:szCs w:val="22"/>
        </w:rPr>
        <w:t xml:space="preserve"> to provide information needed to improve the well-being of victims of child abuse or neglect. Specifically, this information collection complies with the requirement for evaluation of practices and programs to improve activities such as identification, screening, medical diagnosis, forensic diagnosis, health evaluations, and services, including activities that promote collaboration between (1) the child protective service system; and (2) (</w:t>
      </w:r>
      <w:r w:rsidRPr="00BA21E1">
        <w:rPr>
          <w:rFonts w:ascii="Times New Roman" w:hAnsi="Times New Roman"/>
          <w:sz w:val="22"/>
          <w:szCs w:val="22"/>
        </w:rPr>
        <w:t>i</w:t>
      </w:r>
      <w:r w:rsidRPr="00BA21E1">
        <w:rPr>
          <w:rFonts w:ascii="Times New Roman" w:hAnsi="Times New Roman"/>
          <w:sz w:val="22"/>
          <w:szCs w:val="22"/>
        </w:rPr>
        <w:t>) the medical community, including providers of mental health and developmental disability services; and (ii) providers of early childhood intervention services and special education for children who have been victims of child abuse or neglect.</w:t>
      </w:r>
    </w:p>
    <w:p w:rsidR="00EC698B" w:rsidP="00D7443D" w14:paraId="12A7BA7B" w14:textId="77777777">
      <w:pPr>
        <w:widowControl/>
        <w:tabs>
          <w:tab w:val="num" w:pos="360"/>
        </w:tabs>
        <w:ind w:left="360"/>
        <w:rPr>
          <w:rFonts w:ascii="Times New Roman" w:hAnsi="Times New Roman"/>
          <w:snapToGrid/>
          <w:sz w:val="24"/>
          <w:szCs w:val="24"/>
        </w:rPr>
      </w:pP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BD14CE" w:rsidRPr="00A74B96" w:rsidP="00D01494" w14:paraId="1E933CDB" w14:textId="3C71403F">
      <w:pPr>
        <w:rPr>
          <w:rFonts w:ascii="Times New Roman" w:hAnsi="Times New Roman"/>
          <w:sz w:val="22"/>
          <w:szCs w:val="22"/>
        </w:rPr>
      </w:pPr>
      <w:r w:rsidRPr="00A74B96">
        <w:rPr>
          <w:rFonts w:ascii="Times New Roman" w:hAnsi="Times New Roman"/>
          <w:sz w:val="22"/>
          <w:szCs w:val="22"/>
        </w:rPr>
        <w:t xml:space="preserve">The current information collection </w:t>
      </w:r>
      <w:r w:rsidRPr="00A74B96" w:rsidR="0068680F">
        <w:rPr>
          <w:rFonts w:ascii="Times New Roman" w:hAnsi="Times New Roman"/>
          <w:sz w:val="22"/>
          <w:szCs w:val="22"/>
        </w:rPr>
        <w:t xml:space="preserve">request </w:t>
      </w:r>
      <w:r w:rsidRPr="00A74B96" w:rsidR="00765DBA">
        <w:rPr>
          <w:rFonts w:ascii="Times New Roman" w:hAnsi="Times New Roman"/>
          <w:sz w:val="22"/>
          <w:szCs w:val="22"/>
        </w:rPr>
        <w:t xml:space="preserve">– a formative evaluation of the toolkit – </w:t>
      </w:r>
      <w:r w:rsidRPr="00A74B96">
        <w:rPr>
          <w:rFonts w:ascii="Times New Roman" w:hAnsi="Times New Roman"/>
          <w:sz w:val="22"/>
          <w:szCs w:val="22"/>
        </w:rPr>
        <w:t>is t</w:t>
      </w:r>
      <w:r w:rsidRPr="00A74B96" w:rsidR="00904BE6">
        <w:rPr>
          <w:rFonts w:ascii="Times New Roman" w:hAnsi="Times New Roman"/>
          <w:sz w:val="22"/>
          <w:szCs w:val="22"/>
        </w:rPr>
        <w:t>he second st</w:t>
      </w:r>
      <w:r w:rsidRPr="00A74B96" w:rsidR="0068680F">
        <w:rPr>
          <w:rFonts w:ascii="Times New Roman" w:hAnsi="Times New Roman"/>
          <w:sz w:val="22"/>
          <w:szCs w:val="22"/>
        </w:rPr>
        <w:t>age</w:t>
      </w:r>
      <w:r w:rsidRPr="00A74B96" w:rsidR="00904BE6">
        <w:rPr>
          <w:rFonts w:ascii="Times New Roman" w:hAnsi="Times New Roman"/>
          <w:sz w:val="22"/>
          <w:szCs w:val="22"/>
        </w:rPr>
        <w:t xml:space="preserve"> of the </w:t>
      </w:r>
      <w:r w:rsidR="00916C90">
        <w:rPr>
          <w:rFonts w:ascii="Times New Roman" w:hAnsi="Times New Roman"/>
          <w:iCs/>
          <w:sz w:val="22"/>
          <w:szCs w:val="22"/>
        </w:rPr>
        <w:t>two</w:t>
      </w:r>
      <w:r w:rsidRPr="00A74B96" w:rsidR="008B61A6">
        <w:rPr>
          <w:rFonts w:ascii="Times New Roman" w:hAnsi="Times New Roman"/>
          <w:iCs/>
          <w:sz w:val="22"/>
          <w:szCs w:val="22"/>
        </w:rPr>
        <w:t xml:space="preserve">-stage evaluation </w:t>
      </w:r>
      <w:r w:rsidRPr="00A74B96">
        <w:rPr>
          <w:rFonts w:ascii="Times New Roman" w:hAnsi="Times New Roman"/>
          <w:sz w:val="22"/>
          <w:szCs w:val="22"/>
        </w:rPr>
        <w:t xml:space="preserve">which </w:t>
      </w:r>
      <w:r w:rsidR="00765DBA">
        <w:rPr>
          <w:rFonts w:ascii="Times New Roman" w:hAnsi="Times New Roman"/>
          <w:sz w:val="22"/>
          <w:szCs w:val="22"/>
        </w:rPr>
        <w:t>follows an initial stage for</w:t>
      </w:r>
      <w:r w:rsidRPr="00A74B96">
        <w:rPr>
          <w:rFonts w:ascii="Times New Roman" w:hAnsi="Times New Roman"/>
          <w:sz w:val="22"/>
          <w:szCs w:val="22"/>
        </w:rPr>
        <w:t xml:space="preserve"> usability testing</w:t>
      </w:r>
      <w:r w:rsidR="000E2913">
        <w:rPr>
          <w:rFonts w:ascii="Times New Roman" w:hAnsi="Times New Roman"/>
          <w:sz w:val="22"/>
          <w:szCs w:val="22"/>
        </w:rPr>
        <w:t xml:space="preserve"> and</w:t>
      </w:r>
      <w:r w:rsidR="00765DBA">
        <w:rPr>
          <w:rFonts w:ascii="Times New Roman" w:hAnsi="Times New Roman"/>
          <w:sz w:val="22"/>
          <w:szCs w:val="22"/>
        </w:rPr>
        <w:t xml:space="preserve"> incorporation of</w:t>
      </w:r>
      <w:r w:rsidR="000E2913">
        <w:rPr>
          <w:rFonts w:ascii="Times New Roman" w:hAnsi="Times New Roman"/>
          <w:sz w:val="22"/>
          <w:szCs w:val="22"/>
        </w:rPr>
        <w:t xml:space="preserve"> modifications to the toolkit</w:t>
      </w:r>
      <w:r w:rsidRPr="00A74B96">
        <w:rPr>
          <w:rFonts w:ascii="Times New Roman" w:hAnsi="Times New Roman"/>
          <w:sz w:val="22"/>
          <w:szCs w:val="22"/>
        </w:rPr>
        <w:t xml:space="preserve">. </w:t>
      </w:r>
      <w:r w:rsidRPr="00A74B96">
        <w:rPr>
          <w:rFonts w:ascii="Times New Roman" w:hAnsi="Times New Roman"/>
          <w:sz w:val="22"/>
          <w:szCs w:val="22"/>
        </w:rPr>
        <w:t xml:space="preserve">Formative evaluation is an evaluation of </w:t>
      </w:r>
      <w:r w:rsidRPr="00A74B96" w:rsidR="0055769D">
        <w:rPr>
          <w:rFonts w:ascii="Times New Roman" w:hAnsi="Times New Roman"/>
          <w:sz w:val="22"/>
          <w:szCs w:val="22"/>
        </w:rPr>
        <w:t>a program</w:t>
      </w:r>
      <w:r w:rsidRPr="00A74B96" w:rsidR="0068680F">
        <w:rPr>
          <w:rFonts w:ascii="Times New Roman" w:hAnsi="Times New Roman"/>
          <w:sz w:val="22"/>
          <w:szCs w:val="22"/>
        </w:rPr>
        <w:t xml:space="preserve"> or</w:t>
      </w:r>
      <w:r w:rsidRPr="00A74B96" w:rsidR="0055769D">
        <w:rPr>
          <w:rFonts w:ascii="Times New Roman" w:hAnsi="Times New Roman"/>
          <w:sz w:val="22"/>
          <w:szCs w:val="22"/>
        </w:rPr>
        <w:t xml:space="preserve"> product </w:t>
      </w:r>
      <w:r w:rsidRPr="00A74B96">
        <w:rPr>
          <w:rFonts w:ascii="Times New Roman" w:hAnsi="Times New Roman"/>
          <w:sz w:val="22"/>
          <w:szCs w:val="22"/>
        </w:rPr>
        <w:t xml:space="preserve">during early </w:t>
      </w:r>
      <w:r w:rsidRPr="00A74B96">
        <w:rPr>
          <w:rFonts w:ascii="Times New Roman" w:hAnsi="Times New Roman"/>
          <w:sz w:val="22"/>
          <w:szCs w:val="22"/>
        </w:rPr>
        <w:t xml:space="preserve">implementation to inform </w:t>
      </w:r>
      <w:r w:rsidRPr="00A74B96" w:rsidR="0055769D">
        <w:rPr>
          <w:rFonts w:ascii="Times New Roman" w:hAnsi="Times New Roman"/>
          <w:sz w:val="22"/>
          <w:szCs w:val="22"/>
        </w:rPr>
        <w:t xml:space="preserve">quality </w:t>
      </w:r>
      <w:r w:rsidRPr="00A74B96">
        <w:rPr>
          <w:rFonts w:ascii="Times New Roman" w:hAnsi="Times New Roman"/>
          <w:sz w:val="22"/>
          <w:szCs w:val="22"/>
        </w:rPr>
        <w:t xml:space="preserve">improvement and assess </w:t>
      </w:r>
      <w:r w:rsidRPr="00A74B96" w:rsidR="002D476B">
        <w:rPr>
          <w:rFonts w:ascii="Times New Roman" w:hAnsi="Times New Roman"/>
          <w:sz w:val="22"/>
          <w:szCs w:val="22"/>
        </w:rPr>
        <w:t xml:space="preserve">whether the program/product is ready </w:t>
      </w:r>
      <w:r w:rsidRPr="00A74B96">
        <w:rPr>
          <w:rFonts w:ascii="Times New Roman" w:hAnsi="Times New Roman"/>
          <w:sz w:val="22"/>
          <w:szCs w:val="22"/>
        </w:rPr>
        <w:t xml:space="preserve">for rigorous summative evaluation. The formative evaluation of the toolkit will differ from the usability testing process in that </w:t>
      </w:r>
      <w:r w:rsidRPr="00A74B96" w:rsidR="002D476B">
        <w:rPr>
          <w:rFonts w:ascii="Times New Roman" w:hAnsi="Times New Roman"/>
          <w:sz w:val="22"/>
          <w:szCs w:val="22"/>
        </w:rPr>
        <w:t xml:space="preserve">the </w:t>
      </w:r>
      <w:r w:rsidRPr="00A74B96">
        <w:rPr>
          <w:rFonts w:ascii="Times New Roman" w:hAnsi="Times New Roman"/>
          <w:sz w:val="22"/>
          <w:szCs w:val="22"/>
        </w:rPr>
        <w:t>formative evaluation (</w:t>
      </w:r>
      <w:r w:rsidRPr="00A74B96" w:rsidR="002D476B">
        <w:rPr>
          <w:rFonts w:ascii="Times New Roman" w:hAnsi="Times New Roman"/>
          <w:sz w:val="22"/>
          <w:szCs w:val="22"/>
        </w:rPr>
        <w:t>1</w:t>
      </w:r>
      <w:r w:rsidRPr="00A74B96">
        <w:rPr>
          <w:rFonts w:ascii="Times New Roman" w:hAnsi="Times New Roman"/>
          <w:sz w:val="22"/>
          <w:szCs w:val="22"/>
        </w:rPr>
        <w:t>) will be conducted once the toolkit is past the design phase and ready for implementation; and (</w:t>
      </w:r>
      <w:r w:rsidRPr="00A74B96" w:rsidR="002D476B">
        <w:rPr>
          <w:rFonts w:ascii="Times New Roman" w:hAnsi="Times New Roman"/>
          <w:sz w:val="22"/>
          <w:szCs w:val="22"/>
        </w:rPr>
        <w:t>2</w:t>
      </w:r>
      <w:r w:rsidRPr="00A74B96">
        <w:rPr>
          <w:rFonts w:ascii="Times New Roman" w:hAnsi="Times New Roman"/>
          <w:sz w:val="22"/>
          <w:szCs w:val="22"/>
        </w:rPr>
        <w:t xml:space="preserve">) is intended to assess actual implementation and short-term outcomes. </w:t>
      </w:r>
    </w:p>
    <w:p w:rsidR="00C22E23" w:rsidRPr="00A74B96" w:rsidP="00EA24DE" w14:paraId="0FE4EA6C" w14:textId="5C01DF77">
      <w:pPr>
        <w:ind w:firstLine="360"/>
        <w:rPr>
          <w:rFonts w:ascii="Times New Roman" w:hAnsi="Times New Roman"/>
          <w:sz w:val="22"/>
          <w:szCs w:val="22"/>
        </w:rPr>
      </w:pPr>
    </w:p>
    <w:p w:rsidR="00B04902" w:rsidP="00D01494" w14:paraId="20BFD415" w14:textId="0FE9F887">
      <w:pPr>
        <w:rPr>
          <w:rFonts w:ascii="Times New Roman" w:hAnsi="Times New Roman"/>
          <w:sz w:val="22"/>
          <w:szCs w:val="22"/>
        </w:rPr>
      </w:pPr>
      <w:r w:rsidRPr="00A74B96">
        <w:rPr>
          <w:rFonts w:ascii="Times New Roman" w:hAnsi="Times New Roman"/>
          <w:iCs/>
          <w:sz w:val="22"/>
          <w:szCs w:val="22"/>
        </w:rPr>
        <w:t>Findings from the formative e</w:t>
      </w:r>
      <w:r w:rsidRPr="00A74B96" w:rsidR="00EA24DE">
        <w:rPr>
          <w:rFonts w:ascii="Times New Roman" w:hAnsi="Times New Roman"/>
          <w:iCs/>
          <w:sz w:val="22"/>
          <w:szCs w:val="22"/>
        </w:rPr>
        <w:t xml:space="preserve">valuation </w:t>
      </w:r>
      <w:r w:rsidRPr="00A74B96">
        <w:rPr>
          <w:rFonts w:ascii="Times New Roman" w:hAnsi="Times New Roman"/>
          <w:iCs/>
          <w:sz w:val="22"/>
          <w:szCs w:val="22"/>
        </w:rPr>
        <w:t xml:space="preserve">of the toolkit will </w:t>
      </w:r>
      <w:r w:rsidRPr="00A74B96" w:rsidR="00EA24DE">
        <w:rPr>
          <w:rFonts w:ascii="Times New Roman" w:hAnsi="Times New Roman"/>
          <w:iCs/>
          <w:sz w:val="22"/>
          <w:szCs w:val="22"/>
        </w:rPr>
        <w:t xml:space="preserve">help to inform decision making about </w:t>
      </w:r>
      <w:r w:rsidRPr="00A74B96">
        <w:rPr>
          <w:rFonts w:ascii="Times New Roman" w:hAnsi="Times New Roman"/>
          <w:iCs/>
          <w:sz w:val="22"/>
          <w:szCs w:val="22"/>
        </w:rPr>
        <w:t xml:space="preserve">whether any </w:t>
      </w:r>
      <w:r w:rsidRPr="00A74B96" w:rsidR="00F51989">
        <w:rPr>
          <w:rFonts w:ascii="Times New Roman" w:hAnsi="Times New Roman"/>
          <w:iCs/>
          <w:sz w:val="22"/>
          <w:szCs w:val="22"/>
        </w:rPr>
        <w:t xml:space="preserve">revisions to the toolkit content or its implementation processes need to be made, to ensure </w:t>
      </w:r>
      <w:r w:rsidRPr="00A74B96" w:rsidR="003276C6">
        <w:rPr>
          <w:rFonts w:ascii="Times New Roman" w:hAnsi="Times New Roman"/>
          <w:iCs/>
          <w:sz w:val="22"/>
          <w:szCs w:val="22"/>
        </w:rPr>
        <w:t>that the toolkit functions as intended for the child welfare field</w:t>
      </w:r>
      <w:r w:rsidR="0035569D">
        <w:rPr>
          <w:rFonts w:ascii="Times New Roman" w:hAnsi="Times New Roman"/>
          <w:iCs/>
          <w:sz w:val="22"/>
          <w:szCs w:val="22"/>
        </w:rPr>
        <w:t xml:space="preserve">, prior to </w:t>
      </w:r>
      <w:r w:rsidR="00522012">
        <w:rPr>
          <w:rFonts w:ascii="Times New Roman" w:hAnsi="Times New Roman"/>
          <w:iCs/>
          <w:sz w:val="22"/>
          <w:szCs w:val="22"/>
        </w:rPr>
        <w:t>any future</w:t>
      </w:r>
      <w:r w:rsidR="0035569D">
        <w:rPr>
          <w:rFonts w:ascii="Times New Roman" w:hAnsi="Times New Roman"/>
          <w:iCs/>
          <w:sz w:val="22"/>
          <w:szCs w:val="22"/>
        </w:rPr>
        <w:t xml:space="preserve"> phase</w:t>
      </w:r>
      <w:r w:rsidR="00522012">
        <w:rPr>
          <w:rFonts w:ascii="Times New Roman" w:hAnsi="Times New Roman"/>
          <w:iCs/>
          <w:sz w:val="22"/>
          <w:szCs w:val="22"/>
        </w:rPr>
        <w:t>s</w:t>
      </w:r>
      <w:r w:rsidR="0035569D">
        <w:rPr>
          <w:rFonts w:ascii="Times New Roman" w:hAnsi="Times New Roman"/>
          <w:iCs/>
          <w:sz w:val="22"/>
          <w:szCs w:val="22"/>
        </w:rPr>
        <w:t xml:space="preserve"> of evaluation</w:t>
      </w:r>
      <w:r w:rsidRPr="00A74B96" w:rsidR="003276C6">
        <w:rPr>
          <w:rFonts w:ascii="Times New Roman" w:hAnsi="Times New Roman"/>
          <w:iCs/>
          <w:sz w:val="22"/>
          <w:szCs w:val="22"/>
        </w:rPr>
        <w:t>.</w:t>
      </w:r>
      <w:r w:rsidRPr="00A74B96" w:rsidR="00A74B96">
        <w:rPr>
          <w:rFonts w:ascii="Times New Roman" w:hAnsi="Times New Roman"/>
          <w:iCs/>
          <w:sz w:val="22"/>
          <w:szCs w:val="22"/>
        </w:rPr>
        <w:t xml:space="preserve"> </w:t>
      </w:r>
      <w:r w:rsidRPr="00A74B96" w:rsidR="00EA24DE">
        <w:rPr>
          <w:rFonts w:ascii="Times New Roman" w:hAnsi="Times New Roman"/>
          <w:sz w:val="22"/>
          <w:szCs w:val="22"/>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r w:rsidRPr="0096319E" w:rsidR="00EA24DE">
        <w:rPr>
          <w:rFonts w:ascii="Times New Roman" w:hAnsi="Times New Roman"/>
          <w:sz w:val="24"/>
          <w:szCs w:val="24"/>
        </w:rPr>
        <w:t>.</w:t>
      </w:r>
      <w:r w:rsidR="007A19BD">
        <w:rPr>
          <w:rFonts w:ascii="Times New Roman" w:hAnsi="Times New Roman"/>
          <w:sz w:val="24"/>
          <w:szCs w:val="24"/>
        </w:rPr>
        <w:t xml:space="preserve"> </w:t>
      </w:r>
      <w:r w:rsidRPr="0096319E" w:rsidR="0096319E">
        <w:rPr>
          <w:rFonts w:ascii="Times New Roman" w:hAnsi="Times New Roman"/>
          <w:sz w:val="22"/>
          <w:szCs w:val="22"/>
        </w:rPr>
        <w:t>Findings from the formative evaluation will be presented in a brief report that also outlines recommended revisions to the toolkit to be submitted to CB at the completion of the formative evaluation. A description of the formative evaluation, key findings, and how findings were applied in toolkit revisions may be included in the project final report and a capstone report that will in part outline considerations to the government regarding action steps for dissemination of the toolkit. The study team and CB may share key findings from the formative evaluation at conferences or in journal articles as part of an effort to disseminate information about the development and evaluation of the toolkit.</w:t>
      </w:r>
    </w:p>
    <w:p w:rsidR="008E460E" w:rsidP="00D01494" w14:paraId="4C31A9FA" w14:textId="77777777">
      <w:pPr>
        <w:rPr>
          <w:rFonts w:ascii="Times New Roman" w:hAnsi="Times New Roman"/>
          <w:sz w:val="22"/>
          <w:szCs w:val="22"/>
        </w:rPr>
      </w:pPr>
    </w:p>
    <w:p w:rsidR="00B04902" w:rsidRPr="000C5FBE" w:rsidP="000C5FBE" w14:paraId="4F96DF09" w14:textId="35CE2CAC">
      <w:pPr>
        <w:widowControl/>
        <w:spacing w:before="200" w:after="200"/>
        <w:contextualSpacing/>
        <w:rPr>
          <w:rFonts w:ascii="Times New Roman" w:hAnsi="Times New Roman"/>
          <w:i/>
          <w:iCs/>
          <w:sz w:val="22"/>
          <w:szCs w:val="22"/>
        </w:rPr>
      </w:pPr>
      <w:r w:rsidRPr="000C5FBE">
        <w:rPr>
          <w:rFonts w:ascii="Times New Roman" w:hAnsi="Times New Roman"/>
          <w:i/>
          <w:iCs/>
          <w:sz w:val="22"/>
          <w:szCs w:val="22"/>
        </w:rPr>
        <w:t xml:space="preserve">Guiding </w:t>
      </w:r>
      <w:r w:rsidRPr="000C5FBE" w:rsidR="003647AC">
        <w:rPr>
          <w:rFonts w:ascii="Times New Roman" w:hAnsi="Times New Roman"/>
          <w:i/>
          <w:iCs/>
          <w:sz w:val="22"/>
          <w:szCs w:val="22"/>
        </w:rPr>
        <w:t>Research Questions</w:t>
      </w:r>
    </w:p>
    <w:p w:rsidR="00BD033A" w:rsidP="00BD033A" w14:paraId="7849C443" w14:textId="7C7F7A16">
      <w:pPr>
        <w:rPr>
          <w:rFonts w:ascii="Times New Roman" w:hAnsi="Times New Roman"/>
          <w:sz w:val="22"/>
          <w:szCs w:val="22"/>
        </w:rPr>
      </w:pPr>
      <w:r w:rsidRPr="00BD033A">
        <w:rPr>
          <w:rFonts w:ascii="Times New Roman" w:hAnsi="Times New Roman"/>
          <w:sz w:val="22"/>
          <w:szCs w:val="22"/>
        </w:rPr>
        <w:t>The formative evaluation of the toolkit</w:t>
      </w:r>
      <w:r>
        <w:rPr>
          <w:rFonts w:ascii="Times New Roman" w:hAnsi="Times New Roman"/>
          <w:sz w:val="22"/>
          <w:szCs w:val="22"/>
        </w:rPr>
        <w:t xml:space="preserve"> </w:t>
      </w:r>
      <w:r w:rsidRPr="00BD033A">
        <w:rPr>
          <w:rFonts w:ascii="Times New Roman" w:hAnsi="Times New Roman"/>
          <w:sz w:val="22"/>
          <w:szCs w:val="22"/>
        </w:rPr>
        <w:t>will be guided by three research questions:  (1) To what degree do agency staff find toolkit resource</w:t>
      </w:r>
      <w:r w:rsidR="0035443D">
        <w:rPr>
          <w:rFonts w:ascii="Times New Roman" w:hAnsi="Times New Roman"/>
          <w:sz w:val="22"/>
          <w:szCs w:val="22"/>
        </w:rPr>
        <w:t>s</w:t>
      </w:r>
      <w:r w:rsidRPr="00BD033A">
        <w:rPr>
          <w:rFonts w:ascii="Times New Roman" w:hAnsi="Times New Roman"/>
          <w:sz w:val="22"/>
          <w:szCs w:val="22"/>
        </w:rPr>
        <w:t xml:space="preserve"> to be relevant and applicable to their work?;  (2) To what degree do toolkit resources change agency staff attitudes and increase staff knowledge?; </w:t>
      </w:r>
      <w:r w:rsidR="0035443D">
        <w:rPr>
          <w:rFonts w:ascii="Times New Roman" w:hAnsi="Times New Roman"/>
          <w:sz w:val="22"/>
          <w:szCs w:val="22"/>
        </w:rPr>
        <w:t xml:space="preserve">and </w:t>
      </w:r>
      <w:r w:rsidRPr="00BD033A">
        <w:rPr>
          <w:rFonts w:ascii="Times New Roman" w:hAnsi="Times New Roman"/>
          <w:sz w:val="22"/>
          <w:szCs w:val="22"/>
        </w:rPr>
        <w:t xml:space="preserve"> (3) What implementation approaches and organizational supports facilitate toolkit use by child welfare agencies?  </w:t>
      </w:r>
    </w:p>
    <w:p w:rsidR="00BD033A" w:rsidP="00BD033A" w14:paraId="23746D7A" w14:textId="7918E3F2">
      <w:pPr>
        <w:rPr>
          <w:rFonts w:ascii="Times New Roman" w:hAnsi="Times New Roman"/>
          <w:sz w:val="22"/>
          <w:szCs w:val="22"/>
        </w:rPr>
      </w:pPr>
    </w:p>
    <w:p w:rsidR="00177E6F" w:rsidP="005A4F7E" w14:paraId="61CC1468" w14:textId="77777777">
      <w:pPr>
        <w:spacing w:after="60"/>
        <w:rPr>
          <w:rFonts w:ascii="Times New Roman" w:hAnsi="Times New Roman"/>
          <w:i/>
          <w:iCs/>
          <w:sz w:val="22"/>
          <w:szCs w:val="22"/>
        </w:rPr>
      </w:pPr>
      <w:r>
        <w:rPr>
          <w:rFonts w:ascii="Times New Roman" w:hAnsi="Times New Roman"/>
          <w:i/>
          <w:iCs/>
          <w:sz w:val="22"/>
          <w:szCs w:val="22"/>
        </w:rPr>
        <w:t>Study Design</w:t>
      </w:r>
    </w:p>
    <w:p w:rsidR="00177E6F" w:rsidRPr="00BD53AC" w:rsidP="00BD033A" w14:paraId="0D180AC1" w14:textId="100C26F0">
      <w:pPr>
        <w:rPr>
          <w:rFonts w:ascii="Times New Roman" w:hAnsi="Times New Roman"/>
          <w:sz w:val="22"/>
          <w:szCs w:val="22"/>
        </w:rPr>
      </w:pPr>
      <w:r>
        <w:rPr>
          <w:rFonts w:ascii="Times New Roman" w:hAnsi="Times New Roman"/>
          <w:sz w:val="22"/>
          <w:szCs w:val="22"/>
        </w:rPr>
        <w:t xml:space="preserve">To evaluate the toolkit, </w:t>
      </w:r>
      <w:r w:rsidR="00EA1351">
        <w:rPr>
          <w:rFonts w:ascii="Times New Roman" w:hAnsi="Times New Roman"/>
          <w:sz w:val="22"/>
          <w:szCs w:val="22"/>
        </w:rPr>
        <w:t xml:space="preserve">the study team will work with </w:t>
      </w:r>
      <w:r w:rsidR="00F61563">
        <w:rPr>
          <w:rFonts w:ascii="Times New Roman" w:hAnsi="Times New Roman"/>
          <w:sz w:val="22"/>
          <w:szCs w:val="22"/>
        </w:rPr>
        <w:t>selected child welfare agency sites in up to two states</w:t>
      </w:r>
      <w:r w:rsidR="00FE1375">
        <w:rPr>
          <w:rFonts w:ascii="Times New Roman" w:hAnsi="Times New Roman"/>
          <w:sz w:val="22"/>
          <w:szCs w:val="22"/>
        </w:rPr>
        <w:t xml:space="preserve"> (see B</w:t>
      </w:r>
      <w:r w:rsidR="003F3ADE">
        <w:rPr>
          <w:rFonts w:ascii="Times New Roman" w:hAnsi="Times New Roman"/>
          <w:sz w:val="22"/>
          <w:szCs w:val="22"/>
        </w:rPr>
        <w:t>-1)</w:t>
      </w:r>
      <w:r w:rsidR="00F61563">
        <w:rPr>
          <w:rFonts w:ascii="Times New Roman" w:hAnsi="Times New Roman"/>
          <w:sz w:val="22"/>
          <w:szCs w:val="22"/>
        </w:rPr>
        <w:t>. The staff at the sites will implement the toolkit modules</w:t>
      </w:r>
      <w:r w:rsidR="00C768B0">
        <w:rPr>
          <w:rFonts w:ascii="Times New Roman" w:hAnsi="Times New Roman"/>
          <w:sz w:val="22"/>
          <w:szCs w:val="22"/>
        </w:rPr>
        <w:t xml:space="preserve"> with implementation support from the study team</w:t>
      </w:r>
      <w:r w:rsidR="00A4400F">
        <w:rPr>
          <w:rFonts w:ascii="Times New Roman" w:hAnsi="Times New Roman"/>
          <w:sz w:val="22"/>
          <w:szCs w:val="22"/>
        </w:rPr>
        <w:t xml:space="preserve"> over the course of 6</w:t>
      </w:r>
      <w:r w:rsidR="00B979DC">
        <w:rPr>
          <w:rFonts w:ascii="Times New Roman" w:hAnsi="Times New Roman"/>
          <w:sz w:val="22"/>
          <w:szCs w:val="22"/>
        </w:rPr>
        <w:t xml:space="preserve"> or more</w:t>
      </w:r>
      <w:r w:rsidR="00A4400F">
        <w:rPr>
          <w:rFonts w:ascii="Times New Roman" w:hAnsi="Times New Roman"/>
          <w:sz w:val="22"/>
          <w:szCs w:val="22"/>
        </w:rPr>
        <w:t xml:space="preserve"> months</w:t>
      </w:r>
      <w:r w:rsidR="00C768B0">
        <w:rPr>
          <w:rFonts w:ascii="Times New Roman" w:hAnsi="Times New Roman"/>
          <w:sz w:val="22"/>
          <w:szCs w:val="22"/>
        </w:rPr>
        <w:t xml:space="preserve">. The team will </w:t>
      </w:r>
      <w:r w:rsidR="0054610A">
        <w:rPr>
          <w:rFonts w:ascii="Times New Roman" w:hAnsi="Times New Roman"/>
          <w:sz w:val="22"/>
          <w:szCs w:val="22"/>
        </w:rPr>
        <w:t xml:space="preserve">collect survey data from the toolkit users at multiple time points to measure </w:t>
      </w:r>
      <w:r w:rsidR="00C22877">
        <w:rPr>
          <w:rFonts w:ascii="Times New Roman" w:hAnsi="Times New Roman"/>
          <w:sz w:val="22"/>
          <w:szCs w:val="22"/>
        </w:rPr>
        <w:t>users’ reactions to the toolkit</w:t>
      </w:r>
      <w:r w:rsidR="0098188D">
        <w:rPr>
          <w:rFonts w:ascii="Times New Roman" w:hAnsi="Times New Roman"/>
          <w:sz w:val="22"/>
          <w:szCs w:val="22"/>
        </w:rPr>
        <w:t>;</w:t>
      </w:r>
      <w:r w:rsidR="00543B35">
        <w:rPr>
          <w:rFonts w:ascii="Times New Roman" w:hAnsi="Times New Roman"/>
          <w:sz w:val="22"/>
          <w:szCs w:val="22"/>
        </w:rPr>
        <w:t xml:space="preserve"> </w:t>
      </w:r>
      <w:r w:rsidR="00FE1375">
        <w:rPr>
          <w:rFonts w:ascii="Times New Roman" w:hAnsi="Times New Roman"/>
          <w:sz w:val="22"/>
          <w:szCs w:val="22"/>
        </w:rPr>
        <w:t xml:space="preserve">potential </w:t>
      </w:r>
      <w:r w:rsidR="00543B35">
        <w:rPr>
          <w:rFonts w:ascii="Times New Roman" w:hAnsi="Times New Roman"/>
          <w:sz w:val="22"/>
          <w:szCs w:val="22"/>
        </w:rPr>
        <w:t xml:space="preserve">changes in </w:t>
      </w:r>
      <w:r w:rsidR="009B1A0A">
        <w:rPr>
          <w:rFonts w:ascii="Times New Roman" w:hAnsi="Times New Roman"/>
          <w:sz w:val="22"/>
          <w:szCs w:val="22"/>
        </w:rPr>
        <w:t xml:space="preserve">their </w:t>
      </w:r>
      <w:r w:rsidR="00543B35">
        <w:rPr>
          <w:rFonts w:ascii="Times New Roman" w:hAnsi="Times New Roman"/>
          <w:sz w:val="22"/>
          <w:szCs w:val="22"/>
        </w:rPr>
        <w:t>attitudes</w:t>
      </w:r>
      <w:r w:rsidR="00FE1375">
        <w:rPr>
          <w:rFonts w:ascii="Times New Roman" w:hAnsi="Times New Roman"/>
          <w:sz w:val="22"/>
          <w:szCs w:val="22"/>
        </w:rPr>
        <w:t xml:space="preserve"> toward and knowledge about PAE/PSE</w:t>
      </w:r>
      <w:r w:rsidR="00251756">
        <w:rPr>
          <w:rFonts w:ascii="Times New Roman" w:hAnsi="Times New Roman"/>
          <w:sz w:val="22"/>
          <w:szCs w:val="22"/>
        </w:rPr>
        <w:t>-related issues</w:t>
      </w:r>
      <w:r w:rsidR="0098188D">
        <w:rPr>
          <w:rFonts w:ascii="Times New Roman" w:hAnsi="Times New Roman"/>
          <w:sz w:val="22"/>
          <w:szCs w:val="22"/>
        </w:rPr>
        <w:t>;</w:t>
      </w:r>
      <w:r w:rsidR="00251756">
        <w:rPr>
          <w:rFonts w:ascii="Times New Roman" w:hAnsi="Times New Roman"/>
          <w:sz w:val="22"/>
          <w:szCs w:val="22"/>
        </w:rPr>
        <w:t xml:space="preserve"> and potential changes in </w:t>
      </w:r>
      <w:r w:rsidR="009B1A0A">
        <w:rPr>
          <w:rFonts w:ascii="Times New Roman" w:hAnsi="Times New Roman"/>
          <w:sz w:val="22"/>
          <w:szCs w:val="22"/>
        </w:rPr>
        <w:t xml:space="preserve">their </w:t>
      </w:r>
      <w:r w:rsidR="00251756">
        <w:rPr>
          <w:rFonts w:ascii="Times New Roman" w:hAnsi="Times New Roman"/>
          <w:sz w:val="22"/>
          <w:szCs w:val="22"/>
        </w:rPr>
        <w:t>perceived competency and potential to transfer their newly acquired knowledge (if any) to their work in child welfare.</w:t>
      </w:r>
      <w:r w:rsidR="00543B35">
        <w:rPr>
          <w:rFonts w:ascii="Times New Roman" w:hAnsi="Times New Roman"/>
          <w:sz w:val="22"/>
          <w:szCs w:val="22"/>
        </w:rPr>
        <w:t xml:space="preserve"> </w:t>
      </w:r>
      <w:r w:rsidR="00272B53">
        <w:rPr>
          <w:rFonts w:ascii="Times New Roman" w:hAnsi="Times New Roman"/>
          <w:sz w:val="22"/>
          <w:szCs w:val="22"/>
        </w:rPr>
        <w:t xml:space="preserve">The team will conduct one focus group at each site to </w:t>
      </w:r>
      <w:r w:rsidR="001968DC">
        <w:rPr>
          <w:rFonts w:ascii="Times New Roman" w:hAnsi="Times New Roman"/>
          <w:sz w:val="22"/>
          <w:szCs w:val="22"/>
        </w:rPr>
        <w:t>assess application of the toolkit in their casework</w:t>
      </w:r>
      <w:r w:rsidR="009052A3">
        <w:rPr>
          <w:rFonts w:ascii="Times New Roman" w:hAnsi="Times New Roman"/>
          <w:sz w:val="22"/>
          <w:szCs w:val="22"/>
        </w:rPr>
        <w:t xml:space="preserve">, </w:t>
      </w:r>
      <w:r w:rsidR="001968DC">
        <w:rPr>
          <w:rFonts w:ascii="Times New Roman" w:hAnsi="Times New Roman"/>
          <w:sz w:val="22"/>
          <w:szCs w:val="22"/>
        </w:rPr>
        <w:t xml:space="preserve">whether </w:t>
      </w:r>
      <w:r w:rsidR="009052A3">
        <w:rPr>
          <w:rFonts w:ascii="Times New Roman" w:hAnsi="Times New Roman"/>
          <w:sz w:val="22"/>
          <w:szCs w:val="22"/>
        </w:rPr>
        <w:t>processes and resources in the toolkit are achieving intended applicability for children and families from diverse contexts and cultures</w:t>
      </w:r>
      <w:r w:rsidR="009D44D0">
        <w:rPr>
          <w:rFonts w:ascii="Times New Roman" w:hAnsi="Times New Roman"/>
          <w:sz w:val="22"/>
          <w:szCs w:val="22"/>
        </w:rPr>
        <w:t>, and barriers and facilitators in applying the toolkit</w:t>
      </w:r>
      <w:r w:rsidR="009052A3">
        <w:rPr>
          <w:rFonts w:ascii="Times New Roman" w:hAnsi="Times New Roman"/>
          <w:sz w:val="22"/>
          <w:szCs w:val="22"/>
        </w:rPr>
        <w:t>.</w:t>
      </w:r>
      <w:r w:rsidR="00833CA3">
        <w:rPr>
          <w:rFonts w:ascii="Times New Roman" w:hAnsi="Times New Roman"/>
          <w:sz w:val="22"/>
          <w:szCs w:val="22"/>
        </w:rPr>
        <w:t xml:space="preserve"> </w:t>
      </w:r>
      <w:r w:rsidRPr="00076E3C" w:rsidR="00833CA3">
        <w:rPr>
          <w:rFonts w:ascii="Times New Roman" w:hAnsi="Times New Roman"/>
          <w:b/>
          <w:bCs/>
          <w:sz w:val="22"/>
          <w:szCs w:val="22"/>
        </w:rPr>
        <w:t>These focus groups are the focus of this revision request.</w:t>
      </w:r>
      <w:r w:rsidR="00833CA3">
        <w:rPr>
          <w:rFonts w:ascii="Times New Roman" w:hAnsi="Times New Roman"/>
          <w:sz w:val="22"/>
          <w:szCs w:val="22"/>
        </w:rPr>
        <w:t xml:space="preserve"> </w:t>
      </w:r>
    </w:p>
    <w:p w:rsidR="00177E6F" w:rsidP="00BD033A" w14:paraId="2787E837" w14:textId="77777777">
      <w:pPr>
        <w:rPr>
          <w:rFonts w:ascii="Times New Roman" w:hAnsi="Times New Roman"/>
          <w:i/>
          <w:iCs/>
          <w:sz w:val="22"/>
          <w:szCs w:val="22"/>
        </w:rPr>
      </w:pPr>
    </w:p>
    <w:p w:rsidR="002B4BDC" w:rsidRPr="00BC33D9" w:rsidP="005A4F7E" w14:paraId="4AEDBBA4" w14:textId="6D37B498">
      <w:pPr>
        <w:spacing w:after="60"/>
        <w:rPr>
          <w:rFonts w:ascii="Times New Roman" w:hAnsi="Times New Roman"/>
          <w:i/>
          <w:iCs/>
          <w:sz w:val="22"/>
          <w:szCs w:val="22"/>
        </w:rPr>
      </w:pPr>
      <w:r w:rsidRPr="00BC33D9">
        <w:rPr>
          <w:rFonts w:ascii="Times New Roman" w:hAnsi="Times New Roman"/>
          <w:i/>
          <w:iCs/>
          <w:sz w:val="22"/>
          <w:szCs w:val="22"/>
        </w:rPr>
        <w:t>Data Sources</w:t>
      </w:r>
    </w:p>
    <w:p w:rsidR="00FB5872" w:rsidP="00FB5872" w14:paraId="7CF8BC49" w14:textId="0D72965E">
      <w:pPr>
        <w:rPr>
          <w:rFonts w:ascii="Times New Roman" w:hAnsi="Times New Roman"/>
          <w:sz w:val="22"/>
          <w:szCs w:val="22"/>
        </w:rPr>
      </w:pPr>
      <w:r>
        <w:rPr>
          <w:rFonts w:ascii="Times New Roman" w:hAnsi="Times New Roman"/>
          <w:sz w:val="22"/>
          <w:szCs w:val="22"/>
        </w:rPr>
        <w:t>The</w:t>
      </w:r>
      <w:r w:rsidRPr="00BD033A">
        <w:rPr>
          <w:rFonts w:ascii="Times New Roman" w:hAnsi="Times New Roman"/>
          <w:sz w:val="22"/>
          <w:szCs w:val="22"/>
        </w:rPr>
        <w:t xml:space="preserve"> </w:t>
      </w:r>
      <w:r w:rsidRPr="00BD033A" w:rsidR="00BD033A">
        <w:rPr>
          <w:rFonts w:ascii="Times New Roman" w:hAnsi="Times New Roman"/>
          <w:sz w:val="22"/>
          <w:szCs w:val="22"/>
        </w:rPr>
        <w:t>data sources for this effort include five surveys</w:t>
      </w:r>
      <w:r w:rsidR="00F11562">
        <w:rPr>
          <w:rFonts w:ascii="Times New Roman" w:hAnsi="Times New Roman"/>
          <w:sz w:val="22"/>
          <w:szCs w:val="22"/>
        </w:rPr>
        <w:t xml:space="preserve"> </w:t>
      </w:r>
      <w:r w:rsidR="00101008">
        <w:rPr>
          <w:rFonts w:ascii="Times New Roman" w:hAnsi="Times New Roman"/>
          <w:sz w:val="22"/>
          <w:szCs w:val="22"/>
        </w:rPr>
        <w:t xml:space="preserve">and one focus group </w:t>
      </w:r>
      <w:r w:rsidR="00F11562">
        <w:rPr>
          <w:rFonts w:ascii="Times New Roman" w:hAnsi="Times New Roman"/>
          <w:sz w:val="22"/>
          <w:szCs w:val="22"/>
        </w:rPr>
        <w:t>(see Table A-1)</w:t>
      </w:r>
      <w:r>
        <w:rPr>
          <w:rFonts w:ascii="Times New Roman" w:hAnsi="Times New Roman"/>
          <w:sz w:val="22"/>
          <w:szCs w:val="22"/>
        </w:rPr>
        <w:t xml:space="preserve">. </w:t>
      </w:r>
      <w:r w:rsidRPr="00367EA1">
        <w:rPr>
          <w:rFonts w:ascii="Times New Roman" w:hAnsi="Times New Roman"/>
          <w:b/>
          <w:bCs/>
          <w:sz w:val="22"/>
          <w:szCs w:val="22"/>
        </w:rPr>
        <w:t xml:space="preserve">The surveys were approved by OMB in April 2023; this revision request is to </w:t>
      </w:r>
      <w:r w:rsidR="00765DBA">
        <w:rPr>
          <w:rFonts w:ascii="Times New Roman" w:hAnsi="Times New Roman"/>
          <w:b/>
          <w:bCs/>
          <w:sz w:val="22"/>
          <w:szCs w:val="22"/>
        </w:rPr>
        <w:t>add</w:t>
      </w:r>
      <w:r w:rsidRPr="00367EA1" w:rsidR="00765DBA">
        <w:rPr>
          <w:rFonts w:ascii="Times New Roman" w:hAnsi="Times New Roman"/>
          <w:b/>
          <w:bCs/>
          <w:sz w:val="22"/>
          <w:szCs w:val="22"/>
        </w:rPr>
        <w:t xml:space="preserve"> </w:t>
      </w:r>
      <w:r w:rsidRPr="00367EA1">
        <w:rPr>
          <w:rFonts w:ascii="Times New Roman" w:hAnsi="Times New Roman"/>
          <w:b/>
          <w:bCs/>
          <w:sz w:val="22"/>
          <w:szCs w:val="22"/>
        </w:rPr>
        <w:t>the focus groups to the data collection</w:t>
      </w:r>
      <w:r w:rsidR="00BB6985">
        <w:rPr>
          <w:rFonts w:ascii="Times New Roman" w:hAnsi="Times New Roman"/>
          <w:b/>
          <w:bCs/>
          <w:sz w:val="22"/>
          <w:szCs w:val="22"/>
        </w:rPr>
        <w:t xml:space="preserve"> and provide </w:t>
      </w:r>
      <w:r w:rsidR="001A589F">
        <w:rPr>
          <w:rFonts w:ascii="Times New Roman" w:hAnsi="Times New Roman"/>
          <w:b/>
          <w:bCs/>
          <w:sz w:val="22"/>
          <w:szCs w:val="22"/>
        </w:rPr>
        <w:t>updates to survey items based upon usability findings</w:t>
      </w:r>
      <w:r w:rsidRPr="00367EA1">
        <w:rPr>
          <w:rFonts w:ascii="Times New Roman" w:hAnsi="Times New Roman"/>
          <w:b/>
          <w:bCs/>
          <w:sz w:val="22"/>
          <w:szCs w:val="22"/>
        </w:rPr>
        <w:t>.</w:t>
      </w:r>
      <w:r>
        <w:rPr>
          <w:rFonts w:ascii="Times New Roman" w:hAnsi="Times New Roman"/>
          <w:sz w:val="22"/>
          <w:szCs w:val="22"/>
        </w:rPr>
        <w:t xml:space="preserve">  </w:t>
      </w:r>
      <w:r w:rsidRPr="00BD033A">
        <w:rPr>
          <w:rFonts w:ascii="Times New Roman" w:hAnsi="Times New Roman"/>
          <w:sz w:val="22"/>
          <w:szCs w:val="22"/>
        </w:rPr>
        <w:t xml:space="preserve">All data will be collected over the course of </w:t>
      </w:r>
      <w:r w:rsidR="00735EC5">
        <w:rPr>
          <w:rFonts w:ascii="Times New Roman" w:hAnsi="Times New Roman"/>
          <w:sz w:val="22"/>
          <w:szCs w:val="22"/>
        </w:rPr>
        <w:t>5-6</w:t>
      </w:r>
      <w:r w:rsidRPr="00BD033A">
        <w:rPr>
          <w:rFonts w:ascii="Times New Roman" w:hAnsi="Times New Roman"/>
          <w:sz w:val="22"/>
          <w:szCs w:val="22"/>
        </w:rPr>
        <w:t xml:space="preserve"> months in </w:t>
      </w:r>
      <w:r w:rsidRPr="00BD033A" w:rsidR="00101008">
        <w:rPr>
          <w:rFonts w:ascii="Times New Roman" w:hAnsi="Times New Roman"/>
          <w:sz w:val="22"/>
          <w:szCs w:val="22"/>
        </w:rPr>
        <w:t>202</w:t>
      </w:r>
      <w:r w:rsidR="00101008">
        <w:rPr>
          <w:rFonts w:ascii="Times New Roman" w:hAnsi="Times New Roman"/>
          <w:sz w:val="22"/>
          <w:szCs w:val="22"/>
        </w:rPr>
        <w:t>4</w:t>
      </w:r>
      <w:r w:rsidRPr="00BD033A">
        <w:rPr>
          <w:rFonts w:ascii="Times New Roman" w:hAnsi="Times New Roman"/>
          <w:sz w:val="22"/>
          <w:szCs w:val="22"/>
        </w:rPr>
        <w:t>.</w:t>
      </w:r>
    </w:p>
    <w:p w:rsidR="00554816" w:rsidP="00BD033A" w14:paraId="1E6364D6" w14:textId="77777777">
      <w:pPr>
        <w:rPr>
          <w:rFonts w:ascii="Times New Roman" w:hAnsi="Times New Roman"/>
          <w:sz w:val="22"/>
          <w:szCs w:val="22"/>
        </w:rPr>
      </w:pPr>
    </w:p>
    <w:p w:rsidR="00043A9F" w:rsidP="00BD033A" w14:paraId="5F4D29E1" w14:textId="6B05B71A">
      <w:pPr>
        <w:rPr>
          <w:rFonts w:ascii="Times New Roman" w:hAnsi="Times New Roman"/>
          <w:sz w:val="22"/>
          <w:szCs w:val="22"/>
        </w:rPr>
      </w:pPr>
      <w:r>
        <w:rPr>
          <w:rFonts w:ascii="Times New Roman" w:hAnsi="Times New Roman"/>
          <w:sz w:val="22"/>
          <w:szCs w:val="22"/>
        </w:rPr>
        <w:t>1.</w:t>
      </w:r>
      <w:r w:rsidRPr="00BD033A" w:rsidR="00BD033A">
        <w:rPr>
          <w:rFonts w:ascii="Times New Roman" w:hAnsi="Times New Roman"/>
          <w:sz w:val="22"/>
          <w:szCs w:val="22"/>
        </w:rPr>
        <w:t xml:space="preserve"> </w:t>
      </w:r>
      <w:r w:rsidRPr="00A1137C">
        <w:rPr>
          <w:rFonts w:ascii="Times New Roman" w:hAnsi="Times New Roman"/>
          <w:i/>
          <w:iCs/>
          <w:sz w:val="22"/>
          <w:szCs w:val="22"/>
        </w:rPr>
        <w:t xml:space="preserve">Survey of </w:t>
      </w:r>
      <w:r w:rsidR="00F92A42">
        <w:rPr>
          <w:rFonts w:ascii="Times New Roman" w:hAnsi="Times New Roman"/>
          <w:i/>
          <w:iCs/>
          <w:sz w:val="22"/>
          <w:szCs w:val="22"/>
        </w:rPr>
        <w:t>R</w:t>
      </w:r>
      <w:r w:rsidRPr="00A1137C">
        <w:rPr>
          <w:rFonts w:ascii="Times New Roman" w:hAnsi="Times New Roman"/>
          <w:i/>
          <w:iCs/>
          <w:sz w:val="22"/>
          <w:szCs w:val="22"/>
        </w:rPr>
        <w:t xml:space="preserve">eactions to the </w:t>
      </w:r>
      <w:r w:rsidR="00F92A42">
        <w:rPr>
          <w:rFonts w:ascii="Times New Roman" w:hAnsi="Times New Roman"/>
          <w:i/>
          <w:iCs/>
          <w:sz w:val="22"/>
          <w:szCs w:val="22"/>
        </w:rPr>
        <w:t>T</w:t>
      </w:r>
      <w:r w:rsidRPr="00A1137C">
        <w:rPr>
          <w:rFonts w:ascii="Times New Roman" w:hAnsi="Times New Roman"/>
          <w:i/>
          <w:iCs/>
          <w:sz w:val="22"/>
          <w:szCs w:val="22"/>
        </w:rPr>
        <w:t>oolkit</w:t>
      </w:r>
      <w:r>
        <w:rPr>
          <w:rFonts w:ascii="Times New Roman" w:hAnsi="Times New Roman"/>
          <w:sz w:val="22"/>
          <w:szCs w:val="22"/>
        </w:rPr>
        <w:t xml:space="preserve">. </w:t>
      </w:r>
      <w:r w:rsidR="00E6368F">
        <w:rPr>
          <w:rFonts w:ascii="Times New Roman" w:hAnsi="Times New Roman"/>
          <w:sz w:val="22"/>
          <w:szCs w:val="22"/>
        </w:rPr>
        <w:t xml:space="preserve">This is </w:t>
      </w:r>
      <w:r w:rsidRPr="00905D84" w:rsidR="00E6368F">
        <w:rPr>
          <w:rFonts w:ascii="Times New Roman" w:hAnsi="Times New Roman"/>
          <w:sz w:val="22"/>
          <w:szCs w:val="22"/>
        </w:rPr>
        <w:t xml:space="preserve">a </w:t>
      </w:r>
      <w:r w:rsidR="001A589F">
        <w:rPr>
          <w:rFonts w:ascii="Times New Roman" w:hAnsi="Times New Roman"/>
          <w:sz w:val="22"/>
          <w:szCs w:val="22"/>
        </w:rPr>
        <w:t>1</w:t>
      </w:r>
      <w:r w:rsidR="000E1548">
        <w:rPr>
          <w:rFonts w:ascii="Times New Roman" w:hAnsi="Times New Roman"/>
          <w:sz w:val="22"/>
          <w:szCs w:val="22"/>
        </w:rPr>
        <w:t>3</w:t>
      </w:r>
      <w:r w:rsidRPr="00905D84" w:rsidR="00F260E0">
        <w:rPr>
          <w:rFonts w:ascii="Times New Roman" w:hAnsi="Times New Roman"/>
          <w:sz w:val="22"/>
          <w:szCs w:val="22"/>
        </w:rPr>
        <w:t>-</w:t>
      </w:r>
      <w:r w:rsidRPr="00905D84" w:rsidR="00E6368F">
        <w:rPr>
          <w:rFonts w:ascii="Times New Roman" w:hAnsi="Times New Roman"/>
          <w:sz w:val="22"/>
          <w:szCs w:val="22"/>
        </w:rPr>
        <w:t>item</w:t>
      </w:r>
      <w:r w:rsidRPr="00905D84" w:rsidR="009A09DD">
        <w:rPr>
          <w:rFonts w:ascii="Times New Roman" w:hAnsi="Times New Roman"/>
          <w:sz w:val="22"/>
          <w:szCs w:val="22"/>
        </w:rPr>
        <w:t>, web-based</w:t>
      </w:r>
      <w:r w:rsidRPr="00905D84" w:rsidR="00E6368F">
        <w:rPr>
          <w:rFonts w:ascii="Times New Roman" w:hAnsi="Times New Roman"/>
          <w:sz w:val="22"/>
          <w:szCs w:val="22"/>
        </w:rPr>
        <w:t xml:space="preserve"> </w:t>
      </w:r>
      <w:r w:rsidRPr="00BD033A" w:rsidR="00BD033A">
        <w:rPr>
          <w:rFonts w:ascii="Times New Roman" w:hAnsi="Times New Roman"/>
          <w:sz w:val="22"/>
          <w:szCs w:val="22"/>
        </w:rPr>
        <w:t xml:space="preserve">survey </w:t>
      </w:r>
      <w:r w:rsidR="00F260E0">
        <w:rPr>
          <w:rFonts w:ascii="Times New Roman" w:hAnsi="Times New Roman"/>
          <w:sz w:val="22"/>
          <w:szCs w:val="22"/>
        </w:rPr>
        <w:t xml:space="preserve">designed </w:t>
      </w:r>
      <w:r w:rsidRPr="00BD033A" w:rsidR="00BD033A">
        <w:rPr>
          <w:rFonts w:ascii="Times New Roman" w:hAnsi="Times New Roman"/>
          <w:sz w:val="22"/>
          <w:szCs w:val="22"/>
        </w:rPr>
        <w:t xml:space="preserve">to </w:t>
      </w:r>
      <w:r w:rsidR="003E4246">
        <w:rPr>
          <w:rFonts w:ascii="Times New Roman" w:hAnsi="Times New Roman"/>
          <w:sz w:val="22"/>
          <w:szCs w:val="22"/>
        </w:rPr>
        <w:t xml:space="preserve">provide data to </w:t>
      </w:r>
      <w:r w:rsidR="00F07A59">
        <w:rPr>
          <w:rFonts w:ascii="Times New Roman" w:hAnsi="Times New Roman"/>
          <w:sz w:val="22"/>
          <w:szCs w:val="22"/>
        </w:rPr>
        <w:t xml:space="preserve">help CB </w:t>
      </w:r>
      <w:r w:rsidR="00F260E0">
        <w:rPr>
          <w:rFonts w:ascii="Times New Roman" w:hAnsi="Times New Roman"/>
          <w:sz w:val="22"/>
          <w:szCs w:val="22"/>
        </w:rPr>
        <w:t xml:space="preserve">understand how toolkit users </w:t>
      </w:r>
      <w:r w:rsidR="003D42AA">
        <w:rPr>
          <w:rFonts w:ascii="Times New Roman" w:hAnsi="Times New Roman"/>
          <w:sz w:val="22"/>
          <w:szCs w:val="22"/>
        </w:rPr>
        <w:t>(i.e., child welfare agency staff</w:t>
      </w:r>
      <w:r w:rsidR="00D9434E">
        <w:rPr>
          <w:rFonts w:ascii="Times New Roman" w:hAnsi="Times New Roman"/>
          <w:sz w:val="22"/>
          <w:szCs w:val="22"/>
        </w:rPr>
        <w:t xml:space="preserve">, see </w:t>
      </w:r>
      <w:r w:rsidR="000451BA">
        <w:rPr>
          <w:rFonts w:ascii="Times New Roman" w:hAnsi="Times New Roman"/>
          <w:sz w:val="22"/>
          <w:szCs w:val="22"/>
        </w:rPr>
        <w:t>table B-1 in SS-B</w:t>
      </w:r>
      <w:r w:rsidR="003D42AA">
        <w:rPr>
          <w:rFonts w:ascii="Times New Roman" w:hAnsi="Times New Roman"/>
          <w:sz w:val="22"/>
          <w:szCs w:val="22"/>
        </w:rPr>
        <w:t xml:space="preserve">) </w:t>
      </w:r>
      <w:r w:rsidR="00420504">
        <w:rPr>
          <w:rFonts w:ascii="Times New Roman" w:hAnsi="Times New Roman"/>
          <w:sz w:val="22"/>
          <w:szCs w:val="22"/>
        </w:rPr>
        <w:t>perceive</w:t>
      </w:r>
      <w:r w:rsidR="00F260E0">
        <w:rPr>
          <w:rFonts w:ascii="Times New Roman" w:hAnsi="Times New Roman"/>
          <w:sz w:val="22"/>
          <w:szCs w:val="22"/>
        </w:rPr>
        <w:t xml:space="preserve"> the </w:t>
      </w:r>
      <w:r w:rsidR="00F260E0">
        <w:rPr>
          <w:rFonts w:ascii="Times New Roman" w:hAnsi="Times New Roman"/>
          <w:sz w:val="22"/>
          <w:szCs w:val="22"/>
        </w:rPr>
        <w:t>usefulness of the toolkit. The survey</w:t>
      </w:r>
      <w:r w:rsidR="00E6368F">
        <w:rPr>
          <w:rFonts w:ascii="Times New Roman" w:hAnsi="Times New Roman"/>
          <w:sz w:val="22"/>
          <w:szCs w:val="22"/>
        </w:rPr>
        <w:t xml:space="preserve"> will be </w:t>
      </w:r>
      <w:r w:rsidR="00F260E0">
        <w:rPr>
          <w:rFonts w:ascii="Times New Roman" w:hAnsi="Times New Roman"/>
          <w:sz w:val="22"/>
          <w:szCs w:val="22"/>
        </w:rPr>
        <w:t xml:space="preserve">administered </w:t>
      </w:r>
      <w:r w:rsidR="003D42AA">
        <w:rPr>
          <w:rFonts w:ascii="Times New Roman" w:hAnsi="Times New Roman"/>
          <w:sz w:val="22"/>
          <w:szCs w:val="22"/>
        </w:rPr>
        <w:t xml:space="preserve">to child welfare staff </w:t>
      </w:r>
      <w:r w:rsidR="004278F1">
        <w:rPr>
          <w:rFonts w:ascii="Times New Roman" w:hAnsi="Times New Roman"/>
          <w:sz w:val="22"/>
          <w:szCs w:val="22"/>
        </w:rPr>
        <w:t>at the end of the</w:t>
      </w:r>
      <w:r w:rsidR="00DB6CD3">
        <w:rPr>
          <w:rFonts w:ascii="Times New Roman" w:hAnsi="Times New Roman"/>
          <w:sz w:val="22"/>
          <w:szCs w:val="22"/>
        </w:rPr>
        <w:t>ir site’s toolkit review process.</w:t>
      </w:r>
    </w:p>
    <w:p w:rsidR="009D4A3D" w:rsidP="00BD033A" w14:paraId="6C73AC57" w14:textId="77777777">
      <w:pPr>
        <w:rPr>
          <w:rFonts w:ascii="Times New Roman" w:hAnsi="Times New Roman"/>
          <w:sz w:val="22"/>
          <w:szCs w:val="22"/>
        </w:rPr>
      </w:pPr>
    </w:p>
    <w:p w:rsidR="00043A9F" w:rsidP="00BD033A" w14:paraId="46BB79F2" w14:textId="3AF870D0">
      <w:pPr>
        <w:rPr>
          <w:rFonts w:ascii="Times New Roman" w:hAnsi="Times New Roman"/>
          <w:sz w:val="22"/>
          <w:szCs w:val="22"/>
        </w:rPr>
      </w:pPr>
      <w:r>
        <w:rPr>
          <w:rFonts w:ascii="Times New Roman" w:hAnsi="Times New Roman"/>
          <w:sz w:val="22"/>
          <w:szCs w:val="22"/>
        </w:rPr>
        <w:t xml:space="preserve">2. </w:t>
      </w:r>
      <w:r w:rsidRPr="00A1137C">
        <w:rPr>
          <w:rFonts w:ascii="Times New Roman" w:hAnsi="Times New Roman"/>
          <w:i/>
          <w:iCs/>
          <w:sz w:val="22"/>
          <w:szCs w:val="22"/>
        </w:rPr>
        <w:t xml:space="preserve">Survey of </w:t>
      </w:r>
      <w:r w:rsidR="00F92A42">
        <w:rPr>
          <w:rFonts w:ascii="Times New Roman" w:hAnsi="Times New Roman"/>
          <w:i/>
          <w:iCs/>
          <w:sz w:val="22"/>
          <w:szCs w:val="22"/>
        </w:rPr>
        <w:t>A</w:t>
      </w:r>
      <w:r w:rsidRPr="00A1137C">
        <w:rPr>
          <w:rFonts w:ascii="Times New Roman" w:hAnsi="Times New Roman"/>
          <w:i/>
          <w:iCs/>
          <w:sz w:val="22"/>
          <w:szCs w:val="22"/>
        </w:rPr>
        <w:t>ttitudes</w:t>
      </w:r>
      <w:r>
        <w:rPr>
          <w:rFonts w:ascii="Times New Roman" w:hAnsi="Times New Roman"/>
          <w:sz w:val="22"/>
          <w:szCs w:val="22"/>
        </w:rPr>
        <w:t xml:space="preserve">. </w:t>
      </w:r>
      <w:r w:rsidRPr="00CE6B35" w:rsidR="00DB6CD3">
        <w:rPr>
          <w:rFonts w:ascii="Times New Roman" w:hAnsi="Times New Roman"/>
          <w:sz w:val="22"/>
          <w:szCs w:val="22"/>
        </w:rPr>
        <w:t>This is a</w:t>
      </w:r>
      <w:r w:rsidRPr="00CE6B35" w:rsidR="005B5ADE">
        <w:rPr>
          <w:rFonts w:ascii="Times New Roman" w:hAnsi="Times New Roman"/>
          <w:sz w:val="22"/>
          <w:szCs w:val="22"/>
        </w:rPr>
        <w:t xml:space="preserve"> </w:t>
      </w:r>
      <w:r w:rsidRPr="00CE6B35" w:rsidR="00CE6B35">
        <w:rPr>
          <w:rFonts w:ascii="Times New Roman" w:hAnsi="Times New Roman"/>
          <w:sz w:val="22"/>
          <w:szCs w:val="22"/>
        </w:rPr>
        <w:t>27</w:t>
      </w:r>
      <w:r w:rsidRPr="00CE6B35" w:rsidR="005B5ADE">
        <w:rPr>
          <w:rFonts w:ascii="Times New Roman" w:hAnsi="Times New Roman"/>
          <w:sz w:val="22"/>
          <w:szCs w:val="22"/>
        </w:rPr>
        <w:t>-item</w:t>
      </w:r>
      <w:r w:rsidRPr="00CE6B35" w:rsidR="009A09DD">
        <w:rPr>
          <w:rFonts w:ascii="Times New Roman" w:hAnsi="Times New Roman"/>
          <w:sz w:val="22"/>
          <w:szCs w:val="22"/>
        </w:rPr>
        <w:t>,</w:t>
      </w:r>
      <w:r w:rsidR="009A09DD">
        <w:rPr>
          <w:rFonts w:ascii="Times New Roman" w:hAnsi="Times New Roman"/>
          <w:sz w:val="22"/>
          <w:szCs w:val="22"/>
        </w:rPr>
        <w:t xml:space="preserve"> web-based</w:t>
      </w:r>
      <w:r w:rsidRPr="00BD033A" w:rsidR="00BD033A">
        <w:rPr>
          <w:rFonts w:ascii="Times New Roman" w:hAnsi="Times New Roman"/>
          <w:sz w:val="22"/>
          <w:szCs w:val="22"/>
        </w:rPr>
        <w:t xml:space="preserve"> survey </w:t>
      </w:r>
      <w:r w:rsidR="005B5ADE">
        <w:rPr>
          <w:rFonts w:ascii="Times New Roman" w:hAnsi="Times New Roman"/>
          <w:sz w:val="22"/>
          <w:szCs w:val="22"/>
        </w:rPr>
        <w:t xml:space="preserve">designed to </w:t>
      </w:r>
      <w:r w:rsidR="003E4246">
        <w:rPr>
          <w:rFonts w:ascii="Times New Roman" w:hAnsi="Times New Roman"/>
          <w:sz w:val="22"/>
          <w:szCs w:val="22"/>
        </w:rPr>
        <w:t xml:space="preserve">provide data to </w:t>
      </w:r>
      <w:r w:rsidR="00F07A59">
        <w:rPr>
          <w:rFonts w:ascii="Times New Roman" w:hAnsi="Times New Roman"/>
          <w:sz w:val="22"/>
          <w:szCs w:val="22"/>
        </w:rPr>
        <w:t xml:space="preserve">help CB </w:t>
      </w:r>
      <w:r w:rsidR="005B5ADE">
        <w:rPr>
          <w:rFonts w:ascii="Times New Roman" w:hAnsi="Times New Roman"/>
          <w:sz w:val="22"/>
          <w:szCs w:val="22"/>
        </w:rPr>
        <w:t xml:space="preserve">understand how toolkit users feel about parental substance use, </w:t>
      </w:r>
      <w:r w:rsidR="00CE6B35">
        <w:rPr>
          <w:rFonts w:ascii="Times New Roman" w:hAnsi="Times New Roman"/>
          <w:sz w:val="22"/>
          <w:szCs w:val="22"/>
        </w:rPr>
        <w:t>identification of</w:t>
      </w:r>
      <w:r w:rsidR="005B5ADE">
        <w:rPr>
          <w:rFonts w:ascii="Times New Roman" w:hAnsi="Times New Roman"/>
          <w:sz w:val="22"/>
          <w:szCs w:val="22"/>
        </w:rPr>
        <w:t xml:space="preserve"> parental substance use and </w:t>
      </w:r>
      <w:r w:rsidR="00467B34">
        <w:rPr>
          <w:rFonts w:ascii="Times New Roman" w:hAnsi="Times New Roman"/>
          <w:sz w:val="22"/>
          <w:szCs w:val="22"/>
        </w:rPr>
        <w:t>PSE</w:t>
      </w:r>
      <w:r w:rsidR="005B5ADE">
        <w:rPr>
          <w:rFonts w:ascii="Times New Roman" w:hAnsi="Times New Roman"/>
          <w:sz w:val="22"/>
          <w:szCs w:val="22"/>
        </w:rPr>
        <w:t>, and identifying and caring for prenatally exposed children.</w:t>
      </w:r>
      <w:r w:rsidR="00E40835">
        <w:rPr>
          <w:rFonts w:ascii="Times New Roman" w:hAnsi="Times New Roman"/>
          <w:sz w:val="22"/>
          <w:szCs w:val="22"/>
        </w:rPr>
        <w:t xml:space="preserve"> The survey will be administered to child welfare staff a</w:t>
      </w:r>
      <w:r w:rsidR="003E4246">
        <w:rPr>
          <w:rFonts w:ascii="Times New Roman" w:hAnsi="Times New Roman"/>
          <w:sz w:val="22"/>
          <w:szCs w:val="22"/>
        </w:rPr>
        <w:t>t</w:t>
      </w:r>
      <w:r w:rsidR="00E40835">
        <w:rPr>
          <w:rFonts w:ascii="Times New Roman" w:hAnsi="Times New Roman"/>
          <w:sz w:val="22"/>
          <w:szCs w:val="22"/>
        </w:rPr>
        <w:t xml:space="preserve"> baseline (i.e., prior to their introduction to the toolkit) and again at the end of their site’s toolkit review process.</w:t>
      </w:r>
    </w:p>
    <w:p w:rsidR="009D4A3D" w:rsidP="00BD033A" w14:paraId="3032BA0E" w14:textId="77777777">
      <w:pPr>
        <w:rPr>
          <w:rFonts w:ascii="Times New Roman" w:hAnsi="Times New Roman"/>
          <w:sz w:val="22"/>
          <w:szCs w:val="22"/>
        </w:rPr>
      </w:pPr>
    </w:p>
    <w:p w:rsidR="002A32C8" w:rsidP="002A32C8" w14:paraId="4A24903B" w14:textId="78872936">
      <w:pPr>
        <w:rPr>
          <w:rFonts w:ascii="Times New Roman" w:hAnsi="Times New Roman"/>
          <w:sz w:val="22"/>
          <w:szCs w:val="22"/>
        </w:rPr>
      </w:pPr>
      <w:r>
        <w:rPr>
          <w:rFonts w:ascii="Times New Roman" w:hAnsi="Times New Roman"/>
          <w:sz w:val="22"/>
          <w:szCs w:val="22"/>
        </w:rPr>
        <w:t xml:space="preserve">3. </w:t>
      </w:r>
      <w:r w:rsidRPr="00A1137C">
        <w:rPr>
          <w:rFonts w:ascii="Times New Roman" w:hAnsi="Times New Roman"/>
          <w:i/>
          <w:iCs/>
          <w:sz w:val="22"/>
          <w:szCs w:val="22"/>
        </w:rPr>
        <w:t>Survey of PAE/PSE-</w:t>
      </w:r>
      <w:r w:rsidR="00F92A42">
        <w:rPr>
          <w:rFonts w:ascii="Times New Roman" w:hAnsi="Times New Roman"/>
          <w:i/>
          <w:iCs/>
          <w:sz w:val="22"/>
          <w:szCs w:val="22"/>
        </w:rPr>
        <w:t>R</w:t>
      </w:r>
      <w:r w:rsidRPr="00A1137C">
        <w:rPr>
          <w:rFonts w:ascii="Times New Roman" w:hAnsi="Times New Roman"/>
          <w:i/>
          <w:iCs/>
          <w:sz w:val="22"/>
          <w:szCs w:val="22"/>
        </w:rPr>
        <w:t xml:space="preserve">elated </w:t>
      </w:r>
      <w:r w:rsidR="00F92A42">
        <w:rPr>
          <w:rFonts w:ascii="Times New Roman" w:hAnsi="Times New Roman"/>
          <w:i/>
          <w:iCs/>
          <w:sz w:val="22"/>
          <w:szCs w:val="22"/>
        </w:rPr>
        <w:t>K</w:t>
      </w:r>
      <w:r w:rsidRPr="00A1137C">
        <w:rPr>
          <w:rFonts w:ascii="Times New Roman" w:hAnsi="Times New Roman"/>
          <w:i/>
          <w:iCs/>
          <w:sz w:val="22"/>
          <w:szCs w:val="22"/>
        </w:rPr>
        <w:t>nowledge</w:t>
      </w:r>
      <w:r w:rsidR="001C388D">
        <w:rPr>
          <w:rFonts w:ascii="Times New Roman" w:hAnsi="Times New Roman"/>
          <w:sz w:val="22"/>
          <w:szCs w:val="22"/>
        </w:rPr>
        <w:t xml:space="preserve">. </w:t>
      </w:r>
      <w:r w:rsidR="003E4246">
        <w:rPr>
          <w:rFonts w:ascii="Times New Roman" w:hAnsi="Times New Roman"/>
          <w:sz w:val="22"/>
          <w:szCs w:val="22"/>
        </w:rPr>
        <w:t xml:space="preserve">This is a </w:t>
      </w:r>
      <w:r w:rsidRPr="0085320B" w:rsidR="0085320B">
        <w:rPr>
          <w:rFonts w:ascii="Times New Roman" w:hAnsi="Times New Roman"/>
          <w:sz w:val="22"/>
          <w:szCs w:val="22"/>
        </w:rPr>
        <w:t>33</w:t>
      </w:r>
      <w:r w:rsidRPr="0085320B" w:rsidR="00467B34">
        <w:rPr>
          <w:rFonts w:ascii="Times New Roman" w:hAnsi="Times New Roman"/>
          <w:sz w:val="22"/>
          <w:szCs w:val="22"/>
        </w:rPr>
        <w:t>-item</w:t>
      </w:r>
      <w:r w:rsidR="009A09DD">
        <w:rPr>
          <w:rFonts w:ascii="Times New Roman" w:hAnsi="Times New Roman"/>
          <w:sz w:val="22"/>
          <w:szCs w:val="22"/>
        </w:rPr>
        <w:t>, web-based</w:t>
      </w:r>
      <w:r w:rsidR="00467B34">
        <w:rPr>
          <w:rFonts w:ascii="Times New Roman" w:hAnsi="Times New Roman"/>
          <w:sz w:val="22"/>
          <w:szCs w:val="22"/>
        </w:rPr>
        <w:t xml:space="preserve"> </w:t>
      </w:r>
      <w:r w:rsidRPr="00BD033A" w:rsidR="00BD033A">
        <w:rPr>
          <w:rFonts w:ascii="Times New Roman" w:hAnsi="Times New Roman"/>
          <w:sz w:val="22"/>
          <w:szCs w:val="22"/>
        </w:rPr>
        <w:t xml:space="preserve">survey </w:t>
      </w:r>
      <w:r w:rsidR="00467B34">
        <w:rPr>
          <w:rFonts w:ascii="Times New Roman" w:hAnsi="Times New Roman"/>
          <w:sz w:val="22"/>
          <w:szCs w:val="22"/>
        </w:rPr>
        <w:t xml:space="preserve">designed to provide data to </w:t>
      </w:r>
      <w:r w:rsidR="00F07A59">
        <w:rPr>
          <w:rFonts w:ascii="Times New Roman" w:hAnsi="Times New Roman"/>
          <w:sz w:val="22"/>
          <w:szCs w:val="22"/>
        </w:rPr>
        <w:t xml:space="preserve">help CB </w:t>
      </w:r>
      <w:r w:rsidR="00467B34">
        <w:rPr>
          <w:rFonts w:ascii="Times New Roman" w:hAnsi="Times New Roman"/>
          <w:sz w:val="22"/>
          <w:szCs w:val="22"/>
        </w:rPr>
        <w:t xml:space="preserve">understand what toolkit users learn and retain about aspects of </w:t>
      </w:r>
      <w:r w:rsidR="00CE6B35">
        <w:rPr>
          <w:rFonts w:ascii="Times New Roman" w:hAnsi="Times New Roman"/>
          <w:sz w:val="22"/>
          <w:szCs w:val="22"/>
        </w:rPr>
        <w:t>identifying</w:t>
      </w:r>
      <w:r w:rsidR="00367EA1">
        <w:rPr>
          <w:rFonts w:ascii="Times New Roman" w:hAnsi="Times New Roman"/>
          <w:sz w:val="22"/>
          <w:szCs w:val="22"/>
        </w:rPr>
        <w:t xml:space="preserve"> </w:t>
      </w:r>
      <w:r w:rsidR="00467B34">
        <w:rPr>
          <w:rFonts w:ascii="Times New Roman" w:hAnsi="Times New Roman"/>
          <w:sz w:val="22"/>
          <w:szCs w:val="22"/>
        </w:rPr>
        <w:t>parental substance use and PSE</w:t>
      </w:r>
      <w:r w:rsidR="00D40598">
        <w:rPr>
          <w:rFonts w:ascii="Times New Roman" w:hAnsi="Times New Roman"/>
          <w:sz w:val="22"/>
          <w:szCs w:val="22"/>
        </w:rPr>
        <w:t xml:space="preserve"> and identifying and caring for prenatally exposed children</w:t>
      </w:r>
      <w:r w:rsidR="009A09DD">
        <w:rPr>
          <w:rFonts w:ascii="Times New Roman" w:hAnsi="Times New Roman"/>
          <w:sz w:val="22"/>
          <w:szCs w:val="22"/>
        </w:rPr>
        <w:t>. The survey will be administered</w:t>
      </w:r>
      <w:r w:rsidRPr="00BD033A" w:rsidR="00BD033A">
        <w:rPr>
          <w:rFonts w:ascii="Times New Roman" w:hAnsi="Times New Roman"/>
          <w:sz w:val="22"/>
          <w:szCs w:val="22"/>
        </w:rPr>
        <w:t xml:space="preserve"> </w:t>
      </w:r>
      <w:r w:rsidR="003158FC">
        <w:rPr>
          <w:rFonts w:ascii="Times New Roman" w:hAnsi="Times New Roman"/>
          <w:sz w:val="22"/>
          <w:szCs w:val="22"/>
        </w:rPr>
        <w:t xml:space="preserve">to child welfare staff at </w:t>
      </w:r>
      <w:r>
        <w:rPr>
          <w:rFonts w:ascii="Times New Roman" w:hAnsi="Times New Roman"/>
          <w:sz w:val="22"/>
          <w:szCs w:val="22"/>
        </w:rPr>
        <w:t>three time points: at baseline, directly after their review of a given module of the toolkit, and again 6-8 weeks after the end of their site’s toolkit review process.</w:t>
      </w:r>
    </w:p>
    <w:p w:rsidR="002A32C8" w:rsidP="002A32C8" w14:paraId="3CEE5889" w14:textId="77777777">
      <w:pPr>
        <w:rPr>
          <w:rFonts w:ascii="Times New Roman" w:hAnsi="Times New Roman"/>
          <w:sz w:val="22"/>
          <w:szCs w:val="22"/>
        </w:rPr>
      </w:pPr>
    </w:p>
    <w:p w:rsidR="001C388D" w:rsidRPr="008B4A6C" w:rsidP="00BD033A" w14:paraId="5EDD88F1" w14:textId="4AB7A0AB">
      <w:pPr>
        <w:rPr>
          <w:rFonts w:ascii="Times New Roman" w:hAnsi="Times New Roman"/>
          <w:sz w:val="22"/>
          <w:szCs w:val="22"/>
        </w:rPr>
      </w:pPr>
      <w:r>
        <w:rPr>
          <w:rFonts w:ascii="Times New Roman" w:hAnsi="Times New Roman"/>
          <w:sz w:val="22"/>
          <w:szCs w:val="22"/>
        </w:rPr>
        <w:t xml:space="preserve">4. </w:t>
      </w:r>
      <w:r w:rsidRPr="00A1137C">
        <w:rPr>
          <w:rFonts w:ascii="Times New Roman" w:hAnsi="Times New Roman"/>
          <w:i/>
          <w:iCs/>
          <w:sz w:val="22"/>
          <w:szCs w:val="22"/>
        </w:rPr>
        <w:t xml:space="preserve">Survey of </w:t>
      </w:r>
      <w:r w:rsidR="00F92A42">
        <w:rPr>
          <w:rFonts w:ascii="Times New Roman" w:hAnsi="Times New Roman"/>
          <w:i/>
          <w:iCs/>
          <w:sz w:val="22"/>
          <w:szCs w:val="22"/>
        </w:rPr>
        <w:t>T</w:t>
      </w:r>
      <w:r w:rsidRPr="00A1137C">
        <w:rPr>
          <w:rFonts w:ascii="Times New Roman" w:hAnsi="Times New Roman"/>
          <w:i/>
          <w:iCs/>
          <w:sz w:val="22"/>
          <w:szCs w:val="22"/>
        </w:rPr>
        <w:t xml:space="preserve">ransfer </w:t>
      </w:r>
      <w:r w:rsidR="00F92A42">
        <w:rPr>
          <w:rFonts w:ascii="Times New Roman" w:hAnsi="Times New Roman"/>
          <w:i/>
          <w:iCs/>
          <w:sz w:val="22"/>
          <w:szCs w:val="22"/>
        </w:rPr>
        <w:t>P</w:t>
      </w:r>
      <w:r w:rsidRPr="00A1137C">
        <w:rPr>
          <w:rFonts w:ascii="Times New Roman" w:hAnsi="Times New Roman"/>
          <w:i/>
          <w:iCs/>
          <w:sz w:val="22"/>
          <w:szCs w:val="22"/>
        </w:rPr>
        <w:t xml:space="preserve">otential and </w:t>
      </w:r>
      <w:r w:rsidR="00F92A42">
        <w:rPr>
          <w:rFonts w:ascii="Times New Roman" w:hAnsi="Times New Roman"/>
          <w:i/>
          <w:iCs/>
          <w:sz w:val="22"/>
          <w:szCs w:val="22"/>
        </w:rPr>
        <w:t>Perceived C</w:t>
      </w:r>
      <w:r w:rsidRPr="00A1137C">
        <w:rPr>
          <w:rFonts w:ascii="Times New Roman" w:hAnsi="Times New Roman"/>
          <w:i/>
          <w:iCs/>
          <w:sz w:val="22"/>
          <w:szCs w:val="22"/>
        </w:rPr>
        <w:t>ompetency</w:t>
      </w:r>
      <w:r w:rsidR="005B0D39">
        <w:rPr>
          <w:rFonts w:ascii="Times New Roman" w:hAnsi="Times New Roman"/>
          <w:i/>
          <w:iCs/>
          <w:sz w:val="22"/>
          <w:szCs w:val="22"/>
        </w:rPr>
        <w:t>.</w:t>
      </w:r>
      <w:r w:rsidR="008B4A6C">
        <w:rPr>
          <w:rFonts w:ascii="Times New Roman" w:hAnsi="Times New Roman"/>
          <w:i/>
          <w:iCs/>
          <w:sz w:val="22"/>
          <w:szCs w:val="22"/>
        </w:rPr>
        <w:t xml:space="preserve"> </w:t>
      </w:r>
      <w:r w:rsidR="008B4A6C">
        <w:rPr>
          <w:rFonts w:ascii="Times New Roman" w:hAnsi="Times New Roman"/>
          <w:sz w:val="22"/>
          <w:szCs w:val="22"/>
        </w:rPr>
        <w:t xml:space="preserve">This is a </w:t>
      </w:r>
      <w:r w:rsidR="00A86152">
        <w:rPr>
          <w:rFonts w:ascii="Times New Roman" w:hAnsi="Times New Roman"/>
          <w:sz w:val="22"/>
          <w:szCs w:val="22"/>
        </w:rPr>
        <w:t>3</w:t>
      </w:r>
      <w:r w:rsidR="00B60DD1">
        <w:rPr>
          <w:rFonts w:ascii="Times New Roman" w:hAnsi="Times New Roman"/>
          <w:sz w:val="22"/>
          <w:szCs w:val="22"/>
        </w:rPr>
        <w:t>7</w:t>
      </w:r>
      <w:r w:rsidRPr="00337292" w:rsidR="00F07A59">
        <w:rPr>
          <w:rFonts w:ascii="Times New Roman" w:hAnsi="Times New Roman"/>
          <w:sz w:val="22"/>
          <w:szCs w:val="22"/>
        </w:rPr>
        <w:t>-item,</w:t>
      </w:r>
      <w:r w:rsidR="00F07A59">
        <w:rPr>
          <w:rFonts w:ascii="Times New Roman" w:hAnsi="Times New Roman"/>
          <w:sz w:val="22"/>
          <w:szCs w:val="22"/>
        </w:rPr>
        <w:t xml:space="preserve"> web-based survey designed to provide data to help CB understand </w:t>
      </w:r>
      <w:r w:rsidR="00186362">
        <w:rPr>
          <w:rFonts w:ascii="Times New Roman" w:hAnsi="Times New Roman"/>
          <w:sz w:val="22"/>
          <w:szCs w:val="22"/>
        </w:rPr>
        <w:t>the extent to which toolkit users may go on to apply newly acquired knowledge and skills to their work.</w:t>
      </w:r>
      <w:r w:rsidR="002456DB">
        <w:rPr>
          <w:rFonts w:ascii="Times New Roman" w:hAnsi="Times New Roman"/>
          <w:sz w:val="22"/>
          <w:szCs w:val="22"/>
        </w:rPr>
        <w:t xml:space="preserve"> The survey will be administered to child welfare staff </w:t>
      </w:r>
      <w:r w:rsidR="00BE3479">
        <w:rPr>
          <w:rFonts w:ascii="Times New Roman" w:hAnsi="Times New Roman"/>
          <w:sz w:val="22"/>
          <w:szCs w:val="22"/>
        </w:rPr>
        <w:t>at the end of their site’s toolkit review process</w:t>
      </w:r>
    </w:p>
    <w:p w:rsidR="009D4A3D" w:rsidP="00BD033A" w14:paraId="2B1D1A1C" w14:textId="77777777">
      <w:pPr>
        <w:rPr>
          <w:rFonts w:ascii="Times New Roman" w:hAnsi="Times New Roman"/>
          <w:sz w:val="22"/>
          <w:szCs w:val="22"/>
        </w:rPr>
      </w:pPr>
    </w:p>
    <w:p w:rsidR="00FB5872" w:rsidP="00BD033A" w14:paraId="2217F7FC" w14:textId="019B928C">
      <w:pPr>
        <w:rPr>
          <w:rFonts w:ascii="Times New Roman" w:hAnsi="Times New Roman"/>
          <w:sz w:val="22"/>
          <w:szCs w:val="22"/>
        </w:rPr>
      </w:pPr>
      <w:r>
        <w:rPr>
          <w:rFonts w:ascii="Times New Roman" w:hAnsi="Times New Roman"/>
          <w:sz w:val="22"/>
          <w:szCs w:val="22"/>
        </w:rPr>
        <w:t xml:space="preserve">5. </w:t>
      </w:r>
      <w:r w:rsidRPr="00A1137C">
        <w:rPr>
          <w:rFonts w:ascii="Times New Roman" w:hAnsi="Times New Roman"/>
          <w:i/>
          <w:iCs/>
          <w:sz w:val="22"/>
          <w:szCs w:val="22"/>
        </w:rPr>
        <w:t xml:space="preserve">Module-specific </w:t>
      </w:r>
      <w:r w:rsidR="00A4035B">
        <w:rPr>
          <w:rFonts w:ascii="Times New Roman" w:hAnsi="Times New Roman"/>
          <w:i/>
          <w:iCs/>
          <w:sz w:val="22"/>
          <w:szCs w:val="22"/>
        </w:rPr>
        <w:t>items from the Survey of T</w:t>
      </w:r>
      <w:r w:rsidRPr="00A1137C">
        <w:rPr>
          <w:rFonts w:ascii="Times New Roman" w:hAnsi="Times New Roman"/>
          <w:i/>
          <w:iCs/>
          <w:sz w:val="22"/>
          <w:szCs w:val="22"/>
        </w:rPr>
        <w:t xml:space="preserve">ransfer </w:t>
      </w:r>
      <w:r w:rsidR="00A4035B">
        <w:rPr>
          <w:rFonts w:ascii="Times New Roman" w:hAnsi="Times New Roman"/>
          <w:i/>
          <w:iCs/>
          <w:sz w:val="22"/>
          <w:szCs w:val="22"/>
        </w:rPr>
        <w:t>P</w:t>
      </w:r>
      <w:r w:rsidRPr="00A1137C">
        <w:rPr>
          <w:rFonts w:ascii="Times New Roman" w:hAnsi="Times New Roman"/>
          <w:i/>
          <w:iCs/>
          <w:sz w:val="22"/>
          <w:szCs w:val="22"/>
        </w:rPr>
        <w:t xml:space="preserve">otential and </w:t>
      </w:r>
      <w:r w:rsidR="00A4035B">
        <w:rPr>
          <w:rFonts w:ascii="Times New Roman" w:hAnsi="Times New Roman"/>
          <w:i/>
          <w:iCs/>
          <w:sz w:val="22"/>
          <w:szCs w:val="22"/>
        </w:rPr>
        <w:t>P</w:t>
      </w:r>
      <w:r w:rsidRPr="00A1137C">
        <w:rPr>
          <w:rFonts w:ascii="Times New Roman" w:hAnsi="Times New Roman"/>
          <w:i/>
          <w:iCs/>
          <w:sz w:val="22"/>
          <w:szCs w:val="22"/>
        </w:rPr>
        <w:t xml:space="preserve">erceived </w:t>
      </w:r>
      <w:r w:rsidR="00A4035B">
        <w:rPr>
          <w:rFonts w:ascii="Times New Roman" w:hAnsi="Times New Roman"/>
          <w:i/>
          <w:iCs/>
          <w:sz w:val="22"/>
          <w:szCs w:val="22"/>
        </w:rPr>
        <w:t>C</w:t>
      </w:r>
      <w:r w:rsidRPr="00A1137C">
        <w:rPr>
          <w:rFonts w:ascii="Times New Roman" w:hAnsi="Times New Roman"/>
          <w:i/>
          <w:iCs/>
          <w:sz w:val="22"/>
          <w:szCs w:val="22"/>
        </w:rPr>
        <w:t>ompetency</w:t>
      </w:r>
      <w:r w:rsidR="005B0D39">
        <w:rPr>
          <w:rFonts w:ascii="Times New Roman" w:hAnsi="Times New Roman"/>
          <w:i/>
          <w:iCs/>
          <w:sz w:val="22"/>
          <w:szCs w:val="22"/>
        </w:rPr>
        <w:t>.</w:t>
      </w:r>
      <w:r w:rsidR="00BE3479">
        <w:rPr>
          <w:rFonts w:ascii="Times New Roman" w:hAnsi="Times New Roman"/>
          <w:sz w:val="22"/>
          <w:szCs w:val="22"/>
        </w:rPr>
        <w:t xml:space="preserve"> </w:t>
      </w:r>
      <w:r w:rsidR="002E51E1">
        <w:rPr>
          <w:rFonts w:ascii="Times New Roman" w:hAnsi="Times New Roman"/>
          <w:sz w:val="22"/>
          <w:szCs w:val="22"/>
        </w:rPr>
        <w:t>Select i</w:t>
      </w:r>
      <w:r w:rsidR="00A4035B">
        <w:rPr>
          <w:rFonts w:ascii="Times New Roman" w:hAnsi="Times New Roman"/>
          <w:sz w:val="22"/>
          <w:szCs w:val="22"/>
        </w:rPr>
        <w:t>tems from the</w:t>
      </w:r>
      <w:r w:rsidR="00BE3479">
        <w:rPr>
          <w:rFonts w:ascii="Times New Roman" w:hAnsi="Times New Roman"/>
          <w:sz w:val="22"/>
          <w:szCs w:val="22"/>
        </w:rPr>
        <w:t xml:space="preserve"> </w:t>
      </w:r>
      <w:r w:rsidR="00BE3479">
        <w:rPr>
          <w:rFonts w:ascii="Times New Roman" w:hAnsi="Times New Roman"/>
          <w:i/>
          <w:iCs/>
          <w:sz w:val="22"/>
          <w:szCs w:val="22"/>
        </w:rPr>
        <w:t>Survey of Transfer Potential and Perceived Competency</w:t>
      </w:r>
      <w:r>
        <w:rPr>
          <w:rFonts w:ascii="Times New Roman" w:hAnsi="Times New Roman"/>
          <w:i/>
          <w:iCs/>
          <w:sz w:val="22"/>
          <w:szCs w:val="22"/>
        </w:rPr>
        <w:t xml:space="preserve"> </w:t>
      </w:r>
      <w:r>
        <w:rPr>
          <w:rFonts w:ascii="Times New Roman" w:hAnsi="Times New Roman"/>
          <w:sz w:val="22"/>
          <w:szCs w:val="22"/>
        </w:rPr>
        <w:t>(described above)</w:t>
      </w:r>
      <w:r w:rsidR="00BE3479">
        <w:rPr>
          <w:rFonts w:ascii="Times New Roman" w:hAnsi="Times New Roman"/>
          <w:i/>
          <w:iCs/>
          <w:sz w:val="22"/>
          <w:szCs w:val="22"/>
        </w:rPr>
        <w:t xml:space="preserve"> </w:t>
      </w:r>
      <w:r w:rsidR="00A4035B">
        <w:rPr>
          <w:rFonts w:ascii="Times New Roman" w:hAnsi="Times New Roman"/>
          <w:sz w:val="22"/>
          <w:szCs w:val="22"/>
        </w:rPr>
        <w:t xml:space="preserve">that are </w:t>
      </w:r>
      <w:r w:rsidR="00794A1A">
        <w:rPr>
          <w:rFonts w:ascii="Times New Roman" w:hAnsi="Times New Roman"/>
          <w:sz w:val="22"/>
          <w:szCs w:val="22"/>
        </w:rPr>
        <w:t xml:space="preserve">specific to </w:t>
      </w:r>
      <w:r w:rsidR="00C77423">
        <w:rPr>
          <w:rFonts w:ascii="Times New Roman" w:hAnsi="Times New Roman"/>
          <w:sz w:val="22"/>
          <w:szCs w:val="22"/>
        </w:rPr>
        <w:t>key</w:t>
      </w:r>
      <w:r>
        <w:rPr>
          <w:rFonts w:ascii="Times New Roman" w:hAnsi="Times New Roman"/>
          <w:sz w:val="22"/>
          <w:szCs w:val="22"/>
        </w:rPr>
        <w:t xml:space="preserve"> toolkit </w:t>
      </w:r>
      <w:r w:rsidR="00794A1A">
        <w:rPr>
          <w:rFonts w:ascii="Times New Roman" w:hAnsi="Times New Roman"/>
          <w:sz w:val="22"/>
          <w:szCs w:val="22"/>
        </w:rPr>
        <w:t>module</w:t>
      </w:r>
      <w:r>
        <w:rPr>
          <w:rFonts w:ascii="Times New Roman" w:hAnsi="Times New Roman"/>
          <w:sz w:val="22"/>
          <w:szCs w:val="22"/>
        </w:rPr>
        <w:t>s</w:t>
      </w:r>
      <w:r w:rsidR="00794A1A">
        <w:rPr>
          <w:rFonts w:ascii="Times New Roman" w:hAnsi="Times New Roman"/>
          <w:sz w:val="22"/>
          <w:szCs w:val="22"/>
        </w:rPr>
        <w:t xml:space="preserve"> will be administered to child welfare staff </w:t>
      </w:r>
      <w:r w:rsidR="00B732C0">
        <w:rPr>
          <w:rFonts w:ascii="Times New Roman" w:hAnsi="Times New Roman"/>
          <w:sz w:val="22"/>
          <w:szCs w:val="22"/>
        </w:rPr>
        <w:t>directly after their review of th</w:t>
      </w:r>
      <w:r>
        <w:rPr>
          <w:rFonts w:ascii="Times New Roman" w:hAnsi="Times New Roman"/>
          <w:sz w:val="22"/>
          <w:szCs w:val="22"/>
        </w:rPr>
        <w:t>ose</w:t>
      </w:r>
      <w:r w:rsidR="00B732C0">
        <w:rPr>
          <w:rFonts w:ascii="Times New Roman" w:hAnsi="Times New Roman"/>
          <w:sz w:val="22"/>
          <w:szCs w:val="22"/>
        </w:rPr>
        <w:t xml:space="preserve"> module</w:t>
      </w:r>
      <w:r>
        <w:rPr>
          <w:rFonts w:ascii="Times New Roman" w:hAnsi="Times New Roman"/>
          <w:sz w:val="22"/>
          <w:szCs w:val="22"/>
        </w:rPr>
        <w:t>s</w:t>
      </w:r>
      <w:r w:rsidR="00C56962">
        <w:rPr>
          <w:rFonts w:ascii="Times New Roman" w:hAnsi="Times New Roman"/>
          <w:sz w:val="22"/>
          <w:szCs w:val="22"/>
        </w:rPr>
        <w:t xml:space="preserve">, to capture their immediate </w:t>
      </w:r>
      <w:r w:rsidR="00420504">
        <w:rPr>
          <w:rFonts w:ascii="Times New Roman" w:hAnsi="Times New Roman"/>
          <w:sz w:val="22"/>
          <w:szCs w:val="22"/>
        </w:rPr>
        <w:t>perceptions</w:t>
      </w:r>
      <w:r w:rsidR="00C56962">
        <w:rPr>
          <w:rFonts w:ascii="Times New Roman" w:hAnsi="Times New Roman"/>
          <w:sz w:val="22"/>
          <w:szCs w:val="22"/>
        </w:rPr>
        <w:t xml:space="preserve"> about the extent to which they may go on to apply the newly acquired knowledge and skills to their work</w:t>
      </w:r>
      <w:r w:rsidR="00B732C0">
        <w:rPr>
          <w:rFonts w:ascii="Times New Roman" w:hAnsi="Times New Roman"/>
          <w:sz w:val="22"/>
          <w:szCs w:val="22"/>
        </w:rPr>
        <w:t xml:space="preserve">. </w:t>
      </w:r>
    </w:p>
    <w:p w:rsidR="00A0383D" w:rsidP="00BD033A" w14:paraId="021C814A" w14:textId="77777777">
      <w:pPr>
        <w:rPr>
          <w:rFonts w:ascii="Times New Roman" w:hAnsi="Times New Roman"/>
          <w:sz w:val="22"/>
          <w:szCs w:val="22"/>
        </w:rPr>
      </w:pPr>
    </w:p>
    <w:p w:rsidR="00A0383D" w:rsidP="00BD033A" w14:paraId="26BD4DD7" w14:textId="1682DC47">
      <w:pPr>
        <w:rPr>
          <w:rFonts w:ascii="Times New Roman" w:hAnsi="Times New Roman"/>
          <w:sz w:val="22"/>
          <w:szCs w:val="22"/>
        </w:rPr>
      </w:pPr>
      <w:r>
        <w:rPr>
          <w:rFonts w:ascii="Times New Roman" w:hAnsi="Times New Roman"/>
          <w:sz w:val="22"/>
          <w:szCs w:val="22"/>
        </w:rPr>
        <w:t xml:space="preserve">6. </w:t>
      </w:r>
      <w:r w:rsidRPr="00952A4F">
        <w:rPr>
          <w:rFonts w:ascii="Times New Roman" w:hAnsi="Times New Roman"/>
          <w:i/>
          <w:iCs/>
          <w:sz w:val="22"/>
          <w:szCs w:val="22"/>
        </w:rPr>
        <w:t>Focus grou</w:t>
      </w:r>
      <w:r w:rsidRPr="00952A4F" w:rsidR="00952A4F">
        <w:rPr>
          <w:rFonts w:ascii="Times New Roman" w:hAnsi="Times New Roman"/>
          <w:i/>
          <w:iCs/>
          <w:sz w:val="22"/>
          <w:szCs w:val="22"/>
        </w:rPr>
        <w:t>ps</w:t>
      </w:r>
      <w:r w:rsidR="00784B44">
        <w:rPr>
          <w:rFonts w:ascii="Times New Roman" w:hAnsi="Times New Roman"/>
          <w:i/>
          <w:iCs/>
          <w:sz w:val="22"/>
          <w:szCs w:val="22"/>
        </w:rPr>
        <w:t xml:space="preserve"> on </w:t>
      </w:r>
      <w:r w:rsidRPr="00784B44" w:rsidR="00784B44">
        <w:rPr>
          <w:rFonts w:ascii="Times New Roman" w:hAnsi="Times New Roman"/>
          <w:i/>
          <w:iCs/>
          <w:sz w:val="22"/>
          <w:szCs w:val="22"/>
        </w:rPr>
        <w:t xml:space="preserve">Enhancements to Practice after Implementation of </w:t>
      </w:r>
      <w:r w:rsidR="007A2BD1">
        <w:rPr>
          <w:rFonts w:ascii="Times New Roman" w:hAnsi="Times New Roman"/>
          <w:i/>
          <w:iCs/>
          <w:sz w:val="22"/>
          <w:szCs w:val="22"/>
        </w:rPr>
        <w:t>T</w:t>
      </w:r>
      <w:r w:rsidRPr="00784B44" w:rsidR="00784B44">
        <w:rPr>
          <w:rFonts w:ascii="Times New Roman" w:hAnsi="Times New Roman"/>
          <w:i/>
          <w:iCs/>
          <w:sz w:val="22"/>
          <w:szCs w:val="22"/>
        </w:rPr>
        <w:t>oolkit</w:t>
      </w:r>
      <w:r w:rsidR="00952A4F">
        <w:rPr>
          <w:rFonts w:ascii="Times New Roman" w:hAnsi="Times New Roman"/>
          <w:i/>
          <w:iCs/>
          <w:sz w:val="22"/>
          <w:szCs w:val="22"/>
        </w:rPr>
        <w:t xml:space="preserve">. </w:t>
      </w:r>
      <w:r w:rsidRPr="00784B44" w:rsidR="00784B44">
        <w:rPr>
          <w:rFonts w:ascii="Times New Roman" w:hAnsi="Times New Roman"/>
          <w:sz w:val="22"/>
          <w:szCs w:val="22"/>
        </w:rPr>
        <w:t>Ten open-ended q</w:t>
      </w:r>
      <w:r w:rsidRPr="00784B44" w:rsidR="00952A4F">
        <w:rPr>
          <w:rFonts w:ascii="Times New Roman" w:hAnsi="Times New Roman"/>
          <w:sz w:val="22"/>
          <w:szCs w:val="22"/>
        </w:rPr>
        <w:t>uestions</w:t>
      </w:r>
      <w:r w:rsidR="00952A4F">
        <w:rPr>
          <w:rFonts w:ascii="Times New Roman" w:hAnsi="Times New Roman"/>
          <w:sz w:val="22"/>
          <w:szCs w:val="22"/>
        </w:rPr>
        <w:t xml:space="preserve"> will assess toolkit user’s perspectives on changes to practice as a result of implementation and fit </w:t>
      </w:r>
      <w:r w:rsidR="00485612">
        <w:rPr>
          <w:rFonts w:ascii="Times New Roman" w:hAnsi="Times New Roman"/>
          <w:sz w:val="22"/>
          <w:szCs w:val="22"/>
        </w:rPr>
        <w:t xml:space="preserve">and alignment </w:t>
      </w:r>
      <w:r w:rsidR="00952A4F">
        <w:rPr>
          <w:rFonts w:ascii="Times New Roman" w:hAnsi="Times New Roman"/>
          <w:sz w:val="22"/>
          <w:szCs w:val="22"/>
        </w:rPr>
        <w:t>of the toolkit with the agency’s diversity, equity, and inclusion efforts</w:t>
      </w:r>
      <w:r w:rsidR="00485612">
        <w:rPr>
          <w:rFonts w:ascii="Times New Roman" w:hAnsi="Times New Roman"/>
          <w:sz w:val="22"/>
          <w:szCs w:val="22"/>
        </w:rPr>
        <w:t xml:space="preserve"> and the </w:t>
      </w:r>
      <w:r w:rsidR="00314C07">
        <w:rPr>
          <w:rFonts w:ascii="Times New Roman" w:hAnsi="Times New Roman"/>
          <w:sz w:val="22"/>
          <w:szCs w:val="22"/>
        </w:rPr>
        <w:t xml:space="preserve">diversity of the </w:t>
      </w:r>
      <w:r w:rsidR="00485612">
        <w:rPr>
          <w:rFonts w:ascii="Times New Roman" w:hAnsi="Times New Roman"/>
          <w:sz w:val="22"/>
          <w:szCs w:val="22"/>
        </w:rPr>
        <w:t>population of children and families they serve</w:t>
      </w:r>
      <w:r w:rsidR="00952A4F">
        <w:rPr>
          <w:rFonts w:ascii="Times New Roman" w:hAnsi="Times New Roman"/>
          <w:sz w:val="22"/>
          <w:szCs w:val="22"/>
        </w:rPr>
        <w:t xml:space="preserve">. </w:t>
      </w:r>
      <w:r w:rsidR="00952A4F">
        <w:rPr>
          <w:rFonts w:ascii="Times New Roman" w:hAnsi="Times New Roman"/>
          <w:i/>
          <w:iCs/>
          <w:sz w:val="22"/>
          <w:szCs w:val="22"/>
        </w:rPr>
        <w:t xml:space="preserve"> </w:t>
      </w:r>
    </w:p>
    <w:p w:rsidR="00FB5872" w:rsidP="00BD033A" w14:paraId="3EA54363" w14:textId="77777777">
      <w:pPr>
        <w:rPr>
          <w:rFonts w:ascii="Times New Roman" w:hAnsi="Times New Roman"/>
          <w:sz w:val="22"/>
          <w:szCs w:val="22"/>
        </w:rPr>
      </w:pPr>
    </w:p>
    <w:p w:rsidR="009F64F1" w:rsidRPr="006D2B62" w:rsidP="00845458" w14:paraId="5A90479C" w14:textId="7AA2E274">
      <w:pPr>
        <w:widowControl/>
        <w:rPr>
          <w:rFonts w:ascii="Times New Roman" w:hAnsi="Times New Roman"/>
          <w:snapToGrid/>
          <w:sz w:val="22"/>
          <w:szCs w:val="22"/>
        </w:rPr>
      </w:pPr>
      <w:r>
        <w:rPr>
          <w:rFonts w:ascii="Times New Roman" w:hAnsi="Times New Roman"/>
          <w:snapToGrid/>
          <w:sz w:val="22"/>
          <w:szCs w:val="22"/>
        </w:rPr>
        <w:t>Table A-1. Instrument Description and Administration Details</w:t>
      </w:r>
    </w:p>
    <w:tbl>
      <w:tblPr>
        <w:tblStyle w:val="TableGrid1"/>
        <w:tblW w:w="9085" w:type="dxa"/>
        <w:tblInd w:w="0" w:type="dxa"/>
        <w:tblLook w:val="04A0"/>
      </w:tblPr>
      <w:tblGrid>
        <w:gridCol w:w="1615"/>
        <w:gridCol w:w="5130"/>
        <w:gridCol w:w="2340"/>
      </w:tblGrid>
      <w:tr w14:paraId="01507D08" w14:textId="77777777" w:rsidTr="00094D27">
        <w:tblPrEx>
          <w:tblW w:w="9085" w:type="dxa"/>
          <w:tblInd w:w="0" w:type="dxa"/>
          <w:tblLook w:val="04A0"/>
        </w:tblPrEx>
        <w:trPr>
          <w:tblHeader/>
        </w:trPr>
        <w:tc>
          <w:tcPr>
            <w:tcW w:w="1615" w:type="dxa"/>
            <w:tcBorders>
              <w:bottom w:val="single" w:sz="12" w:space="0" w:color="auto"/>
            </w:tcBorders>
            <w:shd w:val="clear" w:color="auto" w:fill="D9D9D9" w:themeFill="background1" w:themeFillShade="D9"/>
          </w:tcPr>
          <w:p w:rsidR="009F64F1" w:rsidRPr="00547EEB" w:rsidP="00A14684" w14:paraId="3BBE0148" w14:textId="77777777">
            <w:pPr>
              <w:rPr>
                <w:rFonts w:ascii="Times New Roman" w:hAnsi="Times New Roman"/>
                <w:b/>
                <w:bCs/>
                <w:iCs/>
                <w:sz w:val="22"/>
                <w:szCs w:val="22"/>
              </w:rPr>
            </w:pPr>
            <w:r w:rsidRPr="00547EEB">
              <w:rPr>
                <w:rFonts w:ascii="Times New Roman" w:hAnsi="Times New Roman"/>
                <w:b/>
                <w:bCs/>
                <w:iCs/>
                <w:sz w:val="22"/>
                <w:szCs w:val="22"/>
              </w:rPr>
              <w:t>Instrument</w:t>
            </w:r>
          </w:p>
        </w:tc>
        <w:tc>
          <w:tcPr>
            <w:tcW w:w="5130" w:type="dxa"/>
            <w:tcBorders>
              <w:bottom w:val="single" w:sz="12" w:space="0" w:color="auto"/>
            </w:tcBorders>
            <w:shd w:val="clear" w:color="auto" w:fill="D9D9D9" w:themeFill="background1" w:themeFillShade="D9"/>
          </w:tcPr>
          <w:p w:rsidR="009F64F1" w:rsidRPr="00547EEB" w:rsidP="00A14684" w14:paraId="03440BA4" w14:textId="77777777">
            <w:pPr>
              <w:rPr>
                <w:rFonts w:ascii="Times New Roman" w:hAnsi="Times New Roman"/>
                <w:b/>
                <w:bCs/>
                <w:iCs/>
                <w:sz w:val="22"/>
                <w:szCs w:val="22"/>
              </w:rPr>
            </w:pPr>
            <w:r w:rsidRPr="00547EEB">
              <w:rPr>
                <w:rFonts w:ascii="Times New Roman" w:hAnsi="Times New Roman"/>
                <w:b/>
                <w:bCs/>
                <w:iCs/>
                <w:sz w:val="22"/>
                <w:szCs w:val="22"/>
              </w:rPr>
              <w:t>Respondent, Content, Purpose of Collection</w:t>
            </w:r>
          </w:p>
        </w:tc>
        <w:tc>
          <w:tcPr>
            <w:tcW w:w="2340" w:type="dxa"/>
            <w:tcBorders>
              <w:bottom w:val="single" w:sz="12" w:space="0" w:color="auto"/>
            </w:tcBorders>
            <w:shd w:val="clear" w:color="auto" w:fill="D9D9D9" w:themeFill="background1" w:themeFillShade="D9"/>
          </w:tcPr>
          <w:p w:rsidR="009F64F1" w:rsidRPr="00547EEB" w:rsidP="00A14684" w14:paraId="647F4394" w14:textId="79A8A515">
            <w:pPr>
              <w:rPr>
                <w:rFonts w:ascii="Times New Roman" w:hAnsi="Times New Roman"/>
                <w:b/>
                <w:bCs/>
                <w:iCs/>
                <w:sz w:val="22"/>
                <w:szCs w:val="22"/>
              </w:rPr>
            </w:pPr>
            <w:r w:rsidRPr="00547EEB">
              <w:rPr>
                <w:rFonts w:ascii="Times New Roman" w:hAnsi="Times New Roman"/>
                <w:b/>
                <w:bCs/>
                <w:iCs/>
                <w:sz w:val="22"/>
                <w:szCs w:val="22"/>
              </w:rPr>
              <w:t>Mode</w:t>
            </w:r>
            <w:r w:rsidR="00512501">
              <w:rPr>
                <w:rFonts w:ascii="Times New Roman" w:hAnsi="Times New Roman"/>
                <w:b/>
                <w:bCs/>
                <w:iCs/>
                <w:sz w:val="22"/>
                <w:szCs w:val="22"/>
              </w:rPr>
              <w:t>,</w:t>
            </w:r>
            <w:r w:rsidRPr="00547EEB">
              <w:rPr>
                <w:rFonts w:ascii="Times New Roman" w:hAnsi="Times New Roman"/>
                <w:b/>
                <w:bCs/>
                <w:iCs/>
                <w:sz w:val="22"/>
                <w:szCs w:val="22"/>
              </w:rPr>
              <w:t xml:space="preserve"> </w:t>
            </w:r>
            <w:r w:rsidR="00512501">
              <w:rPr>
                <w:rFonts w:ascii="Times New Roman" w:hAnsi="Times New Roman"/>
                <w:b/>
                <w:bCs/>
                <w:iCs/>
                <w:sz w:val="22"/>
                <w:szCs w:val="22"/>
              </w:rPr>
              <w:t xml:space="preserve">Duration, </w:t>
            </w:r>
            <w:r w:rsidRPr="00547EEB">
              <w:rPr>
                <w:rFonts w:ascii="Times New Roman" w:hAnsi="Times New Roman"/>
                <w:b/>
                <w:bCs/>
                <w:iCs/>
                <w:sz w:val="22"/>
                <w:szCs w:val="22"/>
              </w:rPr>
              <w:t>Frequency</w:t>
            </w:r>
            <w:r w:rsidR="00C3608E">
              <w:rPr>
                <w:rFonts w:ascii="Times New Roman" w:hAnsi="Times New Roman"/>
                <w:b/>
                <w:bCs/>
                <w:iCs/>
                <w:sz w:val="22"/>
                <w:szCs w:val="22"/>
              </w:rPr>
              <w:t xml:space="preserve"> of Data Collection</w:t>
            </w:r>
          </w:p>
        </w:tc>
      </w:tr>
      <w:tr w14:paraId="54E527A1" w14:textId="77777777" w:rsidTr="00094D27">
        <w:tblPrEx>
          <w:tblW w:w="9085" w:type="dxa"/>
          <w:tblInd w:w="0" w:type="dxa"/>
          <w:tblLook w:val="04A0"/>
        </w:tblPrEx>
        <w:tc>
          <w:tcPr>
            <w:tcW w:w="1615" w:type="dxa"/>
            <w:tcBorders>
              <w:top w:val="single" w:sz="12" w:space="0" w:color="auto"/>
            </w:tcBorders>
          </w:tcPr>
          <w:p w:rsidR="009F64F1" w:rsidRPr="00547EEB" w:rsidP="00A14684" w14:paraId="5DE166E2" w14:textId="71BCEC19">
            <w:pPr>
              <w:rPr>
                <w:rFonts w:ascii="Times New Roman" w:hAnsi="Times New Roman"/>
                <w:sz w:val="22"/>
                <w:szCs w:val="22"/>
              </w:rPr>
            </w:pPr>
            <w:r w:rsidRPr="00547EEB">
              <w:rPr>
                <w:rFonts w:ascii="Times New Roman" w:hAnsi="Times New Roman"/>
                <w:sz w:val="22"/>
                <w:szCs w:val="22"/>
              </w:rPr>
              <w:t>Survey of reactions to the toolkit</w:t>
            </w:r>
          </w:p>
        </w:tc>
        <w:tc>
          <w:tcPr>
            <w:tcW w:w="5130" w:type="dxa"/>
            <w:tcBorders>
              <w:top w:val="single" w:sz="12" w:space="0" w:color="auto"/>
            </w:tcBorders>
          </w:tcPr>
          <w:p w:rsidR="009F64F1" w:rsidRPr="00547EEB" w:rsidP="00A14684" w14:paraId="2B34E27D" w14:textId="27A40C69">
            <w:pPr>
              <w:rPr>
                <w:rFonts w:ascii="Times New Roman" w:hAnsi="Times New Roman"/>
                <w:sz w:val="22"/>
                <w:szCs w:val="22"/>
              </w:rPr>
            </w:pPr>
            <w:r w:rsidRPr="00547EEB">
              <w:rPr>
                <w:rFonts w:ascii="Times New Roman" w:hAnsi="Times New Roman"/>
                <w:b/>
                <w:sz w:val="22"/>
                <w:szCs w:val="22"/>
              </w:rPr>
              <w:t>Respondents</w:t>
            </w:r>
            <w:r w:rsidRPr="00547EEB">
              <w:rPr>
                <w:rFonts w:ascii="Times New Roman" w:hAnsi="Times New Roman"/>
                <w:sz w:val="22"/>
                <w:szCs w:val="22"/>
              </w:rPr>
              <w:t xml:space="preserve">: </w:t>
            </w:r>
            <w:r w:rsidR="00EE1E3D">
              <w:rPr>
                <w:rFonts w:ascii="Times New Roman" w:hAnsi="Times New Roman"/>
                <w:sz w:val="22"/>
                <w:szCs w:val="22"/>
              </w:rPr>
              <w:t>C</w:t>
            </w:r>
            <w:r w:rsidRPr="00547EEB">
              <w:rPr>
                <w:rFonts w:ascii="Times New Roman" w:hAnsi="Times New Roman"/>
                <w:sz w:val="22"/>
                <w:szCs w:val="22"/>
              </w:rPr>
              <w:t xml:space="preserve">hild welfare </w:t>
            </w:r>
            <w:r w:rsidR="00EE1E3D">
              <w:rPr>
                <w:rFonts w:ascii="Times New Roman" w:hAnsi="Times New Roman"/>
                <w:sz w:val="22"/>
                <w:szCs w:val="22"/>
              </w:rPr>
              <w:t xml:space="preserve">agency </w:t>
            </w:r>
            <w:r w:rsidRPr="00547EEB">
              <w:rPr>
                <w:rFonts w:ascii="Times New Roman" w:hAnsi="Times New Roman"/>
                <w:sz w:val="22"/>
                <w:szCs w:val="22"/>
              </w:rPr>
              <w:t xml:space="preserve">staff </w:t>
            </w:r>
          </w:p>
          <w:p w:rsidR="009F64F1" w:rsidRPr="00547EEB" w:rsidP="00A14684" w14:paraId="26E1AEF4" w14:textId="350D1704">
            <w:pPr>
              <w:rPr>
                <w:rFonts w:ascii="Times New Roman" w:hAnsi="Times New Roman"/>
                <w:sz w:val="22"/>
                <w:szCs w:val="22"/>
              </w:rPr>
            </w:pPr>
            <w:r w:rsidRPr="00547EEB">
              <w:rPr>
                <w:rFonts w:ascii="Times New Roman" w:hAnsi="Times New Roman"/>
                <w:b/>
                <w:sz w:val="22"/>
                <w:szCs w:val="22"/>
              </w:rPr>
              <w:t>Content</w:t>
            </w:r>
            <w:r w:rsidRPr="00547EEB">
              <w:rPr>
                <w:rFonts w:ascii="Times New Roman" w:hAnsi="Times New Roman"/>
                <w:sz w:val="22"/>
                <w:szCs w:val="22"/>
              </w:rPr>
              <w:t xml:space="preserve">: </w:t>
            </w:r>
            <w:r w:rsidRPr="0005016D">
              <w:rPr>
                <w:rFonts w:ascii="Times New Roman" w:hAnsi="Times New Roman"/>
                <w:sz w:val="22"/>
                <w:szCs w:val="22"/>
              </w:rPr>
              <w:t xml:space="preserve">Questions </w:t>
            </w:r>
            <w:r w:rsidRPr="0005016D" w:rsidR="00342A09">
              <w:rPr>
                <w:rFonts w:ascii="Times New Roman" w:hAnsi="Times New Roman"/>
                <w:sz w:val="22"/>
                <w:szCs w:val="22"/>
              </w:rPr>
              <w:t>about</w:t>
            </w:r>
            <w:r w:rsidRPr="0005016D" w:rsidR="00AA5EDA">
              <w:rPr>
                <w:rFonts w:ascii="Times New Roman" w:hAnsi="Times New Roman"/>
                <w:sz w:val="22"/>
                <w:szCs w:val="22"/>
              </w:rPr>
              <w:t xml:space="preserve"> </w:t>
            </w:r>
            <w:r w:rsidR="00AF7E60">
              <w:rPr>
                <w:rFonts w:ascii="Times New Roman" w:hAnsi="Times New Roman"/>
                <w:sz w:val="22"/>
                <w:szCs w:val="22"/>
              </w:rPr>
              <w:t>the extent to which toolkit users found the resources to be helpful</w:t>
            </w:r>
            <w:r w:rsidR="00202923">
              <w:rPr>
                <w:rFonts w:ascii="Times New Roman" w:hAnsi="Times New Roman"/>
                <w:sz w:val="22"/>
                <w:szCs w:val="22"/>
              </w:rPr>
              <w:t xml:space="preserve"> and useful.</w:t>
            </w:r>
          </w:p>
          <w:p w:rsidR="009F64F1" w:rsidRPr="00547EEB" w:rsidP="00073E91" w14:paraId="430FBE90" w14:textId="1A0EF5D6">
            <w:pPr>
              <w:rPr>
                <w:rFonts w:ascii="Times New Roman" w:hAnsi="Times New Roman"/>
                <w:sz w:val="22"/>
                <w:szCs w:val="22"/>
              </w:rPr>
            </w:pPr>
            <w:r w:rsidRPr="00547EEB">
              <w:rPr>
                <w:rFonts w:ascii="Times New Roman" w:hAnsi="Times New Roman"/>
                <w:b/>
                <w:sz w:val="22"/>
                <w:szCs w:val="22"/>
              </w:rPr>
              <w:t>Purpose</w:t>
            </w:r>
            <w:r w:rsidRPr="00547EEB">
              <w:rPr>
                <w:rFonts w:ascii="Times New Roman" w:hAnsi="Times New Roman"/>
                <w:sz w:val="22"/>
                <w:szCs w:val="22"/>
              </w:rPr>
              <w:t xml:space="preserve">: To </w:t>
            </w:r>
            <w:r w:rsidR="0005016D">
              <w:rPr>
                <w:rFonts w:ascii="Times New Roman" w:hAnsi="Times New Roman"/>
                <w:sz w:val="22"/>
                <w:szCs w:val="22"/>
              </w:rPr>
              <w:t>understand how child welfare staff feel about the potential usefulness of the toolkit</w:t>
            </w:r>
          </w:p>
        </w:tc>
        <w:tc>
          <w:tcPr>
            <w:tcW w:w="2340" w:type="dxa"/>
            <w:tcBorders>
              <w:top w:val="single" w:sz="12" w:space="0" w:color="auto"/>
            </w:tcBorders>
          </w:tcPr>
          <w:p w:rsidR="009F64F1" w:rsidRPr="00547EEB" w:rsidP="00A14684" w14:paraId="4E0E670A" w14:textId="77777777">
            <w:pPr>
              <w:rPr>
                <w:rFonts w:ascii="Times New Roman" w:hAnsi="Times New Roman"/>
                <w:sz w:val="22"/>
                <w:szCs w:val="22"/>
              </w:rPr>
            </w:pPr>
            <w:r w:rsidRPr="00547EEB">
              <w:rPr>
                <w:rFonts w:ascii="Times New Roman" w:hAnsi="Times New Roman"/>
                <w:b/>
                <w:sz w:val="22"/>
                <w:szCs w:val="22"/>
              </w:rPr>
              <w:t>Mode</w:t>
            </w:r>
            <w:r w:rsidRPr="00547EEB">
              <w:rPr>
                <w:rFonts w:ascii="Times New Roman" w:hAnsi="Times New Roman"/>
                <w:sz w:val="22"/>
                <w:szCs w:val="22"/>
              </w:rPr>
              <w:t>: Online via Qualtrics</w:t>
            </w:r>
          </w:p>
          <w:p w:rsidR="00177E6F" w:rsidP="00A14684" w14:paraId="6C3BDEA6" w14:textId="1E3333D1">
            <w:pPr>
              <w:rPr>
                <w:rFonts w:ascii="Times New Roman" w:hAnsi="Times New Roman"/>
                <w:b/>
                <w:sz w:val="22"/>
                <w:szCs w:val="22"/>
              </w:rPr>
            </w:pPr>
            <w:r>
              <w:rPr>
                <w:rFonts w:ascii="Times New Roman" w:hAnsi="Times New Roman"/>
                <w:b/>
                <w:sz w:val="22"/>
                <w:szCs w:val="22"/>
              </w:rPr>
              <w:t xml:space="preserve">Duration: </w:t>
            </w:r>
            <w:r w:rsidRPr="002466E2" w:rsidR="002466E2">
              <w:rPr>
                <w:rFonts w:ascii="Times New Roman" w:hAnsi="Times New Roman"/>
                <w:bCs/>
                <w:sz w:val="22"/>
                <w:szCs w:val="22"/>
              </w:rPr>
              <w:t>3 minutes</w:t>
            </w:r>
          </w:p>
          <w:p w:rsidR="009F64F1" w:rsidRPr="00547EEB" w:rsidP="00A14684" w14:paraId="1993C479" w14:textId="1042C2E7">
            <w:pPr>
              <w:rPr>
                <w:rFonts w:ascii="Times New Roman" w:hAnsi="Times New Roman"/>
                <w:sz w:val="22"/>
                <w:szCs w:val="22"/>
              </w:rPr>
            </w:pPr>
            <w:r w:rsidRPr="00547EEB">
              <w:rPr>
                <w:rFonts w:ascii="Times New Roman" w:hAnsi="Times New Roman"/>
                <w:b/>
                <w:sz w:val="22"/>
                <w:szCs w:val="22"/>
              </w:rPr>
              <w:t>Frequency</w:t>
            </w:r>
            <w:r w:rsidRPr="00547EEB">
              <w:rPr>
                <w:rFonts w:ascii="Times New Roman" w:hAnsi="Times New Roman"/>
                <w:sz w:val="22"/>
                <w:szCs w:val="22"/>
              </w:rPr>
              <w:t xml:space="preserve">: </w:t>
            </w:r>
            <w:r w:rsidR="00A70917">
              <w:rPr>
                <w:rFonts w:ascii="Times New Roman" w:hAnsi="Times New Roman"/>
                <w:sz w:val="22"/>
                <w:szCs w:val="22"/>
              </w:rPr>
              <w:t>Once per respondent</w:t>
            </w:r>
          </w:p>
        </w:tc>
      </w:tr>
      <w:tr w14:paraId="24E01BC3" w14:textId="77777777" w:rsidTr="00094D27">
        <w:tblPrEx>
          <w:tblW w:w="9085" w:type="dxa"/>
          <w:tblInd w:w="0" w:type="dxa"/>
          <w:tblLook w:val="04A0"/>
        </w:tblPrEx>
        <w:tc>
          <w:tcPr>
            <w:tcW w:w="1615" w:type="dxa"/>
          </w:tcPr>
          <w:p w:rsidR="009F64F1" w:rsidRPr="00547EEB" w:rsidP="00A14684" w14:paraId="762E24E0" w14:textId="5CC574C2">
            <w:pPr>
              <w:rPr>
                <w:rFonts w:ascii="Times New Roman" w:hAnsi="Times New Roman"/>
                <w:sz w:val="22"/>
                <w:szCs w:val="22"/>
              </w:rPr>
            </w:pPr>
            <w:r w:rsidRPr="00547EEB">
              <w:rPr>
                <w:rFonts w:ascii="Times New Roman" w:hAnsi="Times New Roman"/>
                <w:sz w:val="22"/>
                <w:szCs w:val="22"/>
              </w:rPr>
              <w:t>Survey of attitudes</w:t>
            </w:r>
          </w:p>
        </w:tc>
        <w:tc>
          <w:tcPr>
            <w:tcW w:w="5130" w:type="dxa"/>
          </w:tcPr>
          <w:p w:rsidR="00527F7B" w:rsidRPr="00547EEB" w:rsidP="00527F7B" w14:paraId="7379D312" w14:textId="77777777">
            <w:pPr>
              <w:rPr>
                <w:rFonts w:ascii="Times New Roman" w:hAnsi="Times New Roman"/>
                <w:sz w:val="22"/>
                <w:szCs w:val="22"/>
              </w:rPr>
            </w:pPr>
            <w:r w:rsidRPr="00547EEB">
              <w:rPr>
                <w:rFonts w:ascii="Times New Roman" w:hAnsi="Times New Roman"/>
                <w:b/>
                <w:sz w:val="22"/>
                <w:szCs w:val="22"/>
              </w:rPr>
              <w:t>Respondents</w:t>
            </w:r>
            <w:r w:rsidRPr="00547EEB">
              <w:rPr>
                <w:rFonts w:ascii="Times New Roman" w:hAnsi="Times New Roman"/>
                <w:sz w:val="22"/>
                <w:szCs w:val="22"/>
              </w:rPr>
              <w:t xml:space="preserve">: </w:t>
            </w:r>
            <w:r>
              <w:rPr>
                <w:rFonts w:ascii="Times New Roman" w:hAnsi="Times New Roman"/>
                <w:sz w:val="22"/>
                <w:szCs w:val="22"/>
              </w:rPr>
              <w:t>C</w:t>
            </w:r>
            <w:r w:rsidRPr="00547EEB">
              <w:rPr>
                <w:rFonts w:ascii="Times New Roman" w:hAnsi="Times New Roman"/>
                <w:sz w:val="22"/>
                <w:szCs w:val="22"/>
              </w:rPr>
              <w:t xml:space="preserve">hild welfare </w:t>
            </w:r>
            <w:r>
              <w:rPr>
                <w:rFonts w:ascii="Times New Roman" w:hAnsi="Times New Roman"/>
                <w:sz w:val="22"/>
                <w:szCs w:val="22"/>
              </w:rPr>
              <w:t xml:space="preserve">agency </w:t>
            </w:r>
            <w:r w:rsidRPr="00547EEB">
              <w:rPr>
                <w:rFonts w:ascii="Times New Roman" w:hAnsi="Times New Roman"/>
                <w:sz w:val="22"/>
                <w:szCs w:val="22"/>
              </w:rPr>
              <w:t xml:space="preserve">staff </w:t>
            </w:r>
          </w:p>
          <w:p w:rsidR="009F64F1" w:rsidRPr="00547EEB" w:rsidP="00A14684" w14:paraId="19A4647C" w14:textId="192EEE35">
            <w:pPr>
              <w:rPr>
                <w:rFonts w:ascii="Times New Roman" w:hAnsi="Times New Roman"/>
                <w:sz w:val="22"/>
                <w:szCs w:val="22"/>
              </w:rPr>
            </w:pPr>
            <w:r w:rsidRPr="00547EEB">
              <w:rPr>
                <w:rFonts w:ascii="Times New Roman" w:hAnsi="Times New Roman"/>
                <w:b/>
                <w:sz w:val="22"/>
                <w:szCs w:val="22"/>
              </w:rPr>
              <w:t>Content</w:t>
            </w:r>
            <w:r w:rsidRPr="00547EEB">
              <w:rPr>
                <w:rFonts w:ascii="Times New Roman" w:hAnsi="Times New Roman"/>
                <w:sz w:val="22"/>
                <w:szCs w:val="22"/>
              </w:rPr>
              <w:t xml:space="preserve">: Questions about </w:t>
            </w:r>
            <w:r w:rsidR="00166122">
              <w:rPr>
                <w:rFonts w:ascii="Times New Roman" w:hAnsi="Times New Roman"/>
                <w:sz w:val="22"/>
                <w:szCs w:val="22"/>
              </w:rPr>
              <w:t xml:space="preserve">the extent to which </w:t>
            </w:r>
            <w:r w:rsidR="0032736B">
              <w:rPr>
                <w:rFonts w:ascii="Times New Roman" w:hAnsi="Times New Roman"/>
                <w:sz w:val="22"/>
                <w:szCs w:val="22"/>
              </w:rPr>
              <w:t>toolkit users agree/disagree about statements related to parental substance use and prenatal substance exposure</w:t>
            </w:r>
          </w:p>
          <w:p w:rsidR="009F64F1" w:rsidRPr="00547EEB" w:rsidP="00073E91" w14:paraId="39C08810" w14:textId="1BEDADF8">
            <w:pPr>
              <w:rPr>
                <w:rFonts w:ascii="Times New Roman" w:hAnsi="Times New Roman"/>
                <w:sz w:val="22"/>
                <w:szCs w:val="22"/>
              </w:rPr>
            </w:pPr>
            <w:r w:rsidRPr="00547EEB">
              <w:rPr>
                <w:rFonts w:ascii="Times New Roman" w:hAnsi="Times New Roman"/>
                <w:b/>
                <w:sz w:val="22"/>
                <w:szCs w:val="22"/>
              </w:rPr>
              <w:t>Purpose</w:t>
            </w:r>
            <w:r w:rsidRPr="00547EEB">
              <w:rPr>
                <w:rFonts w:ascii="Times New Roman" w:hAnsi="Times New Roman"/>
                <w:sz w:val="22"/>
                <w:szCs w:val="22"/>
              </w:rPr>
              <w:t xml:space="preserve">: To </w:t>
            </w:r>
            <w:r w:rsidR="0032736B">
              <w:rPr>
                <w:rFonts w:ascii="Times New Roman" w:hAnsi="Times New Roman"/>
                <w:sz w:val="22"/>
                <w:szCs w:val="22"/>
              </w:rPr>
              <w:t xml:space="preserve">understand how </w:t>
            </w:r>
            <w:r w:rsidR="002E1DDB">
              <w:rPr>
                <w:rFonts w:ascii="Times New Roman" w:hAnsi="Times New Roman"/>
                <w:sz w:val="22"/>
                <w:szCs w:val="22"/>
              </w:rPr>
              <w:t xml:space="preserve">agency staff feel about screening for prenatal exposure and identifying and </w:t>
            </w:r>
            <w:r w:rsidR="002E1DDB">
              <w:rPr>
                <w:rFonts w:ascii="Times New Roman" w:hAnsi="Times New Roman"/>
                <w:sz w:val="22"/>
                <w:szCs w:val="22"/>
              </w:rPr>
              <w:t>caring for prenatally exposed children.</w:t>
            </w:r>
          </w:p>
        </w:tc>
        <w:tc>
          <w:tcPr>
            <w:tcW w:w="2340" w:type="dxa"/>
          </w:tcPr>
          <w:p w:rsidR="009F64F1" w:rsidP="00A14684" w14:paraId="2A30A255" w14:textId="2DCC555F">
            <w:pPr>
              <w:rPr>
                <w:rFonts w:ascii="Times New Roman" w:hAnsi="Times New Roman"/>
                <w:sz w:val="22"/>
                <w:szCs w:val="22"/>
              </w:rPr>
            </w:pPr>
            <w:r w:rsidRPr="00547EEB">
              <w:rPr>
                <w:rFonts w:ascii="Times New Roman" w:hAnsi="Times New Roman"/>
                <w:b/>
                <w:sz w:val="22"/>
                <w:szCs w:val="22"/>
              </w:rPr>
              <w:t>Mode</w:t>
            </w:r>
            <w:r w:rsidRPr="00547EEB">
              <w:rPr>
                <w:rFonts w:ascii="Times New Roman" w:hAnsi="Times New Roman"/>
                <w:sz w:val="22"/>
                <w:szCs w:val="22"/>
              </w:rPr>
              <w:t>: Online via Qualtrics</w:t>
            </w:r>
          </w:p>
          <w:p w:rsidR="00073E91" w:rsidP="00073E91" w14:paraId="00EC504B" w14:textId="30C7FCDE">
            <w:pPr>
              <w:rPr>
                <w:rFonts w:ascii="Times New Roman" w:hAnsi="Times New Roman"/>
                <w:b/>
                <w:sz w:val="22"/>
                <w:szCs w:val="22"/>
              </w:rPr>
            </w:pPr>
            <w:r>
              <w:rPr>
                <w:rFonts w:ascii="Times New Roman" w:hAnsi="Times New Roman"/>
                <w:b/>
                <w:sz w:val="22"/>
                <w:szCs w:val="22"/>
              </w:rPr>
              <w:t xml:space="preserve">Duration: </w:t>
            </w:r>
            <w:r w:rsidRPr="003820A5" w:rsidR="00E32559">
              <w:rPr>
                <w:rFonts w:ascii="Times New Roman" w:hAnsi="Times New Roman"/>
                <w:bCs/>
                <w:sz w:val="22"/>
                <w:szCs w:val="22"/>
              </w:rPr>
              <w:t>10 minutes</w:t>
            </w:r>
          </w:p>
          <w:p w:rsidR="009F64F1" w:rsidRPr="00547EEB" w:rsidP="00A14684" w14:paraId="26D06C86" w14:textId="2C1022C3">
            <w:pPr>
              <w:rPr>
                <w:rFonts w:ascii="Times New Roman" w:hAnsi="Times New Roman"/>
                <w:sz w:val="22"/>
                <w:szCs w:val="22"/>
              </w:rPr>
            </w:pPr>
            <w:r w:rsidRPr="00547EEB">
              <w:rPr>
                <w:rFonts w:ascii="Times New Roman" w:hAnsi="Times New Roman"/>
                <w:b/>
                <w:sz w:val="22"/>
                <w:szCs w:val="22"/>
              </w:rPr>
              <w:t>Frequency</w:t>
            </w:r>
            <w:r w:rsidRPr="00547EEB">
              <w:rPr>
                <w:rFonts w:ascii="Times New Roman" w:hAnsi="Times New Roman"/>
                <w:sz w:val="22"/>
                <w:szCs w:val="22"/>
              </w:rPr>
              <w:t xml:space="preserve">: </w:t>
            </w:r>
            <w:r w:rsidR="00BD0921">
              <w:rPr>
                <w:rFonts w:ascii="Times New Roman" w:hAnsi="Times New Roman"/>
                <w:sz w:val="22"/>
                <w:szCs w:val="22"/>
              </w:rPr>
              <w:t xml:space="preserve">Twice per respondent </w:t>
            </w:r>
          </w:p>
        </w:tc>
      </w:tr>
      <w:tr w14:paraId="60CABF17" w14:textId="77777777" w:rsidTr="00094D27">
        <w:tblPrEx>
          <w:tblW w:w="9085" w:type="dxa"/>
          <w:tblInd w:w="0" w:type="dxa"/>
          <w:tblLook w:val="04A0"/>
        </w:tblPrEx>
        <w:tc>
          <w:tcPr>
            <w:tcW w:w="1615" w:type="dxa"/>
          </w:tcPr>
          <w:p w:rsidR="0086178A" w:rsidRPr="009D3DCC" w:rsidP="00822FA3" w14:paraId="6072EE59" w14:textId="27D867BA">
            <w:pPr>
              <w:rPr>
                <w:rFonts w:ascii="Times New Roman" w:hAnsi="Times New Roman"/>
                <w:sz w:val="22"/>
                <w:szCs w:val="22"/>
              </w:rPr>
            </w:pPr>
            <w:r w:rsidRPr="009D3DCC">
              <w:rPr>
                <w:rFonts w:ascii="Times New Roman" w:hAnsi="Times New Roman"/>
                <w:sz w:val="22"/>
                <w:szCs w:val="22"/>
              </w:rPr>
              <w:t>Survey of PAE</w:t>
            </w:r>
            <w:r w:rsidR="00ED021C">
              <w:rPr>
                <w:rFonts w:ascii="Times New Roman" w:hAnsi="Times New Roman"/>
                <w:sz w:val="22"/>
                <w:szCs w:val="22"/>
              </w:rPr>
              <w:t>/PSE</w:t>
            </w:r>
            <w:r w:rsidRPr="009D3DCC">
              <w:rPr>
                <w:rFonts w:ascii="Times New Roman" w:hAnsi="Times New Roman"/>
                <w:sz w:val="22"/>
                <w:szCs w:val="22"/>
              </w:rPr>
              <w:t>-related knowledge</w:t>
            </w:r>
          </w:p>
        </w:tc>
        <w:tc>
          <w:tcPr>
            <w:tcW w:w="5130" w:type="dxa"/>
          </w:tcPr>
          <w:p w:rsidR="00527F7B" w:rsidRPr="009D3DCC" w:rsidP="00527F7B" w14:paraId="23A35925" w14:textId="77777777">
            <w:pPr>
              <w:rPr>
                <w:rFonts w:ascii="Times New Roman" w:hAnsi="Times New Roman"/>
                <w:sz w:val="22"/>
                <w:szCs w:val="22"/>
              </w:rPr>
            </w:pPr>
            <w:r w:rsidRPr="009D3DCC">
              <w:rPr>
                <w:rFonts w:ascii="Times New Roman" w:hAnsi="Times New Roman"/>
                <w:b/>
                <w:sz w:val="22"/>
                <w:szCs w:val="22"/>
              </w:rPr>
              <w:t>Respondents</w:t>
            </w:r>
            <w:r w:rsidRPr="009D3DCC">
              <w:rPr>
                <w:rFonts w:ascii="Times New Roman" w:hAnsi="Times New Roman"/>
                <w:sz w:val="22"/>
                <w:szCs w:val="22"/>
              </w:rPr>
              <w:t xml:space="preserve">: Child welfare agency staff </w:t>
            </w:r>
          </w:p>
          <w:p w:rsidR="00527F7B" w:rsidRPr="009D3DCC" w:rsidP="00527F7B" w14:paraId="57276D78" w14:textId="68FC260C">
            <w:pPr>
              <w:rPr>
                <w:rFonts w:ascii="Times New Roman" w:hAnsi="Times New Roman"/>
                <w:sz w:val="22"/>
                <w:szCs w:val="22"/>
              </w:rPr>
            </w:pPr>
            <w:r w:rsidRPr="009D3DCC">
              <w:rPr>
                <w:rFonts w:ascii="Times New Roman" w:hAnsi="Times New Roman"/>
                <w:b/>
                <w:sz w:val="22"/>
                <w:szCs w:val="22"/>
              </w:rPr>
              <w:t>Content</w:t>
            </w:r>
            <w:r w:rsidRPr="009D3DCC">
              <w:rPr>
                <w:rFonts w:ascii="Times New Roman" w:hAnsi="Times New Roman"/>
                <w:sz w:val="22"/>
                <w:szCs w:val="22"/>
              </w:rPr>
              <w:t xml:space="preserve">: </w:t>
            </w:r>
            <w:r w:rsidR="00166FB9">
              <w:rPr>
                <w:rFonts w:ascii="Times New Roman" w:hAnsi="Times New Roman"/>
                <w:sz w:val="22"/>
                <w:szCs w:val="22"/>
              </w:rPr>
              <w:t>Multiple-choice q</w:t>
            </w:r>
            <w:r w:rsidRPr="009D3DCC">
              <w:rPr>
                <w:rFonts w:ascii="Times New Roman" w:hAnsi="Times New Roman"/>
                <w:sz w:val="22"/>
                <w:szCs w:val="22"/>
              </w:rPr>
              <w:t xml:space="preserve">uestions about </w:t>
            </w:r>
            <w:r w:rsidRPr="009D3DCC" w:rsidR="0052627D">
              <w:rPr>
                <w:rFonts w:ascii="Times New Roman" w:hAnsi="Times New Roman"/>
                <w:sz w:val="22"/>
                <w:szCs w:val="22"/>
              </w:rPr>
              <w:t>PAE</w:t>
            </w:r>
            <w:r w:rsidR="00ED021C">
              <w:rPr>
                <w:rFonts w:ascii="Times New Roman" w:hAnsi="Times New Roman"/>
                <w:sz w:val="22"/>
                <w:szCs w:val="22"/>
              </w:rPr>
              <w:t>/PSE</w:t>
            </w:r>
            <w:r w:rsidRPr="009D3DCC" w:rsidR="0052627D">
              <w:rPr>
                <w:rFonts w:ascii="Times New Roman" w:hAnsi="Times New Roman"/>
                <w:sz w:val="22"/>
                <w:szCs w:val="22"/>
              </w:rPr>
              <w:t xml:space="preserve">-related </w:t>
            </w:r>
            <w:r w:rsidR="00166FB9">
              <w:rPr>
                <w:rFonts w:ascii="Times New Roman" w:hAnsi="Times New Roman"/>
                <w:sz w:val="22"/>
                <w:szCs w:val="22"/>
              </w:rPr>
              <w:t>facts</w:t>
            </w:r>
            <w:r w:rsidRPr="009D3DCC" w:rsidR="00631EB7">
              <w:rPr>
                <w:rFonts w:ascii="Times New Roman" w:hAnsi="Times New Roman"/>
                <w:sz w:val="22"/>
                <w:szCs w:val="22"/>
              </w:rPr>
              <w:t xml:space="preserve"> covered in </w:t>
            </w:r>
            <w:r w:rsidRPr="009D3DCC" w:rsidR="0052627D">
              <w:rPr>
                <w:rFonts w:ascii="Times New Roman" w:hAnsi="Times New Roman"/>
                <w:sz w:val="22"/>
                <w:szCs w:val="22"/>
              </w:rPr>
              <w:t xml:space="preserve">the toolkit </w:t>
            </w:r>
          </w:p>
          <w:p w:rsidR="0086178A" w:rsidRPr="009D3DCC" w:rsidP="00073E91" w14:paraId="342EA666" w14:textId="15DAF8A4">
            <w:pPr>
              <w:rPr>
                <w:rFonts w:ascii="Times New Roman" w:hAnsi="Times New Roman"/>
                <w:b/>
                <w:sz w:val="22"/>
                <w:szCs w:val="22"/>
              </w:rPr>
            </w:pPr>
            <w:r w:rsidRPr="000B7754">
              <w:rPr>
                <w:rFonts w:ascii="Times New Roman" w:hAnsi="Times New Roman"/>
                <w:b/>
                <w:bCs/>
                <w:sz w:val="22"/>
                <w:szCs w:val="22"/>
              </w:rPr>
              <w:t>Purpose</w:t>
            </w:r>
            <w:r w:rsidRPr="009D3DCC">
              <w:rPr>
                <w:rFonts w:ascii="Times New Roman" w:hAnsi="Times New Roman"/>
                <w:sz w:val="22"/>
                <w:szCs w:val="22"/>
              </w:rPr>
              <w:t xml:space="preserve">: To understand what agency staff know about aspects of screening for </w:t>
            </w:r>
            <w:r w:rsidR="00ED021C">
              <w:rPr>
                <w:rFonts w:ascii="Times New Roman" w:hAnsi="Times New Roman"/>
                <w:sz w:val="22"/>
                <w:szCs w:val="22"/>
              </w:rPr>
              <w:t>PAE/</w:t>
            </w:r>
            <w:r w:rsidRPr="009D3DCC">
              <w:rPr>
                <w:rFonts w:ascii="Times New Roman" w:hAnsi="Times New Roman"/>
                <w:sz w:val="22"/>
                <w:szCs w:val="22"/>
              </w:rPr>
              <w:t>PS</w:t>
            </w:r>
            <w:r w:rsidRPr="009D3DCC" w:rsidR="007440B6">
              <w:rPr>
                <w:rFonts w:ascii="Times New Roman" w:hAnsi="Times New Roman"/>
                <w:sz w:val="22"/>
                <w:szCs w:val="22"/>
              </w:rPr>
              <w:t>E and identifying and caring for children prenatally exposed to substances.</w:t>
            </w:r>
          </w:p>
        </w:tc>
        <w:tc>
          <w:tcPr>
            <w:tcW w:w="2340" w:type="dxa"/>
          </w:tcPr>
          <w:p w:rsidR="00527F7B" w:rsidP="00527F7B" w14:paraId="2449CB40" w14:textId="6966D2B4">
            <w:pPr>
              <w:rPr>
                <w:rFonts w:ascii="Times New Roman" w:hAnsi="Times New Roman"/>
                <w:sz w:val="22"/>
                <w:szCs w:val="22"/>
              </w:rPr>
            </w:pPr>
            <w:r w:rsidRPr="009D3DCC">
              <w:rPr>
                <w:rFonts w:ascii="Times New Roman" w:hAnsi="Times New Roman"/>
                <w:b/>
                <w:sz w:val="22"/>
                <w:szCs w:val="22"/>
              </w:rPr>
              <w:t>Mode</w:t>
            </w:r>
            <w:r w:rsidRPr="009D3DCC">
              <w:rPr>
                <w:rFonts w:ascii="Times New Roman" w:hAnsi="Times New Roman"/>
                <w:sz w:val="22"/>
                <w:szCs w:val="22"/>
              </w:rPr>
              <w:t>: Online via Qualtrics</w:t>
            </w:r>
          </w:p>
          <w:p w:rsidR="00073E91" w:rsidP="00073E91" w14:paraId="09DD8706" w14:textId="2E430555">
            <w:pPr>
              <w:rPr>
                <w:rFonts w:ascii="Times New Roman" w:hAnsi="Times New Roman"/>
                <w:b/>
                <w:sz w:val="22"/>
                <w:szCs w:val="22"/>
              </w:rPr>
            </w:pPr>
            <w:r>
              <w:rPr>
                <w:rFonts w:ascii="Times New Roman" w:hAnsi="Times New Roman"/>
                <w:b/>
                <w:sz w:val="22"/>
                <w:szCs w:val="22"/>
              </w:rPr>
              <w:t xml:space="preserve">Duration: </w:t>
            </w:r>
            <w:r w:rsidRPr="003820A5" w:rsidR="00DD3758">
              <w:rPr>
                <w:rFonts w:ascii="Times New Roman" w:hAnsi="Times New Roman"/>
                <w:bCs/>
                <w:sz w:val="22"/>
                <w:szCs w:val="22"/>
              </w:rPr>
              <w:t>16 minutes</w:t>
            </w:r>
          </w:p>
          <w:p w:rsidR="0086178A" w:rsidRPr="009D3DCC" w:rsidP="00A14684" w14:paraId="7CB25744" w14:textId="0BA71049">
            <w:pPr>
              <w:rPr>
                <w:rFonts w:ascii="Times New Roman" w:hAnsi="Times New Roman"/>
                <w:b/>
                <w:sz w:val="22"/>
                <w:szCs w:val="22"/>
              </w:rPr>
            </w:pPr>
            <w:r w:rsidRPr="009D3DCC">
              <w:rPr>
                <w:rFonts w:ascii="Times New Roman" w:hAnsi="Times New Roman"/>
                <w:b/>
                <w:sz w:val="22"/>
                <w:szCs w:val="22"/>
              </w:rPr>
              <w:t xml:space="preserve">Frequency: </w:t>
            </w:r>
            <w:r w:rsidRPr="009D3DCC">
              <w:rPr>
                <w:rFonts w:ascii="Times New Roman" w:hAnsi="Times New Roman"/>
                <w:bCs/>
                <w:sz w:val="22"/>
                <w:szCs w:val="22"/>
              </w:rPr>
              <w:t>Three times per respondent</w:t>
            </w:r>
            <w:r w:rsidRPr="009D3DCC">
              <w:rPr>
                <w:rFonts w:ascii="Times New Roman" w:hAnsi="Times New Roman"/>
                <w:b/>
                <w:sz w:val="22"/>
                <w:szCs w:val="22"/>
              </w:rPr>
              <w:t xml:space="preserve"> </w:t>
            </w:r>
          </w:p>
        </w:tc>
      </w:tr>
      <w:tr w14:paraId="58070916" w14:textId="77777777" w:rsidTr="00094D27">
        <w:tblPrEx>
          <w:tblW w:w="9085" w:type="dxa"/>
          <w:tblInd w:w="0" w:type="dxa"/>
          <w:tblLook w:val="04A0"/>
        </w:tblPrEx>
        <w:tc>
          <w:tcPr>
            <w:tcW w:w="1615" w:type="dxa"/>
          </w:tcPr>
          <w:p w:rsidR="0086178A" w:rsidRPr="00547EEB" w:rsidP="00A14684" w14:paraId="017F4303" w14:textId="4E9C7499">
            <w:pPr>
              <w:rPr>
                <w:rFonts w:ascii="Times New Roman" w:hAnsi="Times New Roman"/>
                <w:sz w:val="22"/>
                <w:szCs w:val="22"/>
              </w:rPr>
            </w:pPr>
            <w:r w:rsidRPr="00547EEB">
              <w:rPr>
                <w:rFonts w:ascii="Times New Roman" w:hAnsi="Times New Roman"/>
                <w:sz w:val="22"/>
                <w:szCs w:val="22"/>
              </w:rPr>
              <w:t>Survey of transfer potential and perceived competency</w:t>
            </w:r>
          </w:p>
        </w:tc>
        <w:tc>
          <w:tcPr>
            <w:tcW w:w="5130" w:type="dxa"/>
          </w:tcPr>
          <w:p w:rsidR="00527F7B" w:rsidRPr="00547EEB" w:rsidP="00527F7B" w14:paraId="4C9FA0CE" w14:textId="77777777">
            <w:pPr>
              <w:rPr>
                <w:rFonts w:ascii="Times New Roman" w:hAnsi="Times New Roman"/>
                <w:sz w:val="22"/>
                <w:szCs w:val="22"/>
              </w:rPr>
            </w:pPr>
            <w:r w:rsidRPr="00547EEB">
              <w:rPr>
                <w:rFonts w:ascii="Times New Roman" w:hAnsi="Times New Roman"/>
                <w:b/>
                <w:sz w:val="22"/>
                <w:szCs w:val="22"/>
              </w:rPr>
              <w:t>Respondents</w:t>
            </w:r>
            <w:r w:rsidRPr="00547EEB">
              <w:rPr>
                <w:rFonts w:ascii="Times New Roman" w:hAnsi="Times New Roman"/>
                <w:sz w:val="22"/>
                <w:szCs w:val="22"/>
              </w:rPr>
              <w:t xml:space="preserve">: </w:t>
            </w:r>
            <w:r>
              <w:rPr>
                <w:rFonts w:ascii="Times New Roman" w:hAnsi="Times New Roman"/>
                <w:sz w:val="22"/>
                <w:szCs w:val="22"/>
              </w:rPr>
              <w:t>C</w:t>
            </w:r>
            <w:r w:rsidRPr="00547EEB">
              <w:rPr>
                <w:rFonts w:ascii="Times New Roman" w:hAnsi="Times New Roman"/>
                <w:sz w:val="22"/>
                <w:szCs w:val="22"/>
              </w:rPr>
              <w:t xml:space="preserve">hild welfare </w:t>
            </w:r>
            <w:r>
              <w:rPr>
                <w:rFonts w:ascii="Times New Roman" w:hAnsi="Times New Roman"/>
                <w:sz w:val="22"/>
                <w:szCs w:val="22"/>
              </w:rPr>
              <w:t xml:space="preserve">agency </w:t>
            </w:r>
            <w:r w:rsidRPr="00547EEB">
              <w:rPr>
                <w:rFonts w:ascii="Times New Roman" w:hAnsi="Times New Roman"/>
                <w:sz w:val="22"/>
                <w:szCs w:val="22"/>
              </w:rPr>
              <w:t xml:space="preserve">staff </w:t>
            </w:r>
          </w:p>
          <w:p w:rsidR="00527F7B" w:rsidP="00527F7B" w14:paraId="1E9F84C4" w14:textId="745D6D86">
            <w:pPr>
              <w:rPr>
                <w:rFonts w:ascii="Times New Roman" w:hAnsi="Times New Roman"/>
                <w:sz w:val="22"/>
                <w:szCs w:val="22"/>
              </w:rPr>
            </w:pPr>
            <w:r w:rsidRPr="00547EEB">
              <w:rPr>
                <w:rFonts w:ascii="Times New Roman" w:hAnsi="Times New Roman"/>
                <w:b/>
                <w:sz w:val="22"/>
                <w:szCs w:val="22"/>
              </w:rPr>
              <w:t>Content</w:t>
            </w:r>
            <w:r w:rsidRPr="00547EEB">
              <w:rPr>
                <w:rFonts w:ascii="Times New Roman" w:hAnsi="Times New Roman"/>
                <w:sz w:val="22"/>
                <w:szCs w:val="22"/>
              </w:rPr>
              <w:t xml:space="preserve">: Questions about </w:t>
            </w:r>
            <w:r w:rsidR="00AE7167">
              <w:rPr>
                <w:rFonts w:ascii="Times New Roman" w:hAnsi="Times New Roman"/>
                <w:sz w:val="22"/>
                <w:szCs w:val="22"/>
              </w:rPr>
              <w:t xml:space="preserve">the extent to which toolkit users agree/disagree about statements </w:t>
            </w:r>
            <w:r w:rsidR="00ED021C">
              <w:rPr>
                <w:rFonts w:ascii="Times New Roman" w:hAnsi="Times New Roman"/>
                <w:sz w:val="22"/>
                <w:szCs w:val="22"/>
              </w:rPr>
              <w:t>about their motivation to use the toolkit in their work</w:t>
            </w:r>
            <w:r w:rsidR="00946113">
              <w:rPr>
                <w:rFonts w:ascii="Times New Roman" w:hAnsi="Times New Roman"/>
                <w:sz w:val="22"/>
                <w:szCs w:val="22"/>
              </w:rPr>
              <w:t xml:space="preserve"> and </w:t>
            </w:r>
            <w:r w:rsidR="003C56FA">
              <w:rPr>
                <w:rFonts w:ascii="Times New Roman" w:hAnsi="Times New Roman"/>
                <w:sz w:val="22"/>
                <w:szCs w:val="22"/>
              </w:rPr>
              <w:t xml:space="preserve">their </w:t>
            </w:r>
            <w:r w:rsidR="00946113">
              <w:rPr>
                <w:rFonts w:ascii="Times New Roman" w:hAnsi="Times New Roman"/>
                <w:sz w:val="22"/>
                <w:szCs w:val="22"/>
              </w:rPr>
              <w:t>perceived competency in the skills taught</w:t>
            </w:r>
            <w:r w:rsidR="000B7754">
              <w:rPr>
                <w:rFonts w:ascii="Times New Roman" w:hAnsi="Times New Roman"/>
                <w:sz w:val="22"/>
                <w:szCs w:val="22"/>
              </w:rPr>
              <w:t xml:space="preserve"> in</w:t>
            </w:r>
            <w:r w:rsidR="00946113">
              <w:rPr>
                <w:rFonts w:ascii="Times New Roman" w:hAnsi="Times New Roman"/>
                <w:sz w:val="22"/>
                <w:szCs w:val="22"/>
              </w:rPr>
              <w:t xml:space="preserve"> the toolkit</w:t>
            </w:r>
          </w:p>
          <w:p w:rsidR="0086178A" w:rsidRPr="00547EEB" w:rsidP="00073E91" w14:paraId="0A3A69CA" w14:textId="76CAAC2E">
            <w:pPr>
              <w:rPr>
                <w:rFonts w:ascii="Times New Roman" w:hAnsi="Times New Roman"/>
                <w:b/>
                <w:sz w:val="22"/>
                <w:szCs w:val="22"/>
              </w:rPr>
            </w:pPr>
            <w:r w:rsidRPr="000B7754">
              <w:rPr>
                <w:rFonts w:ascii="Times New Roman" w:hAnsi="Times New Roman"/>
                <w:b/>
                <w:bCs/>
                <w:sz w:val="22"/>
                <w:szCs w:val="22"/>
              </w:rPr>
              <w:t>Purpose</w:t>
            </w:r>
            <w:r>
              <w:rPr>
                <w:rFonts w:ascii="Times New Roman" w:hAnsi="Times New Roman"/>
                <w:sz w:val="22"/>
                <w:szCs w:val="22"/>
              </w:rPr>
              <w:t xml:space="preserve">: </w:t>
            </w:r>
            <w:r w:rsidR="00912A3F">
              <w:rPr>
                <w:rFonts w:ascii="Times New Roman" w:hAnsi="Times New Roman"/>
                <w:sz w:val="22"/>
                <w:szCs w:val="22"/>
              </w:rPr>
              <w:t>To understand the extent to which toolkit users might go on to apply their newly a</w:t>
            </w:r>
            <w:r w:rsidR="002E0341">
              <w:rPr>
                <w:rFonts w:ascii="Times New Roman" w:hAnsi="Times New Roman"/>
                <w:sz w:val="22"/>
                <w:szCs w:val="22"/>
              </w:rPr>
              <w:t>cquired knowledge and skills to their work.</w:t>
            </w:r>
          </w:p>
        </w:tc>
        <w:tc>
          <w:tcPr>
            <w:tcW w:w="2340" w:type="dxa"/>
          </w:tcPr>
          <w:p w:rsidR="00527F7B" w:rsidP="00527F7B" w14:paraId="3E072933" w14:textId="5E2516D3">
            <w:pPr>
              <w:rPr>
                <w:rFonts w:ascii="Times New Roman" w:hAnsi="Times New Roman"/>
                <w:sz w:val="22"/>
                <w:szCs w:val="22"/>
              </w:rPr>
            </w:pPr>
            <w:r w:rsidRPr="00547EEB">
              <w:rPr>
                <w:rFonts w:ascii="Times New Roman" w:hAnsi="Times New Roman"/>
                <w:b/>
                <w:sz w:val="22"/>
                <w:szCs w:val="22"/>
              </w:rPr>
              <w:t>Mode</w:t>
            </w:r>
            <w:r w:rsidRPr="00547EEB">
              <w:rPr>
                <w:rFonts w:ascii="Times New Roman" w:hAnsi="Times New Roman"/>
                <w:sz w:val="22"/>
                <w:szCs w:val="22"/>
              </w:rPr>
              <w:t>: Online via Qualtrics</w:t>
            </w:r>
          </w:p>
          <w:p w:rsidR="00073E91" w:rsidP="00073E91" w14:paraId="54CA1AB1" w14:textId="0BA62E98">
            <w:pPr>
              <w:rPr>
                <w:rFonts w:ascii="Times New Roman" w:hAnsi="Times New Roman"/>
                <w:b/>
                <w:sz w:val="22"/>
                <w:szCs w:val="22"/>
              </w:rPr>
            </w:pPr>
            <w:r>
              <w:rPr>
                <w:rFonts w:ascii="Times New Roman" w:hAnsi="Times New Roman"/>
                <w:b/>
                <w:sz w:val="22"/>
                <w:szCs w:val="22"/>
              </w:rPr>
              <w:t xml:space="preserve">Duration: </w:t>
            </w:r>
            <w:r w:rsidRPr="003820A5" w:rsidR="007F1684">
              <w:rPr>
                <w:rFonts w:ascii="Times New Roman" w:hAnsi="Times New Roman"/>
                <w:bCs/>
                <w:sz w:val="22"/>
                <w:szCs w:val="22"/>
              </w:rPr>
              <w:t>5 minutes</w:t>
            </w:r>
          </w:p>
          <w:p w:rsidR="00902B9F" w:rsidRPr="00547EEB" w:rsidP="00527F7B" w14:paraId="45A8B921" w14:textId="23BD6842">
            <w:pPr>
              <w:rPr>
                <w:rFonts w:ascii="Times New Roman" w:hAnsi="Times New Roman"/>
                <w:sz w:val="22"/>
                <w:szCs w:val="22"/>
              </w:rPr>
            </w:pPr>
            <w:r w:rsidRPr="00864621">
              <w:rPr>
                <w:rFonts w:ascii="Times New Roman" w:hAnsi="Times New Roman"/>
                <w:b/>
                <w:bCs/>
                <w:sz w:val="22"/>
                <w:szCs w:val="22"/>
              </w:rPr>
              <w:t>Frequency</w:t>
            </w:r>
            <w:r>
              <w:rPr>
                <w:rFonts w:ascii="Times New Roman" w:hAnsi="Times New Roman"/>
                <w:sz w:val="22"/>
                <w:szCs w:val="22"/>
              </w:rPr>
              <w:t xml:space="preserve">: </w:t>
            </w:r>
            <w:r w:rsidR="00864621">
              <w:rPr>
                <w:rFonts w:ascii="Times New Roman" w:hAnsi="Times New Roman"/>
                <w:sz w:val="22"/>
                <w:szCs w:val="22"/>
              </w:rPr>
              <w:t>Once per respondent</w:t>
            </w:r>
          </w:p>
          <w:p w:rsidR="0086178A" w:rsidRPr="00547EEB" w:rsidP="00A14684" w14:paraId="7DF9177D" w14:textId="77777777">
            <w:pPr>
              <w:rPr>
                <w:rFonts w:ascii="Times New Roman" w:hAnsi="Times New Roman"/>
                <w:b/>
                <w:sz w:val="22"/>
                <w:szCs w:val="22"/>
              </w:rPr>
            </w:pPr>
          </w:p>
        </w:tc>
      </w:tr>
      <w:tr w14:paraId="3A34355E" w14:textId="77777777" w:rsidTr="00094D27">
        <w:tblPrEx>
          <w:tblW w:w="9085" w:type="dxa"/>
          <w:tblInd w:w="0" w:type="dxa"/>
          <w:tblLook w:val="04A0"/>
        </w:tblPrEx>
        <w:tc>
          <w:tcPr>
            <w:tcW w:w="1615" w:type="dxa"/>
          </w:tcPr>
          <w:p w:rsidR="00B522AA" w:rsidRPr="00547EEB" w:rsidP="00B522AA" w14:paraId="19E7272E" w14:textId="044A5BF3">
            <w:pPr>
              <w:rPr>
                <w:rFonts w:ascii="Times New Roman" w:hAnsi="Times New Roman"/>
                <w:sz w:val="22"/>
                <w:szCs w:val="22"/>
              </w:rPr>
            </w:pPr>
            <w:bookmarkStart w:id="1" w:name="_Hlk146804279"/>
            <w:r w:rsidRPr="00547EEB">
              <w:rPr>
                <w:rFonts w:ascii="Times New Roman" w:hAnsi="Times New Roman"/>
                <w:sz w:val="22"/>
                <w:szCs w:val="22"/>
              </w:rPr>
              <w:t xml:space="preserve">Module-specific transfer potential and perceived competency items </w:t>
            </w:r>
          </w:p>
        </w:tc>
        <w:tc>
          <w:tcPr>
            <w:tcW w:w="5130" w:type="dxa"/>
          </w:tcPr>
          <w:p w:rsidR="00527F7B" w:rsidRPr="00547EEB" w:rsidP="00527F7B" w14:paraId="22E8D9CD" w14:textId="77777777">
            <w:pPr>
              <w:rPr>
                <w:rFonts w:ascii="Times New Roman" w:hAnsi="Times New Roman"/>
                <w:sz w:val="22"/>
                <w:szCs w:val="22"/>
              </w:rPr>
            </w:pPr>
            <w:r w:rsidRPr="00547EEB">
              <w:rPr>
                <w:rFonts w:ascii="Times New Roman" w:hAnsi="Times New Roman"/>
                <w:b/>
                <w:sz w:val="22"/>
                <w:szCs w:val="22"/>
              </w:rPr>
              <w:t>Respondents</w:t>
            </w:r>
            <w:r w:rsidRPr="00547EEB">
              <w:rPr>
                <w:rFonts w:ascii="Times New Roman" w:hAnsi="Times New Roman"/>
                <w:sz w:val="22"/>
                <w:szCs w:val="22"/>
              </w:rPr>
              <w:t xml:space="preserve">: </w:t>
            </w:r>
            <w:r>
              <w:rPr>
                <w:rFonts w:ascii="Times New Roman" w:hAnsi="Times New Roman"/>
                <w:sz w:val="22"/>
                <w:szCs w:val="22"/>
              </w:rPr>
              <w:t>C</w:t>
            </w:r>
            <w:r w:rsidRPr="00547EEB">
              <w:rPr>
                <w:rFonts w:ascii="Times New Roman" w:hAnsi="Times New Roman"/>
                <w:sz w:val="22"/>
                <w:szCs w:val="22"/>
              </w:rPr>
              <w:t xml:space="preserve">hild welfare </w:t>
            </w:r>
            <w:r>
              <w:rPr>
                <w:rFonts w:ascii="Times New Roman" w:hAnsi="Times New Roman"/>
                <w:sz w:val="22"/>
                <w:szCs w:val="22"/>
              </w:rPr>
              <w:t xml:space="preserve">agency </w:t>
            </w:r>
            <w:r w:rsidRPr="00547EEB">
              <w:rPr>
                <w:rFonts w:ascii="Times New Roman" w:hAnsi="Times New Roman"/>
                <w:sz w:val="22"/>
                <w:szCs w:val="22"/>
              </w:rPr>
              <w:t xml:space="preserve">staff </w:t>
            </w:r>
          </w:p>
          <w:p w:rsidR="00527F7B" w:rsidP="00527F7B" w14:paraId="68B50374" w14:textId="3A29BAB2">
            <w:pPr>
              <w:rPr>
                <w:rFonts w:ascii="Times New Roman" w:hAnsi="Times New Roman"/>
                <w:sz w:val="22"/>
                <w:szCs w:val="22"/>
              </w:rPr>
            </w:pPr>
            <w:r w:rsidRPr="00547EEB">
              <w:rPr>
                <w:rFonts w:ascii="Times New Roman" w:hAnsi="Times New Roman"/>
                <w:b/>
                <w:sz w:val="22"/>
                <w:szCs w:val="22"/>
              </w:rPr>
              <w:t>Content</w:t>
            </w:r>
            <w:r w:rsidRPr="00547EEB">
              <w:rPr>
                <w:rFonts w:ascii="Times New Roman" w:hAnsi="Times New Roman"/>
                <w:sz w:val="22"/>
                <w:szCs w:val="22"/>
              </w:rPr>
              <w:t xml:space="preserve">: Questions about </w:t>
            </w:r>
            <w:r w:rsidR="00357CBF">
              <w:rPr>
                <w:rFonts w:ascii="Times New Roman" w:hAnsi="Times New Roman"/>
                <w:sz w:val="22"/>
                <w:szCs w:val="22"/>
              </w:rPr>
              <w:t xml:space="preserve">the extent to which toolkit users agree/disagree about statements about their motivation to use the information from each individual toolkit </w:t>
            </w:r>
            <w:r w:rsidR="003955F3">
              <w:rPr>
                <w:rFonts w:ascii="Times New Roman" w:hAnsi="Times New Roman"/>
                <w:sz w:val="22"/>
                <w:szCs w:val="22"/>
              </w:rPr>
              <w:t>module</w:t>
            </w:r>
            <w:r w:rsidR="00357CBF">
              <w:rPr>
                <w:rFonts w:ascii="Times New Roman" w:hAnsi="Times New Roman"/>
                <w:sz w:val="22"/>
                <w:szCs w:val="22"/>
              </w:rPr>
              <w:t xml:space="preserve"> in their work and their perceived competency in the skills taught in that </w:t>
            </w:r>
            <w:r w:rsidR="003955F3">
              <w:rPr>
                <w:rFonts w:ascii="Times New Roman" w:hAnsi="Times New Roman"/>
                <w:sz w:val="22"/>
                <w:szCs w:val="22"/>
              </w:rPr>
              <w:t>module</w:t>
            </w:r>
          </w:p>
          <w:p w:rsidR="00B522AA" w:rsidRPr="00547EEB" w:rsidP="00073E91" w14:paraId="53D6D265" w14:textId="49916294">
            <w:pPr>
              <w:rPr>
                <w:rFonts w:ascii="Times New Roman" w:hAnsi="Times New Roman"/>
                <w:b/>
                <w:sz w:val="22"/>
                <w:szCs w:val="22"/>
              </w:rPr>
            </w:pPr>
            <w:r w:rsidRPr="2CEAEFEA">
              <w:rPr>
                <w:rFonts w:ascii="Times New Roman" w:hAnsi="Times New Roman"/>
                <w:b/>
                <w:bCs/>
                <w:sz w:val="22"/>
                <w:szCs w:val="22"/>
              </w:rPr>
              <w:t>Purpose:</w:t>
            </w:r>
            <w:r w:rsidRPr="2CEAEFEA">
              <w:rPr>
                <w:rFonts w:ascii="Times New Roman" w:hAnsi="Times New Roman"/>
                <w:sz w:val="22"/>
                <w:szCs w:val="22"/>
              </w:rPr>
              <w:t xml:space="preserve"> </w:t>
            </w:r>
            <w:r w:rsidRPr="2CEAEFEA" w:rsidR="6995910F">
              <w:rPr>
                <w:rFonts w:ascii="Times New Roman" w:hAnsi="Times New Roman"/>
                <w:sz w:val="22"/>
                <w:szCs w:val="22"/>
              </w:rPr>
              <w:t>To understand the extent to which toolkit users might go on to apply their newly acquired knowledge and skills to their work.</w:t>
            </w:r>
            <w:r w:rsidRPr="00547EEB" w:rsidR="003820A5">
              <w:rPr>
                <w:rFonts w:ascii="Times New Roman" w:hAnsi="Times New Roman"/>
                <w:b/>
                <w:sz w:val="22"/>
                <w:szCs w:val="22"/>
              </w:rPr>
              <w:t xml:space="preserve"> </w:t>
            </w:r>
          </w:p>
        </w:tc>
        <w:tc>
          <w:tcPr>
            <w:tcW w:w="2340" w:type="dxa"/>
          </w:tcPr>
          <w:p w:rsidR="00527F7B" w:rsidP="00527F7B" w14:paraId="33C456EE" w14:textId="703A38A9">
            <w:pPr>
              <w:rPr>
                <w:rFonts w:ascii="Times New Roman" w:hAnsi="Times New Roman"/>
                <w:sz w:val="22"/>
                <w:szCs w:val="22"/>
              </w:rPr>
            </w:pPr>
            <w:r w:rsidRPr="00547EEB">
              <w:rPr>
                <w:rFonts w:ascii="Times New Roman" w:hAnsi="Times New Roman"/>
                <w:b/>
                <w:sz w:val="22"/>
                <w:szCs w:val="22"/>
              </w:rPr>
              <w:t>Mode</w:t>
            </w:r>
            <w:r w:rsidRPr="00547EEB">
              <w:rPr>
                <w:rFonts w:ascii="Times New Roman" w:hAnsi="Times New Roman"/>
                <w:sz w:val="22"/>
                <w:szCs w:val="22"/>
              </w:rPr>
              <w:t>: Online via Qualtrics</w:t>
            </w:r>
          </w:p>
          <w:p w:rsidR="00073E91" w:rsidP="00073E91" w14:paraId="70D594A8" w14:textId="43CE0108">
            <w:pPr>
              <w:rPr>
                <w:rFonts w:ascii="Times New Roman" w:hAnsi="Times New Roman"/>
                <w:b/>
                <w:sz w:val="22"/>
                <w:szCs w:val="22"/>
              </w:rPr>
            </w:pPr>
            <w:r>
              <w:rPr>
                <w:rFonts w:ascii="Times New Roman" w:hAnsi="Times New Roman"/>
                <w:b/>
                <w:sz w:val="22"/>
                <w:szCs w:val="22"/>
              </w:rPr>
              <w:t>Duration:</w:t>
            </w:r>
            <w:r w:rsidR="003820A5">
              <w:rPr>
                <w:rFonts w:ascii="Times New Roman" w:hAnsi="Times New Roman"/>
                <w:b/>
                <w:sz w:val="22"/>
                <w:szCs w:val="22"/>
              </w:rPr>
              <w:t xml:space="preserve"> </w:t>
            </w:r>
            <w:r w:rsidRPr="003820A5" w:rsidR="003820A5">
              <w:rPr>
                <w:rFonts w:ascii="Times New Roman" w:hAnsi="Times New Roman"/>
                <w:bCs/>
                <w:sz w:val="22"/>
                <w:szCs w:val="22"/>
              </w:rPr>
              <w:t>2 minutes</w:t>
            </w:r>
            <w:r>
              <w:rPr>
                <w:rFonts w:ascii="Times New Roman" w:hAnsi="Times New Roman"/>
                <w:b/>
                <w:sz w:val="22"/>
                <w:szCs w:val="22"/>
              </w:rPr>
              <w:t xml:space="preserve"> </w:t>
            </w:r>
          </w:p>
          <w:p w:rsidR="00864621" w:rsidRPr="00547EEB" w:rsidP="00527F7B" w14:paraId="4D18B5D5" w14:textId="2E9E38B8">
            <w:pPr>
              <w:rPr>
                <w:rFonts w:ascii="Times New Roman" w:hAnsi="Times New Roman"/>
                <w:sz w:val="22"/>
                <w:szCs w:val="22"/>
              </w:rPr>
            </w:pPr>
            <w:r w:rsidRPr="00864621">
              <w:rPr>
                <w:rFonts w:ascii="Times New Roman" w:hAnsi="Times New Roman"/>
                <w:b/>
                <w:bCs/>
                <w:sz w:val="22"/>
                <w:szCs w:val="22"/>
              </w:rPr>
              <w:t>Frequency</w:t>
            </w:r>
            <w:r>
              <w:rPr>
                <w:rFonts w:ascii="Times New Roman" w:hAnsi="Times New Roman"/>
                <w:sz w:val="22"/>
                <w:szCs w:val="22"/>
              </w:rPr>
              <w:t>:</w:t>
            </w:r>
            <w:r w:rsidR="008275A5">
              <w:rPr>
                <w:rFonts w:ascii="Times New Roman" w:hAnsi="Times New Roman"/>
                <w:sz w:val="22"/>
                <w:szCs w:val="22"/>
              </w:rPr>
              <w:t xml:space="preserve"> </w:t>
            </w:r>
            <w:bookmarkStart w:id="2" w:name="_Hlk146804356"/>
            <w:r w:rsidR="008275A5">
              <w:rPr>
                <w:rFonts w:ascii="Times New Roman" w:hAnsi="Times New Roman"/>
                <w:sz w:val="22"/>
                <w:szCs w:val="22"/>
              </w:rPr>
              <w:t>Five times per respondent (once</w:t>
            </w:r>
            <w:r w:rsidR="003F6579">
              <w:rPr>
                <w:rFonts w:ascii="Times New Roman" w:hAnsi="Times New Roman"/>
                <w:sz w:val="22"/>
                <w:szCs w:val="22"/>
              </w:rPr>
              <w:t xml:space="preserve"> after exposure to each of 5 </w:t>
            </w:r>
            <w:r w:rsidR="00C77423">
              <w:rPr>
                <w:rFonts w:ascii="Times New Roman" w:hAnsi="Times New Roman"/>
                <w:sz w:val="22"/>
                <w:szCs w:val="22"/>
              </w:rPr>
              <w:t xml:space="preserve">key </w:t>
            </w:r>
            <w:r w:rsidR="003F6579">
              <w:rPr>
                <w:rFonts w:ascii="Times New Roman" w:hAnsi="Times New Roman"/>
                <w:sz w:val="22"/>
                <w:szCs w:val="22"/>
              </w:rPr>
              <w:t xml:space="preserve">toolkit </w:t>
            </w:r>
            <w:r w:rsidR="003955F3">
              <w:rPr>
                <w:rFonts w:ascii="Times New Roman" w:hAnsi="Times New Roman"/>
                <w:sz w:val="22"/>
                <w:szCs w:val="22"/>
              </w:rPr>
              <w:t>modules</w:t>
            </w:r>
            <w:r w:rsidR="003F6579">
              <w:rPr>
                <w:rFonts w:ascii="Times New Roman" w:hAnsi="Times New Roman"/>
                <w:sz w:val="22"/>
                <w:szCs w:val="22"/>
              </w:rPr>
              <w:t>)</w:t>
            </w:r>
          </w:p>
          <w:bookmarkEnd w:id="2"/>
          <w:p w:rsidR="00B522AA" w:rsidRPr="00547EEB" w:rsidP="00B522AA" w14:paraId="73525FDA" w14:textId="77777777">
            <w:pPr>
              <w:rPr>
                <w:rFonts w:ascii="Times New Roman" w:hAnsi="Times New Roman"/>
                <w:b/>
                <w:sz w:val="22"/>
                <w:szCs w:val="22"/>
              </w:rPr>
            </w:pPr>
          </w:p>
        </w:tc>
      </w:tr>
      <w:bookmarkEnd w:id="1"/>
      <w:tr w14:paraId="3DE87448" w14:textId="77777777" w:rsidTr="00094D27">
        <w:tblPrEx>
          <w:tblW w:w="9085" w:type="dxa"/>
          <w:tblInd w:w="0" w:type="dxa"/>
          <w:tblLook w:val="04A0"/>
        </w:tblPrEx>
        <w:tc>
          <w:tcPr>
            <w:tcW w:w="1615" w:type="dxa"/>
          </w:tcPr>
          <w:p w:rsidR="00784B44" w:rsidRPr="00547EEB" w:rsidP="00784B44" w14:paraId="7C2D13BB" w14:textId="08B9C550">
            <w:pPr>
              <w:rPr>
                <w:rFonts w:ascii="Times New Roman" w:hAnsi="Times New Roman"/>
                <w:sz w:val="22"/>
                <w:szCs w:val="22"/>
              </w:rPr>
            </w:pPr>
            <w:r>
              <w:rPr>
                <w:rFonts w:ascii="Times New Roman" w:hAnsi="Times New Roman"/>
                <w:sz w:val="22"/>
                <w:szCs w:val="22"/>
              </w:rPr>
              <w:t>Focus group</w:t>
            </w:r>
            <w:r w:rsidR="007A2BD1">
              <w:rPr>
                <w:rFonts w:ascii="Times New Roman" w:hAnsi="Times New Roman"/>
                <w:sz w:val="22"/>
                <w:szCs w:val="22"/>
              </w:rPr>
              <w:t>s on</w:t>
            </w:r>
            <w:r w:rsidRPr="007A2BD1" w:rsidR="007A2BD1">
              <w:rPr>
                <w:rFonts w:ascii="Times New Roman" w:hAnsi="Times New Roman"/>
                <w:sz w:val="22"/>
                <w:szCs w:val="22"/>
              </w:rPr>
              <w:t xml:space="preserve"> Enhancements to Practice after Implementation of Toolkit</w:t>
            </w:r>
          </w:p>
        </w:tc>
        <w:tc>
          <w:tcPr>
            <w:tcW w:w="5130" w:type="dxa"/>
          </w:tcPr>
          <w:p w:rsidR="00784B44" w:rsidRPr="005D0F58" w:rsidP="00784B44" w14:paraId="2C4BC533" w14:textId="26B14425">
            <w:pPr>
              <w:rPr>
                <w:rFonts w:ascii="Times New Roman" w:hAnsi="Times New Roman"/>
                <w:bCs/>
                <w:sz w:val="22"/>
                <w:szCs w:val="22"/>
              </w:rPr>
            </w:pPr>
            <w:r w:rsidRPr="005D0F58">
              <w:rPr>
                <w:rFonts w:ascii="Times New Roman" w:hAnsi="Times New Roman"/>
                <w:b/>
                <w:sz w:val="22"/>
                <w:szCs w:val="22"/>
              </w:rPr>
              <w:t xml:space="preserve">Respondents: </w:t>
            </w:r>
            <w:r w:rsidRPr="005D0F58">
              <w:rPr>
                <w:rFonts w:ascii="Times New Roman" w:hAnsi="Times New Roman"/>
                <w:bCs/>
                <w:sz w:val="22"/>
                <w:szCs w:val="22"/>
              </w:rPr>
              <w:t xml:space="preserve">Child welfare agency staff </w:t>
            </w:r>
          </w:p>
          <w:p w:rsidR="00784B44" w:rsidRPr="005D0F58" w:rsidP="00784B44" w14:paraId="71D8F07E" w14:textId="7C690FEB">
            <w:pPr>
              <w:rPr>
                <w:rFonts w:ascii="Times New Roman" w:hAnsi="Times New Roman"/>
                <w:bCs/>
                <w:sz w:val="22"/>
                <w:szCs w:val="22"/>
              </w:rPr>
            </w:pPr>
            <w:r w:rsidRPr="005D0F58">
              <w:rPr>
                <w:rFonts w:ascii="Times New Roman" w:hAnsi="Times New Roman"/>
                <w:b/>
                <w:sz w:val="22"/>
                <w:szCs w:val="22"/>
              </w:rPr>
              <w:t>Content</w:t>
            </w:r>
            <w:r w:rsidRPr="005D0F58">
              <w:rPr>
                <w:rFonts w:ascii="Times New Roman" w:hAnsi="Times New Roman"/>
                <w:bCs/>
                <w:sz w:val="22"/>
                <w:szCs w:val="22"/>
              </w:rPr>
              <w:t>: Questions about the extent to which toolkit users are utilizing knowledge gained from the toolkit resources in recognizing impacts of PAE/FASD, applying it in case conceptualization and case management processes, and whether processes and resources in the toolkit are achieving intended applicability for children and families from diverse contexts and cultures; as well as perceived barriers and facilitators</w:t>
            </w:r>
          </w:p>
          <w:p w:rsidR="00784B44" w:rsidRPr="00547EEB" w:rsidP="00784B44" w14:paraId="685ADCA6" w14:textId="2A8F101B">
            <w:pPr>
              <w:rPr>
                <w:rFonts w:ascii="Times New Roman" w:hAnsi="Times New Roman"/>
                <w:b/>
                <w:sz w:val="22"/>
                <w:szCs w:val="22"/>
              </w:rPr>
            </w:pPr>
            <w:r w:rsidRPr="005D0F58">
              <w:rPr>
                <w:rFonts w:ascii="Times New Roman" w:hAnsi="Times New Roman"/>
                <w:b/>
                <w:sz w:val="22"/>
                <w:szCs w:val="22"/>
              </w:rPr>
              <w:t>Purpose</w:t>
            </w:r>
            <w:r w:rsidRPr="005D0F58">
              <w:rPr>
                <w:rFonts w:ascii="Times New Roman" w:hAnsi="Times New Roman"/>
                <w:bCs/>
                <w:sz w:val="22"/>
                <w:szCs w:val="22"/>
              </w:rPr>
              <w:t>: To understand how toolkit users are putting knowledge gained and the resources in the toolkit into practice, particularly in case management; and to understand if and how diversity, equity, and inclusion (DEI) is integrated and leading to intended supports for children and families</w:t>
            </w:r>
          </w:p>
        </w:tc>
        <w:tc>
          <w:tcPr>
            <w:tcW w:w="2340" w:type="dxa"/>
          </w:tcPr>
          <w:p w:rsidR="00784B44" w:rsidP="00784B44" w14:paraId="71C33506" w14:textId="0F16FDA3">
            <w:pPr>
              <w:rPr>
                <w:rFonts w:ascii="Times New Roman" w:hAnsi="Times New Roman"/>
                <w:sz w:val="22"/>
                <w:szCs w:val="22"/>
              </w:rPr>
            </w:pPr>
            <w:r w:rsidRPr="00547EEB">
              <w:rPr>
                <w:rFonts w:ascii="Times New Roman" w:hAnsi="Times New Roman"/>
                <w:b/>
                <w:sz w:val="22"/>
                <w:szCs w:val="22"/>
              </w:rPr>
              <w:t>Mode</w:t>
            </w:r>
            <w:r w:rsidRPr="00547EEB">
              <w:rPr>
                <w:rFonts w:ascii="Times New Roman" w:hAnsi="Times New Roman"/>
                <w:sz w:val="22"/>
                <w:szCs w:val="22"/>
              </w:rPr>
              <w:t xml:space="preserve">: </w:t>
            </w:r>
            <w:r w:rsidR="007A2BD1">
              <w:rPr>
                <w:rFonts w:ascii="Times New Roman" w:hAnsi="Times New Roman"/>
                <w:sz w:val="22"/>
                <w:szCs w:val="22"/>
              </w:rPr>
              <w:t>Virtual or in-person</w:t>
            </w:r>
          </w:p>
          <w:p w:rsidR="00784B44" w:rsidP="00784B44" w14:paraId="68D60C2E" w14:textId="077C8079">
            <w:pPr>
              <w:rPr>
                <w:rFonts w:ascii="Times New Roman" w:hAnsi="Times New Roman"/>
                <w:b/>
                <w:sz w:val="22"/>
                <w:szCs w:val="22"/>
              </w:rPr>
            </w:pPr>
            <w:r>
              <w:rPr>
                <w:rFonts w:ascii="Times New Roman" w:hAnsi="Times New Roman"/>
                <w:b/>
                <w:sz w:val="22"/>
                <w:szCs w:val="22"/>
              </w:rPr>
              <w:t xml:space="preserve">Duration: </w:t>
            </w:r>
            <w:r w:rsidR="007A2BD1">
              <w:rPr>
                <w:rFonts w:ascii="Times New Roman" w:hAnsi="Times New Roman"/>
                <w:bCs/>
                <w:sz w:val="22"/>
                <w:szCs w:val="22"/>
              </w:rPr>
              <w:t>90</w:t>
            </w:r>
            <w:r w:rsidRPr="003820A5">
              <w:rPr>
                <w:rFonts w:ascii="Times New Roman" w:hAnsi="Times New Roman"/>
                <w:bCs/>
                <w:sz w:val="22"/>
                <w:szCs w:val="22"/>
              </w:rPr>
              <w:t xml:space="preserve"> minutes</w:t>
            </w:r>
            <w:r>
              <w:rPr>
                <w:rFonts w:ascii="Times New Roman" w:hAnsi="Times New Roman"/>
                <w:b/>
                <w:sz w:val="22"/>
                <w:szCs w:val="22"/>
              </w:rPr>
              <w:t xml:space="preserve"> </w:t>
            </w:r>
          </w:p>
          <w:p w:rsidR="00784B44" w:rsidRPr="00547EEB" w:rsidP="00784B44" w14:paraId="769E3B37" w14:textId="161415E7">
            <w:pPr>
              <w:rPr>
                <w:rFonts w:ascii="Times New Roman" w:hAnsi="Times New Roman"/>
                <w:sz w:val="22"/>
                <w:szCs w:val="22"/>
              </w:rPr>
            </w:pPr>
            <w:r w:rsidRPr="00864621">
              <w:rPr>
                <w:rFonts w:ascii="Times New Roman" w:hAnsi="Times New Roman"/>
                <w:b/>
                <w:bCs/>
                <w:sz w:val="22"/>
                <w:szCs w:val="22"/>
              </w:rPr>
              <w:t>Frequency</w:t>
            </w:r>
            <w:r>
              <w:rPr>
                <w:rFonts w:ascii="Times New Roman" w:hAnsi="Times New Roman"/>
                <w:sz w:val="22"/>
                <w:szCs w:val="22"/>
              </w:rPr>
              <w:t xml:space="preserve">: </w:t>
            </w:r>
            <w:r w:rsidR="007A2BD1">
              <w:rPr>
                <w:rFonts w:ascii="Times New Roman" w:hAnsi="Times New Roman"/>
                <w:sz w:val="22"/>
                <w:szCs w:val="22"/>
              </w:rPr>
              <w:t xml:space="preserve">Once </w:t>
            </w:r>
            <w:r>
              <w:rPr>
                <w:rFonts w:ascii="Times New Roman" w:hAnsi="Times New Roman"/>
                <w:sz w:val="22"/>
                <w:szCs w:val="22"/>
              </w:rPr>
              <w:t xml:space="preserve">per respondent </w:t>
            </w:r>
          </w:p>
          <w:p w:rsidR="00784B44" w:rsidRPr="00547EEB" w:rsidP="00784B44" w14:paraId="00CFC5EB" w14:textId="05A0EBB2">
            <w:pPr>
              <w:rPr>
                <w:rFonts w:ascii="Times New Roman" w:hAnsi="Times New Roman"/>
                <w:b/>
                <w:sz w:val="22"/>
                <w:szCs w:val="22"/>
              </w:rPr>
            </w:pPr>
          </w:p>
        </w:tc>
      </w:tr>
    </w:tbl>
    <w:p w:rsidR="00790D2C" w:rsidP="00D7443D" w14:paraId="6C3FFD0B" w14:textId="2693E52B">
      <w:pPr>
        <w:widowControl/>
        <w:tabs>
          <w:tab w:val="num" w:pos="360"/>
        </w:tabs>
        <w:ind w:left="360"/>
        <w:rPr>
          <w:rFonts w:ascii="Times New Roman" w:hAnsi="Times New Roman"/>
          <w:snapToGrid/>
          <w:sz w:val="24"/>
          <w:szCs w:val="24"/>
        </w:rPr>
      </w:pPr>
    </w:p>
    <w:p w:rsidR="00CB2D34" w:rsidP="00D7443D" w14:paraId="3653AA50" w14:textId="4A458F48">
      <w:pPr>
        <w:widowControl/>
        <w:tabs>
          <w:tab w:val="num" w:pos="360"/>
        </w:tabs>
        <w:ind w:left="360"/>
        <w:rPr>
          <w:rFonts w:ascii="Times New Roman" w:hAnsi="Times New Roman"/>
          <w:snapToGrid/>
          <w:sz w:val="24"/>
          <w:szCs w:val="24"/>
        </w:rPr>
      </w:pPr>
    </w:p>
    <w:p w:rsidR="00094D27" w:rsidRPr="004F7B95" w:rsidP="00D7443D" w14:paraId="6996944C"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E12047" w:rsidRPr="00E12047" w:rsidP="00E12047" w14:paraId="075A3195" w14:textId="10202B1F">
      <w:pPr>
        <w:rPr>
          <w:rFonts w:ascii="Times New Roman" w:hAnsi="Times New Roman"/>
          <w:sz w:val="22"/>
          <w:szCs w:val="22"/>
        </w:rPr>
      </w:pPr>
      <w:r w:rsidRPr="001F2AA5">
        <w:rPr>
          <w:rFonts w:ascii="Times New Roman" w:hAnsi="Times New Roman"/>
          <w:sz w:val="22"/>
          <w:szCs w:val="22"/>
        </w:rPr>
        <w:t xml:space="preserve">Wherever possible and appropriate, information technology </w:t>
      </w:r>
      <w:r w:rsidR="00B03BA3">
        <w:rPr>
          <w:rFonts w:ascii="Times New Roman" w:hAnsi="Times New Roman"/>
          <w:sz w:val="22"/>
          <w:szCs w:val="22"/>
        </w:rPr>
        <w:t>will be</w:t>
      </w:r>
      <w:r w:rsidRPr="001F2AA5">
        <w:rPr>
          <w:rFonts w:ascii="Times New Roman" w:hAnsi="Times New Roman"/>
          <w:sz w:val="22"/>
          <w:szCs w:val="22"/>
        </w:rPr>
        <w:t xml:space="preserve"> used to capture information and reduce burden relative to alternative methods of data collection. Administration of </w:t>
      </w:r>
      <w:r w:rsidRPr="001F2AA5" w:rsidR="006C7F1B">
        <w:rPr>
          <w:rFonts w:ascii="Times New Roman" w:hAnsi="Times New Roman"/>
          <w:sz w:val="22"/>
          <w:szCs w:val="22"/>
        </w:rPr>
        <w:t xml:space="preserve">the </w:t>
      </w:r>
      <w:r w:rsidRPr="001F2AA5">
        <w:rPr>
          <w:rFonts w:ascii="Times New Roman" w:hAnsi="Times New Roman"/>
          <w:sz w:val="22"/>
          <w:szCs w:val="22"/>
        </w:rPr>
        <w:t xml:space="preserve">surveys </w:t>
      </w:r>
      <w:r w:rsidR="00BB7D07">
        <w:rPr>
          <w:rFonts w:ascii="Times New Roman" w:hAnsi="Times New Roman"/>
          <w:sz w:val="22"/>
          <w:szCs w:val="22"/>
        </w:rPr>
        <w:t xml:space="preserve">described above </w:t>
      </w:r>
      <w:r w:rsidR="00B03BA3">
        <w:rPr>
          <w:rFonts w:ascii="Times New Roman" w:hAnsi="Times New Roman"/>
          <w:sz w:val="22"/>
          <w:szCs w:val="22"/>
        </w:rPr>
        <w:t>will be</w:t>
      </w:r>
      <w:r w:rsidRPr="001F2AA5">
        <w:rPr>
          <w:rFonts w:ascii="Times New Roman" w:hAnsi="Times New Roman"/>
          <w:sz w:val="22"/>
          <w:szCs w:val="22"/>
        </w:rPr>
        <w:t xml:space="preserve"> web-based, utilizing email notification and </w:t>
      </w:r>
      <w:r w:rsidR="00CC23EF">
        <w:rPr>
          <w:rFonts w:ascii="Times New Roman" w:hAnsi="Times New Roman"/>
          <w:sz w:val="22"/>
          <w:szCs w:val="22"/>
        </w:rPr>
        <w:t>Qualtrics, a web</w:t>
      </w:r>
      <w:r w:rsidRPr="001F2AA5">
        <w:rPr>
          <w:rFonts w:ascii="Times New Roman" w:hAnsi="Times New Roman"/>
          <w:sz w:val="22"/>
          <w:szCs w:val="22"/>
        </w:rPr>
        <w:t>-based survey technolog</w:t>
      </w:r>
      <w:r w:rsidR="00CC23EF">
        <w:rPr>
          <w:rFonts w:ascii="Times New Roman" w:hAnsi="Times New Roman"/>
          <w:sz w:val="22"/>
          <w:szCs w:val="22"/>
        </w:rPr>
        <w:t>y. This</w:t>
      </w:r>
      <w:r w:rsidR="00B03BA3">
        <w:rPr>
          <w:rFonts w:ascii="Times New Roman" w:hAnsi="Times New Roman"/>
          <w:sz w:val="22"/>
          <w:szCs w:val="22"/>
        </w:rPr>
        <w:t xml:space="preserve"> will</w:t>
      </w:r>
      <w:r w:rsidR="00CC23EF">
        <w:rPr>
          <w:rFonts w:ascii="Times New Roman" w:hAnsi="Times New Roman"/>
          <w:sz w:val="22"/>
          <w:szCs w:val="22"/>
        </w:rPr>
        <w:t xml:space="preserve"> create</w:t>
      </w:r>
      <w:r w:rsidRPr="001F2AA5">
        <w:rPr>
          <w:rFonts w:ascii="Times New Roman" w:hAnsi="Times New Roman"/>
          <w:sz w:val="22"/>
          <w:szCs w:val="22"/>
        </w:rPr>
        <w:t xml:space="preserve"> efficiencies for survey administrat</w:t>
      </w:r>
      <w:r w:rsidR="00CC23EF">
        <w:rPr>
          <w:rFonts w:ascii="Times New Roman" w:hAnsi="Times New Roman"/>
          <w:sz w:val="22"/>
          <w:szCs w:val="22"/>
        </w:rPr>
        <w:t>ion</w:t>
      </w:r>
      <w:r w:rsidRPr="001F2AA5">
        <w:rPr>
          <w:rFonts w:ascii="Times New Roman" w:hAnsi="Times New Roman"/>
          <w:sz w:val="22"/>
          <w:szCs w:val="22"/>
        </w:rPr>
        <w:t xml:space="preserve">, allowing flexibility and convenience for recipients, and ideally result in a user-friendly experience for respondents. </w:t>
      </w:r>
      <w:r w:rsidR="00341522">
        <w:rPr>
          <w:rFonts w:ascii="Times New Roman" w:hAnsi="Times New Roman"/>
          <w:sz w:val="22"/>
          <w:szCs w:val="22"/>
        </w:rPr>
        <w:t xml:space="preserve">Administration of the focus groups will be through </w:t>
      </w:r>
      <w:r w:rsidR="001333C0">
        <w:rPr>
          <w:rFonts w:ascii="Times New Roman" w:hAnsi="Times New Roman"/>
          <w:sz w:val="22"/>
          <w:szCs w:val="22"/>
        </w:rPr>
        <w:t>c</w:t>
      </w:r>
      <w:r w:rsidR="00730478">
        <w:rPr>
          <w:rFonts w:ascii="Times New Roman" w:hAnsi="Times New Roman"/>
          <w:sz w:val="22"/>
          <w:szCs w:val="22"/>
        </w:rPr>
        <w:t xml:space="preserve">ollaborative </w:t>
      </w:r>
      <w:r w:rsidR="009541BF">
        <w:rPr>
          <w:rFonts w:ascii="Times New Roman" w:hAnsi="Times New Roman"/>
          <w:sz w:val="22"/>
          <w:szCs w:val="22"/>
        </w:rPr>
        <w:t xml:space="preserve">video conferencing </w:t>
      </w:r>
      <w:r>
        <w:rPr>
          <w:rFonts w:ascii="Times New Roman" w:hAnsi="Times New Roman"/>
          <w:sz w:val="22"/>
          <w:szCs w:val="22"/>
        </w:rPr>
        <w:t>technology</w:t>
      </w:r>
      <w:r w:rsidR="00211CE1">
        <w:rPr>
          <w:rFonts w:ascii="Times New Roman" w:hAnsi="Times New Roman"/>
          <w:sz w:val="22"/>
          <w:szCs w:val="22"/>
        </w:rPr>
        <w:t xml:space="preserve"> and scheduled at a time </w:t>
      </w:r>
      <w:r w:rsidR="00E244B6">
        <w:rPr>
          <w:rFonts w:ascii="Times New Roman" w:hAnsi="Times New Roman"/>
          <w:sz w:val="22"/>
          <w:szCs w:val="22"/>
        </w:rPr>
        <w:t>convenient for informants</w:t>
      </w:r>
      <w:r w:rsidRPr="00367EA1">
        <w:rPr>
          <w:rFonts w:ascii="Times New Roman" w:hAnsi="Times New Roman"/>
          <w:sz w:val="22"/>
          <w:szCs w:val="22"/>
        </w:rPr>
        <w:t xml:space="preserve">. With the permission of informants, </w:t>
      </w:r>
      <w:r w:rsidR="001333C0">
        <w:rPr>
          <w:rFonts w:ascii="Times New Roman" w:hAnsi="Times New Roman"/>
          <w:sz w:val="22"/>
          <w:szCs w:val="22"/>
        </w:rPr>
        <w:t>focus groups</w:t>
      </w:r>
      <w:r w:rsidRPr="00367EA1">
        <w:rPr>
          <w:rFonts w:ascii="Times New Roman" w:hAnsi="Times New Roman"/>
          <w:sz w:val="22"/>
          <w:szCs w:val="22"/>
        </w:rPr>
        <w:t xml:space="preserve"> will be audio recorded and transcribed to maximize detailed and accurate notes and to minimize the need to go back to informants to clarify what was said.</w:t>
      </w:r>
    </w:p>
    <w:p w:rsidR="00213B99" w:rsidRPr="00367EA1" w:rsidP="001073C7" w14:paraId="43126DEA" w14:textId="77777777">
      <w:pPr>
        <w:ind w:firstLine="360"/>
        <w:rPr>
          <w:rFonts w:ascii="Times New Roman" w:hAnsi="Times New Roman"/>
          <w:sz w:val="22"/>
          <w:szCs w:val="22"/>
        </w:rPr>
      </w:pPr>
    </w:p>
    <w:p w:rsidR="001073C7" w:rsidP="28909473" w14:paraId="7367A971" w14:textId="71501DAF">
      <w:pPr>
        <w:rPr>
          <w:rFonts w:ascii="Times New Roman" w:hAnsi="Times New Roman"/>
          <w:sz w:val="22"/>
          <w:szCs w:val="22"/>
        </w:rPr>
      </w:pPr>
      <w:r w:rsidRPr="28909473">
        <w:rPr>
          <w:rFonts w:ascii="Times New Roman" w:hAnsi="Times New Roman"/>
          <w:sz w:val="22"/>
          <w:szCs w:val="22"/>
        </w:rPr>
        <w:t xml:space="preserve">At each designated </w:t>
      </w:r>
      <w:r w:rsidRPr="28909473" w:rsidR="00E73917">
        <w:rPr>
          <w:rFonts w:ascii="Times New Roman" w:hAnsi="Times New Roman"/>
          <w:sz w:val="22"/>
          <w:szCs w:val="22"/>
        </w:rPr>
        <w:t>data collection timepoint</w:t>
      </w:r>
      <w:r w:rsidRPr="28909473" w:rsidR="008710C9">
        <w:rPr>
          <w:rFonts w:ascii="Times New Roman" w:hAnsi="Times New Roman"/>
          <w:sz w:val="22"/>
          <w:szCs w:val="22"/>
        </w:rPr>
        <w:t xml:space="preserve"> (described </w:t>
      </w:r>
      <w:r w:rsidRPr="28909473" w:rsidR="00BB7D07">
        <w:rPr>
          <w:rFonts w:ascii="Times New Roman" w:hAnsi="Times New Roman"/>
          <w:sz w:val="22"/>
          <w:szCs w:val="22"/>
        </w:rPr>
        <w:t>above</w:t>
      </w:r>
      <w:r w:rsidRPr="28909473" w:rsidR="00462679">
        <w:rPr>
          <w:rFonts w:ascii="Times New Roman" w:hAnsi="Times New Roman"/>
          <w:sz w:val="22"/>
          <w:szCs w:val="22"/>
        </w:rPr>
        <w:t>)</w:t>
      </w:r>
      <w:r w:rsidRPr="28909473" w:rsidR="00E73917">
        <w:rPr>
          <w:rFonts w:ascii="Times New Roman" w:hAnsi="Times New Roman"/>
          <w:sz w:val="22"/>
          <w:szCs w:val="22"/>
        </w:rPr>
        <w:t>,</w:t>
      </w:r>
      <w:r w:rsidRPr="28909473" w:rsidR="00BB7D07">
        <w:rPr>
          <w:rFonts w:ascii="Times New Roman" w:hAnsi="Times New Roman"/>
          <w:sz w:val="22"/>
          <w:szCs w:val="22"/>
        </w:rPr>
        <w:t xml:space="preserve"> </w:t>
      </w:r>
      <w:r w:rsidRPr="28909473">
        <w:rPr>
          <w:rFonts w:ascii="Times New Roman" w:hAnsi="Times New Roman"/>
          <w:sz w:val="22"/>
          <w:szCs w:val="22"/>
        </w:rPr>
        <w:t xml:space="preserve">respondents </w:t>
      </w:r>
      <w:r w:rsidRPr="28909473" w:rsidR="00D84109">
        <w:rPr>
          <w:rFonts w:ascii="Times New Roman" w:hAnsi="Times New Roman"/>
          <w:sz w:val="22"/>
          <w:szCs w:val="22"/>
        </w:rPr>
        <w:t xml:space="preserve">will </w:t>
      </w:r>
      <w:r w:rsidRPr="28909473">
        <w:rPr>
          <w:rFonts w:ascii="Times New Roman" w:hAnsi="Times New Roman"/>
          <w:sz w:val="22"/>
          <w:szCs w:val="22"/>
        </w:rPr>
        <w:t xml:space="preserve">receive an email notification </w:t>
      </w:r>
      <w:r w:rsidRPr="28909473" w:rsidR="00BB7D07">
        <w:rPr>
          <w:rFonts w:ascii="Times New Roman" w:hAnsi="Times New Roman"/>
          <w:sz w:val="22"/>
          <w:szCs w:val="22"/>
        </w:rPr>
        <w:t xml:space="preserve">from the </w:t>
      </w:r>
      <w:r w:rsidR="003174FE">
        <w:rPr>
          <w:rFonts w:ascii="Times New Roman" w:hAnsi="Times New Roman"/>
          <w:sz w:val="22"/>
          <w:szCs w:val="22"/>
        </w:rPr>
        <w:t>study</w:t>
      </w:r>
      <w:r w:rsidRPr="28909473" w:rsidR="00BB7D07">
        <w:rPr>
          <w:rFonts w:ascii="Times New Roman" w:hAnsi="Times New Roman"/>
          <w:sz w:val="22"/>
          <w:szCs w:val="22"/>
        </w:rPr>
        <w:t xml:space="preserve"> team, </w:t>
      </w:r>
      <w:r w:rsidRPr="28909473">
        <w:rPr>
          <w:rFonts w:ascii="Times New Roman" w:hAnsi="Times New Roman"/>
          <w:sz w:val="22"/>
          <w:szCs w:val="22"/>
        </w:rPr>
        <w:t xml:space="preserve">inviting them to complete </w:t>
      </w:r>
      <w:r w:rsidRPr="28909473" w:rsidR="0083203C">
        <w:rPr>
          <w:rFonts w:ascii="Times New Roman" w:hAnsi="Times New Roman"/>
          <w:sz w:val="22"/>
          <w:szCs w:val="22"/>
        </w:rPr>
        <w:t xml:space="preserve">one or more of the </w:t>
      </w:r>
      <w:r w:rsidRPr="28909473">
        <w:rPr>
          <w:rFonts w:ascii="Times New Roman" w:hAnsi="Times New Roman"/>
          <w:sz w:val="22"/>
          <w:szCs w:val="22"/>
        </w:rPr>
        <w:t>survey instrument</w:t>
      </w:r>
      <w:r w:rsidRPr="28909473" w:rsidR="0083203C">
        <w:rPr>
          <w:rFonts w:ascii="Times New Roman" w:hAnsi="Times New Roman"/>
          <w:sz w:val="22"/>
          <w:szCs w:val="22"/>
        </w:rPr>
        <w:t>s</w:t>
      </w:r>
      <w:r w:rsidR="00E244B6">
        <w:rPr>
          <w:rFonts w:ascii="Times New Roman" w:hAnsi="Times New Roman"/>
          <w:sz w:val="22"/>
          <w:szCs w:val="22"/>
        </w:rPr>
        <w:t xml:space="preserve"> and/or to join </w:t>
      </w:r>
      <w:r w:rsidR="00617457">
        <w:rPr>
          <w:rFonts w:ascii="Times New Roman" w:hAnsi="Times New Roman"/>
          <w:sz w:val="22"/>
          <w:szCs w:val="22"/>
        </w:rPr>
        <w:t>the</w:t>
      </w:r>
      <w:r w:rsidR="00E244B6">
        <w:rPr>
          <w:rFonts w:ascii="Times New Roman" w:hAnsi="Times New Roman"/>
          <w:sz w:val="22"/>
          <w:szCs w:val="22"/>
        </w:rPr>
        <w:t xml:space="preserve"> focus group</w:t>
      </w:r>
      <w:r w:rsidRPr="28909473" w:rsidR="0083203C">
        <w:rPr>
          <w:rFonts w:ascii="Times New Roman" w:hAnsi="Times New Roman"/>
          <w:sz w:val="22"/>
          <w:szCs w:val="22"/>
        </w:rPr>
        <w:t xml:space="preserve">. The </w:t>
      </w:r>
      <w:r w:rsidR="00E244B6">
        <w:rPr>
          <w:rFonts w:ascii="Times New Roman" w:hAnsi="Times New Roman"/>
          <w:sz w:val="22"/>
          <w:szCs w:val="22"/>
        </w:rPr>
        <w:t xml:space="preserve">survey invitation </w:t>
      </w:r>
      <w:r w:rsidRPr="28909473" w:rsidR="0083203C">
        <w:rPr>
          <w:rFonts w:ascii="Times New Roman" w:hAnsi="Times New Roman"/>
          <w:sz w:val="22"/>
          <w:szCs w:val="22"/>
        </w:rPr>
        <w:t xml:space="preserve">email will include a </w:t>
      </w:r>
      <w:r w:rsidRPr="28909473">
        <w:rPr>
          <w:rFonts w:ascii="Times New Roman" w:hAnsi="Times New Roman"/>
          <w:sz w:val="22"/>
          <w:szCs w:val="22"/>
        </w:rPr>
        <w:t xml:space="preserve">web-link to </w:t>
      </w:r>
      <w:r w:rsidRPr="28909473" w:rsidR="0083203C">
        <w:rPr>
          <w:rFonts w:ascii="Times New Roman" w:hAnsi="Times New Roman"/>
          <w:sz w:val="22"/>
          <w:szCs w:val="22"/>
        </w:rPr>
        <w:t xml:space="preserve">the </w:t>
      </w:r>
      <w:r w:rsidRPr="28909473">
        <w:rPr>
          <w:rFonts w:ascii="Times New Roman" w:hAnsi="Times New Roman"/>
          <w:sz w:val="22"/>
          <w:szCs w:val="22"/>
        </w:rPr>
        <w:t>online survey</w:t>
      </w:r>
      <w:r w:rsidRPr="28909473" w:rsidR="0083203C">
        <w:rPr>
          <w:rFonts w:ascii="Times New Roman" w:hAnsi="Times New Roman"/>
          <w:sz w:val="22"/>
          <w:szCs w:val="22"/>
        </w:rPr>
        <w:t xml:space="preserve"> in Qualtrics</w:t>
      </w:r>
      <w:r w:rsidRPr="28909473">
        <w:rPr>
          <w:rFonts w:ascii="Times New Roman" w:hAnsi="Times New Roman"/>
          <w:sz w:val="22"/>
          <w:szCs w:val="22"/>
        </w:rPr>
        <w:t xml:space="preserve">. </w:t>
      </w:r>
      <w:r w:rsidRPr="28909473" w:rsidR="002174B2">
        <w:rPr>
          <w:rFonts w:ascii="Times New Roman" w:hAnsi="Times New Roman"/>
          <w:sz w:val="22"/>
          <w:szCs w:val="22"/>
        </w:rPr>
        <w:t>T</w:t>
      </w:r>
      <w:r w:rsidRPr="28909473">
        <w:rPr>
          <w:rFonts w:ascii="Times New Roman" w:hAnsi="Times New Roman"/>
          <w:sz w:val="22"/>
          <w:szCs w:val="22"/>
        </w:rPr>
        <w:t>argeted respondents are expected to be able to access the online surveys</w:t>
      </w:r>
      <w:r w:rsidRPr="28909473" w:rsidR="002174B2">
        <w:rPr>
          <w:rFonts w:ascii="Times New Roman" w:hAnsi="Times New Roman"/>
          <w:sz w:val="22"/>
          <w:szCs w:val="22"/>
        </w:rPr>
        <w:t>, though a hard copy of the surveys can be provided to those who cannot access the surveys online</w:t>
      </w:r>
      <w:r w:rsidRPr="28909473">
        <w:rPr>
          <w:rFonts w:ascii="Times New Roman" w:hAnsi="Times New Roman"/>
          <w:sz w:val="22"/>
          <w:szCs w:val="22"/>
        </w:rPr>
        <w:t xml:space="preserve">. </w:t>
      </w:r>
    </w:p>
    <w:p w:rsidR="002174B2" w:rsidP="001073C7" w14:paraId="0AA0A843" w14:textId="6DEA3929">
      <w:pPr>
        <w:ind w:firstLine="360"/>
        <w:rPr>
          <w:rFonts w:ascii="Times New Roman" w:hAnsi="Times New Roman"/>
          <w:sz w:val="22"/>
          <w:szCs w:val="22"/>
        </w:rPr>
      </w:pPr>
    </w:p>
    <w:p w:rsidR="0085320B" w:rsidRPr="002174B2" w:rsidP="001073C7" w14:paraId="4D9FD800" w14:textId="77777777">
      <w:pPr>
        <w:ind w:firstLine="360"/>
        <w:rPr>
          <w:rFonts w:ascii="Times New Roman" w:hAnsi="Times New Roman"/>
          <w:sz w:val="22"/>
          <w:szCs w:val="22"/>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264C01" w:rsidRPr="0008795A" w:rsidP="00264C01" w14:paraId="4717931B" w14:textId="36D24DA7">
      <w:pPr>
        <w:rPr>
          <w:rFonts w:ascii="Times New Roman" w:hAnsi="Times New Roman"/>
          <w:sz w:val="22"/>
          <w:szCs w:val="22"/>
        </w:rPr>
      </w:pPr>
      <w:r w:rsidRPr="0008795A">
        <w:rPr>
          <w:rFonts w:ascii="Times New Roman" w:hAnsi="Times New Roman"/>
          <w:sz w:val="22"/>
          <w:szCs w:val="22"/>
        </w:rPr>
        <w:t>The proposed information collection represents a unique source of data that are not already available. The toolkit is an innovati</w:t>
      </w:r>
      <w:r w:rsidR="000209A3">
        <w:rPr>
          <w:rFonts w:ascii="Times New Roman" w:hAnsi="Times New Roman"/>
          <w:sz w:val="22"/>
          <w:szCs w:val="22"/>
        </w:rPr>
        <w:t>ve intervention</w:t>
      </w:r>
      <w:r w:rsidRPr="0008795A" w:rsidR="006965B1">
        <w:rPr>
          <w:rFonts w:ascii="Times New Roman" w:hAnsi="Times New Roman"/>
          <w:sz w:val="22"/>
          <w:szCs w:val="22"/>
        </w:rPr>
        <w:t xml:space="preserve"> that is still under development</w:t>
      </w:r>
      <w:r w:rsidRPr="0008795A">
        <w:rPr>
          <w:rFonts w:ascii="Times New Roman" w:hAnsi="Times New Roman"/>
          <w:sz w:val="22"/>
          <w:szCs w:val="22"/>
        </w:rPr>
        <w:t xml:space="preserve">; as such, there are no existing sources of data that could be used to </w:t>
      </w:r>
      <w:r w:rsidRPr="0008795A" w:rsidR="006965B1">
        <w:rPr>
          <w:rFonts w:ascii="Times New Roman" w:hAnsi="Times New Roman"/>
          <w:sz w:val="22"/>
          <w:szCs w:val="22"/>
        </w:rPr>
        <w:t xml:space="preserve">understand the short-term outcomes </w:t>
      </w:r>
      <w:r w:rsidRPr="0008795A">
        <w:rPr>
          <w:rFonts w:ascii="Times New Roman" w:hAnsi="Times New Roman"/>
          <w:sz w:val="22"/>
          <w:szCs w:val="22"/>
        </w:rPr>
        <w:t xml:space="preserve">of this specific resource. </w:t>
      </w:r>
    </w:p>
    <w:p w:rsidR="009F5543" w:rsidP="00022586" w14:paraId="01CB0194" w14:textId="082E4674">
      <w:pPr>
        <w:widowControl/>
        <w:tabs>
          <w:tab w:val="num" w:pos="360"/>
        </w:tabs>
        <w:ind w:left="360"/>
        <w:rPr>
          <w:rFonts w:ascii="Times New Roman" w:hAnsi="Times New Roman"/>
          <w:snapToGrid/>
          <w:sz w:val="24"/>
          <w:szCs w:val="24"/>
        </w:rPr>
      </w:pPr>
    </w:p>
    <w:p w:rsidR="0085320B" w:rsidRPr="004F7B95" w:rsidP="00022586" w14:paraId="72518A6F"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A35C5A" w:rsidRPr="00A35C5A" w:rsidP="00A35C5A" w14:paraId="5C9FE33B" w14:textId="77777777">
      <w:pPr>
        <w:rPr>
          <w:rFonts w:ascii="Times New Roman" w:hAnsi="Times New Roman"/>
          <w:sz w:val="22"/>
          <w:szCs w:val="22"/>
        </w:rPr>
      </w:pPr>
      <w:r w:rsidRPr="00A35C5A">
        <w:rPr>
          <w:rFonts w:ascii="Times New Roman" w:hAnsi="Times New Roman"/>
          <w:sz w:val="22"/>
          <w:szCs w:val="22"/>
        </w:rPr>
        <w:t>No small businesses will be involved with this information collection.</w:t>
      </w:r>
    </w:p>
    <w:p w:rsidR="00D60543" w:rsidP="00022586" w14:paraId="7A03161C" w14:textId="3D38AA4D">
      <w:pPr>
        <w:widowControl/>
        <w:tabs>
          <w:tab w:val="num" w:pos="360"/>
        </w:tabs>
        <w:ind w:left="360"/>
        <w:rPr>
          <w:rFonts w:ascii="Times New Roman" w:hAnsi="Times New Roman"/>
          <w:snapToGrid/>
          <w:sz w:val="24"/>
          <w:szCs w:val="24"/>
        </w:rPr>
      </w:pPr>
    </w:p>
    <w:p w:rsidR="0085320B" w:rsidRPr="004F7B95" w:rsidP="00022586" w14:paraId="41EA2E0E"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573AF5" w:rsidRPr="0076108E" w:rsidP="001D03B7" w14:paraId="3815F657" w14:textId="6E56E12A">
      <w:pPr>
        <w:rPr>
          <w:rFonts w:ascii="Times New Roman" w:hAnsi="Times New Roman"/>
          <w:sz w:val="22"/>
          <w:szCs w:val="22"/>
        </w:rPr>
      </w:pPr>
      <w:r w:rsidRPr="000546BC">
        <w:rPr>
          <w:rFonts w:ascii="Times New Roman" w:hAnsi="Times New Roman"/>
          <w:sz w:val="22"/>
          <w:szCs w:val="22"/>
        </w:rPr>
        <w:t xml:space="preserve">This study involves </w:t>
      </w:r>
      <w:r w:rsidRPr="000546BC" w:rsidR="00436253">
        <w:rPr>
          <w:rFonts w:ascii="Times New Roman" w:hAnsi="Times New Roman"/>
          <w:sz w:val="22"/>
          <w:szCs w:val="22"/>
        </w:rPr>
        <w:t xml:space="preserve">the </w:t>
      </w:r>
      <w:r w:rsidRPr="000546BC">
        <w:rPr>
          <w:rFonts w:ascii="Times New Roman" w:hAnsi="Times New Roman"/>
          <w:sz w:val="22"/>
          <w:szCs w:val="22"/>
        </w:rPr>
        <w:t xml:space="preserve">systematic collection of data from toolkit users over the course of several months </w:t>
      </w:r>
      <w:r w:rsidRPr="000546BC" w:rsidR="00436253">
        <w:rPr>
          <w:rFonts w:ascii="Times New Roman" w:hAnsi="Times New Roman"/>
          <w:sz w:val="22"/>
          <w:szCs w:val="22"/>
        </w:rPr>
        <w:t xml:space="preserve">to </w:t>
      </w:r>
      <w:r w:rsidRPr="000546BC" w:rsidR="000546BC">
        <w:rPr>
          <w:rFonts w:ascii="Times New Roman" w:hAnsi="Times New Roman"/>
          <w:sz w:val="22"/>
          <w:szCs w:val="22"/>
        </w:rPr>
        <w:t xml:space="preserve">inform </w:t>
      </w:r>
      <w:r w:rsidRPr="000546BC" w:rsidR="008417ED">
        <w:rPr>
          <w:rFonts w:ascii="Times New Roman" w:hAnsi="Times New Roman"/>
          <w:sz w:val="22"/>
          <w:szCs w:val="22"/>
        </w:rPr>
        <w:t xml:space="preserve">quality improvement </w:t>
      </w:r>
      <w:r w:rsidR="0076108E">
        <w:rPr>
          <w:rFonts w:ascii="Times New Roman" w:hAnsi="Times New Roman"/>
          <w:sz w:val="22"/>
          <w:szCs w:val="22"/>
        </w:rPr>
        <w:t xml:space="preserve">of the toolkit </w:t>
      </w:r>
      <w:r w:rsidRPr="000546BC" w:rsidR="008417ED">
        <w:rPr>
          <w:rFonts w:ascii="Times New Roman" w:hAnsi="Times New Roman"/>
          <w:sz w:val="22"/>
          <w:szCs w:val="22"/>
        </w:rPr>
        <w:t xml:space="preserve">and assess whether the </w:t>
      </w:r>
      <w:r w:rsidRPr="000546BC" w:rsidR="000546BC">
        <w:rPr>
          <w:rFonts w:ascii="Times New Roman" w:hAnsi="Times New Roman"/>
          <w:sz w:val="22"/>
          <w:szCs w:val="22"/>
        </w:rPr>
        <w:t>toolkit</w:t>
      </w:r>
      <w:r w:rsidRPr="000546BC" w:rsidR="008417ED">
        <w:rPr>
          <w:rFonts w:ascii="Times New Roman" w:hAnsi="Times New Roman"/>
          <w:sz w:val="22"/>
          <w:szCs w:val="22"/>
        </w:rPr>
        <w:t xml:space="preserve"> </w:t>
      </w:r>
      <w:r w:rsidR="0094265F">
        <w:rPr>
          <w:rFonts w:ascii="Times New Roman" w:hAnsi="Times New Roman"/>
          <w:sz w:val="22"/>
          <w:szCs w:val="22"/>
        </w:rPr>
        <w:t xml:space="preserve">intervention </w:t>
      </w:r>
      <w:r w:rsidRPr="000546BC" w:rsidR="008417ED">
        <w:rPr>
          <w:rFonts w:ascii="Times New Roman" w:hAnsi="Times New Roman"/>
          <w:sz w:val="22"/>
          <w:szCs w:val="22"/>
        </w:rPr>
        <w:t xml:space="preserve">is ready for rigorous summative </w:t>
      </w:r>
      <w:r w:rsidRPr="0076108E" w:rsidR="008417ED">
        <w:rPr>
          <w:rFonts w:ascii="Times New Roman" w:hAnsi="Times New Roman"/>
          <w:sz w:val="22"/>
          <w:szCs w:val="22"/>
        </w:rPr>
        <w:t>evaluation.</w:t>
      </w:r>
      <w:r w:rsidRPr="0076108E" w:rsidR="0076108E">
        <w:rPr>
          <w:rFonts w:ascii="Times New Roman" w:hAnsi="Times New Roman"/>
          <w:sz w:val="22"/>
          <w:szCs w:val="22"/>
        </w:rPr>
        <w:t xml:space="preserve"> </w:t>
      </w:r>
      <w:r w:rsidRPr="0076108E" w:rsidR="00E019B4">
        <w:rPr>
          <w:rFonts w:ascii="Times New Roman" w:hAnsi="Times New Roman"/>
          <w:sz w:val="22"/>
          <w:szCs w:val="22"/>
        </w:rPr>
        <w:t xml:space="preserve">Less frequent data collection (e.g., collecting data at one time point instead of two or three </w:t>
      </w:r>
      <w:r w:rsidRPr="0076108E" w:rsidR="0076108E">
        <w:rPr>
          <w:rFonts w:ascii="Times New Roman" w:hAnsi="Times New Roman"/>
          <w:sz w:val="22"/>
          <w:szCs w:val="22"/>
        </w:rPr>
        <w:t>[</w:t>
      </w:r>
      <w:r w:rsidRPr="0076108E" w:rsidR="00E019B4">
        <w:rPr>
          <w:rFonts w:ascii="Times New Roman" w:hAnsi="Times New Roman"/>
          <w:sz w:val="22"/>
          <w:szCs w:val="22"/>
        </w:rPr>
        <w:t xml:space="preserve">see </w:t>
      </w:r>
      <w:r w:rsidR="003A2128">
        <w:rPr>
          <w:rFonts w:ascii="Times New Roman" w:hAnsi="Times New Roman"/>
          <w:sz w:val="22"/>
          <w:szCs w:val="22"/>
        </w:rPr>
        <w:t>t</w:t>
      </w:r>
      <w:r w:rsidRPr="0076108E" w:rsidR="00E019B4">
        <w:rPr>
          <w:rFonts w:ascii="Times New Roman" w:hAnsi="Times New Roman"/>
          <w:sz w:val="22"/>
          <w:szCs w:val="22"/>
        </w:rPr>
        <w:t>able</w:t>
      </w:r>
      <w:r w:rsidRPr="0076108E" w:rsidR="00F7732A">
        <w:rPr>
          <w:rFonts w:ascii="Times New Roman" w:hAnsi="Times New Roman"/>
          <w:sz w:val="22"/>
          <w:szCs w:val="22"/>
        </w:rPr>
        <w:t xml:space="preserve"> A-1</w:t>
      </w:r>
      <w:r w:rsidRPr="0076108E" w:rsidR="0076108E">
        <w:rPr>
          <w:rFonts w:ascii="Times New Roman" w:hAnsi="Times New Roman"/>
          <w:sz w:val="22"/>
          <w:szCs w:val="22"/>
        </w:rPr>
        <w:t>]</w:t>
      </w:r>
      <w:r w:rsidRPr="0076108E" w:rsidR="00B24FBE">
        <w:rPr>
          <w:rFonts w:ascii="Times New Roman" w:hAnsi="Times New Roman"/>
          <w:sz w:val="22"/>
          <w:szCs w:val="22"/>
        </w:rPr>
        <w:t xml:space="preserve">) would </w:t>
      </w:r>
      <w:r w:rsidRPr="0076108E">
        <w:rPr>
          <w:rFonts w:ascii="Times New Roman" w:hAnsi="Times New Roman"/>
          <w:sz w:val="22"/>
          <w:szCs w:val="22"/>
        </w:rPr>
        <w:t xml:space="preserve">reduce the utility of the </w:t>
      </w:r>
      <w:r w:rsidRPr="0076108E" w:rsidR="00B24FBE">
        <w:rPr>
          <w:rFonts w:ascii="Times New Roman" w:hAnsi="Times New Roman"/>
          <w:sz w:val="22"/>
          <w:szCs w:val="22"/>
        </w:rPr>
        <w:t xml:space="preserve">formative </w:t>
      </w:r>
      <w:r w:rsidRPr="0076108E">
        <w:rPr>
          <w:rFonts w:ascii="Times New Roman" w:hAnsi="Times New Roman"/>
          <w:sz w:val="22"/>
          <w:szCs w:val="22"/>
        </w:rPr>
        <w:t>evaluation</w:t>
      </w:r>
      <w:r w:rsidRPr="0076108E">
        <w:rPr>
          <w:rFonts w:ascii="Times New Roman" w:hAnsi="Times New Roman"/>
          <w:sz w:val="22"/>
          <w:szCs w:val="22"/>
        </w:rPr>
        <w:t xml:space="preserve"> process</w:t>
      </w:r>
      <w:r w:rsidRPr="0076108E">
        <w:rPr>
          <w:rFonts w:ascii="Times New Roman" w:hAnsi="Times New Roman"/>
          <w:sz w:val="22"/>
          <w:szCs w:val="22"/>
        </w:rPr>
        <w:t xml:space="preserve"> in that it would not allow </w:t>
      </w:r>
      <w:r w:rsidRPr="0076108E" w:rsidR="00387674">
        <w:rPr>
          <w:rFonts w:ascii="Times New Roman" w:hAnsi="Times New Roman"/>
          <w:sz w:val="22"/>
          <w:szCs w:val="22"/>
        </w:rPr>
        <w:t xml:space="preserve">us to examine pre-post comparisons of </w:t>
      </w:r>
      <w:r w:rsidRPr="0076108E" w:rsidR="003E0DB9">
        <w:rPr>
          <w:rFonts w:ascii="Times New Roman" w:hAnsi="Times New Roman"/>
          <w:sz w:val="22"/>
          <w:szCs w:val="22"/>
        </w:rPr>
        <w:t>attitudes and knowledge, which are key intended short-term outcome</w:t>
      </w:r>
      <w:r w:rsidR="005632B3">
        <w:rPr>
          <w:rFonts w:ascii="Times New Roman" w:hAnsi="Times New Roman"/>
          <w:sz w:val="22"/>
          <w:szCs w:val="22"/>
        </w:rPr>
        <w:t>s</w:t>
      </w:r>
      <w:r w:rsidRPr="0076108E" w:rsidR="003E0DB9">
        <w:rPr>
          <w:rFonts w:ascii="Times New Roman" w:hAnsi="Times New Roman"/>
          <w:sz w:val="22"/>
          <w:szCs w:val="22"/>
        </w:rPr>
        <w:t xml:space="preserve"> of toolkit use. </w:t>
      </w:r>
      <w:r w:rsidR="0076108E">
        <w:rPr>
          <w:rFonts w:ascii="Times New Roman" w:hAnsi="Times New Roman"/>
          <w:sz w:val="22"/>
          <w:szCs w:val="22"/>
        </w:rPr>
        <w:t>Understanding whether key short</w:t>
      </w:r>
      <w:r w:rsidR="00276B7E">
        <w:rPr>
          <w:rFonts w:ascii="Times New Roman" w:hAnsi="Times New Roman"/>
          <w:sz w:val="22"/>
          <w:szCs w:val="22"/>
        </w:rPr>
        <w:t xml:space="preserve">-term outcomes are trending in the right direction is one of the primary purposes of formative evaluation and a necessary precursor </w:t>
      </w:r>
      <w:r w:rsidR="00D77120">
        <w:rPr>
          <w:rFonts w:ascii="Times New Roman" w:hAnsi="Times New Roman"/>
          <w:sz w:val="22"/>
          <w:szCs w:val="22"/>
        </w:rPr>
        <w:t xml:space="preserve">to </w:t>
      </w:r>
      <w:r w:rsidR="009D50D8">
        <w:rPr>
          <w:rFonts w:ascii="Times New Roman" w:hAnsi="Times New Roman"/>
          <w:sz w:val="22"/>
          <w:szCs w:val="22"/>
        </w:rPr>
        <w:t xml:space="preserve">any future </w:t>
      </w:r>
      <w:r w:rsidR="00D77120">
        <w:rPr>
          <w:rFonts w:ascii="Times New Roman" w:hAnsi="Times New Roman"/>
          <w:sz w:val="22"/>
          <w:szCs w:val="22"/>
        </w:rPr>
        <w:t>evaluation</w:t>
      </w:r>
      <w:r w:rsidR="009D50D8">
        <w:rPr>
          <w:rFonts w:ascii="Times New Roman" w:hAnsi="Times New Roman"/>
          <w:sz w:val="22"/>
          <w:szCs w:val="22"/>
        </w:rPr>
        <w:t>s</w:t>
      </w:r>
      <w:r w:rsidR="00D77120">
        <w:rPr>
          <w:rFonts w:ascii="Times New Roman" w:hAnsi="Times New Roman"/>
          <w:sz w:val="22"/>
          <w:szCs w:val="22"/>
        </w:rPr>
        <w:t>.</w:t>
      </w:r>
    </w:p>
    <w:p w:rsidR="00573AF5" w:rsidP="001D03B7" w14:paraId="155E40BA" w14:textId="4FF5A002"/>
    <w:p w:rsidR="0085320B" w:rsidP="001D03B7" w14:paraId="1D084D29" w14:textId="77777777"/>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bookmarkStart w:id="3" w:name="_Hlk118790133"/>
      <w:r w:rsidRPr="00075889">
        <w:rPr>
          <w:rFonts w:ascii="Times New Roman" w:hAnsi="Times New Roman"/>
          <w:b/>
          <w:snapToGrid/>
          <w:sz w:val="24"/>
          <w:szCs w:val="24"/>
        </w:rPr>
        <w:t xml:space="preserve">Special Circumstances Relating to the Guidelines of 5 CFR 1320.5 </w:t>
      </w:r>
    </w:p>
    <w:p w:rsidR="00324DD1" w:rsidP="00A02258" w14:paraId="0D109F17" w14:textId="4851B0D8">
      <w:pPr>
        <w:widowControl/>
        <w:tabs>
          <w:tab w:val="num" w:pos="360"/>
        </w:tabs>
        <w:rPr>
          <w:rFonts w:ascii="Times New Roman" w:hAnsi="Times New Roman"/>
          <w:snapToGrid/>
          <w:sz w:val="22"/>
          <w:szCs w:val="22"/>
        </w:rPr>
      </w:pPr>
      <w:r>
        <w:rPr>
          <w:rFonts w:ascii="Times New Roman" w:hAnsi="Times New Roman"/>
          <w:snapToGrid/>
          <w:sz w:val="22"/>
          <w:szCs w:val="22"/>
        </w:rPr>
        <w:t>There are two aspects of the planned information collection that should be addressed as it pertains to the guidelines of 5 CFR 1320.</w:t>
      </w:r>
      <w:r>
        <w:rPr>
          <w:rFonts w:ascii="Times New Roman" w:hAnsi="Times New Roman"/>
          <w:snapToGrid/>
          <w:sz w:val="22"/>
          <w:szCs w:val="22"/>
        </w:rPr>
        <w:t xml:space="preserve"> </w:t>
      </w:r>
      <w:r>
        <w:rPr>
          <w:rFonts w:ascii="Times New Roman" w:hAnsi="Times New Roman"/>
          <w:snapToGrid/>
          <w:sz w:val="22"/>
          <w:szCs w:val="22"/>
        </w:rPr>
        <w:t xml:space="preserve"> First, the design of the study necessitates collection of survey data from toolkit users prior to and again after </w:t>
      </w:r>
      <w:r w:rsidR="00A770E9">
        <w:rPr>
          <w:rFonts w:ascii="Times New Roman" w:hAnsi="Times New Roman"/>
          <w:snapToGrid/>
          <w:sz w:val="22"/>
          <w:szCs w:val="22"/>
        </w:rPr>
        <w:t xml:space="preserve">their exposure to the toolkit, to measure </w:t>
      </w:r>
      <w:r w:rsidR="004F2192">
        <w:rPr>
          <w:rFonts w:ascii="Times New Roman" w:hAnsi="Times New Roman"/>
          <w:snapToGrid/>
          <w:sz w:val="22"/>
          <w:szCs w:val="22"/>
        </w:rPr>
        <w:t xml:space="preserve">potential </w:t>
      </w:r>
      <w:r w:rsidR="00A770E9">
        <w:rPr>
          <w:rFonts w:ascii="Times New Roman" w:hAnsi="Times New Roman"/>
          <w:snapToGrid/>
          <w:sz w:val="22"/>
          <w:szCs w:val="22"/>
        </w:rPr>
        <w:t xml:space="preserve">changes in their knowledge </w:t>
      </w:r>
      <w:r w:rsidR="004F2192">
        <w:rPr>
          <w:rFonts w:ascii="Times New Roman" w:hAnsi="Times New Roman"/>
          <w:snapToGrid/>
          <w:sz w:val="22"/>
          <w:szCs w:val="22"/>
        </w:rPr>
        <w:t xml:space="preserve">about </w:t>
      </w:r>
      <w:r w:rsidR="00A770E9">
        <w:rPr>
          <w:rFonts w:ascii="Times New Roman" w:hAnsi="Times New Roman"/>
          <w:snapToGrid/>
          <w:sz w:val="22"/>
          <w:szCs w:val="22"/>
        </w:rPr>
        <w:t>and attitudes toward PAE-related issues.</w:t>
      </w:r>
      <w:r w:rsidR="004F2192">
        <w:rPr>
          <w:rFonts w:ascii="Times New Roman" w:hAnsi="Times New Roman"/>
          <w:snapToGrid/>
          <w:sz w:val="22"/>
          <w:szCs w:val="22"/>
        </w:rPr>
        <w:t xml:space="preserve"> The interval between data collection time periods will in most cases be less than three months because in most cases it will not take </w:t>
      </w:r>
      <w:r>
        <w:rPr>
          <w:rFonts w:ascii="Times New Roman" w:hAnsi="Times New Roman"/>
          <w:snapToGrid/>
          <w:sz w:val="22"/>
          <w:szCs w:val="22"/>
        </w:rPr>
        <w:t xml:space="preserve">toolkit users </w:t>
      </w:r>
      <w:r>
        <w:rPr>
          <w:rFonts w:ascii="Times New Roman" w:hAnsi="Times New Roman"/>
          <w:snapToGrid/>
          <w:sz w:val="22"/>
          <w:szCs w:val="22"/>
        </w:rPr>
        <w:t xml:space="preserve">more than a month or so to become familiar with and begin to apply a given toolkit module. Thus, respondents may be asked to report information more often than quarterly. Second, in order to complete the study within </w:t>
      </w:r>
      <w:r w:rsidR="009A486F">
        <w:rPr>
          <w:rFonts w:ascii="Times New Roman" w:hAnsi="Times New Roman"/>
          <w:snapToGrid/>
          <w:sz w:val="22"/>
          <w:szCs w:val="22"/>
        </w:rPr>
        <w:t xml:space="preserve">6 </w:t>
      </w:r>
      <w:r>
        <w:rPr>
          <w:rFonts w:ascii="Times New Roman" w:hAnsi="Times New Roman"/>
          <w:snapToGrid/>
          <w:sz w:val="22"/>
          <w:szCs w:val="22"/>
        </w:rPr>
        <w:t>months (as described above), when we send links to the online surveys to toolkit users (as described above) we will typically ask that they complete the survey within two weeks (i.e.</w:t>
      </w:r>
      <w:r w:rsidR="000209A3">
        <w:rPr>
          <w:rFonts w:ascii="Times New Roman" w:hAnsi="Times New Roman"/>
          <w:snapToGrid/>
          <w:sz w:val="22"/>
          <w:szCs w:val="22"/>
        </w:rPr>
        <w:t>,</w:t>
      </w:r>
      <w:r>
        <w:rPr>
          <w:rFonts w:ascii="Times New Roman" w:hAnsi="Times New Roman"/>
          <w:snapToGrid/>
          <w:sz w:val="22"/>
          <w:szCs w:val="22"/>
        </w:rPr>
        <w:t xml:space="preserve"> in fewer than the 30 days outlined in 5 CFR 1320.5). This not only keeps data collection moving forward, but also ensures that respondents are providing information about their reactions, attitudes, and knowledge immediately prior to or after exposure to the toolkit, which are the specific points </w:t>
      </w:r>
      <w:r w:rsidR="00F34188">
        <w:rPr>
          <w:rFonts w:ascii="Times New Roman" w:hAnsi="Times New Roman"/>
          <w:snapToGrid/>
          <w:sz w:val="22"/>
          <w:szCs w:val="22"/>
        </w:rPr>
        <w:t>that are the focus of the measurement.</w:t>
      </w:r>
    </w:p>
    <w:bookmarkEnd w:id="3"/>
    <w:p w:rsidR="00DE529D" w:rsidP="00022586" w14:paraId="46224D5D" w14:textId="6284EEF7">
      <w:pPr>
        <w:widowControl/>
        <w:tabs>
          <w:tab w:val="num" w:pos="360"/>
        </w:tabs>
        <w:ind w:left="360"/>
        <w:rPr>
          <w:rFonts w:ascii="Times New Roman" w:hAnsi="Times New Roman"/>
          <w:snapToGrid/>
          <w:sz w:val="24"/>
          <w:szCs w:val="24"/>
        </w:rPr>
      </w:pPr>
    </w:p>
    <w:p w:rsidR="0085320B" w:rsidP="00022586" w14:paraId="20D0681A"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A275A9" w:rsidP="00A04594" w14:paraId="6AB079BB" w14:textId="2852B703">
      <w:pPr>
        <w:tabs>
          <w:tab w:val="num" w:pos="360"/>
        </w:tabs>
        <w:rPr>
          <w:rStyle w:val="cf01"/>
        </w:rPr>
      </w:pPr>
      <w:r w:rsidRPr="00D50E5C">
        <w:rPr>
          <w:rFonts w:ascii="Times New Roman" w:hAnsi="Times New Roman"/>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D50E5C" w:rsidR="00F34188">
        <w:rPr>
          <w:rFonts w:ascii="Times New Roman" w:hAnsi="Times New Roman"/>
          <w:sz w:val="22"/>
          <w:szCs w:val="22"/>
        </w:rPr>
        <w:t>September 22, 2022</w:t>
      </w:r>
      <w:r w:rsidRPr="00D50E5C">
        <w:rPr>
          <w:rFonts w:ascii="Times New Roman" w:hAnsi="Times New Roman"/>
          <w:sz w:val="22"/>
          <w:szCs w:val="22"/>
        </w:rPr>
        <w:t xml:space="preserve">, Volume </w:t>
      </w:r>
      <w:r w:rsidRPr="00D50E5C" w:rsidR="00F34188">
        <w:rPr>
          <w:rFonts w:ascii="Times New Roman" w:hAnsi="Times New Roman"/>
          <w:sz w:val="22"/>
          <w:szCs w:val="22"/>
        </w:rPr>
        <w:t>87</w:t>
      </w:r>
      <w:r w:rsidRPr="00D50E5C">
        <w:rPr>
          <w:rFonts w:ascii="Times New Roman" w:hAnsi="Times New Roman"/>
          <w:sz w:val="22"/>
          <w:szCs w:val="22"/>
        </w:rPr>
        <w:t xml:space="preserve">, Number </w:t>
      </w:r>
      <w:r w:rsidRPr="00D50E5C" w:rsidR="00F34188">
        <w:rPr>
          <w:rFonts w:ascii="Times New Roman" w:hAnsi="Times New Roman"/>
          <w:sz w:val="22"/>
          <w:szCs w:val="22"/>
        </w:rPr>
        <w:t>183</w:t>
      </w:r>
      <w:r w:rsidRPr="00D50E5C">
        <w:rPr>
          <w:rFonts w:ascii="Times New Roman" w:hAnsi="Times New Roman"/>
          <w:sz w:val="22"/>
          <w:szCs w:val="22"/>
        </w:rPr>
        <w:t xml:space="preserve">, page </w:t>
      </w:r>
      <w:r w:rsidRPr="00D50E5C" w:rsidR="00F34188">
        <w:rPr>
          <w:rFonts w:ascii="Times New Roman" w:hAnsi="Times New Roman"/>
          <w:sz w:val="22"/>
          <w:szCs w:val="22"/>
        </w:rPr>
        <w:t>57902</w:t>
      </w:r>
      <w:r w:rsidRPr="00D50E5C">
        <w:rPr>
          <w:rFonts w:ascii="Times New Roman" w:hAnsi="Times New Roman"/>
          <w:sz w:val="22"/>
          <w:szCs w:val="22"/>
        </w:rPr>
        <w:t xml:space="preserve">, and provided a sixty-day period for public comment. During the notice and comment period, </w:t>
      </w:r>
      <w:r w:rsidR="0028068D">
        <w:rPr>
          <w:rFonts w:ascii="Times New Roman" w:hAnsi="Times New Roman"/>
          <w:sz w:val="22"/>
          <w:szCs w:val="22"/>
        </w:rPr>
        <w:t>w</w:t>
      </w:r>
      <w:r w:rsidRPr="00D50E5C">
        <w:rPr>
          <w:rFonts w:ascii="Times New Roman" w:hAnsi="Times New Roman"/>
          <w:sz w:val="22"/>
          <w:szCs w:val="22"/>
        </w:rPr>
        <w:t xml:space="preserve">e did not receive </w:t>
      </w:r>
      <w:r w:rsidRPr="00A04594">
        <w:rPr>
          <w:rFonts w:ascii="Times New Roman" w:hAnsi="Times New Roman"/>
          <w:sz w:val="22"/>
          <w:szCs w:val="22"/>
        </w:rPr>
        <w:t xml:space="preserve">comments. </w:t>
      </w:r>
      <w:r w:rsidR="007A7D79">
        <w:rPr>
          <w:rFonts w:ascii="Times New Roman" w:hAnsi="Times New Roman"/>
          <w:sz w:val="22"/>
          <w:szCs w:val="22"/>
        </w:rPr>
        <w:t>Child welfare e</w:t>
      </w:r>
      <w:r w:rsidR="003B2C24">
        <w:rPr>
          <w:rFonts w:ascii="Times New Roman" w:hAnsi="Times New Roman"/>
          <w:sz w:val="22"/>
          <w:szCs w:val="22"/>
        </w:rPr>
        <w:t xml:space="preserve">valuation </w:t>
      </w:r>
      <w:r w:rsidR="003B2C24">
        <w:rPr>
          <w:rStyle w:val="cf01"/>
          <w:rFonts w:ascii="Times New Roman" w:hAnsi="Times New Roman" w:cs="Times New Roman"/>
          <w:sz w:val="22"/>
          <w:szCs w:val="22"/>
        </w:rPr>
        <w:t>c</w:t>
      </w:r>
      <w:r w:rsidRPr="00A04594" w:rsidR="005719D6">
        <w:rPr>
          <w:rStyle w:val="cf01"/>
          <w:rFonts w:ascii="Times New Roman" w:hAnsi="Times New Roman" w:cs="Times New Roman"/>
          <w:sz w:val="22"/>
          <w:szCs w:val="22"/>
        </w:rPr>
        <w:t xml:space="preserve">onsultants </w:t>
      </w:r>
      <w:r w:rsidR="003B2C24">
        <w:rPr>
          <w:rStyle w:val="cf01"/>
          <w:rFonts w:ascii="Times New Roman" w:hAnsi="Times New Roman" w:cs="Times New Roman"/>
          <w:sz w:val="22"/>
          <w:szCs w:val="22"/>
        </w:rPr>
        <w:t xml:space="preserve">from University of Louisville </w:t>
      </w:r>
      <w:r w:rsidR="004A130A">
        <w:rPr>
          <w:rStyle w:val="cf01"/>
          <w:rFonts w:ascii="Times New Roman" w:hAnsi="Times New Roman" w:cs="Times New Roman"/>
          <w:sz w:val="22"/>
          <w:szCs w:val="22"/>
        </w:rPr>
        <w:t xml:space="preserve">School of Social Work and Family Science (see B-5) </w:t>
      </w:r>
      <w:r w:rsidRPr="00A04594" w:rsidR="005719D6">
        <w:rPr>
          <w:rStyle w:val="cf01"/>
          <w:rFonts w:ascii="Times New Roman" w:hAnsi="Times New Roman" w:cs="Times New Roman"/>
          <w:sz w:val="22"/>
          <w:szCs w:val="22"/>
        </w:rPr>
        <w:t xml:space="preserve">and </w:t>
      </w:r>
      <w:r w:rsidR="00237F60">
        <w:rPr>
          <w:rStyle w:val="cf01"/>
          <w:rFonts w:ascii="Times New Roman" w:hAnsi="Times New Roman" w:cs="Times New Roman"/>
          <w:sz w:val="22"/>
          <w:szCs w:val="22"/>
        </w:rPr>
        <w:t>f</w:t>
      </w:r>
      <w:r w:rsidRPr="00A04594" w:rsidR="005719D6">
        <w:rPr>
          <w:rStyle w:val="cf01"/>
          <w:rFonts w:ascii="Times New Roman" w:hAnsi="Times New Roman" w:cs="Times New Roman"/>
          <w:sz w:val="22"/>
          <w:szCs w:val="22"/>
        </w:rPr>
        <w:t>ederal staff reviewed and offered comments on the data collection and instruments.</w:t>
      </w:r>
      <w:r w:rsidR="00B245DB">
        <w:rPr>
          <w:rStyle w:val="cf01"/>
        </w:rPr>
        <w:t xml:space="preserve"> </w:t>
      </w:r>
    </w:p>
    <w:p w:rsidR="009C48C3" w:rsidP="00A04594" w14:paraId="46646C7B" w14:textId="77777777">
      <w:pPr>
        <w:tabs>
          <w:tab w:val="num" w:pos="360"/>
        </w:tabs>
        <w:rPr>
          <w:rStyle w:val="cf01"/>
        </w:rPr>
      </w:pPr>
    </w:p>
    <w:p w:rsidR="009C48C3" w:rsidRPr="00C95B9C" w:rsidP="00A04594" w14:paraId="546A460A" w14:textId="5678848B">
      <w:pPr>
        <w:tabs>
          <w:tab w:val="num" w:pos="360"/>
        </w:tabs>
        <w:rPr>
          <w:rFonts w:ascii="Times New Roman" w:hAnsi="Times New Roman"/>
          <w:color w:val="0070C0"/>
          <w:sz w:val="22"/>
          <w:szCs w:val="22"/>
        </w:rPr>
      </w:pPr>
      <w:r>
        <w:rPr>
          <w:rStyle w:val="cf01"/>
          <w:rFonts w:ascii="Times New Roman" w:hAnsi="Times New Roman" w:cs="Times New Roman"/>
          <w:sz w:val="22"/>
          <w:szCs w:val="22"/>
        </w:rPr>
        <w:t>ACF published a notice in the Federal Register</w:t>
      </w:r>
      <w:r w:rsidRPr="00C95B9C">
        <w:rPr>
          <w:rStyle w:val="cf01"/>
          <w:rFonts w:ascii="Times New Roman" w:hAnsi="Times New Roman" w:cs="Times New Roman"/>
          <w:sz w:val="22"/>
          <w:szCs w:val="22"/>
        </w:rPr>
        <w:t xml:space="preserve"> </w:t>
      </w:r>
      <w:r>
        <w:rPr>
          <w:rStyle w:val="cf01"/>
          <w:rFonts w:ascii="Times New Roman" w:hAnsi="Times New Roman" w:cs="Times New Roman"/>
          <w:sz w:val="22"/>
          <w:szCs w:val="22"/>
        </w:rPr>
        <w:t xml:space="preserve">announcing the agency’s intention to request an OMB review of this </w:t>
      </w:r>
      <w:r w:rsidRPr="00C95B9C">
        <w:rPr>
          <w:rStyle w:val="cf01"/>
          <w:rFonts w:ascii="Times New Roman" w:hAnsi="Times New Roman" w:cs="Times New Roman"/>
          <w:sz w:val="22"/>
          <w:szCs w:val="22"/>
        </w:rPr>
        <w:t xml:space="preserve">modification of </w:t>
      </w:r>
      <w:r>
        <w:rPr>
          <w:rStyle w:val="cf01"/>
          <w:rFonts w:ascii="Times New Roman" w:hAnsi="Times New Roman" w:cs="Times New Roman"/>
          <w:sz w:val="22"/>
          <w:szCs w:val="22"/>
        </w:rPr>
        <w:t xml:space="preserve">the previously approved information collection activity (OMB #0970-0608). The notice was </w:t>
      </w:r>
      <w:r w:rsidRPr="00F434B8">
        <w:rPr>
          <w:rStyle w:val="cf01"/>
          <w:rFonts w:ascii="Times New Roman" w:hAnsi="Times New Roman" w:cs="Times New Roman"/>
          <w:sz w:val="22"/>
          <w:szCs w:val="22"/>
        </w:rPr>
        <w:t xml:space="preserve">published on </w:t>
      </w:r>
      <w:r w:rsidRPr="00F434B8" w:rsidR="006C1F21">
        <w:rPr>
          <w:rStyle w:val="cf01"/>
          <w:rFonts w:ascii="Times New Roman" w:hAnsi="Times New Roman" w:cs="Times New Roman"/>
          <w:sz w:val="22"/>
          <w:szCs w:val="22"/>
        </w:rPr>
        <w:t>July 25, 2023</w:t>
      </w:r>
      <w:r w:rsidRPr="00F434B8">
        <w:rPr>
          <w:rStyle w:val="cf01"/>
          <w:rFonts w:ascii="Times New Roman" w:hAnsi="Times New Roman" w:cs="Times New Roman"/>
          <w:sz w:val="22"/>
          <w:szCs w:val="22"/>
        </w:rPr>
        <w:t xml:space="preserve">, Volume </w:t>
      </w:r>
      <w:r w:rsidRPr="00F434B8" w:rsidR="006C1F21">
        <w:rPr>
          <w:rStyle w:val="cf01"/>
          <w:rFonts w:ascii="Times New Roman" w:hAnsi="Times New Roman" w:cs="Times New Roman"/>
          <w:sz w:val="22"/>
          <w:szCs w:val="22"/>
        </w:rPr>
        <w:t>88</w:t>
      </w:r>
      <w:r w:rsidRPr="00F434B8">
        <w:rPr>
          <w:rStyle w:val="cf01"/>
          <w:rFonts w:ascii="Times New Roman" w:hAnsi="Times New Roman" w:cs="Times New Roman"/>
          <w:sz w:val="22"/>
          <w:szCs w:val="22"/>
        </w:rPr>
        <w:t xml:space="preserve">, Number </w:t>
      </w:r>
      <w:r w:rsidRPr="00F434B8" w:rsidR="006C1F21">
        <w:rPr>
          <w:rStyle w:val="cf01"/>
          <w:rFonts w:ascii="Times New Roman" w:hAnsi="Times New Roman" w:cs="Times New Roman"/>
          <w:sz w:val="22"/>
          <w:szCs w:val="22"/>
        </w:rPr>
        <w:t>141</w:t>
      </w:r>
      <w:r w:rsidRPr="00F434B8">
        <w:rPr>
          <w:rStyle w:val="cf01"/>
          <w:rFonts w:ascii="Times New Roman" w:hAnsi="Times New Roman" w:cs="Times New Roman"/>
          <w:sz w:val="22"/>
          <w:szCs w:val="22"/>
        </w:rPr>
        <w:t>, page</w:t>
      </w:r>
      <w:r w:rsidRPr="00F434B8" w:rsidR="00D63257">
        <w:rPr>
          <w:rStyle w:val="cf01"/>
          <w:rFonts w:ascii="Times New Roman" w:hAnsi="Times New Roman" w:cs="Times New Roman"/>
          <w:sz w:val="22"/>
          <w:szCs w:val="22"/>
        </w:rPr>
        <w:t>s 47883-84</w:t>
      </w:r>
      <w:r w:rsidRPr="00F434B8">
        <w:rPr>
          <w:rStyle w:val="cf01"/>
          <w:rFonts w:ascii="Times New Roman" w:hAnsi="Times New Roman" w:cs="Times New Roman"/>
          <w:sz w:val="22"/>
          <w:szCs w:val="22"/>
        </w:rPr>
        <w:t>, and</w:t>
      </w:r>
      <w:r>
        <w:rPr>
          <w:rStyle w:val="cf01"/>
          <w:rFonts w:ascii="Times New Roman" w:hAnsi="Times New Roman" w:cs="Times New Roman"/>
          <w:sz w:val="22"/>
          <w:szCs w:val="22"/>
        </w:rPr>
        <w:t xml:space="preserve"> provided a sixty-day period for public comment. </w:t>
      </w:r>
      <w:r w:rsidRPr="00D50E5C">
        <w:rPr>
          <w:rFonts w:ascii="Times New Roman" w:hAnsi="Times New Roman"/>
          <w:sz w:val="22"/>
          <w:szCs w:val="22"/>
        </w:rPr>
        <w:t xml:space="preserve">During the notice and comment period, </w:t>
      </w:r>
      <w:r>
        <w:rPr>
          <w:rFonts w:ascii="Times New Roman" w:hAnsi="Times New Roman"/>
          <w:sz w:val="22"/>
          <w:szCs w:val="22"/>
        </w:rPr>
        <w:t>w</w:t>
      </w:r>
      <w:r w:rsidRPr="00D50E5C">
        <w:rPr>
          <w:rFonts w:ascii="Times New Roman" w:hAnsi="Times New Roman"/>
          <w:sz w:val="22"/>
          <w:szCs w:val="22"/>
        </w:rPr>
        <w:t xml:space="preserve">e did not receive </w:t>
      </w:r>
      <w:r w:rsidRPr="00A04594">
        <w:rPr>
          <w:rFonts w:ascii="Times New Roman" w:hAnsi="Times New Roman"/>
          <w:sz w:val="22"/>
          <w:szCs w:val="22"/>
        </w:rPr>
        <w:t>comments.</w:t>
      </w:r>
    </w:p>
    <w:p w:rsidR="00F90139" w:rsidRPr="00C95B9C" w:rsidP="00022586" w14:paraId="7EAF660B" w14:textId="068E9194">
      <w:pPr>
        <w:widowControl/>
        <w:tabs>
          <w:tab w:val="num" w:pos="360"/>
        </w:tabs>
        <w:ind w:left="360"/>
        <w:rPr>
          <w:rFonts w:ascii="Times New Roman" w:hAnsi="Times New Roman"/>
          <w:snapToGrid/>
          <w:sz w:val="22"/>
          <w:szCs w:val="22"/>
        </w:rPr>
      </w:pPr>
    </w:p>
    <w:p w:rsidR="0085320B" w:rsidP="00022586" w14:paraId="26738BC5"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A275A9" w:rsidP="00094D27" w14:paraId="3F9AD54D" w14:textId="152974DC">
      <w:pPr>
        <w:pStyle w:val="pf0"/>
        <w:spacing w:before="0" w:beforeAutospacing="0" w:after="0" w:afterAutospacing="0"/>
        <w:rPr>
          <w:sz w:val="22"/>
          <w:szCs w:val="22"/>
        </w:rPr>
      </w:pPr>
      <w:r w:rsidRPr="28909473">
        <w:rPr>
          <w:rStyle w:val="cf01"/>
          <w:rFonts w:ascii="Times New Roman" w:hAnsi="Times New Roman" w:cs="Times New Roman"/>
          <w:sz w:val="22"/>
          <w:szCs w:val="22"/>
        </w:rPr>
        <w:t>No payments or gifts will be provided to respondents</w:t>
      </w:r>
      <w:r w:rsidRPr="28909473">
        <w:rPr>
          <w:rStyle w:val="cf01"/>
          <w:rFonts w:ascii="Times New Roman" w:hAnsi="Times New Roman" w:cs="Times New Roman"/>
          <w:sz w:val="22"/>
          <w:szCs w:val="22"/>
        </w:rPr>
        <w:t xml:space="preserve">. </w:t>
      </w:r>
    </w:p>
    <w:p w:rsidR="00D60543" w:rsidP="00094D27" w14:paraId="62113040" w14:textId="7C8CC515">
      <w:pPr>
        <w:widowControl/>
        <w:tabs>
          <w:tab w:val="num" w:pos="360"/>
        </w:tabs>
        <w:ind w:left="360"/>
        <w:rPr>
          <w:rFonts w:ascii="Times New Roman" w:hAnsi="Times New Roman"/>
          <w:snapToGrid/>
          <w:sz w:val="24"/>
          <w:szCs w:val="24"/>
        </w:rPr>
      </w:pPr>
    </w:p>
    <w:p w:rsidR="0085320B" w:rsidRPr="004F7B95" w:rsidP="00094D27" w14:paraId="3F71A9DE" w14:textId="77777777">
      <w:pPr>
        <w:widowControl/>
        <w:tabs>
          <w:tab w:val="num" w:pos="360"/>
        </w:tabs>
        <w:ind w:left="360"/>
        <w:rPr>
          <w:rFonts w:ascii="Times New Roman" w:hAnsi="Times New Roman"/>
          <w:snapToGrid/>
          <w:sz w:val="24"/>
          <w:szCs w:val="24"/>
        </w:rPr>
      </w:pPr>
    </w:p>
    <w:p w:rsidR="002C3C4F" w:rsidRPr="00075889" w:rsidP="007A7D79" w14:paraId="4874FACA" w14:textId="77777777">
      <w:pPr>
        <w:widowControl/>
        <w:numPr>
          <w:ilvl w:val="0"/>
          <w:numId w:val="3"/>
        </w:numPr>
        <w:tabs>
          <w:tab w:val="num" w:pos="360"/>
        </w:tabs>
        <w:spacing w:after="120"/>
        <w:ind w:left="360"/>
        <w:rPr>
          <w:rFonts w:ascii="Times New Roman" w:hAnsi="Times New Roman"/>
          <w:b/>
          <w:snapToGrid/>
          <w:sz w:val="24"/>
          <w:szCs w:val="24"/>
        </w:rPr>
      </w:pPr>
      <w:r w:rsidRPr="28909473">
        <w:rPr>
          <w:rFonts w:ascii="Times New Roman" w:hAnsi="Times New Roman"/>
          <w:b/>
          <w:bCs/>
          <w:snapToGrid/>
          <w:sz w:val="24"/>
          <w:szCs w:val="24"/>
        </w:rPr>
        <w:t xml:space="preserve">Assurance of Confidentiality Provided to Respondents </w:t>
      </w:r>
    </w:p>
    <w:p w:rsidR="00C92B4C" w:rsidP="008F695C" w14:paraId="65E2213E" w14:textId="54008397">
      <w:pPr>
        <w:pStyle w:val="pf0"/>
        <w:spacing w:before="0" w:beforeAutospacing="0" w:after="0" w:afterAutospacing="0"/>
        <w:rPr>
          <w:sz w:val="22"/>
          <w:szCs w:val="22"/>
        </w:rPr>
      </w:pPr>
      <w:r>
        <w:rPr>
          <w:rStyle w:val="cf01"/>
          <w:rFonts w:ascii="Times New Roman" w:hAnsi="Times New Roman" w:cs="Times New Roman"/>
          <w:sz w:val="22"/>
          <w:szCs w:val="22"/>
        </w:rPr>
        <w:t>R</w:t>
      </w:r>
      <w:r w:rsidRPr="00411703">
        <w:rPr>
          <w:sz w:val="22"/>
          <w:szCs w:val="22"/>
        </w:rPr>
        <w:t xml:space="preserve">espondents will be informed of all planned uses of the data, that their participation is voluntary, and that their information will be kept private to the extent permitted by law. </w:t>
      </w:r>
      <w:r w:rsidR="00505933">
        <w:rPr>
          <w:sz w:val="22"/>
          <w:szCs w:val="22"/>
        </w:rPr>
        <w:t xml:space="preserve">No assurance of confidentiality will be provided to respondents. </w:t>
      </w:r>
      <w:r w:rsidRPr="00411703">
        <w:rPr>
          <w:sz w:val="22"/>
          <w:szCs w:val="22"/>
        </w:rPr>
        <w:t xml:space="preserve">The study team will not disclose any individual-level survey or </w:t>
      </w:r>
      <w:r w:rsidR="00211537">
        <w:rPr>
          <w:sz w:val="22"/>
          <w:szCs w:val="22"/>
        </w:rPr>
        <w:t>focus group</w:t>
      </w:r>
      <w:r w:rsidRPr="00411703" w:rsidR="00211537">
        <w:rPr>
          <w:sz w:val="22"/>
          <w:szCs w:val="22"/>
        </w:rPr>
        <w:t xml:space="preserve"> </w:t>
      </w:r>
      <w:r w:rsidRPr="00411703">
        <w:rPr>
          <w:sz w:val="22"/>
          <w:szCs w:val="22"/>
        </w:rPr>
        <w:t xml:space="preserve">information to persons outside the study team. Information will not be published that could be used to identify individual respondents or participating agencies. All survey </w:t>
      </w:r>
      <w:r w:rsidR="00C30E8F">
        <w:rPr>
          <w:sz w:val="22"/>
          <w:szCs w:val="22"/>
        </w:rPr>
        <w:t xml:space="preserve">and focus group </w:t>
      </w:r>
      <w:r w:rsidRPr="00411703">
        <w:rPr>
          <w:sz w:val="22"/>
          <w:szCs w:val="22"/>
        </w:rPr>
        <w:t xml:space="preserve">results will be analyzed and reported in </w:t>
      </w:r>
      <w:r w:rsidR="000D63D5">
        <w:rPr>
          <w:sz w:val="22"/>
          <w:szCs w:val="22"/>
        </w:rPr>
        <w:t xml:space="preserve">the </w:t>
      </w:r>
      <w:r w:rsidRPr="00411703">
        <w:rPr>
          <w:sz w:val="22"/>
          <w:szCs w:val="22"/>
        </w:rPr>
        <w:t xml:space="preserve">aggregate for </w:t>
      </w:r>
      <w:r w:rsidR="007461D9">
        <w:rPr>
          <w:sz w:val="22"/>
          <w:szCs w:val="22"/>
        </w:rPr>
        <w:t xml:space="preserve">the </w:t>
      </w:r>
      <w:r w:rsidR="0013371C">
        <w:rPr>
          <w:sz w:val="22"/>
          <w:szCs w:val="22"/>
        </w:rPr>
        <w:t xml:space="preserve">reports (i.e., </w:t>
      </w:r>
      <w:r w:rsidR="007461D9">
        <w:rPr>
          <w:sz w:val="22"/>
          <w:szCs w:val="22"/>
        </w:rPr>
        <w:t>brief report</w:t>
      </w:r>
      <w:r w:rsidR="00F46E95">
        <w:rPr>
          <w:sz w:val="22"/>
          <w:szCs w:val="22"/>
        </w:rPr>
        <w:t>, project final report</w:t>
      </w:r>
      <w:r w:rsidR="00CD029E">
        <w:rPr>
          <w:sz w:val="22"/>
          <w:szCs w:val="22"/>
        </w:rPr>
        <w:t xml:space="preserve">, </w:t>
      </w:r>
      <w:r w:rsidR="0013371C">
        <w:rPr>
          <w:sz w:val="22"/>
          <w:szCs w:val="22"/>
        </w:rPr>
        <w:t xml:space="preserve">and </w:t>
      </w:r>
      <w:r w:rsidR="00CD029E">
        <w:rPr>
          <w:sz w:val="22"/>
          <w:szCs w:val="22"/>
        </w:rPr>
        <w:t>capstone report</w:t>
      </w:r>
      <w:r w:rsidR="0013371C">
        <w:rPr>
          <w:sz w:val="22"/>
          <w:szCs w:val="22"/>
        </w:rPr>
        <w:t>)</w:t>
      </w:r>
      <w:r w:rsidR="000D63D5">
        <w:rPr>
          <w:sz w:val="22"/>
          <w:szCs w:val="22"/>
        </w:rPr>
        <w:t xml:space="preserve">, </w:t>
      </w:r>
      <w:r w:rsidR="00CD029E">
        <w:rPr>
          <w:sz w:val="22"/>
          <w:szCs w:val="22"/>
        </w:rPr>
        <w:t>conference presentations</w:t>
      </w:r>
      <w:r w:rsidR="000D63D5">
        <w:rPr>
          <w:sz w:val="22"/>
          <w:szCs w:val="22"/>
        </w:rPr>
        <w:t>,</w:t>
      </w:r>
      <w:r w:rsidR="00CD029E">
        <w:rPr>
          <w:sz w:val="22"/>
          <w:szCs w:val="22"/>
        </w:rPr>
        <w:t xml:space="preserve"> and journal articles </w:t>
      </w:r>
      <w:r w:rsidR="000D63D5">
        <w:rPr>
          <w:sz w:val="22"/>
          <w:szCs w:val="22"/>
        </w:rPr>
        <w:t>discussed</w:t>
      </w:r>
      <w:r w:rsidR="00CD029E">
        <w:rPr>
          <w:sz w:val="22"/>
          <w:szCs w:val="22"/>
        </w:rPr>
        <w:t xml:space="preserve"> in </w:t>
      </w:r>
      <w:r w:rsidRPr="00F434B8" w:rsidR="0013371C">
        <w:rPr>
          <w:sz w:val="22"/>
          <w:szCs w:val="22"/>
        </w:rPr>
        <w:t>A</w:t>
      </w:r>
      <w:r w:rsidRPr="00F434B8" w:rsidR="000D63D5">
        <w:rPr>
          <w:sz w:val="22"/>
          <w:szCs w:val="22"/>
        </w:rPr>
        <w:t>-</w:t>
      </w:r>
      <w:r w:rsidRPr="00F434B8" w:rsidR="0013371C">
        <w:rPr>
          <w:sz w:val="22"/>
          <w:szCs w:val="22"/>
        </w:rPr>
        <w:t>2.</w:t>
      </w:r>
      <w:r w:rsidR="0013371C">
        <w:rPr>
          <w:sz w:val="22"/>
          <w:szCs w:val="22"/>
        </w:rPr>
        <w:t xml:space="preserve"> </w:t>
      </w:r>
      <w:r w:rsidR="008E460E">
        <w:rPr>
          <w:sz w:val="22"/>
          <w:szCs w:val="22"/>
        </w:rPr>
        <w:t xml:space="preserve"> </w:t>
      </w:r>
    </w:p>
    <w:p w:rsidR="008F695C" w:rsidP="008A5911" w14:paraId="321E208C" w14:textId="1B0CE7D1">
      <w:pPr>
        <w:pStyle w:val="pf0"/>
        <w:spacing w:before="0" w:beforeAutospacing="0" w:after="0" w:afterAutospacing="0"/>
        <w:rPr>
          <w:sz w:val="22"/>
          <w:szCs w:val="22"/>
        </w:rPr>
      </w:pPr>
    </w:p>
    <w:p w:rsidR="00C92B4C" w:rsidRPr="00411703" w:rsidP="00C92B4C" w14:paraId="4F85AEFE" w14:textId="4D54117F">
      <w:pPr>
        <w:rPr>
          <w:rFonts w:ascii="Times New Roman" w:hAnsi="Times New Roman"/>
          <w:sz w:val="22"/>
          <w:szCs w:val="22"/>
        </w:rPr>
      </w:pPr>
      <w:r w:rsidRPr="00411703">
        <w:rPr>
          <w:rFonts w:ascii="Times New Roman" w:hAnsi="Times New Roman"/>
          <w:sz w:val="22"/>
          <w:szCs w:val="22"/>
        </w:rPr>
        <w:t xml:space="preserve">All study team members will sign a study Data Security and Protection of Confidentiality agreement and </w:t>
      </w:r>
      <w:r w:rsidRPr="00411703">
        <w:rPr>
          <w:rFonts w:ascii="Times New Roman" w:hAnsi="Times New Roman"/>
          <w:sz w:val="22"/>
          <w:szCs w:val="22"/>
        </w:rPr>
        <w:t>any required site agreements.</w:t>
      </w:r>
      <w:r>
        <w:rPr>
          <w:rStyle w:val="FootnoteReference"/>
          <w:rFonts w:ascii="Times New Roman" w:hAnsi="Times New Roman"/>
          <w:sz w:val="22"/>
          <w:szCs w:val="22"/>
        </w:rPr>
        <w:footnoteReference w:id="3"/>
      </w:r>
      <w:r w:rsidRPr="00411703">
        <w:rPr>
          <w:rFonts w:ascii="Times New Roman" w:hAnsi="Times New Roman"/>
          <w:sz w:val="22"/>
          <w:szCs w:val="22"/>
        </w:rPr>
        <w:t xml:space="preserve"> </w:t>
      </w:r>
      <w:bookmarkStart w:id="4" w:name="_Hlk498005175"/>
      <w:r w:rsidRPr="00411703">
        <w:rPr>
          <w:rFonts w:ascii="Times New Roman" w:hAnsi="Times New Roman"/>
          <w:sz w:val="22"/>
          <w:szCs w:val="22"/>
        </w:rPr>
        <w:t xml:space="preserve">All of the study materials including all instruments and consent documents will be reviewed and approved by an </w:t>
      </w:r>
      <w:r w:rsidR="008F695C">
        <w:rPr>
          <w:rFonts w:ascii="Times New Roman" w:hAnsi="Times New Roman"/>
          <w:sz w:val="22"/>
          <w:szCs w:val="22"/>
        </w:rPr>
        <w:t>Institutional Review Board (</w:t>
      </w:r>
      <w:r w:rsidRPr="00411703">
        <w:rPr>
          <w:rFonts w:ascii="Times New Roman" w:hAnsi="Times New Roman"/>
          <w:sz w:val="22"/>
          <w:szCs w:val="22"/>
        </w:rPr>
        <w:t>IRB</w:t>
      </w:r>
      <w:r w:rsidR="008F695C">
        <w:rPr>
          <w:rFonts w:ascii="Times New Roman" w:hAnsi="Times New Roman"/>
          <w:sz w:val="22"/>
          <w:szCs w:val="22"/>
        </w:rPr>
        <w:t>)</w:t>
      </w:r>
      <w:r w:rsidRPr="00411703">
        <w:rPr>
          <w:rFonts w:ascii="Times New Roman" w:hAnsi="Times New Roman"/>
          <w:sz w:val="22"/>
          <w:szCs w:val="22"/>
        </w:rPr>
        <w:t xml:space="preserve"> prior to initiation of the study</w:t>
      </w:r>
      <w:bookmarkEnd w:id="4"/>
      <w:r w:rsidRPr="00411703">
        <w:rPr>
          <w:rFonts w:ascii="Times New Roman" w:hAnsi="Times New Roman"/>
          <w:sz w:val="22"/>
          <w:szCs w:val="22"/>
        </w:rPr>
        <w:t xml:space="preserve">. If required, all study materials will be submitted and approved by agency and state IRBs. </w:t>
      </w:r>
    </w:p>
    <w:p w:rsidR="00411703" w:rsidRPr="00B92E2B" w:rsidP="28909473" w14:paraId="2F0F0B62" w14:textId="39C5D677">
      <w:pPr>
        <w:widowControl/>
        <w:tabs>
          <w:tab w:val="num" w:pos="360"/>
        </w:tabs>
        <w:ind w:left="360"/>
        <w:rPr>
          <w:rFonts w:ascii="Times New Roman" w:hAnsi="Times New Roman"/>
          <w:snapToGrid/>
          <w:color w:val="FF0000"/>
          <w:sz w:val="24"/>
          <w:szCs w:val="24"/>
        </w:rPr>
      </w:pPr>
    </w:p>
    <w:p w:rsidR="00CE2262" w:rsidRPr="008E460E" w:rsidP="00CE2262" w14:paraId="55FCCD51" w14:textId="5BF274CF">
      <w:pPr>
        <w:widowControl/>
        <w:tabs>
          <w:tab w:val="num" w:pos="360"/>
        </w:tabs>
        <w:rPr>
          <w:rFonts w:ascii="Times New Roman" w:hAnsi="Times New Roman"/>
          <w:snapToGrid/>
          <w:sz w:val="22"/>
          <w:szCs w:val="22"/>
        </w:rPr>
      </w:pPr>
      <w:r w:rsidRPr="008E460E">
        <w:rPr>
          <w:rFonts w:ascii="Times New Roman" w:hAnsi="Times New Roman"/>
          <w:sz w:val="22"/>
          <w:szCs w:val="22"/>
        </w:rPr>
        <w:t xml:space="preserve">The evaluation will be guided by a </w:t>
      </w:r>
      <w:r w:rsidRPr="008E460E" w:rsidR="00203EE7">
        <w:rPr>
          <w:rFonts w:ascii="Times New Roman" w:hAnsi="Times New Roman"/>
          <w:sz w:val="22"/>
          <w:szCs w:val="22"/>
        </w:rPr>
        <w:t xml:space="preserve">written </w:t>
      </w:r>
      <w:r w:rsidRPr="008E460E">
        <w:rPr>
          <w:rFonts w:ascii="Times New Roman" w:hAnsi="Times New Roman"/>
          <w:sz w:val="22"/>
          <w:szCs w:val="22"/>
        </w:rPr>
        <w:t>data</w:t>
      </w:r>
      <w:r w:rsidRPr="008E460E" w:rsidR="00203EE7">
        <w:rPr>
          <w:rFonts w:ascii="Times New Roman" w:hAnsi="Times New Roman"/>
          <w:sz w:val="22"/>
          <w:szCs w:val="22"/>
        </w:rPr>
        <w:t xml:space="preserve"> security plan</w:t>
      </w:r>
      <w:r w:rsidRPr="008E460E">
        <w:rPr>
          <w:rFonts w:ascii="Times New Roman" w:hAnsi="Times New Roman"/>
          <w:sz w:val="22"/>
          <w:szCs w:val="22"/>
        </w:rPr>
        <w:t xml:space="preserve"> that articulates how the study team will ensure that all sensitive</w:t>
      </w:r>
      <w:r w:rsidRPr="008E460E" w:rsidR="00203EE7">
        <w:rPr>
          <w:rFonts w:ascii="Times New Roman" w:hAnsi="Times New Roman"/>
          <w:sz w:val="22"/>
          <w:szCs w:val="22"/>
        </w:rPr>
        <w:t xml:space="preserve"> information</w:t>
      </w:r>
      <w:r w:rsidRPr="008E460E">
        <w:rPr>
          <w:rFonts w:ascii="Times New Roman" w:hAnsi="Times New Roman"/>
          <w:sz w:val="22"/>
          <w:szCs w:val="22"/>
        </w:rPr>
        <w:t xml:space="preserve"> in its possession is stored and maintained in accordance with ACF and Federal Information Security Management Act</w:t>
      </w:r>
      <w:r w:rsidRPr="008E460E">
        <w:rPr>
          <w:rStyle w:val="FootnoteReference"/>
          <w:rFonts w:ascii="Times New Roman" w:hAnsi="Times New Roman"/>
          <w:sz w:val="22"/>
          <w:szCs w:val="22"/>
        </w:rPr>
        <w:t xml:space="preserve"> </w:t>
      </w:r>
      <w:r w:rsidRPr="008E460E">
        <w:rPr>
          <w:rFonts w:ascii="Times New Roman" w:hAnsi="Times New Roman"/>
          <w:sz w:val="22"/>
          <w:szCs w:val="22"/>
        </w:rPr>
        <w:t>(FISMA) requirements.</w:t>
      </w:r>
      <w:r w:rsidRPr="008E460E" w:rsidR="00545F50">
        <w:rPr>
          <w:rFonts w:ascii="Times New Roman" w:hAnsi="Times New Roman"/>
          <w:sz w:val="22"/>
          <w:szCs w:val="22"/>
        </w:rPr>
        <w:t xml:space="preserve"> </w:t>
      </w:r>
      <w:r w:rsidRPr="008E460E">
        <w:rPr>
          <w:rFonts w:ascii="Times New Roman" w:hAnsi="Times New Roman"/>
          <w:sz w:val="22"/>
          <w:szCs w:val="22"/>
        </w:rPr>
        <w:t>The study team will use an encrypted folder designated for this project in a Microsoft Office 365 SharePoint Site. The data security plan will document how all data collected will be desensitized and stored.</w:t>
      </w:r>
    </w:p>
    <w:p w:rsidR="006B2A65" w:rsidP="28909473" w14:paraId="4542FD2E" w14:textId="7FC71C6F">
      <w:pPr>
        <w:widowControl/>
        <w:tabs>
          <w:tab w:val="num" w:pos="360"/>
        </w:tabs>
        <w:ind w:left="360"/>
        <w:rPr>
          <w:rFonts w:ascii="Times New Roman" w:hAnsi="Times New Roman"/>
          <w:snapToGrid/>
          <w:color w:val="0070C0"/>
          <w:sz w:val="24"/>
          <w:szCs w:val="24"/>
        </w:rPr>
      </w:pPr>
    </w:p>
    <w:p w:rsidR="00483ECD" w:rsidP="28909473" w14:paraId="149ABFC5" w14:textId="77777777">
      <w:pPr>
        <w:widowControl/>
        <w:tabs>
          <w:tab w:val="num" w:pos="360"/>
        </w:tabs>
        <w:ind w:left="360"/>
        <w:rPr>
          <w:rFonts w:ascii="Times New Roman" w:hAnsi="Times New Roman"/>
          <w:snapToGrid/>
          <w:color w:val="0070C0"/>
          <w:sz w:val="24"/>
          <w:szCs w:val="24"/>
        </w:rPr>
      </w:pPr>
    </w:p>
    <w:p w:rsidR="002C3C4F" w:rsidRPr="00075889" w:rsidP="00094D27"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023BF7" w:rsidRPr="00343003" w:rsidP="28909473" w14:paraId="517DB2B2" w14:textId="7E68E26F">
      <w:pPr>
        <w:widowControl/>
        <w:tabs>
          <w:tab w:val="num" w:pos="360"/>
        </w:tabs>
        <w:rPr>
          <w:rStyle w:val="cf01"/>
          <w:rFonts w:ascii="Times New Roman" w:hAnsi="Times New Roman" w:cs="Times New Roman"/>
          <w:sz w:val="22"/>
          <w:szCs w:val="22"/>
        </w:rPr>
      </w:pPr>
      <w:r w:rsidRPr="00343003">
        <w:rPr>
          <w:rStyle w:val="cf01"/>
          <w:rFonts w:ascii="Times New Roman" w:hAnsi="Times New Roman" w:cs="Times New Roman"/>
          <w:sz w:val="22"/>
          <w:szCs w:val="22"/>
        </w:rPr>
        <w:t>One instrument in this proposed data collection effort</w:t>
      </w:r>
      <w:r w:rsidRPr="00343003" w:rsidR="005D04CC">
        <w:rPr>
          <w:rStyle w:val="cf01"/>
          <w:rFonts w:ascii="Times New Roman" w:hAnsi="Times New Roman" w:cs="Times New Roman"/>
          <w:sz w:val="22"/>
          <w:szCs w:val="22"/>
        </w:rPr>
        <w:t>, the Survey of Attitudes (</w:t>
      </w:r>
      <w:r w:rsidR="007F743F">
        <w:rPr>
          <w:rStyle w:val="cf01"/>
          <w:rFonts w:ascii="Times New Roman" w:hAnsi="Times New Roman" w:cs="Times New Roman"/>
          <w:sz w:val="22"/>
          <w:szCs w:val="22"/>
        </w:rPr>
        <w:t xml:space="preserve">see </w:t>
      </w:r>
      <w:r w:rsidR="008F695C">
        <w:rPr>
          <w:rStyle w:val="cf01"/>
          <w:rFonts w:ascii="Times New Roman" w:hAnsi="Times New Roman" w:cs="Times New Roman"/>
          <w:sz w:val="22"/>
          <w:szCs w:val="22"/>
        </w:rPr>
        <w:t>Instrument 2</w:t>
      </w:r>
      <w:r w:rsidRPr="00343003" w:rsidR="005D04CC">
        <w:rPr>
          <w:rStyle w:val="cf01"/>
          <w:rFonts w:ascii="Times New Roman" w:hAnsi="Times New Roman" w:cs="Times New Roman"/>
          <w:sz w:val="22"/>
          <w:szCs w:val="22"/>
        </w:rPr>
        <w:t>)</w:t>
      </w:r>
      <w:r w:rsidRPr="00343003" w:rsidR="000526E4">
        <w:rPr>
          <w:rStyle w:val="cf01"/>
          <w:rFonts w:ascii="Times New Roman" w:hAnsi="Times New Roman" w:cs="Times New Roman"/>
          <w:sz w:val="22"/>
          <w:szCs w:val="22"/>
        </w:rPr>
        <w:t>,</w:t>
      </w:r>
      <w:r w:rsidRPr="00343003" w:rsidR="005D04CC">
        <w:rPr>
          <w:rStyle w:val="cf01"/>
          <w:rFonts w:ascii="Times New Roman" w:hAnsi="Times New Roman" w:cs="Times New Roman"/>
          <w:sz w:val="22"/>
          <w:szCs w:val="22"/>
        </w:rPr>
        <w:t xml:space="preserve"> </w:t>
      </w:r>
      <w:r w:rsidRPr="00343003">
        <w:rPr>
          <w:rStyle w:val="cf01"/>
          <w:rFonts w:ascii="Times New Roman" w:hAnsi="Times New Roman" w:cs="Times New Roman"/>
          <w:sz w:val="22"/>
          <w:szCs w:val="22"/>
        </w:rPr>
        <w:t xml:space="preserve">is designed to collect information on toolkit users’ attitudes toward </w:t>
      </w:r>
      <w:r w:rsidRPr="00343003" w:rsidR="00EF4F56">
        <w:rPr>
          <w:rStyle w:val="cf01"/>
          <w:rFonts w:ascii="Times New Roman" w:hAnsi="Times New Roman" w:cs="Times New Roman"/>
          <w:sz w:val="22"/>
          <w:szCs w:val="22"/>
        </w:rPr>
        <w:t xml:space="preserve">issues related to parental substance use </w:t>
      </w:r>
      <w:r w:rsidR="00B60DD1">
        <w:rPr>
          <w:rStyle w:val="cf01"/>
          <w:rFonts w:ascii="Times New Roman" w:hAnsi="Times New Roman" w:cs="Times New Roman"/>
          <w:sz w:val="22"/>
          <w:szCs w:val="22"/>
        </w:rPr>
        <w:t>identification of</w:t>
      </w:r>
      <w:r w:rsidRPr="00343003" w:rsidR="00EF4F56">
        <w:rPr>
          <w:rStyle w:val="cf01"/>
          <w:rFonts w:ascii="Times New Roman" w:hAnsi="Times New Roman" w:cs="Times New Roman"/>
          <w:sz w:val="22"/>
          <w:szCs w:val="22"/>
        </w:rPr>
        <w:t xml:space="preserve"> parental substance use/prenatal substance </w:t>
      </w:r>
      <w:r w:rsidRPr="00343003" w:rsidR="00EF4F56">
        <w:rPr>
          <w:rStyle w:val="cf01"/>
          <w:rFonts w:ascii="Times New Roman" w:hAnsi="Times New Roman" w:cs="Times New Roman"/>
          <w:sz w:val="22"/>
          <w:szCs w:val="22"/>
        </w:rPr>
        <w:t>exposure, and</w:t>
      </w:r>
      <w:r w:rsidRPr="00343003" w:rsidR="00EF4F56">
        <w:rPr>
          <w:rStyle w:val="cf01"/>
          <w:rFonts w:ascii="Times New Roman" w:hAnsi="Times New Roman" w:cs="Times New Roman"/>
          <w:sz w:val="22"/>
          <w:szCs w:val="22"/>
        </w:rPr>
        <w:t xml:space="preserve"> caring for children prenatally exposed to substances.</w:t>
      </w:r>
      <w:r w:rsidRPr="00343003" w:rsidR="000526E4">
        <w:rPr>
          <w:rStyle w:val="cf01"/>
          <w:rFonts w:ascii="Times New Roman" w:hAnsi="Times New Roman" w:cs="Times New Roman"/>
          <w:sz w:val="22"/>
          <w:szCs w:val="22"/>
        </w:rPr>
        <w:t xml:space="preserve"> These issues </w:t>
      </w:r>
      <w:r w:rsidRPr="00343003" w:rsidR="00022073">
        <w:rPr>
          <w:rStyle w:val="cf01"/>
          <w:rFonts w:ascii="Times New Roman" w:hAnsi="Times New Roman" w:cs="Times New Roman"/>
          <w:sz w:val="22"/>
          <w:szCs w:val="22"/>
        </w:rPr>
        <w:t xml:space="preserve">can be considered sensitive and toolkit users </w:t>
      </w:r>
      <w:r w:rsidRPr="00343003" w:rsidR="00D83F46">
        <w:rPr>
          <w:rStyle w:val="cf01"/>
          <w:rFonts w:ascii="Times New Roman" w:hAnsi="Times New Roman" w:cs="Times New Roman"/>
          <w:sz w:val="22"/>
          <w:szCs w:val="22"/>
        </w:rPr>
        <w:t xml:space="preserve">(i.e., child welfare staff) </w:t>
      </w:r>
      <w:r w:rsidRPr="00343003" w:rsidR="00022073">
        <w:rPr>
          <w:rStyle w:val="cf01"/>
          <w:rFonts w:ascii="Times New Roman" w:hAnsi="Times New Roman" w:cs="Times New Roman"/>
          <w:sz w:val="22"/>
          <w:szCs w:val="22"/>
        </w:rPr>
        <w:t>may typically prefer to keep their attitudes toward these issues private.</w:t>
      </w:r>
      <w:r w:rsidR="00E928CE">
        <w:rPr>
          <w:rStyle w:val="cf01"/>
          <w:rFonts w:ascii="Times New Roman" w:hAnsi="Times New Roman" w:cs="Times New Roman"/>
          <w:sz w:val="22"/>
          <w:szCs w:val="22"/>
        </w:rPr>
        <w:t xml:space="preserve"> After usability </w:t>
      </w:r>
      <w:r w:rsidR="004571AC">
        <w:rPr>
          <w:rStyle w:val="cf01"/>
          <w:rFonts w:ascii="Times New Roman" w:hAnsi="Times New Roman" w:cs="Times New Roman"/>
          <w:sz w:val="22"/>
          <w:szCs w:val="22"/>
        </w:rPr>
        <w:t xml:space="preserve">data analysis </w:t>
      </w:r>
      <w:r w:rsidR="00881CED">
        <w:rPr>
          <w:rStyle w:val="cf01"/>
          <w:rFonts w:ascii="Times New Roman" w:hAnsi="Times New Roman" w:cs="Times New Roman"/>
          <w:sz w:val="22"/>
          <w:szCs w:val="22"/>
        </w:rPr>
        <w:t>and subsequent toolkit modification, some items were removed</w:t>
      </w:r>
      <w:r w:rsidR="00A70136">
        <w:rPr>
          <w:rStyle w:val="cf01"/>
          <w:rFonts w:ascii="Times New Roman" w:hAnsi="Times New Roman" w:cs="Times New Roman"/>
          <w:sz w:val="22"/>
          <w:szCs w:val="22"/>
        </w:rPr>
        <w:t xml:space="preserve">, </w:t>
      </w:r>
      <w:r w:rsidR="00881CED">
        <w:rPr>
          <w:rStyle w:val="cf01"/>
          <w:rFonts w:ascii="Times New Roman" w:hAnsi="Times New Roman" w:cs="Times New Roman"/>
          <w:sz w:val="22"/>
          <w:szCs w:val="22"/>
        </w:rPr>
        <w:t>to</w:t>
      </w:r>
      <w:r w:rsidR="004928C4">
        <w:rPr>
          <w:rStyle w:val="cf01"/>
          <w:rFonts w:ascii="Times New Roman" w:hAnsi="Times New Roman" w:cs="Times New Roman"/>
          <w:sz w:val="22"/>
          <w:szCs w:val="22"/>
        </w:rPr>
        <w:t xml:space="preserve"> reduce </w:t>
      </w:r>
      <w:r w:rsidR="00A572C9">
        <w:rPr>
          <w:rStyle w:val="cf01"/>
          <w:rFonts w:ascii="Times New Roman" w:hAnsi="Times New Roman" w:cs="Times New Roman"/>
          <w:sz w:val="22"/>
          <w:szCs w:val="22"/>
        </w:rPr>
        <w:t>the number of potential</w:t>
      </w:r>
      <w:r w:rsidR="00B60DD1">
        <w:rPr>
          <w:rStyle w:val="cf01"/>
          <w:rFonts w:ascii="Times New Roman" w:hAnsi="Times New Roman" w:cs="Times New Roman"/>
          <w:sz w:val="22"/>
          <w:szCs w:val="22"/>
        </w:rPr>
        <w:t>ly</w:t>
      </w:r>
      <w:r w:rsidR="00A572C9">
        <w:rPr>
          <w:rStyle w:val="cf01"/>
          <w:rFonts w:ascii="Times New Roman" w:hAnsi="Times New Roman" w:cs="Times New Roman"/>
          <w:sz w:val="22"/>
          <w:szCs w:val="22"/>
        </w:rPr>
        <w:t xml:space="preserve"> sensitive items</w:t>
      </w:r>
      <w:r w:rsidR="00DB45E6">
        <w:rPr>
          <w:rStyle w:val="cf01"/>
          <w:rFonts w:ascii="Times New Roman" w:hAnsi="Times New Roman" w:cs="Times New Roman"/>
          <w:sz w:val="22"/>
          <w:szCs w:val="22"/>
        </w:rPr>
        <w:t>,</w:t>
      </w:r>
      <w:r w:rsidR="003551DE">
        <w:rPr>
          <w:rStyle w:val="cf01"/>
          <w:rFonts w:ascii="Times New Roman" w:hAnsi="Times New Roman" w:cs="Times New Roman"/>
          <w:sz w:val="22"/>
          <w:szCs w:val="22"/>
        </w:rPr>
        <w:t xml:space="preserve"> and to enhance alignment with </w:t>
      </w:r>
      <w:r w:rsidR="00DB45E6">
        <w:rPr>
          <w:rStyle w:val="cf01"/>
          <w:rFonts w:ascii="Times New Roman" w:hAnsi="Times New Roman" w:cs="Times New Roman"/>
          <w:sz w:val="22"/>
          <w:szCs w:val="22"/>
        </w:rPr>
        <w:t xml:space="preserve">toolkit content that is intended to </w:t>
      </w:r>
      <w:r w:rsidR="00733432">
        <w:rPr>
          <w:rStyle w:val="cf01"/>
          <w:rFonts w:ascii="Times New Roman" w:hAnsi="Times New Roman" w:cs="Times New Roman"/>
          <w:sz w:val="22"/>
          <w:szCs w:val="22"/>
        </w:rPr>
        <w:t>help change attitudes.</w:t>
      </w:r>
      <w:r w:rsidR="00DB45E6">
        <w:rPr>
          <w:rStyle w:val="cf01"/>
          <w:rFonts w:ascii="Times New Roman" w:hAnsi="Times New Roman" w:cs="Times New Roman"/>
          <w:sz w:val="22"/>
          <w:szCs w:val="22"/>
        </w:rPr>
        <w:t xml:space="preserve"> </w:t>
      </w:r>
      <w:r w:rsidR="00881CED">
        <w:rPr>
          <w:rStyle w:val="cf01"/>
          <w:rFonts w:ascii="Times New Roman" w:hAnsi="Times New Roman" w:cs="Times New Roman"/>
          <w:sz w:val="22"/>
          <w:szCs w:val="22"/>
        </w:rPr>
        <w:t xml:space="preserve"> </w:t>
      </w:r>
    </w:p>
    <w:p w:rsidR="00540A35" w:rsidRPr="00343003" w:rsidP="28909473" w14:paraId="041DDCBD" w14:textId="08A9E481">
      <w:pPr>
        <w:widowControl/>
        <w:tabs>
          <w:tab w:val="num" w:pos="360"/>
        </w:tabs>
        <w:rPr>
          <w:rStyle w:val="cf01"/>
          <w:rFonts w:ascii="Times New Roman" w:hAnsi="Times New Roman" w:cs="Times New Roman"/>
          <w:sz w:val="22"/>
          <w:szCs w:val="22"/>
        </w:rPr>
      </w:pPr>
    </w:p>
    <w:p w:rsidR="00540A35" w:rsidRPr="00343003" w:rsidP="00540A35" w14:paraId="0E2119B0" w14:textId="097F5B9E">
      <w:pPr>
        <w:rPr>
          <w:rFonts w:ascii="Times New Roman" w:hAnsi="Times New Roman"/>
          <w:sz w:val="22"/>
          <w:szCs w:val="22"/>
        </w:rPr>
      </w:pPr>
      <w:r w:rsidRPr="00343003">
        <w:rPr>
          <w:rFonts w:ascii="Times New Roman" w:hAnsi="Times New Roman"/>
          <w:sz w:val="22"/>
          <w:szCs w:val="22"/>
        </w:rPr>
        <w:t xml:space="preserve">Collecting information about toolkit users’ attitudes toward these issues </w:t>
      </w:r>
      <w:r w:rsidRPr="00343003" w:rsidR="00F84E9F">
        <w:rPr>
          <w:rFonts w:ascii="Times New Roman" w:hAnsi="Times New Roman"/>
          <w:sz w:val="22"/>
          <w:szCs w:val="22"/>
        </w:rPr>
        <w:t xml:space="preserve">is necessary </w:t>
      </w:r>
      <w:r w:rsidRPr="00343003" w:rsidR="00382FCB">
        <w:rPr>
          <w:rFonts w:ascii="Times New Roman" w:hAnsi="Times New Roman"/>
          <w:sz w:val="22"/>
          <w:szCs w:val="22"/>
        </w:rPr>
        <w:t xml:space="preserve">because it enables the study team to more fully understand </w:t>
      </w:r>
      <w:r w:rsidRPr="00343003" w:rsidR="00D83F46">
        <w:rPr>
          <w:rFonts w:ascii="Times New Roman" w:hAnsi="Times New Roman"/>
          <w:sz w:val="22"/>
          <w:szCs w:val="22"/>
        </w:rPr>
        <w:t>whether and why toolkit users learn and apply the information in the toolkit.</w:t>
      </w:r>
      <w:r w:rsidR="00E572F3">
        <w:rPr>
          <w:rFonts w:ascii="Times New Roman" w:hAnsi="Times New Roman"/>
          <w:sz w:val="22"/>
          <w:szCs w:val="22"/>
        </w:rPr>
        <w:t xml:space="preserve"> </w:t>
      </w:r>
      <w:r w:rsidRPr="00343003">
        <w:rPr>
          <w:rFonts w:ascii="Times New Roman" w:hAnsi="Times New Roman"/>
          <w:sz w:val="22"/>
          <w:szCs w:val="22"/>
        </w:rPr>
        <w:t xml:space="preserve">Child welfare staff attitudes matter because they can influence practice by impacting workers’ assessments of given situations and the decisions to be </w:t>
      </w:r>
      <w:r w:rsidRPr="000A40ED">
        <w:rPr>
          <w:rFonts w:ascii="Times New Roman" w:hAnsi="Times New Roman"/>
          <w:sz w:val="22"/>
          <w:szCs w:val="22"/>
        </w:rPr>
        <w:t>made (</w:t>
      </w:r>
      <w:r w:rsidRPr="000A40ED">
        <w:rPr>
          <w:rFonts w:ascii="Times New Roman" w:hAnsi="Times New Roman"/>
          <w:sz w:val="22"/>
          <w:szCs w:val="22"/>
        </w:rPr>
        <w:t>Sanbonmatsu</w:t>
      </w:r>
      <w:r w:rsidRPr="000A40ED">
        <w:rPr>
          <w:rFonts w:ascii="Times New Roman" w:hAnsi="Times New Roman"/>
          <w:sz w:val="22"/>
          <w:szCs w:val="22"/>
        </w:rPr>
        <w:t xml:space="preserve"> et al., 2005). Child welfare staff may hold beliefs about whether identification of PSE is the role of </w:t>
      </w:r>
      <w:r w:rsidRPr="000A40ED" w:rsidR="00E572F3">
        <w:rPr>
          <w:rFonts w:ascii="Times New Roman" w:hAnsi="Times New Roman"/>
          <w:sz w:val="22"/>
          <w:szCs w:val="22"/>
        </w:rPr>
        <w:t>child welfare</w:t>
      </w:r>
      <w:r w:rsidRPr="000A40ED">
        <w:rPr>
          <w:rFonts w:ascii="Times New Roman" w:hAnsi="Times New Roman"/>
          <w:sz w:val="22"/>
          <w:szCs w:val="22"/>
        </w:rPr>
        <w:t xml:space="preserve"> or is likely to be beneficial to </w:t>
      </w:r>
      <w:r w:rsidRPr="000A40ED" w:rsidR="00E572F3">
        <w:rPr>
          <w:rFonts w:ascii="Times New Roman" w:hAnsi="Times New Roman"/>
          <w:sz w:val="22"/>
          <w:szCs w:val="22"/>
        </w:rPr>
        <w:t xml:space="preserve">child </w:t>
      </w:r>
      <w:r w:rsidRPr="000A40ED">
        <w:rPr>
          <w:rFonts w:ascii="Times New Roman" w:hAnsi="Times New Roman"/>
          <w:sz w:val="22"/>
          <w:szCs w:val="22"/>
        </w:rPr>
        <w:t xml:space="preserve">processes, based on their direct experience or what they have learned on the job. These attitudes are likely to be important to acceptance and application of information in the toolkit about the identification and care of children with PSE. Training/learning in </w:t>
      </w:r>
      <w:r w:rsidRPr="000A40ED" w:rsidR="00B358F5">
        <w:rPr>
          <w:rFonts w:ascii="Times New Roman" w:hAnsi="Times New Roman"/>
          <w:sz w:val="22"/>
          <w:szCs w:val="22"/>
        </w:rPr>
        <w:t xml:space="preserve">child welfare </w:t>
      </w:r>
      <w:r w:rsidRPr="000A40ED">
        <w:rPr>
          <w:rFonts w:ascii="Times New Roman" w:hAnsi="Times New Roman"/>
          <w:sz w:val="22"/>
          <w:szCs w:val="22"/>
        </w:rPr>
        <w:t xml:space="preserve">– particularly when learning is supported by coaching – may help decrease resistance and improve attitudes, beliefs, and acceptance of new practices (Allen, </w:t>
      </w:r>
      <w:r w:rsidRPr="000A40ED">
        <w:rPr>
          <w:rFonts w:ascii="Times New Roman" w:hAnsi="Times New Roman"/>
          <w:sz w:val="22"/>
          <w:szCs w:val="22"/>
        </w:rPr>
        <w:t>Hafter</w:t>
      </w:r>
      <w:r w:rsidRPr="000A40ED">
        <w:rPr>
          <w:rFonts w:ascii="Times New Roman" w:hAnsi="Times New Roman"/>
          <w:sz w:val="22"/>
          <w:szCs w:val="22"/>
        </w:rPr>
        <w:t xml:space="preserve"> &amp; Brook, 2020; Hatton-Bowers et al., 2015). </w:t>
      </w:r>
      <w:r w:rsidRPr="00343003">
        <w:rPr>
          <w:rFonts w:ascii="Times New Roman" w:hAnsi="Times New Roman"/>
          <w:sz w:val="22"/>
          <w:szCs w:val="22"/>
        </w:rPr>
        <w:t>Thus, it is hypothesized that use of the toolkit may result in positive changes in staff attitudes toward identification of PSE and, ultimately, transfer of learning.</w:t>
      </w:r>
    </w:p>
    <w:p w:rsidR="00540A35" w:rsidRPr="00343003" w:rsidP="28909473" w14:paraId="78AFDF94" w14:textId="77777777">
      <w:pPr>
        <w:widowControl/>
        <w:tabs>
          <w:tab w:val="num" w:pos="360"/>
        </w:tabs>
        <w:rPr>
          <w:rStyle w:val="cf01"/>
          <w:rFonts w:ascii="Times New Roman" w:hAnsi="Times New Roman" w:cs="Times New Roman"/>
          <w:sz w:val="22"/>
          <w:szCs w:val="22"/>
        </w:rPr>
      </w:pPr>
    </w:p>
    <w:p w:rsidR="00023BF7" w:rsidRPr="00343003" w:rsidP="28909473" w14:paraId="6BB71F54" w14:textId="0D5C9BE4">
      <w:pPr>
        <w:widowControl/>
        <w:tabs>
          <w:tab w:val="num" w:pos="360"/>
        </w:tabs>
        <w:rPr>
          <w:rStyle w:val="cf01"/>
          <w:rFonts w:ascii="Times New Roman" w:hAnsi="Times New Roman" w:cs="Times New Roman"/>
          <w:sz w:val="22"/>
          <w:szCs w:val="22"/>
        </w:rPr>
      </w:pPr>
      <w:r w:rsidRPr="00343003">
        <w:rPr>
          <w:rStyle w:val="cf01"/>
          <w:rFonts w:ascii="Times New Roman" w:hAnsi="Times New Roman" w:cs="Times New Roman"/>
          <w:sz w:val="22"/>
          <w:szCs w:val="22"/>
        </w:rPr>
        <w:t xml:space="preserve">The information collected about child welfare staff attitudes toward these issues will be used in analyses to </w:t>
      </w:r>
      <w:r w:rsidRPr="00343003" w:rsidR="00A97909">
        <w:rPr>
          <w:rStyle w:val="cf01"/>
          <w:rFonts w:ascii="Times New Roman" w:hAnsi="Times New Roman" w:cs="Times New Roman"/>
          <w:sz w:val="22"/>
          <w:szCs w:val="22"/>
        </w:rPr>
        <w:t xml:space="preserve">(a) determine whether exposure to the toolkit contents changes attitudes; and (b) to understand </w:t>
      </w:r>
      <w:r w:rsidRPr="00343003" w:rsidR="008E4C74">
        <w:rPr>
          <w:rStyle w:val="cf01"/>
          <w:rFonts w:ascii="Times New Roman" w:hAnsi="Times New Roman" w:cs="Times New Roman"/>
          <w:sz w:val="22"/>
          <w:szCs w:val="22"/>
        </w:rPr>
        <w:t xml:space="preserve">whether </w:t>
      </w:r>
      <w:r w:rsidR="00456269">
        <w:rPr>
          <w:rStyle w:val="cf01"/>
          <w:rFonts w:ascii="Times New Roman" w:hAnsi="Times New Roman" w:cs="Times New Roman"/>
          <w:sz w:val="22"/>
          <w:szCs w:val="22"/>
        </w:rPr>
        <w:t xml:space="preserve">child welfare staff </w:t>
      </w:r>
      <w:r w:rsidRPr="00343003" w:rsidR="008E4C74">
        <w:rPr>
          <w:rStyle w:val="cf01"/>
          <w:rFonts w:ascii="Times New Roman" w:hAnsi="Times New Roman" w:cs="Times New Roman"/>
          <w:sz w:val="22"/>
          <w:szCs w:val="22"/>
        </w:rPr>
        <w:t>attitudes serve as a potential obstacle or facilitator to acceptance of and application of the toolkit</w:t>
      </w:r>
      <w:r w:rsidR="00456269">
        <w:rPr>
          <w:rStyle w:val="cf01"/>
          <w:rFonts w:ascii="Times New Roman" w:hAnsi="Times New Roman" w:cs="Times New Roman"/>
          <w:sz w:val="22"/>
          <w:szCs w:val="22"/>
        </w:rPr>
        <w:t xml:space="preserve"> within a given study site</w:t>
      </w:r>
      <w:r w:rsidRPr="00343003" w:rsidR="008E4C74">
        <w:rPr>
          <w:rStyle w:val="cf01"/>
          <w:rFonts w:ascii="Times New Roman" w:hAnsi="Times New Roman" w:cs="Times New Roman"/>
          <w:sz w:val="22"/>
          <w:szCs w:val="22"/>
        </w:rPr>
        <w:t xml:space="preserve">. The data collected by the Survey of Attitudes will </w:t>
      </w:r>
      <w:r w:rsidRPr="00343003" w:rsidR="009A4D96">
        <w:rPr>
          <w:rStyle w:val="cf01"/>
          <w:rFonts w:ascii="Times New Roman" w:hAnsi="Times New Roman" w:cs="Times New Roman"/>
          <w:sz w:val="22"/>
          <w:szCs w:val="22"/>
        </w:rPr>
        <w:t>be kept private and will not be shared with toolkit users’ colleagues, supervisors</w:t>
      </w:r>
      <w:r w:rsidRPr="00343003" w:rsidR="008F5337">
        <w:rPr>
          <w:rStyle w:val="cf01"/>
          <w:rFonts w:ascii="Times New Roman" w:hAnsi="Times New Roman" w:cs="Times New Roman"/>
          <w:sz w:val="22"/>
          <w:szCs w:val="22"/>
        </w:rPr>
        <w:t xml:space="preserve">, agency director, or external partners. The </w:t>
      </w:r>
      <w:r w:rsidRPr="00343003" w:rsidR="00E7303E">
        <w:rPr>
          <w:rStyle w:val="cf01"/>
          <w:rFonts w:ascii="Times New Roman" w:hAnsi="Times New Roman" w:cs="Times New Roman"/>
          <w:sz w:val="22"/>
          <w:szCs w:val="22"/>
        </w:rPr>
        <w:t>explanation of the purpose and use of the survey and the language to obtain consent are show</w:t>
      </w:r>
      <w:r w:rsidR="007F743F">
        <w:rPr>
          <w:rStyle w:val="cf01"/>
          <w:rFonts w:ascii="Times New Roman" w:hAnsi="Times New Roman" w:cs="Times New Roman"/>
          <w:sz w:val="22"/>
          <w:szCs w:val="22"/>
        </w:rPr>
        <w:t>n</w:t>
      </w:r>
      <w:r w:rsidRPr="00343003" w:rsidR="00E7303E">
        <w:rPr>
          <w:rStyle w:val="cf01"/>
          <w:rFonts w:ascii="Times New Roman" w:hAnsi="Times New Roman" w:cs="Times New Roman"/>
          <w:sz w:val="22"/>
          <w:szCs w:val="22"/>
        </w:rPr>
        <w:t xml:space="preserve"> at the top of the survey instrument (</w:t>
      </w:r>
      <w:r w:rsidR="00DA5549">
        <w:rPr>
          <w:rStyle w:val="cf01"/>
          <w:rFonts w:ascii="Times New Roman" w:hAnsi="Times New Roman" w:cs="Times New Roman"/>
          <w:sz w:val="22"/>
          <w:szCs w:val="22"/>
        </w:rPr>
        <w:t>see</w:t>
      </w:r>
      <w:r w:rsidR="007F743F">
        <w:rPr>
          <w:rStyle w:val="cf01"/>
          <w:rFonts w:ascii="Times New Roman" w:hAnsi="Times New Roman" w:cs="Times New Roman"/>
          <w:sz w:val="22"/>
          <w:szCs w:val="22"/>
        </w:rPr>
        <w:t xml:space="preserve"> attached instruments</w:t>
      </w:r>
      <w:r w:rsidRPr="00343003" w:rsidR="00E7303E">
        <w:rPr>
          <w:rStyle w:val="cf01"/>
          <w:rFonts w:ascii="Times New Roman" w:hAnsi="Times New Roman" w:cs="Times New Roman"/>
          <w:sz w:val="22"/>
          <w:szCs w:val="22"/>
        </w:rPr>
        <w:t>).</w:t>
      </w:r>
      <w:r w:rsidR="00785CED">
        <w:rPr>
          <w:rStyle w:val="cf01"/>
          <w:rFonts w:ascii="Times New Roman" w:hAnsi="Times New Roman" w:cs="Times New Roman"/>
          <w:sz w:val="22"/>
          <w:szCs w:val="22"/>
        </w:rPr>
        <w:t xml:space="preserve"> Respondents will have the ability to skip </w:t>
      </w:r>
      <w:r w:rsidR="00947FBE">
        <w:rPr>
          <w:rStyle w:val="cf01"/>
          <w:rFonts w:ascii="Times New Roman" w:hAnsi="Times New Roman" w:cs="Times New Roman"/>
          <w:sz w:val="22"/>
          <w:szCs w:val="22"/>
        </w:rPr>
        <w:t>any survey questions they do</w:t>
      </w:r>
      <w:r w:rsidR="00022656">
        <w:rPr>
          <w:rStyle w:val="cf01"/>
          <w:rFonts w:ascii="Times New Roman" w:hAnsi="Times New Roman" w:cs="Times New Roman"/>
          <w:sz w:val="22"/>
          <w:szCs w:val="22"/>
        </w:rPr>
        <w:t xml:space="preserve"> </w:t>
      </w:r>
      <w:r w:rsidR="00947FBE">
        <w:rPr>
          <w:rStyle w:val="cf01"/>
          <w:rFonts w:ascii="Times New Roman" w:hAnsi="Times New Roman" w:cs="Times New Roman"/>
          <w:sz w:val="22"/>
          <w:szCs w:val="22"/>
        </w:rPr>
        <w:t>n</w:t>
      </w:r>
      <w:r w:rsidR="00022656">
        <w:rPr>
          <w:rStyle w:val="cf01"/>
          <w:rFonts w:ascii="Times New Roman" w:hAnsi="Times New Roman" w:cs="Times New Roman"/>
          <w:sz w:val="22"/>
          <w:szCs w:val="22"/>
        </w:rPr>
        <w:t>o</w:t>
      </w:r>
      <w:r w:rsidR="00947FBE">
        <w:rPr>
          <w:rStyle w:val="cf01"/>
          <w:rFonts w:ascii="Times New Roman" w:hAnsi="Times New Roman" w:cs="Times New Roman"/>
          <w:sz w:val="22"/>
          <w:szCs w:val="22"/>
        </w:rPr>
        <w:t>t feel comfortable answering and to exit the survey without completing it at any point.</w:t>
      </w: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8F695C" w:rsidP="008F695C" w14:paraId="059D768E" w14:textId="77777777">
      <w:pPr>
        <w:widowControl/>
        <w:spacing w:after="60"/>
        <w:rPr>
          <w:rFonts w:ascii="Times New Roman" w:hAnsi="Times New Roman"/>
          <w:i/>
          <w:iCs/>
          <w:sz w:val="22"/>
          <w:szCs w:val="22"/>
        </w:rPr>
      </w:pPr>
      <w:r>
        <w:rPr>
          <w:rFonts w:ascii="Times New Roman" w:hAnsi="Times New Roman"/>
          <w:i/>
          <w:iCs/>
          <w:sz w:val="22"/>
          <w:szCs w:val="22"/>
        </w:rPr>
        <w:t>Estimated Burden Hours for Respondents</w:t>
      </w:r>
    </w:p>
    <w:p w:rsidR="008F695C" w:rsidP="00DE4450" w14:paraId="351B4478" w14:textId="1613D57D">
      <w:pPr>
        <w:widowControl/>
        <w:rPr>
          <w:rFonts w:ascii="Times New Roman" w:hAnsi="Times New Roman"/>
          <w:sz w:val="22"/>
          <w:szCs w:val="22"/>
        </w:rPr>
      </w:pPr>
      <w:r>
        <w:rPr>
          <w:rFonts w:ascii="Times New Roman" w:hAnsi="Times New Roman"/>
          <w:sz w:val="22"/>
          <w:szCs w:val="22"/>
        </w:rPr>
        <w:t xml:space="preserve">The estimates of burden hours for </w:t>
      </w:r>
      <w:r w:rsidR="00A12D36">
        <w:rPr>
          <w:rFonts w:ascii="Times New Roman" w:hAnsi="Times New Roman"/>
          <w:sz w:val="22"/>
          <w:szCs w:val="22"/>
        </w:rPr>
        <w:t xml:space="preserve">survey </w:t>
      </w:r>
      <w:r>
        <w:rPr>
          <w:rFonts w:ascii="Times New Roman" w:hAnsi="Times New Roman"/>
          <w:sz w:val="22"/>
          <w:szCs w:val="22"/>
        </w:rPr>
        <w:t xml:space="preserve">respondents shown in </w:t>
      </w:r>
      <w:r w:rsidR="00614F77">
        <w:rPr>
          <w:rFonts w:ascii="Times New Roman" w:hAnsi="Times New Roman"/>
          <w:sz w:val="22"/>
          <w:szCs w:val="22"/>
        </w:rPr>
        <w:t>table A-2 were obtained through pilot testing of the instrument</w:t>
      </w:r>
      <w:r w:rsidR="00A12D36">
        <w:rPr>
          <w:rFonts w:ascii="Times New Roman" w:hAnsi="Times New Roman"/>
          <w:sz w:val="22"/>
          <w:szCs w:val="22"/>
        </w:rPr>
        <w:t>s</w:t>
      </w:r>
      <w:r w:rsidR="00614F77">
        <w:rPr>
          <w:rFonts w:ascii="Times New Roman" w:hAnsi="Times New Roman"/>
          <w:sz w:val="22"/>
          <w:szCs w:val="22"/>
        </w:rPr>
        <w:t xml:space="preserve"> by </w:t>
      </w:r>
      <w:r w:rsidR="00222F7F">
        <w:rPr>
          <w:rFonts w:ascii="Times New Roman" w:hAnsi="Times New Roman"/>
          <w:sz w:val="22"/>
          <w:szCs w:val="22"/>
        </w:rPr>
        <w:t xml:space="preserve">staff </w:t>
      </w:r>
      <w:r w:rsidR="00360570">
        <w:rPr>
          <w:rFonts w:ascii="Times New Roman" w:hAnsi="Times New Roman"/>
          <w:sz w:val="22"/>
          <w:szCs w:val="22"/>
        </w:rPr>
        <w:t xml:space="preserve">of the contracted evaluation </w:t>
      </w:r>
      <w:r w:rsidRPr="00434FF3" w:rsidR="00360570">
        <w:rPr>
          <w:rFonts w:ascii="Times New Roman" w:hAnsi="Times New Roman"/>
          <w:sz w:val="22"/>
          <w:szCs w:val="22"/>
        </w:rPr>
        <w:t>firms (see B</w:t>
      </w:r>
      <w:r w:rsidRPr="00434FF3" w:rsidR="00A67034">
        <w:rPr>
          <w:rFonts w:ascii="Times New Roman" w:hAnsi="Times New Roman"/>
          <w:sz w:val="22"/>
          <w:szCs w:val="22"/>
        </w:rPr>
        <w:t>-5)</w:t>
      </w:r>
      <w:r w:rsidRPr="00434FF3" w:rsidR="00614F77">
        <w:rPr>
          <w:rFonts w:ascii="Times New Roman" w:hAnsi="Times New Roman"/>
          <w:sz w:val="22"/>
          <w:szCs w:val="22"/>
        </w:rPr>
        <w:t>.</w:t>
      </w:r>
      <w:r w:rsidRPr="00434FF3" w:rsidR="00B30322">
        <w:rPr>
          <w:rFonts w:ascii="Times New Roman" w:hAnsi="Times New Roman"/>
          <w:sz w:val="22"/>
          <w:szCs w:val="22"/>
        </w:rPr>
        <w:t xml:space="preserve"> Three staff</w:t>
      </w:r>
      <w:r w:rsidR="00B30322">
        <w:rPr>
          <w:rFonts w:ascii="Times New Roman" w:hAnsi="Times New Roman"/>
          <w:sz w:val="22"/>
          <w:szCs w:val="22"/>
        </w:rPr>
        <w:t xml:space="preserve"> from J</w:t>
      </w:r>
      <w:r w:rsidR="00842293">
        <w:rPr>
          <w:rFonts w:ascii="Times New Roman" w:hAnsi="Times New Roman"/>
          <w:sz w:val="22"/>
          <w:szCs w:val="22"/>
        </w:rPr>
        <w:t xml:space="preserve">ames </w:t>
      </w:r>
      <w:r w:rsidR="00B30322">
        <w:rPr>
          <w:rFonts w:ascii="Times New Roman" w:hAnsi="Times New Roman"/>
          <w:sz w:val="22"/>
          <w:szCs w:val="22"/>
        </w:rPr>
        <w:t>B</w:t>
      </w:r>
      <w:r w:rsidR="00842293">
        <w:rPr>
          <w:rFonts w:ascii="Times New Roman" w:hAnsi="Times New Roman"/>
          <w:sz w:val="22"/>
          <w:szCs w:val="22"/>
        </w:rPr>
        <w:t xml:space="preserve">ell </w:t>
      </w:r>
      <w:r w:rsidR="00B30322">
        <w:rPr>
          <w:rFonts w:ascii="Times New Roman" w:hAnsi="Times New Roman"/>
          <w:sz w:val="22"/>
          <w:szCs w:val="22"/>
        </w:rPr>
        <w:t>A</w:t>
      </w:r>
      <w:r w:rsidR="00842293">
        <w:rPr>
          <w:rFonts w:ascii="Times New Roman" w:hAnsi="Times New Roman"/>
          <w:sz w:val="22"/>
          <w:szCs w:val="22"/>
        </w:rPr>
        <w:t>ssociates</w:t>
      </w:r>
      <w:r w:rsidR="00B30322">
        <w:rPr>
          <w:rFonts w:ascii="Times New Roman" w:hAnsi="Times New Roman"/>
          <w:sz w:val="22"/>
          <w:szCs w:val="22"/>
        </w:rPr>
        <w:t xml:space="preserve"> and one from ICF who have expertise in child welfare but were not involved in the development of the instruments took the surveys </w:t>
      </w:r>
      <w:r w:rsidR="00A12D36">
        <w:rPr>
          <w:rFonts w:ascii="Times New Roman" w:hAnsi="Times New Roman"/>
          <w:sz w:val="22"/>
          <w:szCs w:val="22"/>
        </w:rPr>
        <w:t>and made notes of the time (in minutes) that was required to do so. The average burden hour estimates shown below represent the mean number of minutes by instrument across the four pilot testers.</w:t>
      </w:r>
      <w:r w:rsidR="00614F77">
        <w:rPr>
          <w:rFonts w:ascii="Times New Roman" w:hAnsi="Times New Roman"/>
          <w:sz w:val="22"/>
          <w:szCs w:val="22"/>
        </w:rPr>
        <w:t xml:space="preserve"> </w:t>
      </w:r>
      <w:r w:rsidR="009C3E37">
        <w:rPr>
          <w:rFonts w:ascii="Times New Roman" w:hAnsi="Times New Roman"/>
          <w:sz w:val="22"/>
          <w:szCs w:val="22"/>
        </w:rPr>
        <w:t xml:space="preserve">The estimated number of respondents assumes approximately 8 respondents at each of the four sites for up to 32 respondents to the surveys. </w:t>
      </w:r>
    </w:p>
    <w:p w:rsidR="004E17CF" w:rsidP="00DE4450" w14:paraId="08D57045" w14:textId="759B2B25">
      <w:pPr>
        <w:widowControl/>
        <w:rPr>
          <w:rFonts w:ascii="Times New Roman" w:hAnsi="Times New Roman"/>
          <w:sz w:val="22"/>
          <w:szCs w:val="22"/>
        </w:rPr>
      </w:pPr>
    </w:p>
    <w:p w:rsidR="00CD3D9C" w:rsidRPr="00A12D36" w:rsidP="00DE4450" w14:paraId="027FEAA9" w14:textId="245EC7FB">
      <w:pPr>
        <w:widowControl/>
        <w:rPr>
          <w:rFonts w:ascii="Times New Roman" w:hAnsi="Times New Roman"/>
          <w:sz w:val="22"/>
          <w:szCs w:val="22"/>
        </w:rPr>
      </w:pPr>
      <w:r>
        <w:rPr>
          <w:rFonts w:ascii="Times New Roman" w:hAnsi="Times New Roman"/>
          <w:sz w:val="22"/>
          <w:szCs w:val="22"/>
        </w:rPr>
        <w:t xml:space="preserve">The estimates of burden hours for the focus group </w:t>
      </w:r>
      <w:r w:rsidR="00202B48">
        <w:rPr>
          <w:rFonts w:ascii="Times New Roman" w:hAnsi="Times New Roman"/>
          <w:sz w:val="22"/>
          <w:szCs w:val="22"/>
        </w:rPr>
        <w:t xml:space="preserve">shown in table A-2 </w:t>
      </w:r>
      <w:r w:rsidR="003F5BF2">
        <w:rPr>
          <w:rFonts w:ascii="Times New Roman" w:hAnsi="Times New Roman"/>
          <w:sz w:val="22"/>
          <w:szCs w:val="22"/>
        </w:rPr>
        <w:t xml:space="preserve">were determined based upon </w:t>
      </w:r>
      <w:r w:rsidR="00AE747A">
        <w:rPr>
          <w:rFonts w:ascii="Times New Roman" w:hAnsi="Times New Roman"/>
          <w:sz w:val="22"/>
          <w:szCs w:val="22"/>
        </w:rPr>
        <w:t xml:space="preserve">the proposed </w:t>
      </w:r>
      <w:r w:rsidR="00306095">
        <w:rPr>
          <w:rFonts w:ascii="Times New Roman" w:hAnsi="Times New Roman"/>
          <w:sz w:val="22"/>
          <w:szCs w:val="22"/>
        </w:rPr>
        <w:t xml:space="preserve">90-minute administration period. Based upon the usability </w:t>
      </w:r>
      <w:r w:rsidR="00202B48">
        <w:rPr>
          <w:rFonts w:ascii="Times New Roman" w:hAnsi="Times New Roman"/>
          <w:sz w:val="22"/>
          <w:szCs w:val="22"/>
        </w:rPr>
        <w:t xml:space="preserve">phase of evaluation, similar </w:t>
      </w:r>
      <w:r w:rsidR="00C41C69">
        <w:rPr>
          <w:rFonts w:ascii="Times New Roman" w:hAnsi="Times New Roman"/>
          <w:sz w:val="22"/>
          <w:szCs w:val="22"/>
        </w:rPr>
        <w:t xml:space="preserve">focus group protocols of between 10-12 questions </w:t>
      </w:r>
      <w:r w:rsidR="009A09DE">
        <w:rPr>
          <w:rFonts w:ascii="Times New Roman" w:hAnsi="Times New Roman"/>
          <w:sz w:val="22"/>
          <w:szCs w:val="22"/>
        </w:rPr>
        <w:t xml:space="preserve">conducted with </w:t>
      </w:r>
      <w:r w:rsidR="00032847">
        <w:rPr>
          <w:rFonts w:ascii="Times New Roman" w:hAnsi="Times New Roman"/>
          <w:sz w:val="22"/>
          <w:szCs w:val="22"/>
        </w:rPr>
        <w:t xml:space="preserve">6-8 informants </w:t>
      </w:r>
      <w:r w:rsidR="00C41C69">
        <w:rPr>
          <w:rFonts w:ascii="Times New Roman" w:hAnsi="Times New Roman"/>
          <w:sz w:val="22"/>
          <w:szCs w:val="22"/>
        </w:rPr>
        <w:t xml:space="preserve">were </w:t>
      </w:r>
      <w:r w:rsidR="009A09DE">
        <w:rPr>
          <w:rFonts w:ascii="Times New Roman" w:hAnsi="Times New Roman"/>
          <w:sz w:val="22"/>
          <w:szCs w:val="22"/>
        </w:rPr>
        <w:t xml:space="preserve">successfully </w:t>
      </w:r>
      <w:r w:rsidR="00C41C69">
        <w:rPr>
          <w:rFonts w:ascii="Times New Roman" w:hAnsi="Times New Roman"/>
          <w:sz w:val="22"/>
          <w:szCs w:val="22"/>
        </w:rPr>
        <w:t>completed in a 90-minute</w:t>
      </w:r>
      <w:r w:rsidR="009A09DE">
        <w:rPr>
          <w:rFonts w:ascii="Times New Roman" w:hAnsi="Times New Roman"/>
          <w:sz w:val="22"/>
          <w:szCs w:val="22"/>
        </w:rPr>
        <w:t xml:space="preserve"> administration period</w:t>
      </w:r>
      <w:r w:rsidRPr="00076E3C" w:rsidR="009A09DE">
        <w:rPr>
          <w:rFonts w:ascii="Times New Roman" w:hAnsi="Times New Roman"/>
          <w:sz w:val="22"/>
          <w:szCs w:val="22"/>
        </w:rPr>
        <w:t xml:space="preserve">. </w:t>
      </w:r>
      <w:r w:rsidRPr="00076E3C" w:rsidR="009C3E37">
        <w:rPr>
          <w:rFonts w:ascii="Times New Roman" w:hAnsi="Times New Roman"/>
          <w:sz w:val="22"/>
          <w:szCs w:val="22"/>
        </w:rPr>
        <w:t>Seven of the 8 respondents at each site will be recruited to participate in the focus groups (all respondents except for the Director) for a total of 28 respondents.</w:t>
      </w:r>
    </w:p>
    <w:p w:rsidR="008F695C" w:rsidP="00DE4450" w14:paraId="14AE657D" w14:textId="77777777">
      <w:pPr>
        <w:widowControl/>
        <w:rPr>
          <w:rFonts w:ascii="Times New Roman" w:hAnsi="Times New Roman"/>
          <w:i/>
          <w:iCs/>
          <w:sz w:val="22"/>
          <w:szCs w:val="22"/>
        </w:rPr>
      </w:pPr>
    </w:p>
    <w:p w:rsidR="008F695C" w:rsidRPr="008F695C" w:rsidP="008F695C" w14:paraId="371EEA6E" w14:textId="04D9DDB6">
      <w:pPr>
        <w:widowControl/>
        <w:spacing w:after="60"/>
        <w:rPr>
          <w:rFonts w:ascii="Times New Roman" w:hAnsi="Times New Roman"/>
          <w:i/>
          <w:iCs/>
          <w:sz w:val="22"/>
          <w:szCs w:val="22"/>
        </w:rPr>
      </w:pPr>
      <w:r>
        <w:rPr>
          <w:rFonts w:ascii="Times New Roman" w:hAnsi="Times New Roman"/>
          <w:i/>
          <w:iCs/>
          <w:sz w:val="22"/>
          <w:szCs w:val="22"/>
        </w:rPr>
        <w:t>Estimated Costs to Respondents</w:t>
      </w:r>
    </w:p>
    <w:p w:rsidR="00DE4450" w:rsidRPr="00E97BED" w:rsidP="00DE4450" w14:paraId="07F44D85" w14:textId="307F6A22">
      <w:pPr>
        <w:widowControl/>
        <w:rPr>
          <w:rFonts w:ascii="Times New Roman" w:eastAsia="Calibri" w:hAnsi="Times New Roman"/>
          <w:sz w:val="22"/>
          <w:szCs w:val="22"/>
        </w:rPr>
      </w:pPr>
      <w:r w:rsidRPr="00DE4450">
        <w:rPr>
          <w:rFonts w:ascii="Times New Roman" w:hAnsi="Times New Roman"/>
          <w:sz w:val="22"/>
          <w:szCs w:val="22"/>
        </w:rPr>
        <w:t xml:space="preserve">After applying hourly wage estimates to burden hours in each respondent category, the current annual cost to the respondents is </w:t>
      </w:r>
      <w:r w:rsidRPr="00E97BED">
        <w:rPr>
          <w:rFonts w:ascii="Times New Roman" w:hAnsi="Times New Roman"/>
          <w:sz w:val="22"/>
          <w:szCs w:val="22"/>
        </w:rPr>
        <w:t>$</w:t>
      </w:r>
      <w:r w:rsidRPr="00B64B15" w:rsidR="00BD2B4B">
        <w:rPr>
          <w:rFonts w:ascii="Times New Roman" w:hAnsi="Times New Roman"/>
          <w:sz w:val="22"/>
          <w:szCs w:val="22"/>
        </w:rPr>
        <w:t>6413.99</w:t>
      </w:r>
      <w:r w:rsidRPr="00B64B15" w:rsidR="00F77FF4">
        <w:rPr>
          <w:rFonts w:ascii="Times New Roman" w:hAnsi="Times New Roman"/>
          <w:sz w:val="22"/>
          <w:szCs w:val="22"/>
        </w:rPr>
        <w:t xml:space="preserve"> </w:t>
      </w:r>
      <w:r>
        <w:rPr>
          <w:rFonts w:ascii="Times New Roman" w:hAnsi="Times New Roman"/>
          <w:sz w:val="22"/>
          <w:szCs w:val="22"/>
        </w:rPr>
        <w:t xml:space="preserve">(see </w:t>
      </w:r>
      <w:r w:rsidR="003A2128">
        <w:rPr>
          <w:rFonts w:ascii="Times New Roman" w:hAnsi="Times New Roman"/>
          <w:sz w:val="22"/>
          <w:szCs w:val="22"/>
        </w:rPr>
        <w:t>t</w:t>
      </w:r>
      <w:r>
        <w:rPr>
          <w:rFonts w:ascii="Times New Roman" w:hAnsi="Times New Roman"/>
          <w:sz w:val="22"/>
          <w:szCs w:val="22"/>
        </w:rPr>
        <w:t>able A-2)</w:t>
      </w:r>
      <w:r w:rsidRPr="00DE4450">
        <w:rPr>
          <w:rFonts w:ascii="Times New Roman" w:hAnsi="Times New Roman"/>
          <w:sz w:val="22"/>
          <w:szCs w:val="22"/>
        </w:rPr>
        <w:t xml:space="preserve">. </w:t>
      </w:r>
      <w:r w:rsidRPr="00DE4450">
        <w:rPr>
          <w:rFonts w:ascii="Times New Roman" w:eastAsia="Calibri" w:hAnsi="Times New Roman"/>
          <w:sz w:val="22"/>
          <w:szCs w:val="22"/>
        </w:rPr>
        <w:t xml:space="preserve">This cost information is based on the most current data available (May 2021) from the U.S. </w:t>
      </w:r>
      <w:r w:rsidRPr="00DE4450">
        <w:rPr>
          <w:rFonts w:ascii="Times New Roman" w:hAnsi="Times New Roman"/>
          <w:sz w:val="22"/>
          <w:szCs w:val="22"/>
        </w:rPr>
        <w:t>Bureau of Labor Statistics (BLS) Occupational Employment and Wage Statistics</w:t>
      </w:r>
      <w:r w:rsidRPr="00DE4450">
        <w:rPr>
          <w:rFonts w:ascii="Times New Roman" w:eastAsia="Calibri" w:hAnsi="Times New Roman"/>
          <w:sz w:val="22"/>
          <w:szCs w:val="22"/>
        </w:rPr>
        <w:t xml:space="preserve">. For labor categories, the mean hourly wage for child welfare specialists (comparable BLS category is </w:t>
      </w:r>
      <w:r w:rsidRPr="00DE4450">
        <w:rPr>
          <w:rFonts w:ascii="Times New Roman" w:hAnsi="Times New Roman"/>
          <w:sz w:val="22"/>
          <w:szCs w:val="22"/>
        </w:rPr>
        <w:t>15-1242 “</w:t>
      </w:r>
      <w:r w:rsidRPr="00DE4450">
        <w:rPr>
          <w:rFonts w:ascii="Times New Roman" w:eastAsia="Calibri" w:hAnsi="Times New Roman"/>
          <w:sz w:val="22"/>
          <w:szCs w:val="22"/>
        </w:rPr>
        <w:t>Database Administrators”) of $</w:t>
      </w:r>
      <w:r w:rsidR="00406C1B">
        <w:rPr>
          <w:rFonts w:ascii="Times New Roman" w:eastAsia="Calibri" w:hAnsi="Times New Roman"/>
          <w:sz w:val="22"/>
          <w:szCs w:val="22"/>
        </w:rPr>
        <w:t>49.29</w:t>
      </w:r>
      <w:r w:rsidRPr="00DE4450">
        <w:rPr>
          <w:rFonts w:ascii="Times New Roman" w:eastAsia="Calibri" w:hAnsi="Times New Roman"/>
          <w:sz w:val="22"/>
          <w:szCs w:val="22"/>
        </w:rPr>
        <w:t xml:space="preserve"> was used, and for other child welfare staff (comparable BLS category is 21-1021 “Child, Family, and School Social Workers”) a rate of $</w:t>
      </w:r>
      <w:r w:rsidR="00406C1B">
        <w:rPr>
          <w:rFonts w:ascii="Times New Roman" w:eastAsia="Calibri" w:hAnsi="Times New Roman"/>
          <w:sz w:val="22"/>
          <w:szCs w:val="22"/>
        </w:rPr>
        <w:t>27.25</w:t>
      </w:r>
      <w:r w:rsidRPr="00DE4450">
        <w:rPr>
          <w:rFonts w:ascii="Times New Roman" w:eastAsia="Calibri" w:hAnsi="Times New Roman"/>
          <w:sz w:val="22"/>
          <w:szCs w:val="22"/>
        </w:rPr>
        <w:t xml:space="preserve"> was used. We estimated 4 specialists (including supervisors) and 4 other child welfare staff per site, with 4 sites participating in the study (for a total of 32 participants). The average hourly wage for the 16 specialists and 16 other child welfare staff is $</w:t>
      </w:r>
      <w:r w:rsidR="00406C1B">
        <w:rPr>
          <w:rFonts w:ascii="Times New Roman" w:eastAsia="Calibri" w:hAnsi="Times New Roman"/>
          <w:sz w:val="22"/>
          <w:szCs w:val="22"/>
        </w:rPr>
        <w:t>38.27</w:t>
      </w:r>
      <w:r w:rsidRPr="004E43B0">
        <w:rPr>
          <w:rFonts w:ascii="Times New Roman" w:eastAsia="Calibri" w:hAnsi="Times New Roman"/>
          <w:sz w:val="22"/>
          <w:szCs w:val="22"/>
        </w:rPr>
        <w:t>.</w:t>
      </w:r>
      <w:r w:rsidRPr="004E43B0" w:rsidR="004E43B0">
        <w:rPr>
          <w:rFonts w:ascii="Times New Roman" w:eastAsia="Calibri" w:hAnsi="Times New Roman"/>
          <w:sz w:val="22"/>
          <w:szCs w:val="22"/>
        </w:rPr>
        <w:t xml:space="preserve"> </w:t>
      </w:r>
      <w:r w:rsidRPr="00E97BED" w:rsidR="004E43B0">
        <w:rPr>
          <w:rFonts w:ascii="Times New Roman" w:hAnsi="Times New Roman"/>
          <w:snapToGrid/>
          <w:sz w:val="22"/>
          <w:szCs w:val="22"/>
        </w:rPr>
        <w:t>To account for fringe benefits and overhead th</w:t>
      </w:r>
      <w:r w:rsidRPr="00E97BED" w:rsidR="007E0B64">
        <w:rPr>
          <w:rFonts w:ascii="Times New Roman" w:hAnsi="Times New Roman"/>
          <w:snapToGrid/>
          <w:sz w:val="22"/>
          <w:szCs w:val="22"/>
        </w:rPr>
        <w:t>is</w:t>
      </w:r>
      <w:r w:rsidRPr="00E97BED" w:rsidR="004E43B0">
        <w:rPr>
          <w:rFonts w:ascii="Times New Roman" w:hAnsi="Times New Roman"/>
          <w:snapToGrid/>
          <w:sz w:val="22"/>
          <w:szCs w:val="22"/>
        </w:rPr>
        <w:t xml:space="preserve"> rate was multiplied by two</w:t>
      </w:r>
      <w:r w:rsidR="00E05689">
        <w:rPr>
          <w:rFonts w:ascii="Times New Roman" w:hAnsi="Times New Roman"/>
          <w:snapToGrid/>
          <w:sz w:val="22"/>
          <w:szCs w:val="22"/>
        </w:rPr>
        <w:t>,</w:t>
      </w:r>
      <w:r w:rsidRPr="00E97BED" w:rsidR="004E43B0">
        <w:rPr>
          <w:rFonts w:ascii="Times New Roman" w:hAnsi="Times New Roman"/>
          <w:snapToGrid/>
          <w:sz w:val="22"/>
          <w:szCs w:val="22"/>
        </w:rPr>
        <w:t xml:space="preserve"> which is $</w:t>
      </w:r>
      <w:r w:rsidR="00406C1B">
        <w:rPr>
          <w:rFonts w:ascii="Times New Roman" w:hAnsi="Times New Roman"/>
          <w:snapToGrid/>
          <w:sz w:val="22"/>
          <w:szCs w:val="22"/>
        </w:rPr>
        <w:t>76.54</w:t>
      </w:r>
      <w:r w:rsidRPr="00E97BED" w:rsidR="004E43B0">
        <w:rPr>
          <w:rFonts w:ascii="Times New Roman" w:hAnsi="Times New Roman"/>
          <w:snapToGrid/>
          <w:sz w:val="22"/>
          <w:szCs w:val="22"/>
        </w:rPr>
        <w:t>.</w:t>
      </w:r>
    </w:p>
    <w:p w:rsidR="00D870B1" w:rsidP="00121A1F" w14:paraId="5BE6E055" w14:textId="14FE57AA">
      <w:pPr>
        <w:pStyle w:val="ListParagraph"/>
        <w:widowControl/>
        <w:ind w:left="90"/>
        <w:rPr>
          <w:rFonts w:ascii="Times New Roman" w:hAnsi="Times New Roman"/>
          <w:snapToGrid/>
          <w:sz w:val="22"/>
          <w:szCs w:val="22"/>
        </w:rPr>
      </w:pPr>
    </w:p>
    <w:p w:rsidR="003B109F" w:rsidRPr="00014C18" w:rsidP="003B109F" w14:paraId="505E1723" w14:textId="77777777">
      <w:pPr>
        <w:widowControl/>
        <w:rPr>
          <w:rFonts w:ascii="Times New Roman" w:hAnsi="Times New Roman"/>
          <w:color w:val="FF0000"/>
          <w:sz w:val="22"/>
          <w:szCs w:val="22"/>
        </w:rPr>
      </w:pPr>
      <w:r w:rsidRPr="00014C18">
        <w:rPr>
          <w:rFonts w:ascii="Times New Roman" w:eastAsia="Calibri" w:hAnsi="Times New Roman"/>
          <w:sz w:val="22"/>
          <w:szCs w:val="22"/>
        </w:rPr>
        <w:t xml:space="preserve">Labor categories and wage information were obtained from the following website: </w:t>
      </w:r>
      <w:r w:rsidRPr="00014C18">
        <w:rPr>
          <w:rFonts w:ascii="Times New Roman" w:hAnsi="Times New Roman"/>
          <w:sz w:val="22"/>
          <w:szCs w:val="22"/>
        </w:rPr>
        <w:t>https://www.bls.gov/oes/current/oes_stru.htm#21-0000</w:t>
      </w:r>
    </w:p>
    <w:p w:rsidR="003B109F" w:rsidP="00121A1F" w14:paraId="7C75DAF6" w14:textId="77777777">
      <w:pPr>
        <w:pStyle w:val="ListParagraph"/>
        <w:widowControl/>
        <w:ind w:left="90"/>
        <w:rPr>
          <w:rFonts w:ascii="Times New Roman" w:hAnsi="Times New Roman"/>
          <w:snapToGrid/>
          <w:sz w:val="22"/>
          <w:szCs w:val="22"/>
        </w:rPr>
      </w:pPr>
    </w:p>
    <w:p w:rsidR="00121A1F" w:rsidRPr="00121A1F" w:rsidP="00121A1F" w14:paraId="771E3DF8" w14:textId="7AC11245">
      <w:pPr>
        <w:pStyle w:val="ListParagraph"/>
        <w:widowControl/>
        <w:ind w:left="90"/>
        <w:rPr>
          <w:rFonts w:ascii="Times New Roman" w:hAnsi="Times New Roman"/>
          <w:snapToGrid/>
          <w:sz w:val="22"/>
          <w:szCs w:val="22"/>
        </w:rPr>
      </w:pPr>
      <w:r w:rsidRPr="00121A1F">
        <w:rPr>
          <w:rFonts w:ascii="Times New Roman" w:hAnsi="Times New Roman"/>
          <w:snapToGrid/>
          <w:sz w:val="22"/>
          <w:szCs w:val="22"/>
        </w:rPr>
        <w:t>Table A-</w:t>
      </w:r>
      <w:r>
        <w:rPr>
          <w:rFonts w:ascii="Times New Roman" w:hAnsi="Times New Roman"/>
          <w:snapToGrid/>
          <w:sz w:val="22"/>
          <w:szCs w:val="22"/>
        </w:rPr>
        <w:t>2</w:t>
      </w:r>
      <w:r w:rsidRPr="00121A1F">
        <w:rPr>
          <w:rFonts w:ascii="Times New Roman" w:hAnsi="Times New Roman"/>
          <w:snapToGrid/>
          <w:sz w:val="22"/>
          <w:szCs w:val="22"/>
        </w:rPr>
        <w:t xml:space="preserve">. </w:t>
      </w:r>
      <w:r w:rsidR="00150913">
        <w:rPr>
          <w:rFonts w:ascii="Times New Roman" w:hAnsi="Times New Roman"/>
          <w:snapToGrid/>
          <w:sz w:val="22"/>
          <w:szCs w:val="22"/>
        </w:rPr>
        <w:t>Estimated Annual</w:t>
      </w:r>
      <w:r w:rsidR="00D870B1">
        <w:rPr>
          <w:rFonts w:ascii="Times New Roman" w:hAnsi="Times New Roman"/>
          <w:snapToGrid/>
          <w:sz w:val="22"/>
          <w:szCs w:val="22"/>
        </w:rPr>
        <w:t>ized Burden Hours and</w:t>
      </w:r>
      <w:r w:rsidR="00150913">
        <w:rPr>
          <w:rFonts w:ascii="Times New Roman" w:hAnsi="Times New Roman"/>
          <w:snapToGrid/>
          <w:sz w:val="22"/>
          <w:szCs w:val="22"/>
        </w:rPr>
        <w:t xml:space="preserve"> Cost</w:t>
      </w:r>
    </w:p>
    <w:tbl>
      <w:tblPr>
        <w:tblW w:w="926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335"/>
        <w:gridCol w:w="1260"/>
        <w:gridCol w:w="1170"/>
        <w:gridCol w:w="1260"/>
        <w:gridCol w:w="1080"/>
        <w:gridCol w:w="1170"/>
        <w:gridCol w:w="990"/>
      </w:tblGrid>
      <w:tr w14:paraId="230FE56D" w14:textId="77777777" w:rsidTr="00094D27">
        <w:tblPrEx>
          <w:tblW w:w="926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jc w:val="center"/>
        </w:trPr>
        <w:tc>
          <w:tcPr>
            <w:tcW w:w="2335" w:type="dxa"/>
            <w:shd w:val="clear" w:color="auto" w:fill="BFBFBF" w:themeFill="background1" w:themeFillShade="BF"/>
            <w:vAlign w:val="center"/>
          </w:tcPr>
          <w:p w:rsidR="001B15E3" w:rsidRPr="00405C10" w:rsidP="2CEAEFEA" w14:paraId="710C0652" w14:textId="77777777">
            <w:pPr>
              <w:jc w:val="center"/>
              <w:rPr>
                <w:rFonts w:ascii="Times New Roman" w:hAnsi="Times New Roman"/>
              </w:rPr>
            </w:pPr>
            <w:r w:rsidRPr="2CEAEFEA">
              <w:rPr>
                <w:rFonts w:ascii="Times New Roman" w:hAnsi="Times New Roman"/>
              </w:rPr>
              <w:t>Information Collection Title</w:t>
            </w:r>
          </w:p>
        </w:tc>
        <w:tc>
          <w:tcPr>
            <w:tcW w:w="1260" w:type="dxa"/>
            <w:shd w:val="clear" w:color="auto" w:fill="BFBFBF" w:themeFill="background1" w:themeFillShade="BF"/>
            <w:vAlign w:val="center"/>
          </w:tcPr>
          <w:p w:rsidR="001B15E3"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170" w:type="dxa"/>
            <w:shd w:val="clear" w:color="auto" w:fill="BFBFBF" w:themeFill="background1" w:themeFillShade="BF"/>
            <w:vAlign w:val="center"/>
          </w:tcPr>
          <w:p w:rsidR="001B15E3"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260" w:type="dxa"/>
            <w:shd w:val="clear" w:color="auto" w:fill="BFBFBF" w:themeFill="background1" w:themeFillShade="BF"/>
            <w:vAlign w:val="center"/>
          </w:tcPr>
          <w:p w:rsidR="001B15E3"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80" w:type="dxa"/>
            <w:shd w:val="clear" w:color="auto" w:fill="BFBFBF" w:themeFill="background1" w:themeFillShade="BF"/>
            <w:vAlign w:val="center"/>
          </w:tcPr>
          <w:p w:rsidR="00F77FF4" w:rsidP="004F7B95" w14:paraId="47ECD3C3" w14:textId="77777777">
            <w:pPr>
              <w:jc w:val="center"/>
              <w:rPr>
                <w:rFonts w:ascii="Times New Roman" w:hAnsi="Times New Roman"/>
                <w:bCs/>
                <w:szCs w:val="24"/>
              </w:rPr>
            </w:pPr>
            <w:r>
              <w:rPr>
                <w:rFonts w:ascii="Times New Roman" w:hAnsi="Times New Roman"/>
                <w:bCs/>
                <w:szCs w:val="24"/>
              </w:rPr>
              <w:t>Total/</w:t>
            </w:r>
          </w:p>
          <w:p w:rsidR="001B15E3" w:rsidRPr="00405C10" w:rsidP="004F7B95" w14:paraId="3AE1FC11" w14:textId="3B9B17CC">
            <w:pPr>
              <w:jc w:val="center"/>
              <w:rPr>
                <w:rFonts w:ascii="Times New Roman" w:hAnsi="Times New Roman"/>
                <w:bCs/>
                <w:szCs w:val="24"/>
              </w:rPr>
            </w:pPr>
            <w:r w:rsidRPr="00405C10">
              <w:rPr>
                <w:rFonts w:ascii="Times New Roman" w:hAnsi="Times New Roman"/>
                <w:bCs/>
                <w:szCs w:val="24"/>
              </w:rPr>
              <w:t>Annual Burden Hours</w:t>
            </w:r>
          </w:p>
        </w:tc>
        <w:tc>
          <w:tcPr>
            <w:tcW w:w="1170" w:type="dxa"/>
            <w:shd w:val="clear" w:color="auto" w:fill="BFBFBF" w:themeFill="background1" w:themeFillShade="BF"/>
            <w:vAlign w:val="center"/>
          </w:tcPr>
          <w:p w:rsidR="001B15E3"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90" w:type="dxa"/>
            <w:shd w:val="clear" w:color="auto" w:fill="BFBFBF" w:themeFill="background1" w:themeFillShade="BF"/>
            <w:vAlign w:val="center"/>
          </w:tcPr>
          <w:p w:rsidR="001B15E3" w:rsidRPr="00405C10" w:rsidP="004F7B95" w14:paraId="4FBD0FB1" w14:textId="23E98DFF">
            <w:pPr>
              <w:jc w:val="center"/>
              <w:rPr>
                <w:rFonts w:ascii="Times New Roman" w:hAnsi="Times New Roman"/>
                <w:szCs w:val="24"/>
              </w:rPr>
            </w:pPr>
            <w:r w:rsidRPr="00405C10">
              <w:rPr>
                <w:rFonts w:ascii="Times New Roman" w:hAnsi="Times New Roman"/>
                <w:bCs/>
                <w:szCs w:val="24"/>
              </w:rPr>
              <w:t>Total Cost</w:t>
            </w:r>
          </w:p>
        </w:tc>
      </w:tr>
      <w:tr w14:paraId="5140B154" w14:textId="77777777" w:rsidTr="00094D27">
        <w:tblPrEx>
          <w:tblW w:w="9265" w:type="dxa"/>
          <w:jc w:val="center"/>
          <w:tblLayout w:type="fixed"/>
          <w:tblLook w:val="00A0"/>
        </w:tblPrEx>
        <w:trPr>
          <w:trHeight w:val="432"/>
          <w:jc w:val="center"/>
        </w:trPr>
        <w:tc>
          <w:tcPr>
            <w:tcW w:w="2335" w:type="dxa"/>
            <w:vAlign w:val="center"/>
          </w:tcPr>
          <w:p w:rsidR="001B15E3" w:rsidRPr="006B1C1F" w:rsidP="2CEAEFEA" w14:paraId="0D54C493" w14:textId="4432B204">
            <w:pPr>
              <w:rPr>
                <w:rFonts w:ascii="Times New Roman" w:hAnsi="Times New Roman"/>
              </w:rPr>
            </w:pPr>
            <w:r w:rsidRPr="006B1C1F">
              <w:rPr>
                <w:rFonts w:ascii="Times New Roman" w:hAnsi="Times New Roman"/>
              </w:rPr>
              <w:t>Survey of reactions to the toolkit</w:t>
            </w:r>
          </w:p>
        </w:tc>
        <w:tc>
          <w:tcPr>
            <w:tcW w:w="1260" w:type="dxa"/>
            <w:vAlign w:val="center"/>
          </w:tcPr>
          <w:p w:rsidR="001B15E3" w:rsidP="2CEAEFEA" w14:paraId="12E1F910" w14:textId="46BACB5B">
            <w:pPr>
              <w:jc w:val="center"/>
              <w:rPr>
                <w:rFonts w:ascii="Times New Roman" w:hAnsi="Times New Roman"/>
              </w:rPr>
            </w:pPr>
            <w:r w:rsidRPr="00E23075">
              <w:rPr>
                <w:rFonts w:ascii="Times New Roman" w:hAnsi="Times New Roman"/>
              </w:rPr>
              <w:t>32</w:t>
            </w:r>
          </w:p>
        </w:tc>
        <w:tc>
          <w:tcPr>
            <w:tcW w:w="1170" w:type="dxa"/>
            <w:vAlign w:val="center"/>
          </w:tcPr>
          <w:p w:rsidR="001B15E3" w:rsidP="2CEAEFEA" w14:paraId="29BA5632" w14:textId="4A561454">
            <w:pPr>
              <w:jc w:val="center"/>
              <w:rPr>
                <w:rFonts w:ascii="Times New Roman" w:hAnsi="Times New Roman"/>
              </w:rPr>
            </w:pPr>
            <w:r w:rsidRPr="2CEAEFEA">
              <w:rPr>
                <w:rFonts w:ascii="Times New Roman" w:hAnsi="Times New Roman"/>
              </w:rPr>
              <w:t>1</w:t>
            </w:r>
          </w:p>
        </w:tc>
        <w:tc>
          <w:tcPr>
            <w:tcW w:w="1260" w:type="dxa"/>
            <w:vAlign w:val="center"/>
          </w:tcPr>
          <w:p w:rsidR="001B15E3" w:rsidP="2CEAEFEA" w14:paraId="54AB040A" w14:textId="368BF5A2">
            <w:pPr>
              <w:jc w:val="center"/>
              <w:rPr>
                <w:rFonts w:ascii="Times New Roman" w:hAnsi="Times New Roman"/>
              </w:rPr>
            </w:pPr>
            <w:r w:rsidRPr="2CEAEFEA">
              <w:rPr>
                <w:rFonts w:ascii="Times New Roman" w:hAnsi="Times New Roman"/>
              </w:rPr>
              <w:t>.0</w:t>
            </w:r>
            <w:r w:rsidR="00744EA1">
              <w:rPr>
                <w:rFonts w:ascii="Times New Roman" w:hAnsi="Times New Roman"/>
              </w:rPr>
              <w:t>5</w:t>
            </w:r>
          </w:p>
        </w:tc>
        <w:tc>
          <w:tcPr>
            <w:tcW w:w="1080" w:type="dxa"/>
            <w:shd w:val="clear" w:color="auto" w:fill="auto"/>
            <w:vAlign w:val="center"/>
          </w:tcPr>
          <w:p w:rsidR="001B15E3" w:rsidRPr="0017324A" w:rsidP="2CEAEFEA" w14:paraId="487D8814" w14:textId="14B31BF0">
            <w:pPr>
              <w:jc w:val="center"/>
              <w:rPr>
                <w:rFonts w:ascii="Times New Roman" w:hAnsi="Times New Roman"/>
              </w:rPr>
            </w:pPr>
            <w:r>
              <w:rPr>
                <w:rFonts w:ascii="Times New Roman" w:hAnsi="Times New Roman"/>
              </w:rPr>
              <w:t>1.6</w:t>
            </w:r>
          </w:p>
        </w:tc>
        <w:tc>
          <w:tcPr>
            <w:tcW w:w="1170" w:type="dxa"/>
            <w:shd w:val="clear" w:color="auto" w:fill="auto"/>
            <w:vAlign w:val="center"/>
          </w:tcPr>
          <w:p w:rsidR="001B15E3" w:rsidRPr="00460B2C" w:rsidP="36A059AA" w14:paraId="7D556C98" w14:textId="231761AF">
            <w:pPr>
              <w:tabs>
                <w:tab w:val="center" w:pos="4320"/>
                <w:tab w:val="right" w:pos="8640"/>
              </w:tabs>
              <w:jc w:val="center"/>
              <w:rPr>
                <w:rFonts w:ascii="Times New Roman" w:hAnsi="Times New Roman"/>
              </w:rPr>
            </w:pPr>
            <w:r w:rsidRPr="00460B2C">
              <w:rPr>
                <w:rFonts w:ascii="Times New Roman" w:hAnsi="Times New Roman"/>
                <w:snapToGrid/>
              </w:rPr>
              <w:t>$</w:t>
            </w:r>
            <w:r w:rsidR="00406C1B">
              <w:rPr>
                <w:rFonts w:ascii="Times New Roman" w:hAnsi="Times New Roman"/>
                <w:snapToGrid/>
              </w:rPr>
              <w:t>76.54</w:t>
            </w:r>
          </w:p>
        </w:tc>
        <w:tc>
          <w:tcPr>
            <w:tcW w:w="990" w:type="dxa"/>
            <w:vAlign w:val="center"/>
          </w:tcPr>
          <w:p w:rsidR="001B15E3" w:rsidRPr="00405C10" w:rsidP="00780892" w14:paraId="5133F4BC" w14:textId="530B4D6A">
            <w:pPr>
              <w:tabs>
                <w:tab w:val="center" w:pos="4320"/>
                <w:tab w:val="right" w:pos="8640"/>
              </w:tabs>
              <w:jc w:val="center"/>
              <w:rPr>
                <w:rFonts w:ascii="Times New Roman" w:hAnsi="Times New Roman"/>
              </w:rPr>
            </w:pPr>
            <w:r>
              <w:rPr>
                <w:rFonts w:ascii="Times New Roman" w:hAnsi="Times New Roman"/>
              </w:rPr>
              <w:t>$</w:t>
            </w:r>
            <w:r w:rsidR="00D819B1">
              <w:rPr>
                <w:rFonts w:ascii="Times New Roman" w:hAnsi="Times New Roman"/>
              </w:rPr>
              <w:t>122.46</w:t>
            </w:r>
          </w:p>
        </w:tc>
      </w:tr>
      <w:tr w14:paraId="66E3DD67" w14:textId="77777777" w:rsidTr="00094D27">
        <w:tblPrEx>
          <w:tblW w:w="9265" w:type="dxa"/>
          <w:jc w:val="center"/>
          <w:tblLayout w:type="fixed"/>
          <w:tblLook w:val="00A0"/>
        </w:tblPrEx>
        <w:trPr>
          <w:trHeight w:val="432"/>
          <w:jc w:val="center"/>
        </w:trPr>
        <w:tc>
          <w:tcPr>
            <w:tcW w:w="2335" w:type="dxa"/>
            <w:vAlign w:val="center"/>
          </w:tcPr>
          <w:p w:rsidR="001B15E3" w:rsidRPr="006B1C1F" w:rsidP="2CEAEFEA" w14:paraId="435E23F6" w14:textId="33EA052A">
            <w:pPr>
              <w:rPr>
                <w:rFonts w:ascii="Times New Roman" w:hAnsi="Times New Roman"/>
              </w:rPr>
            </w:pPr>
            <w:r w:rsidRPr="006B1C1F">
              <w:rPr>
                <w:rFonts w:ascii="Times New Roman" w:hAnsi="Times New Roman"/>
              </w:rPr>
              <w:t>Survey of attitudes</w:t>
            </w:r>
          </w:p>
        </w:tc>
        <w:tc>
          <w:tcPr>
            <w:tcW w:w="1260" w:type="dxa"/>
            <w:vAlign w:val="center"/>
          </w:tcPr>
          <w:p w:rsidR="001B15E3" w:rsidP="2CEAEFEA" w14:paraId="7643AE2C" w14:textId="106785BB">
            <w:pPr>
              <w:jc w:val="center"/>
              <w:rPr>
                <w:rFonts w:ascii="Times New Roman" w:hAnsi="Times New Roman"/>
              </w:rPr>
            </w:pPr>
            <w:r w:rsidRPr="2CEAEFEA">
              <w:rPr>
                <w:rFonts w:ascii="Times New Roman" w:hAnsi="Times New Roman"/>
              </w:rPr>
              <w:t>32</w:t>
            </w:r>
          </w:p>
        </w:tc>
        <w:tc>
          <w:tcPr>
            <w:tcW w:w="1170" w:type="dxa"/>
            <w:vAlign w:val="center"/>
          </w:tcPr>
          <w:p w:rsidR="001B15E3" w:rsidP="2CEAEFEA" w14:paraId="54CE8044" w14:textId="0B1DCC00">
            <w:pPr>
              <w:jc w:val="center"/>
              <w:rPr>
                <w:rFonts w:ascii="Times New Roman" w:hAnsi="Times New Roman"/>
              </w:rPr>
            </w:pPr>
            <w:r w:rsidRPr="2CEAEFEA">
              <w:rPr>
                <w:rFonts w:ascii="Times New Roman" w:hAnsi="Times New Roman"/>
              </w:rPr>
              <w:t>2</w:t>
            </w:r>
          </w:p>
        </w:tc>
        <w:tc>
          <w:tcPr>
            <w:tcW w:w="1260" w:type="dxa"/>
            <w:vAlign w:val="center"/>
          </w:tcPr>
          <w:p w:rsidR="001B15E3" w:rsidP="2CEAEFEA" w14:paraId="4B9E581B" w14:textId="6A8A931A">
            <w:pPr>
              <w:jc w:val="center"/>
              <w:rPr>
                <w:rFonts w:ascii="Times New Roman" w:hAnsi="Times New Roman"/>
              </w:rPr>
            </w:pPr>
            <w:r w:rsidRPr="2CEAEFEA">
              <w:rPr>
                <w:rFonts w:ascii="Times New Roman" w:hAnsi="Times New Roman"/>
              </w:rPr>
              <w:t>.1</w:t>
            </w:r>
            <w:r w:rsidR="00744EA1">
              <w:rPr>
                <w:rFonts w:ascii="Times New Roman" w:hAnsi="Times New Roman"/>
              </w:rPr>
              <w:t>7</w:t>
            </w:r>
          </w:p>
        </w:tc>
        <w:tc>
          <w:tcPr>
            <w:tcW w:w="1080" w:type="dxa"/>
            <w:vAlign w:val="center"/>
          </w:tcPr>
          <w:p w:rsidR="001B15E3" w:rsidP="2CEAEFEA" w14:paraId="35BF2E2B" w14:textId="657D78F8">
            <w:pPr>
              <w:jc w:val="center"/>
              <w:rPr>
                <w:rFonts w:ascii="Times New Roman" w:hAnsi="Times New Roman"/>
              </w:rPr>
            </w:pPr>
            <w:r>
              <w:rPr>
                <w:rFonts w:ascii="Times New Roman" w:hAnsi="Times New Roman"/>
              </w:rPr>
              <w:t>10.88</w:t>
            </w:r>
          </w:p>
        </w:tc>
        <w:tc>
          <w:tcPr>
            <w:tcW w:w="1170" w:type="dxa"/>
            <w:vAlign w:val="center"/>
          </w:tcPr>
          <w:p w:rsidR="001B15E3" w:rsidRPr="00460B2C" w:rsidP="00340706" w14:paraId="4B1FC7E5" w14:textId="73A5C95A">
            <w:pPr>
              <w:tabs>
                <w:tab w:val="center" w:pos="4320"/>
                <w:tab w:val="right" w:pos="8640"/>
              </w:tabs>
              <w:jc w:val="center"/>
              <w:rPr>
                <w:rFonts w:ascii="Times New Roman" w:hAnsi="Times New Roman"/>
              </w:rPr>
            </w:pPr>
            <w:r w:rsidRPr="00460B2C">
              <w:rPr>
                <w:rFonts w:ascii="Times New Roman" w:hAnsi="Times New Roman"/>
                <w:snapToGrid/>
              </w:rPr>
              <w:t>$</w:t>
            </w:r>
            <w:r w:rsidR="00406C1B">
              <w:rPr>
                <w:rFonts w:ascii="Times New Roman" w:hAnsi="Times New Roman"/>
                <w:snapToGrid/>
              </w:rPr>
              <w:t>76.</w:t>
            </w:r>
            <w:r w:rsidR="007B624F">
              <w:rPr>
                <w:rFonts w:ascii="Times New Roman" w:hAnsi="Times New Roman"/>
                <w:snapToGrid/>
              </w:rPr>
              <w:t>54</w:t>
            </w:r>
          </w:p>
        </w:tc>
        <w:tc>
          <w:tcPr>
            <w:tcW w:w="990" w:type="dxa"/>
            <w:vAlign w:val="center"/>
          </w:tcPr>
          <w:p w:rsidR="001B15E3" w:rsidRPr="00405C10" w:rsidP="00780892" w14:paraId="1D447908" w14:textId="3A2A6679">
            <w:pPr>
              <w:tabs>
                <w:tab w:val="center" w:pos="4320"/>
                <w:tab w:val="right" w:pos="8640"/>
              </w:tabs>
              <w:jc w:val="center"/>
              <w:rPr>
                <w:rFonts w:ascii="Times New Roman" w:hAnsi="Times New Roman"/>
              </w:rPr>
            </w:pPr>
            <w:r>
              <w:rPr>
                <w:rFonts w:ascii="Times New Roman" w:hAnsi="Times New Roman"/>
              </w:rPr>
              <w:t>$</w:t>
            </w:r>
            <w:r w:rsidR="00712313">
              <w:rPr>
                <w:rFonts w:ascii="Times New Roman" w:hAnsi="Times New Roman"/>
              </w:rPr>
              <w:t>832.76</w:t>
            </w:r>
          </w:p>
        </w:tc>
      </w:tr>
      <w:tr w14:paraId="4687345D" w14:textId="77777777" w:rsidTr="00094D27">
        <w:tblPrEx>
          <w:tblW w:w="9265" w:type="dxa"/>
          <w:jc w:val="center"/>
          <w:tblLayout w:type="fixed"/>
          <w:tblLook w:val="00A0"/>
        </w:tblPrEx>
        <w:trPr>
          <w:trHeight w:val="432"/>
          <w:jc w:val="center"/>
        </w:trPr>
        <w:tc>
          <w:tcPr>
            <w:tcW w:w="2335" w:type="dxa"/>
            <w:vAlign w:val="center"/>
          </w:tcPr>
          <w:p w:rsidR="001B15E3" w:rsidRPr="006B1C1F" w:rsidP="2CEAEFEA" w14:paraId="288EA6A5" w14:textId="3F620555">
            <w:pPr>
              <w:rPr>
                <w:rFonts w:ascii="Times New Roman" w:hAnsi="Times New Roman"/>
              </w:rPr>
            </w:pPr>
            <w:r w:rsidRPr="006B1C1F">
              <w:rPr>
                <w:rFonts w:ascii="Times New Roman" w:hAnsi="Times New Roman"/>
              </w:rPr>
              <w:t>Survey of PAE-related knowledge</w:t>
            </w:r>
          </w:p>
        </w:tc>
        <w:tc>
          <w:tcPr>
            <w:tcW w:w="1260" w:type="dxa"/>
            <w:vAlign w:val="center"/>
          </w:tcPr>
          <w:p w:rsidR="001B15E3" w:rsidP="2CEAEFEA" w14:paraId="3E0757D4" w14:textId="636D212A">
            <w:pPr>
              <w:jc w:val="center"/>
              <w:rPr>
                <w:rFonts w:ascii="Times New Roman" w:hAnsi="Times New Roman"/>
              </w:rPr>
            </w:pPr>
            <w:r w:rsidRPr="2CEAEFEA">
              <w:rPr>
                <w:rFonts w:ascii="Times New Roman" w:hAnsi="Times New Roman"/>
              </w:rPr>
              <w:t>32</w:t>
            </w:r>
          </w:p>
        </w:tc>
        <w:tc>
          <w:tcPr>
            <w:tcW w:w="1170" w:type="dxa"/>
            <w:vAlign w:val="center"/>
          </w:tcPr>
          <w:p w:rsidR="001B15E3" w:rsidP="2CEAEFEA" w14:paraId="340435D0" w14:textId="4FC46464">
            <w:pPr>
              <w:jc w:val="center"/>
              <w:rPr>
                <w:rFonts w:ascii="Times New Roman" w:hAnsi="Times New Roman"/>
              </w:rPr>
            </w:pPr>
            <w:r w:rsidRPr="2CEAEFEA">
              <w:rPr>
                <w:rFonts w:ascii="Times New Roman" w:hAnsi="Times New Roman"/>
              </w:rPr>
              <w:t>3</w:t>
            </w:r>
          </w:p>
        </w:tc>
        <w:tc>
          <w:tcPr>
            <w:tcW w:w="1260" w:type="dxa"/>
            <w:vAlign w:val="center"/>
          </w:tcPr>
          <w:p w:rsidR="001B15E3" w:rsidP="2CEAEFEA" w14:paraId="25F04D86" w14:textId="53AB6254">
            <w:pPr>
              <w:jc w:val="center"/>
              <w:rPr>
                <w:rFonts w:ascii="Times New Roman" w:hAnsi="Times New Roman"/>
              </w:rPr>
            </w:pPr>
            <w:r w:rsidRPr="2CEAEFEA">
              <w:rPr>
                <w:rFonts w:ascii="Times New Roman" w:hAnsi="Times New Roman"/>
              </w:rPr>
              <w:t>.27</w:t>
            </w:r>
          </w:p>
        </w:tc>
        <w:tc>
          <w:tcPr>
            <w:tcW w:w="1080" w:type="dxa"/>
            <w:vAlign w:val="center"/>
          </w:tcPr>
          <w:p w:rsidR="001B15E3" w:rsidP="2CEAEFEA" w14:paraId="08FF06B5" w14:textId="72691E61">
            <w:pPr>
              <w:jc w:val="center"/>
              <w:rPr>
                <w:rFonts w:ascii="Times New Roman" w:hAnsi="Times New Roman"/>
              </w:rPr>
            </w:pPr>
            <w:r w:rsidRPr="2CEAEFEA">
              <w:rPr>
                <w:rFonts w:ascii="Times New Roman" w:hAnsi="Times New Roman"/>
              </w:rPr>
              <w:t>25.92</w:t>
            </w:r>
          </w:p>
        </w:tc>
        <w:tc>
          <w:tcPr>
            <w:tcW w:w="1170" w:type="dxa"/>
            <w:vAlign w:val="center"/>
          </w:tcPr>
          <w:p w:rsidR="001B15E3" w:rsidRPr="00460B2C" w:rsidP="00340706" w14:paraId="68FBA75E" w14:textId="07AA15A3">
            <w:pPr>
              <w:tabs>
                <w:tab w:val="center" w:pos="4320"/>
                <w:tab w:val="right" w:pos="8640"/>
              </w:tabs>
              <w:jc w:val="center"/>
              <w:rPr>
                <w:rFonts w:ascii="Times New Roman" w:hAnsi="Times New Roman"/>
              </w:rPr>
            </w:pPr>
            <w:r w:rsidRPr="00460B2C">
              <w:rPr>
                <w:rFonts w:ascii="Times New Roman" w:hAnsi="Times New Roman"/>
                <w:snapToGrid/>
              </w:rPr>
              <w:t>$</w:t>
            </w:r>
            <w:r w:rsidR="007B624F">
              <w:rPr>
                <w:rFonts w:ascii="Times New Roman" w:hAnsi="Times New Roman"/>
                <w:snapToGrid/>
              </w:rPr>
              <w:t>76.54</w:t>
            </w:r>
          </w:p>
        </w:tc>
        <w:tc>
          <w:tcPr>
            <w:tcW w:w="990" w:type="dxa"/>
            <w:vAlign w:val="center"/>
          </w:tcPr>
          <w:p w:rsidR="001B15E3" w:rsidRPr="00405C10" w:rsidP="00780892" w14:paraId="1950A99A" w14:textId="59ABC58F">
            <w:pPr>
              <w:tabs>
                <w:tab w:val="center" w:pos="4320"/>
                <w:tab w:val="right" w:pos="8640"/>
              </w:tabs>
              <w:jc w:val="center"/>
              <w:rPr>
                <w:rFonts w:ascii="Times New Roman" w:hAnsi="Times New Roman"/>
              </w:rPr>
            </w:pPr>
            <w:r>
              <w:rPr>
                <w:rFonts w:ascii="Times New Roman" w:hAnsi="Times New Roman"/>
              </w:rPr>
              <w:t>$</w:t>
            </w:r>
            <w:r w:rsidR="00283E10">
              <w:rPr>
                <w:rFonts w:ascii="Times New Roman" w:hAnsi="Times New Roman"/>
              </w:rPr>
              <w:t>1887.49</w:t>
            </w:r>
          </w:p>
        </w:tc>
      </w:tr>
      <w:tr w14:paraId="5F106D29" w14:textId="77777777" w:rsidTr="00094D27">
        <w:tblPrEx>
          <w:tblW w:w="9265" w:type="dxa"/>
          <w:jc w:val="center"/>
          <w:tblLayout w:type="fixed"/>
          <w:tblLook w:val="00A0"/>
        </w:tblPrEx>
        <w:trPr>
          <w:trHeight w:val="432"/>
          <w:jc w:val="center"/>
        </w:trPr>
        <w:tc>
          <w:tcPr>
            <w:tcW w:w="2335" w:type="dxa"/>
            <w:vAlign w:val="center"/>
          </w:tcPr>
          <w:p w:rsidR="001B15E3" w:rsidRPr="006B1C1F" w:rsidP="2CEAEFEA" w14:paraId="23D9C004" w14:textId="21043A0D">
            <w:pPr>
              <w:rPr>
                <w:rFonts w:ascii="Times New Roman" w:hAnsi="Times New Roman"/>
              </w:rPr>
            </w:pPr>
            <w:r w:rsidRPr="006B1C1F">
              <w:rPr>
                <w:rFonts w:ascii="Times New Roman" w:hAnsi="Times New Roman"/>
              </w:rPr>
              <w:t>Survey of transfer potential and perceived competency</w:t>
            </w:r>
          </w:p>
        </w:tc>
        <w:tc>
          <w:tcPr>
            <w:tcW w:w="1260" w:type="dxa"/>
            <w:vAlign w:val="center"/>
          </w:tcPr>
          <w:p w:rsidR="001B15E3" w:rsidP="2CEAEFEA" w14:paraId="5509BA0D" w14:textId="029D380E">
            <w:pPr>
              <w:jc w:val="center"/>
              <w:rPr>
                <w:rFonts w:ascii="Times New Roman" w:hAnsi="Times New Roman"/>
              </w:rPr>
            </w:pPr>
            <w:r w:rsidRPr="2CEAEFEA">
              <w:rPr>
                <w:rFonts w:ascii="Times New Roman" w:hAnsi="Times New Roman"/>
              </w:rPr>
              <w:t>32</w:t>
            </w:r>
          </w:p>
        </w:tc>
        <w:tc>
          <w:tcPr>
            <w:tcW w:w="1170" w:type="dxa"/>
            <w:vAlign w:val="center"/>
          </w:tcPr>
          <w:p w:rsidR="001B15E3" w:rsidP="2CEAEFEA" w14:paraId="764245B0" w14:textId="3EE8AA16">
            <w:pPr>
              <w:jc w:val="center"/>
              <w:rPr>
                <w:rFonts w:ascii="Times New Roman" w:hAnsi="Times New Roman"/>
              </w:rPr>
            </w:pPr>
            <w:r w:rsidRPr="2CEAEFEA">
              <w:rPr>
                <w:rFonts w:ascii="Times New Roman" w:hAnsi="Times New Roman"/>
              </w:rPr>
              <w:t>1</w:t>
            </w:r>
          </w:p>
        </w:tc>
        <w:tc>
          <w:tcPr>
            <w:tcW w:w="1260" w:type="dxa"/>
            <w:vAlign w:val="center"/>
          </w:tcPr>
          <w:p w:rsidR="001B15E3" w:rsidP="2CEAEFEA" w14:paraId="301703E8" w14:textId="5D1AD0F5">
            <w:pPr>
              <w:jc w:val="center"/>
              <w:rPr>
                <w:rFonts w:ascii="Times New Roman" w:hAnsi="Times New Roman"/>
              </w:rPr>
            </w:pPr>
            <w:r w:rsidRPr="2CEAEFEA">
              <w:rPr>
                <w:rFonts w:ascii="Times New Roman" w:hAnsi="Times New Roman"/>
              </w:rPr>
              <w:t>.09</w:t>
            </w:r>
          </w:p>
        </w:tc>
        <w:tc>
          <w:tcPr>
            <w:tcW w:w="1080" w:type="dxa"/>
            <w:vAlign w:val="center"/>
          </w:tcPr>
          <w:p w:rsidR="001B15E3" w:rsidP="2CEAEFEA" w14:paraId="62391C9B" w14:textId="4046AD22">
            <w:pPr>
              <w:jc w:val="center"/>
              <w:rPr>
                <w:rFonts w:ascii="Times New Roman" w:hAnsi="Times New Roman"/>
              </w:rPr>
            </w:pPr>
            <w:r w:rsidRPr="2CEAEFEA">
              <w:rPr>
                <w:rFonts w:ascii="Times New Roman" w:hAnsi="Times New Roman"/>
              </w:rPr>
              <w:t>2.88</w:t>
            </w:r>
          </w:p>
        </w:tc>
        <w:tc>
          <w:tcPr>
            <w:tcW w:w="1170" w:type="dxa"/>
            <w:vAlign w:val="center"/>
          </w:tcPr>
          <w:p w:rsidR="001B15E3" w:rsidRPr="00460B2C" w:rsidP="00340706" w14:paraId="67EC583F" w14:textId="230CD45A">
            <w:pPr>
              <w:tabs>
                <w:tab w:val="center" w:pos="4320"/>
                <w:tab w:val="right" w:pos="8640"/>
              </w:tabs>
              <w:jc w:val="center"/>
              <w:rPr>
                <w:rFonts w:ascii="Times New Roman" w:hAnsi="Times New Roman"/>
              </w:rPr>
            </w:pPr>
            <w:r w:rsidRPr="00460B2C">
              <w:rPr>
                <w:rFonts w:ascii="Times New Roman" w:hAnsi="Times New Roman"/>
                <w:snapToGrid/>
              </w:rPr>
              <w:t>$</w:t>
            </w:r>
            <w:r w:rsidR="007B624F">
              <w:rPr>
                <w:rFonts w:ascii="Times New Roman" w:hAnsi="Times New Roman"/>
                <w:snapToGrid/>
              </w:rPr>
              <w:t>76.54</w:t>
            </w:r>
          </w:p>
        </w:tc>
        <w:tc>
          <w:tcPr>
            <w:tcW w:w="990" w:type="dxa"/>
            <w:vAlign w:val="center"/>
          </w:tcPr>
          <w:p w:rsidR="001B15E3" w:rsidP="00780892" w14:paraId="6D71EB6F" w14:textId="3E3B34C5">
            <w:pPr>
              <w:jc w:val="center"/>
              <w:rPr>
                <w:rFonts w:ascii="Times New Roman" w:hAnsi="Times New Roman"/>
              </w:rPr>
            </w:pPr>
            <w:r>
              <w:rPr>
                <w:rFonts w:ascii="Times New Roman" w:hAnsi="Times New Roman"/>
              </w:rPr>
              <w:t>$</w:t>
            </w:r>
            <w:r w:rsidR="00C924CB">
              <w:rPr>
                <w:rFonts w:ascii="Times New Roman" w:hAnsi="Times New Roman"/>
              </w:rPr>
              <w:t>220.44</w:t>
            </w:r>
          </w:p>
        </w:tc>
      </w:tr>
      <w:tr w14:paraId="0FF255B2" w14:textId="77777777" w:rsidTr="00094D27">
        <w:tblPrEx>
          <w:tblW w:w="9265" w:type="dxa"/>
          <w:jc w:val="center"/>
          <w:tblLayout w:type="fixed"/>
          <w:tblLook w:val="00A0"/>
        </w:tblPrEx>
        <w:trPr>
          <w:trHeight w:val="432"/>
          <w:jc w:val="center"/>
        </w:trPr>
        <w:tc>
          <w:tcPr>
            <w:tcW w:w="2335" w:type="dxa"/>
            <w:vAlign w:val="center"/>
          </w:tcPr>
          <w:p w:rsidR="001B15E3" w:rsidRPr="006B1C1F" w:rsidP="2CEAEFEA" w14:paraId="1688002F" w14:textId="69B507E6">
            <w:pPr>
              <w:rPr>
                <w:rFonts w:ascii="Times New Roman" w:hAnsi="Times New Roman"/>
              </w:rPr>
            </w:pPr>
            <w:r w:rsidRPr="006B1C1F">
              <w:rPr>
                <w:rFonts w:ascii="Times New Roman" w:hAnsi="Times New Roman"/>
              </w:rPr>
              <w:t>Module-specific transfer potential and perceived competency items</w:t>
            </w:r>
          </w:p>
        </w:tc>
        <w:tc>
          <w:tcPr>
            <w:tcW w:w="1260" w:type="dxa"/>
            <w:vAlign w:val="center"/>
          </w:tcPr>
          <w:p w:rsidR="001B15E3" w:rsidP="2CEAEFEA" w14:paraId="15587731" w14:textId="45145EED">
            <w:pPr>
              <w:jc w:val="center"/>
              <w:rPr>
                <w:rFonts w:ascii="Times New Roman" w:hAnsi="Times New Roman"/>
              </w:rPr>
            </w:pPr>
            <w:r w:rsidRPr="2CEAEFEA">
              <w:rPr>
                <w:rFonts w:ascii="Times New Roman" w:hAnsi="Times New Roman"/>
              </w:rPr>
              <w:t>32</w:t>
            </w:r>
          </w:p>
        </w:tc>
        <w:tc>
          <w:tcPr>
            <w:tcW w:w="1170" w:type="dxa"/>
            <w:vAlign w:val="center"/>
          </w:tcPr>
          <w:p w:rsidR="001B15E3" w:rsidP="2CEAEFEA" w14:paraId="2925AB16" w14:textId="2B470186">
            <w:pPr>
              <w:jc w:val="center"/>
              <w:rPr>
                <w:rFonts w:ascii="Times New Roman" w:hAnsi="Times New Roman"/>
              </w:rPr>
            </w:pPr>
            <w:r w:rsidRPr="2CEAEFEA">
              <w:rPr>
                <w:rFonts w:ascii="Times New Roman" w:hAnsi="Times New Roman"/>
              </w:rPr>
              <w:t>5</w:t>
            </w:r>
          </w:p>
        </w:tc>
        <w:tc>
          <w:tcPr>
            <w:tcW w:w="1260" w:type="dxa"/>
            <w:vAlign w:val="center"/>
          </w:tcPr>
          <w:p w:rsidR="001B15E3" w:rsidP="2CEAEFEA" w14:paraId="38F27A0E" w14:textId="5F0DB446">
            <w:pPr>
              <w:jc w:val="center"/>
              <w:rPr>
                <w:rFonts w:ascii="Times New Roman" w:hAnsi="Times New Roman"/>
              </w:rPr>
            </w:pPr>
            <w:r w:rsidRPr="2CEAEFEA">
              <w:rPr>
                <w:rFonts w:ascii="Times New Roman" w:hAnsi="Times New Roman"/>
              </w:rPr>
              <w:t>.03</w:t>
            </w:r>
          </w:p>
        </w:tc>
        <w:tc>
          <w:tcPr>
            <w:tcW w:w="1080" w:type="dxa"/>
            <w:vAlign w:val="center"/>
          </w:tcPr>
          <w:p w:rsidR="001B15E3" w:rsidP="2CEAEFEA" w14:paraId="0563E202" w14:textId="63E8F4F8">
            <w:pPr>
              <w:jc w:val="center"/>
              <w:rPr>
                <w:rFonts w:ascii="Times New Roman" w:hAnsi="Times New Roman"/>
              </w:rPr>
            </w:pPr>
            <w:r w:rsidRPr="2CEAEFEA">
              <w:rPr>
                <w:rFonts w:ascii="Times New Roman" w:hAnsi="Times New Roman"/>
              </w:rPr>
              <w:t>4.80</w:t>
            </w:r>
          </w:p>
        </w:tc>
        <w:tc>
          <w:tcPr>
            <w:tcW w:w="1170" w:type="dxa"/>
            <w:vAlign w:val="center"/>
          </w:tcPr>
          <w:p w:rsidR="001B15E3" w:rsidRPr="00460B2C" w:rsidP="00340706" w14:paraId="76D26084" w14:textId="00644CA0">
            <w:pPr>
              <w:tabs>
                <w:tab w:val="center" w:pos="4320"/>
                <w:tab w:val="right" w:pos="8640"/>
              </w:tabs>
              <w:jc w:val="center"/>
              <w:rPr>
                <w:rFonts w:ascii="Times New Roman" w:hAnsi="Times New Roman"/>
              </w:rPr>
            </w:pPr>
            <w:r w:rsidRPr="00460B2C">
              <w:rPr>
                <w:rFonts w:ascii="Times New Roman" w:hAnsi="Times New Roman"/>
                <w:snapToGrid/>
              </w:rPr>
              <w:t>$</w:t>
            </w:r>
            <w:r w:rsidR="007B624F">
              <w:rPr>
                <w:rFonts w:ascii="Times New Roman" w:hAnsi="Times New Roman"/>
                <w:snapToGrid/>
              </w:rPr>
              <w:t>76.54</w:t>
            </w:r>
          </w:p>
        </w:tc>
        <w:tc>
          <w:tcPr>
            <w:tcW w:w="990" w:type="dxa"/>
            <w:vAlign w:val="center"/>
          </w:tcPr>
          <w:p w:rsidR="001B15E3" w:rsidRPr="00405C10" w:rsidP="00780892" w14:paraId="7FCDA9A7" w14:textId="22DC4E8C">
            <w:pPr>
              <w:tabs>
                <w:tab w:val="center" w:pos="4320"/>
                <w:tab w:val="right" w:pos="8640"/>
              </w:tabs>
              <w:jc w:val="center"/>
              <w:rPr>
                <w:rFonts w:ascii="Times New Roman" w:hAnsi="Times New Roman"/>
              </w:rPr>
            </w:pPr>
            <w:r>
              <w:rPr>
                <w:rFonts w:ascii="Times New Roman" w:hAnsi="Times New Roman"/>
              </w:rPr>
              <w:t>$</w:t>
            </w:r>
            <w:r w:rsidR="00C924CB">
              <w:rPr>
                <w:rFonts w:ascii="Times New Roman" w:hAnsi="Times New Roman"/>
              </w:rPr>
              <w:t>367.</w:t>
            </w:r>
            <w:r w:rsidR="006D0310">
              <w:rPr>
                <w:rFonts w:ascii="Times New Roman" w:hAnsi="Times New Roman"/>
              </w:rPr>
              <w:t>39</w:t>
            </w:r>
          </w:p>
        </w:tc>
      </w:tr>
      <w:tr w14:paraId="649F7981" w14:textId="77777777" w:rsidTr="00094D27">
        <w:tblPrEx>
          <w:tblW w:w="9265" w:type="dxa"/>
          <w:jc w:val="center"/>
          <w:tblLayout w:type="fixed"/>
          <w:tblLook w:val="00A0"/>
        </w:tblPrEx>
        <w:trPr>
          <w:trHeight w:val="432"/>
          <w:jc w:val="center"/>
        </w:trPr>
        <w:tc>
          <w:tcPr>
            <w:tcW w:w="2335" w:type="dxa"/>
            <w:vAlign w:val="center"/>
          </w:tcPr>
          <w:p w:rsidR="00C95B9C" w:rsidRPr="006B1C1F" w:rsidP="2CEAEFEA" w14:paraId="78D96366" w14:textId="262749ED">
            <w:pPr>
              <w:rPr>
                <w:rFonts w:ascii="Times New Roman" w:hAnsi="Times New Roman"/>
              </w:rPr>
            </w:pPr>
            <w:r>
              <w:rPr>
                <w:rFonts w:ascii="Times New Roman" w:hAnsi="Times New Roman"/>
              </w:rPr>
              <w:t>Focus groups</w:t>
            </w:r>
          </w:p>
        </w:tc>
        <w:tc>
          <w:tcPr>
            <w:tcW w:w="1260" w:type="dxa"/>
            <w:vAlign w:val="center"/>
          </w:tcPr>
          <w:p w:rsidR="00C95B9C" w:rsidRPr="2CEAEFEA" w:rsidP="2CEAEFEA" w14:paraId="46C72FC6" w14:textId="6CEEEE75">
            <w:pPr>
              <w:jc w:val="center"/>
              <w:rPr>
                <w:rFonts w:ascii="Times New Roman" w:hAnsi="Times New Roman"/>
              </w:rPr>
            </w:pPr>
            <w:r>
              <w:rPr>
                <w:rFonts w:ascii="Times New Roman" w:hAnsi="Times New Roman"/>
              </w:rPr>
              <w:t>28</w:t>
            </w:r>
          </w:p>
        </w:tc>
        <w:tc>
          <w:tcPr>
            <w:tcW w:w="1170" w:type="dxa"/>
            <w:vAlign w:val="center"/>
          </w:tcPr>
          <w:p w:rsidR="00C95B9C" w:rsidRPr="2CEAEFEA" w:rsidP="2CEAEFEA" w14:paraId="6280922C" w14:textId="23918A71">
            <w:pPr>
              <w:jc w:val="center"/>
              <w:rPr>
                <w:rFonts w:ascii="Times New Roman" w:hAnsi="Times New Roman"/>
              </w:rPr>
            </w:pPr>
            <w:r>
              <w:rPr>
                <w:rFonts w:ascii="Times New Roman" w:hAnsi="Times New Roman"/>
              </w:rPr>
              <w:t>1</w:t>
            </w:r>
          </w:p>
        </w:tc>
        <w:tc>
          <w:tcPr>
            <w:tcW w:w="1260" w:type="dxa"/>
            <w:vAlign w:val="center"/>
          </w:tcPr>
          <w:p w:rsidR="00C95B9C" w:rsidRPr="2CEAEFEA" w:rsidP="2CEAEFEA" w14:paraId="79749A9E" w14:textId="65F834D4">
            <w:pPr>
              <w:jc w:val="center"/>
              <w:rPr>
                <w:rFonts w:ascii="Times New Roman" w:hAnsi="Times New Roman"/>
              </w:rPr>
            </w:pPr>
            <w:r>
              <w:rPr>
                <w:rFonts w:ascii="Times New Roman" w:hAnsi="Times New Roman"/>
              </w:rPr>
              <w:t>1.5</w:t>
            </w:r>
          </w:p>
        </w:tc>
        <w:tc>
          <w:tcPr>
            <w:tcW w:w="1080" w:type="dxa"/>
            <w:vAlign w:val="center"/>
          </w:tcPr>
          <w:p w:rsidR="00C95B9C" w:rsidRPr="2CEAEFEA" w:rsidP="2CEAEFEA" w14:paraId="095C8A2D" w14:textId="41506905">
            <w:pPr>
              <w:jc w:val="center"/>
              <w:rPr>
                <w:rFonts w:ascii="Times New Roman" w:hAnsi="Times New Roman"/>
              </w:rPr>
            </w:pPr>
            <w:r>
              <w:rPr>
                <w:rFonts w:ascii="Times New Roman" w:hAnsi="Times New Roman"/>
              </w:rPr>
              <w:t>42</w:t>
            </w:r>
          </w:p>
        </w:tc>
        <w:tc>
          <w:tcPr>
            <w:tcW w:w="1170" w:type="dxa"/>
            <w:vAlign w:val="center"/>
          </w:tcPr>
          <w:p w:rsidR="00C95B9C" w:rsidRPr="00460B2C" w:rsidP="00340706" w14:paraId="3E2D8DAE" w14:textId="78BE2214">
            <w:pPr>
              <w:tabs>
                <w:tab w:val="center" w:pos="4320"/>
                <w:tab w:val="right" w:pos="8640"/>
              </w:tabs>
              <w:jc w:val="center"/>
              <w:rPr>
                <w:rFonts w:ascii="Times New Roman" w:hAnsi="Times New Roman"/>
                <w:snapToGrid/>
              </w:rPr>
            </w:pPr>
            <w:r>
              <w:rPr>
                <w:rFonts w:ascii="Times New Roman" w:hAnsi="Times New Roman"/>
                <w:snapToGrid/>
              </w:rPr>
              <w:t>$</w:t>
            </w:r>
            <w:r w:rsidR="007B624F">
              <w:rPr>
                <w:rFonts w:ascii="Times New Roman" w:hAnsi="Times New Roman"/>
                <w:snapToGrid/>
              </w:rPr>
              <w:t>76.54</w:t>
            </w:r>
          </w:p>
        </w:tc>
        <w:tc>
          <w:tcPr>
            <w:tcW w:w="990" w:type="dxa"/>
            <w:vAlign w:val="center"/>
          </w:tcPr>
          <w:p w:rsidR="00C95B9C" w:rsidP="00780892" w14:paraId="74A121ED" w14:textId="312E63F6">
            <w:pPr>
              <w:tabs>
                <w:tab w:val="center" w:pos="4320"/>
                <w:tab w:val="right" w:pos="8640"/>
              </w:tabs>
              <w:jc w:val="center"/>
              <w:rPr>
                <w:rFonts w:ascii="Times New Roman" w:hAnsi="Times New Roman"/>
              </w:rPr>
            </w:pPr>
            <w:r>
              <w:rPr>
                <w:rFonts w:ascii="Times New Roman" w:hAnsi="Times New Roman"/>
              </w:rPr>
              <w:t>$</w:t>
            </w:r>
            <w:r w:rsidR="006D0310">
              <w:rPr>
                <w:rFonts w:ascii="Times New Roman" w:hAnsi="Times New Roman"/>
              </w:rPr>
              <w:t>3214.</w:t>
            </w:r>
            <w:r w:rsidR="00207F69">
              <w:rPr>
                <w:rFonts w:ascii="Times New Roman" w:hAnsi="Times New Roman"/>
              </w:rPr>
              <w:t>68</w:t>
            </w:r>
          </w:p>
        </w:tc>
      </w:tr>
      <w:tr w14:paraId="45D422C9" w14:textId="77777777" w:rsidTr="00094D27">
        <w:tblPrEx>
          <w:tblW w:w="9265" w:type="dxa"/>
          <w:jc w:val="center"/>
          <w:tblLayout w:type="fixed"/>
          <w:tblLook w:val="00A0"/>
        </w:tblPrEx>
        <w:trPr>
          <w:trHeight w:val="432"/>
          <w:jc w:val="center"/>
        </w:trPr>
        <w:tc>
          <w:tcPr>
            <w:tcW w:w="2335" w:type="dxa"/>
            <w:vAlign w:val="center"/>
          </w:tcPr>
          <w:p w:rsidR="00A034DD" w:rsidRPr="006B1C1F" w:rsidP="2CEAEFEA" w14:paraId="1FA86743" w14:textId="77777777">
            <w:pPr>
              <w:rPr>
                <w:rFonts w:ascii="Times New Roman" w:hAnsi="Times New Roman"/>
              </w:rPr>
            </w:pPr>
          </w:p>
        </w:tc>
        <w:tc>
          <w:tcPr>
            <w:tcW w:w="1260" w:type="dxa"/>
            <w:vAlign w:val="center"/>
          </w:tcPr>
          <w:p w:rsidR="00A034DD" w:rsidRPr="2CEAEFEA" w:rsidP="2CEAEFEA" w14:paraId="1A8E2FA3" w14:textId="77777777">
            <w:pPr>
              <w:jc w:val="center"/>
              <w:rPr>
                <w:rFonts w:ascii="Times New Roman" w:hAnsi="Times New Roman"/>
              </w:rPr>
            </w:pPr>
          </w:p>
        </w:tc>
        <w:tc>
          <w:tcPr>
            <w:tcW w:w="1170" w:type="dxa"/>
            <w:vAlign w:val="center"/>
          </w:tcPr>
          <w:p w:rsidR="00A034DD" w:rsidRPr="2CEAEFEA" w:rsidP="2CEAEFEA" w14:paraId="5BC63FD4" w14:textId="77777777">
            <w:pPr>
              <w:jc w:val="center"/>
              <w:rPr>
                <w:rFonts w:ascii="Times New Roman" w:hAnsi="Times New Roman"/>
              </w:rPr>
            </w:pPr>
          </w:p>
        </w:tc>
        <w:tc>
          <w:tcPr>
            <w:tcW w:w="1260" w:type="dxa"/>
            <w:vAlign w:val="center"/>
          </w:tcPr>
          <w:p w:rsidR="00A034DD" w:rsidRPr="2CEAEFEA" w:rsidP="2CEAEFEA" w14:paraId="5F8B8A05" w14:textId="77777777">
            <w:pPr>
              <w:jc w:val="center"/>
              <w:rPr>
                <w:rFonts w:ascii="Times New Roman" w:hAnsi="Times New Roman"/>
              </w:rPr>
            </w:pPr>
          </w:p>
        </w:tc>
        <w:tc>
          <w:tcPr>
            <w:tcW w:w="1080" w:type="dxa"/>
            <w:vAlign w:val="center"/>
          </w:tcPr>
          <w:p w:rsidR="00A034DD" w:rsidRPr="008F35F2" w:rsidP="2CEAEFEA" w14:paraId="073AD223" w14:textId="43FAF765">
            <w:pPr>
              <w:jc w:val="center"/>
              <w:rPr>
                <w:rFonts w:ascii="Times New Roman" w:hAnsi="Times New Roman"/>
                <w:b/>
                <w:bCs/>
              </w:rPr>
            </w:pPr>
            <w:r>
              <w:rPr>
                <w:rFonts w:ascii="Times New Roman" w:hAnsi="Times New Roman"/>
                <w:b/>
                <w:bCs/>
              </w:rPr>
              <w:t>88</w:t>
            </w:r>
            <w:r w:rsidRPr="008F35F2" w:rsidR="006D311B">
              <w:rPr>
                <w:rFonts w:ascii="Times New Roman" w:hAnsi="Times New Roman"/>
                <w:b/>
                <w:bCs/>
              </w:rPr>
              <w:t>.</w:t>
            </w:r>
            <w:r w:rsidR="004830F7">
              <w:rPr>
                <w:rFonts w:ascii="Times New Roman" w:hAnsi="Times New Roman"/>
                <w:b/>
                <w:bCs/>
              </w:rPr>
              <w:t>08</w:t>
            </w:r>
          </w:p>
        </w:tc>
        <w:tc>
          <w:tcPr>
            <w:tcW w:w="1170" w:type="dxa"/>
            <w:vAlign w:val="center"/>
          </w:tcPr>
          <w:p w:rsidR="00A034DD" w:rsidRPr="008F35F2" w:rsidP="00340706" w14:paraId="769C46E7" w14:textId="48BD310E">
            <w:pPr>
              <w:tabs>
                <w:tab w:val="center" w:pos="4320"/>
                <w:tab w:val="right" w:pos="8640"/>
              </w:tabs>
              <w:jc w:val="center"/>
              <w:rPr>
                <w:rFonts w:ascii="Times New Roman" w:hAnsi="Times New Roman"/>
                <w:b/>
                <w:bCs/>
                <w:snapToGrid/>
              </w:rPr>
            </w:pPr>
            <w:r w:rsidRPr="008F35F2">
              <w:rPr>
                <w:rFonts w:ascii="Times New Roman" w:hAnsi="Times New Roman"/>
                <w:b/>
                <w:bCs/>
                <w:snapToGrid/>
              </w:rPr>
              <w:t>Estimated Cost Total</w:t>
            </w:r>
          </w:p>
        </w:tc>
        <w:tc>
          <w:tcPr>
            <w:tcW w:w="990" w:type="dxa"/>
            <w:vAlign w:val="center"/>
          </w:tcPr>
          <w:p w:rsidR="00A034DD" w:rsidRPr="00F434B8" w:rsidP="00780892" w14:paraId="645902FA" w14:textId="5BBD903C">
            <w:pPr>
              <w:tabs>
                <w:tab w:val="center" w:pos="4320"/>
                <w:tab w:val="right" w:pos="8640"/>
              </w:tabs>
              <w:jc w:val="center"/>
              <w:rPr>
                <w:rFonts w:ascii="Times New Roman" w:hAnsi="Times New Roman"/>
                <w:b/>
                <w:bCs/>
              </w:rPr>
            </w:pPr>
            <w:r w:rsidRPr="00F434B8">
              <w:rPr>
                <w:rFonts w:ascii="Times New Roman" w:hAnsi="Times New Roman"/>
                <w:b/>
                <w:bCs/>
              </w:rPr>
              <w:t>$</w:t>
            </w:r>
            <w:r w:rsidR="00CF3274">
              <w:rPr>
                <w:rFonts w:ascii="Times New Roman" w:hAnsi="Times New Roman"/>
                <w:b/>
                <w:bCs/>
              </w:rPr>
              <w:t>6741.64</w:t>
            </w:r>
          </w:p>
        </w:tc>
      </w:tr>
    </w:tbl>
    <w:p w:rsidR="00A36ECA" w:rsidP="00A36ECA" w14:paraId="1FEE2319" w14:textId="77777777">
      <w:pPr>
        <w:widowControl/>
        <w:rPr>
          <w:rFonts w:ascii="Times New Roman" w:hAnsi="Times New Roman"/>
          <w:b/>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AE0568" w14:paraId="644A1DE1" w14:textId="4CD0108B">
      <w:pPr>
        <w:widowControl/>
        <w:rPr>
          <w:rFonts w:ascii="Times New Roman" w:hAnsi="Times New Roman"/>
          <w:snapToGrid/>
          <w:sz w:val="24"/>
          <w:szCs w:val="24"/>
        </w:rPr>
      </w:pPr>
      <w:r>
        <w:rPr>
          <w:rFonts w:ascii="Times New Roman" w:hAnsi="Times New Roman"/>
          <w:snapToGrid/>
          <w:sz w:val="24"/>
          <w:szCs w:val="24"/>
        </w:rPr>
        <w:t>There are no other costs to respondents and record keepers.</w:t>
      </w:r>
    </w:p>
    <w:p w:rsidR="00D60543" w:rsidP="00DE529D" w14:paraId="00DF26E5" w14:textId="69C46C5C">
      <w:pPr>
        <w:widowControl/>
        <w:ind w:left="360"/>
        <w:rPr>
          <w:rFonts w:ascii="Times New Roman" w:hAnsi="Times New Roman"/>
          <w:snapToGrid/>
          <w:sz w:val="24"/>
          <w:szCs w:val="24"/>
        </w:rPr>
      </w:pPr>
    </w:p>
    <w:p w:rsidR="0085320B" w:rsidP="00DE529D" w14:paraId="2F7DF118"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801FD8" w:rsidP="00801FD8" w14:paraId="4FEE8445" w14:textId="3843A183">
      <w:pPr>
        <w:rPr>
          <w:rFonts w:ascii="Times New Roman" w:hAnsi="Times New Roman"/>
          <w:sz w:val="22"/>
          <w:szCs w:val="22"/>
        </w:rPr>
      </w:pPr>
      <w:r w:rsidRPr="007729FF">
        <w:rPr>
          <w:rFonts w:ascii="Times New Roman" w:eastAsia="Calibri" w:hAnsi="Times New Roman"/>
          <w:sz w:val="22"/>
          <w:szCs w:val="22"/>
        </w:rPr>
        <w:t xml:space="preserve">The estimated costs to the federal government for the data collection are indicated in table A-3. </w:t>
      </w:r>
      <w:r w:rsidRPr="007729FF" w:rsidR="00FC52B8">
        <w:rPr>
          <w:rFonts w:ascii="Times New Roman" w:eastAsia="Calibri" w:hAnsi="Times New Roman"/>
          <w:sz w:val="22"/>
          <w:szCs w:val="22"/>
        </w:rPr>
        <w:t xml:space="preserve">The </w:t>
      </w:r>
      <w:r w:rsidR="00FC52B8">
        <w:rPr>
          <w:rFonts w:ascii="Times New Roman" w:eastAsia="Calibri" w:hAnsi="Times New Roman"/>
          <w:sz w:val="22"/>
          <w:szCs w:val="22"/>
        </w:rPr>
        <w:t xml:space="preserve">total cost to the </w:t>
      </w:r>
      <w:r w:rsidRPr="007729FF" w:rsidR="00FC52B8">
        <w:rPr>
          <w:rFonts w:ascii="Times New Roman" w:eastAsia="Calibri" w:hAnsi="Times New Roman"/>
          <w:sz w:val="22"/>
          <w:szCs w:val="22"/>
        </w:rPr>
        <w:t xml:space="preserve">federal government for this collection is </w:t>
      </w:r>
      <w:r w:rsidR="00FC52B8">
        <w:rPr>
          <w:rFonts w:ascii="Times New Roman" w:eastAsia="Calibri" w:hAnsi="Times New Roman"/>
          <w:sz w:val="22"/>
          <w:szCs w:val="22"/>
        </w:rPr>
        <w:t>$</w:t>
      </w:r>
      <w:r w:rsidR="000023A7">
        <w:rPr>
          <w:rFonts w:ascii="Times New Roman" w:eastAsia="Calibri" w:hAnsi="Times New Roman"/>
          <w:sz w:val="22"/>
          <w:szCs w:val="22"/>
        </w:rPr>
        <w:t>34,321.95</w:t>
      </w:r>
      <w:r>
        <w:rPr>
          <w:rFonts w:ascii="Times New Roman" w:eastAsia="Calibri" w:hAnsi="Times New Roman"/>
          <w:sz w:val="22"/>
          <w:szCs w:val="22"/>
        </w:rPr>
        <w:t xml:space="preserve">. </w:t>
      </w:r>
      <w:r w:rsidR="00E32EC9">
        <w:rPr>
          <w:rFonts w:ascii="Times New Roman" w:eastAsia="Calibri" w:hAnsi="Times New Roman"/>
          <w:sz w:val="22"/>
          <w:szCs w:val="22"/>
        </w:rPr>
        <w:t>These</w:t>
      </w:r>
      <w:r>
        <w:rPr>
          <w:rFonts w:ascii="Times New Roman" w:eastAsia="Calibri" w:hAnsi="Times New Roman"/>
          <w:sz w:val="22"/>
          <w:szCs w:val="22"/>
        </w:rPr>
        <w:t xml:space="preserve"> costs will be incurred within one year</w:t>
      </w:r>
      <w:r w:rsidR="00E32EC9">
        <w:rPr>
          <w:rFonts w:ascii="Times New Roman" w:eastAsia="Calibri" w:hAnsi="Times New Roman"/>
          <w:sz w:val="22"/>
          <w:szCs w:val="22"/>
        </w:rPr>
        <w:t>, as all</w:t>
      </w:r>
      <w:r w:rsidRPr="00BD033A">
        <w:rPr>
          <w:rFonts w:ascii="Times New Roman" w:hAnsi="Times New Roman"/>
          <w:sz w:val="22"/>
          <w:szCs w:val="22"/>
        </w:rPr>
        <w:t xml:space="preserve"> </w:t>
      </w:r>
      <w:r w:rsidR="00E32EC9">
        <w:rPr>
          <w:rFonts w:ascii="Times New Roman" w:hAnsi="Times New Roman"/>
          <w:sz w:val="22"/>
          <w:szCs w:val="22"/>
        </w:rPr>
        <w:t xml:space="preserve">data </w:t>
      </w:r>
      <w:r w:rsidRPr="00BD033A">
        <w:rPr>
          <w:rFonts w:ascii="Times New Roman" w:hAnsi="Times New Roman"/>
          <w:sz w:val="22"/>
          <w:szCs w:val="22"/>
        </w:rPr>
        <w:t xml:space="preserve">will be collected over the course of 6–9 months in </w:t>
      </w:r>
      <w:r w:rsidRPr="00BD033A" w:rsidR="00F847CD">
        <w:rPr>
          <w:rFonts w:ascii="Times New Roman" w:hAnsi="Times New Roman"/>
          <w:sz w:val="22"/>
          <w:szCs w:val="22"/>
        </w:rPr>
        <w:t>202</w:t>
      </w:r>
      <w:r w:rsidR="00F847CD">
        <w:rPr>
          <w:rFonts w:ascii="Times New Roman" w:hAnsi="Times New Roman"/>
          <w:sz w:val="22"/>
          <w:szCs w:val="22"/>
        </w:rPr>
        <w:t>4</w:t>
      </w:r>
      <w:r w:rsidRPr="00BD033A">
        <w:rPr>
          <w:rFonts w:ascii="Times New Roman" w:hAnsi="Times New Roman"/>
          <w:sz w:val="22"/>
          <w:szCs w:val="22"/>
        </w:rPr>
        <w:t>.</w:t>
      </w:r>
    </w:p>
    <w:p w:rsidR="00743230" w:rsidP="00743230" w14:paraId="56336B59" w14:textId="77777777">
      <w:pPr>
        <w:widowControl/>
        <w:rPr>
          <w:rFonts w:ascii="Times New Roman" w:hAnsi="Times New Roman"/>
          <w:snapToGrid/>
          <w:sz w:val="22"/>
          <w:szCs w:val="22"/>
        </w:rPr>
      </w:pPr>
    </w:p>
    <w:p w:rsidR="00743230" w:rsidRPr="00743230" w:rsidP="00743230" w14:paraId="7F00B915" w14:textId="137DA519">
      <w:pPr>
        <w:widowControl/>
        <w:rPr>
          <w:rFonts w:ascii="Times New Roman" w:hAnsi="Times New Roman"/>
          <w:snapToGrid/>
          <w:sz w:val="22"/>
          <w:szCs w:val="22"/>
        </w:rPr>
      </w:pPr>
      <w:r w:rsidRPr="00743230">
        <w:rPr>
          <w:rFonts w:ascii="Times New Roman" w:hAnsi="Times New Roman"/>
          <w:snapToGrid/>
          <w:sz w:val="22"/>
          <w:szCs w:val="22"/>
        </w:rPr>
        <w:t>Table A-</w:t>
      </w:r>
      <w:r>
        <w:rPr>
          <w:rFonts w:ascii="Times New Roman" w:hAnsi="Times New Roman"/>
          <w:snapToGrid/>
          <w:sz w:val="22"/>
          <w:szCs w:val="22"/>
        </w:rPr>
        <w:t>3</w:t>
      </w:r>
      <w:r w:rsidRPr="00743230">
        <w:rPr>
          <w:rFonts w:ascii="Times New Roman" w:hAnsi="Times New Roman"/>
          <w:snapToGrid/>
          <w:sz w:val="22"/>
          <w:szCs w:val="22"/>
        </w:rPr>
        <w:t xml:space="preserve">. Estimated Annualized </w:t>
      </w:r>
      <w:r>
        <w:rPr>
          <w:rFonts w:ascii="Times New Roman" w:hAnsi="Times New Roman"/>
          <w:snapToGrid/>
          <w:sz w:val="22"/>
          <w:szCs w:val="22"/>
        </w:rPr>
        <w:t>Costs to the Federal Government</w:t>
      </w:r>
    </w:p>
    <w:tbl>
      <w:tblPr>
        <w:tblW w:w="0" w:type="auto"/>
        <w:tblCellMar>
          <w:left w:w="0" w:type="dxa"/>
          <w:right w:w="0" w:type="dxa"/>
        </w:tblCellMar>
        <w:tblLook w:val="04A0"/>
      </w:tblPr>
      <w:tblGrid>
        <w:gridCol w:w="4878"/>
        <w:gridCol w:w="2250"/>
      </w:tblGrid>
      <w:tr w14:paraId="6FD0F967" w14:textId="77777777" w:rsidTr="00326F7B">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213B05" w:rsidRPr="007729FF" w:rsidP="00326F7B" w14:paraId="08E5C143" w14:textId="77777777">
            <w:pPr>
              <w:rPr>
                <w:rFonts w:ascii="Times New Roman" w:hAnsi="Times New Roman"/>
                <w:b/>
                <w:bCs/>
                <w:sz w:val="22"/>
                <w:szCs w:val="22"/>
              </w:rPr>
            </w:pPr>
            <w:r w:rsidRPr="007729FF">
              <w:rPr>
                <w:rFonts w:ascii="Times New Roman" w:hAnsi="Times New Roman"/>
                <w:b/>
                <w:bCs/>
                <w:sz w:val="22"/>
                <w:szCs w:val="22"/>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213B05" w:rsidRPr="007729FF" w:rsidP="00326F7B" w14:paraId="7133EB26" w14:textId="77777777">
            <w:pPr>
              <w:jc w:val="center"/>
              <w:rPr>
                <w:rFonts w:ascii="Times New Roman" w:hAnsi="Times New Roman"/>
                <w:b/>
                <w:bCs/>
                <w:sz w:val="22"/>
                <w:szCs w:val="22"/>
              </w:rPr>
            </w:pPr>
            <w:r w:rsidRPr="007729FF">
              <w:rPr>
                <w:rFonts w:ascii="Times New Roman" w:hAnsi="Times New Roman"/>
                <w:b/>
                <w:bCs/>
                <w:sz w:val="22"/>
                <w:szCs w:val="22"/>
              </w:rPr>
              <w:t>Estimated Costs</w:t>
            </w:r>
          </w:p>
        </w:tc>
      </w:tr>
      <w:tr w14:paraId="7731B827" w14:textId="77777777" w:rsidTr="00326F7B">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13B05" w:rsidRPr="007729FF" w:rsidP="00326F7B" w14:paraId="1F7867FD" w14:textId="60244EBC">
            <w:pPr>
              <w:rPr>
                <w:rFonts w:ascii="Times New Roman" w:eastAsia="Calibri" w:hAnsi="Times New Roman"/>
              </w:rPr>
            </w:pPr>
            <w:r>
              <w:rPr>
                <w:rFonts w:ascii="Times New Roman" w:hAnsi="Times New Roman"/>
              </w:rPr>
              <w:t>S</w:t>
            </w:r>
            <w:r w:rsidR="00EE76F5">
              <w:rPr>
                <w:rFonts w:ascii="Times New Roman" w:hAnsi="Times New Roman"/>
              </w:rPr>
              <w:t>urvey</w:t>
            </w:r>
            <w:r w:rsidR="00276A5F">
              <w:rPr>
                <w:rFonts w:ascii="Times New Roman" w:hAnsi="Times New Roman"/>
              </w:rPr>
              <w:t xml:space="preserve"> administration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13B05" w:rsidRPr="007729FF" w:rsidP="00326F7B" w14:paraId="693A2887" w14:textId="1812D5E7">
            <w:pPr>
              <w:jc w:val="center"/>
              <w:rPr>
                <w:rFonts w:ascii="Times New Roman" w:hAnsi="Times New Roman"/>
                <w:color w:val="FF0000"/>
              </w:rPr>
            </w:pPr>
            <w:r w:rsidRPr="00276A5F">
              <w:rPr>
                <w:rFonts w:ascii="Times New Roman" w:hAnsi="Times New Roman"/>
              </w:rPr>
              <w:t>$</w:t>
            </w:r>
            <w:r w:rsidR="002F309C">
              <w:rPr>
                <w:rFonts w:ascii="Times New Roman" w:hAnsi="Times New Roman"/>
              </w:rPr>
              <w:t>2887.11</w:t>
            </w:r>
          </w:p>
        </w:tc>
      </w:tr>
      <w:tr w14:paraId="2BFA6FFE" w14:textId="77777777" w:rsidTr="00326F7B">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847CD" w:rsidRPr="00F847CD" w:rsidP="00326F7B" w14:paraId="340C7F9B" w14:textId="493ADD64">
            <w:pPr>
              <w:rPr>
                <w:rFonts w:ascii="Times New Roman" w:hAnsi="Times New Roman"/>
              </w:rPr>
            </w:pPr>
            <w:r w:rsidRPr="00F847CD">
              <w:rPr>
                <w:rFonts w:ascii="Times New Roman" w:hAnsi="Times New Roman"/>
              </w:rPr>
              <w:t>Focus group administration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F847CD" w:rsidRPr="00967D62" w:rsidP="00326F7B" w14:paraId="5E883F8A" w14:textId="25A4B026">
            <w:pPr>
              <w:jc w:val="center"/>
              <w:rPr>
                <w:rFonts w:ascii="Times New Roman" w:hAnsi="Times New Roman"/>
              </w:rPr>
            </w:pPr>
            <w:r w:rsidRPr="00967D62">
              <w:rPr>
                <w:rFonts w:ascii="Times New Roman" w:hAnsi="Times New Roman"/>
              </w:rPr>
              <w:t>$</w:t>
            </w:r>
            <w:r w:rsidRPr="00E31A8A">
              <w:rPr>
                <w:rFonts w:ascii="Times New Roman" w:hAnsi="Times New Roman"/>
              </w:rPr>
              <w:t>67</w:t>
            </w:r>
            <w:r w:rsidR="002F309C">
              <w:rPr>
                <w:rFonts w:ascii="Times New Roman" w:hAnsi="Times New Roman"/>
              </w:rPr>
              <w:t>9.32</w:t>
            </w:r>
          </w:p>
        </w:tc>
      </w:tr>
      <w:tr w14:paraId="0383A591" w14:textId="77777777" w:rsidTr="00326F7B">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13B05" w:rsidRPr="007729FF" w:rsidP="00326F7B" w14:paraId="4972ACB3" w14:textId="4406898E">
            <w:pPr>
              <w:rPr>
                <w:rFonts w:ascii="Times New Roman" w:eastAsia="Calibri" w:hAnsi="Times New Roman"/>
              </w:rPr>
            </w:pPr>
            <w:r>
              <w:rPr>
                <w:rFonts w:ascii="Times New Roman" w:eastAsia="Calibri" w:hAnsi="Times New Roman"/>
              </w:rPr>
              <w:t xml:space="preserve">Data </w:t>
            </w:r>
            <w:r w:rsidRPr="007729FF">
              <w:rPr>
                <w:rFonts w:ascii="Times New Roman" w:eastAsia="Calibri" w:hAnsi="Times New Roman"/>
              </w:rPr>
              <w:t>analysis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13B05" w:rsidRPr="00121E8F" w:rsidP="00326F7B" w14:paraId="4F5824AB" w14:textId="21F3C675">
            <w:pPr>
              <w:jc w:val="center"/>
              <w:rPr>
                <w:rFonts w:ascii="Times New Roman" w:hAnsi="Times New Roman"/>
              </w:rPr>
            </w:pPr>
            <w:r w:rsidRPr="00121E8F">
              <w:rPr>
                <w:rFonts w:ascii="Times New Roman" w:hAnsi="Times New Roman"/>
              </w:rPr>
              <w:t>$</w:t>
            </w:r>
            <w:r w:rsidR="006E3D08">
              <w:rPr>
                <w:rFonts w:ascii="Times New Roman" w:hAnsi="Times New Roman"/>
              </w:rPr>
              <w:t>30755</w:t>
            </w:r>
            <w:r w:rsidRPr="0004691B">
              <w:rPr>
                <w:rFonts w:ascii="Times New Roman" w:hAnsi="Times New Roman"/>
              </w:rPr>
              <w:t>.</w:t>
            </w:r>
            <w:r w:rsidR="006E3D08">
              <w:rPr>
                <w:rFonts w:ascii="Times New Roman" w:hAnsi="Times New Roman"/>
              </w:rPr>
              <w:t>52</w:t>
            </w:r>
          </w:p>
        </w:tc>
      </w:tr>
      <w:tr w14:paraId="474FE147" w14:textId="77777777" w:rsidTr="00326F7B">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13B05" w:rsidRPr="007729FF" w:rsidP="00326F7B" w14:paraId="6C735F4D" w14:textId="77777777">
            <w:pPr>
              <w:jc w:val="right"/>
              <w:rPr>
                <w:rFonts w:ascii="Times New Roman" w:eastAsia="Calibri" w:hAnsi="Times New Roman"/>
                <w:b/>
                <w:bCs/>
              </w:rPr>
            </w:pPr>
            <w:r w:rsidRPr="007729FF">
              <w:rPr>
                <w:rFonts w:ascii="Times New Roman" w:hAnsi="Times New Roman"/>
                <w:b/>
                <w:color w:val="00000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13B05" w:rsidRPr="00121E8F" w:rsidP="00326F7B" w14:paraId="211BEC95" w14:textId="5729B6FF">
            <w:pPr>
              <w:jc w:val="center"/>
              <w:rPr>
                <w:rFonts w:ascii="Times New Roman" w:hAnsi="Times New Roman"/>
                <w:b/>
                <w:bCs/>
              </w:rPr>
            </w:pPr>
            <w:r w:rsidRPr="00121E8F">
              <w:rPr>
                <w:rFonts w:ascii="Times New Roman" w:hAnsi="Times New Roman"/>
                <w:b/>
                <w:bCs/>
              </w:rPr>
              <w:t>$</w:t>
            </w:r>
            <w:r w:rsidR="006E3D08">
              <w:rPr>
                <w:rFonts w:ascii="Times New Roman" w:hAnsi="Times New Roman"/>
                <w:b/>
                <w:bCs/>
              </w:rPr>
              <w:t>34</w:t>
            </w:r>
            <w:r w:rsidR="000023A7">
              <w:rPr>
                <w:rFonts w:ascii="Times New Roman" w:hAnsi="Times New Roman"/>
                <w:b/>
                <w:bCs/>
              </w:rPr>
              <w:t>,321.95</w:t>
            </w:r>
          </w:p>
        </w:tc>
      </w:tr>
    </w:tbl>
    <w:p w:rsidR="001C2FF7" w:rsidP="001C2FF7" w14:paraId="489706D1" w14:textId="77777777">
      <w:pPr>
        <w:rPr>
          <w:rFonts w:ascii="Times New Roman" w:eastAsia="Calibri" w:hAnsi="Times New Roman"/>
          <w:sz w:val="22"/>
          <w:szCs w:val="22"/>
        </w:rPr>
      </w:pPr>
    </w:p>
    <w:p w:rsidR="001C2FF7" w:rsidP="001C2FF7" w14:paraId="5F169E8E" w14:textId="1F3ACF0B">
      <w:pPr>
        <w:rPr>
          <w:rFonts w:ascii="Times New Roman" w:eastAsia="Calibri" w:hAnsi="Times New Roman"/>
          <w:sz w:val="22"/>
          <w:szCs w:val="22"/>
        </w:rPr>
      </w:pPr>
      <w:r w:rsidRPr="007729FF">
        <w:rPr>
          <w:rFonts w:ascii="Times New Roman" w:eastAsia="Calibri" w:hAnsi="Times New Roman"/>
          <w:sz w:val="22"/>
          <w:szCs w:val="22"/>
        </w:rPr>
        <w:t xml:space="preserve">The estimates include the loaded costs and fees of </w:t>
      </w:r>
      <w:r>
        <w:rPr>
          <w:rFonts w:ascii="Times New Roman" w:eastAsia="Calibri" w:hAnsi="Times New Roman"/>
          <w:sz w:val="22"/>
          <w:szCs w:val="22"/>
        </w:rPr>
        <w:t xml:space="preserve">study team staff time on </w:t>
      </w:r>
      <w:r w:rsidRPr="007729FF">
        <w:rPr>
          <w:rFonts w:ascii="Times New Roman" w:eastAsia="Calibri" w:hAnsi="Times New Roman"/>
          <w:sz w:val="22"/>
          <w:szCs w:val="22"/>
        </w:rPr>
        <w:t>administration of the surveys</w:t>
      </w:r>
      <w:r w:rsidR="00DC4960">
        <w:rPr>
          <w:rFonts w:ascii="Times New Roman" w:eastAsia="Calibri" w:hAnsi="Times New Roman"/>
          <w:sz w:val="22"/>
          <w:szCs w:val="22"/>
        </w:rPr>
        <w:t xml:space="preserve"> and focus groups</w:t>
      </w:r>
      <w:r w:rsidRPr="007729FF">
        <w:rPr>
          <w:rFonts w:ascii="Times New Roman" w:eastAsia="Calibri" w:hAnsi="Times New Roman"/>
          <w:sz w:val="22"/>
          <w:szCs w:val="22"/>
        </w:rPr>
        <w:t xml:space="preserve"> and analysis of </w:t>
      </w:r>
      <w:r>
        <w:rPr>
          <w:rFonts w:ascii="Times New Roman" w:eastAsia="Calibri" w:hAnsi="Times New Roman"/>
          <w:sz w:val="22"/>
          <w:szCs w:val="22"/>
        </w:rPr>
        <w:t xml:space="preserve">collected </w:t>
      </w:r>
      <w:r w:rsidRPr="007729FF">
        <w:rPr>
          <w:rFonts w:ascii="Times New Roman" w:eastAsia="Calibri" w:hAnsi="Times New Roman"/>
          <w:sz w:val="22"/>
          <w:szCs w:val="22"/>
        </w:rPr>
        <w:t xml:space="preserve">data. </w:t>
      </w:r>
      <w:r>
        <w:rPr>
          <w:rFonts w:ascii="Times New Roman" w:eastAsia="Calibri" w:hAnsi="Times New Roman"/>
          <w:sz w:val="22"/>
          <w:szCs w:val="22"/>
        </w:rPr>
        <w:t xml:space="preserve">Specifically, </w:t>
      </w:r>
      <w:r w:rsidR="00D84263">
        <w:rPr>
          <w:rFonts w:ascii="Times New Roman" w:eastAsia="Calibri" w:hAnsi="Times New Roman"/>
          <w:sz w:val="22"/>
          <w:szCs w:val="22"/>
        </w:rPr>
        <w:t>c</w:t>
      </w:r>
      <w:r w:rsidR="00E85B4E">
        <w:rPr>
          <w:rFonts w:ascii="Times New Roman" w:eastAsia="Calibri" w:hAnsi="Times New Roman"/>
          <w:sz w:val="22"/>
          <w:szCs w:val="22"/>
        </w:rPr>
        <w:t xml:space="preserve">osts for </w:t>
      </w:r>
      <w:r w:rsidRPr="00437159" w:rsidR="00E85B4E">
        <w:rPr>
          <w:rFonts w:ascii="Times New Roman" w:eastAsia="Calibri" w:hAnsi="Times New Roman"/>
          <w:b/>
          <w:bCs/>
          <w:i/>
          <w:iCs/>
          <w:sz w:val="22"/>
          <w:szCs w:val="22"/>
        </w:rPr>
        <w:t>survey administration</w:t>
      </w:r>
      <w:r w:rsidR="001D64B2">
        <w:rPr>
          <w:rFonts w:ascii="Times New Roman" w:eastAsia="Calibri" w:hAnsi="Times New Roman"/>
          <w:i/>
          <w:iCs/>
          <w:sz w:val="22"/>
          <w:szCs w:val="22"/>
        </w:rPr>
        <w:t xml:space="preserve"> </w:t>
      </w:r>
      <w:r w:rsidR="001D64B2">
        <w:rPr>
          <w:rFonts w:ascii="Times New Roman" w:eastAsia="Calibri" w:hAnsi="Times New Roman"/>
          <w:sz w:val="22"/>
          <w:szCs w:val="22"/>
        </w:rPr>
        <w:t xml:space="preserve">include </w:t>
      </w:r>
      <w:r w:rsidR="00E70DE9">
        <w:rPr>
          <w:rFonts w:ascii="Times New Roman" w:eastAsia="Calibri" w:hAnsi="Times New Roman"/>
          <w:sz w:val="22"/>
          <w:szCs w:val="22"/>
        </w:rPr>
        <w:t xml:space="preserve">study team </w:t>
      </w:r>
      <w:r w:rsidR="001D64B2">
        <w:rPr>
          <w:rFonts w:ascii="Times New Roman" w:eastAsia="Calibri" w:hAnsi="Times New Roman"/>
          <w:sz w:val="22"/>
          <w:szCs w:val="22"/>
        </w:rPr>
        <w:t xml:space="preserve">time </w:t>
      </w:r>
      <w:r w:rsidR="00AB43BD">
        <w:rPr>
          <w:rFonts w:ascii="Times New Roman" w:eastAsia="Calibri" w:hAnsi="Times New Roman"/>
          <w:sz w:val="22"/>
          <w:szCs w:val="22"/>
        </w:rPr>
        <w:t>for</w:t>
      </w:r>
      <w:r w:rsidR="00E70DE9">
        <w:rPr>
          <w:rFonts w:ascii="Times New Roman" w:eastAsia="Calibri" w:hAnsi="Times New Roman"/>
          <w:sz w:val="22"/>
          <w:szCs w:val="22"/>
        </w:rPr>
        <w:t xml:space="preserve"> programming the </w:t>
      </w:r>
      <w:r w:rsidR="00111A63">
        <w:rPr>
          <w:rFonts w:ascii="Times New Roman" w:eastAsia="Calibri" w:hAnsi="Times New Roman"/>
          <w:sz w:val="22"/>
          <w:szCs w:val="22"/>
        </w:rPr>
        <w:t>instruments</w:t>
      </w:r>
      <w:r w:rsidR="00E70DE9">
        <w:rPr>
          <w:rFonts w:ascii="Times New Roman" w:eastAsia="Calibri" w:hAnsi="Times New Roman"/>
          <w:sz w:val="22"/>
          <w:szCs w:val="22"/>
        </w:rPr>
        <w:t xml:space="preserve"> into Qualtrics</w:t>
      </w:r>
      <w:r w:rsidR="007227F7">
        <w:rPr>
          <w:rFonts w:ascii="Times New Roman" w:eastAsia="Calibri" w:hAnsi="Times New Roman"/>
          <w:sz w:val="22"/>
          <w:szCs w:val="22"/>
        </w:rPr>
        <w:t xml:space="preserve"> and administering the</w:t>
      </w:r>
      <w:r w:rsidR="00111A63">
        <w:rPr>
          <w:rFonts w:ascii="Times New Roman" w:eastAsia="Calibri" w:hAnsi="Times New Roman"/>
          <w:sz w:val="22"/>
          <w:szCs w:val="22"/>
        </w:rPr>
        <w:t>m</w:t>
      </w:r>
      <w:r w:rsidR="007227F7">
        <w:rPr>
          <w:rFonts w:ascii="Times New Roman" w:eastAsia="Calibri" w:hAnsi="Times New Roman"/>
          <w:sz w:val="22"/>
          <w:szCs w:val="22"/>
        </w:rPr>
        <w:t xml:space="preserve"> to invited respondents.</w:t>
      </w:r>
      <w:r w:rsidR="00111A63">
        <w:rPr>
          <w:rFonts w:ascii="Times New Roman" w:eastAsia="Calibri" w:hAnsi="Times New Roman"/>
          <w:sz w:val="22"/>
          <w:szCs w:val="22"/>
        </w:rPr>
        <w:t xml:space="preserve"> </w:t>
      </w:r>
      <w:r w:rsidR="00DC4960">
        <w:rPr>
          <w:rFonts w:ascii="Times New Roman" w:eastAsia="Calibri" w:hAnsi="Times New Roman"/>
          <w:sz w:val="22"/>
          <w:szCs w:val="22"/>
        </w:rPr>
        <w:t xml:space="preserve">Costs for </w:t>
      </w:r>
      <w:r w:rsidR="004A7464">
        <w:rPr>
          <w:rFonts w:ascii="Times New Roman" w:eastAsia="Calibri" w:hAnsi="Times New Roman"/>
          <w:sz w:val="22"/>
          <w:szCs w:val="22"/>
        </w:rPr>
        <w:t xml:space="preserve">focus group administration include </w:t>
      </w:r>
      <w:r w:rsidR="006D44B7">
        <w:rPr>
          <w:rFonts w:ascii="Times New Roman" w:eastAsia="Calibri" w:hAnsi="Times New Roman"/>
          <w:sz w:val="22"/>
          <w:szCs w:val="22"/>
        </w:rPr>
        <w:t>stud</w:t>
      </w:r>
      <w:r w:rsidR="00CD21BD">
        <w:rPr>
          <w:rFonts w:ascii="Times New Roman" w:eastAsia="Calibri" w:hAnsi="Times New Roman"/>
          <w:sz w:val="22"/>
          <w:szCs w:val="22"/>
        </w:rPr>
        <w:t xml:space="preserve">y team time for scheduling and facilitation of the focus groups. </w:t>
      </w:r>
      <w:r w:rsidR="00111A63">
        <w:rPr>
          <w:rFonts w:ascii="Times New Roman" w:eastAsia="Calibri" w:hAnsi="Times New Roman"/>
          <w:sz w:val="22"/>
          <w:szCs w:val="22"/>
        </w:rPr>
        <w:t xml:space="preserve">Costs for </w:t>
      </w:r>
      <w:r w:rsidRPr="00111A63" w:rsidR="00111A63">
        <w:rPr>
          <w:rFonts w:ascii="Times New Roman" w:eastAsia="Calibri" w:hAnsi="Times New Roman"/>
          <w:b/>
          <w:bCs/>
          <w:i/>
          <w:iCs/>
          <w:sz w:val="22"/>
          <w:szCs w:val="22"/>
        </w:rPr>
        <w:t xml:space="preserve">data analysis </w:t>
      </w:r>
      <w:r w:rsidR="00111A63">
        <w:rPr>
          <w:rFonts w:ascii="Times New Roman" w:eastAsia="Calibri" w:hAnsi="Times New Roman"/>
          <w:sz w:val="22"/>
          <w:szCs w:val="22"/>
        </w:rPr>
        <w:t>include</w:t>
      </w:r>
      <w:r w:rsidR="008D5C57">
        <w:rPr>
          <w:rFonts w:ascii="Times New Roman" w:eastAsia="Calibri" w:hAnsi="Times New Roman"/>
          <w:sz w:val="22"/>
          <w:szCs w:val="22"/>
        </w:rPr>
        <w:t xml:space="preserve"> study team time</w:t>
      </w:r>
      <w:r w:rsidR="00A1719D">
        <w:rPr>
          <w:rFonts w:ascii="Times New Roman" w:eastAsia="Calibri" w:hAnsi="Times New Roman"/>
          <w:sz w:val="22"/>
          <w:szCs w:val="22"/>
        </w:rPr>
        <w:t xml:space="preserve"> for conducting quantitative </w:t>
      </w:r>
      <w:r w:rsidR="00CD21BD">
        <w:rPr>
          <w:rFonts w:ascii="Times New Roman" w:eastAsia="Calibri" w:hAnsi="Times New Roman"/>
          <w:sz w:val="22"/>
          <w:szCs w:val="22"/>
        </w:rPr>
        <w:t xml:space="preserve">and qualitative </w:t>
      </w:r>
      <w:r w:rsidR="00A1719D">
        <w:rPr>
          <w:rFonts w:ascii="Times New Roman" w:eastAsia="Calibri" w:hAnsi="Times New Roman"/>
          <w:sz w:val="22"/>
          <w:szCs w:val="22"/>
        </w:rPr>
        <w:t xml:space="preserve">analysis of the collected data. </w:t>
      </w:r>
    </w:p>
    <w:p w:rsidR="00FE7CCF" w:rsidP="001C2FF7" w14:paraId="58CCAFAA" w14:textId="3F7BF283">
      <w:pPr>
        <w:rPr>
          <w:rFonts w:ascii="Times New Roman" w:eastAsia="Calibri" w:hAnsi="Times New Roman"/>
          <w:sz w:val="22"/>
          <w:szCs w:val="22"/>
        </w:rPr>
      </w:pPr>
    </w:p>
    <w:p w:rsidR="00C01398" w:rsidRPr="00C01398" w:rsidP="00C01398" w14:paraId="41480801" w14:textId="765E4002">
      <w:pPr>
        <w:rPr>
          <w:rFonts w:ascii="Arial" w:hAnsi="Arial" w:cs="Arial"/>
          <w:snapToGrid/>
          <w:color w:val="000000"/>
          <w:sz w:val="33"/>
          <w:szCs w:val="33"/>
        </w:rPr>
      </w:pPr>
      <w:r>
        <w:rPr>
          <w:rFonts w:ascii="Times New Roman" w:eastAsia="Calibri" w:hAnsi="Times New Roman"/>
          <w:sz w:val="22"/>
          <w:szCs w:val="22"/>
        </w:rPr>
        <w:t>To estimate these costs, a</w:t>
      </w:r>
      <w:r w:rsidR="00FE7CCF">
        <w:rPr>
          <w:rFonts w:ascii="Times New Roman" w:eastAsia="Calibri" w:hAnsi="Times New Roman"/>
          <w:sz w:val="22"/>
          <w:szCs w:val="22"/>
        </w:rPr>
        <w:t xml:space="preserve">n average hourly wage of </w:t>
      </w:r>
      <w:r w:rsidR="00237DF6">
        <w:rPr>
          <w:rFonts w:ascii="Times New Roman" w:eastAsia="Calibri" w:hAnsi="Times New Roman"/>
          <w:sz w:val="22"/>
          <w:szCs w:val="22"/>
        </w:rPr>
        <w:t>$</w:t>
      </w:r>
      <w:r w:rsidR="000023A7">
        <w:rPr>
          <w:rFonts w:ascii="Times New Roman" w:eastAsia="Calibri" w:hAnsi="Times New Roman"/>
          <w:sz w:val="22"/>
          <w:szCs w:val="22"/>
        </w:rPr>
        <w:t>56.61</w:t>
      </w:r>
      <w:r w:rsidR="00E45505">
        <w:rPr>
          <w:rFonts w:ascii="Times New Roman" w:eastAsia="Calibri" w:hAnsi="Times New Roman"/>
          <w:sz w:val="22"/>
          <w:szCs w:val="22"/>
        </w:rPr>
        <w:t xml:space="preserve"> was used for the study team staff </w:t>
      </w:r>
      <w:r w:rsidR="00A30C37">
        <w:rPr>
          <w:rFonts w:ascii="Times New Roman" w:eastAsia="Calibri" w:hAnsi="Times New Roman"/>
          <w:sz w:val="22"/>
          <w:szCs w:val="22"/>
        </w:rPr>
        <w:t xml:space="preserve">(comparable to </w:t>
      </w:r>
      <w:r>
        <w:rPr>
          <w:rFonts w:ascii="Times New Roman" w:eastAsia="Calibri" w:hAnsi="Times New Roman"/>
          <w:sz w:val="22"/>
          <w:szCs w:val="22"/>
        </w:rPr>
        <w:t>BLS category 19-3099 “</w:t>
      </w:r>
      <w:r w:rsidR="00A30C37">
        <w:rPr>
          <w:rFonts w:ascii="Times New Roman" w:eastAsia="Calibri" w:hAnsi="Times New Roman"/>
          <w:sz w:val="22"/>
          <w:szCs w:val="22"/>
        </w:rPr>
        <w:t>Social Scientists and Related Workers</w:t>
      </w:r>
      <w:r>
        <w:rPr>
          <w:rFonts w:ascii="Times New Roman" w:eastAsia="Calibri" w:hAnsi="Times New Roman"/>
          <w:sz w:val="22"/>
          <w:szCs w:val="22"/>
        </w:rPr>
        <w:t>”)</w:t>
      </w:r>
      <w:r w:rsidR="0074042D">
        <w:rPr>
          <w:rFonts w:ascii="Times New Roman" w:eastAsia="Calibri" w:hAnsi="Times New Roman"/>
          <w:sz w:val="22"/>
          <w:szCs w:val="22"/>
        </w:rPr>
        <w:t xml:space="preserve"> </w:t>
      </w:r>
      <w:r w:rsidR="00F300BB">
        <w:rPr>
          <w:rFonts w:ascii="Times New Roman" w:eastAsia="Calibri" w:hAnsi="Times New Roman"/>
          <w:sz w:val="22"/>
          <w:szCs w:val="22"/>
        </w:rPr>
        <w:t>with a multiplier applied to account for overhead.</w:t>
      </w:r>
    </w:p>
    <w:p w:rsidR="00C01398" w:rsidP="001C2FF7" w14:paraId="1E74C20C" w14:textId="0D97003C">
      <w:pPr>
        <w:rPr>
          <w:rFonts w:ascii="Times New Roman" w:eastAsia="Calibri" w:hAnsi="Times New Roman"/>
          <w:sz w:val="22"/>
          <w:szCs w:val="22"/>
        </w:rPr>
      </w:pPr>
    </w:p>
    <w:p w:rsidR="0085320B" w:rsidP="001C2FF7" w14:paraId="74F0C174" w14:textId="77777777">
      <w:pPr>
        <w:rPr>
          <w:rFonts w:ascii="Times New Roman" w:eastAsia="Calibri" w:hAnsi="Times New Roman"/>
          <w:sz w:val="22"/>
          <w:szCs w:val="22"/>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RPr="00AE0568" w:rsidP="00AE0568" w14:paraId="1CCB7D8F" w14:textId="18CA71BC">
      <w:pPr>
        <w:widowControl/>
        <w:rPr>
          <w:rFonts w:ascii="Times New Roman" w:hAnsi="Times New Roman"/>
          <w:snapToGrid/>
          <w:sz w:val="22"/>
          <w:szCs w:val="22"/>
        </w:rPr>
      </w:pPr>
      <w:r w:rsidRPr="00AE0568">
        <w:rPr>
          <w:rStyle w:val="cf01"/>
          <w:rFonts w:ascii="Times New Roman" w:hAnsi="Times New Roman" w:cs="Times New Roman"/>
          <w:sz w:val="22"/>
          <w:szCs w:val="22"/>
        </w:rPr>
        <w:t xml:space="preserve">This is a </w:t>
      </w:r>
      <w:r w:rsidR="007C3AC1">
        <w:rPr>
          <w:rStyle w:val="cf01"/>
          <w:rFonts w:ascii="Times New Roman" w:hAnsi="Times New Roman" w:cs="Times New Roman"/>
          <w:sz w:val="22"/>
          <w:szCs w:val="22"/>
        </w:rPr>
        <w:t xml:space="preserve">request to add an additional </w:t>
      </w:r>
      <w:r w:rsidRPr="00AE0568">
        <w:rPr>
          <w:rStyle w:val="cf01"/>
          <w:rFonts w:ascii="Times New Roman" w:hAnsi="Times New Roman" w:cs="Times New Roman"/>
          <w:sz w:val="22"/>
          <w:szCs w:val="22"/>
        </w:rPr>
        <w:t>information collection</w:t>
      </w:r>
      <w:r w:rsidR="007C3AC1">
        <w:rPr>
          <w:rStyle w:val="cf01"/>
          <w:rFonts w:ascii="Times New Roman" w:hAnsi="Times New Roman" w:cs="Times New Roman"/>
          <w:sz w:val="22"/>
          <w:szCs w:val="22"/>
        </w:rPr>
        <w:t xml:space="preserve"> to this study. Specifically, we have added focus groups and estimate conducting these discussions with up to 28 individuals</w:t>
      </w:r>
      <w:r w:rsidRPr="00AE0568">
        <w:rPr>
          <w:rStyle w:val="cf01"/>
          <w:rFonts w:ascii="Times New Roman" w:hAnsi="Times New Roman" w:cs="Times New Roman"/>
          <w:sz w:val="22"/>
          <w:szCs w:val="22"/>
        </w:rPr>
        <w:t>.</w:t>
      </w:r>
    </w:p>
    <w:p w:rsidR="00D60543" w:rsidP="004F7B95" w14:paraId="2982928D" w14:textId="533A802B">
      <w:pPr>
        <w:widowControl/>
        <w:ind w:left="360"/>
        <w:rPr>
          <w:rFonts w:ascii="Times New Roman" w:hAnsi="Times New Roman"/>
          <w:snapToGrid/>
          <w:sz w:val="24"/>
          <w:szCs w:val="24"/>
        </w:rPr>
      </w:pPr>
    </w:p>
    <w:p w:rsidR="0085320B" w:rsidRPr="004F7B95" w:rsidP="004F7B95" w14:paraId="0653C35F" w14:textId="77777777">
      <w:pPr>
        <w:widowControl/>
        <w:ind w:left="360"/>
        <w:rPr>
          <w:rFonts w:ascii="Times New Roman" w:hAnsi="Times New Roman"/>
          <w:snapToGrid/>
          <w:sz w:val="24"/>
          <w:szCs w:val="24"/>
        </w:rPr>
      </w:pPr>
    </w:p>
    <w:p w:rsidR="002C3C4F" w:rsidP="00817E2B" w14:paraId="113CF5B4" w14:textId="1CC6B67B">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392B10" w:rsidRPr="007F03E5" w:rsidP="00392B10" w14:paraId="63DB6843" w14:textId="316EC5EC">
      <w:pPr>
        <w:rPr>
          <w:rFonts w:ascii="Times New Roman" w:hAnsi="Times New Roman"/>
          <w:sz w:val="22"/>
          <w:szCs w:val="22"/>
        </w:rPr>
      </w:pPr>
      <w:r w:rsidRPr="007F03E5">
        <w:rPr>
          <w:rFonts w:ascii="Times New Roman" w:hAnsi="Times New Roman"/>
          <w:sz w:val="22"/>
          <w:szCs w:val="22"/>
        </w:rPr>
        <w:t xml:space="preserve">Frequency and proportion distributions will be calculated to generate summaries and to examine </w:t>
      </w:r>
      <w:r w:rsidRPr="007F03E5">
        <w:rPr>
          <w:rFonts w:ascii="Times New Roman" w:hAnsi="Times New Roman"/>
          <w:sz w:val="22"/>
          <w:szCs w:val="22"/>
        </w:rPr>
        <w:t>variability in the survey data. Cross-tabulations and significance tests will be conducted as appropriate. SAS will be used for the quantitative analysis. Analyses will be conducted to determine subgroup variation, as appropriate.</w:t>
      </w:r>
    </w:p>
    <w:p w:rsidR="00392B10" w:rsidRPr="007F03E5" w:rsidP="00392B10" w14:paraId="733BCCEB" w14:textId="77777777">
      <w:pPr>
        <w:rPr>
          <w:rFonts w:ascii="Times New Roman" w:hAnsi="Times New Roman"/>
          <w:sz w:val="22"/>
          <w:szCs w:val="22"/>
          <w:highlight w:val="yellow"/>
        </w:rPr>
      </w:pPr>
    </w:p>
    <w:p w:rsidR="00392B10" w:rsidRPr="007F03E5" w:rsidP="00392B10" w14:paraId="583159DE" w14:textId="355001B5">
      <w:pPr>
        <w:rPr>
          <w:rFonts w:ascii="Times New Roman" w:hAnsi="Times New Roman"/>
          <w:sz w:val="22"/>
          <w:szCs w:val="22"/>
        </w:rPr>
      </w:pPr>
      <w:r w:rsidRPr="007F03E5">
        <w:rPr>
          <w:rFonts w:ascii="Times New Roman" w:hAnsi="Times New Roman"/>
          <w:sz w:val="22"/>
          <w:szCs w:val="22"/>
        </w:rPr>
        <w:t xml:space="preserve">The findings will be summarized in a </w:t>
      </w:r>
      <w:r w:rsidR="00404A4E">
        <w:rPr>
          <w:rFonts w:ascii="Times New Roman" w:hAnsi="Times New Roman"/>
          <w:sz w:val="22"/>
          <w:szCs w:val="22"/>
        </w:rPr>
        <w:t xml:space="preserve">brief </w:t>
      </w:r>
      <w:r w:rsidRPr="007F03E5">
        <w:rPr>
          <w:rFonts w:ascii="Times New Roman" w:hAnsi="Times New Roman"/>
          <w:sz w:val="22"/>
          <w:szCs w:val="22"/>
        </w:rPr>
        <w:t xml:space="preserve">report </w:t>
      </w:r>
      <w:r w:rsidR="00404A4E">
        <w:rPr>
          <w:rFonts w:ascii="Times New Roman" w:hAnsi="Times New Roman"/>
          <w:sz w:val="22"/>
          <w:szCs w:val="22"/>
        </w:rPr>
        <w:t xml:space="preserve">shortly after the conclusion of the formative evaluation </w:t>
      </w:r>
      <w:r w:rsidRPr="007F03E5" w:rsidR="00374EE7">
        <w:rPr>
          <w:rFonts w:ascii="Times New Roman" w:hAnsi="Times New Roman"/>
          <w:sz w:val="22"/>
          <w:szCs w:val="22"/>
        </w:rPr>
        <w:t>to be submitted</w:t>
      </w:r>
      <w:r w:rsidRPr="007F03E5">
        <w:rPr>
          <w:rFonts w:ascii="Times New Roman" w:hAnsi="Times New Roman"/>
          <w:sz w:val="22"/>
          <w:szCs w:val="22"/>
        </w:rPr>
        <w:t xml:space="preserve"> to the C</w:t>
      </w:r>
      <w:r w:rsidR="008C3092">
        <w:rPr>
          <w:rFonts w:ascii="Times New Roman" w:hAnsi="Times New Roman"/>
          <w:sz w:val="22"/>
          <w:szCs w:val="22"/>
        </w:rPr>
        <w:t>B</w:t>
      </w:r>
      <w:r w:rsidRPr="007F03E5">
        <w:rPr>
          <w:rFonts w:ascii="Times New Roman" w:hAnsi="Times New Roman"/>
          <w:sz w:val="22"/>
          <w:szCs w:val="22"/>
        </w:rPr>
        <w:t xml:space="preserve"> in </w:t>
      </w:r>
      <w:r w:rsidR="00C30E8F">
        <w:rPr>
          <w:rFonts w:ascii="Times New Roman" w:hAnsi="Times New Roman"/>
          <w:sz w:val="22"/>
          <w:szCs w:val="22"/>
        </w:rPr>
        <w:t>July</w:t>
      </w:r>
      <w:r w:rsidRPr="007F03E5" w:rsidR="00C30E8F">
        <w:rPr>
          <w:rFonts w:ascii="Times New Roman" w:hAnsi="Times New Roman"/>
          <w:sz w:val="22"/>
          <w:szCs w:val="22"/>
        </w:rPr>
        <w:t xml:space="preserve"> </w:t>
      </w:r>
      <w:r w:rsidRPr="007F03E5" w:rsidR="00374EE7">
        <w:rPr>
          <w:rFonts w:ascii="Times New Roman" w:hAnsi="Times New Roman"/>
          <w:sz w:val="22"/>
          <w:szCs w:val="22"/>
        </w:rPr>
        <w:t>202</w:t>
      </w:r>
      <w:r w:rsidR="00C30E8F">
        <w:rPr>
          <w:rFonts w:ascii="Times New Roman" w:hAnsi="Times New Roman"/>
          <w:sz w:val="22"/>
          <w:szCs w:val="22"/>
        </w:rPr>
        <w:t>4</w:t>
      </w:r>
      <w:r w:rsidRPr="007F03E5" w:rsidR="009C4F81">
        <w:rPr>
          <w:rFonts w:ascii="Times New Roman" w:hAnsi="Times New Roman"/>
          <w:sz w:val="22"/>
          <w:szCs w:val="22"/>
        </w:rPr>
        <w:t xml:space="preserve">; this report </w:t>
      </w:r>
      <w:r w:rsidRPr="007F03E5" w:rsidR="00374EE7">
        <w:rPr>
          <w:rFonts w:ascii="Times New Roman" w:hAnsi="Times New Roman"/>
          <w:sz w:val="22"/>
          <w:szCs w:val="22"/>
        </w:rPr>
        <w:t xml:space="preserve">is </w:t>
      </w:r>
      <w:r w:rsidRPr="007F03E5" w:rsidR="009C4F81">
        <w:rPr>
          <w:rFonts w:ascii="Times New Roman" w:hAnsi="Times New Roman"/>
          <w:sz w:val="22"/>
          <w:szCs w:val="22"/>
        </w:rPr>
        <w:t>intended as an internal document.</w:t>
      </w:r>
      <w:r w:rsidRPr="007F03E5">
        <w:rPr>
          <w:rFonts w:ascii="Times New Roman" w:hAnsi="Times New Roman"/>
          <w:sz w:val="22"/>
          <w:szCs w:val="22"/>
        </w:rPr>
        <w:t xml:space="preserve"> It is anticipated (based on OMB approval) that the information collection activities will be administered and analyzed between </w:t>
      </w:r>
      <w:r w:rsidR="00C30E8F">
        <w:rPr>
          <w:rFonts w:ascii="Times New Roman" w:hAnsi="Times New Roman"/>
          <w:sz w:val="22"/>
          <w:szCs w:val="22"/>
        </w:rPr>
        <w:t>January 2024</w:t>
      </w:r>
      <w:r w:rsidRPr="007F03E5">
        <w:rPr>
          <w:rFonts w:ascii="Times New Roman" w:hAnsi="Times New Roman"/>
          <w:sz w:val="22"/>
          <w:szCs w:val="22"/>
        </w:rPr>
        <w:t xml:space="preserve"> and </w:t>
      </w:r>
      <w:r w:rsidR="00C30E8F">
        <w:rPr>
          <w:rFonts w:ascii="Times New Roman" w:hAnsi="Times New Roman"/>
          <w:sz w:val="22"/>
          <w:szCs w:val="22"/>
        </w:rPr>
        <w:t>May 2024</w:t>
      </w:r>
      <w:r w:rsidRPr="007F03E5">
        <w:rPr>
          <w:rFonts w:ascii="Times New Roman" w:hAnsi="Times New Roman"/>
          <w:sz w:val="22"/>
          <w:szCs w:val="22"/>
        </w:rPr>
        <w:t xml:space="preserve"> and report development will occur between</w:t>
      </w:r>
      <w:r w:rsidR="00537881">
        <w:rPr>
          <w:rFonts w:ascii="Times New Roman" w:hAnsi="Times New Roman"/>
          <w:sz w:val="22"/>
          <w:szCs w:val="22"/>
        </w:rPr>
        <w:t xml:space="preserve"> </w:t>
      </w:r>
      <w:r w:rsidR="00C30E8F">
        <w:rPr>
          <w:rFonts w:ascii="Times New Roman" w:hAnsi="Times New Roman"/>
          <w:sz w:val="22"/>
          <w:szCs w:val="22"/>
        </w:rPr>
        <w:t>June and July 2024</w:t>
      </w:r>
      <w:r w:rsidRPr="007F03E5">
        <w:rPr>
          <w:rFonts w:ascii="Times New Roman" w:hAnsi="Times New Roman"/>
          <w:sz w:val="22"/>
          <w:szCs w:val="22"/>
        </w:rPr>
        <w:t xml:space="preserve">. </w:t>
      </w:r>
      <w:r w:rsidR="00B50BCF">
        <w:rPr>
          <w:rFonts w:ascii="Times New Roman" w:hAnsi="Times New Roman"/>
          <w:sz w:val="22"/>
          <w:szCs w:val="22"/>
        </w:rPr>
        <w:t xml:space="preserve">A description of the formative evaluation, key findings from the brief report, and how findings were applied to complete revisions to the toolkit will also be included as a part of the project final report (due to CB by September 2024) and may be included in </w:t>
      </w:r>
      <w:r w:rsidRPr="002619BA" w:rsidR="00B50BCF">
        <w:rPr>
          <w:rFonts w:ascii="Times New Roman" w:hAnsi="Times New Roman"/>
          <w:sz w:val="22"/>
          <w:szCs w:val="22"/>
        </w:rPr>
        <w:t>the capstone contractual report that will in part outline considerations to the government regarding action steps for dissemination of the toolkit</w:t>
      </w:r>
      <w:r w:rsidR="00B50BCF">
        <w:rPr>
          <w:rFonts w:ascii="Times New Roman" w:hAnsi="Times New Roman"/>
          <w:sz w:val="22"/>
          <w:szCs w:val="22"/>
        </w:rPr>
        <w:t xml:space="preserve"> (due to CB by September 2024)</w:t>
      </w:r>
      <w:r w:rsidRPr="002619BA" w:rsidR="00B50BCF">
        <w:rPr>
          <w:rFonts w:ascii="Times New Roman" w:hAnsi="Times New Roman"/>
          <w:sz w:val="22"/>
          <w:szCs w:val="22"/>
        </w:rPr>
        <w:t>.</w:t>
      </w:r>
    </w:p>
    <w:p w:rsidR="00392B10" w:rsidP="00392B10" w14:paraId="78517548" w14:textId="567ACD81"/>
    <w:p w:rsidR="0085320B" w:rsidRPr="002808B8" w:rsidP="00392B10" w14:paraId="402ABE55" w14:textId="77777777"/>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9E1492" w:rsidRPr="009E1492" w:rsidP="009E1492" w14:paraId="3F7DAB19" w14:textId="6FAE643E">
      <w:pPr>
        <w:keepNext/>
        <w:rPr>
          <w:rFonts w:ascii="Times New Roman" w:hAnsi="Times New Roman"/>
          <w:sz w:val="22"/>
          <w:szCs w:val="22"/>
        </w:rPr>
      </w:pPr>
      <w:r w:rsidRPr="009E1492">
        <w:rPr>
          <w:rFonts w:ascii="Times New Roman" w:hAnsi="Times New Roman"/>
          <w:sz w:val="22"/>
          <w:szCs w:val="22"/>
        </w:rPr>
        <w:t>The OMB expiration date for the information collection and the OMB control number will appear on the instruments</w:t>
      </w:r>
      <w:r w:rsidR="00364B27">
        <w:rPr>
          <w:rFonts w:ascii="Times New Roman" w:hAnsi="Times New Roman"/>
          <w:sz w:val="22"/>
          <w:szCs w:val="22"/>
        </w:rPr>
        <w:t xml:space="preserve"> (see attached)</w:t>
      </w:r>
      <w:r w:rsidRPr="009E1492">
        <w:rPr>
          <w:rFonts w:ascii="Times New Roman" w:hAnsi="Times New Roman"/>
          <w:sz w:val="22"/>
          <w:szCs w:val="22"/>
        </w:rPr>
        <w:t>. A statement will appear that describes the public reporting burden and explains that an agency may not conduct or sponsor, and a person is not required to respond to, a collection of information unless it displays a currently valid OMB control number.</w:t>
      </w:r>
    </w:p>
    <w:p w:rsidR="00D60543" w:rsidP="00DE529D" w14:paraId="3C11407F" w14:textId="42D48F02">
      <w:pPr>
        <w:widowControl/>
        <w:ind w:left="360" w:hanging="90"/>
        <w:rPr>
          <w:rFonts w:ascii="Times New Roman" w:hAnsi="Times New Roman"/>
          <w:snapToGrid/>
          <w:sz w:val="24"/>
          <w:szCs w:val="24"/>
        </w:rPr>
      </w:pPr>
    </w:p>
    <w:p w:rsidR="0085320B" w:rsidRPr="004F7B95" w:rsidP="00DE529D" w14:paraId="6F7F082E"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4753BB" w14:paraId="67CA458C" w14:textId="00D5998D">
      <w:pPr>
        <w:pStyle w:val="ReportCover-Title"/>
        <w:rPr>
          <w:rStyle w:val="cf01"/>
          <w:rFonts w:ascii="Times New Roman" w:hAnsi="Times New Roman" w:cs="Times New Roman"/>
          <w:b w:val="0"/>
          <w:bCs/>
          <w:color w:val="auto"/>
          <w:sz w:val="22"/>
          <w:szCs w:val="22"/>
        </w:rPr>
      </w:pPr>
      <w:r w:rsidRPr="000A58A0">
        <w:rPr>
          <w:rStyle w:val="cf01"/>
          <w:rFonts w:ascii="Times New Roman" w:hAnsi="Times New Roman" w:cs="Times New Roman"/>
          <w:b w:val="0"/>
          <w:bCs/>
          <w:color w:val="auto"/>
          <w:sz w:val="22"/>
          <w:szCs w:val="22"/>
        </w:rPr>
        <w:t>No exceptions are necessary for this information collection.</w:t>
      </w:r>
    </w:p>
    <w:p w:rsidR="00D674E1" w:rsidP="004753BB" w14:paraId="1D7055C5" w14:textId="79972C19">
      <w:pPr>
        <w:pStyle w:val="ReportCover-Title"/>
        <w:rPr>
          <w:rStyle w:val="cf01"/>
          <w:rFonts w:ascii="Times New Roman" w:hAnsi="Times New Roman" w:cs="Times New Roman"/>
          <w:b w:val="0"/>
          <w:bCs/>
          <w:color w:val="auto"/>
          <w:sz w:val="22"/>
          <w:szCs w:val="22"/>
        </w:rPr>
      </w:pPr>
    </w:p>
    <w:p w:rsidR="00D674E1" w:rsidP="00D674E1" w14:paraId="6C7AA05F" w14:textId="77777777">
      <w:pPr>
        <w:spacing w:after="120"/>
        <w:rPr>
          <w:rFonts w:ascii="Times New Roman" w:hAnsi="Times New Roman"/>
          <w:b/>
          <w:sz w:val="24"/>
          <w:szCs w:val="24"/>
        </w:rPr>
      </w:pPr>
    </w:p>
    <w:p w:rsidR="00D674E1" w:rsidRPr="00D674E1" w:rsidP="00D674E1" w14:paraId="52EA0A6C" w14:textId="37675825">
      <w:pPr>
        <w:spacing w:after="120"/>
        <w:rPr>
          <w:rFonts w:ascii="Times New Roman" w:hAnsi="Times New Roman"/>
          <w:b/>
          <w:sz w:val="24"/>
          <w:szCs w:val="24"/>
        </w:rPr>
      </w:pPr>
      <w:r w:rsidRPr="00D674E1">
        <w:rPr>
          <w:rFonts w:ascii="Times New Roman" w:hAnsi="Times New Roman"/>
          <w:b/>
          <w:sz w:val="24"/>
          <w:szCs w:val="24"/>
        </w:rPr>
        <w:t>Attachments</w:t>
      </w:r>
    </w:p>
    <w:p w:rsidR="00D674E1" w:rsidRPr="009D255B" w:rsidP="00D674E1" w14:paraId="779EA4B4" w14:textId="3E68A5DB">
      <w:pPr>
        <w:spacing w:after="60"/>
        <w:rPr>
          <w:rFonts w:ascii="Times New Roman" w:hAnsi="Times New Roman"/>
          <w:sz w:val="22"/>
          <w:szCs w:val="22"/>
        </w:rPr>
      </w:pPr>
      <w:r w:rsidRPr="009D255B">
        <w:rPr>
          <w:rFonts w:ascii="Times New Roman" w:hAnsi="Times New Roman"/>
          <w:sz w:val="22"/>
          <w:szCs w:val="22"/>
        </w:rPr>
        <w:t>Appendix</w:t>
      </w:r>
      <w:r w:rsidRPr="009D255B" w:rsidR="00CF3CB0">
        <w:rPr>
          <w:rFonts w:ascii="Times New Roman" w:hAnsi="Times New Roman"/>
          <w:sz w:val="22"/>
          <w:szCs w:val="22"/>
        </w:rPr>
        <w:t xml:space="preserve"> </w:t>
      </w:r>
      <w:r w:rsidRPr="009D255B" w:rsidR="00AF1F23">
        <w:rPr>
          <w:rFonts w:ascii="Times New Roman" w:hAnsi="Times New Roman"/>
          <w:sz w:val="22"/>
          <w:szCs w:val="22"/>
        </w:rPr>
        <w:t>A</w:t>
      </w:r>
      <w:r w:rsidRPr="009D255B">
        <w:rPr>
          <w:rFonts w:ascii="Times New Roman" w:hAnsi="Times New Roman"/>
          <w:sz w:val="22"/>
          <w:szCs w:val="22"/>
        </w:rPr>
        <w:t>: Site selection and recruitment communications</w:t>
      </w:r>
    </w:p>
    <w:p w:rsidR="00CF3CB0" w:rsidRPr="009D255B" w:rsidP="00D674E1" w14:paraId="05954508" w14:textId="456D5853">
      <w:pPr>
        <w:spacing w:after="60"/>
        <w:rPr>
          <w:rFonts w:ascii="Times New Roman" w:hAnsi="Times New Roman"/>
          <w:sz w:val="22"/>
          <w:szCs w:val="22"/>
        </w:rPr>
      </w:pPr>
      <w:r w:rsidRPr="009D255B">
        <w:rPr>
          <w:rFonts w:ascii="Times New Roman" w:hAnsi="Times New Roman"/>
          <w:sz w:val="22"/>
          <w:szCs w:val="22"/>
        </w:rPr>
        <w:t>Appendix B</w:t>
      </w:r>
      <w:r w:rsidRPr="009D255B" w:rsidR="00AF1F23">
        <w:rPr>
          <w:rFonts w:ascii="Times New Roman" w:hAnsi="Times New Roman"/>
          <w:sz w:val="22"/>
          <w:szCs w:val="22"/>
        </w:rPr>
        <w:t xml:space="preserve">: </w:t>
      </w:r>
      <w:r w:rsidRPr="009D255B" w:rsidR="00651343">
        <w:rPr>
          <w:rFonts w:ascii="Times New Roman" w:hAnsi="Times New Roman"/>
          <w:sz w:val="22"/>
          <w:szCs w:val="22"/>
        </w:rPr>
        <w:t>Description of project</w:t>
      </w:r>
    </w:p>
    <w:p w:rsidR="00D674E1" w:rsidRPr="00D674E1" w:rsidP="00D674E1" w14:paraId="1C217492" w14:textId="77777777">
      <w:pPr>
        <w:rPr>
          <w:rFonts w:ascii="Times New Roman" w:hAnsi="Times New Roman"/>
          <w:sz w:val="24"/>
          <w:szCs w:val="24"/>
        </w:rPr>
      </w:pPr>
    </w:p>
    <w:p w:rsidR="00D674E1" w:rsidRPr="00D674E1" w:rsidP="00D674E1" w14:paraId="6E42A99B" w14:textId="77777777">
      <w:pPr>
        <w:spacing w:after="60"/>
        <w:rPr>
          <w:rFonts w:ascii="Times New Roman" w:hAnsi="Times New Roman"/>
          <w:i/>
          <w:iCs/>
          <w:sz w:val="24"/>
          <w:szCs w:val="24"/>
        </w:rPr>
      </w:pPr>
      <w:r w:rsidRPr="00D674E1">
        <w:rPr>
          <w:rFonts w:ascii="Times New Roman" w:hAnsi="Times New Roman"/>
          <w:i/>
          <w:iCs/>
          <w:sz w:val="24"/>
          <w:szCs w:val="24"/>
        </w:rPr>
        <w:t>Instruments</w:t>
      </w:r>
    </w:p>
    <w:p w:rsidR="00D674E1" w:rsidRPr="00D674E1" w:rsidP="00D674E1" w14:paraId="0E7185BD" w14:textId="4514BA18">
      <w:pPr>
        <w:rPr>
          <w:rFonts w:ascii="Times New Roman" w:hAnsi="Times New Roman"/>
          <w:sz w:val="24"/>
          <w:szCs w:val="24"/>
        </w:rPr>
      </w:pPr>
      <w:r w:rsidRPr="00D674E1">
        <w:rPr>
          <w:rFonts w:ascii="Times New Roman" w:hAnsi="Times New Roman"/>
          <w:sz w:val="24"/>
          <w:szCs w:val="24"/>
        </w:rPr>
        <w:t xml:space="preserve">Instrument 1: </w:t>
      </w:r>
      <w:r w:rsidRPr="00547EEB" w:rsidR="00E57308">
        <w:rPr>
          <w:rFonts w:ascii="Times New Roman" w:hAnsi="Times New Roman"/>
          <w:sz w:val="22"/>
          <w:szCs w:val="22"/>
        </w:rPr>
        <w:t>Survey of reactions to the toolkit</w:t>
      </w:r>
    </w:p>
    <w:p w:rsidR="00D674E1" w:rsidRPr="00D674E1" w:rsidP="00D674E1" w14:paraId="342462D3" w14:textId="350F4EE4">
      <w:pPr>
        <w:rPr>
          <w:rFonts w:ascii="Times New Roman" w:hAnsi="Times New Roman"/>
          <w:sz w:val="24"/>
          <w:szCs w:val="24"/>
        </w:rPr>
      </w:pPr>
      <w:r w:rsidRPr="00D674E1">
        <w:rPr>
          <w:rFonts w:ascii="Times New Roman" w:hAnsi="Times New Roman"/>
          <w:sz w:val="24"/>
          <w:szCs w:val="24"/>
        </w:rPr>
        <w:t xml:space="preserve">Instrument 2: </w:t>
      </w:r>
      <w:r w:rsidRPr="00547EEB" w:rsidR="00E57308">
        <w:rPr>
          <w:rFonts w:ascii="Times New Roman" w:hAnsi="Times New Roman"/>
          <w:sz w:val="22"/>
          <w:szCs w:val="22"/>
        </w:rPr>
        <w:t>Survey of attitudes</w:t>
      </w:r>
    </w:p>
    <w:p w:rsidR="00D674E1" w:rsidRPr="00D674E1" w:rsidP="00D674E1" w14:paraId="72F01736" w14:textId="05341CC2">
      <w:pPr>
        <w:rPr>
          <w:rFonts w:ascii="Times New Roman" w:hAnsi="Times New Roman"/>
          <w:sz w:val="24"/>
          <w:szCs w:val="24"/>
        </w:rPr>
      </w:pPr>
      <w:r w:rsidRPr="00D674E1">
        <w:rPr>
          <w:rFonts w:ascii="Times New Roman" w:hAnsi="Times New Roman"/>
          <w:sz w:val="24"/>
          <w:szCs w:val="24"/>
        </w:rPr>
        <w:t xml:space="preserve">Instrument 3: </w:t>
      </w:r>
      <w:r w:rsidRPr="009D3DCC" w:rsidR="00E57308">
        <w:rPr>
          <w:rFonts w:ascii="Times New Roman" w:hAnsi="Times New Roman"/>
          <w:sz w:val="22"/>
          <w:szCs w:val="22"/>
        </w:rPr>
        <w:t>Survey of PAE</w:t>
      </w:r>
      <w:r w:rsidR="00E57308">
        <w:rPr>
          <w:rFonts w:ascii="Times New Roman" w:hAnsi="Times New Roman"/>
          <w:sz w:val="22"/>
          <w:szCs w:val="22"/>
        </w:rPr>
        <w:t>/PSE</w:t>
      </w:r>
      <w:r w:rsidRPr="009D3DCC" w:rsidR="00E57308">
        <w:rPr>
          <w:rFonts w:ascii="Times New Roman" w:hAnsi="Times New Roman"/>
          <w:sz w:val="22"/>
          <w:szCs w:val="22"/>
        </w:rPr>
        <w:t>-related knowledge</w:t>
      </w:r>
    </w:p>
    <w:p w:rsidR="00D674E1" w:rsidRPr="00D674E1" w:rsidP="00D674E1" w14:paraId="7FB7554B" w14:textId="4DB1BF89">
      <w:pPr>
        <w:rPr>
          <w:rFonts w:ascii="Times New Roman" w:hAnsi="Times New Roman"/>
          <w:sz w:val="24"/>
          <w:szCs w:val="24"/>
        </w:rPr>
      </w:pPr>
      <w:r w:rsidRPr="00D674E1">
        <w:rPr>
          <w:rFonts w:ascii="Times New Roman" w:hAnsi="Times New Roman"/>
          <w:sz w:val="24"/>
          <w:szCs w:val="24"/>
        </w:rPr>
        <w:t xml:space="preserve">Instrument 4: </w:t>
      </w:r>
      <w:r w:rsidRPr="00547EEB" w:rsidR="00E57308">
        <w:rPr>
          <w:rFonts w:ascii="Times New Roman" w:hAnsi="Times New Roman"/>
          <w:sz w:val="22"/>
          <w:szCs w:val="22"/>
        </w:rPr>
        <w:t>Survey of transfer potential and perceived competency</w:t>
      </w:r>
    </w:p>
    <w:p w:rsidR="00D674E1" w:rsidP="00D674E1" w14:paraId="375026FE" w14:textId="68A0A0B2">
      <w:pPr>
        <w:rPr>
          <w:rFonts w:ascii="Times New Roman" w:hAnsi="Times New Roman"/>
          <w:sz w:val="22"/>
          <w:szCs w:val="22"/>
        </w:rPr>
      </w:pPr>
      <w:r w:rsidRPr="00D674E1">
        <w:rPr>
          <w:rFonts w:ascii="Times New Roman" w:hAnsi="Times New Roman"/>
          <w:sz w:val="24"/>
          <w:szCs w:val="24"/>
        </w:rPr>
        <w:t xml:space="preserve">Instrument 5: </w:t>
      </w:r>
      <w:r w:rsidRPr="00547EEB" w:rsidR="00E57308">
        <w:rPr>
          <w:rFonts w:ascii="Times New Roman" w:hAnsi="Times New Roman"/>
          <w:sz w:val="22"/>
          <w:szCs w:val="22"/>
        </w:rPr>
        <w:t>Module-specific transfer potential and perceived competency items</w:t>
      </w:r>
    </w:p>
    <w:p w:rsidR="00F847CD" w:rsidRPr="00D674E1" w:rsidP="00D674E1" w14:paraId="18917752" w14:textId="649ECCE6">
      <w:pPr>
        <w:rPr>
          <w:rFonts w:ascii="Times New Roman" w:hAnsi="Times New Roman"/>
          <w:sz w:val="24"/>
          <w:szCs w:val="24"/>
        </w:rPr>
      </w:pPr>
      <w:r>
        <w:rPr>
          <w:rFonts w:ascii="Times New Roman" w:hAnsi="Times New Roman"/>
          <w:sz w:val="22"/>
          <w:szCs w:val="22"/>
        </w:rPr>
        <w:t>Instrument 6:   Focus group protocol</w:t>
      </w:r>
    </w:p>
    <w:p w:rsidR="00D674E1" w:rsidP="004753BB" w14:paraId="3783B601" w14:textId="7463793E">
      <w:pPr>
        <w:pStyle w:val="ReportCover-Title"/>
        <w:rPr>
          <w:rFonts w:ascii="Times New Roman" w:hAnsi="Times New Roman"/>
          <w:b w:val="0"/>
          <w:bCs/>
          <w:color w:val="auto"/>
          <w:sz w:val="22"/>
          <w:szCs w:val="22"/>
        </w:rPr>
      </w:pPr>
    </w:p>
    <w:p w:rsidR="00C938DA" w14:paraId="0505890F" w14:textId="77777777">
      <w:pPr>
        <w:widowControl/>
        <w:rPr>
          <w:rFonts w:ascii="Times New Roman" w:hAnsi="Times New Roman"/>
          <w:color w:val="0070C0"/>
        </w:rPr>
      </w:pPr>
      <w:r>
        <w:rPr>
          <w:rFonts w:ascii="Times New Roman" w:hAnsi="Times New Roman"/>
          <w:color w:val="0070C0"/>
        </w:rPr>
        <w:br w:type="page"/>
      </w:r>
    </w:p>
    <w:p w:rsidR="00427457" w:rsidP="00427457" w14:paraId="7A468866" w14:textId="61D17BCA">
      <w:pPr>
        <w:rPr>
          <w:rFonts w:ascii="Times New Roman" w:hAnsi="Times New Roman"/>
          <w:b/>
          <w:bCs/>
          <w:sz w:val="24"/>
          <w:szCs w:val="24"/>
        </w:rPr>
      </w:pPr>
      <w:r w:rsidRPr="00C938DA">
        <w:rPr>
          <w:rFonts w:ascii="Times New Roman" w:hAnsi="Times New Roman"/>
          <w:b/>
          <w:bCs/>
          <w:sz w:val="24"/>
          <w:szCs w:val="24"/>
        </w:rPr>
        <w:t>References</w:t>
      </w:r>
    </w:p>
    <w:p w:rsidR="00C938DA" w:rsidRPr="00C938DA" w:rsidP="00427457" w14:paraId="3C86EE24" w14:textId="77777777">
      <w:pPr>
        <w:rPr>
          <w:rFonts w:ascii="Times New Roman" w:hAnsi="Times New Roman"/>
          <w:b/>
          <w:bCs/>
          <w:sz w:val="24"/>
          <w:szCs w:val="24"/>
        </w:rPr>
      </w:pPr>
    </w:p>
    <w:p w:rsidR="00427457" w:rsidRPr="00C938DA" w:rsidP="00C938DA" w14:paraId="7EEB9CA6" w14:textId="77777777">
      <w:pPr>
        <w:spacing w:line="276" w:lineRule="auto"/>
        <w:ind w:left="360" w:hanging="360"/>
        <w:rPr>
          <w:rStyle w:val="eop"/>
          <w:rFonts w:ascii="Times New Roman" w:hAnsi="Times New Roman"/>
          <w:color w:val="000000" w:themeColor="text1"/>
          <w:sz w:val="22"/>
          <w:szCs w:val="22"/>
          <w:shd w:val="clear" w:color="auto" w:fill="FFFFFF"/>
        </w:rPr>
      </w:pPr>
      <w:r w:rsidRPr="00C938DA">
        <w:rPr>
          <w:rStyle w:val="normaltextrun"/>
          <w:rFonts w:ascii="Times New Roman" w:hAnsi="Times New Roman"/>
          <w:color w:val="000000" w:themeColor="text1"/>
          <w:sz w:val="22"/>
          <w:szCs w:val="22"/>
          <w:shd w:val="clear" w:color="auto" w:fill="FFFFFF"/>
        </w:rPr>
        <w:t>Allen, A., </w:t>
      </w:r>
      <w:r w:rsidRPr="00C938DA">
        <w:rPr>
          <w:rStyle w:val="normaltextrun"/>
          <w:rFonts w:ascii="Times New Roman" w:hAnsi="Times New Roman"/>
          <w:color w:val="000000" w:themeColor="text1"/>
          <w:sz w:val="22"/>
          <w:szCs w:val="22"/>
          <w:shd w:val="clear" w:color="auto" w:fill="FFFFFF"/>
        </w:rPr>
        <w:t>Hafer</w:t>
      </w:r>
      <w:r w:rsidRPr="00C938DA">
        <w:rPr>
          <w:rStyle w:val="normaltextrun"/>
          <w:rFonts w:ascii="Times New Roman" w:hAnsi="Times New Roman"/>
          <w:color w:val="000000" w:themeColor="text1"/>
          <w:sz w:val="22"/>
          <w:szCs w:val="22"/>
          <w:shd w:val="clear" w:color="auto" w:fill="FFFFFF"/>
        </w:rPr>
        <w:t xml:space="preserve">, N., &amp; Brooks, S. (2020). Understanding the role of coaching in implementing and sustaining interventions in child welfare: A review of the literature. </w:t>
      </w:r>
      <w:r w:rsidRPr="00C938DA">
        <w:rPr>
          <w:rStyle w:val="normaltextrun"/>
          <w:rFonts w:ascii="Times New Roman" w:hAnsi="Times New Roman"/>
          <w:i/>
          <w:iCs/>
          <w:color w:val="000000" w:themeColor="text1"/>
          <w:sz w:val="22"/>
          <w:szCs w:val="22"/>
          <w:shd w:val="clear" w:color="auto" w:fill="FFFFFF"/>
        </w:rPr>
        <w:t>Child Welfare, 98</w:t>
      </w:r>
      <w:r w:rsidRPr="00C938DA">
        <w:rPr>
          <w:rStyle w:val="normaltextrun"/>
          <w:rFonts w:ascii="Times New Roman" w:hAnsi="Times New Roman"/>
          <w:color w:val="000000" w:themeColor="text1"/>
          <w:sz w:val="22"/>
          <w:szCs w:val="22"/>
          <w:shd w:val="clear" w:color="auto" w:fill="FFFFFF"/>
        </w:rPr>
        <w:t>(2).</w:t>
      </w:r>
      <w:r w:rsidRPr="00C938DA">
        <w:rPr>
          <w:rStyle w:val="eop"/>
          <w:rFonts w:ascii="Times New Roman" w:hAnsi="Times New Roman"/>
          <w:color w:val="000000" w:themeColor="text1"/>
          <w:sz w:val="22"/>
          <w:szCs w:val="22"/>
          <w:shd w:val="clear" w:color="auto" w:fill="FFFFFF"/>
        </w:rPr>
        <w:t> </w:t>
      </w:r>
    </w:p>
    <w:p w:rsidR="00427457" w:rsidRPr="00C938DA" w:rsidP="00C938DA" w14:paraId="2FE58637" w14:textId="77777777">
      <w:pPr>
        <w:spacing w:line="276" w:lineRule="auto"/>
        <w:ind w:left="360" w:hanging="360"/>
        <w:rPr>
          <w:rFonts w:ascii="Times New Roman" w:hAnsi="Times New Roman"/>
          <w:color w:val="000000" w:themeColor="text1"/>
          <w:sz w:val="22"/>
          <w:szCs w:val="22"/>
        </w:rPr>
      </w:pPr>
      <w:r w:rsidRPr="00C938DA">
        <w:rPr>
          <w:rFonts w:ascii="Times New Roman" w:hAnsi="Times New Roman"/>
          <w:color w:val="000000" w:themeColor="text1"/>
          <w:sz w:val="22"/>
          <w:szCs w:val="22"/>
        </w:rPr>
        <w:t xml:space="preserve">Hatton-Bowers, H., Pecora, P. J., Johnson, K., Brooks, S., &amp; </w:t>
      </w:r>
      <w:r w:rsidRPr="00C938DA">
        <w:rPr>
          <w:rFonts w:ascii="Times New Roman" w:hAnsi="Times New Roman"/>
          <w:color w:val="000000" w:themeColor="text1"/>
          <w:sz w:val="22"/>
          <w:szCs w:val="22"/>
        </w:rPr>
        <w:t>Schindell</w:t>
      </w:r>
      <w:r w:rsidRPr="00C938DA">
        <w:rPr>
          <w:rFonts w:ascii="Times New Roman" w:hAnsi="Times New Roman"/>
          <w:color w:val="000000" w:themeColor="text1"/>
          <w:sz w:val="22"/>
          <w:szCs w:val="22"/>
        </w:rPr>
        <w:t xml:space="preserve">, M. (2015). Evaluating training to promote critical thinking skills for determining children’s safety. </w:t>
      </w:r>
      <w:r w:rsidRPr="00C938DA">
        <w:rPr>
          <w:rFonts w:ascii="Times New Roman" w:hAnsi="Times New Roman"/>
          <w:i/>
          <w:iCs/>
          <w:color w:val="000000" w:themeColor="text1"/>
          <w:sz w:val="22"/>
          <w:szCs w:val="22"/>
        </w:rPr>
        <w:t xml:space="preserve">Journal of Social Work Education, 51, </w:t>
      </w:r>
      <w:r w:rsidRPr="00C938DA">
        <w:rPr>
          <w:rFonts w:ascii="Times New Roman" w:hAnsi="Times New Roman"/>
          <w:color w:val="000000" w:themeColor="text1"/>
          <w:sz w:val="22"/>
          <w:szCs w:val="22"/>
        </w:rPr>
        <w:t>298-314.</w:t>
      </w:r>
    </w:p>
    <w:p w:rsidR="00427457" w:rsidRPr="00C938DA" w:rsidP="00C938DA" w14:paraId="135AB3D7" w14:textId="77777777">
      <w:pPr>
        <w:pStyle w:val="Referencelist"/>
        <w:spacing w:after="160" w:line="276" w:lineRule="auto"/>
        <w:rPr>
          <w:rFonts w:ascii="Times New Roman" w:hAnsi="Times New Roman" w:cs="Times New Roman"/>
          <w:color w:val="000000" w:themeColor="text1"/>
          <w:sz w:val="22"/>
          <w:szCs w:val="22"/>
        </w:rPr>
      </w:pPr>
      <w:r w:rsidRPr="00C938DA">
        <w:rPr>
          <w:rFonts w:ascii="Times New Roman" w:hAnsi="Times New Roman" w:cs="Times New Roman"/>
          <w:color w:val="000000" w:themeColor="text1"/>
          <w:sz w:val="22"/>
          <w:szCs w:val="22"/>
        </w:rPr>
        <w:t>Sanbonmatsu</w:t>
      </w:r>
      <w:r w:rsidRPr="00C938DA">
        <w:rPr>
          <w:rFonts w:ascii="Times New Roman" w:hAnsi="Times New Roman" w:cs="Times New Roman"/>
          <w:color w:val="000000" w:themeColor="text1"/>
          <w:sz w:val="22"/>
          <w:szCs w:val="22"/>
        </w:rPr>
        <w:t xml:space="preserve">, D. M., Prince, K. C., </w:t>
      </w:r>
      <w:r w:rsidRPr="00C938DA">
        <w:rPr>
          <w:rFonts w:ascii="Times New Roman" w:hAnsi="Times New Roman" w:cs="Times New Roman"/>
          <w:color w:val="000000" w:themeColor="text1"/>
          <w:sz w:val="22"/>
          <w:szCs w:val="22"/>
        </w:rPr>
        <w:t>Vanous</w:t>
      </w:r>
      <w:r w:rsidRPr="00C938DA">
        <w:rPr>
          <w:rFonts w:ascii="Times New Roman" w:hAnsi="Times New Roman" w:cs="Times New Roman"/>
          <w:color w:val="000000" w:themeColor="text1"/>
          <w:sz w:val="22"/>
          <w:szCs w:val="22"/>
        </w:rPr>
        <w:t xml:space="preserve">, S., &amp; </w:t>
      </w:r>
      <w:r w:rsidRPr="00C938DA">
        <w:rPr>
          <w:rFonts w:ascii="Times New Roman" w:hAnsi="Times New Roman" w:cs="Times New Roman"/>
          <w:color w:val="000000" w:themeColor="text1"/>
          <w:sz w:val="22"/>
          <w:szCs w:val="22"/>
        </w:rPr>
        <w:t>Posavac</w:t>
      </w:r>
      <w:r w:rsidRPr="00C938DA">
        <w:rPr>
          <w:rFonts w:ascii="Times New Roman" w:hAnsi="Times New Roman" w:cs="Times New Roman"/>
          <w:color w:val="000000" w:themeColor="text1"/>
          <w:sz w:val="22"/>
          <w:szCs w:val="22"/>
        </w:rPr>
        <w:t xml:space="preserve">, S. S. (2005). The multiple roles of attitudes in decision making. In T. </w:t>
      </w:r>
      <w:r w:rsidRPr="00C938DA">
        <w:rPr>
          <w:rFonts w:ascii="Times New Roman" w:hAnsi="Times New Roman" w:cs="Times New Roman"/>
          <w:color w:val="000000" w:themeColor="text1"/>
          <w:sz w:val="22"/>
          <w:szCs w:val="22"/>
        </w:rPr>
        <w:t>Betsch</w:t>
      </w:r>
      <w:r w:rsidRPr="00C938DA">
        <w:rPr>
          <w:rFonts w:ascii="Times New Roman" w:hAnsi="Times New Roman" w:cs="Times New Roman"/>
          <w:color w:val="000000" w:themeColor="text1"/>
          <w:sz w:val="22"/>
          <w:szCs w:val="22"/>
        </w:rPr>
        <w:t xml:space="preserve"> &amp; S. </w:t>
      </w:r>
      <w:r w:rsidRPr="00C938DA">
        <w:rPr>
          <w:rFonts w:ascii="Times New Roman" w:hAnsi="Times New Roman" w:cs="Times New Roman"/>
          <w:color w:val="000000" w:themeColor="text1"/>
          <w:sz w:val="22"/>
          <w:szCs w:val="22"/>
        </w:rPr>
        <w:t>Haberstroh</w:t>
      </w:r>
      <w:r w:rsidRPr="00C938DA">
        <w:rPr>
          <w:rFonts w:ascii="Times New Roman" w:hAnsi="Times New Roman" w:cs="Times New Roman"/>
          <w:color w:val="000000" w:themeColor="text1"/>
          <w:sz w:val="22"/>
          <w:szCs w:val="22"/>
        </w:rPr>
        <w:t xml:space="preserve"> (Eds.), The routines of decision making (pp. 101-116). Mahwah, NJ: Lawrence Erlbaum Associates Publishers.</w:t>
      </w:r>
    </w:p>
    <w:p w:rsidR="00427457" w:rsidRPr="000A58A0" w:rsidP="004753BB" w14:paraId="272F4738" w14:textId="77777777">
      <w:pPr>
        <w:pStyle w:val="ReportCover-Title"/>
        <w:rPr>
          <w:rFonts w:ascii="Times New Roman" w:hAnsi="Times New Roman"/>
          <w:b w:val="0"/>
          <w:bCs/>
          <w:color w:val="auto"/>
          <w:sz w:val="22"/>
          <w:szCs w:val="22"/>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31D4A" w14:paraId="3C99EE04" w14:textId="77777777">
      <w:pPr>
        <w:spacing w:line="20" w:lineRule="exact"/>
        <w:rPr>
          <w:sz w:val="24"/>
        </w:rPr>
      </w:pPr>
    </w:p>
  </w:endnote>
  <w:endnote w:type="continuationSeparator" w:id="1">
    <w:p w:rsidR="00831D4A" w14:paraId="38096627" w14:textId="77777777">
      <w:r>
        <w:rPr>
          <w:sz w:val="24"/>
        </w:rPr>
        <w:t xml:space="preserve"> </w:t>
      </w:r>
    </w:p>
  </w:endnote>
  <w:endnote w:type="continuationNotice" w:id="2">
    <w:p w:rsidR="00831D4A" w14:paraId="41BC155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1D4A" w14:paraId="69EBC963" w14:textId="77777777">
      <w:r>
        <w:rPr>
          <w:sz w:val="24"/>
        </w:rPr>
        <w:separator/>
      </w:r>
    </w:p>
  </w:footnote>
  <w:footnote w:type="continuationSeparator" w:id="1">
    <w:p w:rsidR="00831D4A" w14:paraId="45C5687B" w14:textId="77777777">
      <w:r>
        <w:continuationSeparator/>
      </w:r>
    </w:p>
  </w:footnote>
  <w:footnote w:type="continuationNotice" w:id="2">
    <w:p w:rsidR="00831D4A" w14:paraId="37F1D67B" w14:textId="77777777"/>
  </w:footnote>
  <w:footnote w:id="3">
    <w:p w:rsidR="00C92B4C" w:rsidRPr="00143B3D" w:rsidP="00C92B4C" w14:paraId="569735C4" w14:textId="403CAD84">
      <w:pPr>
        <w:pStyle w:val="FootnoteText"/>
        <w:rPr>
          <w:rFonts w:ascii="Times New Roman" w:hAnsi="Times New Roman"/>
          <w:sz w:val="20"/>
        </w:rPr>
      </w:pPr>
      <w:r w:rsidRPr="00143B3D">
        <w:rPr>
          <w:rStyle w:val="FootnoteReference"/>
          <w:rFonts w:ascii="Times New Roman" w:hAnsi="Times New Roman"/>
          <w:sz w:val="20"/>
        </w:rPr>
        <w:footnoteRef/>
      </w:r>
      <w:r w:rsidRPr="00143B3D">
        <w:rPr>
          <w:rFonts w:ascii="Times New Roman" w:hAnsi="Times New Roman"/>
          <w:sz w:val="20"/>
        </w:rPr>
        <w:t xml:space="preserve"> </w:t>
      </w:r>
      <w:r w:rsidRPr="00143B3D">
        <w:rPr>
          <w:rFonts w:ascii="Times New Roman" w:hAnsi="Times New Roman"/>
          <w:iCs/>
          <w:sz w:val="20"/>
        </w:rPr>
        <w:t>The CB and CDC federal project officers are considered part of the immediate study team and therefore will have access to confidential information from participants and held to all of the data security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884EAA"/>
    <w:multiLevelType w:val="multilevel"/>
    <w:tmpl w:val="4EA4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E431F0"/>
    <w:multiLevelType w:val="multilevel"/>
    <w:tmpl w:val="13A8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22A00"/>
    <w:multiLevelType w:val="hybridMultilevel"/>
    <w:tmpl w:val="AC70F37C"/>
    <w:lvl w:ilvl="0">
      <w:start w:val="1"/>
      <w:numFmt w:val="bullet"/>
      <w:lvlText w:val=""/>
      <w:lvlJc w:val="left"/>
      <w:pPr>
        <w:ind w:left="78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C80F66"/>
    <w:multiLevelType w:val="multilevel"/>
    <w:tmpl w:val="BE2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704213"/>
    <w:multiLevelType w:val="multilevel"/>
    <w:tmpl w:val="0B7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153F6D"/>
    <w:multiLevelType w:val="hybridMultilevel"/>
    <w:tmpl w:val="ECC04168"/>
    <w:lvl w:ilvl="0">
      <w:start w:val="1"/>
      <w:numFmt w:val="bullet"/>
      <w:lvlText w:val=""/>
      <w:lvlJc w:val="left"/>
      <w:pPr>
        <w:ind w:left="1125" w:hanging="360"/>
      </w:pPr>
      <w:rPr>
        <w:rFonts w:ascii="Symbol" w:hAnsi="Symbol" w:hint="default"/>
      </w:rPr>
    </w:lvl>
    <w:lvl w:ilvl="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12">
    <w:nsid w:val="36035472"/>
    <w:multiLevelType w:val="multilevel"/>
    <w:tmpl w:val="A2C0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AC6C0E"/>
    <w:multiLevelType w:val="hybridMultilevel"/>
    <w:tmpl w:val="D1869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1003314"/>
    <w:multiLevelType w:val="multilevel"/>
    <w:tmpl w:val="7E0A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372216"/>
    <w:multiLevelType w:val="multilevel"/>
    <w:tmpl w:val="D2A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8D631ED"/>
    <w:multiLevelType w:val="hybridMultilevel"/>
    <w:tmpl w:val="1D76C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AA207B7"/>
    <w:multiLevelType w:val="multilevel"/>
    <w:tmpl w:val="62C8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8308BF"/>
    <w:multiLevelType w:val="multilevel"/>
    <w:tmpl w:val="73F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7539C8"/>
    <w:multiLevelType w:val="multilevel"/>
    <w:tmpl w:val="FA34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BAA6C78"/>
    <w:multiLevelType w:val="hybridMultilevel"/>
    <w:tmpl w:val="227C77B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7E4522"/>
    <w:multiLevelType w:val="multilevel"/>
    <w:tmpl w:val="E482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470242">
    <w:abstractNumId w:val="19"/>
  </w:num>
  <w:num w:numId="2" w16cid:durableId="867252224">
    <w:abstractNumId w:val="22"/>
  </w:num>
  <w:num w:numId="3" w16cid:durableId="1303658840">
    <w:abstractNumId w:val="24"/>
  </w:num>
  <w:num w:numId="4" w16cid:durableId="1612778684">
    <w:abstractNumId w:val="10"/>
  </w:num>
  <w:num w:numId="5" w16cid:durableId="1724790850">
    <w:abstractNumId w:val="14"/>
  </w:num>
  <w:num w:numId="6" w16cid:durableId="1472408517">
    <w:abstractNumId w:val="18"/>
  </w:num>
  <w:num w:numId="7" w16cid:durableId="1919706102">
    <w:abstractNumId w:val="3"/>
  </w:num>
  <w:num w:numId="8" w16cid:durableId="645354425">
    <w:abstractNumId w:val="17"/>
  </w:num>
  <w:num w:numId="9" w16cid:durableId="1372682237">
    <w:abstractNumId w:val="25"/>
  </w:num>
  <w:num w:numId="10" w16cid:durableId="1565330831">
    <w:abstractNumId w:val="16"/>
  </w:num>
  <w:num w:numId="11" w16cid:durableId="281155903">
    <w:abstractNumId w:val="13"/>
  </w:num>
  <w:num w:numId="12" w16cid:durableId="572662617">
    <w:abstractNumId w:val="0"/>
  </w:num>
  <w:num w:numId="13" w16cid:durableId="1899433125">
    <w:abstractNumId w:val="30"/>
  </w:num>
  <w:num w:numId="14" w16cid:durableId="292829289">
    <w:abstractNumId w:val="1"/>
  </w:num>
  <w:num w:numId="15" w16cid:durableId="2119057466">
    <w:abstractNumId w:val="7"/>
  </w:num>
  <w:num w:numId="16" w16cid:durableId="1817259388">
    <w:abstractNumId w:val="23"/>
  </w:num>
  <w:num w:numId="17" w16cid:durableId="1138911123">
    <w:abstractNumId w:val="32"/>
  </w:num>
  <w:num w:numId="18" w16cid:durableId="1868718279">
    <w:abstractNumId w:val="8"/>
  </w:num>
  <w:num w:numId="19" w16cid:durableId="1069688128">
    <w:abstractNumId w:val="33"/>
  </w:num>
  <w:num w:numId="20" w16cid:durableId="1366249492">
    <w:abstractNumId w:val="26"/>
  </w:num>
  <w:num w:numId="21" w16cid:durableId="1228765078">
    <w:abstractNumId w:val="15"/>
  </w:num>
  <w:num w:numId="22" w16cid:durableId="1019089715">
    <w:abstractNumId w:val="20"/>
  </w:num>
  <w:num w:numId="23" w16cid:durableId="1167862344">
    <w:abstractNumId w:val="6"/>
  </w:num>
  <w:num w:numId="24" w16cid:durableId="1164860687">
    <w:abstractNumId w:val="35"/>
  </w:num>
  <w:num w:numId="25" w16cid:durableId="838421982">
    <w:abstractNumId w:val="12"/>
  </w:num>
  <w:num w:numId="26" w16cid:durableId="1070078489">
    <w:abstractNumId w:val="9"/>
  </w:num>
  <w:num w:numId="27" w16cid:durableId="1266426516">
    <w:abstractNumId w:val="2"/>
  </w:num>
  <w:num w:numId="28" w16cid:durableId="1825778356">
    <w:abstractNumId w:val="29"/>
  </w:num>
  <w:num w:numId="29" w16cid:durableId="382484943">
    <w:abstractNumId w:val="4"/>
  </w:num>
  <w:num w:numId="30" w16cid:durableId="660083657">
    <w:abstractNumId w:val="28"/>
  </w:num>
  <w:num w:numId="31" w16cid:durableId="1703942956">
    <w:abstractNumId w:val="11"/>
  </w:num>
  <w:num w:numId="32" w16cid:durableId="147939330">
    <w:abstractNumId w:val="21"/>
  </w:num>
  <w:num w:numId="33" w16cid:durableId="1929998439">
    <w:abstractNumId w:val="31"/>
  </w:num>
  <w:num w:numId="34" w16cid:durableId="1007560939">
    <w:abstractNumId w:val="5"/>
  </w:num>
  <w:num w:numId="35" w16cid:durableId="335311068">
    <w:abstractNumId w:val="27"/>
  </w:num>
  <w:num w:numId="36" w16cid:durableId="5608234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F0A"/>
    <w:rsid w:val="000023A7"/>
    <w:rsid w:val="0000362E"/>
    <w:rsid w:val="00014C18"/>
    <w:rsid w:val="000207D5"/>
    <w:rsid w:val="000209A3"/>
    <w:rsid w:val="00021DEA"/>
    <w:rsid w:val="00022073"/>
    <w:rsid w:val="00022586"/>
    <w:rsid w:val="00022656"/>
    <w:rsid w:val="00023BF7"/>
    <w:rsid w:val="00027884"/>
    <w:rsid w:val="00032847"/>
    <w:rsid w:val="00036FDF"/>
    <w:rsid w:val="00043A9F"/>
    <w:rsid w:val="00045060"/>
    <w:rsid w:val="000451BA"/>
    <w:rsid w:val="00046158"/>
    <w:rsid w:val="0004691B"/>
    <w:rsid w:val="0005016D"/>
    <w:rsid w:val="00050366"/>
    <w:rsid w:val="000526E4"/>
    <w:rsid w:val="000546BC"/>
    <w:rsid w:val="00056C4B"/>
    <w:rsid w:val="00057C1A"/>
    <w:rsid w:val="000620AE"/>
    <w:rsid w:val="000626A8"/>
    <w:rsid w:val="00062F1E"/>
    <w:rsid w:val="00066E3B"/>
    <w:rsid w:val="00073E91"/>
    <w:rsid w:val="00074567"/>
    <w:rsid w:val="00075889"/>
    <w:rsid w:val="00076E3C"/>
    <w:rsid w:val="00081723"/>
    <w:rsid w:val="00082AA7"/>
    <w:rsid w:val="0008795A"/>
    <w:rsid w:val="0009007E"/>
    <w:rsid w:val="0009310A"/>
    <w:rsid w:val="00094742"/>
    <w:rsid w:val="00094D27"/>
    <w:rsid w:val="000A40ED"/>
    <w:rsid w:val="000A4AB9"/>
    <w:rsid w:val="000A58A0"/>
    <w:rsid w:val="000B4A88"/>
    <w:rsid w:val="000B7754"/>
    <w:rsid w:val="000C4539"/>
    <w:rsid w:val="000C5FBE"/>
    <w:rsid w:val="000D63D5"/>
    <w:rsid w:val="000E0A7F"/>
    <w:rsid w:val="000E1548"/>
    <w:rsid w:val="000E2913"/>
    <w:rsid w:val="000F069F"/>
    <w:rsid w:val="000F2ED3"/>
    <w:rsid w:val="00101008"/>
    <w:rsid w:val="00102200"/>
    <w:rsid w:val="00104C49"/>
    <w:rsid w:val="0010672C"/>
    <w:rsid w:val="001073C7"/>
    <w:rsid w:val="00111A63"/>
    <w:rsid w:val="001121AC"/>
    <w:rsid w:val="0011283A"/>
    <w:rsid w:val="001142FA"/>
    <w:rsid w:val="00121A1F"/>
    <w:rsid w:val="00121E8F"/>
    <w:rsid w:val="00132085"/>
    <w:rsid w:val="001333C0"/>
    <w:rsid w:val="0013371C"/>
    <w:rsid w:val="001337B5"/>
    <w:rsid w:val="00135AE0"/>
    <w:rsid w:val="001366FE"/>
    <w:rsid w:val="0014145B"/>
    <w:rsid w:val="00143851"/>
    <w:rsid w:val="00143B3D"/>
    <w:rsid w:val="00150913"/>
    <w:rsid w:val="00151335"/>
    <w:rsid w:val="001566F7"/>
    <w:rsid w:val="00160621"/>
    <w:rsid w:val="001640B7"/>
    <w:rsid w:val="001653CA"/>
    <w:rsid w:val="00166122"/>
    <w:rsid w:val="00166FB9"/>
    <w:rsid w:val="0017324A"/>
    <w:rsid w:val="0017748D"/>
    <w:rsid w:val="00177E6F"/>
    <w:rsid w:val="00184CD3"/>
    <w:rsid w:val="00186362"/>
    <w:rsid w:val="00186385"/>
    <w:rsid w:val="00187453"/>
    <w:rsid w:val="001925F3"/>
    <w:rsid w:val="001968DC"/>
    <w:rsid w:val="001A589F"/>
    <w:rsid w:val="001B15E3"/>
    <w:rsid w:val="001B46FD"/>
    <w:rsid w:val="001B51AA"/>
    <w:rsid w:val="001C13E1"/>
    <w:rsid w:val="001C2F04"/>
    <w:rsid w:val="001C2FF7"/>
    <w:rsid w:val="001C388D"/>
    <w:rsid w:val="001C3DB9"/>
    <w:rsid w:val="001C483C"/>
    <w:rsid w:val="001C7B60"/>
    <w:rsid w:val="001C7FFE"/>
    <w:rsid w:val="001D03B7"/>
    <w:rsid w:val="001D1651"/>
    <w:rsid w:val="001D27EE"/>
    <w:rsid w:val="001D5E29"/>
    <w:rsid w:val="001D64B2"/>
    <w:rsid w:val="001E1403"/>
    <w:rsid w:val="001E186E"/>
    <w:rsid w:val="001E3C87"/>
    <w:rsid w:val="001F2AA5"/>
    <w:rsid w:val="00202923"/>
    <w:rsid w:val="00202B48"/>
    <w:rsid w:val="00203EE7"/>
    <w:rsid w:val="00206940"/>
    <w:rsid w:val="00207F69"/>
    <w:rsid w:val="00211537"/>
    <w:rsid w:val="00211CE1"/>
    <w:rsid w:val="00213B05"/>
    <w:rsid w:val="00213B99"/>
    <w:rsid w:val="002174B2"/>
    <w:rsid w:val="00221842"/>
    <w:rsid w:val="00222C7F"/>
    <w:rsid w:val="00222F7F"/>
    <w:rsid w:val="00226AF0"/>
    <w:rsid w:val="00226C42"/>
    <w:rsid w:val="002314B4"/>
    <w:rsid w:val="00234235"/>
    <w:rsid w:val="00237DF6"/>
    <w:rsid w:val="00237F60"/>
    <w:rsid w:val="002442DD"/>
    <w:rsid w:val="002456DB"/>
    <w:rsid w:val="002464EB"/>
    <w:rsid w:val="002466E2"/>
    <w:rsid w:val="002509BD"/>
    <w:rsid w:val="00251756"/>
    <w:rsid w:val="00254DE2"/>
    <w:rsid w:val="002619BA"/>
    <w:rsid w:val="00264C01"/>
    <w:rsid w:val="00272B53"/>
    <w:rsid w:val="00276A5F"/>
    <w:rsid w:val="00276B7E"/>
    <w:rsid w:val="00277775"/>
    <w:rsid w:val="0028068D"/>
    <w:rsid w:val="002808B8"/>
    <w:rsid w:val="0028354C"/>
    <w:rsid w:val="00283E10"/>
    <w:rsid w:val="00284485"/>
    <w:rsid w:val="002903B2"/>
    <w:rsid w:val="00290A1C"/>
    <w:rsid w:val="00293245"/>
    <w:rsid w:val="0029589B"/>
    <w:rsid w:val="00295EF3"/>
    <w:rsid w:val="002960D4"/>
    <w:rsid w:val="00296738"/>
    <w:rsid w:val="002A22E1"/>
    <w:rsid w:val="002A32C8"/>
    <w:rsid w:val="002A4CD2"/>
    <w:rsid w:val="002A5D15"/>
    <w:rsid w:val="002A7229"/>
    <w:rsid w:val="002B26A4"/>
    <w:rsid w:val="002B2D1E"/>
    <w:rsid w:val="002B4BDC"/>
    <w:rsid w:val="002C3C4F"/>
    <w:rsid w:val="002D116F"/>
    <w:rsid w:val="002D476B"/>
    <w:rsid w:val="002D75B5"/>
    <w:rsid w:val="002E0341"/>
    <w:rsid w:val="002E10D1"/>
    <w:rsid w:val="002E1C8B"/>
    <w:rsid w:val="002E1DDB"/>
    <w:rsid w:val="002E51E1"/>
    <w:rsid w:val="002E6E5C"/>
    <w:rsid w:val="002F1C38"/>
    <w:rsid w:val="002F309C"/>
    <w:rsid w:val="002F6622"/>
    <w:rsid w:val="00300DBF"/>
    <w:rsid w:val="003013A3"/>
    <w:rsid w:val="00305986"/>
    <w:rsid w:val="00306095"/>
    <w:rsid w:val="00312E2D"/>
    <w:rsid w:val="00314C07"/>
    <w:rsid w:val="003158FC"/>
    <w:rsid w:val="00316014"/>
    <w:rsid w:val="003174FE"/>
    <w:rsid w:val="00320321"/>
    <w:rsid w:val="00320CAA"/>
    <w:rsid w:val="00323BA4"/>
    <w:rsid w:val="00324DD1"/>
    <w:rsid w:val="00326F7B"/>
    <w:rsid w:val="0032736B"/>
    <w:rsid w:val="003276C6"/>
    <w:rsid w:val="00337292"/>
    <w:rsid w:val="003405A4"/>
    <w:rsid w:val="00340706"/>
    <w:rsid w:val="00341522"/>
    <w:rsid w:val="00342A09"/>
    <w:rsid w:val="00343003"/>
    <w:rsid w:val="003431B8"/>
    <w:rsid w:val="0035197E"/>
    <w:rsid w:val="00353DA8"/>
    <w:rsid w:val="00354319"/>
    <w:rsid w:val="0035443D"/>
    <w:rsid w:val="003551DE"/>
    <w:rsid w:val="0035569D"/>
    <w:rsid w:val="00357833"/>
    <w:rsid w:val="00357CBF"/>
    <w:rsid w:val="00360570"/>
    <w:rsid w:val="003617DE"/>
    <w:rsid w:val="003625F0"/>
    <w:rsid w:val="003647AC"/>
    <w:rsid w:val="00364B27"/>
    <w:rsid w:val="003656D8"/>
    <w:rsid w:val="00367EA1"/>
    <w:rsid w:val="00371E64"/>
    <w:rsid w:val="0037410A"/>
    <w:rsid w:val="00374EE7"/>
    <w:rsid w:val="0038209B"/>
    <w:rsid w:val="003820A5"/>
    <w:rsid w:val="00382FCB"/>
    <w:rsid w:val="00385E9D"/>
    <w:rsid w:val="00387674"/>
    <w:rsid w:val="00391DB8"/>
    <w:rsid w:val="00392B10"/>
    <w:rsid w:val="003955F3"/>
    <w:rsid w:val="003A2128"/>
    <w:rsid w:val="003B109F"/>
    <w:rsid w:val="003B2C24"/>
    <w:rsid w:val="003B5B40"/>
    <w:rsid w:val="003B64DA"/>
    <w:rsid w:val="003B7793"/>
    <w:rsid w:val="003B7A50"/>
    <w:rsid w:val="003C049E"/>
    <w:rsid w:val="003C1D6E"/>
    <w:rsid w:val="003C3CCD"/>
    <w:rsid w:val="003C499F"/>
    <w:rsid w:val="003C56FA"/>
    <w:rsid w:val="003D42AA"/>
    <w:rsid w:val="003E0DB9"/>
    <w:rsid w:val="003E4246"/>
    <w:rsid w:val="003E6EA3"/>
    <w:rsid w:val="003F3ADE"/>
    <w:rsid w:val="003F5558"/>
    <w:rsid w:val="003F5BF2"/>
    <w:rsid w:val="003F6579"/>
    <w:rsid w:val="00402D24"/>
    <w:rsid w:val="00404A4E"/>
    <w:rsid w:val="00405BA9"/>
    <w:rsid w:val="00405C10"/>
    <w:rsid w:val="00405F40"/>
    <w:rsid w:val="00406C1B"/>
    <w:rsid w:val="004110F5"/>
    <w:rsid w:val="00411703"/>
    <w:rsid w:val="00414CE0"/>
    <w:rsid w:val="00416091"/>
    <w:rsid w:val="00420504"/>
    <w:rsid w:val="00422E1D"/>
    <w:rsid w:val="0042412A"/>
    <w:rsid w:val="00426DFA"/>
    <w:rsid w:val="00427457"/>
    <w:rsid w:val="004278F1"/>
    <w:rsid w:val="00434FF3"/>
    <w:rsid w:val="004352BF"/>
    <w:rsid w:val="00436253"/>
    <w:rsid w:val="00437159"/>
    <w:rsid w:val="004409AD"/>
    <w:rsid w:val="0044467B"/>
    <w:rsid w:val="0044483F"/>
    <w:rsid w:val="004449FE"/>
    <w:rsid w:val="00447512"/>
    <w:rsid w:val="00456269"/>
    <w:rsid w:val="004571AC"/>
    <w:rsid w:val="004602FE"/>
    <w:rsid w:val="00460B2C"/>
    <w:rsid w:val="00462679"/>
    <w:rsid w:val="00467954"/>
    <w:rsid w:val="00467B34"/>
    <w:rsid w:val="0047148F"/>
    <w:rsid w:val="00472C4E"/>
    <w:rsid w:val="004753BB"/>
    <w:rsid w:val="00476C1F"/>
    <w:rsid w:val="00480072"/>
    <w:rsid w:val="004830F7"/>
    <w:rsid w:val="0048318B"/>
    <w:rsid w:val="00483ECD"/>
    <w:rsid w:val="004843F3"/>
    <w:rsid w:val="00485612"/>
    <w:rsid w:val="00490457"/>
    <w:rsid w:val="0049119A"/>
    <w:rsid w:val="004928C4"/>
    <w:rsid w:val="004943E0"/>
    <w:rsid w:val="004A130A"/>
    <w:rsid w:val="004A6DA2"/>
    <w:rsid w:val="004A7464"/>
    <w:rsid w:val="004A7C55"/>
    <w:rsid w:val="004B34F1"/>
    <w:rsid w:val="004C1A81"/>
    <w:rsid w:val="004C49F1"/>
    <w:rsid w:val="004C7070"/>
    <w:rsid w:val="004C72A0"/>
    <w:rsid w:val="004C7D24"/>
    <w:rsid w:val="004D7386"/>
    <w:rsid w:val="004E17CF"/>
    <w:rsid w:val="004E2668"/>
    <w:rsid w:val="004E2696"/>
    <w:rsid w:val="004E30A5"/>
    <w:rsid w:val="004E43B0"/>
    <w:rsid w:val="004E563B"/>
    <w:rsid w:val="004F2192"/>
    <w:rsid w:val="004F45CE"/>
    <w:rsid w:val="004F7B95"/>
    <w:rsid w:val="005025C7"/>
    <w:rsid w:val="00505933"/>
    <w:rsid w:val="00512501"/>
    <w:rsid w:val="0051278C"/>
    <w:rsid w:val="00514760"/>
    <w:rsid w:val="00515BD7"/>
    <w:rsid w:val="00522012"/>
    <w:rsid w:val="005227CF"/>
    <w:rsid w:val="00522C18"/>
    <w:rsid w:val="00523361"/>
    <w:rsid w:val="0052627D"/>
    <w:rsid w:val="00527F7B"/>
    <w:rsid w:val="00537881"/>
    <w:rsid w:val="00540A35"/>
    <w:rsid w:val="00541E51"/>
    <w:rsid w:val="00543367"/>
    <w:rsid w:val="00543B35"/>
    <w:rsid w:val="00545F50"/>
    <w:rsid w:val="0054610A"/>
    <w:rsid w:val="00547EEB"/>
    <w:rsid w:val="005516B7"/>
    <w:rsid w:val="005520C3"/>
    <w:rsid w:val="00552272"/>
    <w:rsid w:val="00554816"/>
    <w:rsid w:val="00556056"/>
    <w:rsid w:val="0055769D"/>
    <w:rsid w:val="005632B3"/>
    <w:rsid w:val="00565D99"/>
    <w:rsid w:val="00567191"/>
    <w:rsid w:val="005672EC"/>
    <w:rsid w:val="005719D6"/>
    <w:rsid w:val="00573AF5"/>
    <w:rsid w:val="0057617B"/>
    <w:rsid w:val="00580E0A"/>
    <w:rsid w:val="005824BD"/>
    <w:rsid w:val="00591236"/>
    <w:rsid w:val="00597E7F"/>
    <w:rsid w:val="005A4F7E"/>
    <w:rsid w:val="005A6D3E"/>
    <w:rsid w:val="005A7046"/>
    <w:rsid w:val="005B00FC"/>
    <w:rsid w:val="005B0D39"/>
    <w:rsid w:val="005B22D4"/>
    <w:rsid w:val="005B5150"/>
    <w:rsid w:val="005B5ADE"/>
    <w:rsid w:val="005B6A29"/>
    <w:rsid w:val="005C1F3F"/>
    <w:rsid w:val="005C60F1"/>
    <w:rsid w:val="005D04CC"/>
    <w:rsid w:val="005D0F58"/>
    <w:rsid w:val="005D1082"/>
    <w:rsid w:val="005D1B7E"/>
    <w:rsid w:val="005D274E"/>
    <w:rsid w:val="005D61DB"/>
    <w:rsid w:val="005E0B35"/>
    <w:rsid w:val="005E288B"/>
    <w:rsid w:val="005E3904"/>
    <w:rsid w:val="005E600F"/>
    <w:rsid w:val="005F0ED4"/>
    <w:rsid w:val="00601558"/>
    <w:rsid w:val="00603498"/>
    <w:rsid w:val="00603A0B"/>
    <w:rsid w:val="00605699"/>
    <w:rsid w:val="00614295"/>
    <w:rsid w:val="00614F77"/>
    <w:rsid w:val="006158D0"/>
    <w:rsid w:val="00617457"/>
    <w:rsid w:val="006216FB"/>
    <w:rsid w:val="00631EB7"/>
    <w:rsid w:val="00632190"/>
    <w:rsid w:val="0063219C"/>
    <w:rsid w:val="00634D7F"/>
    <w:rsid w:val="00634E1D"/>
    <w:rsid w:val="00640565"/>
    <w:rsid w:val="00651343"/>
    <w:rsid w:val="00651F0F"/>
    <w:rsid w:val="00651F28"/>
    <w:rsid w:val="00654290"/>
    <w:rsid w:val="006554F9"/>
    <w:rsid w:val="00655AED"/>
    <w:rsid w:val="00661CA4"/>
    <w:rsid w:val="00666E95"/>
    <w:rsid w:val="0067099B"/>
    <w:rsid w:val="006758A7"/>
    <w:rsid w:val="00681E38"/>
    <w:rsid w:val="00684D1F"/>
    <w:rsid w:val="0068680F"/>
    <w:rsid w:val="0068786C"/>
    <w:rsid w:val="00690D42"/>
    <w:rsid w:val="006965B1"/>
    <w:rsid w:val="00697137"/>
    <w:rsid w:val="0069752A"/>
    <w:rsid w:val="006A5759"/>
    <w:rsid w:val="006B1006"/>
    <w:rsid w:val="006B1C1F"/>
    <w:rsid w:val="006B2726"/>
    <w:rsid w:val="006B2A65"/>
    <w:rsid w:val="006C07AF"/>
    <w:rsid w:val="006C1F21"/>
    <w:rsid w:val="006C7F1B"/>
    <w:rsid w:val="006D0310"/>
    <w:rsid w:val="006D1643"/>
    <w:rsid w:val="006D1C39"/>
    <w:rsid w:val="006D2B62"/>
    <w:rsid w:val="006D311B"/>
    <w:rsid w:val="006D44B7"/>
    <w:rsid w:val="006D63B2"/>
    <w:rsid w:val="006E277B"/>
    <w:rsid w:val="006E3D08"/>
    <w:rsid w:val="006E4744"/>
    <w:rsid w:val="006E6629"/>
    <w:rsid w:val="006F07CF"/>
    <w:rsid w:val="006F589F"/>
    <w:rsid w:val="006F636B"/>
    <w:rsid w:val="006F68BE"/>
    <w:rsid w:val="007000ED"/>
    <w:rsid w:val="00706A1D"/>
    <w:rsid w:val="00707AFB"/>
    <w:rsid w:val="00712313"/>
    <w:rsid w:val="00715F50"/>
    <w:rsid w:val="007227F7"/>
    <w:rsid w:val="00730478"/>
    <w:rsid w:val="00733432"/>
    <w:rsid w:val="0073453C"/>
    <w:rsid w:val="00735EC5"/>
    <w:rsid w:val="0074042D"/>
    <w:rsid w:val="00743230"/>
    <w:rsid w:val="007440B6"/>
    <w:rsid w:val="00744EA1"/>
    <w:rsid w:val="00745926"/>
    <w:rsid w:val="007461D9"/>
    <w:rsid w:val="00747E2A"/>
    <w:rsid w:val="00751F52"/>
    <w:rsid w:val="007556B5"/>
    <w:rsid w:val="00760678"/>
    <w:rsid w:val="00760D59"/>
    <w:rsid w:val="0076108E"/>
    <w:rsid w:val="007612FD"/>
    <w:rsid w:val="00761BC8"/>
    <w:rsid w:val="00762C40"/>
    <w:rsid w:val="00765DBA"/>
    <w:rsid w:val="007729FF"/>
    <w:rsid w:val="0077607E"/>
    <w:rsid w:val="00777A69"/>
    <w:rsid w:val="00780892"/>
    <w:rsid w:val="00782FDC"/>
    <w:rsid w:val="00784B44"/>
    <w:rsid w:val="00785CED"/>
    <w:rsid w:val="00786501"/>
    <w:rsid w:val="00786793"/>
    <w:rsid w:val="00790D2C"/>
    <w:rsid w:val="00793071"/>
    <w:rsid w:val="007935D5"/>
    <w:rsid w:val="00794A1A"/>
    <w:rsid w:val="007A0794"/>
    <w:rsid w:val="007A0FBE"/>
    <w:rsid w:val="007A19BD"/>
    <w:rsid w:val="007A2BD1"/>
    <w:rsid w:val="007A6DB1"/>
    <w:rsid w:val="007A7D79"/>
    <w:rsid w:val="007B624F"/>
    <w:rsid w:val="007C3AC1"/>
    <w:rsid w:val="007D07AA"/>
    <w:rsid w:val="007D7D86"/>
    <w:rsid w:val="007E0B64"/>
    <w:rsid w:val="007E48CC"/>
    <w:rsid w:val="007E6CA0"/>
    <w:rsid w:val="007F03E5"/>
    <w:rsid w:val="007F1684"/>
    <w:rsid w:val="007F5CBF"/>
    <w:rsid w:val="007F743F"/>
    <w:rsid w:val="00801B17"/>
    <w:rsid w:val="00801FD8"/>
    <w:rsid w:val="0080325F"/>
    <w:rsid w:val="0080784D"/>
    <w:rsid w:val="008154CD"/>
    <w:rsid w:val="00815907"/>
    <w:rsid w:val="00816D39"/>
    <w:rsid w:val="00817E2B"/>
    <w:rsid w:val="00822FA3"/>
    <w:rsid w:val="008275A5"/>
    <w:rsid w:val="00831D4A"/>
    <w:rsid w:val="0083203C"/>
    <w:rsid w:val="00832CA0"/>
    <w:rsid w:val="00833CA3"/>
    <w:rsid w:val="0083632C"/>
    <w:rsid w:val="008417ED"/>
    <w:rsid w:val="00841BDF"/>
    <w:rsid w:val="00842293"/>
    <w:rsid w:val="00843C9B"/>
    <w:rsid w:val="00845458"/>
    <w:rsid w:val="0084609A"/>
    <w:rsid w:val="00846E18"/>
    <w:rsid w:val="0085039E"/>
    <w:rsid w:val="0085320B"/>
    <w:rsid w:val="00857931"/>
    <w:rsid w:val="0086178A"/>
    <w:rsid w:val="00863B85"/>
    <w:rsid w:val="00864621"/>
    <w:rsid w:val="00864FA9"/>
    <w:rsid w:val="00866516"/>
    <w:rsid w:val="00867CF4"/>
    <w:rsid w:val="008710C9"/>
    <w:rsid w:val="008730C9"/>
    <w:rsid w:val="00880E8C"/>
    <w:rsid w:val="00881CED"/>
    <w:rsid w:val="00886232"/>
    <w:rsid w:val="008900A8"/>
    <w:rsid w:val="008901CE"/>
    <w:rsid w:val="008916F8"/>
    <w:rsid w:val="008955AC"/>
    <w:rsid w:val="008A5911"/>
    <w:rsid w:val="008B4A6C"/>
    <w:rsid w:val="008B61A6"/>
    <w:rsid w:val="008C3092"/>
    <w:rsid w:val="008D29D2"/>
    <w:rsid w:val="008D5A51"/>
    <w:rsid w:val="008D5C57"/>
    <w:rsid w:val="008D78FB"/>
    <w:rsid w:val="008E460E"/>
    <w:rsid w:val="008E4C74"/>
    <w:rsid w:val="008E5B87"/>
    <w:rsid w:val="008E6232"/>
    <w:rsid w:val="008F35F2"/>
    <w:rsid w:val="008F374C"/>
    <w:rsid w:val="008F5337"/>
    <w:rsid w:val="008F695C"/>
    <w:rsid w:val="008F7221"/>
    <w:rsid w:val="00902B9F"/>
    <w:rsid w:val="00904BE6"/>
    <w:rsid w:val="009052A3"/>
    <w:rsid w:val="00905D84"/>
    <w:rsid w:val="009113FF"/>
    <w:rsid w:val="00911BE7"/>
    <w:rsid w:val="00912A3F"/>
    <w:rsid w:val="0091430C"/>
    <w:rsid w:val="0091536B"/>
    <w:rsid w:val="00916C90"/>
    <w:rsid w:val="009174A2"/>
    <w:rsid w:val="00926F62"/>
    <w:rsid w:val="00936A53"/>
    <w:rsid w:val="0094265F"/>
    <w:rsid w:val="009451B1"/>
    <w:rsid w:val="00945B72"/>
    <w:rsid w:val="00946113"/>
    <w:rsid w:val="00947FBE"/>
    <w:rsid w:val="00950EB5"/>
    <w:rsid w:val="00952A4F"/>
    <w:rsid w:val="009541BF"/>
    <w:rsid w:val="00957799"/>
    <w:rsid w:val="00961F22"/>
    <w:rsid w:val="00962045"/>
    <w:rsid w:val="0096319E"/>
    <w:rsid w:val="00966622"/>
    <w:rsid w:val="00967D62"/>
    <w:rsid w:val="00970962"/>
    <w:rsid w:val="00974A1B"/>
    <w:rsid w:val="0098188D"/>
    <w:rsid w:val="00985870"/>
    <w:rsid w:val="009876F8"/>
    <w:rsid w:val="00992E23"/>
    <w:rsid w:val="0099343A"/>
    <w:rsid w:val="009A06BF"/>
    <w:rsid w:val="009A09DD"/>
    <w:rsid w:val="009A09DE"/>
    <w:rsid w:val="009A486F"/>
    <w:rsid w:val="009A4D96"/>
    <w:rsid w:val="009A5BF4"/>
    <w:rsid w:val="009B1A0A"/>
    <w:rsid w:val="009B582A"/>
    <w:rsid w:val="009C03EA"/>
    <w:rsid w:val="009C0872"/>
    <w:rsid w:val="009C2DE1"/>
    <w:rsid w:val="009C339D"/>
    <w:rsid w:val="009C3E37"/>
    <w:rsid w:val="009C48C3"/>
    <w:rsid w:val="009C4F81"/>
    <w:rsid w:val="009C5213"/>
    <w:rsid w:val="009D255B"/>
    <w:rsid w:val="009D3DCC"/>
    <w:rsid w:val="009D44D0"/>
    <w:rsid w:val="009D4A3D"/>
    <w:rsid w:val="009D50D8"/>
    <w:rsid w:val="009D789F"/>
    <w:rsid w:val="009E1492"/>
    <w:rsid w:val="009E6157"/>
    <w:rsid w:val="009F5543"/>
    <w:rsid w:val="009F58E1"/>
    <w:rsid w:val="009F64F1"/>
    <w:rsid w:val="009F7DF8"/>
    <w:rsid w:val="00A00978"/>
    <w:rsid w:val="00A02258"/>
    <w:rsid w:val="00A02932"/>
    <w:rsid w:val="00A034DD"/>
    <w:rsid w:val="00A0383D"/>
    <w:rsid w:val="00A04594"/>
    <w:rsid w:val="00A04EF3"/>
    <w:rsid w:val="00A05B31"/>
    <w:rsid w:val="00A07731"/>
    <w:rsid w:val="00A10E70"/>
    <w:rsid w:val="00A1137C"/>
    <w:rsid w:val="00A12D36"/>
    <w:rsid w:val="00A14684"/>
    <w:rsid w:val="00A160B5"/>
    <w:rsid w:val="00A1719D"/>
    <w:rsid w:val="00A25B0A"/>
    <w:rsid w:val="00A275A9"/>
    <w:rsid w:val="00A30748"/>
    <w:rsid w:val="00A30C37"/>
    <w:rsid w:val="00A34923"/>
    <w:rsid w:val="00A34FD4"/>
    <w:rsid w:val="00A35C5A"/>
    <w:rsid w:val="00A36ECA"/>
    <w:rsid w:val="00A40124"/>
    <w:rsid w:val="00A4035B"/>
    <w:rsid w:val="00A4400F"/>
    <w:rsid w:val="00A46D70"/>
    <w:rsid w:val="00A536BE"/>
    <w:rsid w:val="00A55AB0"/>
    <w:rsid w:val="00A572C9"/>
    <w:rsid w:val="00A61AC0"/>
    <w:rsid w:val="00A6416C"/>
    <w:rsid w:val="00A6464F"/>
    <w:rsid w:val="00A6644D"/>
    <w:rsid w:val="00A67034"/>
    <w:rsid w:val="00A672A7"/>
    <w:rsid w:val="00A67973"/>
    <w:rsid w:val="00A70136"/>
    <w:rsid w:val="00A70917"/>
    <w:rsid w:val="00A74B96"/>
    <w:rsid w:val="00A770E9"/>
    <w:rsid w:val="00A77AC0"/>
    <w:rsid w:val="00A86152"/>
    <w:rsid w:val="00A918E4"/>
    <w:rsid w:val="00A92D68"/>
    <w:rsid w:val="00A97909"/>
    <w:rsid w:val="00AA5EDA"/>
    <w:rsid w:val="00AA6CD7"/>
    <w:rsid w:val="00AA7083"/>
    <w:rsid w:val="00AA7B9B"/>
    <w:rsid w:val="00AB3F51"/>
    <w:rsid w:val="00AB3F75"/>
    <w:rsid w:val="00AB3FC0"/>
    <w:rsid w:val="00AB43BD"/>
    <w:rsid w:val="00AB4941"/>
    <w:rsid w:val="00AC04D0"/>
    <w:rsid w:val="00AC240E"/>
    <w:rsid w:val="00AD546D"/>
    <w:rsid w:val="00AD5ED7"/>
    <w:rsid w:val="00AD6D16"/>
    <w:rsid w:val="00AD7C30"/>
    <w:rsid w:val="00AE0568"/>
    <w:rsid w:val="00AE6E7E"/>
    <w:rsid w:val="00AE7167"/>
    <w:rsid w:val="00AE747A"/>
    <w:rsid w:val="00AF1C50"/>
    <w:rsid w:val="00AF1F23"/>
    <w:rsid w:val="00AF2D15"/>
    <w:rsid w:val="00AF399C"/>
    <w:rsid w:val="00AF4347"/>
    <w:rsid w:val="00AF5FE7"/>
    <w:rsid w:val="00AF7E60"/>
    <w:rsid w:val="00B03BA3"/>
    <w:rsid w:val="00B04902"/>
    <w:rsid w:val="00B05BC8"/>
    <w:rsid w:val="00B14349"/>
    <w:rsid w:val="00B24298"/>
    <w:rsid w:val="00B245DB"/>
    <w:rsid w:val="00B24E10"/>
    <w:rsid w:val="00B24FBE"/>
    <w:rsid w:val="00B27347"/>
    <w:rsid w:val="00B30322"/>
    <w:rsid w:val="00B358F5"/>
    <w:rsid w:val="00B46DB7"/>
    <w:rsid w:val="00B47AB8"/>
    <w:rsid w:val="00B5073F"/>
    <w:rsid w:val="00B50BCF"/>
    <w:rsid w:val="00B522AA"/>
    <w:rsid w:val="00B54024"/>
    <w:rsid w:val="00B55CB3"/>
    <w:rsid w:val="00B60DD1"/>
    <w:rsid w:val="00B6232B"/>
    <w:rsid w:val="00B64B15"/>
    <w:rsid w:val="00B732C0"/>
    <w:rsid w:val="00B7497A"/>
    <w:rsid w:val="00B84243"/>
    <w:rsid w:val="00B86ED3"/>
    <w:rsid w:val="00B87A0E"/>
    <w:rsid w:val="00B91728"/>
    <w:rsid w:val="00B92E2B"/>
    <w:rsid w:val="00B96DC1"/>
    <w:rsid w:val="00B979DC"/>
    <w:rsid w:val="00BA21E1"/>
    <w:rsid w:val="00BA529B"/>
    <w:rsid w:val="00BA5439"/>
    <w:rsid w:val="00BB13D0"/>
    <w:rsid w:val="00BB644F"/>
    <w:rsid w:val="00BB6985"/>
    <w:rsid w:val="00BB7D07"/>
    <w:rsid w:val="00BC0688"/>
    <w:rsid w:val="00BC1C55"/>
    <w:rsid w:val="00BC2B06"/>
    <w:rsid w:val="00BC33D9"/>
    <w:rsid w:val="00BC4869"/>
    <w:rsid w:val="00BD033A"/>
    <w:rsid w:val="00BD07EE"/>
    <w:rsid w:val="00BD0921"/>
    <w:rsid w:val="00BD14CE"/>
    <w:rsid w:val="00BD2B4B"/>
    <w:rsid w:val="00BD2E21"/>
    <w:rsid w:val="00BD378C"/>
    <w:rsid w:val="00BD53AC"/>
    <w:rsid w:val="00BE1129"/>
    <w:rsid w:val="00BE1B2F"/>
    <w:rsid w:val="00BE3479"/>
    <w:rsid w:val="00BE36D3"/>
    <w:rsid w:val="00BE4A05"/>
    <w:rsid w:val="00C01398"/>
    <w:rsid w:val="00C02282"/>
    <w:rsid w:val="00C10BCF"/>
    <w:rsid w:val="00C13BA6"/>
    <w:rsid w:val="00C178FF"/>
    <w:rsid w:val="00C21D04"/>
    <w:rsid w:val="00C226A3"/>
    <w:rsid w:val="00C22877"/>
    <w:rsid w:val="00C22D3C"/>
    <w:rsid w:val="00C22E23"/>
    <w:rsid w:val="00C23077"/>
    <w:rsid w:val="00C277B3"/>
    <w:rsid w:val="00C30E8F"/>
    <w:rsid w:val="00C32E04"/>
    <w:rsid w:val="00C32FA6"/>
    <w:rsid w:val="00C3608E"/>
    <w:rsid w:val="00C36B2C"/>
    <w:rsid w:val="00C41C69"/>
    <w:rsid w:val="00C53A11"/>
    <w:rsid w:val="00C56962"/>
    <w:rsid w:val="00C609E8"/>
    <w:rsid w:val="00C665D2"/>
    <w:rsid w:val="00C676DC"/>
    <w:rsid w:val="00C74846"/>
    <w:rsid w:val="00C768B0"/>
    <w:rsid w:val="00C77423"/>
    <w:rsid w:val="00C81D94"/>
    <w:rsid w:val="00C8235C"/>
    <w:rsid w:val="00C86D34"/>
    <w:rsid w:val="00C91E98"/>
    <w:rsid w:val="00C924CB"/>
    <w:rsid w:val="00C92B4C"/>
    <w:rsid w:val="00C938DA"/>
    <w:rsid w:val="00C93D7E"/>
    <w:rsid w:val="00C94B70"/>
    <w:rsid w:val="00C95B9C"/>
    <w:rsid w:val="00C96E7F"/>
    <w:rsid w:val="00CA2C54"/>
    <w:rsid w:val="00CB1A12"/>
    <w:rsid w:val="00CB2D34"/>
    <w:rsid w:val="00CB3F95"/>
    <w:rsid w:val="00CB5840"/>
    <w:rsid w:val="00CC23EF"/>
    <w:rsid w:val="00CD029E"/>
    <w:rsid w:val="00CD21BD"/>
    <w:rsid w:val="00CD3C22"/>
    <w:rsid w:val="00CD3D9C"/>
    <w:rsid w:val="00CD567C"/>
    <w:rsid w:val="00CE0B71"/>
    <w:rsid w:val="00CE0C48"/>
    <w:rsid w:val="00CE2262"/>
    <w:rsid w:val="00CE53AB"/>
    <w:rsid w:val="00CE6182"/>
    <w:rsid w:val="00CE6B35"/>
    <w:rsid w:val="00CF21FE"/>
    <w:rsid w:val="00CF3274"/>
    <w:rsid w:val="00CF3CB0"/>
    <w:rsid w:val="00CF513B"/>
    <w:rsid w:val="00CF6782"/>
    <w:rsid w:val="00CF67B6"/>
    <w:rsid w:val="00D01494"/>
    <w:rsid w:val="00D02EF1"/>
    <w:rsid w:val="00D176EB"/>
    <w:rsid w:val="00D201A5"/>
    <w:rsid w:val="00D203FE"/>
    <w:rsid w:val="00D27E9F"/>
    <w:rsid w:val="00D30B93"/>
    <w:rsid w:val="00D31EC9"/>
    <w:rsid w:val="00D344B2"/>
    <w:rsid w:val="00D35F5D"/>
    <w:rsid w:val="00D40598"/>
    <w:rsid w:val="00D40F4F"/>
    <w:rsid w:val="00D439DF"/>
    <w:rsid w:val="00D442E1"/>
    <w:rsid w:val="00D4444F"/>
    <w:rsid w:val="00D46FE7"/>
    <w:rsid w:val="00D50E5C"/>
    <w:rsid w:val="00D53C69"/>
    <w:rsid w:val="00D55123"/>
    <w:rsid w:val="00D60543"/>
    <w:rsid w:val="00D63257"/>
    <w:rsid w:val="00D65298"/>
    <w:rsid w:val="00D65C15"/>
    <w:rsid w:val="00D674E1"/>
    <w:rsid w:val="00D67D80"/>
    <w:rsid w:val="00D7443D"/>
    <w:rsid w:val="00D77120"/>
    <w:rsid w:val="00D806D3"/>
    <w:rsid w:val="00D819B1"/>
    <w:rsid w:val="00D82D77"/>
    <w:rsid w:val="00D83F46"/>
    <w:rsid w:val="00D84109"/>
    <w:rsid w:val="00D84263"/>
    <w:rsid w:val="00D870B1"/>
    <w:rsid w:val="00D9434E"/>
    <w:rsid w:val="00D9648C"/>
    <w:rsid w:val="00D9720E"/>
    <w:rsid w:val="00DA060C"/>
    <w:rsid w:val="00DA122A"/>
    <w:rsid w:val="00DA5549"/>
    <w:rsid w:val="00DA58F8"/>
    <w:rsid w:val="00DA5C9B"/>
    <w:rsid w:val="00DB2443"/>
    <w:rsid w:val="00DB2E49"/>
    <w:rsid w:val="00DB398C"/>
    <w:rsid w:val="00DB4283"/>
    <w:rsid w:val="00DB45E6"/>
    <w:rsid w:val="00DB4E75"/>
    <w:rsid w:val="00DB6CD3"/>
    <w:rsid w:val="00DB760F"/>
    <w:rsid w:val="00DB7FDE"/>
    <w:rsid w:val="00DC1BD5"/>
    <w:rsid w:val="00DC1C23"/>
    <w:rsid w:val="00DC4960"/>
    <w:rsid w:val="00DC53C3"/>
    <w:rsid w:val="00DC694C"/>
    <w:rsid w:val="00DC7970"/>
    <w:rsid w:val="00DD3758"/>
    <w:rsid w:val="00DD7E2F"/>
    <w:rsid w:val="00DE1B89"/>
    <w:rsid w:val="00DE4450"/>
    <w:rsid w:val="00DE50B9"/>
    <w:rsid w:val="00DE529D"/>
    <w:rsid w:val="00DE5AC3"/>
    <w:rsid w:val="00DF134B"/>
    <w:rsid w:val="00DF3122"/>
    <w:rsid w:val="00DF79B7"/>
    <w:rsid w:val="00E01187"/>
    <w:rsid w:val="00E019B4"/>
    <w:rsid w:val="00E01B4E"/>
    <w:rsid w:val="00E02F20"/>
    <w:rsid w:val="00E05689"/>
    <w:rsid w:val="00E12047"/>
    <w:rsid w:val="00E14484"/>
    <w:rsid w:val="00E221BE"/>
    <w:rsid w:val="00E23075"/>
    <w:rsid w:val="00E244B6"/>
    <w:rsid w:val="00E31A8A"/>
    <w:rsid w:val="00E32559"/>
    <w:rsid w:val="00E32EC9"/>
    <w:rsid w:val="00E35DD7"/>
    <w:rsid w:val="00E368FB"/>
    <w:rsid w:val="00E40835"/>
    <w:rsid w:val="00E415C5"/>
    <w:rsid w:val="00E426B2"/>
    <w:rsid w:val="00E4383A"/>
    <w:rsid w:val="00E45505"/>
    <w:rsid w:val="00E500E9"/>
    <w:rsid w:val="00E51C63"/>
    <w:rsid w:val="00E52E0C"/>
    <w:rsid w:val="00E5309C"/>
    <w:rsid w:val="00E572F3"/>
    <w:rsid w:val="00E57308"/>
    <w:rsid w:val="00E603B1"/>
    <w:rsid w:val="00E62BB7"/>
    <w:rsid w:val="00E62C04"/>
    <w:rsid w:val="00E6368F"/>
    <w:rsid w:val="00E65E6E"/>
    <w:rsid w:val="00E705D8"/>
    <w:rsid w:val="00E70DE9"/>
    <w:rsid w:val="00E7303E"/>
    <w:rsid w:val="00E73917"/>
    <w:rsid w:val="00E809A7"/>
    <w:rsid w:val="00E85B4E"/>
    <w:rsid w:val="00E91A53"/>
    <w:rsid w:val="00E928CE"/>
    <w:rsid w:val="00E97BED"/>
    <w:rsid w:val="00EA0E1E"/>
    <w:rsid w:val="00EA1351"/>
    <w:rsid w:val="00EA24DE"/>
    <w:rsid w:val="00EA29ED"/>
    <w:rsid w:val="00EA306D"/>
    <w:rsid w:val="00EA6995"/>
    <w:rsid w:val="00EA7B3C"/>
    <w:rsid w:val="00EB3BB6"/>
    <w:rsid w:val="00EC1ECC"/>
    <w:rsid w:val="00EC26A5"/>
    <w:rsid w:val="00EC3D8C"/>
    <w:rsid w:val="00EC698B"/>
    <w:rsid w:val="00EC760F"/>
    <w:rsid w:val="00ED021C"/>
    <w:rsid w:val="00ED0C93"/>
    <w:rsid w:val="00ED46E4"/>
    <w:rsid w:val="00ED782E"/>
    <w:rsid w:val="00EE1E3D"/>
    <w:rsid w:val="00EE2840"/>
    <w:rsid w:val="00EE76F5"/>
    <w:rsid w:val="00EF4F56"/>
    <w:rsid w:val="00F01F4E"/>
    <w:rsid w:val="00F02021"/>
    <w:rsid w:val="00F07A59"/>
    <w:rsid w:val="00F10B17"/>
    <w:rsid w:val="00F11562"/>
    <w:rsid w:val="00F210CA"/>
    <w:rsid w:val="00F260E0"/>
    <w:rsid w:val="00F300BB"/>
    <w:rsid w:val="00F30713"/>
    <w:rsid w:val="00F34188"/>
    <w:rsid w:val="00F434B8"/>
    <w:rsid w:val="00F46E95"/>
    <w:rsid w:val="00F50CEE"/>
    <w:rsid w:val="00F51989"/>
    <w:rsid w:val="00F56230"/>
    <w:rsid w:val="00F61563"/>
    <w:rsid w:val="00F706D3"/>
    <w:rsid w:val="00F735A0"/>
    <w:rsid w:val="00F736F4"/>
    <w:rsid w:val="00F7732A"/>
    <w:rsid w:val="00F77FF4"/>
    <w:rsid w:val="00F83116"/>
    <w:rsid w:val="00F84151"/>
    <w:rsid w:val="00F847CD"/>
    <w:rsid w:val="00F84E9F"/>
    <w:rsid w:val="00F86CA2"/>
    <w:rsid w:val="00F90139"/>
    <w:rsid w:val="00F92A42"/>
    <w:rsid w:val="00F92EB4"/>
    <w:rsid w:val="00F956A8"/>
    <w:rsid w:val="00F96753"/>
    <w:rsid w:val="00FA2259"/>
    <w:rsid w:val="00FA5092"/>
    <w:rsid w:val="00FA79B7"/>
    <w:rsid w:val="00FB4221"/>
    <w:rsid w:val="00FB4265"/>
    <w:rsid w:val="00FB5872"/>
    <w:rsid w:val="00FB6BBB"/>
    <w:rsid w:val="00FB7547"/>
    <w:rsid w:val="00FC3F5E"/>
    <w:rsid w:val="00FC52B8"/>
    <w:rsid w:val="00FC5A49"/>
    <w:rsid w:val="00FC5C5A"/>
    <w:rsid w:val="00FD124A"/>
    <w:rsid w:val="00FD137E"/>
    <w:rsid w:val="00FE0FDC"/>
    <w:rsid w:val="00FE1375"/>
    <w:rsid w:val="00FE4683"/>
    <w:rsid w:val="00FE7CCF"/>
    <w:rsid w:val="00FF4F9D"/>
    <w:rsid w:val="00FF57D5"/>
    <w:rsid w:val="00FF7CE7"/>
    <w:rsid w:val="0B4446EC"/>
    <w:rsid w:val="0C44C7A4"/>
    <w:rsid w:val="0CE0174D"/>
    <w:rsid w:val="1017B80F"/>
    <w:rsid w:val="10476DCB"/>
    <w:rsid w:val="121CF9E2"/>
    <w:rsid w:val="13887CAD"/>
    <w:rsid w:val="18629448"/>
    <w:rsid w:val="1BD60065"/>
    <w:rsid w:val="1C2A9912"/>
    <w:rsid w:val="1C4D1E92"/>
    <w:rsid w:val="1CC5CA25"/>
    <w:rsid w:val="1F0496AE"/>
    <w:rsid w:val="215A42B4"/>
    <w:rsid w:val="234CB832"/>
    <w:rsid w:val="26AD49B2"/>
    <w:rsid w:val="27FB669F"/>
    <w:rsid w:val="28909473"/>
    <w:rsid w:val="2A2C64D4"/>
    <w:rsid w:val="2AFBD6D5"/>
    <w:rsid w:val="2CEAEFEA"/>
    <w:rsid w:val="34569EEF"/>
    <w:rsid w:val="36A059AA"/>
    <w:rsid w:val="36F1BF7F"/>
    <w:rsid w:val="383C2A0B"/>
    <w:rsid w:val="3AC9E5CB"/>
    <w:rsid w:val="3B01C0A6"/>
    <w:rsid w:val="404D51E2"/>
    <w:rsid w:val="409E9188"/>
    <w:rsid w:val="4123832C"/>
    <w:rsid w:val="440552BA"/>
    <w:rsid w:val="45844A57"/>
    <w:rsid w:val="4A420B2B"/>
    <w:rsid w:val="4A502865"/>
    <w:rsid w:val="4E2FFF22"/>
    <w:rsid w:val="4EB20128"/>
    <w:rsid w:val="4F6066D7"/>
    <w:rsid w:val="4FA50C09"/>
    <w:rsid w:val="52CEB32E"/>
    <w:rsid w:val="5442504A"/>
    <w:rsid w:val="5A44B207"/>
    <w:rsid w:val="5B1D3E33"/>
    <w:rsid w:val="5BBB23D2"/>
    <w:rsid w:val="5E89ACD8"/>
    <w:rsid w:val="66C066BB"/>
    <w:rsid w:val="6995910F"/>
    <w:rsid w:val="7118AC30"/>
    <w:rsid w:val="71882930"/>
    <w:rsid w:val="727AD264"/>
    <w:rsid w:val="7A6FBB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C01398"/>
    <w:pPr>
      <w:widowControl/>
      <w:spacing w:before="100" w:beforeAutospacing="1" w:after="100" w:afterAutospacing="1"/>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xmsonormal">
    <w:name w:val="x_msonormal"/>
    <w:basedOn w:val="Normal"/>
    <w:rsid w:val="00D31EC9"/>
    <w:pPr>
      <w:widowControl/>
      <w:spacing w:before="100" w:beforeAutospacing="1" w:after="100" w:afterAutospacing="1"/>
    </w:pPr>
    <w:rPr>
      <w:rFonts w:ascii="Times New Roman" w:hAnsi="Times New Roman"/>
      <w:snapToGrid/>
      <w:sz w:val="24"/>
      <w:szCs w:val="24"/>
    </w:rPr>
  </w:style>
  <w:style w:type="character" w:customStyle="1" w:styleId="cf01">
    <w:name w:val="cf01"/>
    <w:basedOn w:val="DefaultParagraphFont"/>
    <w:rsid w:val="00A275A9"/>
    <w:rPr>
      <w:rFonts w:ascii="Segoe UI" w:hAnsi="Segoe UI" w:cs="Segoe UI" w:hint="default"/>
      <w:sz w:val="18"/>
      <w:szCs w:val="18"/>
    </w:rPr>
  </w:style>
  <w:style w:type="paragraph" w:customStyle="1" w:styleId="pf0">
    <w:name w:val="pf0"/>
    <w:basedOn w:val="Normal"/>
    <w:rsid w:val="00A275A9"/>
    <w:pPr>
      <w:widowControl/>
      <w:spacing w:before="100" w:beforeAutospacing="1" w:after="100" w:afterAutospacing="1"/>
    </w:pPr>
    <w:rPr>
      <w:rFonts w:ascii="Times New Roman" w:hAnsi="Times New Roman"/>
      <w:snapToGrid/>
      <w:sz w:val="24"/>
      <w:szCs w:val="24"/>
    </w:rPr>
  </w:style>
  <w:style w:type="paragraph" w:customStyle="1" w:styleId="pf1">
    <w:name w:val="pf1"/>
    <w:basedOn w:val="Normal"/>
    <w:rsid w:val="00A275A9"/>
    <w:pPr>
      <w:widowControl/>
      <w:spacing w:before="100" w:beforeAutospacing="1" w:after="100" w:afterAutospacing="1"/>
    </w:pPr>
    <w:rPr>
      <w:rFonts w:ascii="Times New Roman" w:hAnsi="Times New Roman"/>
      <w:snapToGrid/>
      <w:sz w:val="24"/>
      <w:szCs w:val="24"/>
    </w:rPr>
  </w:style>
  <w:style w:type="character" w:customStyle="1" w:styleId="cf11">
    <w:name w:val="cf11"/>
    <w:basedOn w:val="DefaultParagraphFont"/>
    <w:rsid w:val="00A275A9"/>
    <w:rPr>
      <w:rFonts w:ascii="Segoe UI" w:hAnsi="Segoe UI" w:cs="Segoe UI" w:hint="default"/>
      <w:i/>
      <w:iCs/>
      <w:sz w:val="18"/>
      <w:szCs w:val="18"/>
    </w:rPr>
  </w:style>
  <w:style w:type="character" w:customStyle="1" w:styleId="cf21">
    <w:name w:val="cf21"/>
    <w:basedOn w:val="DefaultParagraphFont"/>
    <w:rsid w:val="00A275A9"/>
    <w:rPr>
      <w:rFonts w:ascii="Segoe UI" w:hAnsi="Segoe UI" w:cs="Segoe UI" w:hint="default"/>
      <w:sz w:val="18"/>
      <w:szCs w:val="18"/>
      <w:u w:val="single"/>
    </w:rPr>
  </w:style>
  <w:style w:type="character" w:customStyle="1" w:styleId="ListParagraphChar">
    <w:name w:val="List Paragraph Char"/>
    <w:link w:val="ListParagraph"/>
    <w:uiPriority w:val="34"/>
    <w:locked/>
    <w:rsid w:val="00EA24DE"/>
    <w:rPr>
      <w:rFonts w:ascii="Courier New" w:hAnsi="Courier New"/>
      <w:snapToGrid w:val="0"/>
    </w:rPr>
  </w:style>
  <w:style w:type="table" w:customStyle="1" w:styleId="TableGrid1">
    <w:name w:val="Table Grid1"/>
    <w:basedOn w:val="TableNormal"/>
    <w:next w:val="TableGrid"/>
    <w:rsid w:val="009F6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45926"/>
  </w:style>
  <w:style w:type="character" w:customStyle="1" w:styleId="eop">
    <w:name w:val="eop"/>
    <w:basedOn w:val="DefaultParagraphFont"/>
    <w:rsid w:val="00745926"/>
  </w:style>
  <w:style w:type="character" w:customStyle="1" w:styleId="Heading2Char">
    <w:name w:val="Heading 2 Char"/>
    <w:basedOn w:val="DefaultParagraphFont"/>
    <w:link w:val="Heading2"/>
    <w:uiPriority w:val="9"/>
    <w:rsid w:val="00C01398"/>
    <w:rPr>
      <w:b/>
      <w:bCs/>
      <w:sz w:val="36"/>
      <w:szCs w:val="36"/>
    </w:rPr>
  </w:style>
  <w:style w:type="paragraph" w:customStyle="1" w:styleId="paragraph">
    <w:name w:val="paragraph"/>
    <w:basedOn w:val="Normal"/>
    <w:rsid w:val="00FB4265"/>
    <w:pPr>
      <w:widowControl/>
      <w:spacing w:before="100" w:beforeAutospacing="1" w:after="100" w:afterAutospacing="1"/>
    </w:pPr>
    <w:rPr>
      <w:rFonts w:ascii="Times New Roman" w:hAnsi="Times New Roman"/>
      <w:snapToGrid/>
      <w:sz w:val="24"/>
      <w:szCs w:val="24"/>
    </w:rPr>
  </w:style>
  <w:style w:type="paragraph" w:customStyle="1" w:styleId="Referencelist">
    <w:name w:val="Reference list"/>
    <w:basedOn w:val="Normal"/>
    <w:link w:val="ReferencelistChar"/>
    <w:qFormat/>
    <w:rsid w:val="00427457"/>
    <w:pPr>
      <w:widowControl/>
      <w:spacing w:after="120"/>
      <w:ind w:left="360" w:hanging="360"/>
    </w:pPr>
    <w:rPr>
      <w:rFonts w:ascii="Arial" w:hAnsi="Arial" w:eastAsiaTheme="minorHAnsi" w:cstheme="minorBidi"/>
      <w:snapToGrid/>
      <w:color w:val="444444"/>
      <w:sz w:val="21"/>
      <w:szCs w:val="24"/>
    </w:rPr>
  </w:style>
  <w:style w:type="character" w:customStyle="1" w:styleId="ReferencelistChar">
    <w:name w:val="Reference list Char"/>
    <w:basedOn w:val="DefaultParagraphFont"/>
    <w:link w:val="Referencelist"/>
    <w:rsid w:val="00427457"/>
    <w:rPr>
      <w:rFonts w:ascii="Arial" w:hAnsi="Arial" w:eastAsiaTheme="minorHAnsi" w:cstheme="minorBidi"/>
      <w:color w:val="444444"/>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3" ma:contentTypeDescription="Create a new document." ma:contentTypeScope="" ma:versionID="4138ed5bdbb9987bcaada6ca9e0f55e7">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cac2de328629203e4808ea9dcad71140"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E137403-4338-45A6-9AEE-091819DFE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4721</Words>
  <Characters>26364</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4</cp:revision>
  <cp:lastPrinted>2023-09-25T17:57:00Z</cp:lastPrinted>
  <dcterms:created xsi:type="dcterms:W3CDTF">2023-10-10T21:03:00Z</dcterms:created>
  <dcterms:modified xsi:type="dcterms:W3CDTF">2023-10-11T10:13:00Z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ies>
</file>