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44" w:rsidP="51AFFE0E" w:rsidRDefault="000D7D44" w14:paraId="18028DD1" w14:textId="77777777">
      <w:pPr>
        <w:rPr>
          <w:b/>
          <w:bCs/>
        </w:rPr>
      </w:pPr>
    </w:p>
    <w:p w:rsidRPr="00B13297" w:rsidR="00144248" w:rsidP="00144248" w:rsidRDefault="00144248" w14:paraId="3EF3803E" w14:textId="77777777">
      <w:pPr>
        <w:pStyle w:val="ReportCover-Title"/>
        <w:jc w:val="center"/>
        <w:rPr>
          <w:rFonts w:ascii="Arial" w:hAnsi="Arial" w:cs="Arial"/>
          <w:color w:val="auto"/>
        </w:rPr>
      </w:pPr>
      <w:r w:rsidRPr="51AFFE0E">
        <w:rPr>
          <w:rFonts w:cstheme="minorBidi"/>
          <w:color w:val="auto"/>
        </w:rPr>
        <w:t>Building and Sustaining the Early Care and Education (BASE) Workforce</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243D5E" w:rsidR="009B3DFB" w:rsidP="009B3DFB" w:rsidRDefault="009B3DFB" w14:paraId="2D942086" w14:textId="77777777">
      <w:pPr>
        <w:pStyle w:val="ReportCover-Title"/>
        <w:jc w:val="center"/>
        <w:rPr>
          <w:rFonts w:ascii="Arial" w:hAnsi="Arial" w:cs="Arial"/>
          <w:color w:val="auto"/>
          <w:sz w:val="32"/>
          <w:szCs w:val="32"/>
        </w:rPr>
      </w:pPr>
      <w:r w:rsidRPr="51AFFE0E">
        <w:rPr>
          <w:rFonts w:ascii="Arial" w:hAnsi="Arial" w:cs="Arial"/>
          <w:color w:val="auto"/>
          <w:sz w:val="32"/>
          <w:szCs w:val="32"/>
        </w:rPr>
        <w:t>Formative Data Collections for ACF Research</w:t>
      </w:r>
    </w:p>
    <w:p w:rsidRPr="00243D5E"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1BE03D9C">
      <w:pPr>
        <w:pStyle w:val="ReportCover-Title"/>
        <w:jc w:val="center"/>
        <w:rPr>
          <w:rFonts w:ascii="Arial" w:hAnsi="Arial" w:cs="Arial"/>
          <w:color w:val="auto"/>
          <w:sz w:val="32"/>
          <w:szCs w:val="32"/>
        </w:rPr>
      </w:pPr>
      <w:r w:rsidRPr="51AFFE0E">
        <w:rPr>
          <w:rFonts w:ascii="Arial" w:hAnsi="Arial" w:cs="Arial"/>
          <w:color w:val="auto"/>
          <w:sz w:val="32"/>
          <w:szCs w:val="32"/>
        </w:rPr>
        <w:t>0970 - 035</w:t>
      </w:r>
      <w:r w:rsidRPr="51AFFE0E" w:rsidR="00144248">
        <w:rPr>
          <w:rFonts w:ascii="Arial" w:hAnsi="Arial" w:cs="Arial"/>
          <w:color w:val="auto"/>
          <w:sz w:val="32"/>
          <w:szCs w:val="32"/>
        </w:rPr>
        <w:t>6</w:t>
      </w:r>
    </w:p>
    <w:p w:rsidRPr="00B13297" w:rsidR="00D51337" w:rsidP="51AFFE0E"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51AFFE0E">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51AFFE0E">
        <w:rPr>
          <w:rFonts w:ascii="Arial" w:hAnsi="Arial" w:cs="Arial"/>
          <w:color w:val="auto"/>
          <w:sz w:val="48"/>
          <w:szCs w:val="48"/>
        </w:rPr>
        <w:t xml:space="preserve">Part </w:t>
      </w:r>
      <w:r w:rsidRPr="51AFFE0E" w:rsidR="00E80588">
        <w:rPr>
          <w:rFonts w:ascii="Arial" w:hAnsi="Arial" w:cs="Arial"/>
          <w:color w:val="auto"/>
          <w:sz w:val="48"/>
          <w:szCs w:val="48"/>
        </w:rPr>
        <w:t>B</w:t>
      </w:r>
    </w:p>
    <w:p w:rsidRPr="00B13297" w:rsidR="00144248" w:rsidP="00144248" w:rsidRDefault="000A4FC5" w14:paraId="461C8BE9" w14:textId="20437DDC">
      <w:pPr>
        <w:pStyle w:val="ReportCover-Date"/>
        <w:jc w:val="center"/>
        <w:rPr>
          <w:rFonts w:ascii="Arial" w:hAnsi="Arial" w:cs="Arial"/>
          <w:color w:val="auto"/>
        </w:rPr>
      </w:pPr>
      <w:r>
        <w:rPr>
          <w:rFonts w:ascii="Arial" w:hAnsi="Arial" w:cs="Arial"/>
          <w:color w:val="auto"/>
        </w:rPr>
        <w:t>JUNE</w:t>
      </w:r>
      <w:r w:rsidRPr="51AFFE0E" w:rsidR="009479CB">
        <w:rPr>
          <w:rFonts w:ascii="Arial" w:hAnsi="Arial" w:cs="Arial"/>
          <w:color w:val="auto"/>
        </w:rPr>
        <w:t xml:space="preserve"> </w:t>
      </w:r>
      <w:r w:rsidRPr="51AFFE0E" w:rsidR="00144248">
        <w:rPr>
          <w:rFonts w:ascii="Arial" w:hAnsi="Arial" w:cs="Arial"/>
          <w:color w:val="auto"/>
        </w:rPr>
        <w:t>2021</w:t>
      </w:r>
    </w:p>
    <w:p w:rsidRPr="00B13297" w:rsidR="00D51337" w:rsidP="51AFFE0E" w:rsidRDefault="00D51337" w14:paraId="42BC44A9" w14:textId="77777777">
      <w:pPr>
        <w:spacing w:after="0" w:line="240" w:lineRule="auto"/>
        <w:jc w:val="center"/>
        <w:rPr>
          <w:rFonts w:ascii="Arial" w:hAnsi="Arial" w:cs="Arial"/>
        </w:rPr>
      </w:pPr>
    </w:p>
    <w:p w:rsidRPr="00B13297" w:rsidR="00D51337" w:rsidP="51AFFE0E" w:rsidRDefault="00D51337" w14:paraId="4BA2E953" w14:textId="77777777">
      <w:pPr>
        <w:spacing w:after="0" w:line="240" w:lineRule="auto"/>
        <w:jc w:val="center"/>
        <w:rPr>
          <w:rFonts w:ascii="Arial" w:hAnsi="Arial" w:cs="Arial"/>
        </w:rPr>
      </w:pPr>
      <w:r w:rsidRPr="51AFFE0E">
        <w:rPr>
          <w:rFonts w:ascii="Arial" w:hAnsi="Arial" w:cs="Arial"/>
        </w:rPr>
        <w:t>Submitted By:</w:t>
      </w:r>
    </w:p>
    <w:p w:rsidRPr="00B13297" w:rsidR="00D51337" w:rsidP="51AFFE0E" w:rsidRDefault="00D51337" w14:paraId="43DDFE80" w14:textId="77777777">
      <w:pPr>
        <w:spacing w:after="0" w:line="240" w:lineRule="auto"/>
        <w:jc w:val="center"/>
        <w:rPr>
          <w:rFonts w:ascii="Arial" w:hAnsi="Arial" w:cs="Arial"/>
        </w:rPr>
      </w:pPr>
      <w:r w:rsidRPr="51AFFE0E">
        <w:rPr>
          <w:rFonts w:ascii="Arial" w:hAnsi="Arial" w:cs="Arial"/>
        </w:rPr>
        <w:t>Office of Planning, Research, and Evaluation</w:t>
      </w:r>
    </w:p>
    <w:p w:rsidRPr="00B13297" w:rsidR="00D51337" w:rsidP="51AFFE0E" w:rsidRDefault="00D51337" w14:paraId="36795D2D" w14:textId="77777777">
      <w:pPr>
        <w:spacing w:after="0" w:line="240" w:lineRule="auto"/>
        <w:jc w:val="center"/>
        <w:rPr>
          <w:rFonts w:ascii="Arial" w:hAnsi="Arial" w:cs="Arial"/>
        </w:rPr>
      </w:pPr>
      <w:r w:rsidRPr="51AFFE0E">
        <w:rPr>
          <w:rFonts w:ascii="Arial" w:hAnsi="Arial" w:cs="Arial"/>
        </w:rPr>
        <w:t xml:space="preserve">Administration for Children and Families </w:t>
      </w:r>
    </w:p>
    <w:p w:rsidRPr="00B13297" w:rsidR="00D51337" w:rsidP="51AFFE0E" w:rsidRDefault="00D51337" w14:paraId="68F857AB" w14:textId="77777777">
      <w:pPr>
        <w:spacing w:after="0" w:line="240" w:lineRule="auto"/>
        <w:jc w:val="center"/>
        <w:rPr>
          <w:rFonts w:ascii="Arial" w:hAnsi="Arial" w:cs="Arial"/>
        </w:rPr>
      </w:pPr>
      <w:r w:rsidRPr="51AFFE0E">
        <w:rPr>
          <w:rFonts w:ascii="Arial" w:hAnsi="Arial" w:cs="Arial"/>
        </w:rPr>
        <w:t>U.S. Department of Health and Human Services</w:t>
      </w:r>
    </w:p>
    <w:p w:rsidRPr="00B13297" w:rsidR="00D51337" w:rsidP="51AFFE0E" w:rsidRDefault="00D51337" w14:paraId="1A483089" w14:textId="77777777">
      <w:pPr>
        <w:spacing w:after="0" w:line="240" w:lineRule="auto"/>
        <w:jc w:val="center"/>
        <w:rPr>
          <w:rFonts w:ascii="Arial" w:hAnsi="Arial" w:cs="Arial"/>
        </w:rPr>
      </w:pPr>
    </w:p>
    <w:p w:rsidRPr="00B13297" w:rsidR="00D51337" w:rsidP="51AFFE0E" w:rsidRDefault="00D51337" w14:paraId="5E7AC372" w14:textId="77777777">
      <w:pPr>
        <w:spacing w:after="0" w:line="240" w:lineRule="auto"/>
        <w:jc w:val="center"/>
        <w:rPr>
          <w:rFonts w:ascii="Arial" w:hAnsi="Arial" w:cs="Arial"/>
        </w:rPr>
      </w:pPr>
      <w:r w:rsidRPr="51AFFE0E">
        <w:rPr>
          <w:rFonts w:ascii="Arial" w:hAnsi="Arial" w:cs="Arial"/>
        </w:rPr>
        <w:t>4</w:t>
      </w:r>
      <w:r w:rsidRPr="51AFFE0E">
        <w:rPr>
          <w:rFonts w:ascii="Arial" w:hAnsi="Arial" w:cs="Arial"/>
          <w:vertAlign w:val="superscript"/>
        </w:rPr>
        <w:t>th</w:t>
      </w:r>
      <w:r w:rsidRPr="51AFFE0E">
        <w:rPr>
          <w:rFonts w:ascii="Arial" w:hAnsi="Arial" w:cs="Arial"/>
        </w:rPr>
        <w:t xml:space="preserve"> Floor, Mary E. Switzer Building</w:t>
      </w:r>
    </w:p>
    <w:p w:rsidRPr="00B13297" w:rsidR="00D51337" w:rsidP="51AFFE0E" w:rsidRDefault="00D51337" w14:paraId="26A8D7CA" w14:textId="77777777">
      <w:pPr>
        <w:spacing w:after="0" w:line="240" w:lineRule="auto"/>
        <w:jc w:val="center"/>
        <w:rPr>
          <w:rFonts w:ascii="Arial" w:hAnsi="Arial" w:cs="Arial"/>
        </w:rPr>
      </w:pPr>
      <w:r w:rsidRPr="51AFFE0E">
        <w:rPr>
          <w:rFonts w:ascii="Arial" w:hAnsi="Arial" w:cs="Arial"/>
        </w:rPr>
        <w:t>330 C Street, SW</w:t>
      </w:r>
    </w:p>
    <w:p w:rsidRPr="00B13297" w:rsidR="00D51337" w:rsidP="51AFFE0E" w:rsidRDefault="00D51337" w14:paraId="366B1F06" w14:textId="77777777">
      <w:pPr>
        <w:spacing w:after="0" w:line="240" w:lineRule="auto"/>
        <w:jc w:val="center"/>
        <w:rPr>
          <w:rFonts w:ascii="Arial" w:hAnsi="Arial" w:cs="Arial"/>
        </w:rPr>
      </w:pPr>
      <w:r w:rsidRPr="51AFFE0E">
        <w:rPr>
          <w:rFonts w:ascii="Arial" w:hAnsi="Arial" w:cs="Arial"/>
        </w:rPr>
        <w:t>Washington, D.C. 20201</w:t>
      </w:r>
    </w:p>
    <w:p w:rsidRPr="00B13297" w:rsidR="00D51337" w:rsidP="51AFFE0E" w:rsidRDefault="00D51337" w14:paraId="4691FD53" w14:textId="77777777">
      <w:pPr>
        <w:spacing w:after="0" w:line="240" w:lineRule="auto"/>
        <w:jc w:val="center"/>
        <w:rPr>
          <w:rFonts w:ascii="Arial" w:hAnsi="Arial" w:cs="Arial"/>
        </w:rPr>
      </w:pPr>
    </w:p>
    <w:p w:rsidR="00D51337" w:rsidP="51AFFE0E" w:rsidRDefault="00D51337" w14:paraId="69B03251" w14:textId="263136FD">
      <w:pPr>
        <w:spacing w:after="0" w:line="240" w:lineRule="auto"/>
        <w:jc w:val="center"/>
        <w:rPr>
          <w:rFonts w:ascii="Arial" w:hAnsi="Arial" w:cs="Arial"/>
        </w:rPr>
      </w:pPr>
      <w:r w:rsidRPr="51AFFE0E">
        <w:rPr>
          <w:rFonts w:ascii="Arial" w:hAnsi="Arial" w:cs="Arial"/>
        </w:rPr>
        <w:t>Project Officers:</w:t>
      </w:r>
    </w:p>
    <w:p w:rsidR="00144248" w:rsidP="51AFFE0E" w:rsidRDefault="00144248" w14:paraId="1EF72C7B" w14:textId="77777777">
      <w:pPr>
        <w:spacing w:after="0" w:line="240" w:lineRule="auto"/>
        <w:jc w:val="center"/>
        <w:rPr>
          <w:rFonts w:ascii="Arial" w:hAnsi="Arial" w:cs="Arial"/>
        </w:rPr>
      </w:pPr>
      <w:r w:rsidRPr="51AFFE0E">
        <w:rPr>
          <w:rFonts w:ascii="Arial" w:hAnsi="Arial" w:cs="Arial"/>
        </w:rPr>
        <w:t>Ann Rivera</w:t>
      </w:r>
    </w:p>
    <w:p w:rsidRPr="002C4F75" w:rsidR="00144248" w:rsidP="51AFFE0E" w:rsidRDefault="00144248" w14:paraId="491753D0" w14:textId="77777777">
      <w:pPr>
        <w:spacing w:after="0" w:line="240" w:lineRule="auto"/>
        <w:jc w:val="center"/>
        <w:rPr>
          <w:rFonts w:ascii="Arial" w:hAnsi="Arial" w:cs="Arial"/>
        </w:rPr>
      </w:pPr>
    </w:p>
    <w:p w:rsidR="00D51337" w:rsidP="51AFFE0E" w:rsidRDefault="00D51337" w14:paraId="27872D1C" w14:textId="77777777">
      <w:pPr>
        <w:spacing w:after="0" w:line="240" w:lineRule="auto"/>
        <w:jc w:val="center"/>
        <w:rPr>
          <w:b/>
          <w:bCs/>
        </w:rPr>
      </w:pPr>
    </w:p>
    <w:p w:rsidRPr="00624DDC" w:rsidR="001253F4" w:rsidP="51AFFE0E" w:rsidRDefault="00B4182B" w14:paraId="71A43DA4" w14:textId="77777777">
      <w:pPr>
        <w:jc w:val="center"/>
        <w:rPr>
          <w:b/>
          <w:bCs/>
          <w:sz w:val="32"/>
          <w:szCs w:val="32"/>
        </w:rPr>
      </w:pPr>
      <w:r w:rsidRPr="51AFFE0E">
        <w:br w:type="page"/>
      </w:r>
      <w:r w:rsidRPr="51AFFE0E" w:rsidR="001253F4">
        <w:rPr>
          <w:b/>
          <w:bCs/>
          <w:sz w:val="32"/>
          <w:szCs w:val="32"/>
        </w:rPr>
        <w:lastRenderedPageBreak/>
        <w:t>Part B</w:t>
      </w:r>
    </w:p>
    <w:p w:rsidR="00EE38AF" w:rsidP="51AFFE0E" w:rsidRDefault="00EE38AF" w14:paraId="66C05F3B" w14:textId="77777777">
      <w:pPr>
        <w:spacing w:after="0" w:line="240" w:lineRule="auto"/>
        <w:rPr>
          <w:b/>
          <w:bCs/>
        </w:rPr>
      </w:pPr>
    </w:p>
    <w:p w:rsidR="0072072F" w:rsidP="51AFFE0E" w:rsidRDefault="00EE38AF" w14:paraId="23F27413" w14:textId="33345C07">
      <w:pPr>
        <w:spacing w:after="120" w:line="240" w:lineRule="auto"/>
        <w:rPr>
          <w:b/>
          <w:bCs/>
        </w:rPr>
      </w:pPr>
      <w:r w:rsidRPr="51AFFE0E">
        <w:rPr>
          <w:b/>
          <w:bCs/>
        </w:rPr>
        <w:t>B1.</w:t>
      </w:r>
      <w:r>
        <w:tab/>
      </w:r>
      <w:r w:rsidRPr="51AFFE0E" w:rsidR="0020629A">
        <w:rPr>
          <w:b/>
          <w:bCs/>
        </w:rPr>
        <w:t>O</w:t>
      </w:r>
      <w:r w:rsidRPr="51AFFE0E" w:rsidR="008369BA">
        <w:rPr>
          <w:b/>
          <w:bCs/>
        </w:rPr>
        <w:t>bjectives</w:t>
      </w:r>
    </w:p>
    <w:p w:rsidRPr="0072072F" w:rsidR="0072072F" w:rsidP="51AFFE0E" w:rsidRDefault="0072072F" w14:paraId="40621335" w14:textId="107A246C">
      <w:pPr>
        <w:spacing w:after="60" w:line="240" w:lineRule="auto"/>
        <w:rPr>
          <w:i/>
          <w:iCs/>
        </w:rPr>
      </w:pPr>
      <w:r w:rsidRPr="51AFFE0E">
        <w:rPr>
          <w:i/>
          <w:iCs/>
        </w:rPr>
        <w:t>Study Objectives</w:t>
      </w:r>
    </w:p>
    <w:p w:rsidR="0072072F" w:rsidP="51AFFE0E" w:rsidRDefault="009479CB" w14:paraId="1272B640" w14:textId="2575D48A">
      <w:pPr>
        <w:spacing w:after="0" w:line="240" w:lineRule="auto"/>
      </w:pPr>
      <w:r>
        <w:t xml:space="preserve">The information collection proposed as part of the </w:t>
      </w:r>
      <w:r>
        <w:rPr>
          <w:i/>
          <w:iCs/>
        </w:rPr>
        <w:t>Building and Sustaining the Early Care and Education Workforce</w:t>
      </w:r>
      <w:r>
        <w:t xml:space="preserve"> project (BASE project)</w:t>
      </w:r>
      <w:r w:rsidRPr="51AFFE0E" w:rsidR="003D4522">
        <w:t xml:space="preserve">, consisting of </w:t>
      </w:r>
      <w:r w:rsidRPr="51AFFE0E" w:rsidR="007E51AB">
        <w:t xml:space="preserve">up to </w:t>
      </w:r>
      <w:r w:rsidRPr="51AFFE0E" w:rsidR="0DE79778">
        <w:t>60</w:t>
      </w:r>
      <w:r w:rsidRPr="51AFFE0E" w:rsidR="003D4522">
        <w:t xml:space="preserve"> </w:t>
      </w:r>
      <w:r w:rsidRPr="51AFFE0E" w:rsidR="007E51AB">
        <w:t xml:space="preserve">one-time </w:t>
      </w:r>
      <w:r w:rsidRPr="51AFFE0E" w:rsidR="003D4522">
        <w:t xml:space="preserve">interviews with key informants, will support </w:t>
      </w:r>
      <w:r w:rsidRPr="51AFFE0E" w:rsidR="007E51AB">
        <w:t xml:space="preserve">the environmental scan of existing strategies to </w:t>
      </w:r>
      <w:r w:rsidRPr="51AFFE0E" w:rsidR="005D2B85">
        <w:t>build</w:t>
      </w:r>
      <w:r w:rsidRPr="51AFFE0E" w:rsidR="007E51AB">
        <w:t xml:space="preserve">, </w:t>
      </w:r>
      <w:r w:rsidRPr="51AFFE0E" w:rsidR="00B75C11">
        <w:t>advance</w:t>
      </w:r>
      <w:r w:rsidRPr="51AFFE0E" w:rsidR="007E51AB">
        <w:t xml:space="preserve">, and </w:t>
      </w:r>
      <w:r w:rsidRPr="51AFFE0E" w:rsidR="00B75C11">
        <w:t>retain</w:t>
      </w:r>
      <w:r w:rsidRPr="51AFFE0E" w:rsidR="007E51AB">
        <w:t xml:space="preserve"> the early childhood education (ECE) workforce</w:t>
      </w:r>
      <w:r w:rsidRPr="51AFFE0E" w:rsidR="00F53993">
        <w:t xml:space="preserve"> and existing data sources to better understand these</w:t>
      </w:r>
      <w:r w:rsidRPr="51AFFE0E" w:rsidR="003D4522">
        <w:t>. The information collection has the following objectives:</w:t>
      </w:r>
    </w:p>
    <w:p w:rsidRPr="000A3D70" w:rsidR="003D4522" w:rsidP="51AFFE0E" w:rsidRDefault="000A3D70" w14:paraId="7D01FE2A" w14:textId="528242C7">
      <w:pPr>
        <w:pStyle w:val="ListParagraph"/>
        <w:numPr>
          <w:ilvl w:val="0"/>
          <w:numId w:val="30"/>
        </w:numPr>
        <w:spacing w:after="0" w:line="240" w:lineRule="auto"/>
        <w:rPr>
          <w:color w:val="000000" w:themeColor="text1"/>
        </w:rPr>
      </w:pPr>
      <w:r w:rsidRPr="51AFFE0E">
        <w:t xml:space="preserve">To contribute to </w:t>
      </w:r>
      <w:r w:rsidR="00FB5490">
        <w:rPr>
          <w:rFonts w:cstheme="minorHAnsi"/>
        </w:rPr>
        <w:t>Office of Planning, Research, and Evaluation’s (</w:t>
      </w:r>
      <w:r w:rsidRPr="51AFFE0E">
        <w:t>OPRE’s</w:t>
      </w:r>
      <w:r w:rsidR="00FB5490">
        <w:t>)</w:t>
      </w:r>
      <w:r w:rsidRPr="51AFFE0E">
        <w:t xml:space="preserve"> understanding of support strategies for ECE workers currently underway in the United States;</w:t>
      </w:r>
    </w:p>
    <w:p w:rsidRPr="00D50788" w:rsidR="000A3D70" w:rsidP="51AFFE0E" w:rsidRDefault="000A3D70" w14:paraId="7F3CF6A7" w14:textId="079317DF">
      <w:pPr>
        <w:pStyle w:val="ListParagraph"/>
        <w:numPr>
          <w:ilvl w:val="0"/>
          <w:numId w:val="30"/>
        </w:numPr>
        <w:spacing w:after="0" w:line="240" w:lineRule="auto"/>
        <w:rPr>
          <w:color w:val="000000" w:themeColor="text1"/>
        </w:rPr>
      </w:pPr>
      <w:r w:rsidRPr="51AFFE0E">
        <w:t>To</w:t>
      </w:r>
      <w:r w:rsidRPr="51AFFE0E" w:rsidR="00794E9C">
        <w:t xml:space="preserve"> gather information</w:t>
      </w:r>
      <w:r w:rsidRPr="51AFFE0E" w:rsidR="004C0862">
        <w:t xml:space="preserve"> that is not publicly available</w:t>
      </w:r>
      <w:r w:rsidRPr="51AFFE0E">
        <w:t xml:space="preserve"> </w:t>
      </w:r>
      <w:r w:rsidRPr="51AFFE0E" w:rsidR="00077BFC">
        <w:t xml:space="preserve">about </w:t>
      </w:r>
      <w:r w:rsidRPr="51AFFE0E" w:rsidR="00567F07">
        <w:t xml:space="preserve">the range of </w:t>
      </w:r>
      <w:r w:rsidRPr="51AFFE0E">
        <w:t xml:space="preserve">strategies </w:t>
      </w:r>
      <w:r w:rsidRPr="51AFFE0E" w:rsidR="00351DA6">
        <w:t xml:space="preserve">to build, retain, </w:t>
      </w:r>
      <w:r w:rsidRPr="00D50788" w:rsidR="00351DA6">
        <w:t>and advance the</w:t>
      </w:r>
      <w:r w:rsidRPr="00D50788">
        <w:t xml:space="preserve"> ECE workforce</w:t>
      </w:r>
      <w:r w:rsidRPr="00D50788" w:rsidR="00BE2699">
        <w:t xml:space="preserve"> and data sources to understand the workforce</w:t>
      </w:r>
      <w:r w:rsidRPr="00D50788">
        <w:t xml:space="preserve">; </w:t>
      </w:r>
    </w:p>
    <w:p w:rsidRPr="00D50788" w:rsidR="000A3D70" w:rsidP="51AFFE0E" w:rsidRDefault="00B17053" w14:paraId="4A7B9344" w14:textId="6D658242">
      <w:pPr>
        <w:pStyle w:val="ListParagraph"/>
        <w:numPr>
          <w:ilvl w:val="0"/>
          <w:numId w:val="30"/>
        </w:numPr>
        <w:spacing w:after="0" w:line="240" w:lineRule="auto"/>
        <w:rPr>
          <w:color w:val="000000" w:themeColor="text1"/>
        </w:rPr>
      </w:pPr>
      <w:r w:rsidRPr="00D50788">
        <w:t>To i</w:t>
      </w:r>
      <w:r w:rsidRPr="00D50788" w:rsidR="5BFE4B31">
        <w:t xml:space="preserve">dentify existing data sources that have relevant information for workforce employment dynamics and the strategies and factors that shape these dynamics; </w:t>
      </w:r>
      <w:r w:rsidRPr="00D50788" w:rsidR="000A3D70">
        <w:t xml:space="preserve">and </w:t>
      </w:r>
    </w:p>
    <w:p w:rsidRPr="000A3D70" w:rsidR="000A3D70" w:rsidP="51AFFE0E" w:rsidRDefault="000A3D70" w14:paraId="47DE8917" w14:textId="6F2E5DE8">
      <w:pPr>
        <w:pStyle w:val="ListParagraph"/>
        <w:numPr>
          <w:ilvl w:val="0"/>
          <w:numId w:val="30"/>
        </w:numPr>
        <w:spacing w:after="0" w:line="240" w:lineRule="auto"/>
        <w:rPr>
          <w:color w:val="000000" w:themeColor="text1"/>
        </w:rPr>
      </w:pPr>
      <w:r w:rsidRPr="51AFFE0E">
        <w:t>To inform a conceptual framework and theory of change of drivers of ECE workforce turnover.</w:t>
      </w:r>
    </w:p>
    <w:p w:rsidR="00BB2925" w:rsidP="51AFFE0E" w:rsidRDefault="00BB2925" w14:paraId="13F28F66" w14:textId="77777777">
      <w:pPr>
        <w:spacing w:after="0" w:line="240" w:lineRule="auto"/>
      </w:pPr>
    </w:p>
    <w:p w:rsidR="005F2951" w:rsidP="51AFFE0E" w:rsidRDefault="0072072F" w14:paraId="75A4A02E" w14:textId="2AD675A1">
      <w:pPr>
        <w:spacing w:after="60" w:line="240" w:lineRule="auto"/>
        <w:rPr>
          <w:i/>
          <w:iCs/>
        </w:rPr>
      </w:pPr>
      <w:r w:rsidRPr="51AFFE0E">
        <w:rPr>
          <w:i/>
          <w:iCs/>
        </w:rPr>
        <w:t xml:space="preserve">Generalizability of Results </w:t>
      </w:r>
    </w:p>
    <w:p w:rsidRPr="0084647A" w:rsidR="00BB2925" w:rsidP="51AFFE0E" w:rsidRDefault="00401497" w14:paraId="5B7D8E80" w14:textId="21B50FB9">
      <w:pPr>
        <w:autoSpaceDE w:val="0"/>
        <w:autoSpaceDN w:val="0"/>
        <w:adjustRightInd w:val="0"/>
        <w:spacing w:after="0" w:line="240" w:lineRule="atLeast"/>
      </w:pPr>
      <w:r w:rsidRPr="51AFFE0E">
        <w:t xml:space="preserve">This study is intended to present </w:t>
      </w:r>
      <w:r w:rsidRPr="51AFFE0E" w:rsidR="0084647A">
        <w:t>descriptive information about</w:t>
      </w:r>
      <w:r w:rsidRPr="51AFFE0E" w:rsidR="000A3D70">
        <w:t xml:space="preserve"> strategies </w:t>
      </w:r>
      <w:r w:rsidRPr="51AFFE0E" w:rsidR="00D721F7">
        <w:t xml:space="preserve">to build, retain, and advance </w:t>
      </w:r>
      <w:r w:rsidRPr="51AFFE0E" w:rsidR="000A3D70">
        <w:t>the</w:t>
      </w:r>
      <w:r w:rsidRPr="51AFFE0E" w:rsidR="0084647A">
        <w:t xml:space="preserve"> ECE workforce</w:t>
      </w:r>
      <w:r w:rsidRPr="51AFFE0E" w:rsidR="00BE2699">
        <w:t xml:space="preserve"> and data sources available to understand this workforce</w:t>
      </w:r>
      <w:r w:rsidRPr="51AFFE0E" w:rsidR="0084647A">
        <w:t xml:space="preserve">. This information collection is </w:t>
      </w:r>
      <w:r w:rsidRPr="51AFFE0E" w:rsidR="0084647A">
        <w:rPr>
          <w:b/>
          <w:bCs/>
        </w:rPr>
        <w:t>not</w:t>
      </w:r>
      <w:r w:rsidRPr="51AFFE0E" w:rsidR="0084647A">
        <w:t xml:space="preserve"> intended to promote statistical generalization within or beyond the target population.</w:t>
      </w:r>
    </w:p>
    <w:p w:rsidRPr="00461F5D" w:rsidR="00BB2925" w:rsidP="51AFFE0E" w:rsidRDefault="00BB2925" w14:paraId="39A69560" w14:textId="77777777">
      <w:pPr>
        <w:autoSpaceDE w:val="0"/>
        <w:autoSpaceDN w:val="0"/>
        <w:adjustRightInd w:val="0"/>
        <w:spacing w:after="0" w:line="240" w:lineRule="atLeast"/>
        <w:rPr>
          <w:rFonts w:eastAsia="Times New Roman"/>
        </w:rPr>
      </w:pPr>
    </w:p>
    <w:p w:rsidRPr="00461F5D" w:rsidR="00E41EE9" w:rsidP="51AFFE0E" w:rsidRDefault="0072072F" w14:paraId="210DC9F0" w14:textId="067842D5">
      <w:pPr>
        <w:autoSpaceDE w:val="0"/>
        <w:autoSpaceDN w:val="0"/>
        <w:adjustRightInd w:val="0"/>
        <w:spacing w:after="60" w:line="240" w:lineRule="atLeast"/>
        <w:rPr>
          <w:rFonts w:eastAsia="Times New Roman"/>
        </w:rPr>
      </w:pPr>
      <w:r w:rsidRPr="00461F5D">
        <w:rPr>
          <w:rFonts w:eastAsia="Times New Roman"/>
          <w:i/>
          <w:iCs/>
        </w:rPr>
        <w:t xml:space="preserve">Appropriateness of Study Design and Methods for Planned Uses </w:t>
      </w:r>
    </w:p>
    <w:p w:rsidR="00B75C11" w:rsidP="51AFFE0E" w:rsidRDefault="0084647A" w14:paraId="74FDB85D" w14:textId="6F10657A">
      <w:pPr>
        <w:spacing w:after="0" w:line="240" w:lineRule="auto"/>
        <w:rPr>
          <w:rFonts w:eastAsia="Times New Roman"/>
        </w:rPr>
      </w:pPr>
      <w:r w:rsidRPr="51AFFE0E">
        <w:rPr>
          <w:rFonts w:eastAsia="Times New Roman"/>
        </w:rPr>
        <w:t xml:space="preserve">We will not use the data to make statistical inferences or generalize findings beyond the study sample. However, the information gathered from the nonrepresentative sample will provide </w:t>
      </w:r>
      <w:r w:rsidRPr="51AFFE0E" w:rsidR="00B75C11">
        <w:rPr>
          <w:rFonts w:eastAsia="Times New Roman"/>
        </w:rPr>
        <w:t xml:space="preserve">descriptive information on strategies that support </w:t>
      </w:r>
      <w:r w:rsidRPr="51AFFE0E" w:rsidR="005D2B85">
        <w:rPr>
          <w:rFonts w:eastAsia="Times New Roman"/>
        </w:rPr>
        <w:t>building</w:t>
      </w:r>
      <w:r w:rsidRPr="51AFFE0E" w:rsidR="00B75C11">
        <w:rPr>
          <w:rFonts w:eastAsia="Times New Roman"/>
        </w:rPr>
        <w:t xml:space="preserve">, </w:t>
      </w:r>
      <w:r w:rsidRPr="51AFFE0E" w:rsidR="005D2B85">
        <w:rPr>
          <w:rFonts w:eastAsia="Times New Roman"/>
        </w:rPr>
        <w:t>advancing</w:t>
      </w:r>
      <w:r w:rsidRPr="51AFFE0E" w:rsidR="00B75C11">
        <w:rPr>
          <w:rFonts w:eastAsia="Times New Roman"/>
        </w:rPr>
        <w:t xml:space="preserve">, and </w:t>
      </w:r>
      <w:r w:rsidRPr="51AFFE0E" w:rsidR="005D2B85">
        <w:rPr>
          <w:rFonts w:eastAsia="Times New Roman"/>
        </w:rPr>
        <w:t xml:space="preserve">retaining </w:t>
      </w:r>
      <w:r w:rsidRPr="51AFFE0E" w:rsidR="00B75C11">
        <w:rPr>
          <w:rFonts w:eastAsia="Times New Roman"/>
        </w:rPr>
        <w:t>ECE workers that will guide the understanding of the landscape of strategies currently available</w:t>
      </w:r>
      <w:r w:rsidR="00A40386">
        <w:rPr>
          <w:rFonts w:eastAsia="Times New Roman"/>
        </w:rPr>
        <w:t xml:space="preserve"> and inform the development of future ACF research activities</w:t>
      </w:r>
      <w:r w:rsidRPr="51AFFE0E" w:rsidR="00B75C11">
        <w:rPr>
          <w:rFonts w:eastAsia="Times New Roman"/>
        </w:rPr>
        <w:t>.</w:t>
      </w:r>
      <w:r w:rsidR="00741A43">
        <w:rPr>
          <w:rFonts w:eastAsia="Times New Roman"/>
        </w:rPr>
        <w:t xml:space="preserve"> We will include the limitation that the sample is not representative in any written products associated with the study. </w:t>
      </w:r>
    </w:p>
    <w:p w:rsidRPr="0084647A" w:rsidR="00BB2925" w:rsidP="51AFFE0E" w:rsidRDefault="005C7E12" w14:paraId="0C4F0DEF" w14:textId="6A0077CE">
      <w:pPr>
        <w:spacing w:before="100" w:beforeAutospacing="1" w:after="100" w:afterAutospacing="1" w:line="240" w:lineRule="auto"/>
        <w:rPr>
          <w:rFonts w:eastAsia="Times New Roman"/>
        </w:rPr>
      </w:pPr>
      <w:r w:rsidRPr="51AFFE0E">
        <w:rPr>
          <w:rFonts w:eastAsia="Times New Roman"/>
        </w:rPr>
        <w:t xml:space="preserve">As noted in Supporting Statement A, this information is not intended to be used as the principal basis for public policy decisions and is not expected to meet the threshold of influential or highly influential scientific information.   </w:t>
      </w:r>
    </w:p>
    <w:p w:rsidRPr="00461F5D" w:rsidR="005F2951" w:rsidP="51AFFE0E" w:rsidRDefault="00EE38AF" w14:paraId="2E3CD75A" w14:textId="14B2DD89">
      <w:pPr>
        <w:pStyle w:val="ListParagraph"/>
        <w:spacing w:after="120"/>
        <w:ind w:left="0"/>
        <w:rPr>
          <w:rFonts w:eastAsia="Times New Roman"/>
        </w:rPr>
      </w:pPr>
      <w:r w:rsidRPr="51AFFE0E">
        <w:rPr>
          <w:b/>
          <w:bCs/>
        </w:rPr>
        <w:t>B2.</w:t>
      </w:r>
      <w:r>
        <w:tab/>
      </w:r>
      <w:r w:rsidRPr="00461F5D" w:rsidR="007C2EE0">
        <w:rPr>
          <w:rFonts w:eastAsia="Times New Roman"/>
          <w:b/>
          <w:bCs/>
        </w:rPr>
        <w:t>Methods and Design</w:t>
      </w:r>
    </w:p>
    <w:p w:rsidRPr="005877A2" w:rsidR="000D7942" w:rsidP="005877A2" w:rsidRDefault="0072072F" w14:paraId="40412C3B" w14:textId="77B4D427">
      <w:pPr>
        <w:spacing w:after="60"/>
        <w:rPr>
          <w:i/>
          <w:iCs/>
        </w:rPr>
      </w:pPr>
      <w:r w:rsidRPr="005877A2">
        <w:rPr>
          <w:i/>
          <w:iCs/>
        </w:rPr>
        <w:t xml:space="preserve">Target Population </w:t>
      </w:r>
      <w:r w:rsidRPr="005877A2" w:rsidR="005F2951">
        <w:rPr>
          <w:i/>
          <w:iCs/>
        </w:rPr>
        <w:t xml:space="preserve"> </w:t>
      </w:r>
    </w:p>
    <w:p w:rsidRPr="00461F5D" w:rsidR="00F85D35" w:rsidP="51AFFE0E" w:rsidRDefault="005877A2" w14:paraId="5E3AF81E" w14:textId="6429354A">
      <w:pPr>
        <w:autoSpaceDE w:val="0"/>
        <w:autoSpaceDN w:val="0"/>
        <w:adjustRightInd w:val="0"/>
        <w:spacing w:after="0" w:line="240" w:lineRule="atLeast"/>
        <w:contextualSpacing/>
        <w:rPr>
          <w:rFonts w:eastAsia="Times New Roman"/>
          <w:highlight w:val="magenta"/>
        </w:rPr>
      </w:pPr>
      <w:r>
        <w:rPr>
          <w:rFonts w:eastAsia="Times New Roman"/>
        </w:rPr>
        <w:t>The target population includes</w:t>
      </w:r>
      <w:r w:rsidR="00461F5D">
        <w:rPr>
          <w:rFonts w:eastAsia="Times New Roman"/>
        </w:rPr>
        <w:t xml:space="preserve"> </w:t>
      </w:r>
      <w:r w:rsidRPr="00D50788" w:rsidR="006671D5">
        <w:rPr>
          <w:rFonts w:eastAsia="Times New Roman"/>
        </w:rPr>
        <w:t xml:space="preserve">representatives of </w:t>
      </w:r>
      <w:r w:rsidRPr="00D50788" w:rsidR="7C3D0FEE">
        <w:rPr>
          <w:rFonts w:eastAsia="Times New Roman"/>
        </w:rPr>
        <w:t xml:space="preserve">state or local </w:t>
      </w:r>
      <w:r w:rsidRPr="00D50788" w:rsidR="00FB2AF0">
        <w:rPr>
          <w:rFonts w:eastAsia="Times New Roman"/>
        </w:rPr>
        <w:t>agencies</w:t>
      </w:r>
      <w:r w:rsidRPr="00D50788" w:rsidR="4B3F473D">
        <w:rPr>
          <w:rFonts w:eastAsia="Times New Roman"/>
        </w:rPr>
        <w:t xml:space="preserve"> and institutions </w:t>
      </w:r>
      <w:r w:rsidRPr="00D50788" w:rsidR="00FB2AF0">
        <w:rPr>
          <w:rFonts w:eastAsia="Times New Roman"/>
        </w:rPr>
        <w:t xml:space="preserve">implementing strategies </w:t>
      </w:r>
      <w:r w:rsidRPr="00D50788" w:rsidR="526B8628">
        <w:rPr>
          <w:rFonts w:eastAsia="Times New Roman"/>
        </w:rPr>
        <w:t>to strengthen the ECE workforce</w:t>
      </w:r>
      <w:r w:rsidRPr="00D50788" w:rsidR="009057C5">
        <w:rPr>
          <w:rFonts w:eastAsia="Times New Roman"/>
        </w:rPr>
        <w:t xml:space="preserve"> (e.</w:t>
      </w:r>
      <w:r w:rsidR="009057C5">
        <w:rPr>
          <w:rFonts w:eastAsia="Times New Roman"/>
        </w:rPr>
        <w:t>g.</w:t>
      </w:r>
      <w:r w:rsidR="00C63C50">
        <w:rPr>
          <w:rFonts w:eastAsia="Times New Roman"/>
        </w:rPr>
        <w:t>, social scientists, postsecondary educators, service providers</w:t>
      </w:r>
      <w:r w:rsidR="009057C5">
        <w:rPr>
          <w:rFonts w:eastAsia="Times New Roman"/>
        </w:rPr>
        <w:t>)</w:t>
      </w:r>
      <w:r w:rsidRPr="00461F5D" w:rsidR="006671D5">
        <w:rPr>
          <w:rFonts w:eastAsia="Times New Roman"/>
        </w:rPr>
        <w:t xml:space="preserve">. </w:t>
      </w:r>
      <w:r>
        <w:rPr>
          <w:rFonts w:eastAsia="Times New Roman"/>
        </w:rPr>
        <w:t xml:space="preserve">Key informants will have </w:t>
      </w:r>
      <w:r w:rsidRPr="00461F5D">
        <w:rPr>
          <w:rFonts w:eastAsia="Times New Roman"/>
        </w:rPr>
        <w:t>knowledge of ECE contexts, workers, and strategies that build, retain, and advance the ECE workforce</w:t>
      </w:r>
      <w:r>
        <w:rPr>
          <w:rFonts w:eastAsia="Times New Roman"/>
        </w:rPr>
        <w:t>.</w:t>
      </w:r>
      <w:r w:rsidRPr="00461F5D">
        <w:rPr>
          <w:rFonts w:eastAsia="Times New Roman"/>
        </w:rPr>
        <w:t xml:space="preserve"> </w:t>
      </w:r>
      <w:r w:rsidRPr="00461F5D" w:rsidR="006671D5">
        <w:rPr>
          <w:rFonts w:eastAsia="Times New Roman"/>
        </w:rPr>
        <w:t xml:space="preserve">In speaking with key informants who interact with ECE workers and ECE systems in different ways, </w:t>
      </w:r>
      <w:r w:rsidRPr="00461F5D" w:rsidR="006278AD">
        <w:rPr>
          <w:rFonts w:eastAsia="Times New Roman"/>
        </w:rPr>
        <w:t>ACF</w:t>
      </w:r>
      <w:r w:rsidRPr="00461F5D" w:rsidR="006671D5">
        <w:rPr>
          <w:rFonts w:eastAsia="Times New Roman"/>
        </w:rPr>
        <w:t xml:space="preserve"> will develop a </w:t>
      </w:r>
      <w:r w:rsidRPr="00461F5D" w:rsidR="006278AD">
        <w:rPr>
          <w:rFonts w:eastAsia="Times New Roman"/>
        </w:rPr>
        <w:t xml:space="preserve">better </w:t>
      </w:r>
      <w:r w:rsidRPr="00461F5D" w:rsidR="006671D5">
        <w:rPr>
          <w:rFonts w:eastAsia="Times New Roman"/>
        </w:rPr>
        <w:t xml:space="preserve">understanding of the range of strategies underway to </w:t>
      </w:r>
      <w:r w:rsidRPr="00461F5D" w:rsidR="009456BD">
        <w:rPr>
          <w:rFonts w:eastAsia="Times New Roman"/>
        </w:rPr>
        <w:t>build, retain, and advance</w:t>
      </w:r>
      <w:r w:rsidRPr="00461F5D" w:rsidR="006671D5">
        <w:rPr>
          <w:rFonts w:eastAsia="Times New Roman"/>
        </w:rPr>
        <w:t xml:space="preserve"> the ECE workforce</w:t>
      </w:r>
      <w:r w:rsidRPr="00461F5D" w:rsidR="00F53993">
        <w:rPr>
          <w:rFonts w:eastAsia="Times New Roman"/>
        </w:rPr>
        <w:t xml:space="preserve"> and </w:t>
      </w:r>
      <w:r w:rsidRPr="00461F5D" w:rsidR="006278AD">
        <w:rPr>
          <w:rFonts w:eastAsia="Times New Roman"/>
        </w:rPr>
        <w:t xml:space="preserve">the </w:t>
      </w:r>
      <w:r w:rsidRPr="00461F5D" w:rsidR="00F53993">
        <w:rPr>
          <w:rFonts w:eastAsia="Times New Roman"/>
        </w:rPr>
        <w:t>data</w:t>
      </w:r>
      <w:r w:rsidRPr="00461F5D" w:rsidR="006278AD">
        <w:rPr>
          <w:rFonts w:eastAsia="Times New Roman"/>
        </w:rPr>
        <w:t xml:space="preserve"> sources available to investigate these</w:t>
      </w:r>
      <w:r w:rsidRPr="00461F5D" w:rsidR="006671D5">
        <w:rPr>
          <w:rFonts w:eastAsia="Times New Roman"/>
        </w:rPr>
        <w:t xml:space="preserve">. </w:t>
      </w:r>
    </w:p>
    <w:p w:rsidR="00BB2925" w:rsidP="51AFFE0E" w:rsidRDefault="00BB2925" w14:paraId="1E51CBD6" w14:textId="20CAACD6">
      <w:pPr>
        <w:autoSpaceDE w:val="0"/>
        <w:autoSpaceDN w:val="0"/>
        <w:adjustRightInd w:val="0"/>
        <w:spacing w:after="0" w:line="240" w:lineRule="atLeast"/>
        <w:contextualSpacing/>
        <w:rPr>
          <w:rFonts w:eastAsia="Times New Roman"/>
        </w:rPr>
      </w:pPr>
    </w:p>
    <w:p w:rsidR="005877A2" w:rsidP="51AFFE0E" w:rsidRDefault="005877A2" w14:paraId="1A55438B" w14:textId="540CEF01">
      <w:pPr>
        <w:autoSpaceDE w:val="0"/>
        <w:autoSpaceDN w:val="0"/>
        <w:adjustRightInd w:val="0"/>
        <w:spacing w:after="0" w:line="240" w:lineRule="atLeast"/>
        <w:contextualSpacing/>
        <w:rPr>
          <w:rFonts w:eastAsia="Times New Roman"/>
        </w:rPr>
      </w:pPr>
    </w:p>
    <w:p w:rsidRPr="00461F5D" w:rsidR="005877A2" w:rsidP="51AFFE0E" w:rsidRDefault="005877A2" w14:paraId="0F39EC75" w14:textId="77777777">
      <w:pPr>
        <w:autoSpaceDE w:val="0"/>
        <w:autoSpaceDN w:val="0"/>
        <w:adjustRightInd w:val="0"/>
        <w:spacing w:after="0" w:line="240" w:lineRule="atLeast"/>
        <w:contextualSpacing/>
        <w:rPr>
          <w:rFonts w:eastAsia="Times New Roman"/>
        </w:rPr>
      </w:pPr>
    </w:p>
    <w:p w:rsidRPr="005877A2" w:rsidR="000D7942" w:rsidP="005877A2" w:rsidRDefault="008911A3" w14:paraId="43384CE3" w14:textId="49E2FD81">
      <w:pPr>
        <w:spacing w:after="60"/>
        <w:rPr>
          <w:i/>
          <w:iCs/>
        </w:rPr>
      </w:pPr>
      <w:r w:rsidRPr="005877A2">
        <w:rPr>
          <w:i/>
          <w:iCs/>
        </w:rPr>
        <w:t>Respondent Recruitment</w:t>
      </w:r>
      <w:r w:rsidRPr="005877A2" w:rsidR="000D7942">
        <w:rPr>
          <w:i/>
          <w:iCs/>
        </w:rPr>
        <w:t xml:space="preserve"> </w:t>
      </w:r>
    </w:p>
    <w:p w:rsidRPr="00461F5D" w:rsidR="008911A3" w:rsidP="51AFFE0E" w:rsidRDefault="005877A2" w14:paraId="6EBB7026" w14:textId="2BC98C95">
      <w:pPr>
        <w:autoSpaceDE w:val="0"/>
        <w:autoSpaceDN w:val="0"/>
        <w:adjustRightInd w:val="0"/>
        <w:spacing w:after="0" w:line="240" w:lineRule="atLeast"/>
        <w:contextualSpacing/>
        <w:rPr>
          <w:rFonts w:eastAsia="Times New Roman"/>
        </w:rPr>
      </w:pPr>
      <w:r w:rsidRPr="00461F5D">
        <w:rPr>
          <w:rFonts w:eastAsia="Times New Roman"/>
        </w:rPr>
        <w:t xml:space="preserve">We will conduct tailored, semi-structured </w:t>
      </w:r>
      <w:r>
        <w:rPr>
          <w:rFonts w:eastAsia="Times New Roman"/>
        </w:rPr>
        <w:t>interviews</w:t>
      </w:r>
      <w:r w:rsidRPr="00461F5D">
        <w:rPr>
          <w:rFonts w:eastAsia="Times New Roman"/>
        </w:rPr>
        <w:t xml:space="preserve"> with up to 60 participants, selected for their knowledge of ECE contexts, workers, and strategies that build, retain, and advance the ECE workforce. </w:t>
      </w:r>
      <w:r w:rsidRPr="00461F5D" w:rsidR="008911A3">
        <w:rPr>
          <w:rFonts w:eastAsia="Times New Roman"/>
        </w:rPr>
        <w:t>Respondent recruitment for key informants will be purpos</w:t>
      </w:r>
      <w:r w:rsidRPr="00461F5D" w:rsidR="00174AA1">
        <w:rPr>
          <w:rFonts w:eastAsia="Times New Roman"/>
        </w:rPr>
        <w:t>ive</w:t>
      </w:r>
      <w:r w:rsidRPr="00461F5D" w:rsidR="008911A3">
        <w:rPr>
          <w:rFonts w:eastAsia="Times New Roman"/>
        </w:rPr>
        <w:t xml:space="preserve">. A list of potential key informants will be developed based on the </w:t>
      </w:r>
      <w:r w:rsidRPr="00461F5D" w:rsidR="0029442E">
        <w:rPr>
          <w:rFonts w:eastAsia="Times New Roman"/>
        </w:rPr>
        <w:t xml:space="preserve">project team’s initial scan of ECE </w:t>
      </w:r>
      <w:r w:rsidRPr="00461F5D" w:rsidR="002F5AB6">
        <w:rPr>
          <w:rFonts w:eastAsia="Times New Roman"/>
        </w:rPr>
        <w:t xml:space="preserve">workforce </w:t>
      </w:r>
      <w:r w:rsidRPr="00461F5D" w:rsidR="0029442E">
        <w:rPr>
          <w:rFonts w:eastAsia="Times New Roman"/>
        </w:rPr>
        <w:t>strategies</w:t>
      </w:r>
      <w:r w:rsidRPr="00461F5D" w:rsidR="163C299B">
        <w:rPr>
          <w:rFonts w:eastAsia="Times New Roman"/>
        </w:rPr>
        <w:t xml:space="preserve">. </w:t>
      </w:r>
      <w:r w:rsidR="00FB5490">
        <w:rPr>
          <w:rFonts w:eastAsia="Times New Roman"/>
        </w:rPr>
        <w:t>O</w:t>
      </w:r>
      <w:r w:rsidRPr="00461F5D" w:rsidR="008911A3">
        <w:rPr>
          <w:rFonts w:eastAsia="Times New Roman"/>
        </w:rPr>
        <w:t xml:space="preserve">ther </w:t>
      </w:r>
      <w:r w:rsidRPr="00461F5D" w:rsidR="006278AD">
        <w:rPr>
          <w:rFonts w:eastAsia="Times New Roman"/>
        </w:rPr>
        <w:t xml:space="preserve">ACF </w:t>
      </w:r>
      <w:r w:rsidRPr="00461F5D" w:rsidR="008911A3">
        <w:rPr>
          <w:rFonts w:eastAsia="Times New Roman"/>
        </w:rPr>
        <w:t>staff</w:t>
      </w:r>
      <w:r w:rsidRPr="00461F5D" w:rsidR="006278AD">
        <w:rPr>
          <w:rFonts w:eastAsia="Times New Roman"/>
        </w:rPr>
        <w:t>, and consulted experts and stakeholders</w:t>
      </w:r>
      <w:r w:rsidRPr="00461F5D" w:rsidR="008911A3">
        <w:rPr>
          <w:rFonts w:eastAsia="Times New Roman"/>
        </w:rPr>
        <w:t xml:space="preserve"> </w:t>
      </w:r>
      <w:r w:rsidRPr="00461F5D" w:rsidR="0029442E">
        <w:rPr>
          <w:rFonts w:eastAsia="Times New Roman"/>
        </w:rPr>
        <w:t>will</w:t>
      </w:r>
      <w:r w:rsidRPr="00461F5D" w:rsidR="008911A3">
        <w:rPr>
          <w:rFonts w:eastAsia="Times New Roman"/>
        </w:rPr>
        <w:t xml:space="preserve"> </w:t>
      </w:r>
      <w:r w:rsidRPr="00461F5D" w:rsidR="002F5AB6">
        <w:rPr>
          <w:rFonts w:eastAsia="Times New Roman"/>
        </w:rPr>
        <w:t xml:space="preserve">also </w:t>
      </w:r>
      <w:r w:rsidRPr="00461F5D" w:rsidR="0029442E">
        <w:rPr>
          <w:rFonts w:eastAsia="Times New Roman"/>
        </w:rPr>
        <w:t xml:space="preserve">offer </w:t>
      </w:r>
      <w:r w:rsidR="00FB5490">
        <w:rPr>
          <w:rFonts w:eastAsia="Times New Roman"/>
        </w:rPr>
        <w:t xml:space="preserve">the OPRE and contractor project team </w:t>
      </w:r>
      <w:r w:rsidRPr="00461F5D" w:rsidR="0029442E">
        <w:rPr>
          <w:rFonts w:eastAsia="Times New Roman"/>
        </w:rPr>
        <w:t xml:space="preserve">suggestions for strategies and </w:t>
      </w:r>
      <w:r w:rsidRPr="00461F5D" w:rsidR="00FE1597">
        <w:rPr>
          <w:rFonts w:eastAsia="Times New Roman"/>
        </w:rPr>
        <w:t>corresponding</w:t>
      </w:r>
      <w:r w:rsidRPr="00461F5D" w:rsidR="0029442E">
        <w:rPr>
          <w:rFonts w:eastAsia="Times New Roman"/>
        </w:rPr>
        <w:t xml:space="preserve"> knowledgeable key informants</w:t>
      </w:r>
      <w:r w:rsidRPr="00461F5D" w:rsidR="00FE1597">
        <w:rPr>
          <w:rFonts w:eastAsia="Times New Roman"/>
        </w:rPr>
        <w:t xml:space="preserve">. </w:t>
      </w:r>
      <w:r w:rsidRPr="00461F5D" w:rsidR="0022132C">
        <w:rPr>
          <w:rFonts w:eastAsia="Times New Roman"/>
        </w:rPr>
        <w:t xml:space="preserve">We may also incorporate some snowball sampling, asking key informants if they have recommendations about other individuals we might interview to </w:t>
      </w:r>
      <w:r w:rsidRPr="00461F5D" w:rsidR="006278AD">
        <w:rPr>
          <w:rFonts w:eastAsia="Times New Roman"/>
        </w:rPr>
        <w:t>increase</w:t>
      </w:r>
      <w:r w:rsidRPr="00461F5D" w:rsidR="003B0E28">
        <w:rPr>
          <w:rFonts w:eastAsia="Times New Roman"/>
        </w:rPr>
        <w:t xml:space="preserve"> our understanding of a strategy or strategies. W</w:t>
      </w:r>
      <w:r w:rsidRPr="00461F5D" w:rsidR="008911A3">
        <w:rPr>
          <w:rFonts w:eastAsia="Times New Roman"/>
        </w:rPr>
        <w:t xml:space="preserve">e will not interview more than </w:t>
      </w:r>
      <w:r w:rsidRPr="00461F5D" w:rsidR="1BF7A28A">
        <w:rPr>
          <w:rFonts w:eastAsia="Times New Roman"/>
        </w:rPr>
        <w:t>6</w:t>
      </w:r>
      <w:r w:rsidR="00DE4603">
        <w:rPr>
          <w:rFonts w:eastAsia="Times New Roman"/>
        </w:rPr>
        <w:t>0</w:t>
      </w:r>
      <w:r w:rsidRPr="00461F5D" w:rsidR="008911A3">
        <w:rPr>
          <w:rFonts w:eastAsia="Times New Roman"/>
        </w:rPr>
        <w:t xml:space="preserve"> key informants in total. </w:t>
      </w:r>
    </w:p>
    <w:p w:rsidR="00BB2925" w:rsidP="51AFFE0E" w:rsidRDefault="00BB2925" w14:paraId="0FA0D997" w14:textId="2949BEA4">
      <w:pPr>
        <w:pStyle w:val="ListParagraph"/>
        <w:spacing w:after="0" w:line="240" w:lineRule="auto"/>
        <w:ind w:left="0"/>
      </w:pPr>
    </w:p>
    <w:p w:rsidR="00FB5490" w:rsidP="51AFFE0E" w:rsidRDefault="00FB5490" w14:paraId="0D236230" w14:textId="77777777">
      <w:pPr>
        <w:pStyle w:val="ListParagraph"/>
        <w:spacing w:after="0" w:line="240" w:lineRule="auto"/>
        <w:ind w:left="0"/>
      </w:pPr>
    </w:p>
    <w:p w:rsidRPr="00461F5D" w:rsidR="00E75D57" w:rsidP="51AFFE0E" w:rsidRDefault="00901040" w14:paraId="37839294" w14:textId="5B9EAD75">
      <w:pPr>
        <w:autoSpaceDE w:val="0"/>
        <w:autoSpaceDN w:val="0"/>
        <w:adjustRightInd w:val="0"/>
        <w:spacing w:after="120" w:line="240" w:lineRule="atLeast"/>
        <w:rPr>
          <w:rFonts w:eastAsia="Times New Roman"/>
        </w:rPr>
      </w:pPr>
      <w:r w:rsidRPr="00461F5D">
        <w:rPr>
          <w:rFonts w:eastAsia="Times New Roman"/>
          <w:b/>
          <w:bCs/>
        </w:rPr>
        <w:t>B3.</w:t>
      </w:r>
      <w:r>
        <w:tab/>
      </w:r>
      <w:r w:rsidRPr="00461F5D">
        <w:rPr>
          <w:rFonts w:eastAsia="Times New Roman"/>
          <w:b/>
          <w:bCs/>
        </w:rPr>
        <w:t>Design of Data Collection Instruments</w:t>
      </w:r>
    </w:p>
    <w:p w:rsidRPr="00461F5D" w:rsidR="00E75D57" w:rsidP="51AFFE0E" w:rsidRDefault="00E75D57" w14:paraId="799139A7" w14:textId="123C5482">
      <w:pPr>
        <w:autoSpaceDE w:val="0"/>
        <w:autoSpaceDN w:val="0"/>
        <w:adjustRightInd w:val="0"/>
        <w:spacing w:after="60" w:line="240" w:lineRule="atLeast"/>
        <w:rPr>
          <w:rFonts w:eastAsia="Times New Roman"/>
          <w:i/>
          <w:iCs/>
        </w:rPr>
      </w:pPr>
      <w:r w:rsidRPr="00461F5D">
        <w:rPr>
          <w:rFonts w:eastAsia="Times New Roman"/>
          <w:i/>
          <w:iCs/>
        </w:rPr>
        <w:t>Development of Data Collection Instrument</w:t>
      </w:r>
    </w:p>
    <w:p w:rsidR="00BB2925" w:rsidP="51AFFE0E" w:rsidRDefault="00E53200" w14:paraId="21107581" w14:textId="1F05614D">
      <w:pPr>
        <w:autoSpaceDE w:val="0"/>
        <w:autoSpaceDN w:val="0"/>
        <w:adjustRightInd w:val="0"/>
        <w:spacing w:after="0" w:line="240" w:lineRule="atLeast"/>
      </w:pPr>
      <w:r w:rsidRPr="00D50788">
        <w:rPr>
          <w:rFonts w:eastAsia="Times New Roman"/>
        </w:rPr>
        <w:t xml:space="preserve">The </w:t>
      </w:r>
      <w:r w:rsidRPr="00D50788" w:rsidR="7DE90873">
        <w:rPr>
          <w:rFonts w:eastAsia="Times New Roman"/>
        </w:rPr>
        <w:t>K</w:t>
      </w:r>
      <w:r w:rsidRPr="00D50788" w:rsidR="4ACA17A1">
        <w:rPr>
          <w:rFonts w:eastAsia="Times New Roman"/>
        </w:rPr>
        <w:t xml:space="preserve">ey </w:t>
      </w:r>
      <w:r w:rsidRPr="00D50788" w:rsidR="54448088">
        <w:rPr>
          <w:rFonts w:eastAsia="Times New Roman"/>
        </w:rPr>
        <w:t>I</w:t>
      </w:r>
      <w:r w:rsidRPr="00D50788" w:rsidR="4ACA17A1">
        <w:rPr>
          <w:rFonts w:eastAsia="Times New Roman"/>
        </w:rPr>
        <w:t xml:space="preserve">nformant </w:t>
      </w:r>
      <w:r w:rsidRPr="00D50788" w:rsidR="095F7456">
        <w:rPr>
          <w:rFonts w:eastAsia="Times New Roman"/>
        </w:rPr>
        <w:t>I</w:t>
      </w:r>
      <w:r w:rsidRPr="00D50788" w:rsidR="00A168EB">
        <w:rPr>
          <w:rFonts w:eastAsia="Times New Roman"/>
        </w:rPr>
        <w:t xml:space="preserve">nterview </w:t>
      </w:r>
      <w:r w:rsidRPr="00D50788" w:rsidR="1E49353B">
        <w:rPr>
          <w:rFonts w:eastAsia="Times New Roman"/>
        </w:rPr>
        <w:t xml:space="preserve">(KII) </w:t>
      </w:r>
      <w:r w:rsidRPr="00D50788" w:rsidR="35641515">
        <w:rPr>
          <w:rFonts w:eastAsia="Times New Roman"/>
        </w:rPr>
        <w:t>P</w:t>
      </w:r>
      <w:r w:rsidRPr="00D50788" w:rsidR="00A168EB">
        <w:rPr>
          <w:rFonts w:eastAsia="Times New Roman"/>
        </w:rPr>
        <w:t>rotocol (Instrument</w:t>
      </w:r>
      <w:r w:rsidRPr="00461F5D" w:rsidR="00A168EB">
        <w:rPr>
          <w:rFonts w:eastAsia="Times New Roman"/>
        </w:rPr>
        <w:t xml:space="preserve"> 1) was developed by the project team to </w:t>
      </w:r>
      <w:r w:rsidRPr="00461F5D" w:rsidR="00F53993">
        <w:rPr>
          <w:rFonts w:eastAsia="Times New Roman"/>
        </w:rPr>
        <w:t>address the project’s</w:t>
      </w:r>
      <w:r w:rsidRPr="00461F5D" w:rsidR="00A168EB">
        <w:rPr>
          <w:rFonts w:eastAsia="Times New Roman"/>
        </w:rPr>
        <w:t xml:space="preserve"> research questions.</w:t>
      </w:r>
      <w:r w:rsidRPr="00461F5D" w:rsidR="006D61F2">
        <w:rPr>
          <w:rFonts w:eastAsia="Times New Roman"/>
        </w:rPr>
        <w:t xml:space="preserve"> </w:t>
      </w:r>
      <w:r w:rsidRPr="00461F5D" w:rsidR="00F9717B">
        <w:rPr>
          <w:rFonts w:eastAsia="Times New Roman"/>
        </w:rPr>
        <w:t>We first identified key information needed for a full</w:t>
      </w:r>
      <w:r w:rsidRPr="00461F5D" w:rsidR="00F53993">
        <w:rPr>
          <w:rFonts w:eastAsia="Times New Roman"/>
        </w:rPr>
        <w:t>er</w:t>
      </w:r>
      <w:r w:rsidRPr="00461F5D" w:rsidR="00F9717B">
        <w:rPr>
          <w:rFonts w:eastAsia="Times New Roman"/>
        </w:rPr>
        <w:t xml:space="preserve"> understanding of strategies </w:t>
      </w:r>
      <w:r w:rsidRPr="00461F5D" w:rsidR="009456BD">
        <w:rPr>
          <w:rFonts w:eastAsia="Times New Roman"/>
        </w:rPr>
        <w:t xml:space="preserve">that build, retain, and advance the ECE workforce </w:t>
      </w:r>
      <w:r w:rsidRPr="51AFFE0E" w:rsidR="00F9717B">
        <w:t>(e.g., core components of the intended strategy model, funding sources, intended outcomes, size and scale, staging, implementing agency(ies), years of implementation, target population/ECE setting(s) targeted, location)</w:t>
      </w:r>
      <w:r w:rsidRPr="51AFFE0E" w:rsidR="00E7788C">
        <w:t xml:space="preserve">, and the data sources that </w:t>
      </w:r>
      <w:r w:rsidRPr="51AFFE0E" w:rsidR="00F53993">
        <w:t>are available</w:t>
      </w:r>
      <w:r w:rsidRPr="51AFFE0E" w:rsidR="00E7788C">
        <w:t xml:space="preserve"> to </w:t>
      </w:r>
      <w:r w:rsidRPr="51AFFE0E" w:rsidR="004C022F">
        <w:t>describe the ECE workforce, their employment behaviors, and the factors that shape these behaviors</w:t>
      </w:r>
      <w:r w:rsidRPr="51AFFE0E" w:rsidR="00CC1C7A">
        <w:t xml:space="preserve">. </w:t>
      </w:r>
      <w:r w:rsidRPr="51AFFE0E" w:rsidR="00FE5B5F">
        <w:t>The protocol has been designed so</w:t>
      </w:r>
      <w:r w:rsidRPr="51AFFE0E" w:rsidR="00CC1C7A">
        <w:t xml:space="preserve"> </w:t>
      </w:r>
      <w:r w:rsidRPr="51AFFE0E" w:rsidR="00F53993">
        <w:t xml:space="preserve">that </w:t>
      </w:r>
      <w:r w:rsidRPr="51AFFE0E" w:rsidR="00CC1C7A">
        <w:t>the interview</w:t>
      </w:r>
      <w:r w:rsidRPr="51AFFE0E" w:rsidR="00F53993">
        <w:t>er</w:t>
      </w:r>
      <w:r w:rsidRPr="51AFFE0E" w:rsidR="00CC1C7A">
        <w:t xml:space="preserve"> </w:t>
      </w:r>
      <w:r w:rsidRPr="51AFFE0E" w:rsidR="00FE5B5F">
        <w:t xml:space="preserve">can </w:t>
      </w:r>
      <w:r w:rsidRPr="51AFFE0E" w:rsidR="00CC1C7A">
        <w:t xml:space="preserve">tailor each </w:t>
      </w:r>
      <w:r w:rsidRPr="51AFFE0E" w:rsidR="00F53993">
        <w:t>interview</w:t>
      </w:r>
      <w:r w:rsidRPr="51AFFE0E" w:rsidR="00CC1C7A">
        <w:t xml:space="preserve"> to the </w:t>
      </w:r>
      <w:r w:rsidRPr="51AFFE0E" w:rsidR="00C0355F">
        <w:t xml:space="preserve">data source or data sources, and/or </w:t>
      </w:r>
      <w:r w:rsidRPr="51AFFE0E" w:rsidR="00CC1C7A">
        <w:t>focal strategy</w:t>
      </w:r>
      <w:r w:rsidRPr="51AFFE0E" w:rsidR="00FE5B5F">
        <w:t xml:space="preserve"> or strategies</w:t>
      </w:r>
      <w:r w:rsidRPr="51AFFE0E" w:rsidR="00CC1C7A">
        <w:t xml:space="preserve"> and to the experience and insights of the key informant. </w:t>
      </w:r>
    </w:p>
    <w:p w:rsidR="00CC1C7A" w:rsidP="51AFFE0E" w:rsidRDefault="00CC1C7A" w14:paraId="7FA36B38" w14:textId="0A1ABA6B">
      <w:pPr>
        <w:autoSpaceDE w:val="0"/>
        <w:autoSpaceDN w:val="0"/>
        <w:adjustRightInd w:val="0"/>
        <w:spacing w:after="0" w:line="240" w:lineRule="atLeast"/>
      </w:pPr>
    </w:p>
    <w:p w:rsidRPr="00461F5D" w:rsidR="00CC1C7A" w:rsidP="51AFFE0E" w:rsidRDefault="00CC1C7A" w14:paraId="3E6E4701" w14:textId="2F33DBAD">
      <w:pPr>
        <w:autoSpaceDE w:val="0"/>
        <w:autoSpaceDN w:val="0"/>
        <w:adjustRightInd w:val="0"/>
        <w:spacing w:after="0" w:line="240" w:lineRule="atLeast"/>
        <w:rPr>
          <w:rFonts w:eastAsia="Times New Roman"/>
        </w:rPr>
      </w:pPr>
      <w:r w:rsidRPr="51AFFE0E">
        <w:t xml:space="preserve">In order to avoid measurement error (e.g., </w:t>
      </w:r>
      <w:r w:rsidRPr="51AFFE0E" w:rsidR="00191EC4">
        <w:t>leading,</w:t>
      </w:r>
      <w:r w:rsidRPr="51AFFE0E">
        <w:t xml:space="preserve"> or unclear questions)</w:t>
      </w:r>
      <w:r w:rsidRPr="51AFFE0E" w:rsidR="00F53993">
        <w:t>,</w:t>
      </w:r>
      <w:r w:rsidRPr="51AFFE0E">
        <w:t xml:space="preserve"> we revised the interview protocol based on feedback from </w:t>
      </w:r>
      <w:r w:rsidRPr="51AFFE0E" w:rsidR="005D2B85">
        <w:t xml:space="preserve">the project’s advisors, </w:t>
      </w:r>
      <w:r w:rsidRPr="51AFFE0E" w:rsidR="00F53993">
        <w:t xml:space="preserve">consulted experts, </w:t>
      </w:r>
      <w:r w:rsidRPr="51AFFE0E">
        <w:t xml:space="preserve">and </w:t>
      </w:r>
      <w:r w:rsidRPr="51AFFE0E" w:rsidR="00F53993">
        <w:t>ACF staff</w:t>
      </w:r>
      <w:r w:rsidRPr="51AFFE0E">
        <w:t xml:space="preserve">. </w:t>
      </w:r>
    </w:p>
    <w:p w:rsidR="00F85D35" w:rsidP="51AFFE0E" w:rsidRDefault="00F85D35" w14:paraId="0AB97A4E" w14:textId="2C729BB8">
      <w:pPr>
        <w:autoSpaceDE w:val="0"/>
        <w:autoSpaceDN w:val="0"/>
        <w:adjustRightInd w:val="0"/>
        <w:spacing w:after="0" w:line="240" w:lineRule="atLeast"/>
        <w:rPr>
          <w:rFonts w:ascii="Times New Roman" w:hAnsi="Times New Roman" w:eastAsia="Times New Roman" w:cs="Times New Roman"/>
          <w:sz w:val="24"/>
          <w:szCs w:val="24"/>
        </w:rPr>
      </w:pPr>
    </w:p>
    <w:p w:rsidRPr="00461F5D" w:rsidR="00FB5490" w:rsidP="51AFFE0E" w:rsidRDefault="00FB5490" w14:paraId="43CCA607" w14:textId="77777777">
      <w:pPr>
        <w:autoSpaceDE w:val="0"/>
        <w:autoSpaceDN w:val="0"/>
        <w:adjustRightInd w:val="0"/>
        <w:spacing w:after="0" w:line="240" w:lineRule="atLeast"/>
        <w:rPr>
          <w:rFonts w:ascii="Times New Roman" w:hAnsi="Times New Roman" w:eastAsia="Times New Roman" w:cs="Times New Roman"/>
          <w:sz w:val="24"/>
          <w:szCs w:val="24"/>
        </w:rPr>
      </w:pPr>
    </w:p>
    <w:p w:rsidRPr="00461F5D" w:rsidR="00EB6134" w:rsidP="51AFFE0E" w:rsidRDefault="00901040" w14:paraId="6079F68E" w14:textId="4D7E392A">
      <w:pPr>
        <w:autoSpaceDE w:val="0"/>
        <w:autoSpaceDN w:val="0"/>
        <w:adjustRightInd w:val="0"/>
        <w:spacing w:after="120" w:line="240" w:lineRule="atLeast"/>
        <w:rPr>
          <w:rFonts w:eastAsia="Times New Roman"/>
        </w:rPr>
      </w:pPr>
      <w:r w:rsidRPr="00461F5D">
        <w:rPr>
          <w:rFonts w:eastAsia="Times New Roman"/>
          <w:b/>
          <w:bCs/>
        </w:rPr>
        <w:t xml:space="preserve">B4. </w:t>
      </w:r>
      <w:r>
        <w:tab/>
      </w:r>
      <w:r w:rsidRPr="00461F5D">
        <w:rPr>
          <w:rFonts w:eastAsia="Times New Roman"/>
          <w:b/>
          <w:bCs/>
        </w:rPr>
        <w:t>Collection of Data</w:t>
      </w:r>
      <w:r w:rsidRPr="00461F5D" w:rsidR="00EB6134">
        <w:rPr>
          <w:rFonts w:eastAsia="Times New Roman"/>
          <w:b/>
          <w:bCs/>
        </w:rPr>
        <w:t xml:space="preserve"> and Quality Control</w:t>
      </w:r>
    </w:p>
    <w:p w:rsidR="001A0097" w:rsidP="51AFFE0E" w:rsidRDefault="004604A1" w14:paraId="0A964B56" w14:textId="6C12C7B4">
      <w:pPr>
        <w:autoSpaceDE w:val="0"/>
        <w:autoSpaceDN w:val="0"/>
        <w:adjustRightInd w:val="0"/>
        <w:spacing w:after="0" w:line="240" w:lineRule="atLeast"/>
      </w:pPr>
      <w:r w:rsidRPr="00461F5D">
        <w:rPr>
          <w:rFonts w:eastAsia="Times New Roman"/>
        </w:rPr>
        <w:t>Members of the research team will contact potential participants and facilitate the semi-structured one-on-one or group discussions</w:t>
      </w:r>
      <w:r w:rsidRPr="00461F5D" w:rsidR="001A0097">
        <w:rPr>
          <w:rFonts w:eastAsia="Times New Roman"/>
        </w:rPr>
        <w:t xml:space="preserve"> on the phone or video conferencing platform (e.g., Zoom). We expect that recruitment will be an iterative process. </w:t>
      </w:r>
      <w:r w:rsidRPr="51AFFE0E" w:rsidR="001A0097">
        <w:t>Members of the project team, including at least one senior member of the team, will contact potential key informants individually by e-mail, explaining the purpose of the project, describing the nature of the discussion, and inviting their participation (</w:t>
      </w:r>
      <w:r w:rsidRPr="00D50788" w:rsidR="001A0097">
        <w:t xml:space="preserve">see </w:t>
      </w:r>
      <w:r w:rsidRPr="00D50788" w:rsidR="05C02D57">
        <w:t>Appendix A</w:t>
      </w:r>
      <w:r w:rsidRPr="51AFFE0E" w:rsidR="001A0097">
        <w:t xml:space="preserve"> for e-mail template). If the key informant agrees to </w:t>
      </w:r>
      <w:r w:rsidRPr="51AFFE0E" w:rsidR="00F53993">
        <w:t>participate</w:t>
      </w:r>
      <w:r w:rsidRPr="51AFFE0E" w:rsidR="001A0097">
        <w:t>, a member of the project team will schedule a call at a time that is convenient to the participant.</w:t>
      </w:r>
    </w:p>
    <w:p w:rsidR="001A0097" w:rsidP="51AFFE0E" w:rsidRDefault="001A0097" w14:paraId="6853796F" w14:textId="656689AA">
      <w:pPr>
        <w:autoSpaceDE w:val="0"/>
        <w:autoSpaceDN w:val="0"/>
        <w:adjustRightInd w:val="0"/>
        <w:spacing w:after="0" w:line="240" w:lineRule="atLeast"/>
      </w:pPr>
    </w:p>
    <w:p w:rsidRPr="00461F5D" w:rsidR="001A0097" w:rsidP="51AFFE0E" w:rsidRDefault="001A0097" w14:paraId="29BC1FA4" w14:textId="29EAA37A">
      <w:pPr>
        <w:autoSpaceDE w:val="0"/>
        <w:autoSpaceDN w:val="0"/>
        <w:adjustRightInd w:val="0"/>
        <w:spacing w:after="0" w:line="240" w:lineRule="atLeast"/>
        <w:rPr>
          <w:rFonts w:eastAsia="Times New Roman"/>
        </w:rPr>
      </w:pPr>
      <w:r w:rsidRPr="51AFFE0E">
        <w:t xml:space="preserve">If an invited individual is unable to participate, the research team will ask whether another </w:t>
      </w:r>
      <w:r w:rsidRPr="51AFFE0E" w:rsidR="00F53993">
        <w:t xml:space="preserve">representative </w:t>
      </w:r>
      <w:r w:rsidRPr="51AFFE0E">
        <w:t>of the individual’s organization might be appropriate and available for a discussion</w:t>
      </w:r>
      <w:r w:rsidRPr="51AFFE0E" w:rsidR="00F53993">
        <w:t xml:space="preserve"> and will invite </w:t>
      </w:r>
      <w:r w:rsidRPr="51AFFE0E">
        <w:t>suggested key informants as needed. If no alternative is given, the research team will contact a</w:t>
      </w:r>
      <w:r w:rsidRPr="51AFFE0E" w:rsidR="00F53993">
        <w:t>n alternative</w:t>
      </w:r>
      <w:r w:rsidRPr="51AFFE0E">
        <w:t xml:space="preserve"> </w:t>
      </w:r>
      <w:r w:rsidRPr="51AFFE0E" w:rsidR="00BD6728">
        <w:t>informant that we expect can discuss selected strategy/ies or data source(s)</w:t>
      </w:r>
      <w:r w:rsidRPr="51AFFE0E">
        <w:t>.</w:t>
      </w:r>
      <w:r>
        <w:br/>
      </w:r>
    </w:p>
    <w:p w:rsidRPr="006139C7" w:rsidR="001A0097" w:rsidP="51AFFE0E" w:rsidRDefault="001A0097" w14:paraId="740AD4E5" w14:textId="582900BF">
      <w:pPr>
        <w:spacing w:after="0" w:line="240" w:lineRule="auto"/>
      </w:pPr>
      <w:r w:rsidRPr="51AFFE0E">
        <w:t xml:space="preserve">A senior member of the research team will facilitate each </w:t>
      </w:r>
      <w:r w:rsidRPr="51AFFE0E" w:rsidR="00BD6728">
        <w:t xml:space="preserve">interview </w:t>
      </w:r>
      <w:r w:rsidRPr="51AFFE0E">
        <w:t xml:space="preserve">according to the </w:t>
      </w:r>
      <w:r w:rsidRPr="51AFFE0E" w:rsidR="0052261E">
        <w:t>KII</w:t>
      </w:r>
      <w:r w:rsidRPr="51AFFE0E">
        <w:t xml:space="preserve"> Protocol (</w:t>
      </w:r>
      <w:r w:rsidRPr="51AFFE0E" w:rsidR="0052261E">
        <w:t>Instrument 1</w:t>
      </w:r>
      <w:r w:rsidRPr="51AFFE0E">
        <w:t xml:space="preserve">), tailoring the conversation according to participants’ backgrounds and expertise. Each </w:t>
      </w:r>
      <w:r w:rsidRPr="51AFFE0E" w:rsidR="00BD6728">
        <w:lastRenderedPageBreak/>
        <w:t xml:space="preserve">interview </w:t>
      </w:r>
      <w:r w:rsidRPr="51AFFE0E">
        <w:t>will last no more than 60 minutes. A member of the research team will take detailed written notes on each call.</w:t>
      </w:r>
    </w:p>
    <w:p w:rsidRPr="00461F5D" w:rsidR="00BB2925" w:rsidP="51AFFE0E" w:rsidRDefault="00BB2925" w14:paraId="30F27373" w14:textId="77777777">
      <w:pPr>
        <w:autoSpaceDE w:val="0"/>
        <w:autoSpaceDN w:val="0"/>
        <w:adjustRightInd w:val="0"/>
        <w:spacing w:after="0" w:line="240" w:lineRule="atLeast"/>
        <w:rPr>
          <w:rFonts w:eastAsia="Times New Roman"/>
          <w:b/>
          <w:bCs/>
        </w:rPr>
      </w:pPr>
    </w:p>
    <w:p w:rsidRPr="00461F5D" w:rsidR="007C2EE0" w:rsidP="51AFFE0E" w:rsidRDefault="00E41EE9" w14:paraId="44A6DC32" w14:textId="79DEC88E">
      <w:pPr>
        <w:autoSpaceDE w:val="0"/>
        <w:autoSpaceDN w:val="0"/>
        <w:adjustRightInd w:val="0"/>
        <w:spacing w:after="120" w:line="240" w:lineRule="atLeast"/>
        <w:rPr>
          <w:rFonts w:eastAsia="Times New Roman"/>
        </w:rPr>
      </w:pPr>
      <w:r w:rsidRPr="00461F5D">
        <w:rPr>
          <w:rFonts w:eastAsia="Times New Roman"/>
          <w:b/>
          <w:bCs/>
        </w:rPr>
        <w:t>B5.</w:t>
      </w:r>
      <w:r>
        <w:tab/>
      </w:r>
      <w:r w:rsidRPr="00461F5D" w:rsidR="00901040">
        <w:rPr>
          <w:rFonts w:eastAsia="Times New Roman"/>
          <w:b/>
          <w:bCs/>
        </w:rPr>
        <w:t xml:space="preserve">Response </w:t>
      </w:r>
      <w:r w:rsidRPr="00461F5D" w:rsidR="00165818">
        <w:rPr>
          <w:rFonts w:eastAsia="Times New Roman"/>
          <w:b/>
          <w:bCs/>
        </w:rPr>
        <w:t>R</w:t>
      </w:r>
      <w:r w:rsidRPr="00461F5D" w:rsidR="00901040">
        <w:rPr>
          <w:rFonts w:eastAsia="Times New Roman"/>
          <w:b/>
          <w:bCs/>
        </w:rPr>
        <w:t xml:space="preserve">ates and </w:t>
      </w:r>
      <w:r w:rsidRPr="00461F5D" w:rsidR="00165818">
        <w:rPr>
          <w:rFonts w:eastAsia="Times New Roman"/>
          <w:b/>
          <w:bCs/>
        </w:rPr>
        <w:t>P</w:t>
      </w:r>
      <w:r w:rsidRPr="00461F5D" w:rsidR="00901040">
        <w:rPr>
          <w:rFonts w:eastAsia="Times New Roman"/>
          <w:b/>
          <w:bCs/>
        </w:rPr>
        <w:t xml:space="preserve">otential </w:t>
      </w:r>
      <w:r w:rsidRPr="00461F5D" w:rsidR="00165818">
        <w:rPr>
          <w:rFonts w:eastAsia="Times New Roman"/>
          <w:b/>
          <w:bCs/>
        </w:rPr>
        <w:t>N</w:t>
      </w:r>
      <w:r w:rsidRPr="00461F5D" w:rsidR="00901040">
        <w:rPr>
          <w:rFonts w:eastAsia="Times New Roman"/>
          <w:b/>
          <w:bCs/>
        </w:rPr>
        <w:t xml:space="preserve">onresponse </w:t>
      </w:r>
      <w:r w:rsidRPr="00461F5D" w:rsidR="00165818">
        <w:rPr>
          <w:rFonts w:eastAsia="Times New Roman"/>
          <w:b/>
          <w:bCs/>
        </w:rPr>
        <w:t>B</w:t>
      </w:r>
      <w:r w:rsidRPr="00461F5D" w:rsidR="00901040">
        <w:rPr>
          <w:rFonts w:eastAsia="Times New Roman"/>
          <w:b/>
          <w:bCs/>
        </w:rPr>
        <w:t>ias</w:t>
      </w:r>
    </w:p>
    <w:p w:rsidRPr="00461F5D" w:rsidR="007C2EE0" w:rsidP="51AFFE0E" w:rsidRDefault="007C2EE0" w14:paraId="4C6D8F66" w14:textId="5119CC84">
      <w:pPr>
        <w:autoSpaceDE w:val="0"/>
        <w:autoSpaceDN w:val="0"/>
        <w:adjustRightInd w:val="0"/>
        <w:spacing w:after="60" w:line="240" w:lineRule="atLeast"/>
        <w:rPr>
          <w:rFonts w:eastAsia="Times New Roman"/>
          <w:i/>
          <w:iCs/>
        </w:rPr>
      </w:pPr>
      <w:r w:rsidRPr="00461F5D">
        <w:rPr>
          <w:rFonts w:eastAsia="Times New Roman"/>
          <w:i/>
          <w:iCs/>
        </w:rPr>
        <w:t>Respon</w:t>
      </w:r>
      <w:r w:rsidRPr="00461F5D" w:rsidR="008C16FB">
        <w:rPr>
          <w:rFonts w:eastAsia="Times New Roman"/>
          <w:i/>
          <w:iCs/>
        </w:rPr>
        <w:t>dent Selection</w:t>
      </w:r>
      <w:r w:rsidRPr="00461F5D">
        <w:rPr>
          <w:rFonts w:eastAsia="Times New Roman"/>
          <w:i/>
          <w:iCs/>
        </w:rPr>
        <w:t xml:space="preserve"> </w:t>
      </w:r>
    </w:p>
    <w:p w:rsidR="00F917E5" w:rsidP="003B4AB9" w:rsidRDefault="008C16FB" w14:paraId="32AF85FE" w14:textId="7C5F663F">
      <w:pPr>
        <w:pStyle w:val="CommentText"/>
        <w:spacing w:after="0"/>
        <w:rPr>
          <w:rFonts w:eastAsia="Times New Roman"/>
          <w:sz w:val="22"/>
          <w:szCs w:val="22"/>
        </w:rPr>
      </w:pPr>
      <w:r w:rsidRPr="00461F5D">
        <w:rPr>
          <w:rFonts w:eastAsia="Times New Roman"/>
          <w:sz w:val="22"/>
          <w:szCs w:val="22"/>
        </w:rPr>
        <w:t>The interviews are not designed to produce statistically generalizable findings and participation is wholly at the respondent’s discretion. Response rates will not be calculated or reported</w:t>
      </w:r>
      <w:r w:rsidRPr="00461F5D" w:rsidR="006D61F2">
        <w:rPr>
          <w:rFonts w:eastAsia="Times New Roman"/>
          <w:sz w:val="22"/>
          <w:szCs w:val="22"/>
        </w:rPr>
        <w:t>.</w:t>
      </w:r>
    </w:p>
    <w:p w:rsidRPr="00461F5D" w:rsidR="003B4AB9" w:rsidP="00D92F6D" w:rsidRDefault="003B4AB9" w14:paraId="72E28C59" w14:textId="77777777">
      <w:pPr>
        <w:pStyle w:val="CommentText"/>
        <w:spacing w:after="0"/>
        <w:rPr>
          <w:rFonts w:eastAsia="Times New Roman"/>
          <w:sz w:val="22"/>
          <w:szCs w:val="22"/>
        </w:rPr>
      </w:pPr>
    </w:p>
    <w:p w:rsidRPr="00461F5D" w:rsidR="00F917E5" w:rsidP="51AFFE0E" w:rsidRDefault="00F917E5" w14:paraId="14F6FBDC" w14:textId="2701395E">
      <w:pPr>
        <w:autoSpaceDE w:val="0"/>
        <w:autoSpaceDN w:val="0"/>
        <w:adjustRightInd w:val="0"/>
        <w:spacing w:after="60" w:line="240" w:lineRule="atLeast"/>
        <w:rPr>
          <w:rFonts w:eastAsia="Times New Roman"/>
          <w:i/>
          <w:iCs/>
        </w:rPr>
      </w:pPr>
      <w:r w:rsidRPr="00461F5D">
        <w:rPr>
          <w:rFonts w:eastAsia="Times New Roman"/>
          <w:i/>
          <w:iCs/>
        </w:rPr>
        <w:t>NonResponse</w:t>
      </w:r>
    </w:p>
    <w:p w:rsidRPr="00461F5D" w:rsidR="00BB2925" w:rsidP="51AFFE0E" w:rsidRDefault="008C16FB" w14:paraId="7604B2A4" w14:textId="20B49C12">
      <w:pPr>
        <w:autoSpaceDE w:val="0"/>
        <w:autoSpaceDN w:val="0"/>
        <w:adjustRightInd w:val="0"/>
        <w:spacing w:after="0" w:line="240" w:lineRule="atLeast"/>
        <w:rPr>
          <w:rFonts w:eastAsia="Times New Roman"/>
        </w:rPr>
      </w:pPr>
      <w:r w:rsidRPr="00461F5D">
        <w:rPr>
          <w:rFonts w:eastAsia="Times New Roman"/>
        </w:rPr>
        <w:t xml:space="preserve">As participants will not be randomly sampled and findings are not intended to be representative, non-response bias will not be calculated.  </w:t>
      </w:r>
      <w:r w:rsidRPr="00461F5D" w:rsidR="006278AD">
        <w:rPr>
          <w:rFonts w:eastAsia="Times New Roman"/>
        </w:rPr>
        <w:t>We will qualitatively assess non-response</w:t>
      </w:r>
      <w:r w:rsidRPr="00461F5D" w:rsidR="00376DD5">
        <w:rPr>
          <w:rFonts w:eastAsia="Times New Roman"/>
        </w:rPr>
        <w:t xml:space="preserve">s to monitor gaps in the types of organizations, roles and sources represented in our data and to tailor our recruitment efforts, interview questions and probes as needed to improve the data collected and reduce burden on respondents. </w:t>
      </w:r>
      <w:r w:rsidRPr="00461F5D" w:rsidR="00BD6728">
        <w:rPr>
          <w:rFonts w:eastAsia="Times New Roman"/>
        </w:rPr>
        <w:t xml:space="preserve">The organizational roles, sectors, and geography of respondents </w:t>
      </w:r>
      <w:r w:rsidRPr="00461F5D">
        <w:rPr>
          <w:rFonts w:eastAsia="Times New Roman"/>
        </w:rPr>
        <w:t>will be documented and reported in written materials associated with the data collection.</w:t>
      </w:r>
    </w:p>
    <w:p w:rsidR="00BB2925" w:rsidP="51AFFE0E" w:rsidRDefault="00BB2925" w14:paraId="0FC57B4D" w14:textId="782F3022">
      <w:pPr>
        <w:autoSpaceDE w:val="0"/>
        <w:autoSpaceDN w:val="0"/>
        <w:adjustRightInd w:val="0"/>
        <w:spacing w:after="0" w:line="240" w:lineRule="atLeast"/>
        <w:rPr>
          <w:rFonts w:ascii="Times New Roman" w:hAnsi="Times New Roman" w:eastAsia="Times New Roman" w:cs="Times New Roman"/>
          <w:b/>
          <w:bCs/>
        </w:rPr>
      </w:pPr>
    </w:p>
    <w:p w:rsidRPr="00461F5D" w:rsidR="003B4AB9" w:rsidP="51AFFE0E" w:rsidRDefault="003B4AB9" w14:paraId="455687A8" w14:textId="77777777">
      <w:pPr>
        <w:autoSpaceDE w:val="0"/>
        <w:autoSpaceDN w:val="0"/>
        <w:adjustRightInd w:val="0"/>
        <w:spacing w:after="0" w:line="240" w:lineRule="atLeast"/>
        <w:rPr>
          <w:rFonts w:ascii="Times New Roman" w:hAnsi="Times New Roman" w:eastAsia="Times New Roman" w:cs="Times New Roman"/>
          <w:b/>
          <w:bCs/>
        </w:rPr>
      </w:pPr>
    </w:p>
    <w:p w:rsidRPr="00DF1291" w:rsidR="00901040" w:rsidP="51AFFE0E" w:rsidRDefault="00EB6134" w14:paraId="36E8E8E3" w14:textId="5165B083">
      <w:pPr>
        <w:spacing w:after="120" w:line="240" w:lineRule="auto"/>
        <w:rPr>
          <w:rFonts w:eastAsia="Times New Roman"/>
        </w:rPr>
      </w:pPr>
      <w:r w:rsidRPr="51AFFE0E">
        <w:rPr>
          <w:rFonts w:eastAsia="Times New Roman"/>
          <w:b/>
          <w:bCs/>
        </w:rPr>
        <w:t>B6</w:t>
      </w:r>
      <w:r w:rsidRPr="51AFFE0E" w:rsidR="00901040">
        <w:rPr>
          <w:rFonts w:eastAsia="Times New Roman"/>
          <w:b/>
          <w:bCs/>
        </w:rPr>
        <w:t>.   Production of Estimates and Projections</w:t>
      </w:r>
      <w:r w:rsidRPr="51AFFE0E" w:rsidR="00901040">
        <w:rPr>
          <w:rFonts w:eastAsia="Times New Roman"/>
        </w:rPr>
        <w:t xml:space="preserve"> </w:t>
      </w:r>
    </w:p>
    <w:p w:rsidR="00901040" w:rsidP="51AFFE0E" w:rsidRDefault="007A399B" w14:paraId="203B0BA2" w14:textId="2FBF64E8">
      <w:pPr>
        <w:spacing w:after="0" w:line="240" w:lineRule="auto"/>
        <w:rPr>
          <w:rFonts w:ascii="Times New Roman" w:hAnsi="Times New Roman" w:eastAsia="Times New Roman" w:cs="Times New Roman"/>
          <w:sz w:val="24"/>
          <w:szCs w:val="24"/>
        </w:rPr>
      </w:pPr>
      <w:r w:rsidRPr="51AFFE0E">
        <w:t>The data will not be used to generate population estimates, either for internal use or dissemination.</w:t>
      </w:r>
    </w:p>
    <w:p w:rsidR="00BB2925" w:rsidP="51AFFE0E" w:rsidRDefault="00BB2925" w14:paraId="1BA3B31C" w14:textId="239F02E3">
      <w:pPr>
        <w:spacing w:after="0" w:line="240" w:lineRule="auto"/>
        <w:rPr>
          <w:rFonts w:ascii="Times New Roman" w:hAnsi="Times New Roman" w:eastAsia="Times New Roman" w:cs="Times New Roman"/>
          <w:sz w:val="24"/>
          <w:szCs w:val="24"/>
        </w:rPr>
      </w:pPr>
    </w:p>
    <w:p w:rsidRPr="00901040" w:rsidR="003B4AB9" w:rsidP="51AFFE0E" w:rsidRDefault="003B4AB9" w14:paraId="263E838D" w14:textId="77777777">
      <w:pPr>
        <w:spacing w:after="0" w:line="240" w:lineRule="auto"/>
        <w:rPr>
          <w:rFonts w:ascii="Times New Roman" w:hAnsi="Times New Roman" w:eastAsia="Times New Roman" w:cs="Times New Roman"/>
          <w:sz w:val="24"/>
          <w:szCs w:val="24"/>
        </w:rPr>
      </w:pPr>
    </w:p>
    <w:p w:rsidRPr="00461F5D" w:rsidR="007B6CA2" w:rsidP="51AFFE0E" w:rsidRDefault="00901040" w14:paraId="47D35F1B" w14:textId="4B1EFC23">
      <w:pPr>
        <w:autoSpaceDE w:val="0"/>
        <w:autoSpaceDN w:val="0"/>
        <w:adjustRightInd w:val="0"/>
        <w:spacing w:after="120" w:line="240" w:lineRule="atLeast"/>
        <w:rPr>
          <w:rFonts w:eastAsia="Times New Roman"/>
          <w:b/>
          <w:bCs/>
        </w:rPr>
      </w:pPr>
      <w:r w:rsidRPr="00461F5D">
        <w:rPr>
          <w:rFonts w:eastAsia="Times New Roman"/>
          <w:b/>
          <w:bCs/>
        </w:rPr>
        <w:t>B7.</w:t>
      </w:r>
      <w:r w:rsidRPr="00461F5D">
        <w:rPr>
          <w:rFonts w:eastAsia="Times New Roman"/>
        </w:rPr>
        <w:t xml:space="preserve">  </w:t>
      </w:r>
      <w:r w:rsidRPr="00461F5D">
        <w:rPr>
          <w:rFonts w:eastAsia="Times New Roman"/>
          <w:b/>
          <w:bCs/>
        </w:rPr>
        <w:t xml:space="preserve">Data </w:t>
      </w:r>
      <w:r w:rsidRPr="00461F5D" w:rsidR="00EB6134">
        <w:rPr>
          <w:rFonts w:eastAsia="Times New Roman"/>
          <w:b/>
          <w:bCs/>
        </w:rPr>
        <w:t xml:space="preserve">Handling and </w:t>
      </w:r>
      <w:r w:rsidRPr="00461F5D" w:rsidR="007B6CA2">
        <w:rPr>
          <w:rFonts w:eastAsia="Times New Roman"/>
          <w:b/>
          <w:bCs/>
        </w:rPr>
        <w:t>Analysis</w:t>
      </w:r>
    </w:p>
    <w:p w:rsidRPr="00461F5D" w:rsidR="007B6CA2" w:rsidP="51AFFE0E" w:rsidRDefault="007B6CA2" w14:paraId="0FB9DBDE" w14:textId="04F8F6DD">
      <w:pPr>
        <w:autoSpaceDE w:val="0"/>
        <w:autoSpaceDN w:val="0"/>
        <w:adjustRightInd w:val="0"/>
        <w:spacing w:after="60" w:line="240" w:lineRule="atLeast"/>
        <w:rPr>
          <w:rFonts w:eastAsia="Times New Roman"/>
          <w:i/>
          <w:iCs/>
        </w:rPr>
      </w:pPr>
      <w:r w:rsidRPr="00461F5D">
        <w:rPr>
          <w:rFonts w:eastAsia="Times New Roman"/>
          <w:i/>
          <w:iCs/>
        </w:rPr>
        <w:t>Data Handling</w:t>
      </w:r>
    </w:p>
    <w:p w:rsidRPr="00461F5D" w:rsidR="00BB2925" w:rsidP="51AFFE0E" w:rsidRDefault="00D814C2" w14:paraId="1960E58C" w14:textId="6BCF9B9C">
      <w:pPr>
        <w:autoSpaceDE w:val="0"/>
        <w:autoSpaceDN w:val="0"/>
        <w:adjustRightInd w:val="0"/>
        <w:spacing w:after="0" w:line="240" w:lineRule="atLeast"/>
        <w:rPr>
          <w:rFonts w:eastAsia="Times New Roman"/>
        </w:rPr>
      </w:pPr>
      <w:r w:rsidRPr="00461F5D">
        <w:rPr>
          <w:rFonts w:eastAsia="Times New Roman"/>
        </w:rPr>
        <w:t>Key informant interviews are open</w:t>
      </w:r>
      <w:r w:rsidRPr="00461F5D" w:rsidR="00017817">
        <w:rPr>
          <w:rFonts w:eastAsia="Times New Roman"/>
        </w:rPr>
        <w:t>-</w:t>
      </w:r>
      <w:r w:rsidRPr="00461F5D">
        <w:rPr>
          <w:rFonts w:eastAsia="Times New Roman"/>
        </w:rPr>
        <w:t>ended</w:t>
      </w:r>
      <w:r w:rsidRPr="00461F5D" w:rsidR="00017817">
        <w:rPr>
          <w:rFonts w:eastAsia="Times New Roman"/>
        </w:rPr>
        <w:t>,</w:t>
      </w:r>
      <w:r w:rsidRPr="00461F5D">
        <w:rPr>
          <w:rFonts w:eastAsia="Times New Roman"/>
        </w:rPr>
        <w:t xml:space="preserve"> and each discussion will be tailored to the respondent’s experience with the ECE workforce strategy(ies)</w:t>
      </w:r>
      <w:r w:rsidRPr="00461F5D" w:rsidR="00B75194">
        <w:rPr>
          <w:rFonts w:eastAsia="Times New Roman"/>
        </w:rPr>
        <w:t xml:space="preserve"> or data source(s)</w:t>
      </w:r>
      <w:r w:rsidRPr="00461F5D">
        <w:rPr>
          <w:rFonts w:eastAsia="Times New Roman"/>
        </w:rPr>
        <w:t xml:space="preserve"> of interest. We will select key informants with deep knowledge of the ECE workforce strategy(ies) </w:t>
      </w:r>
      <w:r w:rsidRPr="00461F5D" w:rsidR="00B75194">
        <w:rPr>
          <w:rFonts w:eastAsia="Times New Roman"/>
        </w:rPr>
        <w:t xml:space="preserve">or data source(s) </w:t>
      </w:r>
      <w:r w:rsidRPr="00461F5D">
        <w:rPr>
          <w:rFonts w:eastAsia="Times New Roman"/>
        </w:rPr>
        <w:t xml:space="preserve">of interest to </w:t>
      </w:r>
      <w:r w:rsidRPr="00461F5D" w:rsidR="00856277">
        <w:rPr>
          <w:rFonts w:eastAsia="Times New Roman"/>
        </w:rPr>
        <w:t>assure the accuracy of information collected</w:t>
      </w:r>
      <w:r w:rsidRPr="00461F5D">
        <w:rPr>
          <w:rFonts w:eastAsia="Times New Roman"/>
        </w:rPr>
        <w:t xml:space="preserve">. </w:t>
      </w:r>
    </w:p>
    <w:p w:rsidRPr="00461F5D" w:rsidR="00BB2925" w:rsidP="51AFFE0E" w:rsidRDefault="00BB2925" w14:paraId="334FB80F" w14:textId="77777777">
      <w:pPr>
        <w:autoSpaceDE w:val="0"/>
        <w:autoSpaceDN w:val="0"/>
        <w:adjustRightInd w:val="0"/>
        <w:spacing w:after="0" w:line="240" w:lineRule="atLeast"/>
        <w:rPr>
          <w:rFonts w:eastAsia="Times New Roman"/>
          <w:i/>
          <w:iCs/>
        </w:rPr>
      </w:pPr>
    </w:p>
    <w:p w:rsidRPr="00461F5D" w:rsidR="007B6CA2" w:rsidP="51AFFE0E" w:rsidRDefault="007B6CA2" w14:paraId="4B58405D" w14:textId="784AF053">
      <w:pPr>
        <w:autoSpaceDE w:val="0"/>
        <w:autoSpaceDN w:val="0"/>
        <w:adjustRightInd w:val="0"/>
        <w:spacing w:after="60" w:line="240" w:lineRule="atLeast"/>
        <w:rPr>
          <w:rFonts w:eastAsia="Times New Roman"/>
          <w:i/>
          <w:iCs/>
        </w:rPr>
      </w:pPr>
      <w:r w:rsidRPr="00461F5D">
        <w:rPr>
          <w:rFonts w:eastAsia="Times New Roman"/>
          <w:i/>
          <w:iCs/>
        </w:rPr>
        <w:t>Data Analysis</w:t>
      </w:r>
    </w:p>
    <w:p w:rsidRPr="00461F5D" w:rsidR="00BB2925" w:rsidP="51AFFE0E" w:rsidRDefault="00D814C2" w14:paraId="1A82E9FF" w14:textId="21C3F521">
      <w:pPr>
        <w:autoSpaceDE w:val="0"/>
        <w:autoSpaceDN w:val="0"/>
        <w:adjustRightInd w:val="0"/>
        <w:spacing w:after="0" w:line="240" w:lineRule="atLeast"/>
        <w:rPr>
          <w:rFonts w:eastAsia="Times New Roman"/>
          <w:i/>
          <w:iCs/>
        </w:rPr>
      </w:pPr>
      <w:r w:rsidRPr="00461F5D">
        <w:rPr>
          <w:rFonts w:eastAsia="Times New Roman"/>
        </w:rPr>
        <w:t>Notes from the interviews will be cleaned for readability and spelling/grammatical errors</w:t>
      </w:r>
      <w:r w:rsidRPr="00461F5D" w:rsidR="009D0C0E">
        <w:rPr>
          <w:rFonts w:eastAsia="Times New Roman"/>
        </w:rPr>
        <w:t>,</w:t>
      </w:r>
      <w:r w:rsidRPr="00461F5D">
        <w:rPr>
          <w:rFonts w:eastAsia="Times New Roman"/>
        </w:rPr>
        <w:t xml:space="preserve"> and</w:t>
      </w:r>
      <w:r w:rsidRPr="00461F5D" w:rsidR="009D0C0E">
        <w:rPr>
          <w:rFonts w:eastAsia="Times New Roman"/>
        </w:rPr>
        <w:t xml:space="preserve"> a</w:t>
      </w:r>
      <w:r w:rsidRPr="00461F5D">
        <w:rPr>
          <w:rFonts w:eastAsia="Times New Roman"/>
        </w:rPr>
        <w:t xml:space="preserve"> summary will be drafted to highlight the key takeaways </w:t>
      </w:r>
      <w:r w:rsidRPr="00461F5D" w:rsidR="00444E22">
        <w:rPr>
          <w:rFonts w:eastAsia="Times New Roman"/>
        </w:rPr>
        <w:t xml:space="preserve">and themes </w:t>
      </w:r>
      <w:r w:rsidRPr="00461F5D">
        <w:rPr>
          <w:rFonts w:eastAsia="Times New Roman"/>
        </w:rPr>
        <w:t xml:space="preserve">from the interview. Key information (e.g., </w:t>
      </w:r>
      <w:r w:rsidRPr="51AFFE0E">
        <w:t xml:space="preserve">core components of the strategy, funding sources, intended outcomes, size and scale, staging, implementing agency(ies), years of implementation, target population/ECE setting(s) targeted, location) will be extracted from the interview notes and entered into </w:t>
      </w:r>
      <w:r w:rsidRPr="51AFFE0E" w:rsidR="00CA3593">
        <w:t>a</w:t>
      </w:r>
      <w:r w:rsidRPr="51AFFE0E">
        <w:t xml:space="preserve"> </w:t>
      </w:r>
      <w:r w:rsidRPr="51AFFE0E" w:rsidR="00CA3593">
        <w:t xml:space="preserve">database </w:t>
      </w:r>
      <w:r w:rsidRPr="51AFFE0E">
        <w:t>of information about strategies compiled by the project team.</w:t>
      </w:r>
      <w:r w:rsidRPr="51AFFE0E" w:rsidR="00BE2699">
        <w:t xml:space="preserve"> Identified data sources </w:t>
      </w:r>
      <w:r w:rsidRPr="51AFFE0E" w:rsidR="00B75194">
        <w:t xml:space="preserve">and information about them </w:t>
      </w:r>
      <w:r w:rsidRPr="51AFFE0E" w:rsidR="00BE2699">
        <w:t xml:space="preserve">will be entered into a separate database of data sources </w:t>
      </w:r>
      <w:r w:rsidRPr="51AFFE0E" w:rsidR="003D1E79">
        <w:t>identified for potential future data analysis</w:t>
      </w:r>
      <w:r w:rsidRPr="51AFFE0E" w:rsidR="00BE2699">
        <w:t>.</w:t>
      </w:r>
    </w:p>
    <w:p w:rsidRPr="00461F5D" w:rsidR="00BB2925" w:rsidP="51AFFE0E" w:rsidRDefault="00BB2925" w14:paraId="0CF5588E" w14:textId="77777777">
      <w:pPr>
        <w:autoSpaceDE w:val="0"/>
        <w:autoSpaceDN w:val="0"/>
        <w:adjustRightInd w:val="0"/>
        <w:spacing w:after="0" w:line="240" w:lineRule="atLeast"/>
        <w:rPr>
          <w:rFonts w:eastAsia="Times New Roman"/>
          <w:i/>
          <w:iCs/>
        </w:rPr>
      </w:pPr>
    </w:p>
    <w:p w:rsidRPr="00461F5D" w:rsidR="007B6CA2" w:rsidP="51AFFE0E" w:rsidRDefault="007B6CA2" w14:paraId="6115EDAE" w14:textId="3AD922A4">
      <w:pPr>
        <w:autoSpaceDE w:val="0"/>
        <w:autoSpaceDN w:val="0"/>
        <w:adjustRightInd w:val="0"/>
        <w:spacing w:after="60" w:line="240" w:lineRule="atLeast"/>
        <w:rPr>
          <w:rFonts w:eastAsia="Times New Roman"/>
          <w:i/>
          <w:iCs/>
        </w:rPr>
      </w:pPr>
      <w:r w:rsidRPr="00461F5D">
        <w:rPr>
          <w:rFonts w:eastAsia="Times New Roman"/>
          <w:i/>
          <w:iCs/>
        </w:rPr>
        <w:t>Data Use</w:t>
      </w:r>
    </w:p>
    <w:p w:rsidR="00BB2925" w:rsidP="51AFFE0E" w:rsidRDefault="000C6E58" w14:paraId="2C80635E" w14:textId="785BBC55">
      <w:pPr>
        <w:spacing w:after="0" w:line="240" w:lineRule="auto"/>
        <w:rPr>
          <w:rFonts w:eastAsia="Times New Roman"/>
        </w:rPr>
      </w:pPr>
      <w:r w:rsidRPr="51AFFE0E">
        <w:rPr>
          <w:rFonts w:eastAsia="Times New Roman"/>
        </w:rPr>
        <w:t xml:space="preserve">The data and all reports based on it will be for use by the study team, including the contractors and OPRE. </w:t>
      </w:r>
      <w:bookmarkStart w:name="_Hlk43455512" w:id="0"/>
      <w:r w:rsidRPr="51AFFE0E">
        <w:rPr>
          <w:rFonts w:eastAsia="Times New Roman"/>
        </w:rPr>
        <w:t>Selected findings may be shared publicly to d</w:t>
      </w:r>
      <w:bookmarkStart w:name="_GoBack" w:id="1"/>
      <w:bookmarkEnd w:id="1"/>
      <w:r w:rsidRPr="51AFFE0E">
        <w:rPr>
          <w:rFonts w:eastAsia="Times New Roman"/>
        </w:rPr>
        <w:t xml:space="preserve">emonstrate </w:t>
      </w:r>
      <w:r w:rsidRPr="51AFFE0E" w:rsidR="00444E22">
        <w:rPr>
          <w:rFonts w:eastAsia="Times New Roman"/>
        </w:rPr>
        <w:t xml:space="preserve">the range of strategies currently underway to </w:t>
      </w:r>
      <w:r w:rsidRPr="51AFFE0E" w:rsidR="009456BD">
        <w:rPr>
          <w:rFonts w:eastAsia="Times New Roman"/>
        </w:rPr>
        <w:t xml:space="preserve">build, retain, and advance the </w:t>
      </w:r>
      <w:r w:rsidRPr="51AFFE0E" w:rsidR="00444E22">
        <w:rPr>
          <w:rFonts w:eastAsia="Times New Roman"/>
        </w:rPr>
        <w:t>ECE workforce</w:t>
      </w:r>
      <w:r w:rsidRPr="51AFFE0E" w:rsidR="003D1E79">
        <w:rPr>
          <w:rFonts w:eastAsia="Times New Roman"/>
        </w:rPr>
        <w:t xml:space="preserve"> and to support the design of future research activities</w:t>
      </w:r>
      <w:r w:rsidRPr="51AFFE0E">
        <w:rPr>
          <w:rFonts w:eastAsia="Times New Roman"/>
        </w:rPr>
        <w:t>.</w:t>
      </w:r>
      <w:r w:rsidR="007B120F">
        <w:rPr>
          <w:rFonts w:eastAsia="Times New Roman"/>
        </w:rPr>
        <w:t xml:space="preserve"> Any limitations to the data, including generalizability, will be included in publicly shared information.</w:t>
      </w:r>
      <w:r w:rsidRPr="51AFFE0E">
        <w:rPr>
          <w:rFonts w:eastAsia="Times New Roman"/>
        </w:rPr>
        <w:t xml:space="preserve"> </w:t>
      </w:r>
      <w:bookmarkEnd w:id="0"/>
      <w:r w:rsidRPr="51AFFE0E" w:rsidR="00DB0B08">
        <w:rPr>
          <w:rFonts w:eastAsia="Times New Roman"/>
        </w:rPr>
        <w:t>No personally identifying information will be shared.</w:t>
      </w:r>
    </w:p>
    <w:p w:rsidRPr="00DF1291" w:rsidR="00BB2925" w:rsidP="51AFFE0E" w:rsidRDefault="00BB2925" w14:paraId="32C05314" w14:textId="77777777">
      <w:pPr>
        <w:spacing w:after="0" w:line="240" w:lineRule="auto"/>
        <w:rPr>
          <w:rFonts w:eastAsia="Times New Roman"/>
        </w:rPr>
      </w:pPr>
    </w:p>
    <w:p w:rsidRPr="00DF1291" w:rsidR="00901040" w:rsidP="51AFFE0E" w:rsidRDefault="007B6FFF" w14:paraId="69EFFF84" w14:textId="3D36341F">
      <w:pPr>
        <w:spacing w:after="120" w:line="240" w:lineRule="auto"/>
        <w:rPr>
          <w:rFonts w:eastAsia="Times New Roman"/>
        </w:rPr>
      </w:pPr>
      <w:r w:rsidRPr="51AFFE0E">
        <w:rPr>
          <w:rFonts w:eastAsia="Times New Roman"/>
          <w:b/>
          <w:bCs/>
        </w:rPr>
        <w:t>B8.  Contact Person(s)</w:t>
      </w:r>
      <w:r w:rsidRPr="51AFFE0E" w:rsidR="00901040">
        <w:rPr>
          <w:rFonts w:eastAsia="Times New Roman"/>
        </w:rPr>
        <w:t xml:space="preserve">  </w:t>
      </w:r>
    </w:p>
    <w:p w:rsidRPr="008F167E" w:rsidR="000C6E58" w:rsidP="51AFFE0E" w:rsidRDefault="00C077AE" w14:paraId="0BA41505" w14:textId="4E6F27F0">
      <w:pPr>
        <w:pStyle w:val="ListParagraph"/>
        <w:spacing w:after="0" w:line="240" w:lineRule="auto"/>
        <w:ind w:left="0"/>
        <w:rPr>
          <w:i/>
          <w:iCs/>
        </w:rPr>
      </w:pPr>
      <w:r w:rsidRPr="51AFFE0E">
        <w:rPr>
          <w:i/>
          <w:iCs/>
        </w:rPr>
        <w:lastRenderedPageBreak/>
        <w:t>Project Director</w:t>
      </w:r>
    </w:p>
    <w:p w:rsidRPr="008F167E" w:rsidR="000C6E58" w:rsidP="51AFFE0E" w:rsidRDefault="000C6E58" w14:paraId="30C70F93" w14:textId="7B2B4751">
      <w:pPr>
        <w:pStyle w:val="ListParagraph"/>
        <w:spacing w:after="0" w:line="240" w:lineRule="auto"/>
        <w:ind w:left="0"/>
      </w:pPr>
      <w:r w:rsidRPr="51AFFE0E">
        <w:t>Cynthia Miller</w:t>
      </w:r>
    </w:p>
    <w:p w:rsidRPr="008F167E" w:rsidR="000C6E58" w:rsidP="51AFFE0E" w:rsidRDefault="000C6E58" w14:paraId="5FAD3B10" w14:textId="0D6D9368">
      <w:pPr>
        <w:pStyle w:val="ListParagraph"/>
        <w:spacing w:after="0" w:line="240" w:lineRule="auto"/>
        <w:ind w:left="0"/>
      </w:pPr>
      <w:r w:rsidRPr="51AFFE0E">
        <w:t xml:space="preserve">Senior Fellow, Economic Mobility, Housing, and Communities </w:t>
      </w:r>
    </w:p>
    <w:p w:rsidRPr="008F167E" w:rsidR="000C6E58" w:rsidP="51AFFE0E" w:rsidRDefault="000C6E58" w14:paraId="13BFCBA7" w14:textId="09D14DAB">
      <w:pPr>
        <w:pStyle w:val="ListParagraph"/>
        <w:spacing w:after="0" w:line="240" w:lineRule="auto"/>
        <w:ind w:left="0"/>
      </w:pPr>
      <w:r w:rsidRPr="51AFFE0E">
        <w:t>MDRC</w:t>
      </w:r>
    </w:p>
    <w:p w:rsidRPr="008F167E" w:rsidR="000C6E58" w:rsidP="51AFFE0E" w:rsidRDefault="007722A2" w14:paraId="21510CAF" w14:textId="2579173F">
      <w:pPr>
        <w:pStyle w:val="ListParagraph"/>
        <w:spacing w:after="0" w:line="240" w:lineRule="auto"/>
        <w:ind w:left="0"/>
      </w:pPr>
      <w:hyperlink r:id="rId11">
        <w:r w:rsidRPr="51AFFE0E" w:rsidR="00CB6905">
          <w:rPr>
            <w:rStyle w:val="Hyperlink"/>
            <w:color w:val="auto"/>
          </w:rPr>
          <w:t>cynthia.miller@mdrc.org</w:t>
        </w:r>
      </w:hyperlink>
    </w:p>
    <w:p w:rsidRPr="008F167E" w:rsidR="000C6E58" w:rsidP="51AFFE0E" w:rsidRDefault="000C6E58" w14:paraId="14DC4982" w14:textId="77777777">
      <w:pPr>
        <w:pStyle w:val="ListParagraph"/>
        <w:spacing w:after="0" w:line="240" w:lineRule="auto"/>
        <w:ind w:left="0"/>
        <w:rPr>
          <w:i/>
          <w:iCs/>
        </w:rPr>
      </w:pPr>
    </w:p>
    <w:p w:rsidRPr="008F167E" w:rsidR="000C6E58" w:rsidP="51AFFE0E" w:rsidRDefault="00C077AE" w14:paraId="3D605B55" w14:textId="6901DB12">
      <w:pPr>
        <w:pStyle w:val="ListParagraph"/>
        <w:spacing w:after="0" w:line="240" w:lineRule="auto"/>
        <w:ind w:left="0"/>
        <w:rPr>
          <w:i/>
          <w:iCs/>
        </w:rPr>
      </w:pPr>
      <w:r w:rsidRPr="51AFFE0E">
        <w:rPr>
          <w:i/>
          <w:iCs/>
        </w:rPr>
        <w:t>Principal Investigator</w:t>
      </w:r>
    </w:p>
    <w:p w:rsidRPr="008F167E" w:rsidR="000C6E58" w:rsidP="51AFFE0E" w:rsidRDefault="00CB6905" w14:paraId="349CA9D7" w14:textId="5ED07671">
      <w:pPr>
        <w:pStyle w:val="ListParagraph"/>
        <w:spacing w:after="0" w:line="240" w:lineRule="auto"/>
        <w:ind w:left="0"/>
      </w:pPr>
      <w:r w:rsidRPr="51AFFE0E">
        <w:t>JoAnn Hsueh</w:t>
      </w:r>
    </w:p>
    <w:p w:rsidRPr="008F167E" w:rsidR="000C6E58" w:rsidP="51AFFE0E" w:rsidRDefault="00CB6905" w14:paraId="792C6E66" w14:textId="475EDA5F">
      <w:pPr>
        <w:pStyle w:val="ListParagraph"/>
        <w:spacing w:after="0" w:line="240" w:lineRule="auto"/>
        <w:ind w:left="0"/>
      </w:pPr>
      <w:r w:rsidRPr="51AFFE0E">
        <w:t>Director, Family Well-Being and Children’s Development</w:t>
      </w:r>
    </w:p>
    <w:p w:rsidRPr="008F167E" w:rsidR="00CB6905" w:rsidP="51AFFE0E" w:rsidRDefault="00CB6905" w14:paraId="0C3D49F7" w14:textId="77777777">
      <w:pPr>
        <w:pStyle w:val="ListParagraph"/>
        <w:spacing w:after="0" w:line="240" w:lineRule="auto"/>
        <w:ind w:left="0"/>
      </w:pPr>
      <w:r w:rsidRPr="51AFFE0E">
        <w:t>MDRC</w:t>
      </w:r>
    </w:p>
    <w:p w:rsidRPr="008F167E" w:rsidR="000C6E58" w:rsidP="51AFFE0E" w:rsidRDefault="007722A2" w14:paraId="5A72E736" w14:textId="6FE8C339">
      <w:pPr>
        <w:pStyle w:val="ListParagraph"/>
        <w:spacing w:after="0" w:line="240" w:lineRule="auto"/>
        <w:ind w:left="0"/>
      </w:pPr>
      <w:hyperlink r:id="rId12">
        <w:r w:rsidRPr="51AFFE0E" w:rsidR="00CB6905">
          <w:rPr>
            <w:rStyle w:val="Hyperlink"/>
            <w:color w:val="auto"/>
          </w:rPr>
          <w:t>joann.hsueh@mdrc.org</w:t>
        </w:r>
      </w:hyperlink>
    </w:p>
    <w:p w:rsidRPr="008F167E" w:rsidR="00CB6905" w:rsidP="51AFFE0E" w:rsidRDefault="00CB6905" w14:paraId="4DC72C7C" w14:textId="77777777">
      <w:pPr>
        <w:pStyle w:val="ListParagraph"/>
        <w:spacing w:after="0" w:line="240" w:lineRule="auto"/>
        <w:ind w:left="0"/>
      </w:pPr>
    </w:p>
    <w:p w:rsidRPr="0050152C" w:rsidR="00CB6905" w:rsidP="51AFFE0E" w:rsidRDefault="00444E22" w14:paraId="440BCA78" w14:textId="2EEAAA9E">
      <w:pPr>
        <w:pStyle w:val="ListParagraph"/>
        <w:spacing w:after="0" w:line="240" w:lineRule="auto"/>
        <w:ind w:left="0"/>
        <w:rPr>
          <w:i/>
          <w:iCs/>
        </w:rPr>
      </w:pPr>
      <w:r w:rsidRPr="51AFFE0E">
        <w:rPr>
          <w:i/>
          <w:iCs/>
        </w:rPr>
        <w:t>Key Informant Interview Task Lead</w:t>
      </w:r>
    </w:p>
    <w:p w:rsidR="000C6E58" w:rsidP="51AFFE0E" w:rsidRDefault="000C6E58" w14:paraId="3FD1FFB6" w14:textId="77777777">
      <w:pPr>
        <w:pStyle w:val="ListParagraph"/>
        <w:spacing w:after="0" w:line="240" w:lineRule="auto"/>
        <w:ind w:left="0"/>
      </w:pPr>
      <w:r w:rsidRPr="51AFFE0E">
        <w:t>Kate Stepleton</w:t>
      </w:r>
    </w:p>
    <w:p w:rsidR="000C6E58" w:rsidP="51AFFE0E" w:rsidRDefault="000C6E58" w14:paraId="764BB444" w14:textId="77777777">
      <w:pPr>
        <w:pStyle w:val="ListParagraph"/>
        <w:spacing w:after="0" w:line="240" w:lineRule="auto"/>
        <w:ind w:left="0"/>
      </w:pPr>
      <w:r w:rsidRPr="51AFFE0E">
        <w:t>Senior Research Associate</w:t>
      </w:r>
    </w:p>
    <w:p w:rsidR="000C6E58" w:rsidP="51AFFE0E" w:rsidRDefault="000C6E58" w14:paraId="514F9C06" w14:textId="77777777">
      <w:pPr>
        <w:pStyle w:val="ListParagraph"/>
        <w:spacing w:after="0" w:line="240" w:lineRule="auto"/>
        <w:ind w:left="0"/>
      </w:pPr>
      <w:r w:rsidRPr="51AFFE0E">
        <w:t>MEF Associates</w:t>
      </w:r>
    </w:p>
    <w:p w:rsidRPr="00CB6905" w:rsidR="00525ED0" w:rsidP="51AFFE0E" w:rsidRDefault="007722A2" w14:paraId="2434A281" w14:textId="7D9291EB">
      <w:pPr>
        <w:pStyle w:val="ListParagraph"/>
        <w:spacing w:after="0" w:line="240" w:lineRule="auto"/>
        <w:ind w:left="0"/>
      </w:pPr>
      <w:hyperlink r:id="rId13">
        <w:r w:rsidRPr="51AFFE0E" w:rsidR="000C6E58">
          <w:rPr>
            <w:rStyle w:val="Hyperlink"/>
            <w:color w:val="auto"/>
          </w:rPr>
          <w:t>kate.stepleton@mefassociates.com</w:t>
        </w:r>
      </w:hyperlink>
      <w:r w:rsidRPr="51AFFE0E" w:rsidR="000C6E58">
        <w:t xml:space="preserve"> </w:t>
      </w:r>
    </w:p>
    <w:p w:rsidR="007B6FFF" w:rsidP="51AFFE0E" w:rsidRDefault="007B6FFF" w14:paraId="5D97D27E" w14:textId="77777777">
      <w:pPr>
        <w:spacing w:after="0" w:line="240" w:lineRule="auto"/>
        <w:rPr>
          <w:b/>
          <w:bCs/>
        </w:rPr>
      </w:pPr>
    </w:p>
    <w:p w:rsidR="00083227" w:rsidP="51AFFE0E" w:rsidRDefault="00A1108E" w14:paraId="1E574BF6" w14:textId="64D38147">
      <w:pPr>
        <w:spacing w:after="120" w:line="240" w:lineRule="auto"/>
        <w:rPr>
          <w:b/>
          <w:bCs/>
        </w:rPr>
      </w:pPr>
      <w:r w:rsidRPr="51AFFE0E">
        <w:rPr>
          <w:b/>
          <w:bCs/>
        </w:rPr>
        <w:t>Attachments</w:t>
      </w:r>
    </w:p>
    <w:p w:rsidRPr="00E94888" w:rsidR="00E511FC" w:rsidP="51AFFE0E" w:rsidRDefault="00E511FC" w14:paraId="21136E0A" w14:textId="16B7F7AC">
      <w:pPr>
        <w:spacing w:after="120" w:line="240" w:lineRule="auto"/>
      </w:pPr>
      <w:r w:rsidRPr="51AFFE0E">
        <w:t xml:space="preserve">Instrument 1: </w:t>
      </w:r>
      <w:r w:rsidRPr="51AFFE0E" w:rsidR="00444E22">
        <w:t>K</w:t>
      </w:r>
      <w:r w:rsidR="009057C5">
        <w:t xml:space="preserve">ey </w:t>
      </w:r>
      <w:r w:rsidRPr="51AFFE0E" w:rsidR="00444E22">
        <w:t>I</w:t>
      </w:r>
      <w:r w:rsidR="009057C5">
        <w:t xml:space="preserve">nformant </w:t>
      </w:r>
      <w:r w:rsidRPr="51AFFE0E" w:rsidR="00444E22">
        <w:t>I</w:t>
      </w:r>
      <w:r w:rsidR="009057C5">
        <w:t>nterview</w:t>
      </w:r>
      <w:r w:rsidRPr="51AFFE0E" w:rsidR="00444E22">
        <w:t xml:space="preserve"> </w:t>
      </w:r>
      <w:r w:rsidRPr="51AFFE0E">
        <w:t>Protocol</w:t>
      </w:r>
    </w:p>
    <w:p w:rsidR="001D7B53" w:rsidP="51AFFE0E" w:rsidRDefault="00E511FC" w14:paraId="27A3C0A8" w14:textId="77777777">
      <w:pPr>
        <w:spacing w:after="120" w:line="240" w:lineRule="auto"/>
      </w:pPr>
      <w:r w:rsidRPr="51AFFE0E">
        <w:t>Appendix A: Interview Outreach and Invitation Language</w:t>
      </w:r>
    </w:p>
    <w:p w:rsidRPr="00E94888" w:rsidR="00E511FC" w:rsidP="51AFFE0E" w:rsidRDefault="001D7B53" w14:paraId="3E71C5D2" w14:textId="7E657263">
      <w:pPr>
        <w:spacing w:after="120" w:line="240" w:lineRule="auto"/>
      </w:pPr>
      <w:r w:rsidRPr="51AFFE0E">
        <w:t>Appendix B: BASE Project Description</w:t>
      </w:r>
      <w:r w:rsidRPr="51AFFE0E" w:rsidR="00E511FC">
        <w:t xml:space="preserve"> </w:t>
      </w:r>
    </w:p>
    <w:sectPr w:rsidRPr="00E94888" w:rsidR="00E511FC"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0C2285" w16cid:durableId="2453140D"/>
  <w16cid:commentId w16cid:paraId="21081FD2" w16cid:durableId="24531414"/>
  <w16cid:commentId w16cid:paraId="4653AA73" w16cid:durableId="24531C65"/>
  <w16cid:commentId w16cid:paraId="32925F2C" w16cid:durableId="24531A14"/>
  <w16cid:commentId w16cid:paraId="4CFDB2F0" w16cid:durableId="2460882B"/>
  <w16cid:commentId w16cid:paraId="679CF936" w16cid:durableId="246089A4"/>
  <w16cid:commentId w16cid:paraId="3BEDACC3" w16cid:durableId="24531507"/>
  <w16cid:commentId w16cid:paraId="59371F32" w16cid:durableId="2460882D"/>
  <w16cid:commentId w16cid:paraId="73A17A59" w16cid:durableId="246089BB"/>
  <w16cid:commentId w16cid:paraId="6A48B437" w16cid:durableId="24531747"/>
  <w16cid:commentId w16cid:paraId="4661BD96" w16cid:durableId="245317F9"/>
  <w16cid:commentId w16cid:paraId="387DC154" w16cid:durableId="24608830"/>
  <w16cid:commentId w16cid:paraId="54A21852" w16cid:durableId="246089D6"/>
  <w16cid:commentId w16cid:paraId="47497DD5" w16cid:durableId="245319D7"/>
  <w16cid:commentId w16cid:paraId="14F857AF" w16cid:durableId="246088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9C988" w14:textId="77777777" w:rsidR="007722A2" w:rsidRDefault="007722A2" w:rsidP="0004063C">
      <w:pPr>
        <w:spacing w:after="0" w:line="240" w:lineRule="auto"/>
      </w:pPr>
      <w:r>
        <w:separator/>
      </w:r>
    </w:p>
  </w:endnote>
  <w:endnote w:type="continuationSeparator" w:id="0">
    <w:p w14:paraId="1385E91A" w14:textId="77777777" w:rsidR="007722A2" w:rsidRDefault="007722A2" w:rsidP="0004063C">
      <w:pPr>
        <w:spacing w:after="0" w:line="240" w:lineRule="auto"/>
      </w:pPr>
      <w:r>
        <w:continuationSeparator/>
      </w:r>
    </w:p>
  </w:endnote>
  <w:endnote w:type="continuationNotice" w:id="1">
    <w:p w14:paraId="6EF05867" w14:textId="77777777" w:rsidR="007722A2" w:rsidRDefault="00772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1E953F30" w:rsidR="00BD702B" w:rsidRDefault="00BD702B">
        <w:pPr>
          <w:pStyle w:val="Footer"/>
          <w:jc w:val="right"/>
        </w:pPr>
        <w:r>
          <w:fldChar w:fldCharType="begin"/>
        </w:r>
        <w:r>
          <w:instrText xml:space="preserve"> PAGE   \* MERGEFORMAT </w:instrText>
        </w:r>
        <w:r>
          <w:fldChar w:fldCharType="separate"/>
        </w:r>
        <w:r w:rsidR="00D92F6D">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E3F16" w14:textId="77777777" w:rsidR="007722A2" w:rsidRDefault="007722A2" w:rsidP="0004063C">
      <w:pPr>
        <w:spacing w:after="0" w:line="240" w:lineRule="auto"/>
      </w:pPr>
      <w:r>
        <w:separator/>
      </w:r>
    </w:p>
  </w:footnote>
  <w:footnote w:type="continuationSeparator" w:id="0">
    <w:p w14:paraId="233FAC5A" w14:textId="77777777" w:rsidR="007722A2" w:rsidRDefault="007722A2" w:rsidP="0004063C">
      <w:pPr>
        <w:spacing w:after="0" w:line="240" w:lineRule="auto"/>
      </w:pPr>
      <w:r>
        <w:continuationSeparator/>
      </w:r>
    </w:p>
  </w:footnote>
  <w:footnote w:type="continuationNotice" w:id="1">
    <w:p w14:paraId="5C68865C" w14:textId="77777777" w:rsidR="007722A2" w:rsidRDefault="00772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255DB"/>
    <w:multiLevelType w:val="hybridMultilevel"/>
    <w:tmpl w:val="0024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60725"/>
    <w:multiLevelType w:val="hybridMultilevel"/>
    <w:tmpl w:val="ABEE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44844"/>
    <w:multiLevelType w:val="hybridMultilevel"/>
    <w:tmpl w:val="432C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4"/>
  </w:num>
  <w:num w:numId="4">
    <w:abstractNumId w:val="23"/>
  </w:num>
  <w:num w:numId="5">
    <w:abstractNumId w:val="15"/>
  </w:num>
  <w:num w:numId="6">
    <w:abstractNumId w:val="29"/>
  </w:num>
  <w:num w:numId="7">
    <w:abstractNumId w:val="3"/>
  </w:num>
  <w:num w:numId="8">
    <w:abstractNumId w:val="8"/>
  </w:num>
  <w:num w:numId="9">
    <w:abstractNumId w:val="14"/>
  </w:num>
  <w:num w:numId="10">
    <w:abstractNumId w:val="28"/>
  </w:num>
  <w:num w:numId="11">
    <w:abstractNumId w:val="31"/>
  </w:num>
  <w:num w:numId="12">
    <w:abstractNumId w:val="26"/>
  </w:num>
  <w:num w:numId="13">
    <w:abstractNumId w:val="22"/>
  </w:num>
  <w:num w:numId="14">
    <w:abstractNumId w:val="27"/>
  </w:num>
  <w:num w:numId="15">
    <w:abstractNumId w:val="16"/>
  </w:num>
  <w:num w:numId="16">
    <w:abstractNumId w:val="21"/>
  </w:num>
  <w:num w:numId="17">
    <w:abstractNumId w:val="12"/>
  </w:num>
  <w:num w:numId="18">
    <w:abstractNumId w:val="7"/>
  </w:num>
  <w:num w:numId="19">
    <w:abstractNumId w:val="6"/>
  </w:num>
  <w:num w:numId="20">
    <w:abstractNumId w:val="20"/>
  </w:num>
  <w:num w:numId="21">
    <w:abstractNumId w:val="0"/>
  </w:num>
  <w:num w:numId="22">
    <w:abstractNumId w:val="1"/>
  </w:num>
  <w:num w:numId="23">
    <w:abstractNumId w:val="17"/>
  </w:num>
  <w:num w:numId="24">
    <w:abstractNumId w:val="2"/>
  </w:num>
  <w:num w:numId="25">
    <w:abstractNumId w:val="9"/>
  </w:num>
  <w:num w:numId="26">
    <w:abstractNumId w:val="19"/>
  </w:num>
  <w:num w:numId="27">
    <w:abstractNumId w:val="13"/>
  </w:num>
  <w:num w:numId="28">
    <w:abstractNumId w:val="30"/>
  </w:num>
  <w:num w:numId="29">
    <w:abstractNumId w:val="24"/>
  </w:num>
  <w:num w:numId="30">
    <w:abstractNumId w:val="25"/>
  </w:num>
  <w:num w:numId="31">
    <w:abstractNumId w:val="11"/>
  </w:num>
  <w:num w:numId="32">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1255D"/>
    <w:rsid w:val="00017817"/>
    <w:rsid w:val="000229FF"/>
    <w:rsid w:val="00024B2F"/>
    <w:rsid w:val="00027E79"/>
    <w:rsid w:val="00037484"/>
    <w:rsid w:val="0004063C"/>
    <w:rsid w:val="0004247F"/>
    <w:rsid w:val="00043C87"/>
    <w:rsid w:val="00056C80"/>
    <w:rsid w:val="00060C59"/>
    <w:rsid w:val="00062AFB"/>
    <w:rsid w:val="000655DD"/>
    <w:rsid w:val="00071F79"/>
    <w:rsid w:val="0007251B"/>
    <w:rsid w:val="000733A5"/>
    <w:rsid w:val="000742A6"/>
    <w:rsid w:val="00077BFC"/>
    <w:rsid w:val="00082C5B"/>
    <w:rsid w:val="00083227"/>
    <w:rsid w:val="00086CBE"/>
    <w:rsid w:val="00090812"/>
    <w:rsid w:val="000921F0"/>
    <w:rsid w:val="000A012A"/>
    <w:rsid w:val="000A3D70"/>
    <w:rsid w:val="000A4FC5"/>
    <w:rsid w:val="000B0511"/>
    <w:rsid w:val="000C6E58"/>
    <w:rsid w:val="000D4E9A"/>
    <w:rsid w:val="000D61D4"/>
    <w:rsid w:val="000D7942"/>
    <w:rsid w:val="000D7D44"/>
    <w:rsid w:val="000F1E4A"/>
    <w:rsid w:val="00100D34"/>
    <w:rsid w:val="00101A4E"/>
    <w:rsid w:val="00103EFD"/>
    <w:rsid w:val="00107D87"/>
    <w:rsid w:val="0011247B"/>
    <w:rsid w:val="001253F4"/>
    <w:rsid w:val="00130F8B"/>
    <w:rsid w:val="0013520C"/>
    <w:rsid w:val="00144248"/>
    <w:rsid w:val="00151741"/>
    <w:rsid w:val="00154129"/>
    <w:rsid w:val="00157482"/>
    <w:rsid w:val="00165818"/>
    <w:rsid w:val="001707D8"/>
    <w:rsid w:val="001727FF"/>
    <w:rsid w:val="00174AA1"/>
    <w:rsid w:val="00191EC4"/>
    <w:rsid w:val="001A0097"/>
    <w:rsid w:val="001A2CC0"/>
    <w:rsid w:val="001B0A76"/>
    <w:rsid w:val="001B6E1A"/>
    <w:rsid w:val="001D7B53"/>
    <w:rsid w:val="001F2C7B"/>
    <w:rsid w:val="001F57F5"/>
    <w:rsid w:val="001F6280"/>
    <w:rsid w:val="0020401C"/>
    <w:rsid w:val="0020629A"/>
    <w:rsid w:val="00206E11"/>
    <w:rsid w:val="00206FE3"/>
    <w:rsid w:val="00207554"/>
    <w:rsid w:val="00207AC8"/>
    <w:rsid w:val="00211261"/>
    <w:rsid w:val="0022132C"/>
    <w:rsid w:val="00243D5E"/>
    <w:rsid w:val="002517BB"/>
    <w:rsid w:val="00256E24"/>
    <w:rsid w:val="00265491"/>
    <w:rsid w:val="00276CE2"/>
    <w:rsid w:val="00287AF1"/>
    <w:rsid w:val="0029442E"/>
    <w:rsid w:val="002A41C6"/>
    <w:rsid w:val="002B785B"/>
    <w:rsid w:val="002D06C1"/>
    <w:rsid w:val="002E6CCF"/>
    <w:rsid w:val="002E6DCC"/>
    <w:rsid w:val="002F33D0"/>
    <w:rsid w:val="002F5AB6"/>
    <w:rsid w:val="00300722"/>
    <w:rsid w:val="0030316D"/>
    <w:rsid w:val="00315123"/>
    <w:rsid w:val="00320FDE"/>
    <w:rsid w:val="00321A24"/>
    <w:rsid w:val="00350E98"/>
    <w:rsid w:val="00351DA6"/>
    <w:rsid w:val="00373D2F"/>
    <w:rsid w:val="00376DD5"/>
    <w:rsid w:val="00382109"/>
    <w:rsid w:val="003A309B"/>
    <w:rsid w:val="003A7774"/>
    <w:rsid w:val="003B0287"/>
    <w:rsid w:val="003B0E28"/>
    <w:rsid w:val="003B4AB9"/>
    <w:rsid w:val="003C2E2F"/>
    <w:rsid w:val="003C7358"/>
    <w:rsid w:val="003D1E79"/>
    <w:rsid w:val="003D4522"/>
    <w:rsid w:val="003E61F6"/>
    <w:rsid w:val="003F0D93"/>
    <w:rsid w:val="003F2251"/>
    <w:rsid w:val="00401497"/>
    <w:rsid w:val="00404F6B"/>
    <w:rsid w:val="00407537"/>
    <w:rsid w:val="004165BD"/>
    <w:rsid w:val="0042220D"/>
    <w:rsid w:val="0043377A"/>
    <w:rsid w:val="004379B6"/>
    <w:rsid w:val="0044428E"/>
    <w:rsid w:val="00444E22"/>
    <w:rsid w:val="00446465"/>
    <w:rsid w:val="004604A1"/>
    <w:rsid w:val="00460D54"/>
    <w:rsid w:val="00461D3E"/>
    <w:rsid w:val="00461F5D"/>
    <w:rsid w:val="004706CC"/>
    <w:rsid w:val="00487654"/>
    <w:rsid w:val="004B75AC"/>
    <w:rsid w:val="004C022F"/>
    <w:rsid w:val="004C0862"/>
    <w:rsid w:val="004C3644"/>
    <w:rsid w:val="004D12DD"/>
    <w:rsid w:val="004D26E8"/>
    <w:rsid w:val="004D6F55"/>
    <w:rsid w:val="004E5778"/>
    <w:rsid w:val="004E7ED8"/>
    <w:rsid w:val="004F7B85"/>
    <w:rsid w:val="0050376D"/>
    <w:rsid w:val="00512C25"/>
    <w:rsid w:val="0052261E"/>
    <w:rsid w:val="00525ED0"/>
    <w:rsid w:val="005302CB"/>
    <w:rsid w:val="0055434C"/>
    <w:rsid w:val="00567F07"/>
    <w:rsid w:val="005877A2"/>
    <w:rsid w:val="00591283"/>
    <w:rsid w:val="005A61CE"/>
    <w:rsid w:val="005A7E5A"/>
    <w:rsid w:val="005B1285"/>
    <w:rsid w:val="005B1410"/>
    <w:rsid w:val="005B431B"/>
    <w:rsid w:val="005B7FAF"/>
    <w:rsid w:val="005C7E12"/>
    <w:rsid w:val="005D2B85"/>
    <w:rsid w:val="005D4A40"/>
    <w:rsid w:val="005E493B"/>
    <w:rsid w:val="005F2951"/>
    <w:rsid w:val="00624DDC"/>
    <w:rsid w:val="006253B6"/>
    <w:rsid w:val="006257ED"/>
    <w:rsid w:val="0062686E"/>
    <w:rsid w:val="006278AD"/>
    <w:rsid w:val="00630B30"/>
    <w:rsid w:val="006345D7"/>
    <w:rsid w:val="00651FF6"/>
    <w:rsid w:val="006671D5"/>
    <w:rsid w:val="0068303E"/>
    <w:rsid w:val="0068383E"/>
    <w:rsid w:val="006A4D02"/>
    <w:rsid w:val="006B1BF9"/>
    <w:rsid w:val="006B31DA"/>
    <w:rsid w:val="006B53F1"/>
    <w:rsid w:val="006B6037"/>
    <w:rsid w:val="006C0E56"/>
    <w:rsid w:val="006C2445"/>
    <w:rsid w:val="006C46DE"/>
    <w:rsid w:val="006D3C83"/>
    <w:rsid w:val="006D61F2"/>
    <w:rsid w:val="006E4F82"/>
    <w:rsid w:val="00717BDC"/>
    <w:rsid w:val="0072072F"/>
    <w:rsid w:val="00723A28"/>
    <w:rsid w:val="00736761"/>
    <w:rsid w:val="00736B62"/>
    <w:rsid w:val="00741A43"/>
    <w:rsid w:val="00764C85"/>
    <w:rsid w:val="007722A2"/>
    <w:rsid w:val="007802B6"/>
    <w:rsid w:val="00786AE7"/>
    <w:rsid w:val="00793E3E"/>
    <w:rsid w:val="00794E9C"/>
    <w:rsid w:val="007A144F"/>
    <w:rsid w:val="007A29C5"/>
    <w:rsid w:val="007A399B"/>
    <w:rsid w:val="007B120F"/>
    <w:rsid w:val="007B6CA2"/>
    <w:rsid w:val="007B6FFF"/>
    <w:rsid w:val="007C2EE0"/>
    <w:rsid w:val="007C39CB"/>
    <w:rsid w:val="007C7B4B"/>
    <w:rsid w:val="007D3DE1"/>
    <w:rsid w:val="007E12E5"/>
    <w:rsid w:val="007E51AB"/>
    <w:rsid w:val="007F770F"/>
    <w:rsid w:val="00823428"/>
    <w:rsid w:val="00827A19"/>
    <w:rsid w:val="00830163"/>
    <w:rsid w:val="008369BA"/>
    <w:rsid w:val="00840D32"/>
    <w:rsid w:val="00843933"/>
    <w:rsid w:val="0084647A"/>
    <w:rsid w:val="00850F4C"/>
    <w:rsid w:val="0085123E"/>
    <w:rsid w:val="00855146"/>
    <w:rsid w:val="00855C33"/>
    <w:rsid w:val="00856277"/>
    <w:rsid w:val="00864C1F"/>
    <w:rsid w:val="0086724A"/>
    <w:rsid w:val="00870FA1"/>
    <w:rsid w:val="00875220"/>
    <w:rsid w:val="00884012"/>
    <w:rsid w:val="00886547"/>
    <w:rsid w:val="008911A3"/>
    <w:rsid w:val="00891CD9"/>
    <w:rsid w:val="0089310D"/>
    <w:rsid w:val="008B390E"/>
    <w:rsid w:val="008B68B2"/>
    <w:rsid w:val="008C16FB"/>
    <w:rsid w:val="008D3E97"/>
    <w:rsid w:val="008E0239"/>
    <w:rsid w:val="008E4718"/>
    <w:rsid w:val="008F167E"/>
    <w:rsid w:val="008F2446"/>
    <w:rsid w:val="008F7843"/>
    <w:rsid w:val="00901040"/>
    <w:rsid w:val="009057C5"/>
    <w:rsid w:val="00906EB7"/>
    <w:rsid w:val="009204C1"/>
    <w:rsid w:val="00923F25"/>
    <w:rsid w:val="009456BD"/>
    <w:rsid w:val="009479CB"/>
    <w:rsid w:val="00963503"/>
    <w:rsid w:val="00963BE5"/>
    <w:rsid w:val="00965DBD"/>
    <w:rsid w:val="00971944"/>
    <w:rsid w:val="00975D16"/>
    <w:rsid w:val="009815C6"/>
    <w:rsid w:val="00995E24"/>
    <w:rsid w:val="00996201"/>
    <w:rsid w:val="009A39E1"/>
    <w:rsid w:val="009A3AD8"/>
    <w:rsid w:val="009A6EE8"/>
    <w:rsid w:val="009B0F58"/>
    <w:rsid w:val="009B3DFB"/>
    <w:rsid w:val="009C3380"/>
    <w:rsid w:val="009D0C0E"/>
    <w:rsid w:val="009D56A4"/>
    <w:rsid w:val="009E7E38"/>
    <w:rsid w:val="009F265B"/>
    <w:rsid w:val="009F482C"/>
    <w:rsid w:val="009F68DB"/>
    <w:rsid w:val="00A018C7"/>
    <w:rsid w:val="00A03E3F"/>
    <w:rsid w:val="00A1108E"/>
    <w:rsid w:val="00A168EB"/>
    <w:rsid w:val="00A27CD0"/>
    <w:rsid w:val="00A362B6"/>
    <w:rsid w:val="00A40386"/>
    <w:rsid w:val="00A42B70"/>
    <w:rsid w:val="00A464DD"/>
    <w:rsid w:val="00A67DFF"/>
    <w:rsid w:val="00A71475"/>
    <w:rsid w:val="00A714DC"/>
    <w:rsid w:val="00A7179C"/>
    <w:rsid w:val="00A761CB"/>
    <w:rsid w:val="00A85701"/>
    <w:rsid w:val="00AC5842"/>
    <w:rsid w:val="00AD0344"/>
    <w:rsid w:val="00AD3261"/>
    <w:rsid w:val="00AD4355"/>
    <w:rsid w:val="00AE09DC"/>
    <w:rsid w:val="00AE3F5F"/>
    <w:rsid w:val="00AF04E2"/>
    <w:rsid w:val="00B13DC4"/>
    <w:rsid w:val="00B17053"/>
    <w:rsid w:val="00B17B7C"/>
    <w:rsid w:val="00B20DD1"/>
    <w:rsid w:val="00B23277"/>
    <w:rsid w:val="00B245AD"/>
    <w:rsid w:val="00B4182B"/>
    <w:rsid w:val="00B51996"/>
    <w:rsid w:val="00B55E54"/>
    <w:rsid w:val="00B56589"/>
    <w:rsid w:val="00B64D05"/>
    <w:rsid w:val="00B668F4"/>
    <w:rsid w:val="00B70460"/>
    <w:rsid w:val="00B73EA6"/>
    <w:rsid w:val="00B75194"/>
    <w:rsid w:val="00B75C11"/>
    <w:rsid w:val="00B82DBE"/>
    <w:rsid w:val="00B9441B"/>
    <w:rsid w:val="00B96EE7"/>
    <w:rsid w:val="00BA6491"/>
    <w:rsid w:val="00BB2925"/>
    <w:rsid w:val="00BB4BF8"/>
    <w:rsid w:val="00BD6728"/>
    <w:rsid w:val="00BD702B"/>
    <w:rsid w:val="00BD7B78"/>
    <w:rsid w:val="00BE2699"/>
    <w:rsid w:val="00BE371B"/>
    <w:rsid w:val="00BE773B"/>
    <w:rsid w:val="00C0355F"/>
    <w:rsid w:val="00C05352"/>
    <w:rsid w:val="00C077AE"/>
    <w:rsid w:val="00C26001"/>
    <w:rsid w:val="00C32404"/>
    <w:rsid w:val="00C43622"/>
    <w:rsid w:val="00C63C50"/>
    <w:rsid w:val="00C73360"/>
    <w:rsid w:val="00C86CB2"/>
    <w:rsid w:val="00C91C71"/>
    <w:rsid w:val="00C95126"/>
    <w:rsid w:val="00C95956"/>
    <w:rsid w:val="00CA3593"/>
    <w:rsid w:val="00CA72A5"/>
    <w:rsid w:val="00CB0398"/>
    <w:rsid w:val="00CB6905"/>
    <w:rsid w:val="00CB7E3C"/>
    <w:rsid w:val="00CC07BF"/>
    <w:rsid w:val="00CC1C7A"/>
    <w:rsid w:val="00CC4651"/>
    <w:rsid w:val="00CD0AF8"/>
    <w:rsid w:val="00CE018E"/>
    <w:rsid w:val="00CE02AA"/>
    <w:rsid w:val="00CE645E"/>
    <w:rsid w:val="00CE7A4A"/>
    <w:rsid w:val="00CF315D"/>
    <w:rsid w:val="00D1343F"/>
    <w:rsid w:val="00D13AA8"/>
    <w:rsid w:val="00D13EB6"/>
    <w:rsid w:val="00D239B5"/>
    <w:rsid w:val="00D32B72"/>
    <w:rsid w:val="00D4033C"/>
    <w:rsid w:val="00D45504"/>
    <w:rsid w:val="00D50788"/>
    <w:rsid w:val="00D51337"/>
    <w:rsid w:val="00D5346A"/>
    <w:rsid w:val="00D55767"/>
    <w:rsid w:val="00D619E3"/>
    <w:rsid w:val="00D676AB"/>
    <w:rsid w:val="00D71BA0"/>
    <w:rsid w:val="00D721F7"/>
    <w:rsid w:val="00D72C2F"/>
    <w:rsid w:val="00D737E3"/>
    <w:rsid w:val="00D749DF"/>
    <w:rsid w:val="00D814C2"/>
    <w:rsid w:val="00D82755"/>
    <w:rsid w:val="00D82E67"/>
    <w:rsid w:val="00D831AC"/>
    <w:rsid w:val="00D92F6D"/>
    <w:rsid w:val="00D97926"/>
    <w:rsid w:val="00DA3557"/>
    <w:rsid w:val="00DA4701"/>
    <w:rsid w:val="00DB0B08"/>
    <w:rsid w:val="00DB1DC1"/>
    <w:rsid w:val="00DC3C44"/>
    <w:rsid w:val="00DC65F2"/>
    <w:rsid w:val="00DC7876"/>
    <w:rsid w:val="00DC7DD5"/>
    <w:rsid w:val="00DE3ED7"/>
    <w:rsid w:val="00DE4603"/>
    <w:rsid w:val="00DE74A2"/>
    <w:rsid w:val="00DF0651"/>
    <w:rsid w:val="00DF1291"/>
    <w:rsid w:val="00DF15DA"/>
    <w:rsid w:val="00DF3D6E"/>
    <w:rsid w:val="00E000EC"/>
    <w:rsid w:val="00E1306E"/>
    <w:rsid w:val="00E1392C"/>
    <w:rsid w:val="00E22AC6"/>
    <w:rsid w:val="00E24830"/>
    <w:rsid w:val="00E318A6"/>
    <w:rsid w:val="00E41C62"/>
    <w:rsid w:val="00E41EE9"/>
    <w:rsid w:val="00E461D4"/>
    <w:rsid w:val="00E4741F"/>
    <w:rsid w:val="00E511FC"/>
    <w:rsid w:val="00E53200"/>
    <w:rsid w:val="00E62285"/>
    <w:rsid w:val="00E62819"/>
    <w:rsid w:val="00E6421D"/>
    <w:rsid w:val="00E71E25"/>
    <w:rsid w:val="00E75D57"/>
    <w:rsid w:val="00E7788C"/>
    <w:rsid w:val="00E80588"/>
    <w:rsid w:val="00E9045F"/>
    <w:rsid w:val="00E94888"/>
    <w:rsid w:val="00EA0D4F"/>
    <w:rsid w:val="00EA405B"/>
    <w:rsid w:val="00EA7947"/>
    <w:rsid w:val="00EB4C26"/>
    <w:rsid w:val="00EB6134"/>
    <w:rsid w:val="00EC1950"/>
    <w:rsid w:val="00EC1A6C"/>
    <w:rsid w:val="00ED5C96"/>
    <w:rsid w:val="00ED7509"/>
    <w:rsid w:val="00EE38AF"/>
    <w:rsid w:val="00EF254B"/>
    <w:rsid w:val="00EF4FF2"/>
    <w:rsid w:val="00F05BED"/>
    <w:rsid w:val="00F071DE"/>
    <w:rsid w:val="00F15F9D"/>
    <w:rsid w:val="00F3294E"/>
    <w:rsid w:val="00F42246"/>
    <w:rsid w:val="00F53993"/>
    <w:rsid w:val="00F543F6"/>
    <w:rsid w:val="00F55932"/>
    <w:rsid w:val="00F74630"/>
    <w:rsid w:val="00F85D35"/>
    <w:rsid w:val="00F862E6"/>
    <w:rsid w:val="00F9122A"/>
    <w:rsid w:val="00F917E5"/>
    <w:rsid w:val="00F9717B"/>
    <w:rsid w:val="00FA6D2C"/>
    <w:rsid w:val="00FB2AF0"/>
    <w:rsid w:val="00FB5490"/>
    <w:rsid w:val="00FB5BF6"/>
    <w:rsid w:val="00FC4854"/>
    <w:rsid w:val="00FC779A"/>
    <w:rsid w:val="00FE1597"/>
    <w:rsid w:val="00FE5B5F"/>
    <w:rsid w:val="00FF5C51"/>
    <w:rsid w:val="036E0822"/>
    <w:rsid w:val="05C02D57"/>
    <w:rsid w:val="095F7456"/>
    <w:rsid w:val="0AFB796A"/>
    <w:rsid w:val="0B5E5E13"/>
    <w:rsid w:val="0DE79778"/>
    <w:rsid w:val="0E331A2C"/>
    <w:rsid w:val="0FBD3715"/>
    <w:rsid w:val="163C299B"/>
    <w:rsid w:val="1BF7A28A"/>
    <w:rsid w:val="1E49353B"/>
    <w:rsid w:val="24E57A3F"/>
    <w:rsid w:val="297AB5C6"/>
    <w:rsid w:val="2AA0BC5C"/>
    <w:rsid w:val="35641515"/>
    <w:rsid w:val="394D4462"/>
    <w:rsid w:val="3B77F9D4"/>
    <w:rsid w:val="4799B870"/>
    <w:rsid w:val="4ACA17A1"/>
    <w:rsid w:val="4B3F473D"/>
    <w:rsid w:val="51AFFE0E"/>
    <w:rsid w:val="526B8628"/>
    <w:rsid w:val="53D3AA31"/>
    <w:rsid w:val="53E4E508"/>
    <w:rsid w:val="54448088"/>
    <w:rsid w:val="5BFE4B31"/>
    <w:rsid w:val="61B5976C"/>
    <w:rsid w:val="6202ADB7"/>
    <w:rsid w:val="639E7E18"/>
    <w:rsid w:val="69D3A68D"/>
    <w:rsid w:val="6E7CC0B8"/>
    <w:rsid w:val="71B42670"/>
    <w:rsid w:val="734FF6D1"/>
    <w:rsid w:val="739B7985"/>
    <w:rsid w:val="753ED1CA"/>
    <w:rsid w:val="7AABF40F"/>
    <w:rsid w:val="7C3D0FEE"/>
    <w:rsid w:val="7CABD898"/>
    <w:rsid w:val="7DE9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AF4D21F9-301E-4F03-A69C-B770D363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0C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stepleton@mefassociates.com"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joann.hsueh@mdr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nthia.Miller@mdrc.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AD810A78F2C24A9ACAF7C9F7656587" ma:contentTypeVersion="11" ma:contentTypeDescription="Create a new document." ma:contentTypeScope="" ma:versionID="0b8195a6fab660e02c67a77abe081d65">
  <xsd:schema xmlns:xsd="http://www.w3.org/2001/XMLSchema" xmlns:xs="http://www.w3.org/2001/XMLSchema" xmlns:p="http://schemas.microsoft.com/office/2006/metadata/properties" xmlns:ns2="b064179f-25c3-43df-b9a6-970725ae97b9" xmlns:ns3="8b434888-6387-43c5-b1ad-0139ff6ba0f7" targetNamespace="http://schemas.microsoft.com/office/2006/metadata/properties" ma:root="true" ma:fieldsID="0dd533d49a8dcb941267cbf3bb434fed" ns2:_="" ns3:_="">
    <xsd:import namespace="b064179f-25c3-43df-b9a6-970725ae97b9"/>
    <xsd:import namespace="8b434888-6387-43c5-b1ad-0139ff6ba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79f-25c3-43df-b9a6-970725ae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34888-6387-43c5-b1ad-0139ff6ba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8DB61F68-4CB5-45BB-9257-FDB6126E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79f-25c3-43df-b9a6-970725ae97b9"/>
    <ds:schemaRef ds:uri="8b434888-6387-43c5-b1ad-0139ff6ba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31B91E-6CE3-4311-8C99-5C17E479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Bichay-Awadalla, Krystal (ACF) (CTR)</dc:creator>
  <cp:lastModifiedBy>Bichay-Awadalla, Krystal (ACF) (CTR)</cp:lastModifiedBy>
  <cp:revision>3</cp:revision>
  <dcterms:created xsi:type="dcterms:W3CDTF">2021-06-01T18:33:00Z</dcterms:created>
  <dcterms:modified xsi:type="dcterms:W3CDTF">2021-06-01T18:35:00Z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0x01010058AD810A78F2C24A9ACAF7C9F7656587</vt:lpwstr>
  </property>
</Properties>
</file>