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55A" w:rsidRDefault="0054255A" w14:paraId="46C8F908" w14:textId="35268AA0">
      <w:pPr>
        <w:rPr>
          <w:b/>
        </w:rPr>
      </w:pPr>
    </w:p>
    <w:p w:rsidRPr="00B13297" w:rsidR="0054255A" w:rsidP="00450C9A" w:rsidRDefault="00450C9A" w14:paraId="11C893CE" w14:textId="37BCFD16">
      <w:pPr>
        <w:pStyle w:val="ReportCover-Title"/>
        <w:jc w:val="center"/>
        <w:rPr>
          <w:rFonts w:ascii="Arial" w:hAnsi="Arial" w:cs="Arial"/>
          <w:color w:val="auto"/>
        </w:rPr>
      </w:pPr>
      <w:r w:rsidRPr="00B50B6D">
        <w:rPr>
          <w:rFonts w:ascii="Arial" w:hAnsi="Arial" w:eastAsia="Arial Unicode MS" w:cs="Arial"/>
          <w:noProof/>
          <w:color w:val="auto"/>
        </w:rPr>
        <w:t>Variations in Implementation of Quality Interventions</w:t>
      </w:r>
    </w:p>
    <w:p w:rsidRPr="00B13297" w:rsidR="0054255A" w:rsidP="00B13297" w:rsidRDefault="0054255A" w14:paraId="56DAFAF6" w14:textId="77777777">
      <w:pPr>
        <w:pStyle w:val="ReportCover-Title"/>
        <w:rPr>
          <w:rFonts w:ascii="Arial" w:hAnsi="Arial" w:cs="Arial"/>
          <w:color w:val="auto"/>
        </w:rPr>
      </w:pPr>
    </w:p>
    <w:p w:rsidRPr="00837C07" w:rsidR="00B3652D" w:rsidP="00B3652D" w:rsidRDefault="00B3652D" w14:paraId="025E32B5" w14:textId="77777777">
      <w:pPr>
        <w:pStyle w:val="ReportCover-Title"/>
        <w:jc w:val="center"/>
        <w:rPr>
          <w:rFonts w:ascii="Arial" w:hAnsi="Arial" w:cs="Arial"/>
          <w:color w:val="auto"/>
          <w:sz w:val="32"/>
          <w:szCs w:val="32"/>
        </w:rPr>
      </w:pPr>
      <w:r w:rsidRPr="00837C07">
        <w:rPr>
          <w:rFonts w:ascii="Arial" w:hAnsi="Arial" w:cs="Arial"/>
          <w:color w:val="auto"/>
          <w:sz w:val="32"/>
          <w:szCs w:val="32"/>
        </w:rPr>
        <w:t>Formative Data Collections for ACF Research</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16BBE7B3">
      <w:pPr>
        <w:pStyle w:val="ReportCover-Title"/>
        <w:jc w:val="center"/>
        <w:rPr>
          <w:rFonts w:ascii="Arial" w:hAnsi="Arial" w:cs="Arial"/>
          <w:color w:val="auto"/>
          <w:sz w:val="32"/>
          <w:szCs w:val="32"/>
        </w:rPr>
      </w:pPr>
      <w:r w:rsidRPr="00837C07">
        <w:rPr>
          <w:rFonts w:ascii="Arial" w:hAnsi="Arial" w:cs="Arial"/>
          <w:color w:val="auto"/>
          <w:sz w:val="32"/>
          <w:szCs w:val="32"/>
        </w:rPr>
        <w:t xml:space="preserve">0970 </w:t>
      </w:r>
      <w:r w:rsidRPr="00837C07" w:rsidR="00F4057A">
        <w:rPr>
          <w:rFonts w:ascii="Arial" w:hAnsi="Arial" w:cs="Arial"/>
          <w:color w:val="auto"/>
          <w:sz w:val="32"/>
          <w:szCs w:val="32"/>
        </w:rPr>
        <w:t>–</w:t>
      </w:r>
      <w:r w:rsidRPr="00837C07">
        <w:rPr>
          <w:rFonts w:ascii="Arial" w:hAnsi="Arial" w:cs="Arial"/>
          <w:color w:val="auto"/>
          <w:sz w:val="32"/>
          <w:szCs w:val="32"/>
        </w:rPr>
        <w:t xml:space="preserve"> 0</w:t>
      </w:r>
      <w:r w:rsidRPr="00837C07" w:rsidR="00837C07">
        <w:rPr>
          <w:rFonts w:ascii="Arial" w:hAnsi="Arial" w:cs="Arial"/>
          <w:color w:val="auto"/>
          <w:sz w:val="32"/>
          <w:szCs w:val="32"/>
        </w:rPr>
        <w:t>356</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BE02F6" w14:paraId="782F2D46" w14:textId="24404D15">
      <w:pPr>
        <w:pStyle w:val="ReportCover-Date"/>
        <w:jc w:val="center"/>
        <w:rPr>
          <w:rFonts w:ascii="Arial" w:hAnsi="Arial" w:cs="Arial"/>
          <w:color w:val="auto"/>
        </w:rPr>
      </w:pPr>
      <w:r>
        <w:rPr>
          <w:rFonts w:ascii="Arial" w:hAnsi="Arial" w:cs="Arial"/>
          <w:color w:val="auto"/>
        </w:rPr>
        <w:t>J</w:t>
      </w:r>
      <w:r w:rsidR="008F0562">
        <w:rPr>
          <w:rFonts w:ascii="Arial" w:hAnsi="Arial" w:cs="Arial"/>
          <w:color w:val="auto"/>
        </w:rPr>
        <w:t>UNE</w:t>
      </w:r>
      <w:r w:rsidRPr="00B13297">
        <w:rPr>
          <w:rFonts w:ascii="Arial" w:hAnsi="Arial" w:cs="Arial"/>
          <w:color w:val="auto"/>
        </w:rPr>
        <w:t xml:space="preserve"> </w:t>
      </w:r>
      <w:r>
        <w:rPr>
          <w:rFonts w:ascii="Arial" w:hAnsi="Arial" w:cs="Arial"/>
          <w:color w:val="auto"/>
        </w:rPr>
        <w:t>2022</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77777777">
      <w:pPr>
        <w:spacing w:after="0" w:line="240" w:lineRule="auto"/>
        <w:jc w:val="center"/>
        <w:rPr>
          <w:rFonts w:ascii="Arial" w:hAnsi="Arial" w:cs="Arial"/>
        </w:rPr>
      </w:pPr>
      <w:r w:rsidRPr="00B13297">
        <w:rPr>
          <w:rFonts w:ascii="Arial" w:hAnsi="Arial" w:cs="Arial"/>
        </w:rPr>
        <w:t>Project Officers:</w:t>
      </w:r>
    </w:p>
    <w:p w:rsidRPr="00A34653" w:rsidR="001909A4" w:rsidP="001909A4" w:rsidRDefault="001909A4" w14:paraId="11F9F54A" w14:textId="77777777">
      <w:pPr>
        <w:spacing w:after="0" w:line="240" w:lineRule="auto"/>
        <w:jc w:val="center"/>
        <w:rPr>
          <w:rFonts w:ascii="Arial" w:hAnsi="Arial" w:cs="Arial"/>
        </w:rPr>
      </w:pPr>
      <w:r w:rsidRPr="00A34653">
        <w:rPr>
          <w:rFonts w:ascii="Arial" w:hAnsi="Arial" w:cs="Arial"/>
        </w:rPr>
        <w:t xml:space="preserve">Ivelisse Martinez-Beck </w:t>
      </w:r>
    </w:p>
    <w:p w:rsidRPr="002C4F75" w:rsidR="001909A4" w:rsidP="001909A4" w:rsidRDefault="001909A4" w14:paraId="3D43DE04" w14:textId="77777777">
      <w:pPr>
        <w:spacing w:after="0" w:line="240" w:lineRule="auto"/>
        <w:jc w:val="center"/>
        <w:rPr>
          <w:rFonts w:ascii="Arial" w:hAnsi="Arial" w:cs="Arial"/>
        </w:rPr>
      </w:pPr>
      <w:r w:rsidRPr="00A34653">
        <w:rPr>
          <w:rFonts w:ascii="Arial" w:hAnsi="Arial" w:cs="Arial"/>
        </w:rPr>
        <w:t>Amy Madigan</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lastRenderedPageBreak/>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906F6A" w:rsidRDefault="00B04785" w14:paraId="00321FF0" w14:textId="037837AF">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Pr="00CE7EFE" w:rsidR="002F2408">
        <w:t>Formative Data Collections for ACF Research (0970-0356).</w:t>
      </w:r>
      <w:r w:rsidRPr="00906F6A">
        <w:t xml:space="preserve">  </w:t>
      </w:r>
    </w:p>
    <w:p w:rsidR="00EA405B" w:rsidP="00906F6A" w:rsidRDefault="00EA405B" w14:paraId="1FD514C1" w14:textId="78D17F26">
      <w:pPr>
        <w:spacing w:after="0" w:line="240" w:lineRule="auto"/>
      </w:pPr>
    </w:p>
    <w:p w:rsidRPr="00906F6A" w:rsidR="00B04785" w:rsidP="00906F6A" w:rsidRDefault="00B04785" w14:paraId="1807DC5A" w14:textId="3F4C04DD">
      <w:pPr>
        <w:pStyle w:val="ListParagraph"/>
        <w:numPr>
          <w:ilvl w:val="0"/>
          <w:numId w:val="28"/>
        </w:numPr>
        <w:spacing w:after="0" w:line="240" w:lineRule="auto"/>
      </w:pPr>
      <w:r w:rsidRPr="00906F6A">
        <w:rPr>
          <w:b/>
        </w:rPr>
        <w:t xml:space="preserve">Progress to Date: </w:t>
      </w:r>
      <w:r w:rsidRPr="002B34FB" w:rsidR="002B34FB">
        <w:rPr>
          <w:bCs/>
        </w:rPr>
        <w:t>This information collection request builds o</w:t>
      </w:r>
      <w:r w:rsidR="004A338F">
        <w:rPr>
          <w:bCs/>
        </w:rPr>
        <w:t>n research conducted in the V</w:t>
      </w:r>
      <w:r w:rsidRPr="00B50B6D" w:rsidR="004A338F">
        <w:t>ariations in Implementation of Quality Interventions (VIQI): Examining the Quality-Child Outcomes Relationship in Child Care and Early Education Project</w:t>
      </w:r>
      <w:r w:rsidR="007F3CBC">
        <w:t xml:space="preserve">, which </w:t>
      </w:r>
      <w:r w:rsidRPr="00B50B6D" w:rsidR="004A338F">
        <w:t>received approval under the Generic for Pretesting Activities (</w:t>
      </w:r>
      <w:r w:rsidRPr="00B50B6D" w:rsidR="004A338F">
        <w:rPr>
          <w:bCs/>
        </w:rPr>
        <w:t>OMB #</w:t>
      </w:r>
      <w:r w:rsidRPr="00B50B6D" w:rsidR="004A338F">
        <w:t xml:space="preserve">0970-0356) </w:t>
      </w:r>
      <w:r w:rsidR="00341785">
        <w:t>and an OMB Information Collect</w:t>
      </w:r>
      <w:r w:rsidR="008C0C60">
        <w:t>ion</w:t>
      </w:r>
      <w:r w:rsidR="00341785">
        <w:t xml:space="preserve"> Request </w:t>
      </w:r>
      <w:r w:rsidRPr="00B50B6D" w:rsidR="00341785">
        <w:rPr>
          <w:bCs/>
        </w:rPr>
        <w:t>(</w:t>
      </w:r>
      <w:r w:rsidRPr="00B50B6D" w:rsidR="00341785">
        <w:t>OMB #0970-0508)</w:t>
      </w:r>
      <w:r w:rsidR="007F3CBC">
        <w:t xml:space="preserve"> t</w:t>
      </w:r>
      <w:r w:rsidRPr="00B50B6D" w:rsidR="004A338F">
        <w:t xml:space="preserve">o </w:t>
      </w:r>
      <w:r w:rsidR="00BD7887">
        <w:t>conduct a</w:t>
      </w:r>
      <w:r w:rsidRPr="00B50B6D" w:rsidR="004A338F">
        <w:rPr>
          <w:bCs/>
        </w:rPr>
        <w:t xml:space="preserve"> pilot study,</w:t>
      </w:r>
      <w:r w:rsidR="00BD7887">
        <w:rPr>
          <w:bCs/>
        </w:rPr>
        <w:t xml:space="preserve"> as well as an</w:t>
      </w:r>
      <w:r w:rsidRPr="00B50B6D" w:rsidR="004A338F">
        <w:rPr>
          <w:bCs/>
        </w:rPr>
        <w:t xml:space="preserve"> impact </w:t>
      </w:r>
      <w:r w:rsidR="00BD7887">
        <w:rPr>
          <w:bCs/>
        </w:rPr>
        <w:t>evaluation and process</w:t>
      </w:r>
      <w:r w:rsidRPr="00B50B6D" w:rsidR="004A338F">
        <w:rPr>
          <w:bCs/>
        </w:rPr>
        <w:t xml:space="preserve"> study</w:t>
      </w:r>
      <w:r w:rsidR="00470E5D">
        <w:rPr>
          <w:bCs/>
        </w:rPr>
        <w:t xml:space="preserve">. </w:t>
      </w:r>
      <w:r w:rsidR="003E2517">
        <w:rPr>
          <w:bCs/>
        </w:rPr>
        <w:t xml:space="preserve">The project </w:t>
      </w:r>
      <w:r w:rsidRPr="00B50B6D" w:rsidR="00470E5D">
        <w:t xml:space="preserve">conducted </w:t>
      </w:r>
      <w:r w:rsidRPr="00B50B6D" w:rsidR="00470E5D">
        <w:rPr>
          <w:bCs/>
        </w:rPr>
        <w:t>a</w:t>
      </w:r>
      <w:r w:rsidRPr="00B50B6D" w:rsidR="00470E5D">
        <w:t xml:space="preserve"> year-long pilot study in 2018-2019. Lessons learned from the pilot informed the study design and updates to data collection instruments and installation activities focused on teacher professional development</w:t>
      </w:r>
      <w:r w:rsidR="003E2517">
        <w:t xml:space="preserve"> for the impact evaluation. The impact evaluation and process study </w:t>
      </w:r>
      <w:r w:rsidR="7570FE55">
        <w:t>are</w:t>
      </w:r>
      <w:r w:rsidR="003E2517">
        <w:t xml:space="preserve"> currently being conducted in 2021-2022</w:t>
      </w:r>
      <w:r w:rsidR="00B25C5E">
        <w:t>, with follow-up data collection</w:t>
      </w:r>
      <w:r w:rsidR="00323FB9">
        <w:t xml:space="preserve"> on classrooms, administrators, teachers, and children</w:t>
      </w:r>
      <w:r w:rsidR="00B25C5E">
        <w:t xml:space="preserve"> being collected through late May</w:t>
      </w:r>
      <w:r w:rsidR="0056153C">
        <w:t>/early June</w:t>
      </w:r>
      <w:r w:rsidR="00B25C5E">
        <w:t xml:space="preserve"> 2022. </w:t>
      </w:r>
    </w:p>
    <w:p w:rsidRPr="00BD7963" w:rsidR="00906F6A" w:rsidP="00B3652D" w:rsidRDefault="00906F6A" w14:paraId="51CAFB20" w14:textId="5981B6B3">
      <w:pPr>
        <w:spacing w:after="0" w:line="240" w:lineRule="auto"/>
      </w:pPr>
    </w:p>
    <w:p w:rsidRPr="00745231" w:rsidR="00B3652D" w:rsidP="00C66805" w:rsidRDefault="00C53AEC" w14:paraId="6D04E0B1" w14:textId="1F32D7F4">
      <w:pPr>
        <w:pStyle w:val="ListParagraph"/>
        <w:numPr>
          <w:ilvl w:val="0"/>
          <w:numId w:val="28"/>
        </w:numPr>
        <w:spacing w:after="0" w:line="240" w:lineRule="auto"/>
        <w:rPr>
          <w:rFonts w:cs="Calibri"/>
        </w:rPr>
      </w:pPr>
      <w:r w:rsidRPr="00745231">
        <w:rPr>
          <w:b/>
        </w:rPr>
        <w:t xml:space="preserve">Description of Request: </w:t>
      </w:r>
      <w:r w:rsidRPr="00745231" w:rsidR="002B34FB">
        <w:rPr>
          <w:rFonts w:cs="Calibri"/>
        </w:rPr>
        <w:t xml:space="preserve"> </w:t>
      </w:r>
      <w:r w:rsidRPr="00745231" w:rsidR="007D48E4">
        <w:rPr>
          <w:rFonts w:cs="Calibri"/>
        </w:rPr>
        <w:t xml:space="preserve">This information collection request is for in-depth semi-structured interviews with </w:t>
      </w:r>
      <w:r w:rsidRPr="00745231" w:rsidR="00F866C9">
        <w:rPr>
          <w:rFonts w:cs="Calibri"/>
        </w:rPr>
        <w:t xml:space="preserve">early care and education </w:t>
      </w:r>
      <w:r w:rsidRPr="00745231" w:rsidR="009B24D5">
        <w:rPr>
          <w:rFonts w:cs="Calibri"/>
        </w:rPr>
        <w:t xml:space="preserve">(ECE) </w:t>
      </w:r>
      <w:r w:rsidRPr="00745231" w:rsidR="00F866C9">
        <w:rPr>
          <w:rFonts w:cs="Calibri"/>
        </w:rPr>
        <w:t>center administrators and state</w:t>
      </w:r>
      <w:r w:rsidR="00B07ECD">
        <w:rPr>
          <w:rFonts w:cs="Calibri"/>
        </w:rPr>
        <w:t xml:space="preserve"> and </w:t>
      </w:r>
      <w:r w:rsidR="00BB1C75">
        <w:rPr>
          <w:rFonts w:cs="Calibri"/>
        </w:rPr>
        <w:t xml:space="preserve">local </w:t>
      </w:r>
      <w:r w:rsidR="00B07ECD">
        <w:rPr>
          <w:rFonts w:cs="Calibri"/>
        </w:rPr>
        <w:t>ECE stakeholders</w:t>
      </w:r>
      <w:r w:rsidRPr="00745231" w:rsidR="00CB5F46">
        <w:rPr>
          <w:rFonts w:cs="Calibri"/>
        </w:rPr>
        <w:t xml:space="preserve"> to understand the effect of the COVID</w:t>
      </w:r>
      <w:r w:rsidRPr="00745231" w:rsidR="009B24D5">
        <w:rPr>
          <w:rFonts w:cs="Calibri"/>
        </w:rPr>
        <w:t>-19</w:t>
      </w:r>
      <w:r w:rsidRPr="00745231" w:rsidR="00CB5F46">
        <w:rPr>
          <w:rFonts w:cs="Calibri"/>
        </w:rPr>
        <w:t xml:space="preserve"> context on the workforce and work of </w:t>
      </w:r>
      <w:r w:rsidRPr="00745231" w:rsidR="009B24D5">
        <w:rPr>
          <w:rFonts w:cs="Calibri"/>
        </w:rPr>
        <w:t>ECE</w:t>
      </w:r>
      <w:r w:rsidRPr="00745231" w:rsidR="00CB5F46">
        <w:rPr>
          <w:rFonts w:cs="Calibri"/>
        </w:rPr>
        <w:t xml:space="preserve"> centers</w:t>
      </w:r>
      <w:r w:rsidRPr="00745231" w:rsidR="009B24D5">
        <w:rPr>
          <w:rFonts w:cs="Calibri"/>
        </w:rPr>
        <w:t xml:space="preserve"> </w:t>
      </w:r>
      <w:r w:rsidRPr="00745231" w:rsidR="00CB5F46">
        <w:rPr>
          <w:rFonts w:cs="Calibri"/>
        </w:rPr>
        <w:t xml:space="preserve">participating in the VIQI project. </w:t>
      </w:r>
      <w:r w:rsidRPr="00745231" w:rsidR="002B34FB">
        <w:rPr>
          <w:rFonts w:cs="Calibri"/>
        </w:rPr>
        <w:t xml:space="preserve">Data collected through these </w:t>
      </w:r>
      <w:r w:rsidRPr="00745231" w:rsidR="002909D2">
        <w:rPr>
          <w:rFonts w:cs="Calibri"/>
        </w:rPr>
        <w:t>interviews</w:t>
      </w:r>
      <w:r w:rsidRPr="00745231" w:rsidR="002B34FB">
        <w:rPr>
          <w:rFonts w:cs="Calibri"/>
        </w:rPr>
        <w:t xml:space="preserve"> are not intended to be generalized to a broader population. Rather, these </w:t>
      </w:r>
      <w:r w:rsidRPr="00745231" w:rsidR="002909D2">
        <w:rPr>
          <w:rFonts w:cs="Calibri"/>
        </w:rPr>
        <w:t>interviews</w:t>
      </w:r>
      <w:r w:rsidRPr="00745231" w:rsidR="002B34FB">
        <w:rPr>
          <w:rFonts w:cs="Calibri"/>
        </w:rPr>
        <w:t xml:space="preserve"> will help ACF to gather </w:t>
      </w:r>
      <w:r w:rsidRPr="00745231" w:rsidR="00B5359C">
        <w:rPr>
          <w:rFonts w:cs="Calibri"/>
        </w:rPr>
        <w:t xml:space="preserve">contextual </w:t>
      </w:r>
      <w:r w:rsidRPr="00745231" w:rsidR="002B34FB">
        <w:rPr>
          <w:rFonts w:cs="Calibri"/>
        </w:rPr>
        <w:t xml:space="preserve">information that is not publicly available about </w:t>
      </w:r>
      <w:r w:rsidRPr="00745231" w:rsidR="00B5359C">
        <w:rPr>
          <w:rFonts w:cs="Calibri"/>
        </w:rPr>
        <w:t>the</w:t>
      </w:r>
      <w:r w:rsidR="005C389E">
        <w:rPr>
          <w:rFonts w:cs="Calibri"/>
        </w:rPr>
        <w:t xml:space="preserve"> ECE landscape</w:t>
      </w:r>
      <w:r w:rsidRPr="00745231" w:rsidR="00B5359C">
        <w:rPr>
          <w:rFonts w:cs="Calibri"/>
        </w:rPr>
        <w:t xml:space="preserve"> </w:t>
      </w:r>
      <w:r w:rsidR="00A3654C">
        <w:rPr>
          <w:rFonts w:cs="Calibri"/>
        </w:rPr>
        <w:t xml:space="preserve">and workforce in the localities </w:t>
      </w:r>
      <w:r w:rsidRPr="00745231" w:rsidR="00B5359C">
        <w:rPr>
          <w:rFonts w:cs="Calibri"/>
        </w:rPr>
        <w:t>and centers participating</w:t>
      </w:r>
      <w:r w:rsidRPr="00745231" w:rsidR="00745231">
        <w:rPr>
          <w:rFonts w:cs="Calibri"/>
        </w:rPr>
        <w:t xml:space="preserve"> in the project</w:t>
      </w:r>
      <w:r w:rsidR="00DC4579">
        <w:rPr>
          <w:rFonts w:cs="Calibri"/>
        </w:rPr>
        <w:t>, and this information will help inform the interpretation of the research that is ongoing</w:t>
      </w:r>
      <w:r w:rsidRPr="00745231" w:rsidR="002B34FB">
        <w:rPr>
          <w:rFonts w:cs="Calibri"/>
        </w:rPr>
        <w:t>.</w:t>
      </w:r>
      <w:r w:rsidRPr="00745231" w:rsidR="00745231">
        <w:rPr>
          <w:rFonts w:cs="Calibri"/>
        </w:rPr>
        <w:t xml:space="preserve"> </w:t>
      </w:r>
      <w:r w:rsidRPr="00745231" w:rsidR="00B3652D">
        <w:rPr>
          <w:rFonts w:cs="Calibri"/>
        </w:rPr>
        <w:t>We do not intend for this information to be used as the principal basis for public policy decisions.</w:t>
      </w:r>
    </w:p>
    <w:p w:rsidR="00BD7963" w:rsidP="00BD7963" w:rsidRDefault="00BD7963" w14:paraId="0B78AB5D" w14:textId="77777777">
      <w:pPr>
        <w:pStyle w:val="ListParagraph"/>
      </w:pPr>
    </w:p>
    <w:p w:rsidRPr="00886920" w:rsidR="00906F6A" w:rsidP="00906F6A" w:rsidRDefault="00906F6A" w14:paraId="579C578E" w14:textId="08E7D010">
      <w:pPr>
        <w:pStyle w:val="ListParagraph"/>
        <w:numPr>
          <w:ilvl w:val="0"/>
          <w:numId w:val="28"/>
        </w:numPr>
        <w:spacing w:after="0" w:line="240" w:lineRule="auto"/>
        <w:rPr>
          <w:bCs/>
        </w:rPr>
      </w:pPr>
      <w:r w:rsidRPr="00906F6A">
        <w:rPr>
          <w:b/>
        </w:rPr>
        <w:t xml:space="preserve">Time Sensitivity: </w:t>
      </w:r>
      <w:r w:rsidRPr="00745231" w:rsidR="00745231">
        <w:rPr>
          <w:bCs/>
        </w:rPr>
        <w:t>Because the implementation portion of the project is ending in May 2022</w:t>
      </w:r>
      <w:r w:rsidR="00886920">
        <w:rPr>
          <w:bCs/>
        </w:rPr>
        <w:t xml:space="preserve"> and some ECE centers are closed for the summer</w:t>
      </w:r>
      <w:r w:rsidRPr="00745231" w:rsidR="00745231">
        <w:rPr>
          <w:bCs/>
        </w:rPr>
        <w:t>, we</w:t>
      </w:r>
      <w:r w:rsidR="00745231">
        <w:rPr>
          <w:b/>
        </w:rPr>
        <w:t xml:space="preserve"> </w:t>
      </w:r>
      <w:r w:rsidRPr="00886920" w:rsidR="00886920">
        <w:rPr>
          <w:bCs/>
        </w:rPr>
        <w:t>need to follow-up with center administrators as early in summer 2022 as possible</w:t>
      </w:r>
      <w:r w:rsidR="00A37046">
        <w:rPr>
          <w:bCs/>
        </w:rPr>
        <w:t>.</w:t>
      </w: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2408A9" w:rsidP="00DF1291" w:rsidRDefault="000B0069" w14:paraId="62465FD4" w14:textId="0A93F7FE">
      <w:pPr>
        <w:pStyle w:val="ListParagraph"/>
        <w:spacing w:after="0" w:line="240" w:lineRule="auto"/>
        <w:ind w:left="360"/>
        <w:rPr>
          <w:rFonts w:ascii="Calibri" w:hAnsi="Calibri"/>
        </w:rPr>
      </w:pPr>
      <w:r w:rsidRPr="00B50B6D">
        <w:rPr>
          <w:rFonts w:ascii="Calibri" w:hAnsi="Calibri"/>
        </w:rPr>
        <w:t>The Administration for Children and Families (ACF) at the U.S. Department of Health and Human Services (HHS) launched the Variations in Implementation of Quality Interventions (VIQI): Examining the Quality-Child Outcomes Relationship in Child Care and Early Education Project in 2016. VIQI</w:t>
      </w:r>
      <w:r w:rsidRPr="00B50B6D">
        <w:t xml:space="preserve"> is a research study sponsored by the Office of Planning, Research, and Evaluation (OPRE) and conducted through a contract with MDRC and its subcontractors, </w:t>
      </w:r>
      <w:proofErr w:type="spellStart"/>
      <w:r w:rsidRPr="00B50B6D">
        <w:rPr>
          <w:rFonts w:ascii="Calibri" w:hAnsi="Calibri"/>
        </w:rPr>
        <w:t>Abt</w:t>
      </w:r>
      <w:proofErr w:type="spellEnd"/>
      <w:r w:rsidRPr="00B50B6D">
        <w:rPr>
          <w:rFonts w:ascii="Calibri" w:hAnsi="Calibri"/>
        </w:rPr>
        <w:t xml:space="preserve"> Associates, RTI International, University of Virginia, and MEF Associates.</w:t>
      </w:r>
    </w:p>
    <w:p w:rsidR="005762FA" w:rsidP="00DF1291" w:rsidRDefault="005762FA" w14:paraId="57037D22" w14:textId="77777777">
      <w:pPr>
        <w:pStyle w:val="ListParagraph"/>
        <w:spacing w:after="0" w:line="240" w:lineRule="auto"/>
        <w:ind w:left="360"/>
        <w:rPr>
          <w:rFonts w:ascii="Calibri" w:hAnsi="Calibri"/>
        </w:rPr>
      </w:pPr>
    </w:p>
    <w:p w:rsidR="005762FA" w:rsidP="00DF1291" w:rsidRDefault="005762FA" w14:paraId="46DB06D0" w14:textId="1154A9C6">
      <w:pPr>
        <w:pStyle w:val="ListParagraph"/>
        <w:spacing w:after="0" w:line="240" w:lineRule="auto"/>
        <w:ind w:left="360"/>
        <w:rPr>
          <w:rStyle w:val="normaltextrun"/>
          <w:rFonts w:ascii="Calibri" w:hAnsi="Calibri" w:cs="Calibri"/>
          <w:color w:val="000000"/>
          <w:bdr w:val="none" w:color="auto" w:sz="0" w:space="0" w:frame="1"/>
        </w:rPr>
      </w:pPr>
      <w:r>
        <w:rPr>
          <w:rFonts w:ascii="Calibri" w:hAnsi="Calibri"/>
        </w:rPr>
        <w:t xml:space="preserve">During the 2021-2022 school year, the VIQI project supported </w:t>
      </w:r>
      <w:r w:rsidR="0028230C">
        <w:rPr>
          <w:rFonts w:ascii="Calibri" w:hAnsi="Calibri"/>
        </w:rPr>
        <w:t xml:space="preserve">centers </w:t>
      </w:r>
      <w:r w:rsidR="000E381E">
        <w:rPr>
          <w:rFonts w:ascii="Calibri" w:hAnsi="Calibri"/>
        </w:rPr>
        <w:t>i</w:t>
      </w:r>
      <w:r w:rsidR="005F4561">
        <w:rPr>
          <w:rFonts w:ascii="Calibri" w:hAnsi="Calibri"/>
        </w:rPr>
        <w:t>n implementing two ECE curricula</w:t>
      </w:r>
      <w:r w:rsidR="00661A5B">
        <w:rPr>
          <w:rFonts w:ascii="Calibri" w:hAnsi="Calibri"/>
        </w:rPr>
        <w:t>r and professional development models</w:t>
      </w:r>
      <w:r w:rsidR="005F4561">
        <w:rPr>
          <w:rFonts w:ascii="Calibri" w:hAnsi="Calibri"/>
        </w:rPr>
        <w:t xml:space="preserve">, and collected quantitative data </w:t>
      </w:r>
      <w:r w:rsidR="00663652">
        <w:rPr>
          <w:rFonts w:ascii="Calibri" w:hAnsi="Calibri"/>
        </w:rPr>
        <w:t xml:space="preserve">on implementation, </w:t>
      </w:r>
      <w:r w:rsidR="00137572">
        <w:rPr>
          <w:rFonts w:ascii="Calibri" w:hAnsi="Calibri"/>
        </w:rPr>
        <w:t xml:space="preserve">classroom quality, and child outcomes. </w:t>
      </w:r>
      <w:r w:rsidR="002C40B2">
        <w:rPr>
          <w:rFonts w:ascii="Calibri" w:hAnsi="Calibri"/>
        </w:rPr>
        <w:t>The research team heard anecdotally about how</w:t>
      </w:r>
      <w:r w:rsidR="00137572">
        <w:rPr>
          <w:rFonts w:ascii="Calibri" w:hAnsi="Calibri"/>
        </w:rPr>
        <w:t xml:space="preserve"> the ECE landscape changed </w:t>
      </w:r>
      <w:r w:rsidR="00B11B38">
        <w:rPr>
          <w:rFonts w:ascii="Calibri" w:hAnsi="Calibri"/>
        </w:rPr>
        <w:t>throughout</w:t>
      </w:r>
      <w:r w:rsidR="00137572">
        <w:rPr>
          <w:rFonts w:ascii="Calibri" w:hAnsi="Calibri"/>
        </w:rPr>
        <w:t xml:space="preserve"> the 2021-2022 school year in unanticipated ways</w:t>
      </w:r>
      <w:r w:rsidRPr="002C40B2" w:rsidR="002C40B2">
        <w:rPr>
          <w:rFonts w:ascii="Calibri" w:hAnsi="Calibri"/>
        </w:rPr>
        <w:t xml:space="preserve"> </w:t>
      </w:r>
      <w:r w:rsidR="002C40B2">
        <w:rPr>
          <w:rFonts w:ascii="Calibri" w:hAnsi="Calibri"/>
        </w:rPr>
        <w:t>due to the constantly changing pandemic</w:t>
      </w:r>
      <w:r w:rsidR="00137572">
        <w:rPr>
          <w:rFonts w:ascii="Calibri" w:hAnsi="Calibri"/>
        </w:rPr>
        <w:t xml:space="preserve">, including </w:t>
      </w:r>
      <w:r w:rsidR="00F64A26">
        <w:rPr>
          <w:rFonts w:ascii="Calibri" w:hAnsi="Calibri"/>
        </w:rPr>
        <w:t xml:space="preserve">closures of classrooms, changes in enrollment, </w:t>
      </w:r>
      <w:r w:rsidR="002C40B2">
        <w:rPr>
          <w:rFonts w:ascii="Calibri" w:hAnsi="Calibri"/>
        </w:rPr>
        <w:t xml:space="preserve">and </w:t>
      </w:r>
      <w:r w:rsidR="00137572">
        <w:rPr>
          <w:rFonts w:ascii="Calibri" w:hAnsi="Calibri"/>
        </w:rPr>
        <w:t>changes in the workforce and</w:t>
      </w:r>
      <w:r w:rsidR="002C40B2">
        <w:rPr>
          <w:rFonts w:ascii="Calibri" w:hAnsi="Calibri"/>
        </w:rPr>
        <w:t xml:space="preserve"> challenges in</w:t>
      </w:r>
      <w:r w:rsidR="00137572">
        <w:rPr>
          <w:rFonts w:ascii="Calibri" w:hAnsi="Calibri"/>
        </w:rPr>
        <w:t xml:space="preserve"> </w:t>
      </w:r>
      <w:r w:rsidR="00F66A40">
        <w:rPr>
          <w:rFonts w:ascii="Calibri" w:hAnsi="Calibri"/>
        </w:rPr>
        <w:t xml:space="preserve">hiring. </w:t>
      </w:r>
      <w:r w:rsidR="002C40B2">
        <w:rPr>
          <w:rFonts w:ascii="Calibri" w:hAnsi="Calibri"/>
        </w:rPr>
        <w:t xml:space="preserve">The proposed data collection </w:t>
      </w:r>
      <w:r w:rsidR="00245898">
        <w:rPr>
          <w:rFonts w:ascii="Calibri" w:hAnsi="Calibri"/>
        </w:rPr>
        <w:t>is for i</w:t>
      </w:r>
      <w:r w:rsidR="005C389E">
        <w:rPr>
          <w:rStyle w:val="normaltextrun"/>
          <w:rFonts w:ascii="Calibri" w:hAnsi="Calibri" w:cs="Calibri"/>
          <w:color w:val="000000"/>
          <w:shd w:val="clear" w:color="auto" w:fill="FFFFFF"/>
        </w:rPr>
        <w:t>nterviews with</w:t>
      </w:r>
      <w:r w:rsidR="00ED3BA6">
        <w:rPr>
          <w:rStyle w:val="normaltextrun"/>
          <w:rFonts w:ascii="Calibri" w:hAnsi="Calibri" w:cs="Calibri"/>
          <w:color w:val="000000"/>
          <w:shd w:val="clear" w:color="auto" w:fill="FFFFFF"/>
        </w:rPr>
        <w:t xml:space="preserve"> </w:t>
      </w:r>
      <w:r w:rsidR="005C389E">
        <w:rPr>
          <w:rStyle w:val="normaltextrun"/>
          <w:rFonts w:ascii="Calibri" w:hAnsi="Calibri" w:cs="Calibri"/>
          <w:color w:val="000000"/>
          <w:shd w:val="clear" w:color="auto" w:fill="FFFFFF"/>
        </w:rPr>
        <w:t xml:space="preserve">center </w:t>
      </w:r>
      <w:r w:rsidR="00CD57EB">
        <w:rPr>
          <w:rStyle w:val="normaltextrun"/>
          <w:rFonts w:ascii="Calibri" w:hAnsi="Calibri" w:cs="Calibri"/>
          <w:color w:val="000000"/>
          <w:shd w:val="clear" w:color="auto" w:fill="FFFFFF"/>
        </w:rPr>
        <w:t>administrator</w:t>
      </w:r>
      <w:r w:rsidR="005C389E">
        <w:rPr>
          <w:rStyle w:val="normaltextrun"/>
          <w:rFonts w:ascii="Calibri" w:hAnsi="Calibri" w:cs="Calibri"/>
          <w:color w:val="000000"/>
          <w:shd w:val="clear" w:color="auto" w:fill="FFFFFF"/>
        </w:rPr>
        <w:t>s</w:t>
      </w:r>
      <w:r w:rsidR="00CD57EB">
        <w:rPr>
          <w:rStyle w:val="normaltextrun"/>
          <w:rFonts w:ascii="Calibri" w:hAnsi="Calibri" w:cs="Calibri"/>
          <w:color w:val="000000"/>
          <w:shd w:val="clear" w:color="auto" w:fill="FFFFFF"/>
        </w:rPr>
        <w:t xml:space="preserve"> and </w:t>
      </w:r>
      <w:r w:rsidRPr="00745231" w:rsidR="005C389E">
        <w:rPr>
          <w:rFonts w:cs="Calibri"/>
        </w:rPr>
        <w:t>state</w:t>
      </w:r>
      <w:r w:rsidR="00661A5B">
        <w:rPr>
          <w:rFonts w:cs="Calibri"/>
        </w:rPr>
        <w:t xml:space="preserve"> and </w:t>
      </w:r>
      <w:r w:rsidR="00BB1C75">
        <w:rPr>
          <w:rFonts w:cs="Calibri"/>
        </w:rPr>
        <w:t xml:space="preserve">local </w:t>
      </w:r>
      <w:r w:rsidRPr="00745231" w:rsidR="005C389E">
        <w:rPr>
          <w:rFonts w:cs="Calibri"/>
        </w:rPr>
        <w:t xml:space="preserve">ECE </w:t>
      </w:r>
      <w:r w:rsidR="00661A5B">
        <w:rPr>
          <w:rFonts w:cs="Calibri"/>
        </w:rPr>
        <w:t>stakeholders</w:t>
      </w:r>
      <w:r w:rsidR="00245898">
        <w:rPr>
          <w:rFonts w:cs="Calibri"/>
        </w:rPr>
        <w:t xml:space="preserve"> </w:t>
      </w:r>
      <w:r w:rsidR="00CD57EB">
        <w:rPr>
          <w:rStyle w:val="normaltextrun"/>
          <w:rFonts w:ascii="Calibri" w:hAnsi="Calibri" w:cs="Calibri"/>
          <w:color w:val="000000"/>
          <w:shd w:val="clear" w:color="auto" w:fill="FFFFFF"/>
        </w:rPr>
        <w:t xml:space="preserve">to uncover details </w:t>
      </w:r>
      <w:r w:rsidR="005861F3">
        <w:rPr>
          <w:rStyle w:val="normaltextrun"/>
          <w:rFonts w:ascii="Calibri" w:hAnsi="Calibri" w:cs="Calibri"/>
          <w:color w:val="000000"/>
          <w:shd w:val="clear" w:color="auto" w:fill="FFFFFF"/>
        </w:rPr>
        <w:t xml:space="preserve">that are not publicly available </w:t>
      </w:r>
      <w:r w:rsidR="00CD57EB">
        <w:rPr>
          <w:rStyle w:val="normaltextrun"/>
          <w:rFonts w:ascii="Calibri" w:hAnsi="Calibri" w:cs="Calibri"/>
          <w:color w:val="000000"/>
          <w:shd w:val="clear" w:color="auto" w:fill="FFFFFF"/>
        </w:rPr>
        <w:t xml:space="preserve">about the </w:t>
      </w:r>
      <w:r w:rsidR="000F3EE7">
        <w:rPr>
          <w:rStyle w:val="normaltextrun"/>
          <w:rFonts w:ascii="Calibri" w:hAnsi="Calibri" w:cs="Calibri"/>
          <w:color w:val="000000"/>
          <w:shd w:val="clear" w:color="auto" w:fill="FFFFFF"/>
        </w:rPr>
        <w:t xml:space="preserve">ways the ECE landscape </w:t>
      </w:r>
      <w:r w:rsidR="00A3654C">
        <w:rPr>
          <w:rStyle w:val="normaltextrun"/>
          <w:rFonts w:ascii="Calibri" w:hAnsi="Calibri" w:cs="Calibri"/>
          <w:color w:val="000000"/>
          <w:shd w:val="clear" w:color="auto" w:fill="FFFFFF"/>
        </w:rPr>
        <w:t xml:space="preserve">and workforce </w:t>
      </w:r>
      <w:r w:rsidR="000F3EE7">
        <w:rPr>
          <w:rStyle w:val="normaltextrun"/>
          <w:rFonts w:ascii="Calibri" w:hAnsi="Calibri" w:cs="Calibri"/>
          <w:color w:val="000000"/>
          <w:shd w:val="clear" w:color="auto" w:fill="FFFFFF"/>
        </w:rPr>
        <w:t>was different this year</w:t>
      </w:r>
      <w:r w:rsidR="00CD57EB">
        <w:rPr>
          <w:rStyle w:val="normaltextrun"/>
          <w:rFonts w:ascii="Calibri" w:hAnsi="Calibri" w:cs="Calibri"/>
          <w:color w:val="000000"/>
          <w:shd w:val="clear" w:color="auto" w:fill="FFFFFF"/>
        </w:rPr>
        <w:t xml:space="preserve"> </w:t>
      </w:r>
      <w:r w:rsidR="005861F3">
        <w:rPr>
          <w:rStyle w:val="normaltextrun"/>
          <w:rFonts w:ascii="Calibri" w:hAnsi="Calibri" w:cs="Calibri"/>
          <w:color w:val="000000"/>
          <w:shd w:val="clear" w:color="auto" w:fill="FFFFFF"/>
        </w:rPr>
        <w:t>than in prior years</w:t>
      </w:r>
      <w:r w:rsidR="00CD57EB">
        <w:rPr>
          <w:rStyle w:val="normaltextrun"/>
          <w:rFonts w:ascii="Calibri" w:hAnsi="Calibri" w:cs="Calibri"/>
          <w:color w:val="000000"/>
          <w:shd w:val="clear" w:color="auto" w:fill="FFFFFF"/>
        </w:rPr>
        <w:t>. </w:t>
      </w:r>
      <w:r w:rsidR="00DC4579">
        <w:rPr>
          <w:rStyle w:val="normaltextrun"/>
          <w:rFonts w:ascii="Calibri" w:hAnsi="Calibri" w:cs="Calibri"/>
          <w:color w:val="000000"/>
          <w:shd w:val="clear" w:color="auto" w:fill="FFFFFF"/>
        </w:rPr>
        <w:t xml:space="preserve">This information will inform and help contextualize </w:t>
      </w:r>
      <w:r w:rsidR="00DC4579">
        <w:rPr>
          <w:iCs/>
        </w:rPr>
        <w:t>the implementation and impact findings of the VIQI impact evaluation and process study and to better understand the contexts in which the study took place</w:t>
      </w:r>
      <w:r w:rsidR="00DC4579">
        <w:rPr>
          <w:rStyle w:val="normaltextrun"/>
          <w:rFonts w:ascii="Calibri" w:hAnsi="Calibri" w:cs="Calibri"/>
          <w:color w:val="000000"/>
          <w:shd w:val="clear" w:color="auto" w:fill="FFFFFF"/>
        </w:rPr>
        <w:t>.</w:t>
      </w:r>
      <w:r w:rsidR="00CD57EB">
        <w:rPr>
          <w:rStyle w:val="eop"/>
          <w:rFonts w:ascii="Calibri" w:hAnsi="Calibri" w:cs="Calibri"/>
          <w:color w:val="000000"/>
          <w:shd w:val="clear" w:color="auto" w:fill="FFFFFF"/>
        </w:rPr>
        <w:t> </w:t>
      </w:r>
    </w:p>
    <w:p w:rsidR="002408A9" w:rsidP="00DF1291" w:rsidRDefault="002408A9" w14:paraId="181821C9" w14:textId="77777777">
      <w:pPr>
        <w:pStyle w:val="ListParagraph"/>
        <w:spacing w:after="0" w:line="240" w:lineRule="auto"/>
        <w:ind w:left="360"/>
        <w:rPr>
          <w:rStyle w:val="normaltextrun"/>
          <w:rFonts w:ascii="Calibri" w:hAnsi="Calibri" w:cs="Calibri"/>
          <w:color w:val="000000"/>
          <w:bdr w:val="none" w:color="auto" w:sz="0" w:space="0" w:frame="1"/>
        </w:rPr>
      </w:pPr>
    </w:p>
    <w:p w:rsidR="004328A4" w:rsidP="00DF1291" w:rsidRDefault="00621036" w14:paraId="55E13569" w14:textId="21546D84">
      <w:pPr>
        <w:pStyle w:val="ListParagraph"/>
        <w:spacing w:after="0" w:line="240" w:lineRule="auto"/>
        <w:ind w:left="360"/>
      </w:pPr>
      <w:r>
        <w:rPr>
          <w:rStyle w:val="normaltextrun"/>
          <w:rFonts w:ascii="Calibri" w:hAnsi="Calibri" w:cs="Calibri"/>
          <w:color w:val="000000"/>
          <w:bdr w:val="none" w:color="auto" w:sz="0" w:space="0" w:frame="1"/>
        </w:rPr>
        <w:t>There are no legal or administrative requirements that necessitate this collection. ACF is undertaking the collection at the discretion of the agency.</w:t>
      </w:r>
    </w:p>
    <w:p w:rsidR="004328A4" w:rsidP="00DF1291" w:rsidRDefault="004328A4" w14:paraId="778B15CC" w14:textId="77777777">
      <w:pPr>
        <w:pStyle w:val="ListParagraph"/>
        <w:spacing w:after="0" w:line="240" w:lineRule="auto"/>
        <w:ind w:left="36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7D0F6E" w:rsidRDefault="004328A4" w14:paraId="6DDDCEC8" w14:textId="2DD3EE30">
      <w:pPr>
        <w:spacing w:after="120" w:line="240" w:lineRule="auto"/>
        <w:rPr>
          <w:i/>
        </w:rPr>
      </w:pPr>
      <w:r w:rsidRPr="004328A4">
        <w:rPr>
          <w:i/>
        </w:rPr>
        <w:t xml:space="preserve">Purpose and Use </w:t>
      </w:r>
    </w:p>
    <w:p w:rsidRPr="005C37A3" w:rsidR="00014EDC" w:rsidP="00014EDC" w:rsidRDefault="00014EDC" w14:paraId="6A82FB48" w14:textId="77777777">
      <w:pPr>
        <w:pStyle w:val="Heading4"/>
        <w:numPr>
          <w:ilvl w:val="3"/>
          <w:numId w:val="0"/>
        </w:numPr>
        <w:tabs>
          <w:tab w:val="num" w:pos="180"/>
        </w:tabs>
        <w:spacing w:before="60" w:line="264" w:lineRule="auto"/>
        <w:rPr>
          <w:rFonts w:asciiTheme="minorHAnsi" w:hAnsiTheme="minorHAnsi" w:cstheme="minorHAnsi"/>
          <w:b w:val="0"/>
          <w:sz w:val="22"/>
          <w:szCs w:val="22"/>
        </w:rPr>
      </w:pPr>
      <w:r w:rsidRPr="005C37A3">
        <w:rPr>
          <w:rFonts w:asciiTheme="minorHAnsi" w:hAnsiTheme="minorHAnsi" w:cstheme="minorHAnsi"/>
          <w:b w:val="0"/>
          <w:sz w:val="22"/>
          <w:szCs w:val="22"/>
        </w:rPr>
        <w:t>This proposed information collection meets the following goals of ACF’s generic clearance for formative data collections for research and evaluation (0970-0356):</w:t>
      </w:r>
    </w:p>
    <w:p w:rsidRPr="005C37A3" w:rsidR="00014EDC" w:rsidP="00014EDC" w:rsidRDefault="00014EDC" w14:paraId="3DEEECC5" w14:textId="77777777">
      <w:pPr>
        <w:numPr>
          <w:ilvl w:val="0"/>
          <w:numId w:val="43"/>
        </w:numPr>
        <w:spacing w:after="0" w:line="240" w:lineRule="auto"/>
        <w:rPr>
          <w:rFonts w:cstheme="minorHAnsi"/>
        </w:rPr>
      </w:pPr>
      <w:r w:rsidRPr="005C37A3">
        <w:rPr>
          <w:rFonts w:cstheme="minorHAnsi"/>
        </w:rPr>
        <w:t>inform the development of ACF research</w:t>
      </w:r>
    </w:p>
    <w:p w:rsidRPr="005C37A3" w:rsidR="00014EDC" w:rsidP="00014EDC" w:rsidRDefault="00014EDC" w14:paraId="11FE25D3" w14:textId="77777777">
      <w:pPr>
        <w:numPr>
          <w:ilvl w:val="0"/>
          <w:numId w:val="43"/>
        </w:numPr>
        <w:spacing w:after="0" w:line="240" w:lineRule="auto"/>
        <w:rPr>
          <w:rFonts w:cstheme="minorHAnsi"/>
        </w:rPr>
      </w:pPr>
      <w:r w:rsidRPr="005C37A3">
        <w:rPr>
          <w:rFonts w:cstheme="minorHAnsi"/>
        </w:rPr>
        <w:t>maintain a research agenda that is rigorous and relevant</w:t>
      </w:r>
    </w:p>
    <w:p w:rsidRPr="005C37A3" w:rsidR="00014EDC" w:rsidP="00014EDC" w:rsidRDefault="00014EDC" w14:paraId="5DFDC47A" w14:textId="77777777">
      <w:pPr>
        <w:numPr>
          <w:ilvl w:val="0"/>
          <w:numId w:val="43"/>
        </w:numPr>
        <w:spacing w:after="0" w:line="240" w:lineRule="auto"/>
        <w:rPr>
          <w:rFonts w:cstheme="minorHAnsi"/>
        </w:rPr>
      </w:pPr>
      <w:r w:rsidRPr="005C37A3">
        <w:rPr>
          <w:rFonts w:cstheme="minorHAnsi"/>
        </w:rPr>
        <w:t xml:space="preserve">ensure that research products are as current as possible </w:t>
      </w:r>
    </w:p>
    <w:p w:rsidRPr="00014EDC" w:rsidR="004328A4" w:rsidP="00DF1291" w:rsidRDefault="004328A4" w14:paraId="36656807" w14:textId="1CC7EE16">
      <w:pPr>
        <w:spacing w:after="0" w:line="240" w:lineRule="auto"/>
        <w:rPr>
          <w:rFonts w:cstheme="minorHAnsi"/>
          <w:i/>
        </w:rPr>
      </w:pPr>
    </w:p>
    <w:p w:rsidR="00EA586B" w:rsidP="00A36134" w:rsidRDefault="00B0326F" w14:paraId="05B3E112" w14:textId="299F05E2">
      <w:pPr>
        <w:spacing w:after="0" w:line="240" w:lineRule="auto"/>
        <w:rPr>
          <w:rFonts w:cstheme="minorHAnsi"/>
        </w:rPr>
      </w:pPr>
      <w:r>
        <w:rPr>
          <w:rFonts w:cstheme="minorHAnsi"/>
        </w:rPr>
        <w:t xml:space="preserve">The </w:t>
      </w:r>
      <w:r w:rsidR="00CE3064">
        <w:rPr>
          <w:rFonts w:cstheme="minorHAnsi"/>
        </w:rPr>
        <w:t>purpose of the</w:t>
      </w:r>
      <w:r>
        <w:rPr>
          <w:rFonts w:cstheme="minorHAnsi"/>
        </w:rPr>
        <w:t xml:space="preserve"> information collection </w:t>
      </w:r>
      <w:r w:rsidR="00CE3064">
        <w:rPr>
          <w:rFonts w:cstheme="minorHAnsi"/>
        </w:rPr>
        <w:t xml:space="preserve">is to </w:t>
      </w:r>
      <w:r w:rsidR="00EA586B">
        <w:rPr>
          <w:rFonts w:cstheme="minorHAnsi"/>
        </w:rPr>
        <w:t>b</w:t>
      </w:r>
      <w:r w:rsidR="00EA586B">
        <w:rPr>
          <w:rFonts w:cs="Calibri"/>
        </w:rPr>
        <w:t xml:space="preserve">etter understand </w:t>
      </w:r>
      <w:r w:rsidRPr="00745231" w:rsidR="00EA586B">
        <w:rPr>
          <w:rFonts w:cs="Calibri"/>
        </w:rPr>
        <w:t>the</w:t>
      </w:r>
      <w:r w:rsidR="00B33218">
        <w:rPr>
          <w:rFonts w:cs="Calibri"/>
        </w:rPr>
        <w:t xml:space="preserve"> center-, local</w:t>
      </w:r>
      <w:r w:rsidR="004B42E9">
        <w:rPr>
          <w:rFonts w:cs="Calibri"/>
        </w:rPr>
        <w:t>ity</w:t>
      </w:r>
      <w:r w:rsidR="00B33218">
        <w:rPr>
          <w:rFonts w:cs="Calibri"/>
        </w:rPr>
        <w:t>- and state-level</w:t>
      </w:r>
      <w:r w:rsidRPr="00745231" w:rsidR="00EA586B">
        <w:rPr>
          <w:rFonts w:cs="Calibri"/>
        </w:rPr>
        <w:t xml:space="preserve"> </w:t>
      </w:r>
      <w:r w:rsidR="00EA586B">
        <w:rPr>
          <w:rFonts w:cs="Calibri"/>
        </w:rPr>
        <w:t>influence</w:t>
      </w:r>
      <w:r w:rsidR="004B42E9">
        <w:rPr>
          <w:rFonts w:cs="Calibri"/>
        </w:rPr>
        <w:t>s</w:t>
      </w:r>
      <w:r w:rsidRPr="00745231" w:rsidR="00EA586B">
        <w:rPr>
          <w:rFonts w:cs="Calibri"/>
        </w:rPr>
        <w:t xml:space="preserve"> on the workforce and work of ECE centers participating in the VIQI</w:t>
      </w:r>
      <w:r w:rsidR="00FD7A47">
        <w:rPr>
          <w:rFonts w:cs="Calibri"/>
        </w:rPr>
        <w:t xml:space="preserve"> impact evaluation and process study</w:t>
      </w:r>
      <w:r w:rsidR="00EA586B">
        <w:rPr>
          <w:rFonts w:cs="Calibri"/>
        </w:rPr>
        <w:t xml:space="preserve"> during the 2021-2022 school year</w:t>
      </w:r>
      <w:r w:rsidR="004B42E9">
        <w:rPr>
          <w:rFonts w:cs="Calibri"/>
        </w:rPr>
        <w:t xml:space="preserve">, </w:t>
      </w:r>
      <w:proofErr w:type="gramStart"/>
      <w:r w:rsidR="004B42E9">
        <w:rPr>
          <w:rFonts w:cs="Calibri"/>
        </w:rPr>
        <w:t>in light of</w:t>
      </w:r>
      <w:proofErr w:type="gramEnd"/>
      <w:r w:rsidR="004B42E9">
        <w:rPr>
          <w:rFonts w:cs="Calibri"/>
        </w:rPr>
        <w:t xml:space="preserve"> the ongoing</w:t>
      </w:r>
      <w:r w:rsidRPr="00745231" w:rsidR="004B42E9">
        <w:rPr>
          <w:rFonts w:cs="Calibri"/>
        </w:rPr>
        <w:t xml:space="preserve"> COVID-19 </w:t>
      </w:r>
      <w:r w:rsidR="004B42E9">
        <w:rPr>
          <w:rFonts w:cs="Calibri"/>
        </w:rPr>
        <w:t>pandemic</w:t>
      </w:r>
      <w:r w:rsidR="00EA586B">
        <w:rPr>
          <w:rFonts w:cs="Calibri"/>
        </w:rPr>
        <w:t>.</w:t>
      </w:r>
      <w:r w:rsidR="00EA586B">
        <w:rPr>
          <w:rStyle w:val="normaltextrun"/>
          <w:rFonts w:ascii="Calibri" w:hAnsi="Calibri" w:cs="Calibri"/>
          <w:color w:val="000000"/>
          <w:shd w:val="clear" w:color="auto" w:fill="FFFFFF"/>
        </w:rPr>
        <w:t xml:space="preserve"> </w:t>
      </w:r>
      <w:r w:rsidR="004275B7">
        <w:rPr>
          <w:rStyle w:val="normaltextrun"/>
          <w:rFonts w:ascii="Calibri" w:hAnsi="Calibri" w:cs="Calibri"/>
          <w:color w:val="000000"/>
          <w:shd w:val="clear" w:color="auto" w:fill="FFFFFF"/>
        </w:rPr>
        <w:t xml:space="preserve">Specifically, </w:t>
      </w:r>
      <w:r w:rsidR="00CE3064">
        <w:rPr>
          <w:rFonts w:cstheme="minorHAnsi"/>
        </w:rPr>
        <w:t xml:space="preserve">information </w:t>
      </w:r>
      <w:r w:rsidR="004275B7">
        <w:rPr>
          <w:rFonts w:cstheme="minorHAnsi"/>
        </w:rPr>
        <w:t xml:space="preserve">will be gathered </w:t>
      </w:r>
      <w:r w:rsidRPr="00745231" w:rsidR="005233BB">
        <w:rPr>
          <w:rFonts w:cs="Calibri"/>
        </w:rPr>
        <w:t xml:space="preserve">to </w:t>
      </w:r>
      <w:r w:rsidR="004275B7">
        <w:rPr>
          <w:rFonts w:cs="Calibri"/>
        </w:rPr>
        <w:t>detail</w:t>
      </w:r>
      <w:r w:rsidRPr="00745231" w:rsidR="005233BB">
        <w:rPr>
          <w:rFonts w:cs="Calibri"/>
        </w:rPr>
        <w:t xml:space="preserve"> </w:t>
      </w:r>
      <w:r w:rsidR="00B02F52">
        <w:rPr>
          <w:rFonts w:cs="Calibri"/>
        </w:rPr>
        <w:t xml:space="preserve">(1) </w:t>
      </w:r>
      <w:r w:rsidR="006361AA">
        <w:rPr>
          <w:rFonts w:cs="Calibri"/>
        </w:rPr>
        <w:t>the experiences, successes and challenges faced by centers who participated in the VIQI project</w:t>
      </w:r>
      <w:r w:rsidR="00940E83">
        <w:rPr>
          <w:rFonts w:cs="Calibri"/>
        </w:rPr>
        <w:t xml:space="preserve"> and how those experiences compared to prior years, and (2)</w:t>
      </w:r>
      <w:r w:rsidR="00D63C3D">
        <w:rPr>
          <w:rFonts w:cs="Calibri"/>
        </w:rPr>
        <w:t xml:space="preserve"> the</w:t>
      </w:r>
      <w:r w:rsidR="00E86859">
        <w:rPr>
          <w:rFonts w:cs="Calibri"/>
        </w:rPr>
        <w:t xml:space="preserve"> </w:t>
      </w:r>
      <w:r w:rsidR="00E86859">
        <w:rPr>
          <w:rFonts w:cstheme="minorHAnsi"/>
        </w:rPr>
        <w:t xml:space="preserve">state and local context </w:t>
      </w:r>
      <w:r w:rsidR="00D63C3D">
        <w:rPr>
          <w:rFonts w:cstheme="minorHAnsi"/>
        </w:rPr>
        <w:t xml:space="preserve">during </w:t>
      </w:r>
      <w:r w:rsidR="00E86859">
        <w:rPr>
          <w:rFonts w:cstheme="minorHAnsi"/>
        </w:rPr>
        <w:t xml:space="preserve">the 2021-2022 school year that may have affected </w:t>
      </w:r>
      <w:r w:rsidR="00D63C3D">
        <w:rPr>
          <w:rFonts w:cstheme="minorHAnsi"/>
        </w:rPr>
        <w:t>participating ECE</w:t>
      </w:r>
      <w:r w:rsidR="00E86859">
        <w:rPr>
          <w:rFonts w:cstheme="minorHAnsi"/>
        </w:rPr>
        <w:t xml:space="preserve"> centers – for example, economic and employment conditions, the COVID-19 pandemic, and changes to </w:t>
      </w:r>
      <w:r w:rsidR="00D63C3D">
        <w:rPr>
          <w:rFonts w:cstheme="minorHAnsi"/>
        </w:rPr>
        <w:t>ECE</w:t>
      </w:r>
      <w:r w:rsidR="00E86859">
        <w:rPr>
          <w:rFonts w:cstheme="minorHAnsi"/>
        </w:rPr>
        <w:t xml:space="preserve"> standards or requirements</w:t>
      </w:r>
      <w:r w:rsidR="00D63C3D">
        <w:rPr>
          <w:rFonts w:cstheme="minorHAnsi"/>
        </w:rPr>
        <w:t>.</w:t>
      </w:r>
    </w:p>
    <w:p w:rsidR="00877017" w:rsidP="00A36134" w:rsidRDefault="00877017" w14:paraId="410C53FB" w14:textId="77777777">
      <w:pPr>
        <w:spacing w:after="0" w:line="240" w:lineRule="auto"/>
        <w:rPr>
          <w:rFonts w:cstheme="minorHAnsi"/>
        </w:rPr>
      </w:pPr>
    </w:p>
    <w:p w:rsidR="00B0326F" w:rsidP="00A36134" w:rsidRDefault="00877017" w14:paraId="47F66A1F" w14:textId="619ECA5E">
      <w:pPr>
        <w:spacing w:after="0" w:line="240" w:lineRule="auto"/>
        <w:rPr>
          <w:rFonts w:cstheme="minorHAnsi"/>
        </w:rPr>
      </w:pPr>
      <w:r>
        <w:rPr>
          <w:rFonts w:cstheme="minorHAnsi"/>
        </w:rPr>
        <w:t xml:space="preserve">Information will be collected through interviews with </w:t>
      </w:r>
      <w:r w:rsidR="005233BB">
        <w:rPr>
          <w:rStyle w:val="normaltextrun"/>
          <w:rFonts w:ascii="Calibri" w:hAnsi="Calibri" w:cs="Calibri"/>
          <w:color w:val="000000"/>
          <w:shd w:val="clear" w:color="auto" w:fill="FFFFFF"/>
        </w:rPr>
        <w:t xml:space="preserve">center administrators and </w:t>
      </w:r>
      <w:r w:rsidRPr="00745231" w:rsidR="005233BB">
        <w:rPr>
          <w:rFonts w:cs="Calibri"/>
        </w:rPr>
        <w:t>state</w:t>
      </w:r>
      <w:r w:rsidR="005233BB">
        <w:rPr>
          <w:rFonts w:cs="Calibri"/>
        </w:rPr>
        <w:t xml:space="preserve"> and local </w:t>
      </w:r>
      <w:r w:rsidRPr="00745231" w:rsidR="005233BB">
        <w:rPr>
          <w:rFonts w:cs="Calibri"/>
        </w:rPr>
        <w:t xml:space="preserve">ECE </w:t>
      </w:r>
      <w:r w:rsidR="005233BB">
        <w:rPr>
          <w:rFonts w:cs="Calibri"/>
        </w:rPr>
        <w:t>stakeholders</w:t>
      </w:r>
      <w:r>
        <w:rPr>
          <w:rFonts w:cs="Calibri"/>
        </w:rPr>
        <w:t>.</w:t>
      </w:r>
      <w:r w:rsidRPr="00877017">
        <w:rPr>
          <w:iCs/>
        </w:rPr>
        <w:t xml:space="preserve"> </w:t>
      </w:r>
      <w:r>
        <w:rPr>
          <w:iCs/>
        </w:rPr>
        <w:t>The information will be used to contextualize the implementation and impact findings of the VIQI impact evaluation and process study and to better understand the contexts in which the study took place.</w:t>
      </w:r>
      <w:r w:rsidRPr="004F017D" w:rsidR="004F017D">
        <w:t xml:space="preserve"> </w:t>
      </w:r>
      <w:r w:rsidR="00C04AC4">
        <w:t>Although t</w:t>
      </w:r>
      <w:r w:rsidR="004F017D">
        <w:t>he</w:t>
      </w:r>
      <w:r w:rsidR="00C04AC4">
        <w:t xml:space="preserve"> main use of the</w:t>
      </w:r>
      <w:r w:rsidR="004F017D">
        <w:t xml:space="preserve"> information collected </w:t>
      </w:r>
      <w:r w:rsidR="00C04AC4">
        <w:t>is not for publication,</w:t>
      </w:r>
      <w:r w:rsidR="004F017D">
        <w:t xml:space="preserve"> </w:t>
      </w:r>
      <w:r w:rsidR="009A627B">
        <w:t xml:space="preserve">information will </w:t>
      </w:r>
      <w:r w:rsidR="009A627B">
        <w:lastRenderedPageBreak/>
        <w:t>contribute to public materials that describe the overall findings from the VIQI project and may i</w:t>
      </w:r>
      <w:r w:rsidRPr="00600CA9" w:rsidR="009A627B">
        <w:t xml:space="preserve">nform resources used for </w:t>
      </w:r>
      <w:r w:rsidR="009A627B">
        <w:t>technical assistance in ECE.</w:t>
      </w:r>
    </w:p>
    <w:p w:rsidR="00B0326F" w:rsidP="00A36134" w:rsidRDefault="00B0326F" w14:paraId="0CBBEBB7" w14:textId="77777777">
      <w:pPr>
        <w:spacing w:after="0" w:line="240" w:lineRule="auto"/>
        <w:rPr>
          <w:rFonts w:cstheme="minorHAnsi"/>
        </w:rPr>
      </w:pPr>
    </w:p>
    <w:p w:rsidRPr="00014EDC" w:rsidR="00A36134" w:rsidP="00A36134" w:rsidRDefault="00A36134" w14:paraId="12840CC4" w14:textId="535205F8">
      <w:pPr>
        <w:spacing w:after="0" w:line="240" w:lineRule="auto"/>
        <w:rPr>
          <w:rFonts w:cstheme="minorHAnsi"/>
        </w:rPr>
      </w:pPr>
      <w:r w:rsidRPr="00014EDC">
        <w:rPr>
          <w:rFonts w:cstheme="minorHAnsi"/>
        </w:rPr>
        <w:t>The information collected is meant to contribute to the body of knowledge on ACF programs. It is not intended to be used as the principal basis for a decision by a federal decision-</w:t>
      </w:r>
      <w:proofErr w:type="gramStart"/>
      <w:r w:rsidRPr="00014EDC">
        <w:rPr>
          <w:rFonts w:cstheme="minorHAnsi"/>
        </w:rPr>
        <w:t>maker, and</w:t>
      </w:r>
      <w:proofErr w:type="gramEnd"/>
      <w:r w:rsidRPr="00014EDC">
        <w:rPr>
          <w:rFonts w:cstheme="minorHAnsi"/>
        </w:rPr>
        <w:t xml:space="preserve"> 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Pr="004328A4" w:rsidR="000D014A" w:rsidP="00DF1291" w:rsidRDefault="000D014A" w14:paraId="7D065CF2" w14:textId="77777777">
      <w:pPr>
        <w:spacing w:after="0" w:line="240" w:lineRule="auto"/>
        <w:rPr>
          <w:i/>
        </w:rPr>
      </w:pPr>
    </w:p>
    <w:p w:rsidR="004328A4" w:rsidP="007D0F6E" w:rsidRDefault="004328A4" w14:paraId="57EB8C37" w14:textId="4D915454">
      <w:pPr>
        <w:spacing w:after="120" w:line="240" w:lineRule="auto"/>
        <w:rPr>
          <w:i/>
        </w:rPr>
      </w:pPr>
      <w:r w:rsidRPr="004328A4">
        <w:rPr>
          <w:i/>
        </w:rPr>
        <w:t>Research Questions or Tests</w:t>
      </w:r>
    </w:p>
    <w:p w:rsidRPr="00D25BBC" w:rsidR="004328A4" w:rsidP="00B11435" w:rsidRDefault="00ED3BA6" w14:paraId="5B5CEC90" w14:textId="4126C71E">
      <w:pPr>
        <w:spacing w:after="120" w:line="240" w:lineRule="auto"/>
        <w:rPr>
          <w:iCs/>
        </w:rPr>
      </w:pPr>
      <w:r>
        <w:rPr>
          <w:iCs/>
        </w:rPr>
        <w:t xml:space="preserve">Interviews with center administrators who participated in the VIQI impact evaluation aim to address the </w:t>
      </w:r>
      <w:r w:rsidRPr="00D25BBC">
        <w:rPr>
          <w:iCs/>
        </w:rPr>
        <w:t>following</w:t>
      </w:r>
      <w:r w:rsidRPr="00D25BBC" w:rsidR="00674C75">
        <w:rPr>
          <w:iCs/>
        </w:rPr>
        <w:t xml:space="preserve"> overarching</w:t>
      </w:r>
      <w:r w:rsidRPr="00D25BBC">
        <w:rPr>
          <w:iCs/>
        </w:rPr>
        <w:t xml:space="preserve"> research questions: </w:t>
      </w:r>
    </w:p>
    <w:p w:rsidR="6D3D6F49" w:rsidP="6F2C4931" w:rsidRDefault="6D3D6F49" w14:paraId="42A42AD0" w14:textId="2E6FB71A">
      <w:pPr>
        <w:pStyle w:val="ListParagraph"/>
        <w:numPr>
          <w:ilvl w:val="0"/>
          <w:numId w:val="49"/>
        </w:numPr>
        <w:spacing w:after="0" w:line="240" w:lineRule="auto"/>
        <w:rPr>
          <w:rFonts w:eastAsiaTheme="minorEastAsia"/>
        </w:rPr>
      </w:pPr>
      <w:r>
        <w:t xml:space="preserve">How has the COVID-19 pandemic </w:t>
      </w:r>
      <w:r w:rsidR="742ECC00">
        <w:t>affected center operations</w:t>
      </w:r>
      <w:r w:rsidR="22B1DAAE">
        <w:t xml:space="preserve"> (such </w:t>
      </w:r>
      <w:r w:rsidR="00EC0D1B">
        <w:t xml:space="preserve">as </w:t>
      </w:r>
      <w:r w:rsidR="22B1DAAE">
        <w:t>center or classroom closures and instruction), staffing, funding, and enrollment</w:t>
      </w:r>
      <w:r w:rsidR="1A4590D7">
        <w:t xml:space="preserve"> during the VIQI project?</w:t>
      </w:r>
      <w:r w:rsidR="6F2C4931">
        <w:t xml:space="preserve"> </w:t>
      </w:r>
    </w:p>
    <w:p w:rsidRPr="00D25BBC" w:rsidR="00194860" w:rsidP="6F2C4931" w:rsidRDefault="4593863B" w14:paraId="50D3CC64" w14:textId="50B0D9CB">
      <w:pPr>
        <w:pStyle w:val="ListParagraph"/>
        <w:numPr>
          <w:ilvl w:val="1"/>
          <w:numId w:val="49"/>
        </w:numPr>
        <w:spacing w:after="0" w:line="240" w:lineRule="auto"/>
        <w:rPr>
          <w:iCs/>
        </w:rPr>
      </w:pPr>
      <w:r>
        <w:t>How do these aspects of center operations,</w:t>
      </w:r>
      <w:r w:rsidRPr="00D25BBC" w:rsidR="00B11B38">
        <w:rPr>
          <w:iCs/>
        </w:rPr>
        <w:t xml:space="preserve"> staffing</w:t>
      </w:r>
      <w:r>
        <w:t>, funding, and enrollment during</w:t>
      </w:r>
      <w:r w:rsidRPr="00D25BBC" w:rsidR="00194860">
        <w:rPr>
          <w:iCs/>
        </w:rPr>
        <w:t xml:space="preserve"> the VIQI project </w:t>
      </w:r>
      <w:proofErr w:type="gramStart"/>
      <w:r w:rsidRPr="00D25BBC" w:rsidR="00194860">
        <w:rPr>
          <w:iCs/>
        </w:rPr>
        <w:t>compare</w:t>
      </w:r>
      <w:proofErr w:type="gramEnd"/>
      <w:r w:rsidRPr="00D25BBC" w:rsidR="00194860">
        <w:rPr>
          <w:iCs/>
        </w:rPr>
        <w:t xml:space="preserve"> to prior years?</w:t>
      </w:r>
    </w:p>
    <w:p w:rsidRPr="00D25BBC" w:rsidR="00D25BBC" w:rsidP="000542F3" w:rsidRDefault="00D0267B" w14:paraId="268D0EAD" w14:textId="55385864">
      <w:pPr>
        <w:pStyle w:val="ListParagraph"/>
        <w:numPr>
          <w:ilvl w:val="0"/>
          <w:numId w:val="49"/>
        </w:numPr>
        <w:spacing w:after="0" w:line="240" w:lineRule="auto"/>
        <w:rPr>
          <w:iCs/>
        </w:rPr>
      </w:pPr>
      <w:r>
        <w:rPr>
          <w:iCs/>
        </w:rPr>
        <w:t xml:space="preserve">What are administrator perspectives on the </w:t>
      </w:r>
      <w:r w:rsidR="00D91C40">
        <w:rPr>
          <w:iCs/>
        </w:rPr>
        <w:t xml:space="preserve">facilitators and barriers to implementation of the </w:t>
      </w:r>
      <w:r>
        <w:rPr>
          <w:iCs/>
        </w:rPr>
        <w:t xml:space="preserve">professional development </w:t>
      </w:r>
      <w:r w:rsidR="00D91C40">
        <w:rPr>
          <w:iCs/>
        </w:rPr>
        <w:t xml:space="preserve">and </w:t>
      </w:r>
      <w:r w:rsidR="420DA64D">
        <w:t>curricula</w:t>
      </w:r>
      <w:r w:rsidR="00D91C40">
        <w:rPr>
          <w:iCs/>
        </w:rPr>
        <w:t xml:space="preserve"> provided by the VIQI project?</w:t>
      </w:r>
    </w:p>
    <w:p w:rsidR="00ED3BA6" w:rsidP="00DF1291" w:rsidRDefault="00ED3BA6" w14:paraId="57DC9F03" w14:textId="77777777">
      <w:pPr>
        <w:spacing w:after="0" w:line="240" w:lineRule="auto"/>
        <w:rPr>
          <w:iCs/>
        </w:rPr>
      </w:pPr>
    </w:p>
    <w:p w:rsidRPr="006678A9" w:rsidR="00ED3BA6" w:rsidP="00B11435" w:rsidRDefault="00ED3BA6" w14:paraId="273E16E4" w14:textId="3ADCF699">
      <w:pPr>
        <w:spacing w:after="120" w:line="240" w:lineRule="auto"/>
        <w:rPr>
          <w:iCs/>
        </w:rPr>
      </w:pPr>
      <w:r w:rsidRPr="006678A9">
        <w:t xml:space="preserve">Interviews with </w:t>
      </w:r>
      <w:r w:rsidRPr="006678A9" w:rsidR="000542F3">
        <w:t>state</w:t>
      </w:r>
      <w:r w:rsidRPr="006678A9" w:rsidR="00BB1C75">
        <w:t>/local systems administrators</w:t>
      </w:r>
      <w:r w:rsidRPr="006678A9" w:rsidR="000542F3">
        <w:t xml:space="preserve"> who work in the states or localities that</w:t>
      </w:r>
      <w:r w:rsidRPr="006678A9">
        <w:t xml:space="preserve"> participated in the VIQI impact evaluation aim to address the following research questions:</w:t>
      </w:r>
      <w:r w:rsidRPr="006678A9">
        <w:rPr>
          <w:iCs/>
        </w:rPr>
        <w:t xml:space="preserve"> </w:t>
      </w:r>
    </w:p>
    <w:p w:rsidRPr="006678A9" w:rsidR="5BC3F85B" w:rsidP="5BC3F85B" w:rsidRDefault="5BC3F85B" w14:paraId="2FC8344B" w14:textId="7EFD4A65">
      <w:pPr>
        <w:pStyle w:val="ListParagraph"/>
        <w:numPr>
          <w:ilvl w:val="0"/>
          <w:numId w:val="50"/>
        </w:numPr>
        <w:spacing w:after="0" w:line="240" w:lineRule="auto"/>
      </w:pPr>
      <w:r w:rsidRPr="006678A9">
        <w:rPr>
          <w:rFonts w:eastAsia="Segoe UI"/>
        </w:rPr>
        <w:t xml:space="preserve">What are aspects of the local </w:t>
      </w:r>
      <w:r w:rsidRPr="006678A9" w:rsidR="00163C29">
        <w:rPr>
          <w:rFonts w:eastAsia="Segoe UI"/>
        </w:rPr>
        <w:t>and</w:t>
      </w:r>
      <w:r w:rsidRPr="006678A9" w:rsidR="00915F3C">
        <w:rPr>
          <w:rFonts w:eastAsia="Segoe UI"/>
        </w:rPr>
        <w:t xml:space="preserve"> state </w:t>
      </w:r>
      <w:r w:rsidRPr="006678A9" w:rsidR="0B34C714">
        <w:rPr>
          <w:rFonts w:eastAsia="Segoe UI"/>
        </w:rPr>
        <w:t>contexts</w:t>
      </w:r>
      <w:r w:rsidRPr="006678A9">
        <w:rPr>
          <w:rFonts w:eastAsia="Segoe UI"/>
        </w:rPr>
        <w:t xml:space="preserve"> that may influence</w:t>
      </w:r>
      <w:r w:rsidRPr="006678A9" w:rsidR="00A67496">
        <w:rPr>
          <w:rFonts w:eastAsia="Segoe UI"/>
        </w:rPr>
        <w:t xml:space="preserve"> ECE center operations</w:t>
      </w:r>
      <w:r w:rsidRPr="006678A9" w:rsidR="3F3C0AB9">
        <w:rPr>
          <w:rFonts w:eastAsia="Segoe UI"/>
        </w:rPr>
        <w:t>,</w:t>
      </w:r>
      <w:r w:rsidRPr="006678A9" w:rsidR="00A67496">
        <w:rPr>
          <w:rFonts w:eastAsia="Segoe UI"/>
        </w:rPr>
        <w:t xml:space="preserve"> and</w:t>
      </w:r>
      <w:r w:rsidRPr="006678A9">
        <w:rPr>
          <w:rFonts w:eastAsia="Segoe UI"/>
        </w:rPr>
        <w:t xml:space="preserve"> implementation</w:t>
      </w:r>
      <w:r w:rsidRPr="006678A9" w:rsidR="0B34C714">
        <w:rPr>
          <w:rFonts w:eastAsia="Segoe UI"/>
        </w:rPr>
        <w:t xml:space="preserve"> of the professional development and curricula provided by the VIQI project</w:t>
      </w:r>
      <w:r w:rsidRPr="006678A9" w:rsidR="00971A90">
        <w:rPr>
          <w:rFonts w:eastAsia="Segoe UI"/>
        </w:rPr>
        <w:t>, s</w:t>
      </w:r>
      <w:r w:rsidRPr="006678A9">
        <w:rPr>
          <w:rFonts w:eastAsia="Segoe UI"/>
        </w:rPr>
        <w:t>pecifically related to:</w:t>
      </w:r>
    </w:p>
    <w:p w:rsidRPr="00915F3C" w:rsidR="5BC3F85B" w:rsidP="00971A90" w:rsidRDefault="5BC3F85B" w14:paraId="7D1272E9" w14:textId="43D850C4">
      <w:pPr>
        <w:pStyle w:val="ListParagraph"/>
        <w:numPr>
          <w:ilvl w:val="1"/>
          <w:numId w:val="50"/>
        </w:numPr>
        <w:rPr>
          <w:rFonts w:eastAsiaTheme="minorEastAsia"/>
        </w:rPr>
      </w:pPr>
      <w:r w:rsidRPr="6F2C4931">
        <w:rPr>
          <w:rFonts w:eastAsia="Segoe UI"/>
        </w:rPr>
        <w:t>Early care and education systems-level changes</w:t>
      </w:r>
      <w:r w:rsidRPr="6F2C4931" w:rsidR="00A95C11">
        <w:rPr>
          <w:rFonts w:eastAsia="Segoe UI"/>
        </w:rPr>
        <w:t xml:space="preserve">, such as </w:t>
      </w:r>
      <w:r w:rsidRPr="6F2C4931">
        <w:rPr>
          <w:rFonts w:eastAsia="Segoe UI"/>
        </w:rPr>
        <w:t xml:space="preserve">changes to curricula, standards, </w:t>
      </w:r>
      <w:r w:rsidRPr="6F2C4931" w:rsidR="0B34C714">
        <w:rPr>
          <w:rFonts w:eastAsia="Segoe UI"/>
        </w:rPr>
        <w:t xml:space="preserve">monitoring </w:t>
      </w:r>
      <w:r w:rsidRPr="6F2C4931">
        <w:rPr>
          <w:rFonts w:eastAsia="Segoe UI"/>
        </w:rPr>
        <w:t>requirements,</w:t>
      </w:r>
      <w:r w:rsidRPr="6F2C4931" w:rsidR="00A95C11">
        <w:rPr>
          <w:rFonts w:eastAsia="Segoe UI"/>
        </w:rPr>
        <w:t xml:space="preserve"> or</w:t>
      </w:r>
      <w:r w:rsidRPr="6F2C4931">
        <w:rPr>
          <w:rFonts w:eastAsia="Segoe UI"/>
        </w:rPr>
        <w:t xml:space="preserve"> funding</w:t>
      </w:r>
      <w:r w:rsidRPr="6F2C4931" w:rsidR="00A95C11">
        <w:rPr>
          <w:rFonts w:eastAsia="Segoe UI"/>
        </w:rPr>
        <w:t xml:space="preserve">, </w:t>
      </w:r>
    </w:p>
    <w:p w:rsidRPr="00915F3C" w:rsidR="5BC3F85B" w:rsidP="00971A90" w:rsidRDefault="5BC3F85B" w14:paraId="600707F6" w14:textId="71766B39">
      <w:pPr>
        <w:pStyle w:val="ListParagraph"/>
        <w:numPr>
          <w:ilvl w:val="1"/>
          <w:numId w:val="50"/>
        </w:numPr>
        <w:rPr>
          <w:rFonts w:eastAsiaTheme="minorEastAsia" w:cstheme="minorHAnsi"/>
        </w:rPr>
      </w:pPr>
      <w:r w:rsidRPr="00915F3C">
        <w:rPr>
          <w:rFonts w:eastAsia="Segoe UI" w:cstheme="minorHAnsi"/>
        </w:rPr>
        <w:t>The COVID-19 pandemic</w:t>
      </w:r>
      <w:r w:rsidR="00A95C11">
        <w:rPr>
          <w:rFonts w:eastAsia="Segoe UI" w:cstheme="minorHAnsi"/>
        </w:rPr>
        <w:t>, and</w:t>
      </w:r>
    </w:p>
    <w:p w:rsidRPr="00ED3BA6" w:rsidR="00ED3BA6" w:rsidP="6F2C4931" w:rsidRDefault="5BC3F85B" w14:paraId="32955DD9" w14:textId="221113BD">
      <w:pPr>
        <w:pStyle w:val="ListParagraph"/>
        <w:numPr>
          <w:ilvl w:val="1"/>
          <w:numId w:val="50"/>
        </w:numPr>
        <w:spacing w:after="0" w:line="240" w:lineRule="auto"/>
        <w:rPr>
          <w:rFonts w:eastAsiaTheme="minorEastAsia"/>
        </w:rPr>
      </w:pPr>
      <w:r w:rsidRPr="6F2C4931">
        <w:rPr>
          <w:rFonts w:eastAsia="Segoe UI"/>
        </w:rPr>
        <w:t>Employment and economic conditions</w:t>
      </w:r>
      <w:r w:rsidRPr="6F2C4931" w:rsidR="00A95C11">
        <w:rPr>
          <w:rFonts w:eastAsia="Segoe UI"/>
        </w:rPr>
        <w:t>.</w:t>
      </w:r>
    </w:p>
    <w:p w:rsidR="007D0F6E" w:rsidP="00DF1291" w:rsidRDefault="007D0F6E" w14:paraId="074BB4AA" w14:textId="77777777">
      <w:pPr>
        <w:spacing w:after="0" w:line="240" w:lineRule="auto"/>
        <w:rPr>
          <w:i/>
        </w:rPr>
      </w:pPr>
    </w:p>
    <w:p w:rsidR="004328A4" w:rsidP="007D0F6E" w:rsidRDefault="004328A4" w14:paraId="5C99A251" w14:textId="06F137D6">
      <w:pPr>
        <w:spacing w:after="120" w:line="240" w:lineRule="auto"/>
        <w:rPr>
          <w:i/>
        </w:rPr>
      </w:pPr>
      <w:r>
        <w:rPr>
          <w:i/>
        </w:rPr>
        <w:t>Study Design</w:t>
      </w:r>
    </w:p>
    <w:p w:rsidR="00B148C4" w:rsidP="007D0F6E" w:rsidRDefault="00B148C4" w14:paraId="5188E470" w14:textId="637D4B14">
      <w:pPr>
        <w:spacing w:after="120" w:line="240" w:lineRule="auto"/>
        <w:rPr>
          <w:i/>
        </w:rPr>
      </w:pPr>
      <w:r w:rsidRPr="00CE7EFE">
        <w:t xml:space="preserve">We will hold semi-structured </w:t>
      </w:r>
      <w:r w:rsidR="00EC0D1B">
        <w:t>interviews</w:t>
      </w:r>
      <w:r w:rsidRPr="00CE7EFE" w:rsidR="00EC0D1B">
        <w:t xml:space="preserve"> </w:t>
      </w:r>
      <w:r w:rsidR="00B86D29">
        <w:t>in-person,</w:t>
      </w:r>
      <w:r w:rsidR="00127061">
        <w:t xml:space="preserve"> by</w:t>
      </w:r>
      <w:r w:rsidRPr="00CE7EFE">
        <w:t xml:space="preserve"> phone or </w:t>
      </w:r>
      <w:r w:rsidR="00127061">
        <w:t xml:space="preserve">by </w:t>
      </w:r>
      <w:r w:rsidRPr="00CE7EFE">
        <w:t>video conference w</w:t>
      </w:r>
      <w:r>
        <w:t>ith up to 130 center administrators and up to 20 state and local ECE stakeholders</w:t>
      </w:r>
    </w:p>
    <w:tbl>
      <w:tblPr>
        <w:tblStyle w:val="TableGrid"/>
        <w:tblW w:w="7522" w:type="dxa"/>
        <w:tblInd w:w="0" w:type="dxa"/>
        <w:tblLook w:val="04A0" w:firstRow="1" w:lastRow="0" w:firstColumn="1" w:lastColumn="0" w:noHBand="0" w:noVBand="1"/>
      </w:tblPr>
      <w:tblGrid>
        <w:gridCol w:w="1676"/>
        <w:gridCol w:w="4136"/>
        <w:gridCol w:w="1710"/>
      </w:tblGrid>
      <w:tr w:rsidR="00DC4579" w:rsidTr="00023FE9" w14:paraId="51FF2E50" w14:textId="77777777">
        <w:trPr>
          <w:tblHeader/>
        </w:trPr>
        <w:tc>
          <w:tcPr>
            <w:tcW w:w="1676" w:type="dxa"/>
            <w:shd w:val="clear" w:color="auto" w:fill="D9D9D9" w:themeFill="background1" w:themeFillShade="D9"/>
          </w:tcPr>
          <w:p w:rsidRPr="00BC3401" w:rsidR="00DC4579" w:rsidP="00C66805" w:rsidRDefault="00DC4579" w14:paraId="750C64CA" w14:textId="4019E148">
            <w:pPr>
              <w:rPr>
                <w:rFonts w:asciiTheme="minorHAnsi" w:hAnsiTheme="minorHAnsi" w:cstheme="minorHAnsi"/>
                <w:i/>
              </w:rPr>
            </w:pPr>
            <w:r w:rsidRPr="00BC3401">
              <w:rPr>
                <w:rFonts w:asciiTheme="minorHAnsi" w:hAnsiTheme="minorHAnsi" w:cstheme="minorHAnsi"/>
                <w:i/>
              </w:rPr>
              <w:t>Instruments</w:t>
            </w:r>
          </w:p>
        </w:tc>
        <w:tc>
          <w:tcPr>
            <w:tcW w:w="4136" w:type="dxa"/>
            <w:shd w:val="clear" w:color="auto" w:fill="D9D9D9" w:themeFill="background1" w:themeFillShade="D9"/>
          </w:tcPr>
          <w:p w:rsidRPr="00BC3401" w:rsidR="00DC4579" w:rsidP="00C66805" w:rsidRDefault="00DC4579"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DC4579" w:rsidP="00C66805" w:rsidRDefault="00DC4579"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DC4579" w:rsidTr="00B11435" w14:paraId="7460439D" w14:textId="77777777">
        <w:tc>
          <w:tcPr>
            <w:tcW w:w="1676" w:type="dxa"/>
          </w:tcPr>
          <w:p w:rsidRPr="00BC3401" w:rsidR="00DC4579" w:rsidP="00C66805" w:rsidRDefault="00DC4579" w14:paraId="3EDF4256" w14:textId="1ACF383B">
            <w:pPr>
              <w:rPr>
                <w:rFonts w:asciiTheme="minorHAnsi" w:hAnsiTheme="minorHAnsi" w:cstheme="minorHAnsi"/>
              </w:rPr>
            </w:pPr>
            <w:r>
              <w:rPr>
                <w:rFonts w:asciiTheme="minorHAnsi" w:hAnsiTheme="minorHAnsi" w:cstheme="minorHAnsi"/>
              </w:rPr>
              <w:t>Center administrator interview protocol (Instrument 1)</w:t>
            </w:r>
          </w:p>
        </w:tc>
        <w:tc>
          <w:tcPr>
            <w:tcW w:w="4136" w:type="dxa"/>
          </w:tcPr>
          <w:p w:rsidRPr="00BC3401" w:rsidR="00DC4579" w:rsidP="00C66805" w:rsidRDefault="00DC4579" w14:paraId="1600AC5F" w14:textId="02753502">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up to 130 center administrators that oversee ECE centers participating in VIQI</w:t>
            </w:r>
          </w:p>
          <w:p w:rsidRPr="00BC3401" w:rsidR="00DC4579" w:rsidP="00C66805" w:rsidRDefault="00DC4579" w14:paraId="32E164CC" w14:textId="77777777">
            <w:pPr>
              <w:rPr>
                <w:rFonts w:asciiTheme="minorHAnsi" w:hAnsiTheme="minorHAnsi" w:cstheme="minorHAnsi"/>
              </w:rPr>
            </w:pPr>
          </w:p>
          <w:p w:rsidRPr="00157326" w:rsidR="00DC4579" w:rsidP="00C66805" w:rsidRDefault="00DC4579" w14:paraId="0BE4A700" w14:textId="77777777">
            <w:pPr>
              <w:rPr>
                <w:rFonts w:asciiTheme="minorHAnsi" w:hAnsiTheme="minorHAnsi" w:cstheme="minorHAnsi"/>
              </w:rPr>
            </w:pPr>
            <w:r w:rsidRPr="6F2C4931">
              <w:rPr>
                <w:rFonts w:asciiTheme="minorHAnsi" w:hAnsiTheme="minorHAnsi" w:cstheme="minorBidi"/>
                <w:b/>
              </w:rPr>
              <w:t>Content</w:t>
            </w:r>
            <w:r w:rsidRPr="6F2C4931">
              <w:rPr>
                <w:rFonts w:asciiTheme="minorHAnsi" w:hAnsiTheme="minorHAnsi" w:cstheme="minorBidi"/>
              </w:rPr>
              <w:t xml:space="preserve">: </w:t>
            </w:r>
          </w:p>
          <w:p w:rsidRPr="00157326" w:rsidR="00DC4579" w:rsidP="00A84081" w:rsidRDefault="00DC4579" w14:paraId="1EA21320" w14:textId="75C27128">
            <w:pPr>
              <w:pStyle w:val="ListParagraph"/>
              <w:numPr>
                <w:ilvl w:val="0"/>
                <w:numId w:val="47"/>
              </w:numPr>
              <w:rPr>
                <w:rFonts w:asciiTheme="minorHAnsi" w:hAnsiTheme="minorHAnsi" w:cstheme="minorHAnsi"/>
              </w:rPr>
            </w:pPr>
            <w:r w:rsidRPr="00157326">
              <w:rPr>
                <w:rFonts w:asciiTheme="minorHAnsi" w:hAnsiTheme="minorHAnsi" w:cstheme="minorHAnsi"/>
              </w:rPr>
              <w:t>COVID</w:t>
            </w:r>
            <w:r>
              <w:rPr>
                <w:rFonts w:asciiTheme="minorHAnsi" w:hAnsiTheme="minorHAnsi" w:cstheme="minorHAnsi"/>
              </w:rPr>
              <w:t>-19</w:t>
            </w:r>
            <w:r w:rsidRPr="00157326">
              <w:rPr>
                <w:rFonts w:asciiTheme="minorHAnsi" w:hAnsiTheme="minorHAnsi" w:cstheme="minorHAnsi"/>
              </w:rPr>
              <w:t xml:space="preserve"> adaptations to programming and instruction</w:t>
            </w:r>
          </w:p>
          <w:p w:rsidRPr="00157326" w:rsidR="00DC4579" w:rsidP="00203A84" w:rsidRDefault="00DC4579" w14:paraId="0367CBF6" w14:textId="52D811B1">
            <w:pPr>
              <w:pStyle w:val="ListParagraph"/>
              <w:numPr>
                <w:ilvl w:val="0"/>
                <w:numId w:val="47"/>
              </w:numPr>
              <w:rPr>
                <w:rFonts w:asciiTheme="minorHAnsi" w:hAnsiTheme="minorHAnsi" w:cstheme="minorBidi"/>
              </w:rPr>
            </w:pPr>
            <w:r w:rsidRPr="6F2C4931">
              <w:rPr>
                <w:rFonts w:asciiTheme="minorHAnsi" w:hAnsiTheme="minorHAnsi" w:cstheme="minorBidi"/>
              </w:rPr>
              <w:t>Center funding, enrollment, and functioning</w:t>
            </w:r>
          </w:p>
          <w:p w:rsidR="00DC4579" w:rsidP="6F2C4931" w:rsidRDefault="00DC4579" w14:paraId="52B1BB00" w14:textId="6D8761FF">
            <w:pPr>
              <w:pStyle w:val="ListParagraph"/>
              <w:numPr>
                <w:ilvl w:val="0"/>
                <w:numId w:val="47"/>
              </w:numPr>
              <w:rPr>
                <w:rFonts w:asciiTheme="minorHAnsi" w:hAnsiTheme="minorHAnsi" w:eastAsiaTheme="minorEastAsia" w:cstheme="minorBidi"/>
              </w:rPr>
            </w:pPr>
            <w:r w:rsidRPr="6F2C4931">
              <w:rPr>
                <w:rFonts w:asciiTheme="minorHAnsi" w:hAnsiTheme="minorHAnsi" w:cstheme="minorBidi"/>
              </w:rPr>
              <w:t>Staffing changes and hiring</w:t>
            </w:r>
          </w:p>
          <w:p w:rsidR="00DC4579" w:rsidP="6F2C4931" w:rsidRDefault="00DC4579" w14:paraId="472C8B39" w14:textId="21C3BD04">
            <w:pPr>
              <w:pStyle w:val="ListParagraph"/>
              <w:numPr>
                <w:ilvl w:val="0"/>
                <w:numId w:val="47"/>
              </w:numPr>
              <w:rPr>
                <w:rFonts w:asciiTheme="minorHAnsi" w:hAnsiTheme="minorHAnsi" w:eastAsiaTheme="minorEastAsia" w:cstheme="minorBidi"/>
              </w:rPr>
            </w:pPr>
            <w:r w:rsidRPr="6F2C4931">
              <w:rPr>
                <w:rFonts w:asciiTheme="minorHAnsi" w:hAnsiTheme="minorHAnsi" w:cstheme="minorBidi"/>
              </w:rPr>
              <w:t>Staff well-being</w:t>
            </w:r>
          </w:p>
          <w:p w:rsidRPr="00157326" w:rsidR="00DC4579" w:rsidP="00203A84" w:rsidRDefault="00DC4579" w14:paraId="7DB9BDCF" w14:textId="581A4031">
            <w:pPr>
              <w:pStyle w:val="ListParagraph"/>
              <w:numPr>
                <w:ilvl w:val="0"/>
                <w:numId w:val="47"/>
              </w:numPr>
              <w:rPr>
                <w:rFonts w:asciiTheme="minorHAnsi" w:hAnsiTheme="minorHAnsi" w:cstheme="minorHAnsi"/>
              </w:rPr>
            </w:pPr>
            <w:r w:rsidRPr="00157326">
              <w:rPr>
                <w:rFonts w:asciiTheme="minorHAnsi" w:hAnsiTheme="minorHAnsi" w:cstheme="minorHAnsi"/>
              </w:rPr>
              <w:t>For intervention centers only: Curriculum and professional development implementation</w:t>
            </w:r>
          </w:p>
          <w:p w:rsidRPr="00BC3401" w:rsidR="00DC4579" w:rsidP="00C66805" w:rsidRDefault="00DC4579" w14:paraId="5DE76A03" w14:textId="77777777">
            <w:pPr>
              <w:rPr>
                <w:rFonts w:asciiTheme="minorHAnsi" w:hAnsiTheme="minorHAnsi" w:cstheme="minorHAnsi"/>
              </w:rPr>
            </w:pPr>
          </w:p>
          <w:p w:rsidRPr="00BC3401" w:rsidR="00DC4579" w:rsidP="00C66805" w:rsidRDefault="00DC4579" w14:paraId="11DAEC14" w14:textId="05D8990C">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to understand how the 2021-22 school year was different from prior years and to how the COVID-19 context affected their center’s programming, funding, and staffing.</w:t>
            </w:r>
          </w:p>
        </w:tc>
        <w:tc>
          <w:tcPr>
            <w:tcW w:w="1710" w:type="dxa"/>
          </w:tcPr>
          <w:p w:rsidRPr="00BC3401" w:rsidR="00DC4579" w:rsidP="00C66805" w:rsidRDefault="00DC4579" w14:paraId="169F7FD4" w14:textId="46FE6DA6">
            <w:pPr>
              <w:rPr>
                <w:rFonts w:asciiTheme="minorHAnsi" w:hAnsiTheme="minorHAnsi" w:cstheme="minorHAnsi"/>
              </w:rPr>
            </w:pPr>
            <w:r w:rsidRPr="00BC3401">
              <w:rPr>
                <w:rFonts w:asciiTheme="minorHAnsi" w:hAnsiTheme="minorHAnsi" w:cstheme="minorHAnsi"/>
                <w:b/>
              </w:rPr>
              <w:lastRenderedPageBreak/>
              <w:t>Mode</w:t>
            </w:r>
            <w:r w:rsidRPr="00BC3401">
              <w:rPr>
                <w:rFonts w:asciiTheme="minorHAnsi" w:hAnsiTheme="minorHAnsi" w:cstheme="minorHAnsi"/>
              </w:rPr>
              <w:t xml:space="preserve">: </w:t>
            </w:r>
            <w:r>
              <w:rPr>
                <w:rFonts w:asciiTheme="minorHAnsi" w:hAnsiTheme="minorHAnsi" w:cstheme="minorHAnsi"/>
              </w:rPr>
              <w:t>Phone or video conference</w:t>
            </w:r>
          </w:p>
          <w:p w:rsidRPr="00BC3401" w:rsidR="00DC4579" w:rsidP="00C66805" w:rsidRDefault="00DC4579" w14:paraId="7FF7A335" w14:textId="77777777">
            <w:pPr>
              <w:rPr>
                <w:rFonts w:asciiTheme="minorHAnsi" w:hAnsiTheme="minorHAnsi" w:cstheme="minorHAnsi"/>
              </w:rPr>
            </w:pPr>
          </w:p>
          <w:p w:rsidRPr="00BC3401" w:rsidR="00DC4579" w:rsidP="00C66805" w:rsidRDefault="00DC4579" w14:paraId="5A3D1520" w14:textId="72BAD616">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up to 60 minutes</w:t>
            </w:r>
          </w:p>
        </w:tc>
      </w:tr>
      <w:tr w:rsidR="00DC4579" w:rsidTr="00B11435" w14:paraId="1073E5DB" w14:textId="77777777">
        <w:tc>
          <w:tcPr>
            <w:tcW w:w="1676" w:type="dxa"/>
          </w:tcPr>
          <w:p w:rsidRPr="0056226C" w:rsidR="00DC4579" w:rsidP="00C66805" w:rsidRDefault="00DC4579" w14:paraId="50C70376" w14:textId="5A092A2D">
            <w:pPr>
              <w:rPr>
                <w:rFonts w:asciiTheme="minorHAnsi" w:hAnsiTheme="minorHAnsi" w:cstheme="minorHAnsi"/>
              </w:rPr>
            </w:pPr>
            <w:r w:rsidRPr="0056226C">
              <w:rPr>
                <w:rFonts w:asciiTheme="minorHAnsi" w:hAnsiTheme="minorHAnsi" w:cstheme="minorHAnsi"/>
              </w:rPr>
              <w:t>State and local ECE stakeholder interview protocol (Instrument 2)</w:t>
            </w:r>
          </w:p>
        </w:tc>
        <w:tc>
          <w:tcPr>
            <w:tcW w:w="4136" w:type="dxa"/>
          </w:tcPr>
          <w:p w:rsidRPr="0056226C" w:rsidR="00DC4579" w:rsidP="00C66805" w:rsidRDefault="00DC4579" w14:paraId="7DDCAC37" w14:textId="494B9804">
            <w:pPr>
              <w:rPr>
                <w:rFonts w:asciiTheme="minorHAnsi" w:hAnsiTheme="minorHAnsi" w:cstheme="minorHAnsi"/>
              </w:rPr>
            </w:pPr>
            <w:r w:rsidRPr="0056226C">
              <w:rPr>
                <w:rFonts w:asciiTheme="minorHAnsi" w:hAnsiTheme="minorHAnsi" w:cstheme="minorHAnsi"/>
                <w:b/>
              </w:rPr>
              <w:t>Respondents</w:t>
            </w:r>
            <w:r w:rsidRPr="0056226C">
              <w:rPr>
                <w:rFonts w:asciiTheme="minorHAnsi" w:hAnsiTheme="minorHAnsi" w:cstheme="minorHAnsi"/>
              </w:rPr>
              <w:t xml:space="preserve">: up to 20 administrators that oversee Head Start and/or ECE </w:t>
            </w:r>
          </w:p>
          <w:p w:rsidRPr="0056226C" w:rsidR="00DC4579" w:rsidP="00C66805" w:rsidRDefault="00DC4579" w14:paraId="15C7BED5" w14:textId="77777777">
            <w:pPr>
              <w:rPr>
                <w:rFonts w:asciiTheme="minorHAnsi" w:hAnsiTheme="minorHAnsi" w:cstheme="minorHAnsi"/>
              </w:rPr>
            </w:pPr>
          </w:p>
          <w:p w:rsidRPr="0056226C" w:rsidR="00DC4579" w:rsidP="00C66805" w:rsidRDefault="00DC4579" w14:paraId="2AF0A6CE" w14:textId="77777777">
            <w:pPr>
              <w:rPr>
                <w:rFonts w:asciiTheme="minorHAnsi" w:hAnsiTheme="minorHAnsi" w:cstheme="minorHAnsi"/>
              </w:rPr>
            </w:pPr>
            <w:r w:rsidRPr="0056226C">
              <w:rPr>
                <w:rFonts w:asciiTheme="minorHAnsi" w:hAnsiTheme="minorHAnsi" w:cstheme="minorHAnsi"/>
                <w:b/>
              </w:rPr>
              <w:t>Content</w:t>
            </w:r>
            <w:r w:rsidRPr="0056226C">
              <w:rPr>
                <w:rFonts w:asciiTheme="minorHAnsi" w:hAnsiTheme="minorHAnsi" w:cstheme="minorHAnsi"/>
              </w:rPr>
              <w:t xml:space="preserve">: </w:t>
            </w:r>
          </w:p>
          <w:p w:rsidRPr="0056226C" w:rsidR="00DC4579" w:rsidP="00912D15" w:rsidRDefault="00DC4579" w14:paraId="1F09FFC2" w14:textId="160698AD">
            <w:pPr>
              <w:pStyle w:val="ListParagraph"/>
              <w:numPr>
                <w:ilvl w:val="0"/>
                <w:numId w:val="47"/>
              </w:numPr>
              <w:rPr>
                <w:rFonts w:asciiTheme="minorHAnsi" w:hAnsiTheme="minorHAnsi" w:cstheme="minorHAnsi"/>
              </w:rPr>
            </w:pPr>
            <w:r w:rsidRPr="0056226C">
              <w:rPr>
                <w:rFonts w:asciiTheme="minorHAnsi" w:hAnsiTheme="minorHAnsi" w:cstheme="minorHAnsi"/>
              </w:rPr>
              <w:t>Changes to ECE systems (e.g., curricula, professional development, funding)</w:t>
            </w:r>
          </w:p>
          <w:p w:rsidRPr="0056226C" w:rsidR="00DC4579" w:rsidP="00912D15" w:rsidRDefault="00DC4579" w14:paraId="094D7988" w14:textId="0AEC9C50">
            <w:pPr>
              <w:pStyle w:val="ListParagraph"/>
              <w:numPr>
                <w:ilvl w:val="0"/>
                <w:numId w:val="47"/>
              </w:numPr>
              <w:rPr>
                <w:rFonts w:asciiTheme="minorHAnsi" w:hAnsiTheme="minorHAnsi" w:cstheme="minorHAnsi"/>
              </w:rPr>
            </w:pPr>
            <w:r w:rsidRPr="0056226C">
              <w:rPr>
                <w:rFonts w:asciiTheme="minorHAnsi" w:hAnsiTheme="minorHAnsi" w:cstheme="minorHAnsi"/>
              </w:rPr>
              <w:t>Changes to ECE landscape due to COVID</w:t>
            </w:r>
            <w:r>
              <w:rPr>
                <w:rFonts w:asciiTheme="minorHAnsi" w:hAnsiTheme="minorHAnsi" w:cstheme="minorHAnsi"/>
              </w:rPr>
              <w:t>-19</w:t>
            </w:r>
          </w:p>
          <w:p w:rsidRPr="0056226C" w:rsidR="00DC4579" w:rsidP="00912D15" w:rsidRDefault="00DC4579" w14:paraId="0DF1AB24" w14:textId="0BFAE35F">
            <w:pPr>
              <w:pStyle w:val="ListParagraph"/>
              <w:numPr>
                <w:ilvl w:val="0"/>
                <w:numId w:val="47"/>
              </w:numPr>
              <w:rPr>
                <w:rFonts w:asciiTheme="minorHAnsi" w:hAnsiTheme="minorHAnsi" w:cstheme="minorHAnsi"/>
              </w:rPr>
            </w:pPr>
            <w:r w:rsidRPr="0056226C">
              <w:rPr>
                <w:rFonts w:asciiTheme="minorHAnsi" w:hAnsiTheme="minorHAnsi" w:cstheme="minorHAnsi"/>
              </w:rPr>
              <w:t>Economic and employment conditions in state/city</w:t>
            </w:r>
          </w:p>
          <w:p w:rsidRPr="0056226C" w:rsidR="00DC4579" w:rsidP="00C66805" w:rsidRDefault="00DC4579" w14:paraId="6D3BF3DE" w14:textId="77777777">
            <w:pPr>
              <w:rPr>
                <w:rFonts w:asciiTheme="minorHAnsi" w:hAnsiTheme="minorHAnsi" w:cstheme="minorHAnsi"/>
              </w:rPr>
            </w:pPr>
          </w:p>
          <w:p w:rsidRPr="0056226C" w:rsidR="00DC4579" w:rsidP="00C66805" w:rsidRDefault="00DC4579" w14:paraId="30076CFB" w14:textId="3E67B4EC">
            <w:pPr>
              <w:rPr>
                <w:rFonts w:asciiTheme="minorHAnsi" w:hAnsiTheme="minorHAnsi" w:cstheme="minorHAnsi"/>
              </w:rPr>
            </w:pPr>
            <w:r w:rsidRPr="0056226C">
              <w:rPr>
                <w:rFonts w:asciiTheme="minorHAnsi" w:hAnsiTheme="minorHAnsi" w:cstheme="minorHAnsi"/>
                <w:b/>
              </w:rPr>
              <w:t>Purpose</w:t>
            </w:r>
            <w:r w:rsidRPr="0056226C">
              <w:rPr>
                <w:rFonts w:asciiTheme="minorHAnsi" w:hAnsiTheme="minorHAnsi" w:cstheme="minorHAnsi"/>
              </w:rPr>
              <w:t xml:space="preserve">: to understand what was occurring at the </w:t>
            </w:r>
            <w:r>
              <w:rPr>
                <w:rFonts w:asciiTheme="minorHAnsi" w:hAnsiTheme="minorHAnsi" w:cstheme="minorHAnsi"/>
              </w:rPr>
              <w:t xml:space="preserve">state and local </w:t>
            </w:r>
            <w:r w:rsidRPr="0056226C">
              <w:rPr>
                <w:rFonts w:asciiTheme="minorHAnsi" w:hAnsiTheme="minorHAnsi" w:cstheme="minorHAnsi"/>
              </w:rPr>
              <w:t>level</w:t>
            </w:r>
            <w:r>
              <w:rPr>
                <w:rFonts w:asciiTheme="minorHAnsi" w:hAnsiTheme="minorHAnsi" w:cstheme="minorHAnsi"/>
              </w:rPr>
              <w:t>s</w:t>
            </w:r>
            <w:r w:rsidRPr="0056226C">
              <w:rPr>
                <w:rFonts w:asciiTheme="minorHAnsi" w:hAnsiTheme="minorHAnsi" w:cstheme="minorHAnsi"/>
              </w:rPr>
              <w:t xml:space="preserve"> and how the COVID-19 context affected the ECE centers and overall workforce during the 2021-2022 </w:t>
            </w:r>
            <w:r>
              <w:rPr>
                <w:rFonts w:asciiTheme="minorHAnsi" w:hAnsiTheme="minorHAnsi" w:cstheme="minorHAnsi"/>
              </w:rPr>
              <w:t>school</w:t>
            </w:r>
            <w:r w:rsidRPr="0056226C">
              <w:rPr>
                <w:rFonts w:asciiTheme="minorHAnsi" w:hAnsiTheme="minorHAnsi" w:cstheme="minorHAnsi"/>
              </w:rPr>
              <w:t xml:space="preserve"> year</w:t>
            </w:r>
          </w:p>
        </w:tc>
        <w:tc>
          <w:tcPr>
            <w:tcW w:w="1710" w:type="dxa"/>
          </w:tcPr>
          <w:p w:rsidRPr="00BC3401" w:rsidR="00DC4579" w:rsidP="00C66805" w:rsidRDefault="00DC4579" w14:paraId="27ECB13A" w14:textId="709735D4">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Phone or video conference</w:t>
            </w:r>
          </w:p>
          <w:p w:rsidRPr="00BC3401" w:rsidR="00DC4579" w:rsidP="00C66805" w:rsidRDefault="00DC4579" w14:paraId="3E57C1F5" w14:textId="77777777">
            <w:pPr>
              <w:rPr>
                <w:rFonts w:asciiTheme="minorHAnsi" w:hAnsiTheme="minorHAnsi" w:cstheme="minorHAnsi"/>
              </w:rPr>
            </w:pPr>
          </w:p>
          <w:p w:rsidRPr="00BC3401" w:rsidR="00DC4579" w:rsidP="00C66805" w:rsidRDefault="00DC4579" w14:paraId="47B89D35" w14:textId="0A47A05E">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up to 60 minutes</w:t>
            </w:r>
          </w:p>
        </w:tc>
      </w:tr>
    </w:tbl>
    <w:p w:rsidR="004328A4" w:rsidP="00DF1291" w:rsidRDefault="004328A4" w14:paraId="6EF7AE4F" w14:textId="27A95D57">
      <w:pPr>
        <w:spacing w:after="0" w:line="240" w:lineRule="auto"/>
        <w:rPr>
          <w:i/>
        </w:rPr>
      </w:pPr>
    </w:p>
    <w:p w:rsidR="007D0F6E" w:rsidP="00DF1291" w:rsidRDefault="007D0F6E" w14:paraId="276E8AA7" w14:textId="7777777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7D0F6E" w:rsidP="007D0F6E" w:rsidRDefault="004E6BCF" w14:paraId="6B426E89" w14:textId="2683CF1B">
      <w:pPr>
        <w:spacing w:after="0" w:line="240" w:lineRule="auto"/>
      </w:pPr>
      <w:r>
        <w:t>The data collected through these semi-structured interviews will be used to address the research questions in concert with other available sources of information, including information collected as part of the VIQI project</w:t>
      </w:r>
      <w:r w:rsidR="00721FC0">
        <w:t xml:space="preserve"> </w:t>
      </w:r>
      <w:r w:rsidRPr="00B50B6D" w:rsidR="00721FC0">
        <w:rPr>
          <w:bCs/>
        </w:rPr>
        <w:t>(</w:t>
      </w:r>
      <w:r w:rsidRPr="00B50B6D" w:rsidR="00721FC0">
        <w:t>OMB #0970-0508)</w:t>
      </w:r>
      <w:r w:rsidR="00721FC0">
        <w:t xml:space="preserve"> </w:t>
      </w:r>
      <w:r>
        <w:t>such as data on curriculum and professional development implementation, cla</w:t>
      </w:r>
      <w:r w:rsidR="00721FC0">
        <w:t>s</w:t>
      </w:r>
      <w:r>
        <w:t>sr</w:t>
      </w:r>
      <w:r w:rsidR="00721FC0">
        <w:t>o</w:t>
      </w:r>
      <w:r>
        <w:t>om quality, children’s outcomes</w:t>
      </w:r>
      <w:r w:rsidR="00721FC0">
        <w:t xml:space="preserve">, to provide context for the implementation and impact findings. </w:t>
      </w:r>
    </w:p>
    <w:p w:rsidR="002141CF" w:rsidP="007D0F6E" w:rsidRDefault="002141CF" w14:paraId="71B1B27C" w14:textId="77777777">
      <w:pPr>
        <w:spacing w:after="0" w:line="240" w:lineRule="auto"/>
      </w:pPr>
    </w:p>
    <w:p w:rsidR="002141CF" w:rsidP="007D0F6E" w:rsidRDefault="002141CF" w14:paraId="65CDAC54" w14:textId="061E4A91">
      <w:pPr>
        <w:spacing w:after="0" w:line="240" w:lineRule="auto"/>
      </w:pPr>
      <w:r>
        <w:t xml:space="preserve">The </w:t>
      </w:r>
      <w:r w:rsidR="00712D76">
        <w:t xml:space="preserve">research team will also </w:t>
      </w:r>
      <w:r w:rsidR="004F5279">
        <w:t xml:space="preserve">search for publicly available </w:t>
      </w:r>
      <w:r w:rsidR="0018611D">
        <w:t xml:space="preserve">guidance documents online that may describe COVID-related policies and practices in place </w:t>
      </w:r>
      <w:r w:rsidR="00994606">
        <w:t xml:space="preserve">during the study timeline </w:t>
      </w:r>
      <w:r w:rsidR="0018611D">
        <w:t xml:space="preserve">within the states and localities that participated in the VIQI project. </w:t>
      </w: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CB1F9B" w:rsidP="009B591E" w:rsidRDefault="003059BA" w14:paraId="04F89FCB" w14:textId="0D7425A0">
      <w:pPr>
        <w:spacing w:after="0" w:line="240" w:lineRule="auto"/>
      </w:pPr>
      <w:r w:rsidRPr="00FE4E01">
        <w:rPr>
          <w:rStyle w:val="normaltextrun"/>
          <w:rFonts w:ascii="Calibri" w:hAnsi="Calibri" w:cs="Calibri"/>
          <w:color w:val="000000"/>
          <w:shd w:val="clear" w:color="auto" w:fill="FFFFFF"/>
        </w:rPr>
        <w:t xml:space="preserve">Invitations to participate in </w:t>
      </w:r>
      <w:r w:rsidR="000A2121">
        <w:rPr>
          <w:rStyle w:val="normaltextrun"/>
          <w:rFonts w:ascii="Calibri" w:hAnsi="Calibri" w:cs="Calibri"/>
          <w:color w:val="000000"/>
          <w:shd w:val="clear" w:color="auto" w:fill="FFFFFF"/>
        </w:rPr>
        <w:t>interviews</w:t>
      </w:r>
      <w:r w:rsidRPr="00FE4E01" w:rsidR="000A2121">
        <w:rPr>
          <w:rStyle w:val="normaltextrun"/>
          <w:rFonts w:ascii="Calibri" w:hAnsi="Calibri" w:cs="Calibri"/>
          <w:color w:val="000000"/>
          <w:shd w:val="clear" w:color="auto" w:fill="FFFFFF"/>
        </w:rPr>
        <w:t xml:space="preserve"> </w:t>
      </w:r>
      <w:r w:rsidRPr="00FE4E01">
        <w:rPr>
          <w:rStyle w:val="normaltextrun"/>
          <w:rFonts w:ascii="Calibri" w:hAnsi="Calibri" w:cs="Calibri"/>
          <w:color w:val="000000"/>
          <w:shd w:val="clear" w:color="auto" w:fill="FFFFFF"/>
        </w:rPr>
        <w:t xml:space="preserve">will be sent </w:t>
      </w:r>
      <w:r w:rsidRPr="00DB7FBB">
        <w:rPr>
          <w:rStyle w:val="normaltextrun"/>
          <w:rFonts w:ascii="Calibri" w:hAnsi="Calibri" w:cs="Calibri"/>
          <w:color w:val="000000"/>
          <w:shd w:val="clear" w:color="auto" w:fill="FFFFFF"/>
        </w:rPr>
        <w:t xml:space="preserve">by e-mail, and </w:t>
      </w:r>
      <w:r w:rsidR="000A2121">
        <w:rPr>
          <w:rStyle w:val="normaltextrun"/>
          <w:rFonts w:ascii="Calibri" w:hAnsi="Calibri" w:cs="Calibri"/>
          <w:color w:val="000000"/>
          <w:shd w:val="clear" w:color="auto" w:fill="FFFFFF"/>
        </w:rPr>
        <w:t>interviews</w:t>
      </w:r>
      <w:r w:rsidRPr="00DB7FBB" w:rsidR="000A2121">
        <w:rPr>
          <w:rStyle w:val="normaltextrun"/>
          <w:rFonts w:ascii="Calibri" w:hAnsi="Calibri" w:cs="Calibri"/>
          <w:color w:val="000000"/>
          <w:shd w:val="clear" w:color="auto" w:fill="FFFFFF"/>
        </w:rPr>
        <w:t xml:space="preserve"> </w:t>
      </w:r>
      <w:r w:rsidRPr="00DB7FBB">
        <w:rPr>
          <w:rStyle w:val="normaltextrun"/>
          <w:rFonts w:ascii="Calibri" w:hAnsi="Calibri" w:cs="Calibri"/>
          <w:color w:val="000000"/>
          <w:shd w:val="clear" w:color="auto" w:fill="FFFFFF"/>
        </w:rPr>
        <w:t xml:space="preserve">will </w:t>
      </w:r>
      <w:r w:rsidR="00DB7FBB">
        <w:rPr>
          <w:rStyle w:val="normaltextrun"/>
          <w:rFonts w:ascii="Calibri" w:hAnsi="Calibri" w:cs="Calibri"/>
          <w:color w:val="000000"/>
          <w:shd w:val="clear" w:color="auto" w:fill="FFFFFF"/>
        </w:rPr>
        <w:t xml:space="preserve">be </w:t>
      </w:r>
      <w:r w:rsidRPr="00DB7FBB" w:rsidR="00DB7FBB">
        <w:rPr>
          <w:rStyle w:val="normaltextrun"/>
          <w:rFonts w:ascii="Calibri" w:hAnsi="Calibri" w:cs="Calibri"/>
          <w:color w:val="000000"/>
          <w:shd w:val="clear" w:color="auto" w:fill="FFFFFF"/>
        </w:rPr>
        <w:t>conducted in-person or</w:t>
      </w:r>
      <w:r w:rsidRPr="00DB7FBB">
        <w:rPr>
          <w:rStyle w:val="normaltextrun"/>
          <w:rFonts w:ascii="Calibri" w:hAnsi="Calibri" w:cs="Calibri"/>
          <w:color w:val="000000"/>
          <w:shd w:val="clear" w:color="auto" w:fill="FFFFFF"/>
        </w:rPr>
        <w:t xml:space="preserve"> by phone or video call</w:t>
      </w:r>
      <w:r w:rsidR="00EF05DD">
        <w:rPr>
          <w:rStyle w:val="normaltextrun"/>
          <w:rFonts w:ascii="Calibri" w:hAnsi="Calibri" w:cs="Calibri"/>
          <w:color w:val="000000"/>
          <w:shd w:val="clear" w:color="auto" w:fill="FFFFFF"/>
        </w:rPr>
        <w:t>, based on the respondent’s preference</w:t>
      </w:r>
      <w:r w:rsidRPr="00DB7FBB">
        <w:rPr>
          <w:rStyle w:val="normaltextrun"/>
          <w:rFonts w:ascii="Calibri" w:hAnsi="Calibri" w:cs="Calibri"/>
          <w:color w:val="000000"/>
          <w:shd w:val="clear" w:color="auto" w:fill="FFFFFF"/>
        </w:rPr>
        <w:t>. Our data collection approach aims to obtain this information efficiently while minimizing respondent burden.</w:t>
      </w:r>
      <w:r w:rsidRPr="00FE4E01">
        <w:rPr>
          <w:rStyle w:val="eop"/>
          <w:rFonts w:ascii="Calibri" w:hAnsi="Calibri" w:cs="Calibri"/>
          <w:color w:val="000000"/>
          <w:shd w:val="clear" w:color="auto" w:fill="FFFFFF"/>
        </w:rPr>
        <w:t> </w:t>
      </w:r>
    </w:p>
    <w:p w:rsidR="00CB1F9B" w:rsidP="00DF1291" w:rsidRDefault="00CB1F9B" w14:paraId="0D4EC89E" w14:textId="77777777">
      <w:pPr>
        <w:pStyle w:val="ListParagraph"/>
        <w:spacing w:after="0" w:line="240" w:lineRule="auto"/>
        <w:ind w:left="360"/>
      </w:pP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B9441B" w:rsidP="00DF1291" w:rsidRDefault="00994606" w14:paraId="5993A0F6" w14:textId="32BD8374">
      <w:pPr>
        <w:spacing w:after="0" w:line="240" w:lineRule="auto"/>
      </w:pPr>
      <w:r>
        <w:t>Although the tea</w:t>
      </w:r>
      <w:r w:rsidR="00B55192">
        <w:t xml:space="preserve">m will search for </w:t>
      </w:r>
      <w:r w:rsidR="00D51B51">
        <w:t xml:space="preserve">online documents that </w:t>
      </w:r>
      <w:r w:rsidR="00E973C2">
        <w:t>may provide contextual information about COVID-19 ECE policies and practices in place</w:t>
      </w:r>
      <w:r w:rsidR="00590B50">
        <w:t>, t</w:t>
      </w:r>
      <w:r w:rsidR="00F45A29">
        <w:t>here are no other existing data sources that</w:t>
      </w:r>
      <w:r w:rsidR="00590B50">
        <w:t xml:space="preserve"> can provide </w:t>
      </w:r>
      <w:r w:rsidR="008851D1">
        <w:t xml:space="preserve">details about how the </w:t>
      </w:r>
      <w:r w:rsidR="00E11F9B">
        <w:t xml:space="preserve">pandemic affected the centers participating in the </w:t>
      </w:r>
      <w:r w:rsidR="000A2121">
        <w:t xml:space="preserve">VIQI </w:t>
      </w:r>
      <w:r w:rsidR="00E11F9B">
        <w:t>project during the impact evaluation</w:t>
      </w:r>
      <w:r w:rsidR="00F45A29">
        <w:t xml:space="preserve"> </w:t>
      </w:r>
      <w:proofErr w:type="gramStart"/>
      <w:r w:rsidR="00C9526D">
        <w:t>in order to</w:t>
      </w:r>
      <w:proofErr w:type="gramEnd"/>
      <w:r w:rsidR="00C9526D">
        <w:t xml:space="preserve"> inform interpretation of the implementation and impact findings from the study. </w:t>
      </w:r>
    </w:p>
    <w:p w:rsidR="005B5FCC" w:rsidP="00DF1291" w:rsidRDefault="005B5FCC" w14:paraId="4F2D0E37" w14:textId="473AA606">
      <w:pPr>
        <w:spacing w:after="0" w:line="240" w:lineRule="auto"/>
      </w:pPr>
    </w:p>
    <w:p w:rsidR="00CB1F9B" w:rsidP="00DF1291" w:rsidRDefault="00CB1F9B" w14:paraId="3000107E" w14:textId="77777777">
      <w:pPr>
        <w:spacing w:after="0" w:line="240" w:lineRule="auto"/>
      </w:pPr>
    </w:p>
    <w:p w:rsidR="00B9441B" w:rsidP="00060B30" w:rsidRDefault="00BD702B" w14:paraId="0F92E2E6" w14:textId="7DC386E7">
      <w:pPr>
        <w:spacing w:after="120" w:line="240" w:lineRule="auto"/>
      </w:pPr>
      <w:r w:rsidRPr="00624DDC">
        <w:rPr>
          <w:b/>
        </w:rPr>
        <w:lastRenderedPageBreak/>
        <w:t>A5</w:t>
      </w:r>
      <w:r>
        <w:t>.</w:t>
      </w:r>
      <w:r>
        <w:tab/>
      </w:r>
      <w:r w:rsidRPr="00721395" w:rsidR="004E5778">
        <w:rPr>
          <w:b/>
        </w:rPr>
        <w:t>Impact on Small Businesses</w:t>
      </w:r>
      <w:r w:rsidR="004E5778">
        <w:t xml:space="preserve"> </w:t>
      </w:r>
    </w:p>
    <w:p w:rsidR="00060B30" w:rsidP="00DF1291" w:rsidRDefault="00A40E37" w14:paraId="58C652C0" w14:textId="7106B65D">
      <w:pPr>
        <w:spacing w:after="0" w:line="240" w:lineRule="auto"/>
      </w:pPr>
      <w:r>
        <w:rPr>
          <w:rStyle w:val="normaltextrun"/>
          <w:rFonts w:ascii="Calibri" w:hAnsi="Calibri" w:cs="Calibri"/>
          <w:color w:val="000000"/>
          <w:shd w:val="clear" w:color="auto" w:fill="FFFFFF"/>
        </w:rPr>
        <w:t xml:space="preserve">As we will be </w:t>
      </w:r>
      <w:r w:rsidR="004116E3">
        <w:rPr>
          <w:rStyle w:val="normaltextrun"/>
          <w:rFonts w:ascii="Calibri" w:hAnsi="Calibri" w:cs="Calibri"/>
          <w:color w:val="000000"/>
          <w:shd w:val="clear" w:color="auto" w:fill="FFFFFF"/>
        </w:rPr>
        <w:t>selecting administrators</w:t>
      </w:r>
      <w:r>
        <w:rPr>
          <w:rStyle w:val="normaltextrun"/>
          <w:rFonts w:ascii="Calibri" w:hAnsi="Calibri" w:cs="Calibri"/>
          <w:color w:val="000000"/>
          <w:shd w:val="clear" w:color="auto" w:fill="FFFFFF"/>
        </w:rPr>
        <w:t xml:space="preserve"> </w:t>
      </w:r>
      <w:r w:rsidR="000A2121">
        <w:rPr>
          <w:rStyle w:val="normaltextrun"/>
          <w:rFonts w:ascii="Calibri" w:hAnsi="Calibri" w:cs="Calibri"/>
          <w:color w:val="000000"/>
          <w:shd w:val="clear" w:color="auto" w:fill="FFFFFF"/>
        </w:rPr>
        <w:t xml:space="preserve">who </w:t>
      </w:r>
      <w:r>
        <w:rPr>
          <w:rStyle w:val="normaltextrun"/>
          <w:rFonts w:ascii="Calibri" w:hAnsi="Calibri" w:cs="Calibri"/>
          <w:color w:val="000000"/>
          <w:shd w:val="clear" w:color="auto" w:fill="FFFFFF"/>
        </w:rPr>
        <w:t xml:space="preserve">are employed at organizations that vary in size, we expect that a small number will be employed in small businesses that </w:t>
      </w:r>
      <w:r w:rsidR="001B45C8">
        <w:rPr>
          <w:rStyle w:val="normaltextrun"/>
          <w:rFonts w:ascii="Calibri" w:hAnsi="Calibri" w:cs="Calibri"/>
          <w:color w:val="000000"/>
          <w:shd w:val="clear" w:color="auto" w:fill="FFFFFF"/>
        </w:rPr>
        <w:t>provide</w:t>
      </w:r>
      <w:r>
        <w:rPr>
          <w:rStyle w:val="normaltextrun"/>
          <w:rFonts w:ascii="Calibri" w:hAnsi="Calibri" w:cs="Calibri"/>
          <w:color w:val="000000"/>
          <w:shd w:val="clear" w:color="auto" w:fill="FFFFFF"/>
        </w:rPr>
        <w:t xml:space="preserve"> ECE </w:t>
      </w:r>
      <w:r w:rsidR="001B45C8">
        <w:rPr>
          <w:rStyle w:val="normaltextrun"/>
          <w:rFonts w:ascii="Calibri" w:hAnsi="Calibri" w:cs="Calibri"/>
          <w:color w:val="000000"/>
          <w:shd w:val="clear" w:color="auto" w:fill="FFFFFF"/>
        </w:rPr>
        <w:t>services</w:t>
      </w:r>
      <w:r>
        <w:rPr>
          <w:rStyle w:val="normaltextrun"/>
          <w:rFonts w:ascii="Calibri" w:hAnsi="Calibri" w:cs="Calibri"/>
          <w:color w:val="000000"/>
          <w:shd w:val="clear" w:color="auto" w:fill="FFFFFF"/>
        </w:rPr>
        <w:t>. Burden will be reduced for all participants, including employees of small organizations, by scheduling discussions at times convenient to respondents and restricting discussions to 60 minutes.</w:t>
      </w:r>
      <w:r>
        <w:rPr>
          <w:rStyle w:val="eop"/>
          <w:rFonts w:ascii="Calibri" w:hAnsi="Calibri" w:cs="Calibri"/>
          <w:color w:val="000000"/>
          <w:shd w:val="clear" w:color="auto" w:fill="FFFFFF"/>
        </w:rPr>
        <w:t> </w:t>
      </w:r>
    </w:p>
    <w:p w:rsidR="00CB1F9B" w:rsidP="00DF1291" w:rsidRDefault="00CB1F9B" w14:paraId="3D31203C" w14:textId="77777777">
      <w:pPr>
        <w:spacing w:after="0" w:line="240" w:lineRule="auto"/>
      </w:pP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rsidRDefault="00A51C49" w14:paraId="70B0C11F" w14:textId="3B92B321">
      <w:pPr>
        <w:spacing w:after="0"/>
      </w:pPr>
      <w:r>
        <w:rPr>
          <w:rStyle w:val="normaltextrun"/>
          <w:rFonts w:ascii="Calibri" w:hAnsi="Calibri" w:cs="Calibri"/>
          <w:color w:val="000000"/>
          <w:shd w:val="clear" w:color="auto" w:fill="FFFFFF"/>
        </w:rPr>
        <w:t>This is a one-time data collection.</w:t>
      </w:r>
      <w:r>
        <w:rPr>
          <w:rStyle w:val="eop"/>
          <w:rFonts w:ascii="Calibri" w:hAnsi="Calibri" w:cs="Calibri"/>
          <w:color w:val="000000"/>
          <w:shd w:val="clear" w:color="auto" w:fill="FFFFFF"/>
        </w:rPr>
        <w:t> </w:t>
      </w:r>
    </w:p>
    <w:p w:rsidR="005B5FCC" w:rsidP="00060B30" w:rsidRDefault="005B5FCC" w14:paraId="2F68FCB2" w14:textId="637F2A9E">
      <w:pPr>
        <w:spacing w:after="0"/>
      </w:pP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64ED048" w14:textId="0C5A8376">
      <w:pPr>
        <w:spacing w:after="0" w:line="240" w:lineRule="auto"/>
        <w:rPr>
          <w:b/>
        </w:rPr>
      </w:pP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A140F9" w:rsidRDefault="00060B30" w14:paraId="2F3836D2" w14:textId="77777777">
      <w:pPr>
        <w:spacing w:after="60"/>
        <w:rPr>
          <w:i/>
        </w:rPr>
      </w:pPr>
      <w:r w:rsidRPr="00060B30">
        <w:rPr>
          <w:i/>
        </w:rPr>
        <w:t>Federal Register Notice and Comments</w:t>
      </w:r>
    </w:p>
    <w:p w:rsidR="00014EDC" w:rsidP="00014EDC" w:rsidRDefault="00014EDC" w14:paraId="59ED9214" w14:textId="534CB31C">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clearance for </w:t>
      </w:r>
      <w:r w:rsidRPr="00A140F9">
        <w:t xml:space="preserve">formative information collection. This notice was published on </w:t>
      </w:r>
      <w:r w:rsidRPr="00A140F9" w:rsidR="00E271B3">
        <w:t>November 3, 2020, Volume 85</w:t>
      </w:r>
      <w:r w:rsidRPr="00A140F9">
        <w:t xml:space="preserve">, Number </w:t>
      </w:r>
      <w:r w:rsidRPr="00A140F9" w:rsidR="00E271B3">
        <w:t>2</w:t>
      </w:r>
      <w:r w:rsidRPr="00A140F9">
        <w:t>1</w:t>
      </w:r>
      <w:r w:rsidRPr="00A140F9" w:rsidR="00E271B3">
        <w:t>3</w:t>
      </w:r>
      <w:r w:rsidRPr="00A140F9">
        <w:t xml:space="preserve">, page </w:t>
      </w:r>
      <w:r w:rsidRPr="00A140F9" w:rsidR="00E271B3">
        <w:t>69627</w:t>
      </w:r>
      <w:r w:rsidRPr="00A140F9">
        <w:t>, and provided a sixty-day period for public comment. During the notice and comment period, no substantive comments were received.</w:t>
      </w:r>
      <w:r w:rsidRPr="002C5585">
        <w:t xml:space="preserve"> </w:t>
      </w:r>
    </w:p>
    <w:p w:rsidRPr="00A140F9" w:rsidR="00060B30" w:rsidP="00060B30" w:rsidRDefault="00060B30" w14:paraId="678F3F3E" w14:textId="77777777">
      <w:pPr>
        <w:pStyle w:val="Heading4"/>
        <w:spacing w:before="0" w:after="120"/>
        <w:rPr>
          <w:rFonts w:asciiTheme="minorHAnsi" w:hAnsiTheme="minorHAnsi" w:cstheme="minorHAnsi"/>
          <w:b w:val="0"/>
          <w:i/>
          <w:sz w:val="22"/>
          <w:szCs w:val="22"/>
        </w:rPr>
      </w:pPr>
      <w:r w:rsidRPr="00A140F9">
        <w:rPr>
          <w:rFonts w:asciiTheme="minorHAnsi" w:hAnsiTheme="minorHAnsi" w:cstheme="minorHAnsi"/>
          <w:b w:val="0"/>
          <w:i/>
          <w:sz w:val="22"/>
          <w:szCs w:val="22"/>
        </w:rPr>
        <w:t>Consultation with Experts Outside of the Study</w:t>
      </w:r>
    </w:p>
    <w:p w:rsidRPr="0069611C" w:rsidR="00060B30" w:rsidP="002560D7" w:rsidRDefault="0069611C" w14:paraId="7D7A0EA1" w14:textId="032F439A">
      <w:pPr>
        <w:spacing w:after="0"/>
      </w:pPr>
      <w:r w:rsidRPr="0069611C">
        <w:t xml:space="preserve">Not applicable. </w:t>
      </w:r>
    </w:p>
    <w:p w:rsidRPr="00E72E9A" w:rsidR="00060B30" w:rsidP="002560D7" w:rsidRDefault="00060B30" w14:paraId="4E901FE9" w14:textId="77777777">
      <w:pPr>
        <w:spacing w:after="0"/>
        <w:rPr>
          <w:highlight w:val="yellow"/>
        </w:rPr>
      </w:pPr>
    </w:p>
    <w:p w:rsidR="002560D7" w:rsidP="002560D7" w:rsidRDefault="002560D7" w14:paraId="4F415BD5"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2560D7" w:rsidP="002560D7" w:rsidRDefault="00DB01A3" w14:paraId="144C58E3" w14:textId="092F8D60">
      <w:pPr>
        <w:spacing w:after="0"/>
      </w:pPr>
      <w:r>
        <w:rPr>
          <w:rStyle w:val="normaltextrun"/>
          <w:rFonts w:ascii="Calibri" w:hAnsi="Calibri" w:cs="Calibri"/>
          <w:color w:val="000000"/>
          <w:shd w:val="clear" w:color="auto" w:fill="FFFFFF"/>
        </w:rPr>
        <w:t>We will not offer any tokens of appreciation.</w:t>
      </w:r>
      <w:r>
        <w:rPr>
          <w:rStyle w:val="eop"/>
          <w:rFonts w:ascii="Calibri" w:hAnsi="Calibri" w:cs="Calibri"/>
          <w:color w:val="000000"/>
          <w:shd w:val="clear" w:color="auto" w:fill="FFFFFF"/>
        </w:rPr>
        <w:t> </w:t>
      </w:r>
    </w:p>
    <w:p w:rsidR="002560D7" w:rsidP="002560D7" w:rsidRDefault="002560D7" w14:paraId="081C54E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CB57CE" w:rsidRDefault="00CB57CE" w14:paraId="6433E3BC" w14:textId="584A6F56">
      <w:pPr>
        <w:spacing w:after="120" w:line="240" w:lineRule="auto"/>
        <w:rPr>
          <w:i/>
        </w:rPr>
      </w:pPr>
      <w:r>
        <w:rPr>
          <w:i/>
        </w:rPr>
        <w:t>Personally Identifiable Information</w:t>
      </w:r>
    </w:p>
    <w:p w:rsidR="00821E71" w:rsidP="00821E71" w:rsidRDefault="00821E71" w14:paraId="533F2EB9" w14:textId="6B575FF0">
      <w:pPr>
        <w:spacing w:after="0"/>
        <w:rPr>
          <w:rFonts w:cstheme="minorHAnsi"/>
        </w:rPr>
      </w:pPr>
      <w:r>
        <w:rPr>
          <w:rFonts w:cstheme="minorHAnsi"/>
        </w:rPr>
        <w:t xml:space="preserve">Personally identifiable information is limited to the name and contact information. This information will be used for contacting purposes only. </w:t>
      </w:r>
    </w:p>
    <w:p w:rsidR="00821E71" w:rsidP="00821E71" w:rsidRDefault="00821E71" w14:paraId="12086CE8" w14:textId="77777777">
      <w:pPr>
        <w:spacing w:after="0"/>
        <w:rPr>
          <w:rFonts w:cstheme="minorHAnsi"/>
        </w:rPr>
      </w:pPr>
    </w:p>
    <w:p w:rsidRPr="009139B3" w:rsidR="008267B4" w:rsidP="008267B4" w:rsidRDefault="008267B4" w14:paraId="6E09F31B" w14:textId="77777777">
      <w:pPr>
        <w:spacing w:after="0" w:line="240" w:lineRule="auto"/>
        <w:rPr>
          <w:i/>
        </w:rPr>
      </w:pPr>
      <w:r w:rsidRPr="009139B3">
        <w:rPr>
          <w:rFonts w:cstheme="minorHAnsi"/>
        </w:rPr>
        <w:t>Information will not be maintained in a paper or electronic system from which data are actually or directly retrieved by an individuals’ personal identifier.</w:t>
      </w:r>
    </w:p>
    <w:p w:rsidR="002560D7" w:rsidP="002560D7" w:rsidRDefault="002560D7" w14:paraId="3A9E2882" w14:textId="4963E902">
      <w:pPr>
        <w:spacing w:after="0" w:line="240" w:lineRule="auto"/>
        <w:rPr>
          <w:i/>
        </w:rPr>
      </w:pPr>
    </w:p>
    <w:p w:rsidR="00023FE9" w:rsidP="002560D7" w:rsidRDefault="00023FE9" w14:paraId="711C9F37" w14:textId="77777777">
      <w:pPr>
        <w:spacing w:after="0" w:line="240" w:lineRule="auto"/>
        <w:rPr>
          <w:i/>
        </w:rPr>
      </w:pPr>
    </w:p>
    <w:p w:rsidR="00023FE9" w:rsidP="002560D7" w:rsidRDefault="00023FE9" w14:paraId="29B8F259" w14:textId="77777777">
      <w:pPr>
        <w:spacing w:after="0" w:line="240" w:lineRule="auto"/>
        <w:rPr>
          <w:i/>
        </w:rPr>
      </w:pPr>
    </w:p>
    <w:p w:rsidR="002560D7" w:rsidP="002560D7" w:rsidRDefault="002560D7" w14:paraId="18EED10A" w14:textId="77777777">
      <w:pPr>
        <w:spacing w:after="0" w:line="240" w:lineRule="auto"/>
        <w:rPr>
          <w:i/>
        </w:rPr>
      </w:pPr>
    </w:p>
    <w:p w:rsidR="002560D7" w:rsidP="00CB57CE" w:rsidRDefault="002560D7" w14:paraId="28D37A40" w14:textId="7557B9D2">
      <w:pPr>
        <w:spacing w:after="120" w:line="240" w:lineRule="auto"/>
        <w:rPr>
          <w:i/>
        </w:rPr>
      </w:pPr>
      <w:r>
        <w:rPr>
          <w:i/>
        </w:rPr>
        <w:lastRenderedPageBreak/>
        <w:t>Assurances of Privacy</w:t>
      </w:r>
    </w:p>
    <w:p w:rsidR="00BD0A81" w:rsidP="003950AC" w:rsidRDefault="00BD0A81" w14:paraId="0DEF47CF" w14:textId="6BBB429C">
      <w:pPr>
        <w:spacing w:after="0"/>
        <w:rPr>
          <w:rFonts w:cstheme="minorHAnsi"/>
        </w:rPr>
      </w:pPr>
      <w:r w:rsidRPr="00B50B6D">
        <w:rPr>
          <w:rFonts w:cstheme="minorHAnsi"/>
        </w:rPr>
        <w:t xml:space="preserve">Information collected will be kept private to the extent permitted by law. Respondents will be informed of all planned uses of data, that their participation is voluntary, and that their information (including any audio recording of interviews) will be kept private to the extent permitted by </w:t>
      </w:r>
      <w:r w:rsidRPr="00EF05DD">
        <w:rPr>
          <w:rFonts w:cstheme="minorHAnsi"/>
        </w:rPr>
        <w:t>law. See Section B4 in Supporting Statement B for more information on how this information will be conveyed. As specified in the contract, the Contractor will comply with all Federal and Departmental regulations</w:t>
      </w:r>
      <w:r w:rsidRPr="00B50B6D">
        <w:rPr>
          <w:rFonts w:cstheme="minorHAnsi"/>
        </w:rPr>
        <w:t xml:space="preserve"> for private information. </w:t>
      </w:r>
    </w:p>
    <w:p w:rsidRPr="00B50B6D" w:rsidR="003950AC" w:rsidP="00A140F9" w:rsidRDefault="003950AC" w14:paraId="09F745E6" w14:textId="77777777">
      <w:pPr>
        <w:spacing w:after="0"/>
        <w:rPr>
          <w:rFonts w:cstheme="minorHAnsi"/>
        </w:rPr>
      </w:pPr>
    </w:p>
    <w:p w:rsidRPr="00B50B6D" w:rsidR="00BD0A81" w:rsidP="00A140F9" w:rsidRDefault="003950AC" w14:paraId="2FA28F4A" w14:textId="190331DA">
      <w:pPr>
        <w:spacing w:after="0"/>
        <w:rPr>
          <w:rFonts w:cstheme="minorHAnsi"/>
        </w:rPr>
      </w:pPr>
      <w:r>
        <w:rPr>
          <w:rFonts w:eastAsia="Times New Roman" w:cstheme="minorHAnsi"/>
        </w:rPr>
        <w:t>Although this request does not include sensitive questions, d</w:t>
      </w:r>
      <w:r w:rsidRPr="00B50B6D" w:rsidR="00BD0A81">
        <w:rPr>
          <w:rFonts w:eastAsia="Times New Roman" w:cstheme="minorHAnsi"/>
        </w:rPr>
        <w:t>ue to the sensitive nature of th</w:t>
      </w:r>
      <w:r w:rsidR="00E662B2">
        <w:rPr>
          <w:rFonts w:eastAsia="Times New Roman" w:cstheme="minorHAnsi"/>
        </w:rPr>
        <w:t>e larger VIQI project</w:t>
      </w:r>
      <w:r w:rsidRPr="00B50B6D" w:rsidR="00BD0A81">
        <w:rPr>
          <w:rFonts w:eastAsia="Times New Roman" w:cstheme="minorHAnsi"/>
        </w:rPr>
        <w:t>, the</w:t>
      </w:r>
      <w:r w:rsidR="00E662B2">
        <w:rPr>
          <w:rFonts w:eastAsia="Times New Roman" w:cstheme="minorHAnsi"/>
        </w:rPr>
        <w:t xml:space="preserve"> impact</w:t>
      </w:r>
      <w:r w:rsidRPr="00B50B6D" w:rsidR="00BD0A81">
        <w:rPr>
          <w:rFonts w:eastAsia="Times New Roman" w:cstheme="minorHAnsi"/>
        </w:rPr>
        <w:t xml:space="preserve"> evaluation obtain</w:t>
      </w:r>
      <w:r w:rsidR="00275014">
        <w:rPr>
          <w:rFonts w:eastAsia="Times New Roman" w:cstheme="minorHAnsi"/>
        </w:rPr>
        <w:t>ed</w:t>
      </w:r>
      <w:r w:rsidRPr="00B50B6D" w:rsidR="00BD0A81">
        <w:rPr>
          <w:rFonts w:eastAsia="Times New Roman" w:cstheme="minorHAnsi"/>
        </w:rPr>
        <w:t xml:space="preserve"> a Certificate of Confidentiality. The study team has been approved for this Certificate. The Certificate of Confidentiality helps to assure participants that their information will be kept private to the fullest extent permitted by law. The study team has also received IRB approval for this study.</w:t>
      </w:r>
    </w:p>
    <w:p w:rsidR="002560D7" w:rsidP="002560D7" w:rsidRDefault="002560D7" w14:paraId="6E979ED9" w14:textId="06763008">
      <w:pPr>
        <w:spacing w:after="0" w:line="240" w:lineRule="auto"/>
      </w:pPr>
    </w:p>
    <w:p w:rsidR="002560D7" w:rsidP="00A140F9" w:rsidRDefault="002560D7" w14:paraId="2490F478" w14:textId="3CF9D7B9">
      <w:pPr>
        <w:spacing w:after="60" w:line="240" w:lineRule="auto"/>
        <w:rPr>
          <w:i/>
        </w:rPr>
      </w:pPr>
      <w:r>
        <w:rPr>
          <w:i/>
        </w:rPr>
        <w:t>Data Security and Monitoring</w:t>
      </w:r>
    </w:p>
    <w:p w:rsidR="0025545D" w:rsidP="003950AC" w:rsidRDefault="0025545D" w14:paraId="2EEDFCD6" w14:textId="0DC5B625">
      <w:pPr>
        <w:spacing w:after="0"/>
        <w:rPr>
          <w:rFonts w:eastAsia="Times New Roman" w:cstheme="minorHAnsi"/>
        </w:rPr>
      </w:pPr>
      <w:r w:rsidRPr="00B50B6D">
        <w:rPr>
          <w:rFonts w:eastAsia="Times New Roman" w:cstheme="minorHAnsi"/>
        </w:rPr>
        <w:t xml:space="preserve">As specified in the contract, the Contractor shall protect respondent privacy to the extent permitted by law and will comply with all Federal and Departmental regulations for private information. The Contractor has developed a Data Safety and Monitoring Plan that assesses all protections of respondents’ PII. The Contractor shall ensure that </w:t>
      </w:r>
      <w:proofErr w:type="gramStart"/>
      <w:r w:rsidRPr="00B50B6D">
        <w:rPr>
          <w:rFonts w:eastAsia="Times New Roman" w:cstheme="minorHAnsi"/>
        </w:rPr>
        <w:t>all of</w:t>
      </w:r>
      <w:proofErr w:type="gramEnd"/>
      <w:r w:rsidRPr="00B50B6D">
        <w:rPr>
          <w:rFonts w:eastAsia="Times New Roman" w:cstheme="minorHAnsi"/>
        </w:rPr>
        <w:t xml:space="preserve"> its employees, subcontractors (at all tiers), and employees of each subcontractor, who perform work under this contract/subcontract, are trained on data privacy issues and comply with the above requirements.  </w:t>
      </w:r>
    </w:p>
    <w:p w:rsidRPr="00B50B6D" w:rsidR="003950AC" w:rsidP="00A140F9" w:rsidRDefault="003950AC" w14:paraId="74E95F03" w14:textId="77777777">
      <w:pPr>
        <w:spacing w:after="0"/>
        <w:rPr>
          <w:rFonts w:eastAsia="Times New Roman" w:cstheme="minorHAnsi"/>
        </w:rPr>
      </w:pPr>
    </w:p>
    <w:p w:rsidR="0025545D" w:rsidP="0025545D" w:rsidRDefault="0025545D" w14:paraId="7B097242" w14:textId="1E4E31A4">
      <w:pPr>
        <w:spacing w:after="0"/>
        <w:rPr>
          <w:rFonts w:eastAsia="Times New Roman" w:cstheme="minorHAnsi"/>
        </w:rPr>
      </w:pPr>
      <w:r w:rsidRPr="00B50B6D">
        <w:rPr>
          <w:rFonts w:eastAsia="Times New Roman" w:cstheme="minorHAnsi"/>
        </w:rPr>
        <w:t xml:space="preserve">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w:t>
      </w:r>
    </w:p>
    <w:p w:rsidR="000D7D44" w:rsidP="002560D7" w:rsidRDefault="000D7D44" w14:paraId="184C7E23" w14:textId="25ED2B80">
      <w:pPr>
        <w:spacing w:after="0" w:line="240" w:lineRule="auto"/>
      </w:pPr>
    </w:p>
    <w:p w:rsidR="00023FE9" w:rsidP="002560D7" w:rsidRDefault="00023FE9" w14:paraId="3082E813" w14:textId="77777777">
      <w:pPr>
        <w:spacing w:after="0" w:line="240" w:lineRule="auto"/>
      </w:pPr>
    </w:p>
    <w:p w:rsidR="00023FE9" w:rsidP="002560D7" w:rsidRDefault="00023FE9" w14:paraId="14540AFF" w14:textId="77777777">
      <w:pPr>
        <w:spacing w:after="0" w:line="240" w:lineRule="auto"/>
      </w:pPr>
    </w:p>
    <w:p w:rsidR="00023FE9" w:rsidP="002560D7" w:rsidRDefault="00023FE9" w14:paraId="053968BA" w14:textId="77777777">
      <w:pPr>
        <w:spacing w:after="0" w:line="240" w:lineRule="auto"/>
      </w:pPr>
    </w:p>
    <w:p w:rsidR="00023FE9" w:rsidP="002560D7" w:rsidRDefault="00023FE9" w14:paraId="0F98CE24" w14:textId="77777777">
      <w:pPr>
        <w:spacing w:after="0" w:line="240" w:lineRule="auto"/>
      </w:pPr>
    </w:p>
    <w:p w:rsidR="00023FE9" w:rsidP="002560D7" w:rsidRDefault="00023FE9" w14:paraId="64232EED" w14:textId="77777777">
      <w:pPr>
        <w:spacing w:after="0" w:line="240" w:lineRule="auto"/>
      </w:pPr>
    </w:p>
    <w:p w:rsidR="00717BDC" w:rsidP="00D32E6D" w:rsidRDefault="00B23277" w14:paraId="38C28436" w14:textId="4298E7E3">
      <w:pPr>
        <w:spacing w:after="120" w:line="240" w:lineRule="auto"/>
      </w:pPr>
      <w:r w:rsidRPr="00624DDC">
        <w:rPr>
          <w:b/>
        </w:rPr>
        <w:lastRenderedPageBreak/>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2"/>
      </w:r>
    </w:p>
    <w:p w:rsidR="00D32E6D" w:rsidP="00D32E6D" w:rsidRDefault="001C225D" w14:paraId="67A048FB" w14:textId="33EEC56F">
      <w:pPr>
        <w:spacing w:after="0" w:line="240" w:lineRule="auto"/>
        <w:rPr>
          <w:rFonts w:cstheme="minorHAnsi"/>
        </w:rPr>
      </w:pPr>
      <w:r>
        <w:rPr>
          <w:rStyle w:val="normaltextrun"/>
          <w:rFonts w:ascii="Calibri" w:hAnsi="Calibri" w:cs="Calibri"/>
          <w:color w:val="000000"/>
          <w:shd w:val="clear" w:color="auto" w:fill="FFFFFF"/>
        </w:rPr>
        <w:t>No sensitive information will be collected.</w:t>
      </w:r>
      <w:r>
        <w:rPr>
          <w:rStyle w:val="eop"/>
          <w:rFonts w:ascii="Calibri" w:hAnsi="Calibri" w:cs="Calibri"/>
          <w:color w:val="000000"/>
          <w:shd w:val="clear" w:color="auto" w:fill="FFFFFF"/>
        </w:rPr>
        <w:t> </w:t>
      </w:r>
    </w:p>
    <w:p w:rsidR="00D32E6D" w:rsidP="00D32E6D" w:rsidRDefault="00D32E6D" w14:paraId="65524C3D" w14:textId="529DE00D">
      <w:pPr>
        <w:spacing w:after="0" w:line="240" w:lineRule="auto"/>
        <w:rPr>
          <w:rFonts w:cstheme="minorHAnsi"/>
        </w:rPr>
      </w:pP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A140F9" w:rsidRDefault="00230CAA" w14:paraId="5972B4E8" w14:textId="19743EC4">
      <w:pPr>
        <w:spacing w:after="60" w:line="240" w:lineRule="auto"/>
        <w:rPr>
          <w:i/>
        </w:rPr>
      </w:pPr>
      <w:r>
        <w:rPr>
          <w:i/>
        </w:rPr>
        <w:t>Explanation of Burden Estimates</w:t>
      </w:r>
    </w:p>
    <w:p w:rsidRPr="00887CA2" w:rsidR="001F0446" w:rsidP="00230CAA" w:rsidRDefault="002B2EF5" w14:paraId="0F1F0637" w14:textId="21420773">
      <w:pPr>
        <w:spacing w:after="0" w:line="240" w:lineRule="auto"/>
      </w:pPr>
      <w:r>
        <w:rPr>
          <w:rStyle w:val="normaltextrun"/>
          <w:rFonts w:ascii="Calibri" w:hAnsi="Calibri" w:cs="Calibri"/>
          <w:color w:val="000000"/>
          <w:shd w:val="clear" w:color="auto" w:fill="FFFFFF"/>
        </w:rPr>
        <w:t>We estimate up to 130 center administrators and up to 20 state</w:t>
      </w:r>
      <w:r w:rsidR="00B733DE">
        <w:rPr>
          <w:rStyle w:val="normaltextrun"/>
          <w:rFonts w:ascii="Calibri" w:hAnsi="Calibri" w:cs="Calibri"/>
          <w:color w:val="000000"/>
          <w:shd w:val="clear" w:color="auto" w:fill="FFFFFF"/>
        </w:rPr>
        <w:t xml:space="preserve"> and </w:t>
      </w:r>
      <w:r w:rsidR="00BB1C75">
        <w:rPr>
          <w:rStyle w:val="normaltextrun"/>
          <w:rFonts w:ascii="Calibri" w:hAnsi="Calibri" w:cs="Calibri"/>
          <w:color w:val="000000"/>
          <w:shd w:val="clear" w:color="auto" w:fill="FFFFFF"/>
        </w:rPr>
        <w:t>local</w:t>
      </w:r>
      <w:r w:rsidR="00EF2916">
        <w:rPr>
          <w:rStyle w:val="normaltextrun"/>
          <w:rFonts w:ascii="Calibri" w:hAnsi="Calibri" w:cs="Calibri"/>
          <w:color w:val="000000"/>
          <w:shd w:val="clear" w:color="auto" w:fill="FFFFFF"/>
        </w:rPr>
        <w:t xml:space="preserve"> </w:t>
      </w:r>
      <w:r w:rsidR="00B733DE">
        <w:rPr>
          <w:rStyle w:val="normaltextrun"/>
          <w:rFonts w:ascii="Calibri" w:hAnsi="Calibri" w:cs="Calibri"/>
          <w:color w:val="000000"/>
          <w:shd w:val="clear" w:color="auto" w:fill="FFFFFF"/>
        </w:rPr>
        <w:t>ECE stakeholders will</w:t>
      </w:r>
      <w:r>
        <w:rPr>
          <w:rStyle w:val="normaltextrun"/>
          <w:rFonts w:ascii="Calibri" w:hAnsi="Calibri" w:cs="Calibri"/>
          <w:color w:val="000000"/>
          <w:shd w:val="clear" w:color="auto" w:fill="FFFFFF"/>
        </w:rPr>
        <w:t xml:space="preserve"> participate in </w:t>
      </w:r>
      <w:r w:rsidR="000A2121">
        <w:rPr>
          <w:rStyle w:val="normaltextrun"/>
          <w:rFonts w:ascii="Calibri" w:hAnsi="Calibri" w:cs="Calibri"/>
          <w:color w:val="000000"/>
          <w:shd w:val="clear" w:color="auto" w:fill="FFFFFF"/>
        </w:rPr>
        <w:t xml:space="preserve">interviews </w:t>
      </w:r>
      <w:r>
        <w:rPr>
          <w:rStyle w:val="normaltextrun"/>
          <w:rFonts w:ascii="Calibri" w:hAnsi="Calibri" w:cs="Calibri"/>
          <w:color w:val="000000"/>
          <w:shd w:val="clear" w:color="auto" w:fill="FFFFFF"/>
        </w:rPr>
        <w:t xml:space="preserve">that will be limited to 60 minutes. Each informant will participate in one </w:t>
      </w:r>
      <w:r w:rsidR="000A2121">
        <w:rPr>
          <w:rStyle w:val="normaltextrun"/>
          <w:rFonts w:ascii="Calibri" w:hAnsi="Calibri" w:cs="Calibri"/>
          <w:color w:val="000000"/>
          <w:shd w:val="clear" w:color="auto" w:fill="FFFFFF"/>
        </w:rPr>
        <w:t>interview</w:t>
      </w:r>
      <w:r>
        <w:rPr>
          <w:rStyle w:val="normaltextrun"/>
          <w:rFonts w:ascii="Calibri" w:hAnsi="Calibri" w:cs="Calibri"/>
          <w:color w:val="000000"/>
          <w:shd w:val="clear" w:color="auto" w:fill="FFFFFF"/>
        </w:rPr>
        <w:t>. The protocol</w:t>
      </w:r>
      <w:r w:rsidR="001E01A4">
        <w:rPr>
          <w:rStyle w:val="normaltextrun"/>
          <w:rFonts w:ascii="Calibri" w:hAnsi="Calibri" w:cs="Calibri"/>
          <w:color w:val="000000"/>
          <w:shd w:val="clear" w:color="auto" w:fill="FFFFFF"/>
        </w:rPr>
        <w:t>s</w:t>
      </w:r>
      <w:r>
        <w:rPr>
          <w:rStyle w:val="normaltextrun"/>
          <w:rFonts w:ascii="Calibri" w:hAnsi="Calibri" w:cs="Calibri"/>
          <w:color w:val="000000"/>
          <w:shd w:val="clear" w:color="auto" w:fill="FFFFFF"/>
        </w:rPr>
        <w:t xml:space="preserve"> </w:t>
      </w:r>
      <w:r w:rsidR="001E01A4">
        <w:rPr>
          <w:rStyle w:val="normaltextrun"/>
          <w:rFonts w:ascii="Calibri" w:hAnsi="Calibri" w:cs="Calibri"/>
          <w:color w:val="000000"/>
          <w:shd w:val="clear" w:color="auto" w:fill="FFFFFF"/>
        </w:rPr>
        <w:t>are</w:t>
      </w:r>
      <w:r>
        <w:rPr>
          <w:rStyle w:val="normaltextrun"/>
          <w:rFonts w:ascii="Calibri" w:hAnsi="Calibri" w:cs="Calibri"/>
          <w:color w:val="000000"/>
          <w:shd w:val="clear" w:color="auto" w:fill="FFFFFF"/>
        </w:rPr>
        <w:t xml:space="preserve"> designed to allow the interviewer to tailor the discussion based on the respondent’s background; not all questions </w:t>
      </w:r>
      <w:r w:rsidR="00681AF0">
        <w:rPr>
          <w:rStyle w:val="normaltextrun"/>
          <w:rFonts w:ascii="Calibri" w:hAnsi="Calibri" w:cs="Calibri"/>
          <w:color w:val="000000"/>
          <w:shd w:val="clear" w:color="auto" w:fill="FFFFFF"/>
        </w:rPr>
        <w:t>may</w:t>
      </w:r>
      <w:r>
        <w:rPr>
          <w:rStyle w:val="normaltextrun"/>
          <w:rFonts w:ascii="Calibri" w:hAnsi="Calibri" w:cs="Calibri"/>
          <w:color w:val="000000"/>
          <w:shd w:val="clear" w:color="auto" w:fill="FFFFFF"/>
        </w:rPr>
        <w:t xml:space="preserve"> be asked of all respondents.</w:t>
      </w:r>
      <w:r>
        <w:rPr>
          <w:rStyle w:val="eop"/>
          <w:rFonts w:ascii="Calibri" w:hAnsi="Calibri" w:cs="Calibri"/>
          <w:color w:val="000000"/>
          <w:shd w:val="clear" w:color="auto" w:fill="FFFFFF"/>
        </w:rPr>
        <w:t> </w:t>
      </w:r>
    </w:p>
    <w:p w:rsidR="001F0446" w:rsidP="00230CAA" w:rsidRDefault="001F0446" w14:paraId="24B69DBB" w14:textId="77777777">
      <w:pPr>
        <w:spacing w:after="0" w:line="240" w:lineRule="auto"/>
        <w:rPr>
          <w:i/>
        </w:rPr>
      </w:pPr>
    </w:p>
    <w:p w:rsidRPr="00230CAA" w:rsidR="001F0446" w:rsidP="00A140F9" w:rsidRDefault="001F0446" w14:paraId="2DFBEA9F" w14:textId="1258D740">
      <w:pPr>
        <w:spacing w:after="60" w:line="240" w:lineRule="auto"/>
        <w:rPr>
          <w:i/>
        </w:rPr>
      </w:pPr>
      <w:r>
        <w:rPr>
          <w:i/>
        </w:rPr>
        <w:t>Estimated Annualized Cost to Respondents</w:t>
      </w:r>
    </w:p>
    <w:p w:rsidR="0097602F" w:rsidP="000E26AE" w:rsidRDefault="0097602F" w14:paraId="20B56545" w14:textId="033A8ABD">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color w:val="000000"/>
          <w:sz w:val="22"/>
          <w:szCs w:val="22"/>
          <w:shd w:val="clear" w:color="auto" w:fill="FFFFFF"/>
        </w:rPr>
        <w:t xml:space="preserve">We </w:t>
      </w:r>
      <w:r w:rsidRPr="00681AF0">
        <w:rPr>
          <w:rStyle w:val="normaltextrun"/>
          <w:rFonts w:ascii="Calibri" w:hAnsi="Calibri" w:cs="Calibri"/>
          <w:color w:val="000000"/>
          <w:sz w:val="22"/>
          <w:szCs w:val="22"/>
          <w:shd w:val="clear" w:color="auto" w:fill="FFFFFF"/>
        </w:rPr>
        <w:t xml:space="preserve">assume that respondents will work as </w:t>
      </w:r>
      <w:r w:rsidRPr="00681AF0" w:rsidR="003A1220">
        <w:rPr>
          <w:rStyle w:val="normaltextrun"/>
          <w:rFonts w:ascii="Calibri" w:hAnsi="Calibri" w:cs="Calibri"/>
          <w:color w:val="000000"/>
          <w:sz w:val="22"/>
          <w:szCs w:val="22"/>
          <w:shd w:val="clear" w:color="auto" w:fill="FFFFFF"/>
        </w:rPr>
        <w:t xml:space="preserve">administrators in ECE centers or </w:t>
      </w:r>
      <w:r w:rsidRPr="00681AF0" w:rsidR="007A205B">
        <w:rPr>
          <w:rStyle w:val="normaltextrun"/>
          <w:rFonts w:ascii="Calibri" w:hAnsi="Calibri" w:cs="Calibri"/>
          <w:color w:val="000000"/>
          <w:sz w:val="22"/>
          <w:szCs w:val="22"/>
          <w:shd w:val="clear" w:color="auto" w:fill="FFFFFF"/>
        </w:rPr>
        <w:t>state</w:t>
      </w:r>
      <w:r w:rsidRPr="00681AF0" w:rsidR="00681AF0">
        <w:rPr>
          <w:rStyle w:val="normaltextrun"/>
          <w:rFonts w:ascii="Calibri" w:hAnsi="Calibri" w:cs="Calibri"/>
          <w:color w:val="000000"/>
          <w:sz w:val="22"/>
          <w:szCs w:val="22"/>
          <w:shd w:val="clear" w:color="auto" w:fill="FFFFFF"/>
        </w:rPr>
        <w:t xml:space="preserve"> and </w:t>
      </w:r>
      <w:r w:rsidRPr="00681AF0" w:rsidR="00BB1C75">
        <w:rPr>
          <w:rStyle w:val="normaltextrun"/>
          <w:rFonts w:ascii="Calibri" w:hAnsi="Calibri" w:cs="Calibri"/>
          <w:color w:val="000000"/>
          <w:sz w:val="22"/>
          <w:szCs w:val="22"/>
          <w:shd w:val="clear" w:color="auto" w:fill="FFFFFF"/>
        </w:rPr>
        <w:t>local</w:t>
      </w:r>
      <w:r w:rsidRPr="00681AF0" w:rsidR="007A205B">
        <w:rPr>
          <w:rStyle w:val="normaltextrun"/>
          <w:rFonts w:ascii="Calibri" w:hAnsi="Calibri" w:cs="Calibri"/>
          <w:color w:val="000000"/>
          <w:sz w:val="22"/>
          <w:szCs w:val="22"/>
          <w:shd w:val="clear" w:color="auto" w:fill="FFFFFF"/>
        </w:rPr>
        <w:t xml:space="preserve"> ECE systems</w:t>
      </w:r>
      <w:r w:rsidRPr="00681AF0">
        <w:rPr>
          <w:rStyle w:val="normaltextrun"/>
          <w:rFonts w:ascii="Calibri" w:hAnsi="Calibri" w:cs="Calibri"/>
          <w:color w:val="000000"/>
          <w:sz w:val="22"/>
          <w:szCs w:val="22"/>
          <w:shd w:val="clear" w:color="auto" w:fill="FFFFFF"/>
        </w:rPr>
        <w:t>. According to the salary averages reported in May 20</w:t>
      </w:r>
      <w:r w:rsidR="00947C9A">
        <w:rPr>
          <w:rStyle w:val="normaltextrun"/>
          <w:rFonts w:ascii="Calibri" w:hAnsi="Calibri" w:cs="Calibri"/>
          <w:color w:val="000000"/>
          <w:sz w:val="22"/>
          <w:szCs w:val="22"/>
          <w:shd w:val="clear" w:color="auto" w:fill="FFFFFF"/>
        </w:rPr>
        <w:t>21</w:t>
      </w:r>
      <w:r w:rsidRPr="00681AF0">
        <w:rPr>
          <w:rStyle w:val="normaltextrun"/>
          <w:rFonts w:ascii="Calibri" w:hAnsi="Calibri" w:cs="Calibri"/>
          <w:color w:val="000000"/>
          <w:sz w:val="22"/>
          <w:szCs w:val="22"/>
          <w:shd w:val="clear" w:color="auto" w:fill="FFFFFF"/>
        </w:rPr>
        <w:t xml:space="preserve"> National Occupational Employment and Wage Estimates by the Bureau of Labor Statistics the average hourly wage </w:t>
      </w:r>
      <w:r w:rsidRPr="00681AF0" w:rsidR="00E341B4">
        <w:rPr>
          <w:rStyle w:val="normaltextrun"/>
          <w:rFonts w:ascii="Calibri" w:hAnsi="Calibri" w:cs="Calibri"/>
          <w:color w:val="000000"/>
          <w:sz w:val="22"/>
          <w:szCs w:val="22"/>
          <w:shd w:val="clear" w:color="auto" w:fill="FFFFFF"/>
        </w:rPr>
        <w:t xml:space="preserve">for </w:t>
      </w:r>
      <w:r w:rsidRPr="00681AF0" w:rsidR="00E341B4">
        <w:rPr>
          <w:rStyle w:val="normaltextrun"/>
          <w:rFonts w:ascii="Calibri" w:hAnsi="Calibri" w:cs="Calibri"/>
          <w:sz w:val="22"/>
          <w:szCs w:val="22"/>
        </w:rPr>
        <w:t xml:space="preserve">education and </w:t>
      </w:r>
      <w:proofErr w:type="gramStart"/>
      <w:r w:rsidRPr="00681AF0" w:rsidR="00E341B4">
        <w:rPr>
          <w:rStyle w:val="normaltextrun"/>
          <w:rFonts w:ascii="Calibri" w:hAnsi="Calibri" w:cs="Calibri"/>
          <w:sz w:val="22"/>
          <w:szCs w:val="22"/>
        </w:rPr>
        <w:t>child</w:t>
      </w:r>
      <w:r w:rsidR="000A2121">
        <w:rPr>
          <w:rStyle w:val="normaltextrun"/>
          <w:rFonts w:ascii="Calibri" w:hAnsi="Calibri" w:cs="Calibri"/>
          <w:sz w:val="22"/>
          <w:szCs w:val="22"/>
        </w:rPr>
        <w:t xml:space="preserve"> </w:t>
      </w:r>
      <w:r w:rsidRPr="00681AF0" w:rsidR="00E341B4">
        <w:rPr>
          <w:rStyle w:val="normaltextrun"/>
          <w:rFonts w:ascii="Calibri" w:hAnsi="Calibri" w:cs="Calibri"/>
          <w:sz w:val="22"/>
          <w:szCs w:val="22"/>
        </w:rPr>
        <w:t>care</w:t>
      </w:r>
      <w:proofErr w:type="gramEnd"/>
      <w:r w:rsidRPr="00681AF0" w:rsidR="00E341B4">
        <w:rPr>
          <w:rStyle w:val="normaltextrun"/>
          <w:rFonts w:ascii="Calibri" w:hAnsi="Calibri" w:cs="Calibri"/>
          <w:sz w:val="22"/>
          <w:szCs w:val="22"/>
        </w:rPr>
        <w:t xml:space="preserve"> administrators in preschool and child care centers and programs</w:t>
      </w:r>
      <w:r w:rsidRPr="00681AF0" w:rsidR="00E341B4">
        <w:rPr>
          <w:rStyle w:val="normaltextrun"/>
          <w:rFonts w:ascii="Calibri" w:hAnsi="Calibri" w:cs="Calibri"/>
          <w:color w:val="000000"/>
          <w:sz w:val="22"/>
          <w:szCs w:val="22"/>
          <w:shd w:val="clear" w:color="auto" w:fill="FFFFFF"/>
        </w:rPr>
        <w:t xml:space="preserve"> </w:t>
      </w:r>
      <w:r w:rsidRPr="00681AF0">
        <w:rPr>
          <w:rStyle w:val="normaltextrun"/>
          <w:rFonts w:ascii="Calibri" w:hAnsi="Calibri" w:cs="Calibri"/>
          <w:color w:val="000000"/>
          <w:sz w:val="22"/>
          <w:szCs w:val="22"/>
          <w:shd w:val="clear" w:color="auto" w:fill="FFFFFF"/>
        </w:rPr>
        <w:t xml:space="preserve">is </w:t>
      </w:r>
      <w:r w:rsidRPr="00681AF0" w:rsidR="00E341B4">
        <w:rPr>
          <w:rStyle w:val="normaltextrun"/>
          <w:rFonts w:ascii="Calibri" w:hAnsi="Calibri" w:cs="Calibri"/>
          <w:sz w:val="22"/>
          <w:szCs w:val="22"/>
        </w:rPr>
        <w:t>$25.8</w:t>
      </w:r>
      <w:r w:rsidR="005E1887">
        <w:rPr>
          <w:rStyle w:val="normaltextrun"/>
          <w:rFonts w:ascii="Calibri" w:hAnsi="Calibri" w:cs="Calibri"/>
          <w:sz w:val="22"/>
          <w:szCs w:val="22"/>
        </w:rPr>
        <w:t>7</w:t>
      </w:r>
      <w:r w:rsidRPr="00681AF0" w:rsidR="00E341B4">
        <w:rPr>
          <w:rStyle w:val="normaltextrun"/>
          <w:rFonts w:ascii="Calibri" w:hAnsi="Calibri" w:cs="Calibri"/>
          <w:sz w:val="22"/>
          <w:szCs w:val="22"/>
        </w:rPr>
        <w:t xml:space="preserve"> (</w:t>
      </w:r>
      <w:r w:rsidRPr="00681AF0" w:rsidR="00E341B4">
        <w:rPr>
          <w:rStyle w:val="normaltextrun"/>
          <w:rFonts w:ascii="Calibri" w:hAnsi="Calibri" w:cs="Calibri"/>
          <w:color w:val="000000"/>
          <w:sz w:val="22"/>
          <w:szCs w:val="22"/>
        </w:rPr>
        <w:t xml:space="preserve">11-9031 Education and Childcare Administrators, Preschool and Daycare; </w:t>
      </w:r>
      <w:r w:rsidRPr="00681AF0" w:rsidR="00E341B4">
        <w:rPr>
          <w:rStyle w:val="normaltextrun"/>
          <w:rFonts w:ascii="Calibri" w:hAnsi="Calibri" w:cs="Calibri"/>
          <w:sz w:val="22"/>
          <w:szCs w:val="22"/>
        </w:rPr>
        <w:t>https://www.bls.gov/oes/current/</w:t>
      </w:r>
      <w:r w:rsidR="00E341B4">
        <w:rPr>
          <w:rStyle w:val="normaltextrun"/>
          <w:rFonts w:ascii="Calibri" w:hAnsi="Calibri" w:cs="Calibri"/>
          <w:sz w:val="22"/>
          <w:szCs w:val="22"/>
        </w:rPr>
        <w:t>oes119031.htm).</w:t>
      </w:r>
      <w:r w:rsidR="00E341B4">
        <w:rPr>
          <w:rStyle w:val="eop"/>
          <w:rFonts w:ascii="Calibri" w:hAnsi="Calibri" w:cs="Calibri"/>
          <w:sz w:val="22"/>
          <w:szCs w:val="22"/>
        </w:rPr>
        <w:t> </w:t>
      </w:r>
    </w:p>
    <w:p w:rsidR="0097602F" w:rsidP="000E26AE" w:rsidRDefault="0097602F" w14:paraId="576BE1F4" w14:textId="77777777">
      <w:pPr>
        <w:pStyle w:val="paragraph"/>
        <w:spacing w:before="0" w:beforeAutospacing="0" w:after="0" w:afterAutospacing="0"/>
        <w:textAlignment w:val="baseline"/>
        <w:rPr>
          <w:rStyle w:val="normaltextrun"/>
          <w:rFonts w:ascii="Calibri" w:hAnsi="Calibri" w:cs="Calibri"/>
          <w:sz w:val="22"/>
          <w:szCs w:val="22"/>
        </w:rPr>
      </w:pPr>
    </w:p>
    <w:p w:rsidR="001F0446" w:rsidP="001F0446" w:rsidRDefault="001F0446" w14:paraId="3C2DAC04" w14:textId="4DC92136">
      <w:pPr>
        <w:spacing w:after="0" w:line="240" w:lineRule="auto"/>
      </w:pPr>
    </w:p>
    <w:tbl>
      <w:tblPr>
        <w:tblStyle w:val="TableGrid"/>
        <w:tblW w:w="8832" w:type="dxa"/>
        <w:tblInd w:w="108" w:type="dxa"/>
        <w:tblLayout w:type="fixed"/>
        <w:tblLook w:val="01E0" w:firstRow="1" w:lastRow="1" w:firstColumn="1" w:lastColumn="1" w:noHBand="0" w:noVBand="0"/>
      </w:tblPr>
      <w:tblGrid>
        <w:gridCol w:w="1296"/>
        <w:gridCol w:w="1296"/>
        <w:gridCol w:w="1296"/>
        <w:gridCol w:w="1440"/>
        <w:gridCol w:w="1296"/>
        <w:gridCol w:w="1008"/>
        <w:gridCol w:w="1200"/>
      </w:tblGrid>
      <w:tr w:rsidRPr="0062604F" w:rsidR="00651FF6" w:rsidTr="0062604F" w14:paraId="10E15412" w14:textId="77777777">
        <w:tc>
          <w:tcPr>
            <w:tcW w:w="1296" w:type="dxa"/>
            <w:tcBorders>
              <w:top w:val="single" w:color="auto" w:sz="4" w:space="0"/>
              <w:left w:val="single" w:color="auto" w:sz="4" w:space="0"/>
              <w:bottom w:val="single" w:color="auto" w:sz="4" w:space="0"/>
              <w:right w:val="single" w:color="auto" w:sz="4" w:space="0"/>
            </w:tcBorders>
            <w:hideMark/>
          </w:tcPr>
          <w:p w:rsidRPr="0062604F" w:rsidR="00651FF6" w:rsidP="00373D2F" w:rsidRDefault="00651FF6"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604F">
              <w:rPr>
                <w:bCs/>
              </w:rPr>
              <w:t xml:space="preserve">Instrument </w:t>
            </w:r>
          </w:p>
        </w:tc>
        <w:tc>
          <w:tcPr>
            <w:tcW w:w="1296" w:type="dxa"/>
            <w:tcBorders>
              <w:top w:val="single" w:color="auto" w:sz="4" w:space="0"/>
              <w:left w:val="single" w:color="auto" w:sz="4" w:space="0"/>
              <w:bottom w:val="single" w:color="auto" w:sz="4" w:space="0"/>
              <w:right w:val="single" w:color="auto" w:sz="4" w:space="0"/>
            </w:tcBorders>
            <w:hideMark/>
          </w:tcPr>
          <w:p w:rsidRPr="0062604F" w:rsidR="00651FF6" w:rsidP="00373D2F" w:rsidRDefault="00651FF6"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604F">
              <w:rPr>
                <w:bCs/>
              </w:rPr>
              <w:t>No. of Respondents (total over request period)</w:t>
            </w:r>
          </w:p>
        </w:tc>
        <w:tc>
          <w:tcPr>
            <w:tcW w:w="1296" w:type="dxa"/>
            <w:tcBorders>
              <w:top w:val="single" w:color="auto" w:sz="4" w:space="0"/>
              <w:left w:val="single" w:color="auto" w:sz="4" w:space="0"/>
              <w:bottom w:val="single" w:color="auto" w:sz="4" w:space="0"/>
              <w:right w:val="single" w:color="auto" w:sz="4" w:space="0"/>
            </w:tcBorders>
            <w:hideMark/>
          </w:tcPr>
          <w:p w:rsidRPr="0062604F" w:rsidR="00651FF6" w:rsidP="00373D2F" w:rsidRDefault="00651FF6"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604F">
              <w:rPr>
                <w:bCs/>
              </w:rPr>
              <w:t>No. of Responses per Respondent (total over request period)</w:t>
            </w:r>
          </w:p>
        </w:tc>
        <w:tc>
          <w:tcPr>
            <w:tcW w:w="1440" w:type="dxa"/>
            <w:tcBorders>
              <w:top w:val="single" w:color="auto" w:sz="4" w:space="0"/>
              <w:left w:val="single" w:color="auto" w:sz="4" w:space="0"/>
              <w:bottom w:val="single" w:color="auto" w:sz="4" w:space="0"/>
              <w:right w:val="single" w:color="auto" w:sz="4" w:space="0"/>
            </w:tcBorders>
            <w:hideMark/>
          </w:tcPr>
          <w:p w:rsidRPr="0062604F" w:rsidR="00651FF6" w:rsidP="00373D2F" w:rsidRDefault="00651FF6"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604F">
              <w:rPr>
                <w:bCs/>
              </w:rPr>
              <w:t>Avg. Burden per Response (in hours)</w:t>
            </w:r>
          </w:p>
        </w:tc>
        <w:tc>
          <w:tcPr>
            <w:tcW w:w="1296" w:type="dxa"/>
            <w:tcBorders>
              <w:top w:val="single" w:color="auto" w:sz="4" w:space="0"/>
              <w:left w:val="single" w:color="auto" w:sz="4" w:space="0"/>
              <w:bottom w:val="single" w:color="auto" w:sz="4" w:space="0"/>
              <w:right w:val="single" w:color="auto" w:sz="4" w:space="0"/>
            </w:tcBorders>
          </w:tcPr>
          <w:p w:rsidRPr="0062604F" w:rsidR="00651FF6" w:rsidP="00373D2F" w:rsidRDefault="00651FF6" w14:paraId="63E93F96" w14:textId="18BD02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604F">
              <w:rPr>
                <w:bCs/>
              </w:rPr>
              <w:t>Total</w:t>
            </w:r>
            <w:r w:rsidRPr="0062604F" w:rsidR="003B0A12">
              <w:rPr>
                <w:bCs/>
              </w:rPr>
              <w:t xml:space="preserve">/annual </w:t>
            </w:r>
            <w:r w:rsidRPr="0062604F">
              <w:rPr>
                <w:bCs/>
              </w:rPr>
              <w:t>Burden (in hours)</w:t>
            </w:r>
          </w:p>
        </w:tc>
        <w:tc>
          <w:tcPr>
            <w:tcW w:w="1008" w:type="dxa"/>
            <w:tcBorders>
              <w:top w:val="single" w:color="auto" w:sz="4" w:space="0"/>
              <w:left w:val="single" w:color="auto" w:sz="4" w:space="0"/>
              <w:bottom w:val="single" w:color="auto" w:sz="4" w:space="0"/>
              <w:right w:val="single" w:color="auto" w:sz="4" w:space="0"/>
            </w:tcBorders>
            <w:hideMark/>
          </w:tcPr>
          <w:p w:rsidRPr="0062604F" w:rsidR="00651FF6" w:rsidP="00373D2F" w:rsidRDefault="00651FF6"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604F">
              <w:rPr>
                <w:bCs/>
              </w:rPr>
              <w:t>Average Hourly Wage Rate</w:t>
            </w:r>
          </w:p>
        </w:tc>
        <w:tc>
          <w:tcPr>
            <w:tcW w:w="1200" w:type="dxa"/>
            <w:tcBorders>
              <w:top w:val="single" w:color="auto" w:sz="4" w:space="0"/>
              <w:left w:val="single" w:color="auto" w:sz="4" w:space="0"/>
              <w:bottom w:val="single" w:color="auto" w:sz="4" w:space="0"/>
              <w:right w:val="single" w:color="auto" w:sz="4" w:space="0"/>
            </w:tcBorders>
            <w:hideMark/>
          </w:tcPr>
          <w:p w:rsidRPr="0062604F" w:rsidR="00651FF6" w:rsidP="00373D2F" w:rsidRDefault="00651FF6"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604F">
              <w:rPr>
                <w:bCs/>
              </w:rPr>
              <w:t>Total Annual Respondent Cost</w:t>
            </w:r>
          </w:p>
        </w:tc>
      </w:tr>
      <w:tr w:rsidRPr="0062604F" w:rsidR="003B0A12" w:rsidTr="0062604F" w14:paraId="6AB89303" w14:textId="77777777">
        <w:tc>
          <w:tcPr>
            <w:tcW w:w="1296" w:type="dxa"/>
            <w:tcBorders>
              <w:top w:val="single" w:color="auto" w:sz="4" w:space="0"/>
              <w:left w:val="single" w:color="auto" w:sz="4" w:space="0"/>
              <w:bottom w:val="single" w:color="auto" w:sz="4" w:space="0"/>
              <w:right w:val="single" w:color="auto" w:sz="4" w:space="0"/>
            </w:tcBorders>
          </w:tcPr>
          <w:p w:rsidRPr="0062604F" w:rsidR="003B0A12" w:rsidP="00373D2F" w:rsidRDefault="003B0A12" w14:paraId="449D20D6" w14:textId="4BCEA4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604F">
              <w:rPr>
                <w:bCs/>
              </w:rPr>
              <w:t>Instrument 1: Center administrator interview protocol</w:t>
            </w:r>
          </w:p>
        </w:tc>
        <w:tc>
          <w:tcPr>
            <w:tcW w:w="1296" w:type="dxa"/>
            <w:tcBorders>
              <w:top w:val="single" w:color="auto" w:sz="4" w:space="0"/>
              <w:left w:val="single" w:color="auto" w:sz="4" w:space="0"/>
              <w:bottom w:val="single" w:color="auto" w:sz="4" w:space="0"/>
              <w:right w:val="single" w:color="auto" w:sz="4" w:space="0"/>
            </w:tcBorders>
            <w:vAlign w:val="center"/>
          </w:tcPr>
          <w:p w:rsidRPr="0062604F" w:rsidR="003B0A12" w:rsidP="002566E9" w:rsidRDefault="003B0A12" w14:paraId="5B018E21" w14:textId="115E7D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62604F">
              <w:rPr>
                <w:bCs/>
              </w:rPr>
              <w:t>130</w:t>
            </w:r>
          </w:p>
        </w:tc>
        <w:tc>
          <w:tcPr>
            <w:tcW w:w="1296" w:type="dxa"/>
            <w:tcBorders>
              <w:top w:val="single" w:color="auto" w:sz="4" w:space="0"/>
              <w:left w:val="single" w:color="auto" w:sz="4" w:space="0"/>
              <w:bottom w:val="single" w:color="auto" w:sz="4" w:space="0"/>
              <w:right w:val="single" w:color="auto" w:sz="4" w:space="0"/>
            </w:tcBorders>
            <w:vAlign w:val="center"/>
          </w:tcPr>
          <w:p w:rsidRPr="0062604F" w:rsidR="003B0A12" w:rsidP="002566E9" w:rsidRDefault="003B0A12" w14:paraId="65B66067" w14:textId="670341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62604F">
              <w:rPr>
                <w:bCs/>
              </w:rPr>
              <w:t>1</w:t>
            </w:r>
          </w:p>
        </w:tc>
        <w:tc>
          <w:tcPr>
            <w:tcW w:w="1440" w:type="dxa"/>
            <w:tcBorders>
              <w:top w:val="single" w:color="auto" w:sz="4" w:space="0"/>
              <w:left w:val="single" w:color="auto" w:sz="4" w:space="0"/>
              <w:bottom w:val="single" w:color="auto" w:sz="4" w:space="0"/>
              <w:right w:val="single" w:color="auto" w:sz="4" w:space="0"/>
            </w:tcBorders>
            <w:vAlign w:val="center"/>
          </w:tcPr>
          <w:p w:rsidRPr="0062604F" w:rsidR="003B0A12" w:rsidP="002566E9" w:rsidRDefault="003B0A12" w14:paraId="209D3626" w14:textId="0DB9D8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62604F">
              <w:rPr>
                <w:bCs/>
              </w:rPr>
              <w:t>1</w:t>
            </w:r>
          </w:p>
        </w:tc>
        <w:tc>
          <w:tcPr>
            <w:tcW w:w="1296" w:type="dxa"/>
            <w:tcBorders>
              <w:top w:val="single" w:color="auto" w:sz="4" w:space="0"/>
              <w:left w:val="single" w:color="auto" w:sz="4" w:space="0"/>
              <w:bottom w:val="single" w:color="auto" w:sz="4" w:space="0"/>
              <w:right w:val="single" w:color="auto" w:sz="4" w:space="0"/>
            </w:tcBorders>
            <w:vAlign w:val="center"/>
          </w:tcPr>
          <w:p w:rsidRPr="0062604F" w:rsidR="003B0A12" w:rsidP="002566E9" w:rsidRDefault="003B0A12" w14:paraId="4A330467" w14:textId="0AE6C5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62604F">
              <w:rPr>
                <w:bCs/>
              </w:rPr>
              <w:t>130</w:t>
            </w:r>
          </w:p>
        </w:tc>
        <w:tc>
          <w:tcPr>
            <w:tcW w:w="1008" w:type="dxa"/>
            <w:tcBorders>
              <w:top w:val="single" w:color="auto" w:sz="4" w:space="0"/>
              <w:left w:val="single" w:color="auto" w:sz="4" w:space="0"/>
              <w:bottom w:val="single" w:color="auto" w:sz="4" w:space="0"/>
              <w:right w:val="single" w:color="auto" w:sz="4" w:space="0"/>
            </w:tcBorders>
            <w:vAlign w:val="center"/>
          </w:tcPr>
          <w:p w:rsidRPr="0062604F" w:rsidR="003B0A12" w:rsidP="002566E9" w:rsidRDefault="003B0A12" w14:paraId="12267CC5" w14:textId="722148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62604F">
              <w:rPr>
                <w:rStyle w:val="normaltextrun"/>
              </w:rPr>
              <w:t>$25.8</w:t>
            </w:r>
            <w:r w:rsidR="005E1887">
              <w:rPr>
                <w:rStyle w:val="normaltextrun"/>
              </w:rPr>
              <w:t>7</w:t>
            </w:r>
          </w:p>
        </w:tc>
        <w:tc>
          <w:tcPr>
            <w:tcW w:w="1200" w:type="dxa"/>
            <w:tcBorders>
              <w:top w:val="single" w:color="auto" w:sz="4" w:space="0"/>
              <w:left w:val="single" w:color="auto" w:sz="4" w:space="0"/>
              <w:bottom w:val="single" w:color="auto" w:sz="4" w:space="0"/>
              <w:right w:val="single" w:color="auto" w:sz="4" w:space="0"/>
            </w:tcBorders>
            <w:vAlign w:val="center"/>
          </w:tcPr>
          <w:p w:rsidRPr="0062604F" w:rsidR="003B0A12" w:rsidP="002566E9" w:rsidRDefault="007C308B" w14:paraId="698D3F0C" w14:textId="62574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w:t>
            </w:r>
            <w:r w:rsidRPr="0062604F" w:rsidR="00D534B0">
              <w:rPr>
                <w:bCs/>
              </w:rPr>
              <w:t>3,3</w:t>
            </w:r>
            <w:r w:rsidR="005E1887">
              <w:rPr>
                <w:bCs/>
              </w:rPr>
              <w:t>63</w:t>
            </w:r>
            <w:r w:rsidRPr="0062604F" w:rsidR="00D534B0">
              <w:rPr>
                <w:bCs/>
              </w:rPr>
              <w:t>.</w:t>
            </w:r>
            <w:r w:rsidR="00A56F68">
              <w:rPr>
                <w:bCs/>
              </w:rPr>
              <w:t>1</w:t>
            </w:r>
            <w:r w:rsidR="004D4B80">
              <w:rPr>
                <w:bCs/>
              </w:rPr>
              <w:t>0</w:t>
            </w:r>
          </w:p>
        </w:tc>
      </w:tr>
      <w:tr w:rsidRPr="0062604F" w:rsidR="00651FF6" w:rsidTr="0062604F" w14:paraId="6B5B6719" w14:textId="77777777">
        <w:tc>
          <w:tcPr>
            <w:tcW w:w="1296" w:type="dxa"/>
            <w:tcBorders>
              <w:top w:val="single" w:color="auto" w:sz="4" w:space="0"/>
              <w:left w:val="single" w:color="auto" w:sz="4" w:space="0"/>
              <w:bottom w:val="single" w:color="auto" w:sz="4" w:space="0"/>
              <w:right w:val="single" w:color="auto" w:sz="4" w:space="0"/>
            </w:tcBorders>
          </w:tcPr>
          <w:p w:rsidRPr="0062604F" w:rsidR="00651FF6" w:rsidP="00373D2F" w:rsidRDefault="003B0A12" w14:paraId="2F62EEA9" w14:textId="1977E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604F">
              <w:rPr>
                <w:bCs/>
              </w:rPr>
              <w:t xml:space="preserve">Instrument 2: </w:t>
            </w:r>
            <w:r w:rsidR="00681AF0">
              <w:rPr>
                <w:bCs/>
              </w:rPr>
              <w:t>S</w:t>
            </w:r>
            <w:r w:rsidRPr="003F51E9" w:rsidR="003F51E9">
              <w:rPr>
                <w:bCs/>
              </w:rPr>
              <w:t>tate</w:t>
            </w:r>
            <w:r w:rsidR="00681AF0">
              <w:rPr>
                <w:bCs/>
              </w:rPr>
              <w:t xml:space="preserve"> and </w:t>
            </w:r>
            <w:r w:rsidRPr="003F51E9" w:rsidR="003F51E9">
              <w:rPr>
                <w:bCs/>
              </w:rPr>
              <w:t xml:space="preserve">local </w:t>
            </w:r>
            <w:r w:rsidR="00681AF0">
              <w:rPr>
                <w:bCs/>
              </w:rPr>
              <w:t>ECE stakeholders interview</w:t>
            </w:r>
            <w:r w:rsidR="003F51E9">
              <w:rPr>
                <w:bCs/>
              </w:rPr>
              <w:t xml:space="preserve"> </w:t>
            </w:r>
            <w:r w:rsidRPr="0062604F">
              <w:rPr>
                <w:bCs/>
              </w:rPr>
              <w:t>protocol</w:t>
            </w:r>
          </w:p>
        </w:tc>
        <w:tc>
          <w:tcPr>
            <w:tcW w:w="1296" w:type="dxa"/>
            <w:tcBorders>
              <w:top w:val="single" w:color="auto" w:sz="4" w:space="0"/>
              <w:left w:val="single" w:color="auto" w:sz="4" w:space="0"/>
              <w:bottom w:val="single" w:color="auto" w:sz="4" w:space="0"/>
              <w:right w:val="single" w:color="auto" w:sz="4" w:space="0"/>
            </w:tcBorders>
            <w:vAlign w:val="center"/>
          </w:tcPr>
          <w:p w:rsidRPr="0062604F" w:rsidR="00651FF6" w:rsidP="002566E9" w:rsidRDefault="003B0A12" w14:paraId="734CE33C" w14:textId="7666F6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62604F">
              <w:rPr>
                <w:bCs/>
              </w:rPr>
              <w:t>20</w:t>
            </w:r>
          </w:p>
        </w:tc>
        <w:tc>
          <w:tcPr>
            <w:tcW w:w="1296" w:type="dxa"/>
            <w:tcBorders>
              <w:top w:val="single" w:color="auto" w:sz="4" w:space="0"/>
              <w:left w:val="single" w:color="auto" w:sz="4" w:space="0"/>
              <w:bottom w:val="single" w:color="auto" w:sz="4" w:space="0"/>
              <w:right w:val="single" w:color="auto" w:sz="4" w:space="0"/>
            </w:tcBorders>
            <w:vAlign w:val="center"/>
          </w:tcPr>
          <w:p w:rsidRPr="0062604F" w:rsidR="00651FF6" w:rsidP="002566E9" w:rsidRDefault="003B0A12" w14:paraId="67B65A40" w14:textId="02FBB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62604F">
              <w:rPr>
                <w:bCs/>
              </w:rPr>
              <w:t>1</w:t>
            </w:r>
          </w:p>
        </w:tc>
        <w:tc>
          <w:tcPr>
            <w:tcW w:w="1440" w:type="dxa"/>
            <w:tcBorders>
              <w:top w:val="single" w:color="auto" w:sz="4" w:space="0"/>
              <w:left w:val="single" w:color="auto" w:sz="4" w:space="0"/>
              <w:bottom w:val="single" w:color="auto" w:sz="4" w:space="0"/>
              <w:right w:val="single" w:color="auto" w:sz="4" w:space="0"/>
            </w:tcBorders>
            <w:vAlign w:val="center"/>
          </w:tcPr>
          <w:p w:rsidRPr="0062604F" w:rsidR="00651FF6" w:rsidP="002566E9" w:rsidRDefault="003B0A12" w14:paraId="59B12C61" w14:textId="2DA13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62604F">
              <w:rPr>
                <w:bCs/>
              </w:rPr>
              <w:t>1</w:t>
            </w:r>
          </w:p>
        </w:tc>
        <w:tc>
          <w:tcPr>
            <w:tcW w:w="1296" w:type="dxa"/>
            <w:tcBorders>
              <w:top w:val="single" w:color="auto" w:sz="4" w:space="0"/>
              <w:left w:val="single" w:color="auto" w:sz="4" w:space="0"/>
              <w:bottom w:val="single" w:color="auto" w:sz="4" w:space="0"/>
              <w:right w:val="single" w:color="auto" w:sz="4" w:space="0"/>
            </w:tcBorders>
            <w:vAlign w:val="center"/>
          </w:tcPr>
          <w:p w:rsidRPr="0062604F" w:rsidR="00651FF6" w:rsidP="002566E9" w:rsidRDefault="003B0A12" w14:paraId="5DF8136F" w14:textId="24F25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62604F">
              <w:rPr>
                <w:bCs/>
              </w:rPr>
              <w:t>20</w:t>
            </w:r>
          </w:p>
        </w:tc>
        <w:tc>
          <w:tcPr>
            <w:tcW w:w="1008" w:type="dxa"/>
            <w:tcBorders>
              <w:top w:val="single" w:color="auto" w:sz="4" w:space="0"/>
              <w:left w:val="single" w:color="auto" w:sz="4" w:space="0"/>
              <w:bottom w:val="single" w:color="auto" w:sz="4" w:space="0"/>
              <w:right w:val="single" w:color="auto" w:sz="4" w:space="0"/>
            </w:tcBorders>
            <w:vAlign w:val="center"/>
            <w:hideMark/>
          </w:tcPr>
          <w:p w:rsidRPr="0062604F" w:rsidR="00651FF6" w:rsidP="002566E9" w:rsidRDefault="003B0A12" w14:paraId="14155F61" w14:textId="6B1B1E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62604F">
              <w:rPr>
                <w:rStyle w:val="normaltextrun"/>
              </w:rPr>
              <w:t>$25.8</w:t>
            </w:r>
            <w:r w:rsidR="005E1887">
              <w:rPr>
                <w:rStyle w:val="normaltextrun"/>
              </w:rPr>
              <w:t>7</w:t>
            </w:r>
          </w:p>
        </w:tc>
        <w:tc>
          <w:tcPr>
            <w:tcW w:w="1200" w:type="dxa"/>
            <w:tcBorders>
              <w:top w:val="single" w:color="auto" w:sz="4" w:space="0"/>
              <w:left w:val="single" w:color="auto" w:sz="4" w:space="0"/>
              <w:bottom w:val="single" w:color="auto" w:sz="4" w:space="0"/>
              <w:right w:val="single" w:color="auto" w:sz="4" w:space="0"/>
            </w:tcBorders>
            <w:vAlign w:val="center"/>
            <w:hideMark/>
          </w:tcPr>
          <w:p w:rsidRPr="0062604F" w:rsidR="00651FF6" w:rsidP="002566E9" w:rsidRDefault="003B0A12" w14:paraId="12F8BC45" w14:textId="617A3E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62604F">
              <w:rPr>
                <w:bCs/>
              </w:rPr>
              <w:t>$</w:t>
            </w:r>
            <w:r w:rsidRPr="0062604F" w:rsidR="0031300F">
              <w:rPr>
                <w:bCs/>
              </w:rPr>
              <w:t>51</w:t>
            </w:r>
            <w:r w:rsidR="00A56F68">
              <w:rPr>
                <w:bCs/>
              </w:rPr>
              <w:t>7</w:t>
            </w:r>
            <w:r w:rsidRPr="0062604F" w:rsidR="0031300F">
              <w:rPr>
                <w:bCs/>
              </w:rPr>
              <w:t>.</w:t>
            </w:r>
            <w:r w:rsidR="00A56F68">
              <w:rPr>
                <w:bCs/>
              </w:rPr>
              <w:t>4</w:t>
            </w:r>
            <w:r w:rsidR="004D4B80">
              <w:rPr>
                <w:bCs/>
              </w:rPr>
              <w:t>0</w:t>
            </w:r>
          </w:p>
        </w:tc>
      </w:tr>
      <w:tr w:rsidRPr="0062604F" w:rsidR="00651FF6" w:rsidTr="0062604F" w14:paraId="2EC327E8" w14:textId="77777777">
        <w:tc>
          <w:tcPr>
            <w:tcW w:w="1296" w:type="dxa"/>
            <w:tcBorders>
              <w:top w:val="single" w:color="auto" w:sz="4" w:space="0"/>
              <w:left w:val="single" w:color="auto" w:sz="4" w:space="0"/>
              <w:bottom w:val="single" w:color="auto" w:sz="4" w:space="0"/>
              <w:right w:val="single" w:color="auto" w:sz="4" w:space="0"/>
            </w:tcBorders>
            <w:hideMark/>
          </w:tcPr>
          <w:p w:rsidRPr="0062604F" w:rsidR="00651FF6" w:rsidP="00373D2F" w:rsidRDefault="00651FF6"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62604F">
              <w:rPr>
                <w:bCs/>
              </w:rPr>
              <w:t>Total</w:t>
            </w:r>
          </w:p>
        </w:tc>
        <w:tc>
          <w:tcPr>
            <w:tcW w:w="1296" w:type="dxa"/>
            <w:tcBorders>
              <w:top w:val="single" w:color="auto" w:sz="4" w:space="0"/>
              <w:left w:val="single" w:color="auto" w:sz="4" w:space="0"/>
              <w:bottom w:val="single" w:color="auto" w:sz="4" w:space="0"/>
              <w:right w:val="single" w:color="auto" w:sz="4" w:space="0"/>
            </w:tcBorders>
            <w:vAlign w:val="center"/>
          </w:tcPr>
          <w:p w:rsidRPr="0062604F" w:rsidR="00651FF6" w:rsidP="00373D2F" w:rsidRDefault="00651FF6" w14:paraId="7C07A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tc>
        <w:tc>
          <w:tcPr>
            <w:tcW w:w="1296" w:type="dxa"/>
            <w:tcBorders>
              <w:top w:val="single" w:color="auto" w:sz="4" w:space="0"/>
              <w:left w:val="single" w:color="auto" w:sz="4" w:space="0"/>
              <w:bottom w:val="single" w:color="auto" w:sz="4" w:space="0"/>
              <w:right w:val="single" w:color="auto" w:sz="4" w:space="0"/>
            </w:tcBorders>
            <w:vAlign w:val="center"/>
          </w:tcPr>
          <w:p w:rsidRPr="0062604F" w:rsidR="00651FF6" w:rsidP="00373D2F" w:rsidRDefault="00651FF6"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tc>
        <w:tc>
          <w:tcPr>
            <w:tcW w:w="1440" w:type="dxa"/>
            <w:tcBorders>
              <w:top w:val="single" w:color="auto" w:sz="4" w:space="0"/>
              <w:left w:val="single" w:color="auto" w:sz="4" w:space="0"/>
              <w:bottom w:val="single" w:color="auto" w:sz="4" w:space="0"/>
              <w:right w:val="single" w:color="auto" w:sz="4" w:space="0"/>
            </w:tcBorders>
            <w:vAlign w:val="center"/>
          </w:tcPr>
          <w:p w:rsidRPr="0062604F" w:rsidR="00651FF6" w:rsidP="00373D2F" w:rsidRDefault="00651FF6"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p>
        </w:tc>
        <w:tc>
          <w:tcPr>
            <w:tcW w:w="1296" w:type="dxa"/>
            <w:tcBorders>
              <w:top w:val="single" w:color="auto" w:sz="4" w:space="0"/>
              <w:left w:val="single" w:color="auto" w:sz="4" w:space="0"/>
              <w:bottom w:val="single" w:color="auto" w:sz="4" w:space="0"/>
              <w:right w:val="single" w:color="auto" w:sz="4" w:space="0"/>
            </w:tcBorders>
          </w:tcPr>
          <w:p w:rsidRPr="0062604F" w:rsidR="00651FF6" w:rsidP="00373D2F" w:rsidRDefault="00965BAF" w14:paraId="738E4AEE" w14:textId="4A01F8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Pr>
                <w:bCs/>
              </w:rPr>
              <w:t>150</w:t>
            </w:r>
          </w:p>
        </w:tc>
        <w:tc>
          <w:tcPr>
            <w:tcW w:w="1008" w:type="dxa"/>
            <w:tcBorders>
              <w:top w:val="single" w:color="auto" w:sz="4" w:space="0"/>
              <w:left w:val="single" w:color="auto" w:sz="4" w:space="0"/>
              <w:bottom w:val="single" w:color="auto" w:sz="4" w:space="0"/>
              <w:right w:val="single" w:color="auto" w:sz="4" w:space="0"/>
            </w:tcBorders>
            <w:vAlign w:val="center"/>
            <w:hideMark/>
          </w:tcPr>
          <w:p w:rsidRPr="0062604F" w:rsidR="00651FF6" w:rsidP="005C5FB2" w:rsidRDefault="00651FF6" w14:paraId="63D8209C" w14:textId="4BE668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tc>
        <w:tc>
          <w:tcPr>
            <w:tcW w:w="1200" w:type="dxa"/>
            <w:tcBorders>
              <w:top w:val="single" w:color="auto" w:sz="4" w:space="0"/>
              <w:left w:val="single" w:color="auto" w:sz="4" w:space="0"/>
              <w:bottom w:val="single" w:color="auto" w:sz="4" w:space="0"/>
              <w:right w:val="single" w:color="auto" w:sz="4" w:space="0"/>
            </w:tcBorders>
            <w:vAlign w:val="center"/>
            <w:hideMark/>
          </w:tcPr>
          <w:p w:rsidRPr="0062604F" w:rsidR="00651FF6" w:rsidP="00373D2F" w:rsidRDefault="00651FF6" w14:paraId="7567EB84" w14:textId="0BDB32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rPr>
            </w:pPr>
            <w:r w:rsidRPr="0062604F">
              <w:rPr>
                <w:bCs/>
              </w:rPr>
              <w:t>$</w:t>
            </w:r>
            <w:r w:rsidRPr="0062604F" w:rsidR="004E54B5">
              <w:rPr>
                <w:bCs/>
              </w:rPr>
              <w:t>3,8</w:t>
            </w:r>
            <w:r w:rsidR="00A56F68">
              <w:rPr>
                <w:bCs/>
              </w:rPr>
              <w:t>80</w:t>
            </w:r>
            <w:r w:rsidRPr="0062604F" w:rsidR="004E54B5">
              <w:rPr>
                <w:bCs/>
              </w:rPr>
              <w:t>.5</w:t>
            </w:r>
            <w:r w:rsidR="005067A5">
              <w:rPr>
                <w:bCs/>
              </w:rPr>
              <w:t>0</w:t>
            </w:r>
          </w:p>
        </w:tc>
      </w:tr>
    </w:tbl>
    <w:p w:rsidR="000D7D44" w:rsidP="00373D2F" w:rsidRDefault="000D7D44" w14:paraId="0FDEB9FD" w14:textId="2F2BD974">
      <w:pPr>
        <w:spacing w:after="0" w:line="240" w:lineRule="auto"/>
      </w:pPr>
    </w:p>
    <w:p w:rsidR="001F0446" w:rsidP="00373D2F" w:rsidRDefault="001F0446" w14:paraId="4041F8A1" w14:textId="627BEA9A">
      <w:pPr>
        <w:spacing w:after="0" w:line="240" w:lineRule="auto"/>
      </w:pPr>
    </w:p>
    <w:p w:rsidR="001F0446" w:rsidP="00373D2F" w:rsidRDefault="001F0446" w14:paraId="6D094BD5"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lastRenderedPageBreak/>
        <w:t>A13</w:t>
      </w:r>
      <w:r>
        <w:rPr>
          <w:rFonts w:cstheme="minorHAnsi"/>
        </w:rPr>
        <w:t>.</w:t>
      </w:r>
      <w:r>
        <w:rPr>
          <w:rFonts w:cstheme="minorHAnsi"/>
        </w:rPr>
        <w:tab/>
      </w:r>
      <w:r w:rsidRPr="001F0446" w:rsidR="00083227">
        <w:rPr>
          <w:rFonts w:cstheme="minorHAnsi"/>
          <w:b/>
        </w:rPr>
        <w:t>Costs</w:t>
      </w:r>
    </w:p>
    <w:p w:rsidR="00577243" w:rsidP="00577243" w:rsidRDefault="00BB3AB7" w14:paraId="262B006D" w14:textId="0F7AD320">
      <w:pPr>
        <w:autoSpaceDE w:val="0"/>
        <w:autoSpaceDN w:val="0"/>
        <w:adjustRightInd w:val="0"/>
        <w:spacing w:after="0" w:line="240" w:lineRule="auto"/>
        <w:rPr>
          <w:rFonts w:cstheme="minorHAnsi"/>
        </w:rPr>
      </w:pPr>
      <w:r w:rsidRPr="00D47412">
        <w:t>There are no additional costs to respondents.</w:t>
      </w: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A140F9">
        <w:rPr>
          <w:rFonts w:cstheme="minorHAnsi"/>
          <w:b/>
        </w:rPr>
        <w:t>A14</w:t>
      </w:r>
      <w:r w:rsidRPr="00A140F9">
        <w:rPr>
          <w:rFonts w:cstheme="minorHAnsi"/>
        </w:rPr>
        <w:t>.</w:t>
      </w:r>
      <w:r w:rsidRPr="00A140F9">
        <w:rPr>
          <w:rFonts w:cstheme="minorHAnsi"/>
        </w:rPr>
        <w:tab/>
      </w:r>
      <w:r w:rsidRPr="00A140F9" w:rsidR="00577243">
        <w:rPr>
          <w:rFonts w:cstheme="minorHAnsi"/>
          <w:b/>
        </w:rPr>
        <w:t>Estimated Annualized Costs to the Federal Government</w:t>
      </w:r>
      <w:r w:rsidR="00577243">
        <w:rPr>
          <w:rFonts w:cstheme="minorHAnsi"/>
        </w:rPr>
        <w:t xml:space="preserve"> </w:t>
      </w:r>
    </w:p>
    <w:p w:rsidR="00373D2F" w:rsidP="00373D2F" w:rsidRDefault="00373D2F" w14:paraId="6BC921C3" w14:textId="77777777">
      <w:pPr>
        <w:spacing w:after="0" w:line="240" w:lineRule="auto"/>
        <w:rPr>
          <w:rFonts w:cstheme="minorHAnsi"/>
        </w:rPr>
      </w:pPr>
    </w:p>
    <w:tbl>
      <w:tblPr>
        <w:tblW w:w="0" w:type="auto"/>
        <w:tblCellMar>
          <w:left w:w="0" w:type="dxa"/>
          <w:right w:w="0" w:type="dxa"/>
        </w:tblCellMar>
        <w:tblLook w:val="04A0" w:firstRow="1" w:lastRow="0" w:firstColumn="1" w:lastColumn="0" w:noHBand="0" w:noVBand="1"/>
      </w:tblPr>
      <w:tblGrid>
        <w:gridCol w:w="4878"/>
        <w:gridCol w:w="2250"/>
      </w:tblGrid>
      <w:tr w:rsidRPr="00240EE5" w:rsidR="00B13DC4" w:rsidTr="00C66805"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240EE5" w:rsidR="00B13DC4" w:rsidP="00C66805" w:rsidRDefault="00B13DC4" w14:paraId="4E01E280" w14:textId="77777777">
            <w:pPr>
              <w:rPr>
                <w:b/>
                <w:bCs/>
                <w:sz w:val="20"/>
              </w:rPr>
            </w:pPr>
            <w:r w:rsidRPr="00240EE5">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240EE5" w:rsidR="00B13DC4" w:rsidP="00C66805" w:rsidRDefault="00B13DC4" w14:paraId="395B2B42" w14:textId="77777777">
            <w:pPr>
              <w:jc w:val="center"/>
              <w:rPr>
                <w:b/>
                <w:bCs/>
                <w:sz w:val="20"/>
              </w:rPr>
            </w:pPr>
            <w:r w:rsidRPr="00240EE5">
              <w:rPr>
                <w:b/>
                <w:bCs/>
                <w:sz w:val="20"/>
              </w:rPr>
              <w:t>Estimated Costs</w:t>
            </w:r>
          </w:p>
        </w:tc>
      </w:tr>
      <w:tr w:rsidRPr="00240EE5"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40EE5" w:rsidR="00CB4358" w:rsidP="00CB4358" w:rsidRDefault="00CB4358" w14:paraId="799DBD69" w14:textId="77777777">
            <w:pPr>
              <w:spacing w:after="0"/>
              <w:rPr>
                <w:rFonts w:ascii="Calibri" w:hAnsi="Calibri" w:eastAsia="Calibri" w:cs="Calibri"/>
                <w:sz w:val="20"/>
              </w:rPr>
            </w:pPr>
            <w:r w:rsidRPr="00240EE5">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40EE5" w:rsidR="00CB4358" w:rsidP="00CB4358" w:rsidRDefault="00CB4358" w14:paraId="33786520" w14:textId="18B8AA1C">
            <w:pPr>
              <w:spacing w:after="0"/>
              <w:jc w:val="center"/>
              <w:rPr>
                <w:sz w:val="20"/>
              </w:rPr>
            </w:pPr>
            <w:r w:rsidRPr="00240EE5">
              <w:rPr>
                <w:sz w:val="20"/>
              </w:rPr>
              <w:t>$</w:t>
            </w:r>
            <w:r w:rsidR="00821E71">
              <w:rPr>
                <w:sz w:val="20"/>
              </w:rPr>
              <w:t>1</w:t>
            </w:r>
            <w:r w:rsidR="00927E11">
              <w:rPr>
                <w:sz w:val="20"/>
              </w:rPr>
              <w:t>75</w:t>
            </w:r>
            <w:r w:rsidR="00821E71">
              <w:rPr>
                <w:sz w:val="20"/>
              </w:rPr>
              <w:t>K</w:t>
            </w:r>
          </w:p>
        </w:tc>
      </w:tr>
      <w:tr w:rsidRPr="006145B1"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240EE5" w:rsidR="00CB4358" w:rsidP="00CB4358" w:rsidRDefault="00CB4358" w14:paraId="108A5BAF" w14:textId="222E9B14">
            <w:pPr>
              <w:spacing w:after="0"/>
              <w:jc w:val="right"/>
              <w:rPr>
                <w:rFonts w:ascii="Calibri" w:hAnsi="Calibri" w:eastAsia="Calibri" w:cs="Calibri"/>
                <w:b/>
                <w:bCs/>
                <w:sz w:val="20"/>
              </w:rPr>
            </w:pPr>
            <w:r w:rsidRPr="00240EE5">
              <w:rPr>
                <w:b/>
                <w:color w:val="000000"/>
                <w:sz w:val="20"/>
              </w:rPr>
              <w:t xml:space="preserve">Total costs </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240EE5" w:rsidR="00CB4358" w:rsidP="00CB4358" w:rsidRDefault="00CB4358" w14:paraId="26EBFD7A" w14:textId="7B173899">
            <w:pPr>
              <w:spacing w:after="0"/>
              <w:jc w:val="center"/>
              <w:rPr>
                <w:b/>
                <w:bCs/>
                <w:sz w:val="20"/>
              </w:rPr>
            </w:pPr>
            <w:r w:rsidRPr="00240EE5">
              <w:rPr>
                <w:sz w:val="20"/>
              </w:rPr>
              <w:t>$</w:t>
            </w:r>
            <w:r w:rsidR="00821E71">
              <w:rPr>
                <w:sz w:val="20"/>
              </w:rPr>
              <w:t>1</w:t>
            </w:r>
            <w:r w:rsidR="00927E11">
              <w:rPr>
                <w:sz w:val="20"/>
              </w:rPr>
              <w:t>75</w:t>
            </w:r>
            <w:r w:rsidR="00821E71">
              <w:rPr>
                <w:sz w:val="20"/>
              </w:rPr>
              <w:t>K</w:t>
            </w:r>
          </w:p>
        </w:tc>
      </w:tr>
    </w:tbl>
    <w:p w:rsidR="00B13DC4" w:rsidP="00B13DC4" w:rsidRDefault="00B13DC4" w14:paraId="1C1FE802" w14:textId="3E0D7DD8">
      <w:pPr>
        <w:rPr>
          <w:rFonts w:ascii="Calibri" w:hAnsi="Calibri" w:eastAsia="Calibri" w:cs="Calibri"/>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014EDC" w:rsidRDefault="00014EDC" w14:paraId="538B9986" w14:textId="32E93782">
      <w:r w:rsidRPr="00CB2ED6">
        <w:t xml:space="preserve">This is for an individual </w:t>
      </w:r>
      <w:r w:rsidRPr="00A140F9">
        <w:t>information collection under the formative generic clearance for ACF research (0970-0356).</w:t>
      </w: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00504DFB" w:rsidP="00697D6B" w:rsidRDefault="00504DFB" w14:paraId="30C5BF63" w14:textId="77777777">
      <w:pPr>
        <w:spacing w:after="0" w:line="240" w:lineRule="auto"/>
        <w:rPr>
          <w:rFonts w:cstheme="minorHAnsi"/>
        </w:rPr>
      </w:pPr>
      <w:r>
        <w:rPr>
          <w:rFonts w:cstheme="minorHAnsi"/>
        </w:rPr>
        <w:t xml:space="preserve">We anticipated completing interviews over about three months following OMB approval. </w:t>
      </w:r>
      <w:proofErr w:type="gramStart"/>
      <w:r>
        <w:rPr>
          <w:rFonts w:cstheme="minorHAnsi"/>
        </w:rPr>
        <w:t>Ideally</w:t>
      </w:r>
      <w:proofErr w:type="gramEnd"/>
      <w:r>
        <w:rPr>
          <w:rFonts w:cstheme="minorHAnsi"/>
        </w:rPr>
        <w:t xml:space="preserve"> we will begin data collection in June 2022. </w:t>
      </w:r>
    </w:p>
    <w:p w:rsidR="00504DFB" w:rsidP="00697D6B" w:rsidRDefault="00504DFB" w14:paraId="599724B9" w14:textId="77777777">
      <w:pPr>
        <w:spacing w:after="0" w:line="240" w:lineRule="auto"/>
        <w:rPr>
          <w:rFonts w:cstheme="minorHAnsi"/>
        </w:rPr>
      </w:pPr>
    </w:p>
    <w:p w:rsidR="00504DFB" w:rsidP="00697D6B" w:rsidRDefault="00504DFB" w14:paraId="773594F1" w14:textId="7B3898CB">
      <w:pPr>
        <w:spacing w:after="0" w:line="240" w:lineRule="auto"/>
        <w:rPr>
          <w:rFonts w:cstheme="minorHAnsi"/>
        </w:rPr>
      </w:pPr>
      <w:r>
        <w:rPr>
          <w:rFonts w:cstheme="minorHAnsi"/>
        </w:rPr>
        <w:t>Data will inform study finding</w:t>
      </w:r>
      <w:r w:rsidR="00821E71">
        <w:rPr>
          <w:rFonts w:cstheme="minorHAnsi"/>
        </w:rPr>
        <w:t>s,</w:t>
      </w:r>
      <w:r>
        <w:rPr>
          <w:rFonts w:cstheme="minorHAnsi"/>
        </w:rPr>
        <w:t xml:space="preserve"> which will be released in public materials on a rolling basis beginning </w:t>
      </w:r>
      <w:r w:rsidR="00821E71">
        <w:rPr>
          <w:rFonts w:cstheme="minorHAnsi"/>
        </w:rPr>
        <w:t xml:space="preserve">potentially </w:t>
      </w:r>
      <w:r>
        <w:rPr>
          <w:rFonts w:cstheme="minorHAnsi"/>
        </w:rPr>
        <w:t>in</w:t>
      </w:r>
      <w:r w:rsidR="00821E71">
        <w:rPr>
          <w:rFonts w:cstheme="minorHAnsi"/>
        </w:rPr>
        <w:t xml:space="preserve"> November 2022.</w:t>
      </w:r>
    </w:p>
    <w:p w:rsidR="00504DFB" w:rsidP="00697D6B" w:rsidRDefault="00504DFB" w14:paraId="5A5C7295" w14:textId="77777777">
      <w:pPr>
        <w:spacing w:after="0" w:line="240" w:lineRule="auto"/>
        <w:rPr>
          <w:rFonts w:cstheme="minorHAnsi"/>
        </w:rPr>
      </w:pP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Pr="00316362" w:rsidR="00306028" w:rsidP="00306028" w:rsidRDefault="00306028" w14:paraId="503603E8" w14:textId="77777777">
      <w:pPr>
        <w:spacing w:after="0" w:line="240" w:lineRule="auto"/>
        <w:rPr>
          <w:b/>
        </w:rPr>
      </w:pPr>
      <w:r w:rsidRPr="00316362">
        <w:rPr>
          <w:b/>
        </w:rPr>
        <w:t>Attachments</w:t>
      </w:r>
    </w:p>
    <w:p w:rsidRPr="00316362" w:rsidR="00306028" w:rsidP="00493C14" w:rsidRDefault="00493C14" w14:paraId="08BDA7B5" w14:textId="46FF0ECD">
      <w:pPr>
        <w:spacing w:after="0" w:line="240" w:lineRule="auto"/>
      </w:pPr>
      <w:r w:rsidRPr="00316362">
        <w:t xml:space="preserve">Instrument 1: </w:t>
      </w:r>
      <w:r w:rsidRPr="00316362" w:rsidR="00D360DA">
        <w:rPr>
          <w:bCs/>
        </w:rPr>
        <w:t>Center administrator interview protocol</w:t>
      </w:r>
    </w:p>
    <w:p w:rsidRPr="00316362" w:rsidR="00493C14" w:rsidP="00493C14" w:rsidRDefault="00493C14" w14:paraId="2F5CBFBE" w14:textId="7EF58BDD">
      <w:pPr>
        <w:spacing w:after="0" w:line="240" w:lineRule="auto"/>
      </w:pPr>
      <w:r w:rsidRPr="00316362">
        <w:t xml:space="preserve">Instrument 2: </w:t>
      </w:r>
      <w:r w:rsidRPr="00316362" w:rsidR="00D360DA">
        <w:rPr>
          <w:bCs/>
        </w:rPr>
        <w:t>State and local ECE stakeholders interview protocol</w:t>
      </w:r>
    </w:p>
    <w:p w:rsidRPr="006B53F1" w:rsidR="00493C14" w:rsidP="00493C14" w:rsidRDefault="00493C14" w14:paraId="723AD8D9" w14:textId="0F2F4AC7">
      <w:pPr>
        <w:spacing w:after="0" w:line="240" w:lineRule="auto"/>
      </w:pPr>
      <w:r w:rsidRPr="00316362">
        <w:t>Appendix A</w:t>
      </w:r>
      <w:r w:rsidRPr="00316362" w:rsidR="00D360DA">
        <w:t xml:space="preserve">: </w:t>
      </w:r>
      <w:r w:rsidRPr="00316362" w:rsidR="00EE6642">
        <w:t>Interview</w:t>
      </w:r>
      <w:r w:rsidR="00EE6642">
        <w:t xml:space="preserve"> outreach</w:t>
      </w:r>
    </w:p>
    <w:sectPr w:rsidRPr="006B53F1" w:rsidR="00493C14"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B082" w14:textId="77777777" w:rsidR="000B1E46" w:rsidRDefault="000B1E46" w:rsidP="0004063C">
      <w:pPr>
        <w:spacing w:after="0" w:line="240" w:lineRule="auto"/>
      </w:pPr>
      <w:r>
        <w:separator/>
      </w:r>
    </w:p>
  </w:endnote>
  <w:endnote w:type="continuationSeparator" w:id="0">
    <w:p w14:paraId="79FE74F0" w14:textId="77777777" w:rsidR="000B1E46" w:rsidRDefault="000B1E46" w:rsidP="0004063C">
      <w:pPr>
        <w:spacing w:after="0" w:line="240" w:lineRule="auto"/>
      </w:pPr>
      <w:r>
        <w:continuationSeparator/>
      </w:r>
    </w:p>
  </w:endnote>
  <w:endnote w:type="continuationNotice" w:id="1">
    <w:p w14:paraId="72330F1B" w14:textId="77777777" w:rsidR="000B1E46" w:rsidRDefault="000B1E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41737"/>
      <w:docPartObj>
        <w:docPartGallery w:val="Page Numbers (Bottom of Page)"/>
        <w:docPartUnique/>
      </w:docPartObj>
    </w:sdtPr>
    <w:sdtEndPr>
      <w:rPr>
        <w:noProof/>
      </w:rPr>
    </w:sdtEndPr>
    <w:sdtContent>
      <w:p w14:paraId="03A5A331" w14:textId="737097F0" w:rsidR="00BD702B" w:rsidRDefault="00BD702B">
        <w:pPr>
          <w:pStyle w:val="Footer"/>
          <w:jc w:val="right"/>
        </w:pPr>
        <w:r>
          <w:fldChar w:fldCharType="begin"/>
        </w:r>
        <w:r>
          <w:instrText xml:space="preserve"> PAGE   \* MERGEFORMAT </w:instrText>
        </w:r>
        <w:r>
          <w:fldChar w:fldCharType="separate"/>
        </w:r>
        <w:r w:rsidR="00E271B3">
          <w:rPr>
            <w:noProof/>
          </w:rPr>
          <w:t>5</w:t>
        </w:r>
        <w:r>
          <w:rPr>
            <w:noProof/>
          </w:rPr>
          <w:fldChar w:fldCharType="end"/>
        </w:r>
      </w:p>
    </w:sdtContent>
  </w:sdt>
  <w:p w14:paraId="04723F22" w14:textId="77777777" w:rsidR="00BD702B" w:rsidRDefault="00BD7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97CC" w14:textId="77777777" w:rsidR="000B1E46" w:rsidRDefault="000B1E46" w:rsidP="0004063C">
      <w:pPr>
        <w:spacing w:after="0" w:line="240" w:lineRule="auto"/>
      </w:pPr>
      <w:r>
        <w:separator/>
      </w:r>
    </w:p>
  </w:footnote>
  <w:footnote w:type="continuationSeparator" w:id="0">
    <w:p w14:paraId="52876782" w14:textId="77777777" w:rsidR="000B1E46" w:rsidRDefault="000B1E46" w:rsidP="0004063C">
      <w:pPr>
        <w:spacing w:after="0" w:line="240" w:lineRule="auto"/>
      </w:pPr>
      <w:r>
        <w:continuationSeparator/>
      </w:r>
    </w:p>
  </w:footnote>
  <w:footnote w:type="continuationNotice" w:id="1">
    <w:p w14:paraId="5F7955D4" w14:textId="77777777" w:rsidR="000B1E46" w:rsidRDefault="000B1E46">
      <w:pPr>
        <w:spacing w:after="0" w:line="240" w:lineRule="auto"/>
      </w:pPr>
    </w:p>
  </w:footnote>
  <w:footnote w:id="2">
    <w:p w14:paraId="4F110D3D" w14:textId="06A31467" w:rsidR="002560D7" w:rsidRPr="00D82755" w:rsidRDefault="002560D7"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w:t>
      </w:r>
      <w:r w:rsidR="00D30B6F" w:rsidRPr="00D30B6F">
        <w:rPr>
          <w:rFonts w:cstheme="minorHAnsi"/>
        </w:rPr>
        <w:t>; immigration/citizenship status</w:t>
      </w:r>
      <w:r w:rsidRPr="00D30B6F">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0524A" w14:textId="37B92EA3" w:rsidR="0054255A" w:rsidRPr="000D7D44" w:rsidRDefault="0054255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54255A" w:rsidRDefault="0054255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1F68"/>
    <w:multiLevelType w:val="hybridMultilevel"/>
    <w:tmpl w:val="244E1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34018"/>
    <w:multiLevelType w:val="hybridMultilevel"/>
    <w:tmpl w:val="2EBAE8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4"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8E58EC"/>
    <w:multiLevelType w:val="multilevel"/>
    <w:tmpl w:val="477A9B3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56B3507"/>
    <w:multiLevelType w:val="hybridMultilevel"/>
    <w:tmpl w:val="2EBAE8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4573867">
    <w:abstractNumId w:val="7"/>
  </w:num>
  <w:num w:numId="2" w16cid:durableId="810366759">
    <w:abstractNumId w:val="30"/>
  </w:num>
  <w:num w:numId="3" w16cid:durableId="1184246238">
    <w:abstractNumId w:val="6"/>
  </w:num>
  <w:num w:numId="4" w16cid:durableId="181091354">
    <w:abstractNumId w:val="35"/>
  </w:num>
  <w:num w:numId="5" w16cid:durableId="2006779186">
    <w:abstractNumId w:val="23"/>
  </w:num>
  <w:num w:numId="6" w16cid:durableId="479268074">
    <w:abstractNumId w:val="46"/>
  </w:num>
  <w:num w:numId="7" w16cid:durableId="1020159727">
    <w:abstractNumId w:val="5"/>
  </w:num>
  <w:num w:numId="8" w16cid:durableId="1092315897">
    <w:abstractNumId w:val="15"/>
  </w:num>
  <w:num w:numId="9" w16cid:durableId="230773035">
    <w:abstractNumId w:val="22"/>
  </w:num>
  <w:num w:numId="10" w16cid:durableId="1100562636">
    <w:abstractNumId w:val="44"/>
  </w:num>
  <w:num w:numId="11" w16cid:durableId="736367703">
    <w:abstractNumId w:val="49"/>
  </w:num>
  <w:num w:numId="12" w16cid:durableId="1719932861">
    <w:abstractNumId w:val="40"/>
  </w:num>
  <w:num w:numId="13" w16cid:durableId="1984040796">
    <w:abstractNumId w:val="34"/>
  </w:num>
  <w:num w:numId="14" w16cid:durableId="424420193">
    <w:abstractNumId w:val="42"/>
  </w:num>
  <w:num w:numId="15" w16cid:durableId="700087814">
    <w:abstractNumId w:val="25"/>
  </w:num>
  <w:num w:numId="16" w16cid:durableId="1944148499">
    <w:abstractNumId w:val="33"/>
  </w:num>
  <w:num w:numId="17" w16cid:durableId="716466247">
    <w:abstractNumId w:val="21"/>
  </w:num>
  <w:num w:numId="18" w16cid:durableId="372463973">
    <w:abstractNumId w:val="12"/>
  </w:num>
  <w:num w:numId="19" w16cid:durableId="1482043133">
    <w:abstractNumId w:val="10"/>
  </w:num>
  <w:num w:numId="20" w16cid:durableId="1242956473">
    <w:abstractNumId w:val="31"/>
  </w:num>
  <w:num w:numId="21" w16cid:durableId="56174214">
    <w:abstractNumId w:val="0"/>
  </w:num>
  <w:num w:numId="22" w16cid:durableId="1895972033">
    <w:abstractNumId w:val="1"/>
  </w:num>
  <w:num w:numId="23" w16cid:durableId="1452476868">
    <w:abstractNumId w:val="26"/>
  </w:num>
  <w:num w:numId="24" w16cid:durableId="1094589311">
    <w:abstractNumId w:val="2"/>
  </w:num>
  <w:num w:numId="25" w16cid:durableId="737092360">
    <w:abstractNumId w:val="17"/>
  </w:num>
  <w:num w:numId="26" w16cid:durableId="2014213233">
    <w:abstractNumId w:val="48"/>
  </w:num>
  <w:num w:numId="27" w16cid:durableId="52773612">
    <w:abstractNumId w:val="41"/>
  </w:num>
  <w:num w:numId="28" w16cid:durableId="1421371462">
    <w:abstractNumId w:val="19"/>
  </w:num>
  <w:num w:numId="29" w16cid:durableId="567543734">
    <w:abstractNumId w:val="18"/>
  </w:num>
  <w:num w:numId="30" w16cid:durableId="1811091144">
    <w:abstractNumId w:val="4"/>
  </w:num>
  <w:num w:numId="31" w16cid:durableId="1800149234">
    <w:abstractNumId w:val="13"/>
  </w:num>
  <w:num w:numId="32" w16cid:durableId="38436796">
    <w:abstractNumId w:val="27"/>
  </w:num>
  <w:num w:numId="33" w16cid:durableId="970789455">
    <w:abstractNumId w:val="36"/>
  </w:num>
  <w:num w:numId="34" w16cid:durableId="1051002279">
    <w:abstractNumId w:val="16"/>
  </w:num>
  <w:num w:numId="35" w16cid:durableId="1310939851">
    <w:abstractNumId w:val="24"/>
  </w:num>
  <w:num w:numId="36" w16cid:durableId="27416613">
    <w:abstractNumId w:val="20"/>
  </w:num>
  <w:num w:numId="37" w16cid:durableId="1541744827">
    <w:abstractNumId w:val="37"/>
  </w:num>
  <w:num w:numId="38" w16cid:durableId="1623610067">
    <w:abstractNumId w:val="29"/>
  </w:num>
  <w:num w:numId="39" w16cid:durableId="1398820549">
    <w:abstractNumId w:val="9"/>
  </w:num>
  <w:num w:numId="40" w16cid:durableId="149978701">
    <w:abstractNumId w:val="45"/>
  </w:num>
  <w:num w:numId="41" w16cid:durableId="1061440608">
    <w:abstractNumId w:val="38"/>
  </w:num>
  <w:num w:numId="42" w16cid:durableId="1176113128">
    <w:abstractNumId w:val="8"/>
  </w:num>
  <w:num w:numId="43" w16cid:durableId="1399935146">
    <w:abstractNumId w:val="47"/>
  </w:num>
  <w:num w:numId="44" w16cid:durableId="1855223673">
    <w:abstractNumId w:val="39"/>
  </w:num>
  <w:num w:numId="45" w16cid:durableId="5981713">
    <w:abstractNumId w:val="14"/>
  </w:num>
  <w:num w:numId="46" w16cid:durableId="737553891">
    <w:abstractNumId w:val="43"/>
  </w:num>
  <w:num w:numId="47" w16cid:durableId="1669752737">
    <w:abstractNumId w:val="3"/>
  </w:num>
  <w:num w:numId="48" w16cid:durableId="2035765541">
    <w:abstractNumId w:val="28"/>
  </w:num>
  <w:num w:numId="49" w16cid:durableId="140345052">
    <w:abstractNumId w:val="32"/>
  </w:num>
  <w:num w:numId="50" w16cid:durableId="307903499">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7830"/>
    <w:rsid w:val="00012488"/>
    <w:rsid w:val="0001255D"/>
    <w:rsid w:val="00014EDC"/>
    <w:rsid w:val="00023FE9"/>
    <w:rsid w:val="00026192"/>
    <w:rsid w:val="00027E79"/>
    <w:rsid w:val="0003376B"/>
    <w:rsid w:val="0004063C"/>
    <w:rsid w:val="0004247F"/>
    <w:rsid w:val="0005137B"/>
    <w:rsid w:val="000542F3"/>
    <w:rsid w:val="0005533E"/>
    <w:rsid w:val="00060B30"/>
    <w:rsid w:val="00060C59"/>
    <w:rsid w:val="00062AFB"/>
    <w:rsid w:val="000655DD"/>
    <w:rsid w:val="00071F79"/>
    <w:rsid w:val="0007251B"/>
    <w:rsid w:val="000733A5"/>
    <w:rsid w:val="00082C5B"/>
    <w:rsid w:val="00083227"/>
    <w:rsid w:val="00086CBE"/>
    <w:rsid w:val="00090812"/>
    <w:rsid w:val="000921F0"/>
    <w:rsid w:val="000A012A"/>
    <w:rsid w:val="000A2121"/>
    <w:rsid w:val="000A7107"/>
    <w:rsid w:val="000B0069"/>
    <w:rsid w:val="000B1793"/>
    <w:rsid w:val="000B1E46"/>
    <w:rsid w:val="000B2314"/>
    <w:rsid w:val="000B5FC9"/>
    <w:rsid w:val="000C4E68"/>
    <w:rsid w:val="000D014A"/>
    <w:rsid w:val="000D4E79"/>
    <w:rsid w:val="000D4E9A"/>
    <w:rsid w:val="000D7D44"/>
    <w:rsid w:val="000E26AE"/>
    <w:rsid w:val="000E381E"/>
    <w:rsid w:val="000E6A90"/>
    <w:rsid w:val="000F1E4A"/>
    <w:rsid w:val="000F3EE7"/>
    <w:rsid w:val="00100D34"/>
    <w:rsid w:val="0010335F"/>
    <w:rsid w:val="00103EFD"/>
    <w:rsid w:val="00107D87"/>
    <w:rsid w:val="00115818"/>
    <w:rsid w:val="00120074"/>
    <w:rsid w:val="001253F4"/>
    <w:rsid w:val="00127061"/>
    <w:rsid w:val="00137572"/>
    <w:rsid w:val="001406D5"/>
    <w:rsid w:val="00157326"/>
    <w:rsid w:val="00157482"/>
    <w:rsid w:val="00157D81"/>
    <w:rsid w:val="001619E0"/>
    <w:rsid w:val="00163C29"/>
    <w:rsid w:val="00165435"/>
    <w:rsid w:val="001707D8"/>
    <w:rsid w:val="0018611D"/>
    <w:rsid w:val="001909A4"/>
    <w:rsid w:val="0019218C"/>
    <w:rsid w:val="00194860"/>
    <w:rsid w:val="001A38FD"/>
    <w:rsid w:val="001B0A76"/>
    <w:rsid w:val="001B247F"/>
    <w:rsid w:val="001B45C8"/>
    <w:rsid w:val="001B6E1A"/>
    <w:rsid w:val="001C225D"/>
    <w:rsid w:val="001D003B"/>
    <w:rsid w:val="001D7761"/>
    <w:rsid w:val="001E01A4"/>
    <w:rsid w:val="001F0446"/>
    <w:rsid w:val="001F57F5"/>
    <w:rsid w:val="00203A84"/>
    <w:rsid w:val="0020401C"/>
    <w:rsid w:val="0020629A"/>
    <w:rsid w:val="00206E11"/>
    <w:rsid w:val="00206FE3"/>
    <w:rsid w:val="00207554"/>
    <w:rsid w:val="00211261"/>
    <w:rsid w:val="002141CF"/>
    <w:rsid w:val="002147A3"/>
    <w:rsid w:val="00230CAA"/>
    <w:rsid w:val="002408A9"/>
    <w:rsid w:val="00240EE5"/>
    <w:rsid w:val="00242581"/>
    <w:rsid w:val="00245898"/>
    <w:rsid w:val="00246C7A"/>
    <w:rsid w:val="002517BB"/>
    <w:rsid w:val="002551F0"/>
    <w:rsid w:val="0025545D"/>
    <w:rsid w:val="002560D7"/>
    <w:rsid w:val="002566E9"/>
    <w:rsid w:val="00256E24"/>
    <w:rsid w:val="002609DA"/>
    <w:rsid w:val="00265491"/>
    <w:rsid w:val="00275014"/>
    <w:rsid w:val="00275C3F"/>
    <w:rsid w:val="00276CE2"/>
    <w:rsid w:val="0028230C"/>
    <w:rsid w:val="00287AF1"/>
    <w:rsid w:val="002909D2"/>
    <w:rsid w:val="002A27C8"/>
    <w:rsid w:val="002A41C6"/>
    <w:rsid w:val="002B2EF5"/>
    <w:rsid w:val="002B34FB"/>
    <w:rsid w:val="002B5DBE"/>
    <w:rsid w:val="002B785B"/>
    <w:rsid w:val="002B787F"/>
    <w:rsid w:val="002C40B2"/>
    <w:rsid w:val="002E6CCF"/>
    <w:rsid w:val="002F2408"/>
    <w:rsid w:val="002F33D0"/>
    <w:rsid w:val="00300722"/>
    <w:rsid w:val="0030316D"/>
    <w:rsid w:val="003059BA"/>
    <w:rsid w:val="00306028"/>
    <w:rsid w:val="0031042B"/>
    <w:rsid w:val="00312643"/>
    <w:rsid w:val="0031300F"/>
    <w:rsid w:val="00316362"/>
    <w:rsid w:val="00323FB9"/>
    <w:rsid w:val="00327A59"/>
    <w:rsid w:val="00341785"/>
    <w:rsid w:val="00353A44"/>
    <w:rsid w:val="003664F6"/>
    <w:rsid w:val="00373D2F"/>
    <w:rsid w:val="00374AAF"/>
    <w:rsid w:val="003950AC"/>
    <w:rsid w:val="003A1220"/>
    <w:rsid w:val="003A1C3E"/>
    <w:rsid w:val="003A7774"/>
    <w:rsid w:val="003B0A12"/>
    <w:rsid w:val="003C5DFF"/>
    <w:rsid w:val="003C7358"/>
    <w:rsid w:val="003D5B99"/>
    <w:rsid w:val="003D5E8F"/>
    <w:rsid w:val="003E11ED"/>
    <w:rsid w:val="003E2517"/>
    <w:rsid w:val="003E61F6"/>
    <w:rsid w:val="003F51E9"/>
    <w:rsid w:val="003F56B8"/>
    <w:rsid w:val="003F5ECF"/>
    <w:rsid w:val="003F77B6"/>
    <w:rsid w:val="00401D0C"/>
    <w:rsid w:val="00404A71"/>
    <w:rsid w:val="00407537"/>
    <w:rsid w:val="004116E3"/>
    <w:rsid w:val="00412285"/>
    <w:rsid w:val="004165BD"/>
    <w:rsid w:val="0042220D"/>
    <w:rsid w:val="004275B7"/>
    <w:rsid w:val="00430152"/>
    <w:rsid w:val="004328A4"/>
    <w:rsid w:val="0043377A"/>
    <w:rsid w:val="004379B6"/>
    <w:rsid w:val="0044428E"/>
    <w:rsid w:val="00446465"/>
    <w:rsid w:val="00450C9A"/>
    <w:rsid w:val="00453C39"/>
    <w:rsid w:val="00460D54"/>
    <w:rsid w:val="00461392"/>
    <w:rsid w:val="00461D3E"/>
    <w:rsid w:val="004706CC"/>
    <w:rsid w:val="00470E5D"/>
    <w:rsid w:val="00473C07"/>
    <w:rsid w:val="004756EC"/>
    <w:rsid w:val="00493C14"/>
    <w:rsid w:val="004A338F"/>
    <w:rsid w:val="004B42E9"/>
    <w:rsid w:val="004B4839"/>
    <w:rsid w:val="004B75AC"/>
    <w:rsid w:val="004C3644"/>
    <w:rsid w:val="004D12DD"/>
    <w:rsid w:val="004D4B80"/>
    <w:rsid w:val="004E54B5"/>
    <w:rsid w:val="004E5778"/>
    <w:rsid w:val="004E6BCF"/>
    <w:rsid w:val="004E7ED8"/>
    <w:rsid w:val="004F017D"/>
    <w:rsid w:val="004F5279"/>
    <w:rsid w:val="0050376D"/>
    <w:rsid w:val="00504DFB"/>
    <w:rsid w:val="005067A5"/>
    <w:rsid w:val="00512C25"/>
    <w:rsid w:val="005233BB"/>
    <w:rsid w:val="005302CB"/>
    <w:rsid w:val="0054255A"/>
    <w:rsid w:val="005472BA"/>
    <w:rsid w:val="005527C2"/>
    <w:rsid w:val="0055434C"/>
    <w:rsid w:val="0056153C"/>
    <w:rsid w:val="0056226C"/>
    <w:rsid w:val="00567CF8"/>
    <w:rsid w:val="00572A6E"/>
    <w:rsid w:val="00574333"/>
    <w:rsid w:val="005762FA"/>
    <w:rsid w:val="00577243"/>
    <w:rsid w:val="00585CC8"/>
    <w:rsid w:val="005861F3"/>
    <w:rsid w:val="005902FF"/>
    <w:rsid w:val="00590B50"/>
    <w:rsid w:val="00591283"/>
    <w:rsid w:val="005A61CE"/>
    <w:rsid w:val="005A7E5A"/>
    <w:rsid w:val="005B1285"/>
    <w:rsid w:val="005B1410"/>
    <w:rsid w:val="005B5FCC"/>
    <w:rsid w:val="005C37A3"/>
    <w:rsid w:val="005C389E"/>
    <w:rsid w:val="005C38A1"/>
    <w:rsid w:val="005C5FB2"/>
    <w:rsid w:val="005D06B6"/>
    <w:rsid w:val="005D4A40"/>
    <w:rsid w:val="005E1887"/>
    <w:rsid w:val="005E3F36"/>
    <w:rsid w:val="005E493B"/>
    <w:rsid w:val="005E52C0"/>
    <w:rsid w:val="005F2951"/>
    <w:rsid w:val="005F4561"/>
    <w:rsid w:val="0061151A"/>
    <w:rsid w:val="006145B1"/>
    <w:rsid w:val="00621036"/>
    <w:rsid w:val="00624DDC"/>
    <w:rsid w:val="006253B6"/>
    <w:rsid w:val="006257ED"/>
    <w:rsid w:val="0062604F"/>
    <w:rsid w:val="0062686E"/>
    <w:rsid w:val="00630B30"/>
    <w:rsid w:val="006361AA"/>
    <w:rsid w:val="00651FF6"/>
    <w:rsid w:val="00661A5B"/>
    <w:rsid w:val="00663652"/>
    <w:rsid w:val="00667686"/>
    <w:rsid w:val="006678A9"/>
    <w:rsid w:val="00674C75"/>
    <w:rsid w:val="00675E4A"/>
    <w:rsid w:val="00681AF0"/>
    <w:rsid w:val="0068303E"/>
    <w:rsid w:val="0068383E"/>
    <w:rsid w:val="0069611C"/>
    <w:rsid w:val="00696FF3"/>
    <w:rsid w:val="00697D6B"/>
    <w:rsid w:val="006A21AC"/>
    <w:rsid w:val="006A2B00"/>
    <w:rsid w:val="006A4D02"/>
    <w:rsid w:val="006A6532"/>
    <w:rsid w:val="006B1BF9"/>
    <w:rsid w:val="006B31DA"/>
    <w:rsid w:val="006B53F1"/>
    <w:rsid w:val="006B6037"/>
    <w:rsid w:val="006C0E56"/>
    <w:rsid w:val="006C2EF9"/>
    <w:rsid w:val="006C4DA1"/>
    <w:rsid w:val="006D4AA1"/>
    <w:rsid w:val="006E4F82"/>
    <w:rsid w:val="006F5993"/>
    <w:rsid w:val="0070588E"/>
    <w:rsid w:val="00712D76"/>
    <w:rsid w:val="007164F6"/>
    <w:rsid w:val="007171F7"/>
    <w:rsid w:val="00717BDC"/>
    <w:rsid w:val="00721395"/>
    <w:rsid w:val="00721FC0"/>
    <w:rsid w:val="00723A28"/>
    <w:rsid w:val="007269B5"/>
    <w:rsid w:val="00735B26"/>
    <w:rsid w:val="00736B62"/>
    <w:rsid w:val="00745231"/>
    <w:rsid w:val="00747600"/>
    <w:rsid w:val="00747774"/>
    <w:rsid w:val="00764C85"/>
    <w:rsid w:val="00782D0D"/>
    <w:rsid w:val="00783889"/>
    <w:rsid w:val="00785DE2"/>
    <w:rsid w:val="00793E3E"/>
    <w:rsid w:val="007A205B"/>
    <w:rsid w:val="007A29C5"/>
    <w:rsid w:val="007A3C8F"/>
    <w:rsid w:val="007C308B"/>
    <w:rsid w:val="007C7B4B"/>
    <w:rsid w:val="007D0F6E"/>
    <w:rsid w:val="007D48E4"/>
    <w:rsid w:val="007D6695"/>
    <w:rsid w:val="007F3CBC"/>
    <w:rsid w:val="007F42A2"/>
    <w:rsid w:val="00802DBE"/>
    <w:rsid w:val="00804FE1"/>
    <w:rsid w:val="00821E71"/>
    <w:rsid w:val="00823428"/>
    <w:rsid w:val="008267B4"/>
    <w:rsid w:val="00834C54"/>
    <w:rsid w:val="008369BA"/>
    <w:rsid w:val="00837C07"/>
    <w:rsid w:val="00840D32"/>
    <w:rsid w:val="00843933"/>
    <w:rsid w:val="008502D9"/>
    <w:rsid w:val="00850F4C"/>
    <w:rsid w:val="008566D8"/>
    <w:rsid w:val="00862510"/>
    <w:rsid w:val="00864C1F"/>
    <w:rsid w:val="00870FA1"/>
    <w:rsid w:val="00874445"/>
    <w:rsid w:val="00875220"/>
    <w:rsid w:val="00876969"/>
    <w:rsid w:val="00877017"/>
    <w:rsid w:val="00877520"/>
    <w:rsid w:val="008818F3"/>
    <w:rsid w:val="0088333D"/>
    <w:rsid w:val="008851D1"/>
    <w:rsid w:val="00886920"/>
    <w:rsid w:val="00887CA2"/>
    <w:rsid w:val="00891CD9"/>
    <w:rsid w:val="00894716"/>
    <w:rsid w:val="008A083E"/>
    <w:rsid w:val="008C0AD6"/>
    <w:rsid w:val="008C0C60"/>
    <w:rsid w:val="008C7CA9"/>
    <w:rsid w:val="008E0239"/>
    <w:rsid w:val="008E0726"/>
    <w:rsid w:val="008E4718"/>
    <w:rsid w:val="008F0562"/>
    <w:rsid w:val="008F2446"/>
    <w:rsid w:val="008F673E"/>
    <w:rsid w:val="009006A6"/>
    <w:rsid w:val="00901040"/>
    <w:rsid w:val="00906F6A"/>
    <w:rsid w:val="00912D15"/>
    <w:rsid w:val="00915F3C"/>
    <w:rsid w:val="00923F25"/>
    <w:rsid w:val="00927E11"/>
    <w:rsid w:val="009329C6"/>
    <w:rsid w:val="00940E83"/>
    <w:rsid w:val="00947C9A"/>
    <w:rsid w:val="0095550A"/>
    <w:rsid w:val="00963503"/>
    <w:rsid w:val="00963C18"/>
    <w:rsid w:val="00965BAF"/>
    <w:rsid w:val="00965DBD"/>
    <w:rsid w:val="00971944"/>
    <w:rsid w:val="00971A90"/>
    <w:rsid w:val="00972FF3"/>
    <w:rsid w:val="0097602F"/>
    <w:rsid w:val="00976ADB"/>
    <w:rsid w:val="009815C6"/>
    <w:rsid w:val="00984D2C"/>
    <w:rsid w:val="00985D6D"/>
    <w:rsid w:val="009912E0"/>
    <w:rsid w:val="0099152A"/>
    <w:rsid w:val="009924DA"/>
    <w:rsid w:val="009939F8"/>
    <w:rsid w:val="00994606"/>
    <w:rsid w:val="00996201"/>
    <w:rsid w:val="009A39E1"/>
    <w:rsid w:val="009A3AD8"/>
    <w:rsid w:val="009A479F"/>
    <w:rsid w:val="009A627B"/>
    <w:rsid w:val="009A6EE8"/>
    <w:rsid w:val="009B0F58"/>
    <w:rsid w:val="009B24D5"/>
    <w:rsid w:val="009B591E"/>
    <w:rsid w:val="009C3380"/>
    <w:rsid w:val="009D0B60"/>
    <w:rsid w:val="009E7E38"/>
    <w:rsid w:val="009F265B"/>
    <w:rsid w:val="009F482C"/>
    <w:rsid w:val="009F68DB"/>
    <w:rsid w:val="00A005AC"/>
    <w:rsid w:val="00A012B3"/>
    <w:rsid w:val="00A03E3F"/>
    <w:rsid w:val="00A1108E"/>
    <w:rsid w:val="00A140F9"/>
    <w:rsid w:val="00A27CD0"/>
    <w:rsid w:val="00A30CED"/>
    <w:rsid w:val="00A323F7"/>
    <w:rsid w:val="00A36134"/>
    <w:rsid w:val="00A362B6"/>
    <w:rsid w:val="00A3654C"/>
    <w:rsid w:val="00A37046"/>
    <w:rsid w:val="00A40E37"/>
    <w:rsid w:val="00A51C49"/>
    <w:rsid w:val="00A56F68"/>
    <w:rsid w:val="00A67496"/>
    <w:rsid w:val="00A67DFF"/>
    <w:rsid w:val="00A71475"/>
    <w:rsid w:val="00A714DC"/>
    <w:rsid w:val="00A7179C"/>
    <w:rsid w:val="00A71D77"/>
    <w:rsid w:val="00A71FE2"/>
    <w:rsid w:val="00A761CB"/>
    <w:rsid w:val="00A76D7D"/>
    <w:rsid w:val="00A83992"/>
    <w:rsid w:val="00A83D24"/>
    <w:rsid w:val="00A84081"/>
    <w:rsid w:val="00A8414C"/>
    <w:rsid w:val="00A84185"/>
    <w:rsid w:val="00A85701"/>
    <w:rsid w:val="00A95C11"/>
    <w:rsid w:val="00A96ECB"/>
    <w:rsid w:val="00AC185B"/>
    <w:rsid w:val="00AD0344"/>
    <w:rsid w:val="00AD3261"/>
    <w:rsid w:val="00AD4355"/>
    <w:rsid w:val="00AE0A37"/>
    <w:rsid w:val="00AE3F5F"/>
    <w:rsid w:val="00AF362E"/>
    <w:rsid w:val="00AF7461"/>
    <w:rsid w:val="00B026D1"/>
    <w:rsid w:val="00B02F52"/>
    <w:rsid w:val="00B0326F"/>
    <w:rsid w:val="00B04785"/>
    <w:rsid w:val="00B07ECD"/>
    <w:rsid w:val="00B11435"/>
    <w:rsid w:val="00B11B38"/>
    <w:rsid w:val="00B13297"/>
    <w:rsid w:val="00B13DC4"/>
    <w:rsid w:val="00B148C4"/>
    <w:rsid w:val="00B17B7C"/>
    <w:rsid w:val="00B23277"/>
    <w:rsid w:val="00B245AD"/>
    <w:rsid w:val="00B25C5E"/>
    <w:rsid w:val="00B26E25"/>
    <w:rsid w:val="00B33218"/>
    <w:rsid w:val="00B3652D"/>
    <w:rsid w:val="00B4182B"/>
    <w:rsid w:val="00B5359C"/>
    <w:rsid w:val="00B542A5"/>
    <w:rsid w:val="00B55192"/>
    <w:rsid w:val="00B55E54"/>
    <w:rsid w:val="00B56589"/>
    <w:rsid w:val="00B56CB6"/>
    <w:rsid w:val="00B639B9"/>
    <w:rsid w:val="00B64D05"/>
    <w:rsid w:val="00B70460"/>
    <w:rsid w:val="00B733DE"/>
    <w:rsid w:val="00B77E63"/>
    <w:rsid w:val="00B820E8"/>
    <w:rsid w:val="00B823B0"/>
    <w:rsid w:val="00B86D29"/>
    <w:rsid w:val="00B9441B"/>
    <w:rsid w:val="00B94450"/>
    <w:rsid w:val="00BB1C75"/>
    <w:rsid w:val="00BB3AB7"/>
    <w:rsid w:val="00BB4BF8"/>
    <w:rsid w:val="00BD0A81"/>
    <w:rsid w:val="00BD702B"/>
    <w:rsid w:val="00BD7887"/>
    <w:rsid w:val="00BD7963"/>
    <w:rsid w:val="00BD7B78"/>
    <w:rsid w:val="00BE02F6"/>
    <w:rsid w:val="00BE371B"/>
    <w:rsid w:val="00BE773B"/>
    <w:rsid w:val="00BF56DA"/>
    <w:rsid w:val="00C04AC4"/>
    <w:rsid w:val="00C05352"/>
    <w:rsid w:val="00C10A32"/>
    <w:rsid w:val="00C258F8"/>
    <w:rsid w:val="00C32404"/>
    <w:rsid w:val="00C53AEC"/>
    <w:rsid w:val="00C56D88"/>
    <w:rsid w:val="00C6147B"/>
    <w:rsid w:val="00C624AA"/>
    <w:rsid w:val="00C66805"/>
    <w:rsid w:val="00C7152E"/>
    <w:rsid w:val="00C73360"/>
    <w:rsid w:val="00C86CB2"/>
    <w:rsid w:val="00C91C71"/>
    <w:rsid w:val="00C95126"/>
    <w:rsid w:val="00C9526D"/>
    <w:rsid w:val="00C955C3"/>
    <w:rsid w:val="00CA3EE5"/>
    <w:rsid w:val="00CA72A5"/>
    <w:rsid w:val="00CB1F9B"/>
    <w:rsid w:val="00CB4358"/>
    <w:rsid w:val="00CB57CE"/>
    <w:rsid w:val="00CB5F46"/>
    <w:rsid w:val="00CC07BF"/>
    <w:rsid w:val="00CC3A0A"/>
    <w:rsid w:val="00CC4651"/>
    <w:rsid w:val="00CD4878"/>
    <w:rsid w:val="00CD57EB"/>
    <w:rsid w:val="00CE018E"/>
    <w:rsid w:val="00CE05B5"/>
    <w:rsid w:val="00CE3064"/>
    <w:rsid w:val="00CE4839"/>
    <w:rsid w:val="00CE7A4A"/>
    <w:rsid w:val="00CF315D"/>
    <w:rsid w:val="00D0267B"/>
    <w:rsid w:val="00D11ECD"/>
    <w:rsid w:val="00D1300B"/>
    <w:rsid w:val="00D1343F"/>
    <w:rsid w:val="00D13AA8"/>
    <w:rsid w:val="00D239B5"/>
    <w:rsid w:val="00D25BBC"/>
    <w:rsid w:val="00D306CC"/>
    <w:rsid w:val="00D30B6F"/>
    <w:rsid w:val="00D31F8B"/>
    <w:rsid w:val="00D32B72"/>
    <w:rsid w:val="00D32E6D"/>
    <w:rsid w:val="00D360DA"/>
    <w:rsid w:val="00D4033C"/>
    <w:rsid w:val="00D45504"/>
    <w:rsid w:val="00D5174F"/>
    <w:rsid w:val="00D51B51"/>
    <w:rsid w:val="00D5346A"/>
    <w:rsid w:val="00D534B0"/>
    <w:rsid w:val="00D55767"/>
    <w:rsid w:val="00D63C3D"/>
    <w:rsid w:val="00D71BA0"/>
    <w:rsid w:val="00D749DF"/>
    <w:rsid w:val="00D82755"/>
    <w:rsid w:val="00D82E67"/>
    <w:rsid w:val="00D831AC"/>
    <w:rsid w:val="00D87B09"/>
    <w:rsid w:val="00D91C40"/>
    <w:rsid w:val="00D97926"/>
    <w:rsid w:val="00DA3557"/>
    <w:rsid w:val="00DA4701"/>
    <w:rsid w:val="00DB01A3"/>
    <w:rsid w:val="00DB7FBB"/>
    <w:rsid w:val="00DC4579"/>
    <w:rsid w:val="00DC65F2"/>
    <w:rsid w:val="00DC7876"/>
    <w:rsid w:val="00DC7DD5"/>
    <w:rsid w:val="00DD0A93"/>
    <w:rsid w:val="00DE3ED7"/>
    <w:rsid w:val="00DF1291"/>
    <w:rsid w:val="00DF4CE5"/>
    <w:rsid w:val="00E02A67"/>
    <w:rsid w:val="00E11F9B"/>
    <w:rsid w:val="00E1392C"/>
    <w:rsid w:val="00E218C4"/>
    <w:rsid w:val="00E22AC6"/>
    <w:rsid w:val="00E24830"/>
    <w:rsid w:val="00E271B3"/>
    <w:rsid w:val="00E27B75"/>
    <w:rsid w:val="00E318A6"/>
    <w:rsid w:val="00E341B4"/>
    <w:rsid w:val="00E41C62"/>
    <w:rsid w:val="00E41EE9"/>
    <w:rsid w:val="00E4485F"/>
    <w:rsid w:val="00E44AB6"/>
    <w:rsid w:val="00E45011"/>
    <w:rsid w:val="00E461D4"/>
    <w:rsid w:val="00E46371"/>
    <w:rsid w:val="00E50794"/>
    <w:rsid w:val="00E51F47"/>
    <w:rsid w:val="00E62285"/>
    <w:rsid w:val="00E62819"/>
    <w:rsid w:val="00E6411C"/>
    <w:rsid w:val="00E662B2"/>
    <w:rsid w:val="00E71E25"/>
    <w:rsid w:val="00E85CFE"/>
    <w:rsid w:val="00E86859"/>
    <w:rsid w:val="00E9045F"/>
    <w:rsid w:val="00E973C2"/>
    <w:rsid w:val="00EA0D4F"/>
    <w:rsid w:val="00EA405B"/>
    <w:rsid w:val="00EA586B"/>
    <w:rsid w:val="00EA5F65"/>
    <w:rsid w:val="00EB0702"/>
    <w:rsid w:val="00EB4C26"/>
    <w:rsid w:val="00EB6134"/>
    <w:rsid w:val="00EC0D1B"/>
    <w:rsid w:val="00EC1A6C"/>
    <w:rsid w:val="00EC282C"/>
    <w:rsid w:val="00EC368B"/>
    <w:rsid w:val="00EC46E1"/>
    <w:rsid w:val="00ED3BA6"/>
    <w:rsid w:val="00ED7509"/>
    <w:rsid w:val="00EE38AF"/>
    <w:rsid w:val="00EE6642"/>
    <w:rsid w:val="00EF05DD"/>
    <w:rsid w:val="00EF11DB"/>
    <w:rsid w:val="00EF1ACF"/>
    <w:rsid w:val="00EF254B"/>
    <w:rsid w:val="00EF2916"/>
    <w:rsid w:val="00EF4FF2"/>
    <w:rsid w:val="00F071DE"/>
    <w:rsid w:val="00F4057A"/>
    <w:rsid w:val="00F42246"/>
    <w:rsid w:val="00F45A29"/>
    <w:rsid w:val="00F64A26"/>
    <w:rsid w:val="00F66A40"/>
    <w:rsid w:val="00F71BB2"/>
    <w:rsid w:val="00F74630"/>
    <w:rsid w:val="00F83FB1"/>
    <w:rsid w:val="00F866C9"/>
    <w:rsid w:val="00F875C2"/>
    <w:rsid w:val="00F87CA1"/>
    <w:rsid w:val="00F9122A"/>
    <w:rsid w:val="00F9337D"/>
    <w:rsid w:val="00FA6D2C"/>
    <w:rsid w:val="00FB02AD"/>
    <w:rsid w:val="00FB5BF6"/>
    <w:rsid w:val="00FB7B5B"/>
    <w:rsid w:val="00FC2EE8"/>
    <w:rsid w:val="00FC779A"/>
    <w:rsid w:val="00FD7A47"/>
    <w:rsid w:val="00FE4E01"/>
    <w:rsid w:val="00FF34F6"/>
    <w:rsid w:val="00FF5C51"/>
    <w:rsid w:val="0B34C714"/>
    <w:rsid w:val="0BB85477"/>
    <w:rsid w:val="0E4B40AE"/>
    <w:rsid w:val="0F05F56D"/>
    <w:rsid w:val="1A4590D7"/>
    <w:rsid w:val="1BEF2882"/>
    <w:rsid w:val="1D8AF8E3"/>
    <w:rsid w:val="1F10162F"/>
    <w:rsid w:val="20DBF2EE"/>
    <w:rsid w:val="22B1DAAE"/>
    <w:rsid w:val="23E30C9F"/>
    <w:rsid w:val="2528F55F"/>
    <w:rsid w:val="2569B743"/>
    <w:rsid w:val="2FA56E2C"/>
    <w:rsid w:val="361BC8FB"/>
    <w:rsid w:val="385BEBF4"/>
    <w:rsid w:val="39937866"/>
    <w:rsid w:val="3BB76EE7"/>
    <w:rsid w:val="3E8F1886"/>
    <w:rsid w:val="3F3C0AB9"/>
    <w:rsid w:val="3F9BA92C"/>
    <w:rsid w:val="4091637A"/>
    <w:rsid w:val="420DA64D"/>
    <w:rsid w:val="43AED8F8"/>
    <w:rsid w:val="4593863B"/>
    <w:rsid w:val="54534809"/>
    <w:rsid w:val="54F036F4"/>
    <w:rsid w:val="5926B92C"/>
    <w:rsid w:val="5AC2898D"/>
    <w:rsid w:val="5BC3F85B"/>
    <w:rsid w:val="6D3D6F49"/>
    <w:rsid w:val="6E4245AE"/>
    <w:rsid w:val="6F2C4931"/>
    <w:rsid w:val="70A3BA52"/>
    <w:rsid w:val="72CBF8A0"/>
    <w:rsid w:val="742ECC00"/>
    <w:rsid w:val="7570FE55"/>
    <w:rsid w:val="7AC286F6"/>
    <w:rsid w:val="7FB79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843A651"/>
  <w15:docId w15:val="{0B382712-A3DF-408F-94AD-62561D92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C71"/>
  </w:style>
  <w:style w:type="paragraph" w:styleId="Heading1">
    <w:name w:val="heading 1"/>
    <w:basedOn w:val="Normal"/>
    <w:next w:val="Normal"/>
    <w:link w:val="Heading1Char"/>
    <w:uiPriority w:val="9"/>
    <w:qFormat/>
    <w:rsid w:val="00BB1C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character" w:customStyle="1" w:styleId="normaltextrun">
    <w:name w:val="normaltextrun"/>
    <w:basedOn w:val="DefaultParagraphFont"/>
    <w:rsid w:val="00473C07"/>
  </w:style>
  <w:style w:type="character" w:customStyle="1" w:styleId="eop">
    <w:name w:val="eop"/>
    <w:basedOn w:val="DefaultParagraphFont"/>
    <w:rsid w:val="00473C07"/>
  </w:style>
  <w:style w:type="paragraph" w:customStyle="1" w:styleId="paragraph">
    <w:name w:val="paragraph"/>
    <w:basedOn w:val="Normal"/>
    <w:rsid w:val="00473C0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327A59"/>
    <w:rPr>
      <w:color w:val="605E5C"/>
      <w:shd w:val="clear" w:color="auto" w:fill="E1DFDD"/>
    </w:rPr>
  </w:style>
  <w:style w:type="character" w:customStyle="1" w:styleId="Heading1Char">
    <w:name w:val="Heading 1 Char"/>
    <w:basedOn w:val="DefaultParagraphFont"/>
    <w:link w:val="Heading1"/>
    <w:uiPriority w:val="9"/>
    <w:rsid w:val="00BB1C7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92851183">
      <w:bodyDiv w:val="1"/>
      <w:marLeft w:val="0"/>
      <w:marRight w:val="0"/>
      <w:marTop w:val="0"/>
      <w:marBottom w:val="0"/>
      <w:divBdr>
        <w:top w:val="none" w:sz="0" w:space="0" w:color="auto"/>
        <w:left w:val="none" w:sz="0" w:space="0" w:color="auto"/>
        <w:bottom w:val="none" w:sz="0" w:space="0" w:color="auto"/>
        <w:right w:val="none" w:sz="0" w:space="0" w:color="auto"/>
      </w:divBdr>
      <w:divsChild>
        <w:div w:id="669214212">
          <w:marLeft w:val="0"/>
          <w:marRight w:val="0"/>
          <w:marTop w:val="0"/>
          <w:marBottom w:val="0"/>
          <w:divBdr>
            <w:top w:val="none" w:sz="0" w:space="0" w:color="auto"/>
            <w:left w:val="none" w:sz="0" w:space="0" w:color="auto"/>
            <w:bottom w:val="none" w:sz="0" w:space="0" w:color="auto"/>
            <w:right w:val="none" w:sz="0" w:space="0" w:color="auto"/>
          </w:divBdr>
        </w:div>
        <w:div w:id="903956729">
          <w:marLeft w:val="0"/>
          <w:marRight w:val="0"/>
          <w:marTop w:val="0"/>
          <w:marBottom w:val="0"/>
          <w:divBdr>
            <w:top w:val="none" w:sz="0" w:space="0" w:color="auto"/>
            <w:left w:val="none" w:sz="0" w:space="0" w:color="auto"/>
            <w:bottom w:val="none" w:sz="0" w:space="0" w:color="auto"/>
            <w:right w:val="none" w:sz="0" w:space="0" w:color="auto"/>
          </w:divBdr>
          <w:divsChild>
            <w:div w:id="10687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CFE6937167BB4CBD160B130F432C42" ma:contentTypeVersion="12" ma:contentTypeDescription="Create a new document." ma:contentTypeScope="" ma:versionID="206894e4ca00d175987eff436217a4a0">
  <xsd:schema xmlns:xsd="http://www.w3.org/2001/XMLSchema" xmlns:xs="http://www.w3.org/2001/XMLSchema" xmlns:p="http://schemas.microsoft.com/office/2006/metadata/properties" xmlns:ns2="e648d6a7-ecf7-470d-9d90-3aa040c9b905" xmlns:ns3="afa17c39-2a14-43d3-84eb-702c2029c275" targetNamespace="http://schemas.microsoft.com/office/2006/metadata/properties" ma:root="true" ma:fieldsID="55a251b7f5edb519205f9a5f579d9d37" ns2:_="" ns3:_="">
    <xsd:import namespace="e648d6a7-ecf7-470d-9d90-3aa040c9b905"/>
    <xsd:import namespace="afa17c39-2a14-43d3-84eb-702c2029c2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8d6a7-ecf7-470d-9d90-3aa040c9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17c39-2a14-43d3-84eb-702c2029c2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fa17c39-2a14-43d3-84eb-702c2029c275">
      <UserInfo>
        <DisplayName>Ilana Blum</DisplayName>
        <AccountId>25</AccountId>
        <AccountType/>
      </UserInfo>
    </SharedWithUsers>
  </documentManagement>
</p:properties>
</file>

<file path=customXml/itemProps1.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2.xml><?xml version="1.0" encoding="utf-8"?>
<ds:datastoreItem xmlns:ds="http://schemas.openxmlformats.org/officeDocument/2006/customXml" ds:itemID="{EE9062E9-93E3-4994-AF47-A1E26D7F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8d6a7-ecf7-470d-9d90-3aa040c9b905"/>
    <ds:schemaRef ds:uri="afa17c39-2a14-43d3-84eb-702c2029c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CED46-3F30-4575-A643-BAE0FA44C6C8}">
  <ds:schemaRefs>
    <ds:schemaRef ds:uri="http://schemas.openxmlformats.org/officeDocument/2006/bibliography"/>
  </ds:schemaRefs>
</ds:datastoreItem>
</file>

<file path=customXml/itemProps4.xml><?xml version="1.0" encoding="utf-8"?>
<ds:datastoreItem xmlns:ds="http://schemas.openxmlformats.org/officeDocument/2006/customXml" ds:itemID="{85372336-967D-44E6-A4F4-4C36C2839527}">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afa17c39-2a14-43d3-84eb-702c2029c275"/>
    <ds:schemaRef ds:uri="http://www.w3.org/XML/1998/namespace"/>
    <ds:schemaRef ds:uri="http://schemas.openxmlformats.org/package/2006/metadata/core-properties"/>
    <ds:schemaRef ds:uri="e648d6a7-ecf7-470d-9d90-3aa040c9b90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17102</CharactersWithSpaces>
  <SharedDoc>false</SharedDoc>
  <HLinks>
    <vt:vector size="6" baseType="variant">
      <vt:variant>
        <vt:i4>5177421</vt:i4>
      </vt:variant>
      <vt:variant>
        <vt:i4>6</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Maier</dc:creator>
  <cp:keywords/>
  <cp:lastModifiedBy>Michelle Maier</cp:lastModifiedBy>
  <cp:revision>8</cp:revision>
  <dcterms:created xsi:type="dcterms:W3CDTF">2022-06-14T11:51:00Z</dcterms:created>
  <dcterms:modified xsi:type="dcterms:W3CDTF">2022-06-15T20:31:00Z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0x01010062CFE6937167BB4CBD160B130F432C42</vt:lpwstr>
  </property>
</Properties>
</file>