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7D44" w:rsidP="00B56589" w14:paraId="18028DD1" w14:textId="77777777">
      <w:pPr>
        <w:rPr>
          <w:b/>
        </w:rPr>
      </w:pPr>
    </w:p>
    <w:p w:rsidR="007A1870" w:rsidRPr="00B13297" w:rsidP="007A1870" w14:paraId="37BD50BB" w14:textId="77777777">
      <w:pPr>
        <w:pStyle w:val="ReportCover-Title"/>
        <w:jc w:val="center"/>
        <w:rPr>
          <w:rFonts w:ascii="Arial" w:hAnsi="Arial" w:cs="Arial"/>
          <w:color w:val="auto"/>
        </w:rPr>
      </w:pPr>
      <w:r>
        <w:rPr>
          <w:rFonts w:ascii="Arial" w:eastAsia="Arial Unicode MS" w:hAnsi="Arial" w:cs="Arial"/>
          <w:noProof/>
          <w:color w:val="auto"/>
        </w:rPr>
        <w:t>Technical Assistance Listening Sessions</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4AC1A852">
      <w:pPr>
        <w:pStyle w:val="ReportCover-Date"/>
        <w:jc w:val="center"/>
        <w:rPr>
          <w:rFonts w:ascii="Arial" w:hAnsi="Arial" w:cs="Arial"/>
          <w:color w:val="auto"/>
        </w:rPr>
      </w:pPr>
      <w:r>
        <w:rPr>
          <w:rFonts w:ascii="Arial" w:hAnsi="Arial" w:cs="Arial"/>
          <w:color w:val="auto"/>
        </w:rPr>
        <w:t>January</w:t>
      </w:r>
      <w:r w:rsidR="00A75759">
        <w:rPr>
          <w:rFonts w:ascii="Arial" w:hAnsi="Arial" w:cs="Arial"/>
          <w:color w:val="auto"/>
        </w:rPr>
        <w:t xml:space="preserve"> 202</w:t>
      </w:r>
      <w:r w:rsidR="00385816">
        <w:rPr>
          <w:rFonts w:ascii="Arial" w:hAnsi="Arial" w:cs="Arial"/>
          <w:color w:val="auto"/>
        </w:rPr>
        <w:t>3</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A75759" w:rsidRPr="002C4F75" w:rsidP="00A75759" w14:paraId="1B059315" w14:textId="77777777">
      <w:pPr>
        <w:spacing w:after="0" w:line="240" w:lineRule="auto"/>
        <w:jc w:val="center"/>
        <w:rPr>
          <w:rFonts w:ascii="Arial" w:hAnsi="Arial" w:cs="Arial"/>
        </w:rPr>
      </w:pPr>
      <w:r w:rsidRPr="00B13297">
        <w:rPr>
          <w:rFonts w:ascii="Arial" w:hAnsi="Arial" w:cs="Arial"/>
        </w:rPr>
        <w:t>Project Officers:</w:t>
      </w:r>
      <w:r>
        <w:rPr>
          <w:rFonts w:ascii="Arial" w:hAnsi="Arial" w:cs="Arial"/>
        </w:rPr>
        <w:t xml:space="preserve"> Siri Warkentien, Marie Lawrence</w:t>
      </w:r>
    </w:p>
    <w:p w:rsidR="00D51337" w:rsidRPr="002C4F75" w:rsidP="00D51337" w14:paraId="69B03251" w14:textId="3FE85D8D">
      <w:pPr>
        <w:spacing w:after="0" w:line="240" w:lineRule="auto"/>
        <w:jc w:val="center"/>
        <w:rPr>
          <w:rFonts w:ascii="Arial" w:hAnsi="Arial" w:cs="Arial"/>
        </w:rPr>
      </w:pP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72072F" w:rsidP="0072072F" w14:paraId="1272B640" w14:textId="3A551FE8">
      <w:pPr>
        <w:spacing w:after="0" w:line="240" w:lineRule="auto"/>
      </w:pPr>
      <w:r>
        <w:rPr>
          <w:rFonts w:cs="Calibri"/>
        </w:rPr>
        <w:t xml:space="preserve">The Office of Planning, Research, and Evaluation (OPRE) within the Administration for Children and Families (ACF) plans to conduct a series of virtual listening sessions </w:t>
      </w:r>
      <w:r>
        <w:t>designed</w:t>
      </w:r>
      <w:r w:rsidRPr="00D53BEE">
        <w:t xml:space="preserve"> to </w:t>
      </w:r>
      <w:r>
        <w:t>gather the input and perspectives of multiple</w:t>
      </w:r>
      <w:r w:rsidRPr="00D53BEE">
        <w:t xml:space="preserve"> </w:t>
      </w:r>
      <w:r>
        <w:t>constituency</w:t>
      </w:r>
      <w:r w:rsidRPr="00D53BEE">
        <w:t xml:space="preserve"> groups to inform ACF’s understanding of the </w:t>
      </w:r>
      <w:r>
        <w:t>technical assistance</w:t>
      </w:r>
      <w:r w:rsidRPr="00D53BEE">
        <w:t xml:space="preserve"> </w:t>
      </w:r>
      <w:r>
        <w:t xml:space="preserve">(TA) </w:t>
      </w:r>
      <w:r w:rsidRPr="00D53BEE">
        <w:t>needs</w:t>
      </w:r>
      <w:r>
        <w:t xml:space="preserve">, challenges, and opportunities </w:t>
      </w:r>
      <w:r w:rsidRPr="00D53BEE">
        <w:t>in the field.</w:t>
      </w:r>
      <w:r>
        <w:rPr>
          <w:rFonts w:cs="Calibri"/>
        </w:rPr>
        <w:t xml:space="preserve"> </w:t>
      </w:r>
      <w:r w:rsidRPr="00D53BEE">
        <w:t xml:space="preserve">Through these sessions, ACF seeks to broaden </w:t>
      </w:r>
      <w:r>
        <w:t>its</w:t>
      </w:r>
      <w:r w:rsidRPr="00D53BEE">
        <w:t xml:space="preserve"> </w:t>
      </w:r>
      <w:r>
        <w:t>understanding</w:t>
      </w:r>
      <w:r w:rsidRPr="00D53BEE">
        <w:t xml:space="preserve"> of </w:t>
      </w:r>
      <w:r>
        <w:t xml:space="preserve">both programmatic TA and research- and evaluation-related TA for TANF agencies and human services programs that can improve services. </w:t>
      </w:r>
      <w:r>
        <w:rPr>
          <w:rFonts w:cs="Calibri"/>
        </w:rPr>
        <w:t xml:space="preserve">Information shared during these listening sessions </w:t>
      </w:r>
      <w:r>
        <w:t>will inform strategies for ACF’s future provision of technical assistance</w:t>
      </w:r>
      <w:r>
        <w:rPr>
          <w:rFonts w:cs="Calibri"/>
        </w:rPr>
        <w:t>.</w:t>
      </w:r>
    </w:p>
    <w:p w:rsidR="00BB2925" w:rsidP="0072072F" w14:paraId="6EC0106B" w14:textId="77777777">
      <w:pPr>
        <w:spacing w:after="0" w:line="240" w:lineRule="auto"/>
      </w:pPr>
    </w:p>
    <w:p w:rsidR="005F2951" w:rsidP="00F85D35" w14:paraId="75A4A02E" w14:textId="2AD675A1">
      <w:pPr>
        <w:spacing w:after="60" w:line="240" w:lineRule="auto"/>
      </w:pPr>
      <w:r>
        <w:rPr>
          <w:i/>
        </w:rPr>
        <w:t xml:space="preserve">Generalizability of Results </w:t>
      </w:r>
    </w:p>
    <w:p w:rsidR="00BB2925" w:rsidP="0072072F" w14:paraId="5B7D8E80" w14:textId="574DE6EA">
      <w:pPr>
        <w:autoSpaceDE w:val="0"/>
        <w:autoSpaceDN w:val="0"/>
        <w:adjustRightInd w:val="0"/>
        <w:spacing w:after="0" w:line="240" w:lineRule="atLeast"/>
        <w:rPr>
          <w:rFonts w:eastAsia="Times New Roman" w:cstheme="minorHAnsi"/>
          <w:color w:val="000000"/>
        </w:rPr>
      </w:pPr>
      <w:r w:rsidRPr="007733D5">
        <w:t xml:space="preserve">This </w:t>
      </w:r>
      <w:r w:rsidR="006C5AD4">
        <w:t>information collection</w:t>
      </w:r>
      <w:r w:rsidRPr="007733D5">
        <w:t xml:space="preserve"> is intended to</w:t>
      </w:r>
      <w:r>
        <w:t xml:space="preserve"> inform ACF of current TA processes and needs within the field; it is not intended to produce</w:t>
      </w:r>
      <w:r w:rsidRPr="007733D5">
        <w:t xml:space="preserve"> </w:t>
      </w:r>
      <w:r>
        <w:t>generalizable results.</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A75759" w:rsidP="00A75759" w14:paraId="64C49F99" w14:textId="0BA103FC">
      <w:pPr>
        <w:spacing w:after="120" w:line="240" w:lineRule="auto"/>
        <w:rPr>
          <w:rFonts w:cstheme="minorHAnsi"/>
        </w:rPr>
      </w:pPr>
      <w:r>
        <w:rPr>
          <w:rFonts w:cs="Calibri"/>
        </w:rPr>
        <w:t xml:space="preserve">The listening sessions </w:t>
      </w:r>
      <w:r w:rsidR="00BF7B0F">
        <w:rPr>
          <w:rFonts w:cs="Calibri"/>
        </w:rPr>
        <w:t>will</w:t>
      </w:r>
      <w:r>
        <w:rPr>
          <w:rFonts w:cs="Calibri"/>
        </w:rPr>
        <w:t xml:space="preserve"> be 90 minutes in duration and convened virtually on Zoom. </w:t>
      </w:r>
      <w:r w:rsidRPr="00946882">
        <w:rPr>
          <w:rFonts w:cs="Calibri"/>
        </w:rPr>
        <w:t>All listening sessions w</w:t>
      </w:r>
      <w:r w:rsidR="00BF7B0F">
        <w:rPr>
          <w:rFonts w:cs="Calibri"/>
        </w:rPr>
        <w:t>ill</w:t>
      </w:r>
      <w:r w:rsidRPr="00946882">
        <w:rPr>
          <w:rFonts w:cs="Calibri"/>
        </w:rPr>
        <w:t xml:space="preserve"> be structured to facilitate group discussion and </w:t>
      </w:r>
      <w:r w:rsidR="002C4D03">
        <w:rPr>
          <w:rFonts w:cs="Calibri"/>
        </w:rPr>
        <w:t>ensure</w:t>
      </w:r>
      <w:r w:rsidRPr="00946882">
        <w:rPr>
          <w:rFonts w:cs="Calibri"/>
        </w:rPr>
        <w:t xml:space="preserve"> detailed feedback</w:t>
      </w:r>
      <w:r w:rsidR="00BF7B0F">
        <w:rPr>
          <w:rFonts w:cs="Calibri"/>
        </w:rPr>
        <w:t xml:space="preserve"> can be gathered</w:t>
      </w:r>
      <w:r w:rsidRPr="00946882">
        <w:rPr>
          <w:rFonts w:cs="Calibri"/>
        </w:rPr>
        <w:t xml:space="preserve"> from all participants.</w:t>
      </w:r>
      <w:r>
        <w:rPr>
          <w:rFonts w:cs="Calibri"/>
        </w:rPr>
        <w:t xml:space="preserve"> Summaries of each individual session</w:t>
      </w:r>
      <w:r w:rsidR="00B363A3">
        <w:rPr>
          <w:rFonts w:cs="Calibri"/>
        </w:rPr>
        <w:t>,</w:t>
      </w:r>
      <w:r>
        <w:rPr>
          <w:rFonts w:cs="Calibri"/>
        </w:rPr>
        <w:t xml:space="preserve"> a </w:t>
      </w:r>
      <w:r w:rsidR="00B363A3">
        <w:rPr>
          <w:rFonts w:cs="Calibri"/>
        </w:rPr>
        <w:t xml:space="preserve">comprehensive synthesis across </w:t>
      </w:r>
      <w:r>
        <w:rPr>
          <w:rFonts w:cs="Calibri"/>
        </w:rPr>
        <w:t>sessions</w:t>
      </w:r>
      <w:r w:rsidR="00B363A3">
        <w:rPr>
          <w:rFonts w:cs="Calibri"/>
        </w:rPr>
        <w:t>, and a brief public-facing summary</w:t>
      </w:r>
      <w:r>
        <w:rPr>
          <w:rFonts w:cs="Calibri"/>
        </w:rPr>
        <w:t xml:space="preserve"> </w:t>
      </w:r>
      <w:r w:rsidR="00BF7B0F">
        <w:rPr>
          <w:rFonts w:cs="Calibri"/>
        </w:rPr>
        <w:t>will be drafted at the conclusion of all listening sessions</w:t>
      </w:r>
      <w:r>
        <w:rPr>
          <w:rFonts w:cs="Calibri"/>
        </w:rPr>
        <w:t>.</w:t>
      </w:r>
      <w:r w:rsidR="00B363A3">
        <w:rPr>
          <w:rFonts w:cs="Calibri"/>
        </w:rPr>
        <w:t xml:space="preserve"> </w:t>
      </w:r>
      <w:r w:rsidR="00BF7B0F">
        <w:rPr>
          <w:rFonts w:cs="Calibri"/>
        </w:rPr>
        <w:t xml:space="preserve">The </w:t>
      </w:r>
      <w:r w:rsidR="00F66128">
        <w:rPr>
          <w:rFonts w:cs="Calibri"/>
        </w:rPr>
        <w:t xml:space="preserve">themes </w:t>
      </w:r>
      <w:r w:rsidR="00BF7B0F">
        <w:rPr>
          <w:rFonts w:cs="Calibri"/>
        </w:rPr>
        <w:t>highlighted across constituency group</w:t>
      </w:r>
      <w:r w:rsidR="00F66128">
        <w:rPr>
          <w:rFonts w:cs="Calibri"/>
        </w:rPr>
        <w:t xml:space="preserve"> sessions </w:t>
      </w:r>
      <w:r w:rsidR="00BF7B0F">
        <w:rPr>
          <w:rFonts w:cs="Calibri"/>
        </w:rPr>
        <w:t xml:space="preserve">will </w:t>
      </w:r>
      <w:r w:rsidR="00F66128">
        <w:rPr>
          <w:rFonts w:cs="Calibri"/>
        </w:rPr>
        <w:t xml:space="preserve">provide foundational knowledge to ACF to better </w:t>
      </w:r>
      <w:r>
        <w:rPr>
          <w:rFonts w:cstheme="minorHAnsi"/>
        </w:rPr>
        <w:t xml:space="preserve">understand the types of TA </w:t>
      </w:r>
      <w:r w:rsidR="00F66128">
        <w:rPr>
          <w:rFonts w:cstheme="minorHAnsi"/>
        </w:rPr>
        <w:t xml:space="preserve">as well as the </w:t>
      </w:r>
      <w:r w:rsidR="00B552F1">
        <w:rPr>
          <w:rFonts w:cstheme="minorHAnsi"/>
        </w:rPr>
        <w:t xml:space="preserve">existing TA </w:t>
      </w:r>
      <w:r w:rsidR="00F66128">
        <w:rPr>
          <w:rFonts w:cstheme="minorHAnsi"/>
        </w:rPr>
        <w:t>needs, challenges, and opportunities to</w:t>
      </w:r>
      <w:r>
        <w:rPr>
          <w:rFonts w:cstheme="minorHAnsi"/>
        </w:rPr>
        <w:t xml:space="preserve"> </w:t>
      </w:r>
      <w:r w:rsidR="002C4D03">
        <w:rPr>
          <w:rFonts w:cstheme="minorHAnsi"/>
        </w:rPr>
        <w:t>help agencies improve their programming</w:t>
      </w:r>
      <w:r w:rsidR="00FE2F77">
        <w:rPr>
          <w:rFonts w:cstheme="minorHAnsi"/>
        </w:rPr>
        <w:t xml:space="preserve"> and services,</w:t>
      </w:r>
      <w:r w:rsidR="00B552F1">
        <w:rPr>
          <w:rFonts w:cstheme="minorHAnsi"/>
        </w:rPr>
        <w:t xml:space="preserve"> </w:t>
      </w:r>
      <w:r w:rsidR="00F66128">
        <w:rPr>
          <w:rFonts w:cstheme="minorHAnsi"/>
        </w:rPr>
        <w:t xml:space="preserve">and </w:t>
      </w:r>
      <w:r w:rsidR="00FE2F77">
        <w:rPr>
          <w:rFonts w:cstheme="minorHAnsi"/>
        </w:rPr>
        <w:t xml:space="preserve">to </w:t>
      </w:r>
      <w:r>
        <w:rPr>
          <w:rFonts w:cstheme="minorHAnsi"/>
        </w:rPr>
        <w:t xml:space="preserve">support </w:t>
      </w:r>
      <w:r w:rsidR="00F66128">
        <w:rPr>
          <w:rFonts w:cstheme="minorHAnsi"/>
        </w:rPr>
        <w:t xml:space="preserve">improved outcomes for clients. </w:t>
      </w:r>
      <w:r>
        <w:rPr>
          <w:rFonts w:cstheme="minorHAnsi"/>
        </w:rPr>
        <w:t xml:space="preserve">The </w:t>
      </w:r>
      <w:r w:rsidR="00F66128">
        <w:rPr>
          <w:rFonts w:cstheme="minorHAnsi"/>
        </w:rPr>
        <w:t xml:space="preserve">listening sessions and accompanying summaries will inform ACF’s approach to </w:t>
      </w:r>
      <w:r>
        <w:rPr>
          <w:rFonts w:cstheme="minorHAnsi"/>
        </w:rPr>
        <w:t xml:space="preserve">future TA </w:t>
      </w:r>
      <w:r w:rsidR="00F66128">
        <w:rPr>
          <w:rFonts w:cstheme="minorHAnsi"/>
        </w:rPr>
        <w:t>projects</w:t>
      </w:r>
      <w:r>
        <w:rPr>
          <w:rFonts w:cstheme="minorHAnsi"/>
        </w:rPr>
        <w:t xml:space="preserve">. </w:t>
      </w:r>
    </w:p>
    <w:p w:rsidR="005C7E12" w:rsidRPr="005C7E12" w:rsidP="005C7E12" w14:paraId="611E1659" w14:textId="51A64C67">
      <w:pPr>
        <w:spacing w:before="100" w:beforeAutospacing="1" w:after="100" w:afterAutospacing="1"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BB2925" w:rsidRPr="006C0E56" w:rsidP="008369BA" w14:paraId="0C4F0DEF"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Pr>
          <w:rFonts w:eastAsia="Times New Roman" w:cstheme="minorHAnsi"/>
          <w:color w:val="000000"/>
        </w:rPr>
        <w:t xml:space="preserve"> </w:t>
      </w:r>
    </w:p>
    <w:p w:rsidR="00F66128" w:rsidP="00F66128" w14:paraId="3B3DE376" w14:textId="7587AB23">
      <w:pPr>
        <w:autoSpaceDE w:val="0"/>
        <w:autoSpaceDN w:val="0"/>
        <w:adjustRightInd w:val="0"/>
        <w:spacing w:after="0" w:line="240" w:lineRule="atLeast"/>
        <w:contextualSpacing/>
        <w:rPr>
          <w:rFonts w:eastAsia="Calibri" w:cs="Arial"/>
        </w:rPr>
      </w:pPr>
      <w:r>
        <w:rPr>
          <w:rFonts w:cs="Calibri"/>
        </w:rPr>
        <w:t>The study will engage a</w:t>
      </w:r>
      <w:r w:rsidR="00B47CB4">
        <w:rPr>
          <w:rFonts w:cs="Calibri"/>
        </w:rPr>
        <w:t xml:space="preserve">pproximately </w:t>
      </w:r>
      <w:r w:rsidR="00451EC0">
        <w:rPr>
          <w:rFonts w:cs="Calibri"/>
        </w:rPr>
        <w:t>180</w:t>
      </w:r>
      <w:r w:rsidR="00B47CB4">
        <w:rPr>
          <w:rFonts w:cs="Calibri"/>
        </w:rPr>
        <w:t xml:space="preserve"> p</w:t>
      </w:r>
      <w:r w:rsidR="00A75759">
        <w:rPr>
          <w:rFonts w:cs="Calibri"/>
        </w:rPr>
        <w:t xml:space="preserve">articipants </w:t>
      </w:r>
      <w:r w:rsidR="00B47CB4">
        <w:rPr>
          <w:rFonts w:cs="Calibri"/>
        </w:rPr>
        <w:t xml:space="preserve">across </w:t>
      </w:r>
      <w:r>
        <w:rPr>
          <w:rFonts w:cs="Calibri"/>
        </w:rPr>
        <w:t xml:space="preserve">a </w:t>
      </w:r>
      <w:r w:rsidR="00A75759">
        <w:rPr>
          <w:rFonts w:cs="Calibri"/>
        </w:rPr>
        <w:t>range of constituency groups, including current TA providers; academic and other researchers; state, local, and tribal</w:t>
      </w:r>
      <w:r>
        <w:rPr>
          <w:rFonts w:cs="Calibri"/>
        </w:rPr>
        <w:t xml:space="preserve"> TANF</w:t>
      </w:r>
      <w:r w:rsidR="00A75759">
        <w:rPr>
          <w:rFonts w:cs="Calibri"/>
        </w:rPr>
        <w:t xml:space="preserve"> administrators; </w:t>
      </w:r>
      <w:r>
        <w:rPr>
          <w:rFonts w:cs="Calibri"/>
        </w:rPr>
        <w:t xml:space="preserve">program providers </w:t>
      </w:r>
      <w:r w:rsidRPr="00FA2B7A" w:rsidR="00A75759">
        <w:rPr>
          <w:rFonts w:eastAsia="Calibri" w:cs="Arial"/>
        </w:rPr>
        <w:t xml:space="preserve">serving TANF eligible populations through human services programs (particularly </w:t>
      </w:r>
      <w:r w:rsidR="00A75759">
        <w:rPr>
          <w:rFonts w:eastAsia="Calibri" w:cs="Arial"/>
        </w:rPr>
        <w:t>e</w:t>
      </w:r>
      <w:r w:rsidRPr="00FA2B7A" w:rsidR="00A75759">
        <w:rPr>
          <w:rFonts w:eastAsia="Calibri" w:cs="Arial"/>
        </w:rPr>
        <w:t>mployment and training programs)</w:t>
      </w:r>
      <w:r w:rsidR="00A75759">
        <w:rPr>
          <w:rFonts w:eastAsia="Calibri" w:cs="Arial"/>
        </w:rPr>
        <w:t xml:space="preserve">; </w:t>
      </w:r>
      <w:r w:rsidR="00451EC0">
        <w:rPr>
          <w:rFonts w:eastAsia="Calibri" w:cs="Arial"/>
        </w:rPr>
        <w:t xml:space="preserve">and </w:t>
      </w:r>
      <w:r w:rsidR="00A75759">
        <w:rPr>
          <w:rFonts w:eastAsia="Calibri" w:cs="Arial"/>
        </w:rPr>
        <w:t>practitioners and frontline staff</w:t>
      </w:r>
      <w:r w:rsidR="00451EC0">
        <w:rPr>
          <w:rFonts w:eastAsia="Calibri" w:cs="Arial"/>
        </w:rPr>
        <w:t>.</w:t>
      </w:r>
    </w:p>
    <w:p w:rsidR="00F66128" w:rsidP="00F66128" w14:paraId="0C08722D" w14:textId="77777777">
      <w:pPr>
        <w:autoSpaceDE w:val="0"/>
        <w:autoSpaceDN w:val="0"/>
        <w:adjustRightInd w:val="0"/>
        <w:spacing w:after="0" w:line="240" w:lineRule="atLeast"/>
        <w:contextualSpacing/>
        <w:rPr>
          <w:rFonts w:eastAsia="Calibri" w:cs="Arial"/>
        </w:rPr>
      </w:pPr>
    </w:p>
    <w:p w:rsidR="00F66128" w:rsidRPr="00F66128" w:rsidP="00F66128" w14:paraId="6E519428" w14:textId="42B03E57">
      <w:pPr>
        <w:autoSpaceDE w:val="0"/>
        <w:autoSpaceDN w:val="0"/>
        <w:adjustRightInd w:val="0"/>
        <w:spacing w:after="0" w:line="240" w:lineRule="atLeast"/>
        <w:contextualSpacing/>
        <w:rPr>
          <w:rFonts w:eastAsia="Calibri" w:cs="Arial"/>
        </w:rPr>
      </w:pPr>
      <w:r>
        <w:t>In concert with ACF, the contractor</w:t>
      </w:r>
      <w:r>
        <w:t xml:space="preserve"> will identify potential respondents who can provide their expertise and experiences related to programmatic TA and/or research- and evaluation-related TA. Some participants will be </w:t>
      </w:r>
      <w:r w:rsidR="00B552F1">
        <w:t xml:space="preserve">purposively </w:t>
      </w:r>
      <w:r w:rsidR="00B552F1">
        <w:t>selected</w:t>
      </w:r>
      <w:r w:rsidR="00B552F1">
        <w:t xml:space="preserve"> and others will be identified through posted advertisements. P</w:t>
      </w:r>
      <w:r>
        <w:t>articipants will</w:t>
      </w:r>
      <w:r w:rsidR="00B552F1">
        <w:t xml:space="preserve"> not</w:t>
      </w:r>
      <w:r>
        <w:t xml:space="preserve"> be representative of the population of </w:t>
      </w:r>
      <w:r w:rsidR="00B552F1">
        <w:t xml:space="preserve">TA providers, researchers, TANF administrators, or practitioners. </w:t>
      </w:r>
      <w:r>
        <w:t xml:space="preserve">Instead, we aim to obtain variation in </w:t>
      </w:r>
      <w:r w:rsidR="00B552F1">
        <w:t>participants</w:t>
      </w:r>
      <w:r>
        <w:t xml:space="preserve"> to understand </w:t>
      </w:r>
      <w:r w:rsidR="00B552F1">
        <w:t xml:space="preserve">the </w:t>
      </w:r>
      <w:r>
        <w:t xml:space="preserve">range of </w:t>
      </w:r>
      <w:r w:rsidR="00B552F1">
        <w:t xml:space="preserve">experiences and perspectives related to programmatic TA and research- and evaluation-related TA. </w:t>
      </w:r>
    </w:p>
    <w:p w:rsidR="00B552F1" w:rsidP="00F85D35" w14:paraId="59CC28C0" w14:textId="77777777">
      <w:pPr>
        <w:autoSpaceDE w:val="0"/>
        <w:autoSpaceDN w:val="0"/>
        <w:adjustRightInd w:val="0"/>
        <w:spacing w:after="60" w:line="240" w:lineRule="atLeast"/>
        <w:contextualSpacing/>
        <w:rPr>
          <w:rFonts w:eastAsia="Times New Roman" w:cstheme="minorHAnsi"/>
          <w:i/>
          <w:color w:val="000000"/>
        </w:rPr>
      </w:pPr>
    </w:p>
    <w:p w:rsidR="000D7942" w:rsidRPr="000D7942" w:rsidP="00F85D35" w14:paraId="43384CE3" w14:textId="388B79CB">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Respondent Recruitment</w:t>
      </w:r>
      <w:r>
        <w:rPr>
          <w:rFonts w:eastAsia="Times New Roman" w:cstheme="minorHAnsi"/>
          <w:i/>
          <w:color w:val="000000"/>
        </w:rPr>
        <w:t xml:space="preserve"> </w:t>
      </w:r>
    </w:p>
    <w:p w:rsidR="00BB2925" w:rsidRPr="00B20A71" w:rsidP="00B20A71" w14:paraId="0FA0D997" w14:textId="62C117AB">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listening sessions </w:t>
      </w:r>
      <w:r w:rsidR="00B47CB4">
        <w:rPr>
          <w:rFonts w:eastAsia="Times New Roman" w:cstheme="minorHAnsi"/>
          <w:color w:val="000000"/>
        </w:rPr>
        <w:t xml:space="preserve">seek to obtain feedback from </w:t>
      </w:r>
      <w:r w:rsidR="00F66128">
        <w:rPr>
          <w:rFonts w:eastAsia="Times New Roman" w:cstheme="minorHAnsi"/>
          <w:color w:val="000000"/>
        </w:rPr>
        <w:t>multiple</w:t>
      </w:r>
      <w:r w:rsidR="00B47CB4">
        <w:rPr>
          <w:rFonts w:eastAsia="Times New Roman" w:cstheme="minorHAnsi"/>
          <w:color w:val="000000"/>
        </w:rPr>
        <w:t xml:space="preserve"> constituency groups</w:t>
      </w:r>
      <w:r w:rsidR="00FD02B9">
        <w:rPr>
          <w:rFonts w:eastAsia="Times New Roman" w:cstheme="minorHAnsi"/>
          <w:color w:val="000000"/>
        </w:rPr>
        <w:t xml:space="preserve"> through respondent recruitment that includes both direct invitation and advertisement through online newsletters</w:t>
      </w:r>
      <w:r w:rsidR="00451EC0">
        <w:rPr>
          <w:rFonts w:eastAsia="Times New Roman" w:cstheme="minorHAnsi"/>
          <w:color w:val="000000"/>
        </w:rPr>
        <w:t xml:space="preserve"> (see </w:t>
      </w:r>
      <w:r w:rsidRPr="004620F2" w:rsidR="00451EC0">
        <w:rPr>
          <w:rFonts w:eastAsia="Times New Roman" w:cstheme="minorHAnsi"/>
          <w:i/>
          <w:iCs/>
          <w:color w:val="000000"/>
        </w:rPr>
        <w:t>Respondent Recruitment – Technical Assistance Listening Session Opportunity</w:t>
      </w:r>
      <w:r w:rsidR="00451EC0">
        <w:rPr>
          <w:rFonts w:eastAsia="Times New Roman" w:cstheme="minorHAnsi"/>
          <w:color w:val="000000"/>
        </w:rPr>
        <w:t>)</w:t>
      </w:r>
      <w:r w:rsidR="00FD02B9">
        <w:rPr>
          <w:rFonts w:eastAsia="Times New Roman" w:cstheme="minorHAnsi"/>
          <w:color w:val="000000"/>
        </w:rPr>
        <w:t>. Direct invitations</w:t>
      </w:r>
      <w:r w:rsidR="00B20A71">
        <w:rPr>
          <w:rFonts w:eastAsia="Times New Roman" w:cstheme="minorHAnsi"/>
          <w:color w:val="000000"/>
        </w:rPr>
        <w:t xml:space="preserve"> to researchers and TA providers</w:t>
      </w:r>
      <w:r w:rsidR="00FD02B9">
        <w:rPr>
          <w:rFonts w:eastAsia="Times New Roman" w:cstheme="minorHAnsi"/>
          <w:color w:val="000000"/>
        </w:rPr>
        <w:t xml:space="preserve"> will be </w:t>
      </w:r>
      <w:r w:rsidR="00B20A71">
        <w:rPr>
          <w:rFonts w:eastAsia="Times New Roman" w:cstheme="minorHAnsi"/>
          <w:color w:val="000000"/>
        </w:rPr>
        <w:t>emailed</w:t>
      </w:r>
      <w:r w:rsidR="00FD02B9">
        <w:rPr>
          <w:rFonts w:eastAsia="Times New Roman" w:cstheme="minorHAnsi"/>
          <w:color w:val="000000"/>
        </w:rPr>
        <w:t xml:space="preserve"> to individuals who are known to OPRE and</w:t>
      </w:r>
      <w:r w:rsidR="00385816">
        <w:rPr>
          <w:rFonts w:eastAsia="Times New Roman" w:cstheme="minorHAnsi"/>
          <w:color w:val="000000"/>
        </w:rPr>
        <w:t xml:space="preserve"> the Office of Family Assistance (</w:t>
      </w:r>
      <w:r w:rsidR="00FD02B9">
        <w:rPr>
          <w:rFonts w:eastAsia="Times New Roman" w:cstheme="minorHAnsi"/>
          <w:color w:val="000000"/>
        </w:rPr>
        <w:t>OFA</w:t>
      </w:r>
      <w:r w:rsidR="00385816">
        <w:rPr>
          <w:rFonts w:eastAsia="Times New Roman" w:cstheme="minorHAnsi"/>
          <w:color w:val="000000"/>
        </w:rPr>
        <w:t xml:space="preserve">) </w:t>
      </w:r>
      <w:r w:rsidR="00FD02B9">
        <w:rPr>
          <w:rFonts w:eastAsia="Times New Roman" w:cstheme="minorHAnsi"/>
          <w:color w:val="000000"/>
        </w:rPr>
        <w:t xml:space="preserve">staff through existing or past </w:t>
      </w:r>
      <w:r w:rsidR="00B20A71">
        <w:rPr>
          <w:rFonts w:eastAsia="Times New Roman" w:cstheme="minorHAnsi"/>
          <w:color w:val="000000"/>
        </w:rPr>
        <w:t xml:space="preserve">TA-related </w:t>
      </w:r>
      <w:r w:rsidR="00FD02B9">
        <w:rPr>
          <w:rFonts w:eastAsia="Times New Roman" w:cstheme="minorHAnsi"/>
          <w:color w:val="000000"/>
        </w:rPr>
        <w:t xml:space="preserve">projects. </w:t>
      </w:r>
      <w:r w:rsidR="00B20A71">
        <w:rPr>
          <w:rFonts w:eastAsia="Times New Roman" w:cstheme="minorHAnsi"/>
          <w:color w:val="000000"/>
        </w:rPr>
        <w:t>T</w:t>
      </w:r>
      <w:r w:rsidR="00FD02B9">
        <w:rPr>
          <w:rFonts w:eastAsia="Times New Roman" w:cstheme="minorHAnsi"/>
          <w:color w:val="000000"/>
        </w:rPr>
        <w:t xml:space="preserve">o reach a wide range of respondents, advertisements </w:t>
      </w:r>
      <w:r w:rsidR="00B20A71">
        <w:rPr>
          <w:rFonts w:eastAsia="Times New Roman" w:cstheme="minorHAnsi"/>
          <w:color w:val="000000"/>
        </w:rPr>
        <w:t xml:space="preserve">seeking </w:t>
      </w:r>
      <w:r w:rsidR="00FD02B9">
        <w:rPr>
          <w:rFonts w:eastAsia="Times New Roman" w:cstheme="minorHAnsi"/>
          <w:color w:val="000000"/>
        </w:rPr>
        <w:t>TA providers, program administrators, and practitioners will be</w:t>
      </w:r>
      <w:r w:rsidR="00B20A71">
        <w:rPr>
          <w:rFonts w:eastAsia="Times New Roman" w:cstheme="minorHAnsi"/>
          <w:color w:val="000000"/>
        </w:rPr>
        <w:t xml:space="preserve"> posted on the OPRE landing page for the </w:t>
      </w:r>
      <w:hyperlink r:id="rId8" w:history="1">
        <w:r w:rsidRPr="00B20A71" w:rsidR="00B20A71">
          <w:rPr>
            <w:rStyle w:val="Hyperlink"/>
            <w:rFonts w:eastAsia="Times New Roman" w:cstheme="minorHAnsi"/>
          </w:rPr>
          <w:t>Family Self-Sufficiency Demonstration Development Grants and Evaluation Support</w:t>
        </w:r>
      </w:hyperlink>
      <w:r w:rsidR="00B20A71">
        <w:rPr>
          <w:rFonts w:eastAsia="Times New Roman" w:cstheme="minorHAnsi"/>
          <w:color w:val="000000"/>
        </w:rPr>
        <w:t xml:space="preserve"> project</w:t>
      </w:r>
      <w:r w:rsidR="00C31EEA">
        <w:rPr>
          <w:rFonts w:eastAsia="Times New Roman" w:cstheme="minorHAnsi"/>
          <w:color w:val="000000"/>
        </w:rPr>
        <w:t>, a current TA-related project</w:t>
      </w:r>
      <w:r w:rsidR="00B20A71">
        <w:rPr>
          <w:rFonts w:eastAsia="Times New Roman" w:cstheme="minorHAnsi"/>
          <w:color w:val="000000"/>
        </w:rPr>
        <w:t xml:space="preserve">; </w:t>
      </w:r>
      <w:r w:rsidR="00FD02B9">
        <w:rPr>
          <w:rFonts w:eastAsia="Times New Roman" w:cstheme="minorHAnsi"/>
          <w:color w:val="000000"/>
        </w:rPr>
        <w:t xml:space="preserve"> published in the OPRE newsletter</w:t>
      </w:r>
      <w:r w:rsidR="00B20A71">
        <w:rPr>
          <w:rFonts w:eastAsia="Times New Roman" w:cstheme="minorHAnsi"/>
          <w:color w:val="000000"/>
        </w:rPr>
        <w:t>,</w:t>
      </w:r>
      <w:r w:rsidR="00FD02B9">
        <w:rPr>
          <w:rFonts w:eastAsia="Times New Roman" w:cstheme="minorHAnsi"/>
          <w:color w:val="000000"/>
        </w:rPr>
        <w:t xml:space="preserve"> OFA </w:t>
      </w:r>
      <w:r w:rsidR="00FD02B9">
        <w:rPr>
          <w:rFonts w:eastAsia="Times New Roman" w:cstheme="minorHAnsi"/>
          <w:color w:val="000000"/>
        </w:rPr>
        <w:t>PeerTA</w:t>
      </w:r>
      <w:r w:rsidR="00FD02B9">
        <w:rPr>
          <w:rFonts w:eastAsia="Times New Roman" w:cstheme="minorHAnsi"/>
          <w:color w:val="000000"/>
        </w:rPr>
        <w:t xml:space="preserve"> newsletter</w:t>
      </w:r>
      <w:r w:rsidR="00B20A71">
        <w:rPr>
          <w:rFonts w:eastAsia="Times New Roman" w:cstheme="minorHAnsi"/>
          <w:color w:val="000000"/>
        </w:rPr>
        <w:t>,</w:t>
      </w:r>
      <w:r w:rsidR="00FD02B9">
        <w:rPr>
          <w:rFonts w:eastAsia="Times New Roman" w:cstheme="minorHAnsi"/>
          <w:color w:val="000000"/>
        </w:rPr>
        <w:t xml:space="preserve"> </w:t>
      </w:r>
      <w:r w:rsidR="00C31EEA">
        <w:rPr>
          <w:rFonts w:eastAsia="Times New Roman" w:cstheme="minorHAnsi"/>
          <w:color w:val="000000"/>
        </w:rPr>
        <w:t xml:space="preserve">and Research and Evaluation Conference on Self-Sufficiency </w:t>
      </w:r>
      <w:r w:rsidR="00FD02B9">
        <w:rPr>
          <w:rFonts w:eastAsia="Times New Roman" w:cstheme="minorHAnsi"/>
          <w:color w:val="000000"/>
        </w:rPr>
        <w:t>newsletter</w:t>
      </w:r>
      <w:r w:rsidR="00B20A71">
        <w:rPr>
          <w:rFonts w:eastAsia="Times New Roman" w:cstheme="minorHAnsi"/>
          <w:color w:val="000000"/>
        </w:rPr>
        <w:t>;</w:t>
      </w:r>
      <w:r w:rsidR="00FD02B9">
        <w:rPr>
          <w:rFonts w:eastAsia="Times New Roman" w:cstheme="minorHAnsi"/>
          <w:color w:val="000000"/>
        </w:rPr>
        <w:t xml:space="preserve"> </w:t>
      </w:r>
      <w:r w:rsidR="00B20A71">
        <w:rPr>
          <w:rFonts w:eastAsia="Times New Roman" w:cstheme="minorHAnsi"/>
          <w:color w:val="000000"/>
        </w:rPr>
        <w:t xml:space="preserve">and sent via email to TANF Regional Program Managers and </w:t>
      </w:r>
      <w:r w:rsidR="00B552F1">
        <w:rPr>
          <w:rFonts w:eastAsia="Times New Roman" w:cstheme="minorHAnsi"/>
          <w:color w:val="000000"/>
        </w:rPr>
        <w:t xml:space="preserve">to </w:t>
      </w:r>
      <w:r w:rsidR="00B20A71">
        <w:rPr>
          <w:rFonts w:eastAsia="Times New Roman" w:cstheme="minorHAnsi"/>
          <w:color w:val="000000"/>
        </w:rPr>
        <w:t>the</w:t>
      </w:r>
      <w:r w:rsidR="00B552F1">
        <w:rPr>
          <w:rFonts w:eastAsia="Times New Roman" w:cstheme="minorHAnsi"/>
          <w:color w:val="000000"/>
        </w:rPr>
        <w:t xml:space="preserve"> members of the</w:t>
      </w:r>
      <w:r w:rsidR="00B20A71">
        <w:rPr>
          <w:rFonts w:eastAsia="Times New Roman" w:cstheme="minorHAnsi"/>
          <w:color w:val="000000"/>
        </w:rPr>
        <w:t xml:space="preserve"> Community Advisory Board </w:t>
      </w:r>
      <w:r w:rsidR="00B552F1">
        <w:rPr>
          <w:rFonts w:eastAsia="Times New Roman" w:cstheme="minorHAnsi"/>
          <w:color w:val="000000"/>
        </w:rPr>
        <w:t>of</w:t>
      </w:r>
      <w:r w:rsidR="00B20A71">
        <w:rPr>
          <w:rFonts w:eastAsia="Times New Roman" w:cstheme="minorHAnsi"/>
          <w:color w:val="000000"/>
        </w:rPr>
        <w:t xml:space="preserve"> the </w:t>
      </w:r>
      <w:hyperlink r:id="rId9" w:history="1">
        <w:r w:rsidRPr="00B20A71" w:rsidR="00B20A71">
          <w:rPr>
            <w:rStyle w:val="Hyperlink"/>
            <w:rFonts w:eastAsia="Times New Roman" w:cstheme="minorHAnsi"/>
          </w:rPr>
          <w:t>Advancing Contextual Analysis and Methods of Engagement</w:t>
        </w:r>
      </w:hyperlink>
      <w:r w:rsidR="00096510">
        <w:rPr>
          <w:rFonts w:eastAsia="Times New Roman" w:cstheme="minorHAnsi"/>
          <w:color w:val="000000"/>
        </w:rPr>
        <w:t xml:space="preserve"> to circulate among their networks.</w:t>
      </w:r>
      <w:r w:rsidR="00FD02B9">
        <w:rPr>
          <w:rFonts w:eastAsia="Times New Roman" w:cstheme="minorHAnsi"/>
          <w:color w:val="000000"/>
        </w:rPr>
        <w:t xml:space="preserve"> </w:t>
      </w:r>
      <w:bookmarkStart w:id="0" w:name="_Hlk123897844"/>
      <w:r w:rsidR="004620F2">
        <w:rPr>
          <w:rFonts w:eastAsia="Times New Roman" w:cstheme="minorHAnsi"/>
          <w:color w:val="000000"/>
        </w:rPr>
        <w:t xml:space="preserve">Registration links will be sent to all individuals who respond to the recruitment advertisements, </w:t>
      </w:r>
      <w:r w:rsidR="004620F2">
        <w:rPr>
          <w:rFonts w:eastAsia="Times New Roman" w:cstheme="minorHAnsi"/>
          <w:color w:val="000000"/>
        </w:rPr>
        <w:t>provided that</w:t>
      </w:r>
      <w:r w:rsidR="004620F2">
        <w:rPr>
          <w:rFonts w:eastAsia="Times New Roman" w:cstheme="minorHAnsi"/>
          <w:color w:val="000000"/>
        </w:rPr>
        <w:t xml:space="preserve"> they have a valid email, represent an appropriate organization</w:t>
      </w:r>
      <w:r w:rsidR="00B363A3">
        <w:rPr>
          <w:rFonts w:eastAsia="Times New Roman" w:cstheme="minorHAnsi"/>
          <w:color w:val="000000"/>
        </w:rPr>
        <w:t xml:space="preserve"> (e.g., TANF agency, human services program)</w:t>
      </w:r>
      <w:r w:rsidR="004620F2">
        <w:rPr>
          <w:rFonts w:eastAsia="Times New Roman" w:cstheme="minorHAnsi"/>
          <w:color w:val="000000"/>
        </w:rPr>
        <w:t xml:space="preserve">, and hold a targeted role (e.g., practitioner, TANF administrator). Registration will remain open until all spots are filled. </w:t>
      </w:r>
      <w:bookmarkEnd w:id="0"/>
    </w:p>
    <w:p w:rsidR="00F66128" w:rsidP="008369BA" w14:paraId="31946BC0" w14:textId="25F68350">
      <w:pPr>
        <w:pStyle w:val="ListParagraph"/>
        <w:spacing w:after="0" w:line="240" w:lineRule="auto"/>
        <w:ind w:left="0"/>
      </w:pPr>
    </w:p>
    <w:p w:rsidR="00F66128" w:rsidP="008369BA" w14:paraId="7D186761" w14:textId="77777777">
      <w:pPr>
        <w:pStyle w:val="ListParagraph"/>
        <w:spacing w:after="0" w:line="240" w:lineRule="auto"/>
        <w:ind w:left="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4C4B812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B47CB4" w:rsidP="00B47CB4" w14:paraId="188D8CC6" w14:textId="2630B5D1">
      <w:pPr>
        <w:autoSpaceDE w:val="0"/>
        <w:autoSpaceDN w:val="0"/>
        <w:adjustRightInd w:val="0"/>
        <w:spacing w:after="0" w:line="240" w:lineRule="atLeast"/>
        <w:contextualSpacing/>
      </w:pPr>
      <w:r>
        <w:rPr>
          <w:rFonts w:eastAsia="Times New Roman" w:cstheme="minorHAnsi"/>
          <w:color w:val="000000"/>
        </w:rPr>
        <w:t>The</w:t>
      </w:r>
      <w:r w:rsidR="00096510">
        <w:rPr>
          <w:rFonts w:eastAsia="Times New Roman" w:cstheme="minorHAnsi"/>
          <w:color w:val="000000"/>
        </w:rPr>
        <w:t xml:space="preserve"> Listening Session Discussion Guide </w:t>
      </w:r>
      <w:r w:rsidR="00A140FD">
        <w:rPr>
          <w:rFonts w:eastAsia="Times New Roman" w:cstheme="minorHAnsi"/>
          <w:color w:val="000000"/>
        </w:rPr>
        <w:t>(</w:t>
      </w:r>
      <w:r w:rsidR="00451EC0">
        <w:rPr>
          <w:rFonts w:eastAsia="Times New Roman" w:cstheme="minorHAnsi"/>
          <w:color w:val="000000"/>
        </w:rPr>
        <w:t xml:space="preserve">see </w:t>
      </w:r>
      <w:r w:rsidRPr="00451EC0" w:rsidR="00A140FD">
        <w:rPr>
          <w:rFonts w:eastAsia="Times New Roman" w:cstheme="minorHAnsi"/>
          <w:i/>
          <w:iCs/>
          <w:color w:val="000000"/>
        </w:rPr>
        <w:t>Instrument 1</w:t>
      </w:r>
      <w:r w:rsidRPr="00451EC0" w:rsidR="00451EC0">
        <w:rPr>
          <w:rFonts w:eastAsia="Times New Roman" w:cstheme="minorHAnsi"/>
          <w:i/>
          <w:iCs/>
          <w:color w:val="000000"/>
        </w:rPr>
        <w:t xml:space="preserve"> – Technical Assistance Listening Session Discussion Guide</w:t>
      </w:r>
      <w:r w:rsidR="00A140FD">
        <w:rPr>
          <w:rFonts w:eastAsia="Times New Roman" w:cstheme="minorHAnsi"/>
          <w:color w:val="000000"/>
        </w:rPr>
        <w:t xml:space="preserve">) </w:t>
      </w:r>
      <w:r w:rsidR="00096510">
        <w:rPr>
          <w:rFonts w:eastAsia="Times New Roman" w:cstheme="minorHAnsi"/>
          <w:color w:val="000000"/>
        </w:rPr>
        <w:t>was devel</w:t>
      </w:r>
      <w:r w:rsidR="002C4D03">
        <w:rPr>
          <w:rFonts w:eastAsia="Times New Roman" w:cstheme="minorHAnsi"/>
          <w:color w:val="000000"/>
        </w:rPr>
        <w:t>oped to include the minimum number of semi-structured questions that will sufficiently cover the topics of interest to ACF. The Guide begins with foundational questions related to definitions and experiences related to TA, then asks about participants’ needs and challenges</w:t>
      </w:r>
      <w:r w:rsidR="00A140FD">
        <w:rPr>
          <w:rFonts w:eastAsia="Times New Roman" w:cstheme="minorHAnsi"/>
          <w:color w:val="000000"/>
        </w:rPr>
        <w:t xml:space="preserve"> with respect to </w:t>
      </w:r>
      <w:r w:rsidR="00A140FD">
        <w:rPr>
          <w:rFonts w:eastAsia="Times New Roman" w:cstheme="minorHAnsi"/>
          <w:color w:val="000000"/>
        </w:rPr>
        <w:t>TA</w:t>
      </w:r>
      <w:r w:rsidR="002C4D03">
        <w:rPr>
          <w:rFonts w:eastAsia="Times New Roman" w:cstheme="minorHAnsi"/>
          <w:color w:val="000000"/>
        </w:rPr>
        <w:t>, and</w:t>
      </w:r>
      <w:r w:rsidR="002C4D03">
        <w:rPr>
          <w:rFonts w:eastAsia="Times New Roman" w:cstheme="minorHAnsi"/>
          <w:color w:val="000000"/>
        </w:rPr>
        <w:t xml:space="preserve"> concludes by asking how TA could be better structured and delivered to improve its effectiveness. The sessions will</w:t>
      </w:r>
      <w:r>
        <w:rPr>
          <w:rFonts w:eastAsia="Times New Roman" w:cstheme="minorHAnsi"/>
          <w:color w:val="000000"/>
        </w:rPr>
        <w:t xml:space="preserve"> be convened on Zoom </w:t>
      </w:r>
      <w:r w:rsidR="002C4D03">
        <w:rPr>
          <w:rFonts w:eastAsia="Times New Roman" w:cstheme="minorHAnsi"/>
          <w:color w:val="000000"/>
        </w:rPr>
        <w:t>and</w:t>
      </w:r>
      <w:r>
        <w:rPr>
          <w:rFonts w:eastAsia="Times New Roman" w:cstheme="minorHAnsi"/>
          <w:color w:val="000000"/>
        </w:rPr>
        <w:t xml:space="preserve"> </w:t>
      </w:r>
      <w:r w:rsidR="002C4D03">
        <w:rPr>
          <w:rFonts w:eastAsia="Times New Roman" w:cstheme="minorHAnsi"/>
          <w:color w:val="000000"/>
        </w:rPr>
        <w:t xml:space="preserve">discussion </w:t>
      </w:r>
      <w:r>
        <w:rPr>
          <w:rFonts w:eastAsia="Times New Roman" w:cstheme="minorHAnsi"/>
          <w:color w:val="000000"/>
        </w:rPr>
        <w:t xml:space="preserve">will </w:t>
      </w:r>
      <w:r w:rsidR="002C4D03">
        <w:rPr>
          <w:rFonts w:eastAsia="Times New Roman" w:cstheme="minorHAnsi"/>
          <w:color w:val="000000"/>
        </w:rPr>
        <w:t>be</w:t>
      </w:r>
      <w:r>
        <w:rPr>
          <w:rFonts w:eastAsia="Times New Roman" w:cstheme="minorHAnsi"/>
          <w:color w:val="000000"/>
        </w:rPr>
        <w:t xml:space="preserve"> facilitated</w:t>
      </w:r>
      <w:r w:rsidR="00A140FD">
        <w:rPr>
          <w:rFonts w:eastAsia="Times New Roman" w:cstheme="minorHAnsi"/>
          <w:color w:val="000000"/>
        </w:rPr>
        <w:t xml:space="preserve"> by OPRE and OFA staff</w:t>
      </w:r>
      <w:r w:rsidR="002C4D03">
        <w:rPr>
          <w:rFonts w:eastAsia="Times New Roman" w:cstheme="minorHAnsi"/>
          <w:color w:val="000000"/>
        </w:rPr>
        <w:t>.</w:t>
      </w:r>
      <w:r>
        <w:rPr>
          <w:rFonts w:eastAsia="Times New Roman" w:cstheme="minorHAnsi"/>
          <w:color w:val="000000"/>
        </w:rPr>
        <w:t xml:space="preserve"> </w:t>
      </w:r>
    </w:p>
    <w:p w:rsidR="00487654" w:rsidRPr="00B47CB4" w:rsidP="00901040" w14:paraId="6A3764F2" w14:textId="6E17CA0C">
      <w:pPr>
        <w:autoSpaceDE w:val="0"/>
        <w:autoSpaceDN w:val="0"/>
        <w:adjustRightInd w:val="0"/>
        <w:spacing w:after="0" w:line="240" w:lineRule="atLeast"/>
        <w:rPr>
          <w:rFonts w:eastAsia="Times New Roman" w:cstheme="minorHAnsi"/>
          <w:color w:val="000000"/>
        </w:rPr>
      </w:pPr>
    </w:p>
    <w:p w:rsidR="00F85D35" w:rsidRPr="00901040" w:rsidP="00901040" w14:paraId="0AB97A4E"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BB2925" w:rsidP="00DF1291" w14:paraId="06CF4494" w14:textId="70D41AB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contractor will </w:t>
      </w:r>
      <w:r w:rsidR="00D301A3">
        <w:rPr>
          <w:rFonts w:eastAsia="Times New Roman" w:cstheme="minorHAnsi"/>
          <w:color w:val="000000"/>
        </w:rPr>
        <w:t>set</w:t>
      </w:r>
      <w:r>
        <w:rPr>
          <w:rFonts w:eastAsia="Times New Roman" w:cstheme="minorHAnsi"/>
          <w:color w:val="000000"/>
        </w:rPr>
        <w:t xml:space="preserve"> up </w:t>
      </w:r>
      <w:r w:rsidR="00D301A3">
        <w:rPr>
          <w:rFonts w:eastAsia="Times New Roman" w:cstheme="minorHAnsi"/>
          <w:color w:val="000000"/>
        </w:rPr>
        <w:t xml:space="preserve">the Zoom meetings and </w:t>
      </w:r>
      <w:r>
        <w:rPr>
          <w:rFonts w:eastAsia="Times New Roman" w:cstheme="minorHAnsi"/>
          <w:color w:val="000000"/>
        </w:rPr>
        <w:t xml:space="preserve">facilitation tools and </w:t>
      </w:r>
      <w:r w:rsidR="00D301A3">
        <w:rPr>
          <w:rFonts w:eastAsia="Times New Roman" w:cstheme="minorHAnsi"/>
          <w:color w:val="000000"/>
        </w:rPr>
        <w:t>will provide</w:t>
      </w:r>
      <w:r>
        <w:rPr>
          <w:rFonts w:eastAsia="Times New Roman" w:cstheme="minorHAnsi"/>
          <w:color w:val="000000"/>
        </w:rPr>
        <w:t xml:space="preserve"> the discussion questions to participants in advance of the sessions. Participants will be identified by OPRE and OFA based on their prior TA engagement with these individuals</w:t>
      </w:r>
      <w:r w:rsidR="00A140FD">
        <w:rPr>
          <w:rFonts w:eastAsia="Times New Roman" w:cstheme="minorHAnsi"/>
          <w:color w:val="000000"/>
        </w:rPr>
        <w:t xml:space="preserve"> and through advertisements in online newsletters</w:t>
      </w:r>
      <w:r>
        <w:rPr>
          <w:rFonts w:eastAsia="Times New Roman" w:cstheme="minorHAnsi"/>
          <w:color w:val="000000"/>
        </w:rPr>
        <w:t>.</w:t>
      </w:r>
      <w:r w:rsidR="00793080">
        <w:rPr>
          <w:rFonts w:eastAsia="Times New Roman" w:cstheme="minorHAnsi"/>
          <w:color w:val="000000"/>
        </w:rPr>
        <w:t xml:space="preserve"> Participants will be selected if they represent target organizations (e.g., TANF agency, human services provider) and roles (e.g., practitioner, TA provider) until all spots </w:t>
      </w:r>
      <w:r w:rsidR="00793080">
        <w:rPr>
          <w:rFonts w:eastAsia="Times New Roman" w:cstheme="minorHAnsi"/>
          <w:color w:val="000000"/>
        </w:rPr>
        <w:t>in a given</w:t>
      </w:r>
      <w:r w:rsidR="00793080">
        <w:rPr>
          <w:rFonts w:eastAsia="Times New Roman" w:cstheme="minorHAnsi"/>
          <w:color w:val="000000"/>
        </w:rPr>
        <w:t xml:space="preserve"> session are filled.</w:t>
      </w:r>
      <w:r>
        <w:rPr>
          <w:rFonts w:eastAsia="Times New Roman" w:cstheme="minorHAnsi"/>
          <w:color w:val="000000"/>
        </w:rPr>
        <w:t xml:space="preserve"> The sessions will be facilitated by content experts within OPRE and OFA to ensure that the discussions result in a deeper understanding of TA needs, processes, and challenges. </w:t>
      </w:r>
      <w:bookmarkStart w:id="1" w:name="_Hlk123897254"/>
      <w:r w:rsidR="00451EC0">
        <w:rPr>
          <w:rFonts w:eastAsia="Times New Roman" w:cstheme="minorHAnsi"/>
          <w:color w:val="000000"/>
        </w:rPr>
        <w:t xml:space="preserve">Prior to the sessions, all session facilitators will participate in an hour-long orientation </w:t>
      </w:r>
      <w:r w:rsidR="00B363A3">
        <w:rPr>
          <w:rFonts w:eastAsia="Times New Roman" w:cstheme="minorHAnsi"/>
          <w:color w:val="000000"/>
        </w:rPr>
        <w:t xml:space="preserve">of </w:t>
      </w:r>
      <w:r w:rsidR="00451EC0">
        <w:rPr>
          <w:rFonts w:eastAsia="Times New Roman" w:cstheme="minorHAnsi"/>
          <w:color w:val="000000"/>
        </w:rPr>
        <w:t>the discussion guide. In addition, all facilitators will participate in a pre-session “walk through” with the contractor to ensure clear understanding of the session agenda, roles, and responsibilities.</w:t>
      </w:r>
      <w:bookmarkEnd w:id="1"/>
      <w:r w:rsidR="00451EC0">
        <w:rPr>
          <w:rFonts w:eastAsia="Times New Roman" w:cstheme="minorHAnsi"/>
          <w:color w:val="000000"/>
        </w:rPr>
        <w:t xml:space="preserve"> </w:t>
      </w:r>
      <w:r>
        <w:rPr>
          <w:rFonts w:eastAsia="Times New Roman" w:cstheme="minorHAnsi"/>
          <w:color w:val="000000"/>
        </w:rPr>
        <w:t xml:space="preserve">The contractor </w:t>
      </w:r>
      <w:r w:rsidR="00451EC0">
        <w:rPr>
          <w:rFonts w:eastAsia="Times New Roman" w:cstheme="minorHAnsi"/>
          <w:color w:val="000000"/>
        </w:rPr>
        <w:t xml:space="preserve">will attend all sessions to facilitate and troubleshoot </w:t>
      </w:r>
      <w:r w:rsidR="00B363A3">
        <w:rPr>
          <w:rFonts w:eastAsia="Times New Roman" w:cstheme="minorHAnsi"/>
          <w:color w:val="000000"/>
        </w:rPr>
        <w:t>any technical needs</w:t>
      </w:r>
      <w:r w:rsidR="00451EC0">
        <w:rPr>
          <w:rFonts w:eastAsia="Times New Roman" w:cstheme="minorHAnsi"/>
          <w:color w:val="000000"/>
        </w:rPr>
        <w:t xml:space="preserve">. The contractor will additionally take notes during all sessions. Following each session, the contractor </w:t>
      </w:r>
      <w:r>
        <w:rPr>
          <w:rFonts w:eastAsia="Times New Roman" w:cstheme="minorHAnsi"/>
          <w:color w:val="000000"/>
        </w:rPr>
        <w:t xml:space="preserve">will produce </w:t>
      </w:r>
      <w:r w:rsidR="00451EC0">
        <w:rPr>
          <w:rFonts w:eastAsia="Times New Roman" w:cstheme="minorHAnsi"/>
          <w:color w:val="000000"/>
        </w:rPr>
        <w:t xml:space="preserve">a summary </w:t>
      </w:r>
      <w:r>
        <w:rPr>
          <w:rFonts w:eastAsia="Times New Roman" w:cstheme="minorHAnsi"/>
          <w:color w:val="000000"/>
        </w:rPr>
        <w:t xml:space="preserve">of </w:t>
      </w:r>
      <w:r w:rsidR="00451EC0">
        <w:rPr>
          <w:rFonts w:eastAsia="Times New Roman" w:cstheme="minorHAnsi"/>
          <w:color w:val="000000"/>
        </w:rPr>
        <w:t>the session. Once all sessions are complete, the contractor will draft</w:t>
      </w:r>
      <w:r>
        <w:rPr>
          <w:rFonts w:eastAsia="Times New Roman" w:cstheme="minorHAnsi"/>
          <w:color w:val="000000"/>
        </w:rPr>
        <w:t xml:space="preserve"> a</w:t>
      </w:r>
      <w:r w:rsidR="00B363A3">
        <w:rPr>
          <w:rFonts w:eastAsia="Times New Roman" w:cstheme="minorHAnsi"/>
          <w:color w:val="000000"/>
        </w:rPr>
        <w:t xml:space="preserve">n internal-facing </w:t>
      </w:r>
      <w:r w:rsidR="00D301A3">
        <w:rPr>
          <w:rFonts w:eastAsia="Times New Roman" w:cstheme="minorHAnsi"/>
          <w:color w:val="000000"/>
        </w:rPr>
        <w:t xml:space="preserve">synthesis summarizing all sessions </w:t>
      </w:r>
      <w:r w:rsidR="00B363A3">
        <w:rPr>
          <w:rFonts w:eastAsia="Times New Roman" w:cstheme="minorHAnsi"/>
          <w:color w:val="000000"/>
        </w:rPr>
        <w:t>and a brief public-facing summary. Findings will</w:t>
      </w:r>
      <w:r w:rsidR="00D301A3">
        <w:rPr>
          <w:rFonts w:eastAsia="Times New Roman" w:cstheme="minorHAnsi"/>
          <w:color w:val="000000"/>
        </w:rPr>
        <w:t xml:space="preserve"> assist OPRE and OFA in future TA delivery. </w:t>
      </w:r>
    </w:p>
    <w:p w:rsidR="00BB2925" w:rsidP="00DF1291" w14:paraId="08380490" w14:textId="0F5E5513">
      <w:pPr>
        <w:autoSpaceDE w:val="0"/>
        <w:autoSpaceDN w:val="0"/>
        <w:adjustRightInd w:val="0"/>
        <w:spacing w:after="0" w:line="240" w:lineRule="atLeast"/>
        <w:rPr>
          <w:rFonts w:eastAsia="Times New Roman" w:cstheme="minorHAnsi"/>
          <w:b/>
          <w:color w:val="000000"/>
        </w:rPr>
      </w:pPr>
    </w:p>
    <w:p w:rsidR="00BB2925" w:rsidP="00DF1291" w14:paraId="30F27373" w14:textId="77777777">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RPr="00D301A3" w:rsidP="00F917E5" w14:paraId="75028C55" w14:textId="2760B3A0">
      <w:pPr>
        <w:autoSpaceDE w:val="0"/>
        <w:autoSpaceDN w:val="0"/>
        <w:adjustRightInd w:val="0"/>
        <w:spacing w:after="0" w:line="240" w:lineRule="atLeast"/>
        <w:rPr>
          <w:rFonts w:eastAsia="Times New Roman" w:cstheme="minorHAnsi"/>
          <w:iCs/>
          <w:color w:val="000000"/>
        </w:rPr>
      </w:pPr>
      <w:r w:rsidRPr="00C32C8A">
        <w:rPr>
          <w:rFonts w:eastAsia="Times New Roman" w:cstheme="minorHAnsi"/>
          <w:color w:val="000000"/>
        </w:rPr>
        <w:t xml:space="preserve">The </w:t>
      </w:r>
      <w:r w:rsidR="007A1870">
        <w:rPr>
          <w:rFonts w:eastAsia="Times New Roman" w:cstheme="minorHAnsi"/>
          <w:color w:val="000000"/>
        </w:rPr>
        <w:t>listening sessions</w:t>
      </w:r>
      <w:r w:rsidRPr="00C32C8A">
        <w:rPr>
          <w:rFonts w:eastAsia="Times New Roman" w:cstheme="minorHAnsi"/>
          <w:color w:val="000000"/>
        </w:rPr>
        <w:t xml:space="preserve"> are not designed to produce statistically generalizable findings and participation is wholly at the respondent’s discretion. Response rates will not be calculated or reported.</w:t>
      </w:r>
    </w:p>
    <w:p w:rsidR="00F85D35" w:rsidP="00F917E5" w14:paraId="5AA8AAC4" w14:textId="77777777">
      <w:pPr>
        <w:autoSpaceDE w:val="0"/>
        <w:autoSpaceDN w:val="0"/>
        <w:adjustRightInd w:val="0"/>
        <w:spacing w:after="0" w:line="240" w:lineRule="atLeast"/>
        <w:rPr>
          <w:rFonts w:eastAsia="Times New Roman" w:cstheme="minorHAnsi"/>
          <w:i/>
          <w:color w:val="000000"/>
        </w:rPr>
      </w:pPr>
    </w:p>
    <w:p w:rsidR="00F917E5" w:rsidP="00F917E5" w14:paraId="32AF85FE" w14:textId="77777777">
      <w:pPr>
        <w:autoSpaceDE w:val="0"/>
        <w:autoSpaceDN w:val="0"/>
        <w:adjustRightInd w:val="0"/>
        <w:spacing w:after="0" w:line="240" w:lineRule="atLeast"/>
        <w:rPr>
          <w:rFonts w:eastAsia="Times New Roman" w:cstheme="minorHAnsi"/>
          <w:i/>
          <w:color w:val="000000"/>
        </w:rPr>
      </w:pPr>
    </w:p>
    <w:p w:rsidR="00F917E5" w:rsidRPr="00F917E5" w:rsidP="00F85D35" w14:paraId="14F6FBDC" w14:textId="2701395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D301A3" w:rsidP="00D301A3" w14:paraId="6BB571D6" w14:textId="3A3B9968">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As participants will not be randomly sampled and findings are not intended to be representative, non-response bias will not be calculated.</w:t>
      </w:r>
      <w:r w:rsidR="00B26E2C">
        <w:rPr>
          <w:rFonts w:eastAsia="Times New Roman" w:cstheme="minorHAnsi"/>
          <w:color w:val="000000"/>
        </w:rPr>
        <w:t xml:space="preserve"> Participant information, including name, email, organization</w:t>
      </w:r>
      <w:r w:rsidR="00793080">
        <w:rPr>
          <w:rFonts w:eastAsia="Times New Roman" w:cstheme="minorHAnsi"/>
          <w:color w:val="000000"/>
        </w:rPr>
        <w:t>,</w:t>
      </w:r>
      <w:r w:rsidR="00B26E2C">
        <w:rPr>
          <w:rFonts w:eastAsia="Times New Roman" w:cstheme="minorHAnsi"/>
          <w:color w:val="000000"/>
        </w:rPr>
        <w:t xml:space="preserve"> and role, will be collected for registration purposes only.</w:t>
      </w:r>
      <w:r w:rsidRPr="00C32C8A">
        <w:rPr>
          <w:rFonts w:eastAsia="Times New Roman" w:cstheme="minorHAnsi"/>
          <w:color w:val="000000"/>
        </w:rPr>
        <w:t xml:space="preserve">  Respondent demographics will </w:t>
      </w:r>
      <w:r w:rsidR="00B26E2C">
        <w:rPr>
          <w:rFonts w:eastAsia="Times New Roman" w:cstheme="minorHAnsi"/>
          <w:color w:val="000000"/>
        </w:rPr>
        <w:t xml:space="preserve">not </w:t>
      </w:r>
      <w:r w:rsidRPr="00C32C8A">
        <w:rPr>
          <w:rFonts w:eastAsia="Times New Roman" w:cstheme="minorHAnsi"/>
          <w:color w:val="000000"/>
        </w:rPr>
        <w:t xml:space="preserve">be </w:t>
      </w:r>
      <w:r w:rsidR="00B26E2C">
        <w:rPr>
          <w:rFonts w:eastAsia="Times New Roman" w:cstheme="minorHAnsi"/>
          <w:color w:val="000000"/>
        </w:rPr>
        <w:t>collected or</w:t>
      </w:r>
      <w:r w:rsidRPr="00C32C8A" w:rsidR="00B26E2C">
        <w:rPr>
          <w:rFonts w:eastAsia="Times New Roman" w:cstheme="minorHAnsi"/>
          <w:color w:val="000000"/>
        </w:rPr>
        <w:t xml:space="preserve"> </w:t>
      </w:r>
      <w:r w:rsidRPr="00C32C8A">
        <w:rPr>
          <w:rFonts w:eastAsia="Times New Roman" w:cstheme="minorHAnsi"/>
          <w:color w:val="000000"/>
        </w:rPr>
        <w:t>reported in written materials associated with the data collection.</w:t>
      </w:r>
    </w:p>
    <w:p w:rsidR="00D301A3" w:rsidP="00D301A3" w14:paraId="418E31B0" w14:textId="0714FBEA">
      <w:pPr>
        <w:autoSpaceDE w:val="0"/>
        <w:autoSpaceDN w:val="0"/>
        <w:adjustRightInd w:val="0"/>
        <w:spacing w:after="0" w:line="240" w:lineRule="atLeast"/>
        <w:rPr>
          <w:rFonts w:eastAsia="Times New Roman" w:cstheme="minorHAnsi"/>
          <w:color w:val="000000"/>
        </w:rPr>
      </w:pPr>
    </w:p>
    <w:p w:rsidR="00D301A3" w:rsidRPr="00C32C8A" w:rsidP="00D301A3" w14:paraId="4B1104B7" w14:textId="29816DB1">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contractor will track invitees who participate in the listening sessions and those who refuse participation. </w:t>
      </w:r>
    </w:p>
    <w:p w:rsidR="00D301A3" w:rsidRPr="00C32C8A" w:rsidP="00D301A3" w14:paraId="2ADD198D" w14:textId="77777777">
      <w:pPr>
        <w:autoSpaceDE w:val="0"/>
        <w:autoSpaceDN w:val="0"/>
        <w:adjustRightInd w:val="0"/>
        <w:spacing w:after="0" w:line="240" w:lineRule="atLeast"/>
        <w:rPr>
          <w:rFonts w:eastAsia="Times New Roman" w:cstheme="minorHAnsi"/>
          <w:color w:val="000000"/>
        </w:rPr>
      </w:pPr>
    </w:p>
    <w:p w:rsidR="00BB2925" w:rsidP="00901040" w14:paraId="0FC57B4D" w14:textId="6559E91A">
      <w:pPr>
        <w:autoSpaceDE w:val="0"/>
        <w:autoSpaceDN w:val="0"/>
        <w:adjustRightInd w:val="0"/>
        <w:spacing w:after="0" w:line="240" w:lineRule="atLeast"/>
        <w:rPr>
          <w:rFonts w:ascii="Times New Roman" w:eastAsia="Times New Roman" w:hAnsi="Times New Roman" w:cs="Times New Roman"/>
          <w:b/>
          <w:bCs/>
          <w:color w:val="000000"/>
        </w:rPr>
      </w:pPr>
    </w:p>
    <w:p w:rsidR="00D301A3" w:rsidRPr="00DF1291" w:rsidP="00901040" w14:paraId="4550876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901040" w:rsidRPr="00D301A3" w:rsidP="00901040" w14:paraId="203B0BA2" w14:textId="3B35DC1B">
      <w:pPr>
        <w:spacing w:after="0" w:line="240" w:lineRule="auto"/>
        <w:rPr>
          <w:rFonts w:eastAsia="Times New Roman" w:cstheme="minorHAnsi"/>
        </w:rPr>
      </w:pPr>
      <w:r w:rsidRPr="00D301A3">
        <w:rPr>
          <w:rFonts w:eastAsia="Times New Roman" w:cstheme="minorHAnsi"/>
        </w:rPr>
        <w:t xml:space="preserve">The data gathered from the listening sessions will be for internal use only and will be used </w:t>
      </w:r>
      <w:r w:rsidR="007A1870">
        <w:rPr>
          <w:rFonts w:eastAsia="Times New Roman" w:cstheme="minorHAnsi"/>
        </w:rPr>
        <w:t>solely to inform ACF’s approach to future TA provision</w:t>
      </w:r>
      <w:r w:rsidRPr="00D301A3">
        <w:rPr>
          <w:rFonts w:eastAsia="Times New Roman" w:cstheme="minorHAnsi"/>
        </w:rPr>
        <w:t xml:space="preserve">. </w:t>
      </w:r>
      <w:r w:rsidR="007A1870">
        <w:rPr>
          <w:rFonts w:eastAsia="Times New Roman" w:cstheme="minorHAnsi"/>
        </w:rPr>
        <w:t xml:space="preserve"> The data will not be used </w:t>
      </w:r>
      <w:r w:rsidRPr="0084670F" w:rsidR="007A1870">
        <w:rPr>
          <w:rFonts w:eastAsia="Times New Roman" w:cstheme="minorHAnsi"/>
        </w:rPr>
        <w:t>to make policy decisions</w:t>
      </w:r>
      <w:r w:rsidR="007A1870">
        <w:rPr>
          <w:rFonts w:eastAsia="Times New Roman" w:cstheme="minorHAnsi"/>
        </w:rPr>
        <w:t>.</w:t>
      </w:r>
    </w:p>
    <w:p w:rsidR="00BB2925" w:rsidP="00901040" w14:paraId="64EEFCB8" w14:textId="386D7E88">
      <w:pPr>
        <w:spacing w:after="0" w:line="240" w:lineRule="auto"/>
        <w:rPr>
          <w:rFonts w:ascii="Times New Roman" w:eastAsia="Times New Roman" w:hAnsi="Times New Roman" w:cs="Times New Roman"/>
          <w:sz w:val="24"/>
          <w:szCs w:val="24"/>
        </w:rPr>
      </w:pP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7B6CA2" w:rsidRPr="00D301A3" w:rsidP="00901040" w14:paraId="5E232A37" w14:textId="213516B1">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All discussions from the listening sessions will be summarized in reports. The sessions will be recorded to ensure accurate capture of all participants’ responses. </w:t>
      </w:r>
    </w:p>
    <w:p w:rsidR="00BB2925" w:rsidP="00901040" w14:paraId="797B141F" w14:textId="157DE257">
      <w:pPr>
        <w:autoSpaceDE w:val="0"/>
        <w:autoSpaceDN w:val="0"/>
        <w:adjustRightInd w:val="0"/>
        <w:spacing w:after="0" w:line="240" w:lineRule="atLeast"/>
        <w:rPr>
          <w:rFonts w:eastAsia="Times New Roman" w:cstheme="minorHAnsi"/>
          <w:bCs/>
          <w:i/>
          <w:color w:val="000000"/>
        </w:rPr>
      </w:pP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2D41A5" w:rsidRPr="00D301A3" w:rsidP="00901040" w14:paraId="54731C70" w14:textId="5BF67FD0">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Following each listening session, a </w:t>
      </w:r>
      <w:r w:rsidR="00BF7B0F">
        <w:rPr>
          <w:rFonts w:eastAsia="Times New Roman" w:cstheme="minorHAnsi"/>
          <w:bCs/>
          <w:iCs/>
          <w:color w:val="000000"/>
        </w:rPr>
        <w:t>report</w:t>
      </w:r>
      <w:r>
        <w:rPr>
          <w:rFonts w:eastAsia="Times New Roman" w:cstheme="minorHAnsi"/>
          <w:bCs/>
          <w:iCs/>
          <w:color w:val="000000"/>
        </w:rPr>
        <w:t xml:space="preserve"> will be produced that </w:t>
      </w:r>
      <w:r w:rsidR="00BF7B0F">
        <w:rPr>
          <w:rFonts w:eastAsia="Times New Roman" w:cstheme="minorHAnsi"/>
          <w:bCs/>
          <w:iCs/>
          <w:color w:val="000000"/>
        </w:rPr>
        <w:t xml:space="preserve">summarizes the discussion. Once all listening sessions are completed, a final report will synthesize emerging themes across all sessions. </w:t>
      </w:r>
      <w:r w:rsidR="00B363A3">
        <w:rPr>
          <w:rFonts w:eastAsia="Times New Roman" w:cstheme="minorHAnsi"/>
          <w:bCs/>
          <w:iCs/>
          <w:color w:val="000000"/>
        </w:rPr>
        <w:t xml:space="preserve">A brief public-facing summary will be produced. </w:t>
      </w:r>
    </w:p>
    <w:p w:rsidR="00BB2925" w:rsidP="00901040" w14:paraId="76B28BA2" w14:textId="176F0E43">
      <w:pPr>
        <w:autoSpaceDE w:val="0"/>
        <w:autoSpaceDN w:val="0"/>
        <w:adjustRightInd w:val="0"/>
        <w:spacing w:after="0" w:line="240" w:lineRule="atLeast"/>
        <w:rPr>
          <w:rFonts w:eastAsia="Times New Roman" w:cstheme="minorHAnsi"/>
          <w:bCs/>
          <w:i/>
          <w:color w:val="000000"/>
        </w:rPr>
      </w:pP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901040" w:rsidP="00901040" w14:paraId="0FD3F50B" w14:textId="328BAF8D">
      <w:pPr>
        <w:spacing w:after="0" w:line="240" w:lineRule="auto"/>
        <w:rPr>
          <w:rFonts w:eastAsia="Times New Roman" w:cstheme="minorHAnsi"/>
        </w:rPr>
      </w:pPr>
      <w:r>
        <w:rPr>
          <w:rFonts w:eastAsia="Times New Roman" w:cstheme="minorHAnsi"/>
        </w:rPr>
        <w:t>The information collected through the listening sessions</w:t>
      </w:r>
      <w:r w:rsidR="00B363A3">
        <w:rPr>
          <w:rFonts w:eastAsia="Times New Roman" w:cstheme="minorHAnsi"/>
        </w:rPr>
        <w:t xml:space="preserve"> </w:t>
      </w:r>
      <w:r w:rsidR="00B363A3">
        <w:rPr>
          <w:rFonts w:eastAsia="Times New Roman" w:cstheme="minorHAnsi"/>
          <w:bCs/>
          <w:iCs/>
          <w:color w:val="000000"/>
        </w:rPr>
        <w:t xml:space="preserve">will be used to identify TA needs and </w:t>
      </w:r>
      <w:r w:rsidR="00B363A3">
        <w:rPr>
          <w:rFonts w:eastAsia="Times New Roman" w:cstheme="minorHAnsi"/>
        </w:rPr>
        <w:t>inform ACF’s approach to future TA provision.</w:t>
      </w:r>
      <w:r>
        <w:rPr>
          <w:rFonts w:eastAsia="Times New Roman" w:cstheme="minorHAnsi"/>
        </w:rPr>
        <w:t xml:space="preserve"> </w:t>
      </w:r>
    </w:p>
    <w:p w:rsidR="00BB2925" w:rsidP="00901040" w14:paraId="68A82357" w14:textId="5F146555">
      <w:pPr>
        <w:spacing w:after="0" w:line="240" w:lineRule="auto"/>
        <w:rPr>
          <w:rFonts w:eastAsia="Times New Roman" w:cstheme="minorHAnsi"/>
        </w:rPr>
      </w:pPr>
    </w:p>
    <w:p w:rsidR="00BB2925" w:rsidP="00901040" w14:paraId="2C80635E" w14:textId="6A5DFD03">
      <w:pPr>
        <w:spacing w:after="0" w:line="240" w:lineRule="auto"/>
        <w:rPr>
          <w:rFonts w:eastAsia="Times New Roman" w:cstheme="minorHAnsi"/>
        </w:rPr>
      </w:pPr>
    </w:p>
    <w:p w:rsidR="00BB2925" w:rsidRPr="00DF1291" w:rsidP="00901040" w14:paraId="32C05314" w14:textId="77777777">
      <w:pPr>
        <w:spacing w:after="0" w:line="240" w:lineRule="auto"/>
        <w:rPr>
          <w:rFonts w:eastAsia="Times New Roman" w:cstheme="minorHAnsi"/>
        </w:rPr>
      </w:pPr>
    </w:p>
    <w:p w:rsidR="00901040" w:rsidRPr="00DF1291" w:rsidP="00F85D35" w14:paraId="69EFFF84" w14:textId="3D36341F">
      <w:pPr>
        <w:spacing w:after="120" w:line="240" w:lineRule="auto"/>
        <w:rPr>
          <w:rFonts w:eastAsia="Times New Roman" w:cstheme="minorHAnsi"/>
        </w:rPr>
      </w:pPr>
      <w:r>
        <w:rPr>
          <w:rFonts w:eastAsia="Times New Roman" w:cstheme="minorHAnsi"/>
          <w:b/>
          <w:bCs/>
        </w:rPr>
        <w:t>B8.  Contact Person(s)</w:t>
      </w:r>
      <w:r w:rsidRPr="00DF1291">
        <w:rPr>
          <w:rFonts w:eastAsia="Times New Roman" w:cstheme="minorHAnsi"/>
        </w:rPr>
        <w:t xml:space="preserve">  </w:t>
      </w:r>
    </w:p>
    <w:p w:rsidR="00901040" w:rsidP="008369BA" w14:paraId="67F16556" w14:textId="63B7419D">
      <w:pPr>
        <w:pStyle w:val="ListParagraph"/>
        <w:spacing w:after="0" w:line="240" w:lineRule="auto"/>
        <w:ind w:left="0"/>
        <w:rPr>
          <w:rStyle w:val="Hyperlink"/>
          <w:rFonts w:cstheme="minorHAnsi"/>
          <w:bCs/>
        </w:rPr>
      </w:pPr>
      <w:r w:rsidRPr="00D301A3">
        <w:rPr>
          <w:rFonts w:cstheme="minorHAnsi"/>
          <w:bCs/>
        </w:rPr>
        <w:t xml:space="preserve">Siri Warkentien, OPRE - </w:t>
      </w:r>
      <w:hyperlink r:id="rId10" w:history="1">
        <w:r w:rsidRPr="00D301A3">
          <w:rPr>
            <w:rStyle w:val="Hyperlink"/>
            <w:rFonts w:cstheme="minorHAnsi"/>
            <w:bCs/>
          </w:rPr>
          <w:t>siri.warkentien@acf.hhs.gov</w:t>
        </w:r>
      </w:hyperlink>
    </w:p>
    <w:p w:rsidR="007541B6" w:rsidRPr="00D301A3" w:rsidP="008369BA" w14:paraId="085D0778" w14:textId="71791898">
      <w:pPr>
        <w:pStyle w:val="ListParagraph"/>
        <w:spacing w:after="0" w:line="240" w:lineRule="auto"/>
        <w:ind w:left="0"/>
        <w:rPr>
          <w:rFonts w:cstheme="minorHAnsi"/>
          <w:bCs/>
        </w:rPr>
      </w:pPr>
      <w:r w:rsidRPr="00B26E2C">
        <w:rPr>
          <w:rStyle w:val="Hyperlink"/>
          <w:rFonts w:cstheme="minorHAnsi"/>
          <w:bCs/>
          <w:color w:val="auto"/>
          <w:u w:val="none"/>
        </w:rPr>
        <w:t>Marie Lawrence, OPRE –</w:t>
      </w:r>
      <w:r w:rsidRPr="00B26E2C">
        <w:rPr>
          <w:rStyle w:val="Hyperlink"/>
          <w:rFonts w:cstheme="minorHAnsi"/>
          <w:bCs/>
          <w:color w:val="auto"/>
        </w:rPr>
        <w:t xml:space="preserve"> </w:t>
      </w:r>
      <w:r w:rsidRPr="007541B6">
        <w:rPr>
          <w:rStyle w:val="Hyperlink"/>
          <w:rFonts w:cstheme="minorHAnsi"/>
          <w:bCs/>
        </w:rPr>
        <w:t>catherinemarie.lawrence@acf.hhs.gov</w:t>
      </w:r>
    </w:p>
    <w:p w:rsidR="00D301A3" w:rsidRPr="00D301A3" w:rsidP="008369BA" w14:paraId="76A62FDD" w14:textId="02635B66">
      <w:pPr>
        <w:pStyle w:val="ListParagraph"/>
        <w:spacing w:after="0" w:line="240" w:lineRule="auto"/>
        <w:ind w:left="0"/>
        <w:rPr>
          <w:rFonts w:cstheme="minorHAnsi"/>
          <w:bCs/>
        </w:rPr>
      </w:pPr>
      <w:r w:rsidRPr="00D301A3">
        <w:rPr>
          <w:rFonts w:cstheme="minorHAnsi"/>
          <w:bCs/>
        </w:rPr>
        <w:t xml:space="preserve">Jessica Cruttenden, AIR (contractor) – </w:t>
      </w:r>
      <w:hyperlink r:id="rId11" w:history="1">
        <w:r w:rsidRPr="00D301A3">
          <w:rPr>
            <w:rStyle w:val="Hyperlink"/>
            <w:rFonts w:cstheme="minorHAnsi"/>
            <w:bCs/>
          </w:rPr>
          <w:t>jcruttenden@air.org</w:t>
        </w:r>
      </w:hyperlink>
    </w:p>
    <w:p w:rsidR="00BB2925" w:rsidP="008369BA" w14:paraId="3C311DDD" w14:textId="5E9E9FDA">
      <w:pPr>
        <w:pStyle w:val="ListParagraph"/>
        <w:spacing w:after="0" w:line="240" w:lineRule="auto"/>
        <w:ind w:left="0"/>
        <w:rPr>
          <w:rFonts w:cstheme="minorHAnsi"/>
          <w:b/>
        </w:rPr>
      </w:pPr>
    </w:p>
    <w:p w:rsidR="00BB2925" w:rsidP="008369BA" w14:paraId="06674544" w14:textId="20C5F490">
      <w:pPr>
        <w:pStyle w:val="ListParagraph"/>
        <w:spacing w:after="0" w:line="240" w:lineRule="auto"/>
        <w:ind w:left="0"/>
        <w:rPr>
          <w:rFonts w:cstheme="minorHAnsi"/>
          <w:b/>
        </w:rPr>
      </w:pPr>
    </w:p>
    <w:p w:rsidR="00BB2925" w:rsidRPr="00EB6134" w:rsidP="008369BA" w14:paraId="6544032A" w14:textId="77777777">
      <w:pPr>
        <w:pStyle w:val="ListParagraph"/>
        <w:spacing w:after="0" w:line="240" w:lineRule="auto"/>
        <w:ind w:left="0"/>
        <w:rPr>
          <w:rFonts w:cstheme="minorHAnsi"/>
          <w:b/>
        </w:rPr>
      </w:pPr>
    </w:p>
    <w:p w:rsidR="007B6FFF" w:rsidP="008369BA" w14:paraId="5D97D27E" w14:textId="77777777">
      <w:pPr>
        <w:spacing w:after="0" w:line="240" w:lineRule="auto"/>
        <w:rPr>
          <w:b/>
        </w:rPr>
      </w:pPr>
    </w:p>
    <w:p w:rsidR="00083227" w:rsidP="00F85D35" w14:paraId="1E574BF6" w14:textId="09143D48">
      <w:pPr>
        <w:spacing w:after="120" w:line="240" w:lineRule="auto"/>
        <w:rPr>
          <w:b/>
        </w:rPr>
      </w:pPr>
      <w:r>
        <w:rPr>
          <w:b/>
        </w:rPr>
        <w:t>Attachments</w:t>
      </w:r>
    </w:p>
    <w:p w:rsidR="002D41A5" w:rsidP="002D41A5" w14:paraId="5BA132B7" w14:textId="1B78EBF9">
      <w:pPr>
        <w:pStyle w:val="ListParagraph"/>
        <w:numPr>
          <w:ilvl w:val="0"/>
          <w:numId w:val="30"/>
        </w:numPr>
        <w:spacing w:after="0" w:line="240" w:lineRule="auto"/>
        <w:rPr>
          <w:bCs/>
        </w:rPr>
      </w:pPr>
      <w:r w:rsidRPr="00681859">
        <w:rPr>
          <w:bCs/>
        </w:rPr>
        <w:t>Instrument 1</w:t>
      </w:r>
      <w:r w:rsidR="00793080">
        <w:rPr>
          <w:bCs/>
        </w:rPr>
        <w:t xml:space="preserve"> -</w:t>
      </w:r>
      <w:r w:rsidRPr="00681859">
        <w:rPr>
          <w:bCs/>
        </w:rPr>
        <w:t xml:space="preserve"> </w:t>
      </w:r>
      <w:r>
        <w:rPr>
          <w:bCs/>
        </w:rPr>
        <w:t>Technical Assistance Listening Session</w:t>
      </w:r>
      <w:r w:rsidRPr="00681859">
        <w:rPr>
          <w:bCs/>
        </w:rPr>
        <w:t xml:space="preserve"> Discussion Guide</w:t>
      </w:r>
    </w:p>
    <w:p w:rsidR="002D41A5" w:rsidRPr="00793080" w:rsidP="00793080" w14:paraId="687FB3E4" w14:textId="05A8451C">
      <w:pPr>
        <w:pStyle w:val="ListParagraph"/>
        <w:numPr>
          <w:ilvl w:val="0"/>
          <w:numId w:val="30"/>
        </w:numPr>
        <w:spacing w:after="120" w:line="240" w:lineRule="auto"/>
        <w:rPr>
          <w:b/>
        </w:rPr>
      </w:pPr>
      <w:bookmarkStart w:id="2" w:name="_Hlk122614775"/>
      <w:r w:rsidRPr="00793080">
        <w:rPr>
          <w:bCs/>
        </w:rPr>
        <w:t>Respondent Recruitment</w:t>
      </w:r>
      <w:r w:rsidRPr="00793080" w:rsidR="00793080">
        <w:rPr>
          <w:bCs/>
        </w:rPr>
        <w:t xml:space="preserve"> - </w:t>
      </w:r>
      <w:r w:rsidR="00793080">
        <w:rPr>
          <w:bCs/>
        </w:rPr>
        <w:t>Technical Assistance Listening Session Opportunity</w:t>
      </w:r>
      <w:bookmarkEnd w:id="2"/>
    </w:p>
    <w:sectPr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56D1053"/>
    <w:multiLevelType w:val="hybridMultilevel"/>
    <w:tmpl w:val="663C7842"/>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22"/>
  </w:num>
  <w:num w:numId="5">
    <w:abstractNumId w:val="14"/>
  </w:num>
  <w:num w:numId="6">
    <w:abstractNumId w:val="27"/>
  </w:num>
  <w:num w:numId="7">
    <w:abstractNumId w:val="3"/>
  </w:num>
  <w:num w:numId="8">
    <w:abstractNumId w:val="8"/>
  </w:num>
  <w:num w:numId="9">
    <w:abstractNumId w:val="13"/>
  </w:num>
  <w:num w:numId="10">
    <w:abstractNumId w:val="26"/>
  </w:num>
  <w:num w:numId="11">
    <w:abstractNumId w:val="29"/>
  </w:num>
  <w:num w:numId="12">
    <w:abstractNumId w:val="24"/>
  </w:num>
  <w:num w:numId="13">
    <w:abstractNumId w:val="21"/>
  </w:num>
  <w:num w:numId="14">
    <w:abstractNumId w:val="25"/>
  </w:num>
  <w:num w:numId="15">
    <w:abstractNumId w:val="15"/>
  </w:num>
  <w:num w:numId="16">
    <w:abstractNumId w:val="20"/>
  </w:num>
  <w:num w:numId="17">
    <w:abstractNumId w:val="11"/>
  </w:num>
  <w:num w:numId="18">
    <w:abstractNumId w:val="7"/>
  </w:num>
  <w:num w:numId="19">
    <w:abstractNumId w:val="6"/>
  </w:num>
  <w:num w:numId="20">
    <w:abstractNumId w:val="19"/>
  </w:num>
  <w:num w:numId="21">
    <w:abstractNumId w:val="0"/>
  </w:num>
  <w:num w:numId="22">
    <w:abstractNumId w:val="1"/>
  </w:num>
  <w:num w:numId="23">
    <w:abstractNumId w:val="16"/>
  </w:num>
  <w:num w:numId="24">
    <w:abstractNumId w:val="2"/>
  </w:num>
  <w:num w:numId="25">
    <w:abstractNumId w:val="10"/>
  </w:num>
  <w:num w:numId="26">
    <w:abstractNumId w:val="18"/>
  </w:num>
  <w:num w:numId="27">
    <w:abstractNumId w:val="12"/>
  </w:num>
  <w:num w:numId="28">
    <w:abstractNumId w:val="28"/>
  </w:num>
  <w:num w:numId="29">
    <w:abstractNumId w:val="23"/>
  </w:num>
  <w:num w:numId="30">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0C59"/>
    <w:rsid w:val="00062AFB"/>
    <w:rsid w:val="000655DD"/>
    <w:rsid w:val="00071F79"/>
    <w:rsid w:val="0007251B"/>
    <w:rsid w:val="000733A5"/>
    <w:rsid w:val="00082C5B"/>
    <w:rsid w:val="00083227"/>
    <w:rsid w:val="00086CBE"/>
    <w:rsid w:val="00090812"/>
    <w:rsid w:val="000921F0"/>
    <w:rsid w:val="00096510"/>
    <w:rsid w:val="000A012A"/>
    <w:rsid w:val="000C258C"/>
    <w:rsid w:val="000D4E9A"/>
    <w:rsid w:val="000D61D4"/>
    <w:rsid w:val="000D7942"/>
    <w:rsid w:val="000D7D44"/>
    <w:rsid w:val="000F1E4A"/>
    <w:rsid w:val="00100D34"/>
    <w:rsid w:val="00103EFD"/>
    <w:rsid w:val="00107D87"/>
    <w:rsid w:val="001253F4"/>
    <w:rsid w:val="00140771"/>
    <w:rsid w:val="00157482"/>
    <w:rsid w:val="00165818"/>
    <w:rsid w:val="001707D8"/>
    <w:rsid w:val="001B0A76"/>
    <w:rsid w:val="001B6E1A"/>
    <w:rsid w:val="001F57F5"/>
    <w:rsid w:val="00200C09"/>
    <w:rsid w:val="0020401C"/>
    <w:rsid w:val="0020629A"/>
    <w:rsid w:val="00206E11"/>
    <w:rsid w:val="00206FE3"/>
    <w:rsid w:val="00207554"/>
    <w:rsid w:val="00211261"/>
    <w:rsid w:val="002517BB"/>
    <w:rsid w:val="00256E24"/>
    <w:rsid w:val="00265491"/>
    <w:rsid w:val="00276CE2"/>
    <w:rsid w:val="00287AF1"/>
    <w:rsid w:val="002A41C6"/>
    <w:rsid w:val="002B785B"/>
    <w:rsid w:val="002C4D03"/>
    <w:rsid w:val="002C4F75"/>
    <w:rsid w:val="002D41A5"/>
    <w:rsid w:val="002E6CCF"/>
    <w:rsid w:val="002F33D0"/>
    <w:rsid w:val="00300722"/>
    <w:rsid w:val="0030316D"/>
    <w:rsid w:val="00373D2F"/>
    <w:rsid w:val="00382109"/>
    <w:rsid w:val="00385816"/>
    <w:rsid w:val="003A7774"/>
    <w:rsid w:val="003B0287"/>
    <w:rsid w:val="003C7358"/>
    <w:rsid w:val="003E61F6"/>
    <w:rsid w:val="003F0D93"/>
    <w:rsid w:val="00407537"/>
    <w:rsid w:val="004165BD"/>
    <w:rsid w:val="0042220D"/>
    <w:rsid w:val="0043377A"/>
    <w:rsid w:val="004379B6"/>
    <w:rsid w:val="0044428E"/>
    <w:rsid w:val="00446465"/>
    <w:rsid w:val="00451EC0"/>
    <w:rsid w:val="0045394F"/>
    <w:rsid w:val="00460D54"/>
    <w:rsid w:val="00461D3E"/>
    <w:rsid w:val="004620F2"/>
    <w:rsid w:val="004706CC"/>
    <w:rsid w:val="00487654"/>
    <w:rsid w:val="004B75AC"/>
    <w:rsid w:val="004C3644"/>
    <w:rsid w:val="004D12DD"/>
    <w:rsid w:val="004E5778"/>
    <w:rsid w:val="004E7ED8"/>
    <w:rsid w:val="0050376D"/>
    <w:rsid w:val="00512C25"/>
    <w:rsid w:val="005302CB"/>
    <w:rsid w:val="005463FD"/>
    <w:rsid w:val="0055434C"/>
    <w:rsid w:val="00591283"/>
    <w:rsid w:val="005A61CE"/>
    <w:rsid w:val="005A7E5A"/>
    <w:rsid w:val="005B1285"/>
    <w:rsid w:val="005B1410"/>
    <w:rsid w:val="005B431B"/>
    <w:rsid w:val="005C7E12"/>
    <w:rsid w:val="005D4A40"/>
    <w:rsid w:val="005E493B"/>
    <w:rsid w:val="005F2951"/>
    <w:rsid w:val="00624DDC"/>
    <w:rsid w:val="006253B6"/>
    <w:rsid w:val="006257ED"/>
    <w:rsid w:val="0062686E"/>
    <w:rsid w:val="00630B30"/>
    <w:rsid w:val="006345D7"/>
    <w:rsid w:val="00651FF6"/>
    <w:rsid w:val="00681859"/>
    <w:rsid w:val="00681E6A"/>
    <w:rsid w:val="0068303E"/>
    <w:rsid w:val="0068383E"/>
    <w:rsid w:val="006A4D02"/>
    <w:rsid w:val="006B1BF9"/>
    <w:rsid w:val="006B31DA"/>
    <w:rsid w:val="006B53F1"/>
    <w:rsid w:val="006B6037"/>
    <w:rsid w:val="006C0E56"/>
    <w:rsid w:val="006C5AD4"/>
    <w:rsid w:val="006D3C83"/>
    <w:rsid w:val="006E4F82"/>
    <w:rsid w:val="00717BDC"/>
    <w:rsid w:val="0072072F"/>
    <w:rsid w:val="00723A28"/>
    <w:rsid w:val="00736B62"/>
    <w:rsid w:val="007541B6"/>
    <w:rsid w:val="00764C85"/>
    <w:rsid w:val="007733D5"/>
    <w:rsid w:val="00793080"/>
    <w:rsid w:val="00793E3E"/>
    <w:rsid w:val="007A1870"/>
    <w:rsid w:val="007A29C5"/>
    <w:rsid w:val="007B6CA2"/>
    <w:rsid w:val="007B6FFF"/>
    <w:rsid w:val="007C2EE0"/>
    <w:rsid w:val="007C7B4B"/>
    <w:rsid w:val="00823428"/>
    <w:rsid w:val="008369BA"/>
    <w:rsid w:val="00840D32"/>
    <w:rsid w:val="00843933"/>
    <w:rsid w:val="0084670F"/>
    <w:rsid w:val="00847F76"/>
    <w:rsid w:val="00850F4C"/>
    <w:rsid w:val="00864C1F"/>
    <w:rsid w:val="00870FA1"/>
    <w:rsid w:val="00875220"/>
    <w:rsid w:val="00891CD9"/>
    <w:rsid w:val="00896CF0"/>
    <w:rsid w:val="008B390E"/>
    <w:rsid w:val="008D105A"/>
    <w:rsid w:val="008D3E97"/>
    <w:rsid w:val="008E0239"/>
    <w:rsid w:val="008E4718"/>
    <w:rsid w:val="008F2446"/>
    <w:rsid w:val="00901040"/>
    <w:rsid w:val="00923F25"/>
    <w:rsid w:val="009460A4"/>
    <w:rsid w:val="00946882"/>
    <w:rsid w:val="00954786"/>
    <w:rsid w:val="00963503"/>
    <w:rsid w:val="00963BE5"/>
    <w:rsid w:val="00965DBD"/>
    <w:rsid w:val="00971944"/>
    <w:rsid w:val="009762EC"/>
    <w:rsid w:val="009815C6"/>
    <w:rsid w:val="009937B2"/>
    <w:rsid w:val="00996201"/>
    <w:rsid w:val="00996E21"/>
    <w:rsid w:val="009A39E1"/>
    <w:rsid w:val="009A3AD8"/>
    <w:rsid w:val="009A6EE8"/>
    <w:rsid w:val="009B0F58"/>
    <w:rsid w:val="009B3DFB"/>
    <w:rsid w:val="009C3380"/>
    <w:rsid w:val="009E7E38"/>
    <w:rsid w:val="009F265B"/>
    <w:rsid w:val="009F482C"/>
    <w:rsid w:val="009F68DB"/>
    <w:rsid w:val="00A03E3F"/>
    <w:rsid w:val="00A1108E"/>
    <w:rsid w:val="00A140FD"/>
    <w:rsid w:val="00A239FA"/>
    <w:rsid w:val="00A27CD0"/>
    <w:rsid w:val="00A362B6"/>
    <w:rsid w:val="00A464DD"/>
    <w:rsid w:val="00A67DFF"/>
    <w:rsid w:val="00A71475"/>
    <w:rsid w:val="00A714DC"/>
    <w:rsid w:val="00A7179C"/>
    <w:rsid w:val="00A75759"/>
    <w:rsid w:val="00A761CB"/>
    <w:rsid w:val="00A85701"/>
    <w:rsid w:val="00AD0344"/>
    <w:rsid w:val="00AD3261"/>
    <w:rsid w:val="00AD4355"/>
    <w:rsid w:val="00AE3F5F"/>
    <w:rsid w:val="00AE4D64"/>
    <w:rsid w:val="00AF04E2"/>
    <w:rsid w:val="00B13297"/>
    <w:rsid w:val="00B13DC4"/>
    <w:rsid w:val="00B17B7C"/>
    <w:rsid w:val="00B20A71"/>
    <w:rsid w:val="00B20DD1"/>
    <w:rsid w:val="00B23277"/>
    <w:rsid w:val="00B245AD"/>
    <w:rsid w:val="00B26E2C"/>
    <w:rsid w:val="00B363A3"/>
    <w:rsid w:val="00B4182B"/>
    <w:rsid w:val="00B47CB4"/>
    <w:rsid w:val="00B552F1"/>
    <w:rsid w:val="00B55E54"/>
    <w:rsid w:val="00B56589"/>
    <w:rsid w:val="00B64D05"/>
    <w:rsid w:val="00B70460"/>
    <w:rsid w:val="00B73EA6"/>
    <w:rsid w:val="00B9441B"/>
    <w:rsid w:val="00B96EE7"/>
    <w:rsid w:val="00BB2925"/>
    <w:rsid w:val="00BB4BF8"/>
    <w:rsid w:val="00BD702B"/>
    <w:rsid w:val="00BD7B78"/>
    <w:rsid w:val="00BE371B"/>
    <w:rsid w:val="00BE773B"/>
    <w:rsid w:val="00BF7B0F"/>
    <w:rsid w:val="00C00D09"/>
    <w:rsid w:val="00C05352"/>
    <w:rsid w:val="00C31EEA"/>
    <w:rsid w:val="00C32404"/>
    <w:rsid w:val="00C32C8A"/>
    <w:rsid w:val="00C73360"/>
    <w:rsid w:val="00C82943"/>
    <w:rsid w:val="00C86CB2"/>
    <w:rsid w:val="00C91C71"/>
    <w:rsid w:val="00C95126"/>
    <w:rsid w:val="00CA72A5"/>
    <w:rsid w:val="00CC07BF"/>
    <w:rsid w:val="00CC337D"/>
    <w:rsid w:val="00CC4651"/>
    <w:rsid w:val="00CE018E"/>
    <w:rsid w:val="00CE7A4A"/>
    <w:rsid w:val="00CF315D"/>
    <w:rsid w:val="00D1343F"/>
    <w:rsid w:val="00D13AA8"/>
    <w:rsid w:val="00D13EB6"/>
    <w:rsid w:val="00D239B5"/>
    <w:rsid w:val="00D301A3"/>
    <w:rsid w:val="00D32B72"/>
    <w:rsid w:val="00D4033C"/>
    <w:rsid w:val="00D45504"/>
    <w:rsid w:val="00D51337"/>
    <w:rsid w:val="00D5346A"/>
    <w:rsid w:val="00D53BEE"/>
    <w:rsid w:val="00D55767"/>
    <w:rsid w:val="00D71BA0"/>
    <w:rsid w:val="00D749DF"/>
    <w:rsid w:val="00D82755"/>
    <w:rsid w:val="00D82E67"/>
    <w:rsid w:val="00D831AC"/>
    <w:rsid w:val="00D97926"/>
    <w:rsid w:val="00DA3557"/>
    <w:rsid w:val="00DA4701"/>
    <w:rsid w:val="00DB7DE4"/>
    <w:rsid w:val="00DC3C44"/>
    <w:rsid w:val="00DC65F2"/>
    <w:rsid w:val="00DC7876"/>
    <w:rsid w:val="00DC7DD5"/>
    <w:rsid w:val="00DD2553"/>
    <w:rsid w:val="00DE3ED7"/>
    <w:rsid w:val="00DF0651"/>
    <w:rsid w:val="00DF1291"/>
    <w:rsid w:val="00DF15DA"/>
    <w:rsid w:val="00E000EC"/>
    <w:rsid w:val="00E1392C"/>
    <w:rsid w:val="00E20CD9"/>
    <w:rsid w:val="00E22AC6"/>
    <w:rsid w:val="00E24830"/>
    <w:rsid w:val="00E318A6"/>
    <w:rsid w:val="00E41C62"/>
    <w:rsid w:val="00E41EE9"/>
    <w:rsid w:val="00E461D4"/>
    <w:rsid w:val="00E62285"/>
    <w:rsid w:val="00E62819"/>
    <w:rsid w:val="00E71E25"/>
    <w:rsid w:val="00E75D57"/>
    <w:rsid w:val="00E80588"/>
    <w:rsid w:val="00E9045F"/>
    <w:rsid w:val="00EA0D4F"/>
    <w:rsid w:val="00EA405B"/>
    <w:rsid w:val="00EB4C26"/>
    <w:rsid w:val="00EB6134"/>
    <w:rsid w:val="00EC1A6C"/>
    <w:rsid w:val="00ED7509"/>
    <w:rsid w:val="00EE38AF"/>
    <w:rsid w:val="00EF254B"/>
    <w:rsid w:val="00EF4FF2"/>
    <w:rsid w:val="00F071DE"/>
    <w:rsid w:val="00F42246"/>
    <w:rsid w:val="00F66128"/>
    <w:rsid w:val="00F74630"/>
    <w:rsid w:val="00F85D35"/>
    <w:rsid w:val="00F862E6"/>
    <w:rsid w:val="00F9122A"/>
    <w:rsid w:val="00F917E5"/>
    <w:rsid w:val="00FA2B7A"/>
    <w:rsid w:val="00FA6D2C"/>
    <w:rsid w:val="00FB5BF6"/>
    <w:rsid w:val="00FC779A"/>
    <w:rsid w:val="00FD02B9"/>
    <w:rsid w:val="00FE2F77"/>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D30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iri.warkentien@acf.hhs.gov" TargetMode="External" /><Relationship Id="rId11" Type="http://schemas.openxmlformats.org/officeDocument/2006/relationships/hyperlink" Target="mailto:jcruttenden@air.org"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opre/project/family-self-sufficiency-demonstration-development-grants-and-evaluation-support" TargetMode="External" /><Relationship Id="rId9" Type="http://schemas.openxmlformats.org/officeDocument/2006/relationships/hyperlink" Target="https://www.acf.hhs.gov/opre/project/advancing-contextual-analysis-and-methods-participant-engag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2023-01-09T16:02:00Z</dcterms:created>
  <dcterms:modified xsi:type="dcterms:W3CDTF">2023-01-09T16:49:00Z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