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255A" w14:paraId="46C8F908" w14:textId="35268AA0">
      <w:pPr>
        <w:rPr>
          <w:b/>
        </w:rPr>
      </w:pPr>
    </w:p>
    <w:p w:rsidR="0054255A" w:rsidRPr="00B13297" w:rsidP="00B13297" w14:paraId="62DEA0B8" w14:textId="12DB7939">
      <w:pPr>
        <w:pStyle w:val="ReportCover-Title"/>
        <w:jc w:val="center"/>
        <w:rPr>
          <w:rFonts w:ascii="Arial" w:hAnsi="Arial" w:cs="Arial"/>
          <w:color w:val="auto"/>
        </w:rPr>
      </w:pPr>
      <w:r>
        <w:rPr>
          <w:rFonts w:ascii="Arial" w:eastAsia="Arial Unicode MS" w:hAnsi="Arial" w:cs="Arial"/>
          <w:noProof/>
          <w:color w:val="auto"/>
        </w:rPr>
        <w:t xml:space="preserve">Supporting Family Economic Well-Being through Home Visiting (HomeEc) </w:t>
      </w:r>
      <w:r w:rsidR="00A0760D">
        <w:rPr>
          <w:rFonts w:ascii="Arial" w:eastAsia="Arial Unicode MS" w:hAnsi="Arial" w:cs="Arial"/>
          <w:noProof/>
          <w:color w:val="auto"/>
        </w:rPr>
        <w:t xml:space="preserve">– </w:t>
      </w:r>
      <w:r w:rsidR="00A601E0">
        <w:rPr>
          <w:rFonts w:ascii="Arial" w:eastAsia="Arial Unicode MS" w:hAnsi="Arial" w:cs="Arial"/>
          <w:noProof/>
          <w:color w:val="auto"/>
        </w:rPr>
        <w:t xml:space="preserve">Early Childhood Home Visiting </w:t>
      </w:r>
      <w:r w:rsidR="00A0760D">
        <w:rPr>
          <w:rFonts w:ascii="Arial" w:eastAsia="Arial Unicode MS" w:hAnsi="Arial" w:cs="Arial"/>
          <w:noProof/>
          <w:color w:val="auto"/>
        </w:rPr>
        <w:t>Special Topics</w:t>
      </w:r>
      <w:r w:rsidR="007E44D6">
        <w:rPr>
          <w:rFonts w:ascii="Arial" w:eastAsia="Arial Unicode MS" w:hAnsi="Arial" w:cs="Arial"/>
          <w:noProof/>
          <w:color w:val="auto"/>
        </w:rPr>
        <w:t xml:space="preserve"> Substudy</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0EA7E9B2">
      <w:pPr>
        <w:pStyle w:val="ReportCover-Date"/>
        <w:jc w:val="center"/>
        <w:rPr>
          <w:rFonts w:ascii="Arial" w:hAnsi="Arial" w:cs="Arial"/>
          <w:color w:val="auto"/>
        </w:rPr>
      </w:pPr>
      <w:r>
        <w:rPr>
          <w:rFonts w:ascii="Arial" w:hAnsi="Arial" w:cs="Arial"/>
          <w:color w:val="auto"/>
        </w:rPr>
        <w:t>December 2022</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P="00B13297" w14:paraId="594D3C68" w14:textId="35AA6109">
      <w:pPr>
        <w:spacing w:after="0" w:line="240" w:lineRule="auto"/>
        <w:jc w:val="center"/>
        <w:rPr>
          <w:rFonts w:ascii="Arial" w:hAnsi="Arial" w:cs="Arial"/>
        </w:rPr>
      </w:pPr>
      <w:r w:rsidRPr="00B13297">
        <w:rPr>
          <w:rFonts w:ascii="Arial" w:hAnsi="Arial" w:cs="Arial"/>
        </w:rPr>
        <w:t>Project Officers:</w:t>
      </w:r>
    </w:p>
    <w:p w:rsidR="00A0760D" w:rsidRPr="002C4F75" w:rsidP="00B13297" w14:paraId="645964F2" w14:textId="39AFCFF9">
      <w:pPr>
        <w:spacing w:after="0" w:line="240" w:lineRule="auto"/>
        <w:jc w:val="center"/>
        <w:rPr>
          <w:rFonts w:ascii="Arial" w:hAnsi="Arial" w:cs="Arial"/>
        </w:rPr>
      </w:pPr>
      <w:r>
        <w:rPr>
          <w:rFonts w:ascii="Arial" w:hAnsi="Arial" w:cs="Arial"/>
        </w:rPr>
        <w:t>Pooja Gupta Curtin</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906F6A" w:rsidP="005E1188" w14:paraId="1807DC5A" w14:textId="0F6A16F0">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p>
    <w:p w:rsidR="00906F6A" w:rsidRPr="00BD7963" w:rsidP="00B3652D" w14:paraId="51CAFB20" w14:textId="5981B6B3">
      <w:pPr>
        <w:spacing w:after="0" w:line="240" w:lineRule="auto"/>
      </w:pPr>
    </w:p>
    <w:p w:rsidR="00BD7963" w:rsidRPr="00BD7963" w:rsidP="00BD7963" w14:paraId="3F249A25" w14:textId="77777777">
      <w:pPr>
        <w:pStyle w:val="ListParagraph"/>
        <w:numPr>
          <w:ilvl w:val="0"/>
          <w:numId w:val="28"/>
        </w:numPr>
        <w:spacing w:after="0" w:line="240" w:lineRule="auto"/>
      </w:pPr>
      <w:r w:rsidRPr="00906F6A">
        <w:rPr>
          <w:b/>
        </w:rPr>
        <w:t xml:space="preserve">Description of Request: </w:t>
      </w:r>
    </w:p>
    <w:p w:rsidR="00B3652D" w:rsidP="00B3652D" w14:paraId="6D04E0B1" w14:textId="30FCD9E5">
      <w:pPr>
        <w:pStyle w:val="ListParagraph"/>
        <w:rPr>
          <w:rFonts w:cs="Calibri"/>
        </w:rPr>
      </w:pPr>
      <w:r>
        <w:rPr>
          <w:rFonts w:cs="Calibri"/>
        </w:rPr>
        <w:t>This request is</w:t>
      </w:r>
      <w:r w:rsidR="00A0760D">
        <w:rPr>
          <w:rFonts w:cs="Calibri"/>
        </w:rPr>
        <w:t xml:space="preserve"> for a one-time information collection to better understand</w:t>
      </w:r>
      <w:r w:rsidR="007E44D6">
        <w:rPr>
          <w:rFonts w:cs="Calibri"/>
        </w:rPr>
        <w:t xml:space="preserve"> the influence of the COVID-19 pandemic on promoting family economic well-being services in home visiting. The information collection is part </w:t>
      </w:r>
      <w:r w:rsidR="00674DEA">
        <w:rPr>
          <w:rFonts w:cs="Calibri"/>
        </w:rPr>
        <w:t>a special topics substudy for the</w:t>
      </w:r>
      <w:r w:rsidR="007E44D6">
        <w:rPr>
          <w:rFonts w:cs="Calibri"/>
        </w:rPr>
        <w:t xml:space="preserve"> Supporting Family Economic Well-Being</w:t>
      </w:r>
      <w:r w:rsidR="00A0760D">
        <w:rPr>
          <w:rFonts w:cs="Calibri"/>
        </w:rPr>
        <w:t xml:space="preserve"> </w:t>
      </w:r>
      <w:r w:rsidR="007E44D6">
        <w:rPr>
          <w:rFonts w:cs="Calibri"/>
        </w:rPr>
        <w:t xml:space="preserve">through Home Visiting (HomeEc) </w:t>
      </w:r>
      <w:r w:rsidR="00674DEA">
        <w:rPr>
          <w:rFonts w:cs="Calibri"/>
        </w:rPr>
        <w:t>project</w:t>
      </w:r>
      <w:r w:rsidR="00B65D90">
        <w:rPr>
          <w:rFonts w:cs="Calibri"/>
        </w:rPr>
        <w:t xml:space="preserve">. The information collection will include </w:t>
      </w:r>
      <w:r w:rsidR="005034C0">
        <w:rPr>
          <w:rFonts w:cs="Calibri"/>
        </w:rPr>
        <w:t>a</w:t>
      </w:r>
      <w:r w:rsidR="007A0B5C">
        <w:rPr>
          <w:rFonts w:cs="Calibri"/>
        </w:rPr>
        <w:t xml:space="preserve"> web-based</w:t>
      </w:r>
      <w:r w:rsidR="005034C0">
        <w:rPr>
          <w:rFonts w:cs="Calibri"/>
        </w:rPr>
        <w:t xml:space="preserve"> survey to be completed by interested</w:t>
      </w:r>
      <w:r w:rsidR="005E1188">
        <w:rPr>
          <w:rFonts w:cs="Calibri"/>
        </w:rPr>
        <w:t xml:space="preserve"> early childhood home visiting</w:t>
      </w:r>
      <w:r w:rsidR="00824B14">
        <w:rPr>
          <w:rFonts w:cs="Calibri"/>
        </w:rPr>
        <w:t xml:space="preserve"> </w:t>
      </w:r>
      <w:r w:rsidR="005E1188">
        <w:rPr>
          <w:rFonts w:cs="Calibri"/>
        </w:rPr>
        <w:t>(</w:t>
      </w:r>
      <w:r w:rsidR="00824B14">
        <w:rPr>
          <w:rFonts w:cs="Calibri"/>
        </w:rPr>
        <w:t>ECHV</w:t>
      </w:r>
      <w:r w:rsidR="005E1188">
        <w:rPr>
          <w:rFonts w:cs="Calibri"/>
        </w:rPr>
        <w:t>)</w:t>
      </w:r>
      <w:r w:rsidR="005034C0">
        <w:rPr>
          <w:rFonts w:cs="Calibri"/>
        </w:rPr>
        <w:t xml:space="preserve"> programs</w:t>
      </w:r>
      <w:r w:rsidR="009724AC">
        <w:rPr>
          <w:rFonts w:cs="Calibri"/>
        </w:rPr>
        <w:t xml:space="preserve">; the survey will gather data </w:t>
      </w:r>
      <w:r w:rsidR="003879FD">
        <w:rPr>
          <w:rFonts w:cs="Calibri"/>
        </w:rPr>
        <w:t>on the types of family economic well-being services provided by the various program</w:t>
      </w:r>
      <w:r w:rsidR="00343D2A">
        <w:rPr>
          <w:rFonts w:cs="Calibri"/>
        </w:rPr>
        <w:t>s during the COVID-19 pandemic</w:t>
      </w:r>
      <w:r w:rsidR="003879FD">
        <w:rPr>
          <w:rFonts w:cs="Calibri"/>
        </w:rPr>
        <w:t>.</w:t>
      </w:r>
      <w:r w:rsidR="00824B14">
        <w:rPr>
          <w:rFonts w:cs="Calibri"/>
        </w:rPr>
        <w:t xml:space="preserve"> </w:t>
      </w:r>
      <w:r w:rsidR="00854D20">
        <w:rPr>
          <w:rFonts w:cs="Calibri"/>
        </w:rPr>
        <w:t>The survey will inform the selection of</w:t>
      </w:r>
      <w:r w:rsidR="00824B14">
        <w:rPr>
          <w:rFonts w:cs="Calibri"/>
        </w:rPr>
        <w:t xml:space="preserve"> nine ECHV agencies </w:t>
      </w:r>
      <w:r w:rsidR="00854D20">
        <w:rPr>
          <w:rFonts w:cs="Calibri"/>
        </w:rPr>
        <w:t xml:space="preserve">from which the project will have more in-depth conversations </w:t>
      </w:r>
      <w:r w:rsidR="00B65D90">
        <w:rPr>
          <w:rFonts w:cs="Calibri"/>
        </w:rPr>
        <w:t xml:space="preserve">with </w:t>
      </w:r>
      <w:r w:rsidR="00F96021">
        <w:rPr>
          <w:rFonts w:cs="Calibri"/>
        </w:rPr>
        <w:t xml:space="preserve">one </w:t>
      </w:r>
      <w:r w:rsidR="00B65D90">
        <w:rPr>
          <w:rFonts w:cs="Calibri"/>
        </w:rPr>
        <w:t xml:space="preserve">direct service staff from </w:t>
      </w:r>
      <w:r w:rsidR="00824B14">
        <w:rPr>
          <w:rFonts w:cs="Calibri"/>
        </w:rPr>
        <w:t>each</w:t>
      </w:r>
      <w:r w:rsidR="00B65D90">
        <w:rPr>
          <w:rFonts w:cs="Calibri"/>
        </w:rPr>
        <w:t>.</w:t>
      </w:r>
      <w:r w:rsidR="00FC7F5F">
        <w:rPr>
          <w:rFonts w:cs="Calibri"/>
        </w:rPr>
        <w:t xml:space="preserve"> </w:t>
      </w: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D7963" w14:paraId="0B78AB5D" w14:textId="77777777">
      <w:pPr>
        <w:pStyle w:val="ListParagraph"/>
      </w:pPr>
    </w:p>
    <w:p w:rsidR="00906F6A" w:rsidRPr="00906F6A" w:rsidP="00906F6A" w14:paraId="579C578E" w14:textId="64C69787">
      <w:pPr>
        <w:pStyle w:val="ListParagraph"/>
        <w:numPr>
          <w:ilvl w:val="0"/>
          <w:numId w:val="28"/>
        </w:numPr>
        <w:spacing w:after="0" w:line="240" w:lineRule="auto"/>
        <w:rPr>
          <w:b/>
        </w:rPr>
      </w:pPr>
      <w:r w:rsidRPr="00906F6A">
        <w:rPr>
          <w:b/>
        </w:rPr>
        <w:t xml:space="preserve">Time Sensitivity: </w:t>
      </w:r>
    </w:p>
    <w:p w:rsidR="00624DDC" w:rsidRPr="001900FC" w:rsidP="001900FC" w14:paraId="64C8BC8B" w14:textId="4F49248E">
      <w:pPr>
        <w:spacing w:after="0" w:line="240" w:lineRule="auto"/>
        <w:ind w:left="720"/>
        <w:rPr>
          <w:bCs/>
        </w:rPr>
      </w:pPr>
      <w:r>
        <w:rPr>
          <w:bCs/>
        </w:rPr>
        <w:t xml:space="preserve">To meet </w:t>
      </w:r>
      <w:r w:rsidR="004B1D7C">
        <w:rPr>
          <w:bCs/>
        </w:rPr>
        <w:t xml:space="preserve">project </w:t>
      </w:r>
      <w:r>
        <w:rPr>
          <w:bCs/>
        </w:rPr>
        <w:t xml:space="preserve">timelines, all </w:t>
      </w:r>
      <w:r w:rsidR="00A33270">
        <w:rPr>
          <w:bCs/>
        </w:rPr>
        <w:t xml:space="preserve">work on this substudy, including recruiting, screening, </w:t>
      </w:r>
      <w:r w:rsidR="003F5BED">
        <w:rPr>
          <w:bCs/>
        </w:rPr>
        <w:t>interviews, analysis, and summary products</w:t>
      </w:r>
      <w:r w:rsidR="00A33270">
        <w:rPr>
          <w:bCs/>
        </w:rPr>
        <w:t>,</w:t>
      </w:r>
      <w:r w:rsidR="00680C18">
        <w:rPr>
          <w:bCs/>
        </w:rPr>
        <w:t xml:space="preserve"> </w:t>
      </w:r>
      <w:r w:rsidR="003F5BED">
        <w:rPr>
          <w:bCs/>
        </w:rPr>
        <w:t>must be completed</w:t>
      </w:r>
      <w:r w:rsidR="00A33270">
        <w:rPr>
          <w:bCs/>
        </w:rPr>
        <w:t xml:space="preserve"> by December 2023</w:t>
      </w:r>
      <w:r w:rsidR="00951F58">
        <w:rPr>
          <w:bCs/>
        </w:rPr>
        <w:t>.</w:t>
      </w: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44AF4DDE">
      <w:pPr>
        <w:spacing w:after="120" w:line="240" w:lineRule="auto"/>
      </w:pPr>
      <w:r w:rsidRPr="00624DDC">
        <w:rPr>
          <w:b/>
        </w:rPr>
        <w:t>A1</w:t>
      </w:r>
      <w:r>
        <w:t>.</w:t>
      </w:r>
      <w:r>
        <w:tab/>
      </w:r>
      <w:r w:rsidRPr="004328A4" w:rsidR="004E5778">
        <w:rPr>
          <w:b/>
        </w:rPr>
        <w:t>Necessity for Collection</w:t>
      </w:r>
      <w:r w:rsidR="004E5778">
        <w:t xml:space="preserve"> </w:t>
      </w:r>
    </w:p>
    <w:p w:rsidR="004B1D7C" w:rsidP="00A601E0" w14:paraId="538E2159" w14:textId="6CCDAD47">
      <w:pPr>
        <w:spacing w:after="0" w:line="240" w:lineRule="auto"/>
      </w:pPr>
      <w:r>
        <w:t>The COVID-19 pandemic has affected the economic well-being of many families</w:t>
      </w:r>
      <w:r w:rsidR="00854D20">
        <w:t xml:space="preserve">. </w:t>
      </w:r>
      <w:r w:rsidR="00854D20">
        <w:rPr>
          <w:rFonts w:cs="Calibri"/>
        </w:rPr>
        <w:t>The Administration for Children and Families (ACF) at the U.S. Department of Health and Human Services (HHS) has fund</w:t>
      </w:r>
      <w:r w:rsidR="00A03819">
        <w:rPr>
          <w:rFonts w:cs="Calibri"/>
        </w:rPr>
        <w:t>ed</w:t>
      </w:r>
      <w:r w:rsidR="00854D20">
        <w:rPr>
          <w:rFonts w:cs="Calibri"/>
        </w:rPr>
        <w:t xml:space="preserve"> the Supporting Family Economic Well-Being through Home Visiting (HomeEc) project to </w:t>
      </w:r>
      <w:r w:rsidR="00A03819">
        <w:rPr>
          <w:rFonts w:cs="Calibri"/>
        </w:rPr>
        <w:t xml:space="preserve">complete activities with a goal to better understand these </w:t>
      </w:r>
      <w:r w:rsidR="003879FD">
        <w:rPr>
          <w:rFonts w:cs="Calibri"/>
        </w:rPr>
        <w:t>effects</w:t>
      </w:r>
      <w:r w:rsidR="00A03819">
        <w:rPr>
          <w:rFonts w:cs="Calibri"/>
        </w:rPr>
        <w:t xml:space="preserve">.  </w:t>
      </w:r>
      <w:r w:rsidR="00A03819">
        <w:t>T</w:t>
      </w:r>
      <w:r>
        <w:t>his</w:t>
      </w:r>
      <w:r>
        <w:t xml:space="preserve"> proposed</w:t>
      </w:r>
      <w:r>
        <w:t xml:space="preserve"> </w:t>
      </w:r>
      <w:r w:rsidR="00A03819">
        <w:t xml:space="preserve">information collection will inform a substudy of the HomeEc project that </w:t>
      </w:r>
      <w:r>
        <w:t xml:space="preserve">aims to understand how </w:t>
      </w:r>
      <w:r w:rsidR="00854D20">
        <w:rPr>
          <w:rFonts w:cs="Calibri"/>
        </w:rPr>
        <w:t>early childhood home visiting (</w:t>
      </w:r>
      <w:r>
        <w:t>ECHV</w:t>
      </w:r>
      <w:r w:rsidR="00854D20">
        <w:t>)</w:t>
      </w:r>
      <w:r>
        <w:t xml:space="preserve"> agencies have or could better support family economic well-being in areas like stable and fulfilling employment, adequate income to meet short- and long-term needs, and coping with financial stress. </w:t>
      </w:r>
      <w:r w:rsidR="00A85775">
        <w:t xml:space="preserve">The substudy will focus on families’ economic resources and needs and ECHV programs’ corresponding services during the COVID-19 pandemic. The substudy will include a literature review and </w:t>
      </w:r>
      <w:r w:rsidR="006200D1">
        <w:t>discussion</w:t>
      </w:r>
      <w:r w:rsidR="00A85775">
        <w:t xml:space="preserve">s with up to nine ECHV programs. </w:t>
      </w:r>
      <w:r w:rsidR="00492BA9">
        <w:t>Th</w:t>
      </w:r>
      <w:r w:rsidR="00A85775">
        <w:t xml:space="preserve">e </w:t>
      </w:r>
      <w:r w:rsidR="00053FAC">
        <w:t>sub</w:t>
      </w:r>
      <w:r w:rsidR="00492BA9">
        <w:t xml:space="preserve">study </w:t>
      </w:r>
      <w:r w:rsidR="006200D1">
        <w:t xml:space="preserve">will </w:t>
      </w:r>
      <w:r w:rsidR="00492BA9">
        <w:t>identify pandemic-related lessons that can inform best practices</w:t>
      </w:r>
      <w:r w:rsidR="006200D1">
        <w:t xml:space="preserve"> and future research</w:t>
      </w:r>
      <w:r w:rsidR="00492BA9">
        <w:t xml:space="preserve"> in promoting family economic well-being in the midst of external threats, such as another pandemic or a natural disaster.</w:t>
      </w:r>
      <w:r w:rsidR="00E90E9F">
        <w:t xml:space="preserve"> </w:t>
      </w:r>
    </w:p>
    <w:p w:rsidR="004B1D7C" w:rsidP="00A601E0" w14:paraId="02BC53D8" w14:textId="47B7F2B7">
      <w:pPr>
        <w:spacing w:after="0" w:line="240" w:lineRule="auto"/>
        <w:rPr>
          <w:rFonts w:cstheme="minorHAnsi"/>
        </w:rPr>
      </w:pPr>
      <w:r>
        <w:t xml:space="preserve">Currently there is not enough available information – either publicly or within ACF – to determine which programs meet the substudy’s </w:t>
      </w:r>
      <w:r>
        <w:rPr>
          <w:rFonts w:cstheme="minorHAnsi"/>
        </w:rPr>
        <w:t xml:space="preserve">eligibility and prioritization criteria. This information collection will provide the study team with information to inform the </w:t>
      </w:r>
      <w:r w:rsidR="00292CEE">
        <w:rPr>
          <w:rFonts w:cstheme="minorHAnsi"/>
        </w:rPr>
        <w:t xml:space="preserve">identification of programs most likely to meet these criteria. </w:t>
      </w:r>
    </w:p>
    <w:p w:rsidR="00292CEE" w:rsidP="00A601E0" w14:paraId="1F1C3151" w14:textId="77777777">
      <w:pPr>
        <w:spacing w:after="0" w:line="240" w:lineRule="auto"/>
      </w:pPr>
    </w:p>
    <w:p w:rsidR="004328A4" w:rsidP="00A601E0" w14:paraId="55E13569" w14:textId="0EA2484C">
      <w:pPr>
        <w:spacing w:after="0" w:line="240" w:lineRule="auto"/>
      </w:pPr>
      <w:r>
        <w:t>There are no legal or administrative requirements that necessitate this collection. ACF is undertaking the collection at the discretion of the agency.</w:t>
      </w:r>
      <w:r w:rsidR="00A03819">
        <w:t xml:space="preserve"> ACF has contracted with Mathematica to complete this study.</w:t>
      </w:r>
    </w:p>
    <w:p w:rsidR="004328A4" w:rsidP="00DF1291" w14:paraId="778B15CC" w14:textId="47D8859A">
      <w:pPr>
        <w:pStyle w:val="ListParagraph"/>
        <w:spacing w:after="0" w:line="240" w:lineRule="auto"/>
        <w:ind w:left="360"/>
      </w:pPr>
    </w:p>
    <w:p w:rsidR="00233C1C" w:rsidP="00DF1291" w14:paraId="588A344B" w14:textId="77777777">
      <w:pPr>
        <w:pStyle w:val="ListParagraph"/>
        <w:spacing w:after="0" w:line="240" w:lineRule="auto"/>
        <w:ind w:left="360"/>
      </w:pPr>
    </w:p>
    <w:p w:rsidR="004328A4" w:rsidRPr="001770DF" w:rsidP="007D0F6E" w14:paraId="77508B66" w14:textId="5FCD8AB6">
      <w:pPr>
        <w:spacing w:after="120" w:line="240" w:lineRule="auto"/>
        <w:rPr>
          <w:b/>
        </w:rPr>
      </w:pPr>
      <w:r w:rsidRPr="001770DF">
        <w:rPr>
          <w:b/>
        </w:rPr>
        <w:t>A2</w:t>
      </w:r>
      <w:r w:rsidRPr="001770DF">
        <w:t>.</w:t>
      </w:r>
      <w:r w:rsidRPr="001770DF">
        <w:tab/>
      </w:r>
      <w:r w:rsidRPr="001770DF" w:rsidR="00107D87">
        <w:rPr>
          <w:b/>
        </w:rPr>
        <w:t>Purpose</w:t>
      </w:r>
    </w:p>
    <w:p w:rsidR="004328A4" w:rsidRPr="004328A4" w:rsidP="007D0F6E" w14:paraId="6DDDCEC8" w14:textId="2DD3EE30">
      <w:pPr>
        <w:spacing w:after="120" w:line="240" w:lineRule="auto"/>
        <w:rPr>
          <w:i/>
        </w:rPr>
      </w:pPr>
      <w:r w:rsidRPr="001770DF">
        <w:rPr>
          <w:i/>
        </w:rPr>
        <w:t>Purpose and Use</w:t>
      </w:r>
      <w:r w:rsidRPr="004328A4">
        <w:rPr>
          <w:i/>
        </w:rPr>
        <w:t xml:space="preserve"> </w:t>
      </w:r>
    </w:p>
    <w:p w:rsidR="00505C17" w:rsidP="00FA5B1A" w14:paraId="0F4909D9" w14:textId="2287527D">
      <w:pPr>
        <w:rPr>
          <w:rFonts w:cstheme="minorHAnsi"/>
        </w:rPr>
      </w:pPr>
      <w:r>
        <w:rPr>
          <w:rFonts w:cstheme="minorHAnsi"/>
        </w:rPr>
        <w:t xml:space="preserve">This information collection conducted as part of the HomeEc – </w:t>
      </w:r>
      <w:r w:rsidR="00600068">
        <w:rPr>
          <w:rFonts w:cstheme="minorHAnsi"/>
        </w:rPr>
        <w:t xml:space="preserve">Early Childhood Home Visiting </w:t>
      </w:r>
      <w:r>
        <w:rPr>
          <w:rFonts w:cstheme="minorHAnsi"/>
        </w:rPr>
        <w:t xml:space="preserve">Special Topics Substudy has the main purpose of </w:t>
      </w:r>
      <w:r w:rsidR="00D0283E">
        <w:rPr>
          <w:rFonts w:cstheme="minorHAnsi"/>
        </w:rPr>
        <w:t xml:space="preserve">determining which home visiting programs meet the </w:t>
      </w:r>
      <w:r w:rsidR="004B1D7C">
        <w:rPr>
          <w:rFonts w:cstheme="minorHAnsi"/>
        </w:rPr>
        <w:t>sub</w:t>
      </w:r>
      <w:r w:rsidR="00D0283E">
        <w:rPr>
          <w:rFonts w:cstheme="minorHAnsi"/>
        </w:rPr>
        <w:t>study’s eligibility and prioritization criteria.</w:t>
      </w:r>
      <w:r w:rsidR="00750826">
        <w:rPr>
          <w:rFonts w:cstheme="minorHAnsi"/>
        </w:rPr>
        <w:t xml:space="preserve"> Interested programs will complete a short</w:t>
      </w:r>
      <w:r w:rsidR="007A0B5C">
        <w:rPr>
          <w:rFonts w:cstheme="minorHAnsi"/>
        </w:rPr>
        <w:t xml:space="preserve"> web-based</w:t>
      </w:r>
      <w:r w:rsidR="00750826">
        <w:rPr>
          <w:rFonts w:cstheme="minorHAnsi"/>
        </w:rPr>
        <w:t xml:space="preserve"> survey to provide information on how they support family economic well-being, the population(s) and region they serve, how they provided services during the pandemic, and their home visiting model. </w:t>
      </w:r>
      <w:r w:rsidR="009D5A18">
        <w:rPr>
          <w:rFonts w:cstheme="minorHAnsi"/>
        </w:rPr>
        <w:t xml:space="preserve">The study team will use the data gathered through the </w:t>
      </w:r>
      <w:r w:rsidR="007A0B5C">
        <w:rPr>
          <w:rFonts w:cstheme="minorHAnsi"/>
        </w:rPr>
        <w:t xml:space="preserve">web-based </w:t>
      </w:r>
      <w:r w:rsidR="009D5A18">
        <w:rPr>
          <w:rFonts w:cstheme="minorHAnsi"/>
        </w:rPr>
        <w:t xml:space="preserve">survey to </w:t>
      </w:r>
      <w:r w:rsidR="00A03819">
        <w:rPr>
          <w:rFonts w:cstheme="minorHAnsi"/>
        </w:rPr>
        <w:t xml:space="preserve">inform the </w:t>
      </w:r>
      <w:r w:rsidR="009D5A18">
        <w:rPr>
          <w:rFonts w:cstheme="minorHAnsi"/>
        </w:rPr>
        <w:t>select</w:t>
      </w:r>
      <w:r w:rsidR="00A03819">
        <w:rPr>
          <w:rFonts w:cstheme="minorHAnsi"/>
        </w:rPr>
        <w:t>ion of</w:t>
      </w:r>
      <w:r w:rsidR="009D5A18">
        <w:rPr>
          <w:rFonts w:cstheme="minorHAnsi"/>
        </w:rPr>
        <w:t xml:space="preserve"> </w:t>
      </w:r>
      <w:r w:rsidR="00A33270">
        <w:rPr>
          <w:rFonts w:cstheme="minorHAnsi"/>
        </w:rPr>
        <w:t xml:space="preserve">up to </w:t>
      </w:r>
      <w:r w:rsidR="009D5A18">
        <w:rPr>
          <w:rFonts w:cstheme="minorHAnsi"/>
        </w:rPr>
        <w:t xml:space="preserve">nine programs </w:t>
      </w:r>
      <w:r w:rsidR="006B0C62">
        <w:rPr>
          <w:rFonts w:cstheme="minorHAnsi"/>
        </w:rPr>
        <w:t xml:space="preserve">whose director or supervisor </w:t>
      </w:r>
      <w:r w:rsidR="00953923">
        <w:rPr>
          <w:rFonts w:cstheme="minorHAnsi"/>
        </w:rPr>
        <w:t xml:space="preserve">will </w:t>
      </w:r>
      <w:r w:rsidR="00A03819">
        <w:rPr>
          <w:rFonts w:cstheme="minorHAnsi"/>
        </w:rPr>
        <w:t xml:space="preserve">be invited to </w:t>
      </w:r>
      <w:r w:rsidR="00AD2FC4">
        <w:rPr>
          <w:rFonts w:cstheme="minorHAnsi"/>
        </w:rPr>
        <w:t>participate in a discussion with the study team to</w:t>
      </w:r>
      <w:r w:rsidR="00953923">
        <w:rPr>
          <w:rFonts w:cstheme="minorHAnsi"/>
        </w:rPr>
        <w:t xml:space="preserve"> help describe the influence of COVID-19 on families’ economic well-being and how early childhood home visiting programs respond to their economic needs. </w:t>
      </w:r>
      <w:r w:rsidR="00AD2FC4">
        <w:rPr>
          <w:rFonts w:cstheme="minorHAnsi"/>
        </w:rPr>
        <w:t xml:space="preserve">This request is specific to the initial formative data collection to identify potential programs. </w:t>
      </w:r>
      <w:r w:rsidR="00953923">
        <w:rPr>
          <w:rFonts w:cstheme="minorHAnsi"/>
        </w:rPr>
        <w:t xml:space="preserve">The findings </w:t>
      </w:r>
      <w:r w:rsidR="00AD2FC4">
        <w:rPr>
          <w:rFonts w:cstheme="minorHAnsi"/>
        </w:rPr>
        <w:t xml:space="preserve">from the substudy overall </w:t>
      </w:r>
      <w:r w:rsidR="00953923">
        <w:rPr>
          <w:rFonts w:cstheme="minorHAnsi"/>
        </w:rPr>
        <w:t>will provide lessons for coping with future external threats affecting home visiting family economic well-being practices.</w:t>
      </w:r>
      <w:r w:rsidR="00AD2FC4">
        <w:rPr>
          <w:rFonts w:cstheme="minorHAnsi"/>
        </w:rPr>
        <w:t xml:space="preserve"> </w:t>
      </w:r>
    </w:p>
    <w:p w:rsidR="00014EDC" w:rsidRPr="00FA5B1A" w:rsidP="00A601E0" w14:paraId="6A82FB48" w14:textId="7E802A7A">
      <w:pPr>
        <w:spacing w:after="120"/>
        <w:rPr>
          <w:rFonts w:cstheme="minorHAnsi"/>
          <w:b/>
        </w:rPr>
      </w:pPr>
      <w:r w:rsidRPr="00FA5B1A">
        <w:rPr>
          <w:rFonts w:cstheme="minorHAnsi"/>
        </w:rPr>
        <w:t>This proposed information collection meets the following goals of ACF’s generic clearance for formative data collections for research and evaluation (0970-0356):</w:t>
      </w:r>
    </w:p>
    <w:p w:rsidR="00014EDC" w:rsidRPr="00FA5B1A" w:rsidP="00014EDC" w14:paraId="3DEEECC5" w14:textId="77777777">
      <w:pPr>
        <w:numPr>
          <w:ilvl w:val="0"/>
          <w:numId w:val="43"/>
        </w:numPr>
        <w:spacing w:after="0" w:line="240" w:lineRule="auto"/>
        <w:rPr>
          <w:rFonts w:cstheme="minorHAnsi"/>
        </w:rPr>
      </w:pPr>
      <w:r w:rsidRPr="00FA5B1A">
        <w:rPr>
          <w:rFonts w:cstheme="minorHAnsi"/>
        </w:rPr>
        <w:t>inform the development of ACF research</w:t>
      </w:r>
    </w:p>
    <w:p w:rsidR="00014EDC" w:rsidRPr="00FA5B1A" w:rsidP="00014EDC" w14:paraId="11FE25D3" w14:textId="77777777">
      <w:pPr>
        <w:numPr>
          <w:ilvl w:val="0"/>
          <w:numId w:val="43"/>
        </w:numPr>
        <w:spacing w:after="0" w:line="240" w:lineRule="auto"/>
        <w:rPr>
          <w:rFonts w:cstheme="minorHAnsi"/>
        </w:rPr>
      </w:pPr>
      <w:r w:rsidRPr="00FA5B1A">
        <w:rPr>
          <w:rFonts w:cstheme="minorHAnsi"/>
        </w:rPr>
        <w:t>maintain a research agenda that is rigorous and relevant</w:t>
      </w:r>
    </w:p>
    <w:p w:rsidR="00014EDC" w:rsidRPr="00FA5B1A" w:rsidP="00014EDC" w14:paraId="5DFDC47A" w14:textId="77777777">
      <w:pPr>
        <w:numPr>
          <w:ilvl w:val="0"/>
          <w:numId w:val="43"/>
        </w:numPr>
        <w:spacing w:after="0" w:line="240" w:lineRule="auto"/>
        <w:rPr>
          <w:rFonts w:cstheme="minorHAnsi"/>
        </w:rPr>
      </w:pPr>
      <w:r w:rsidRPr="00FA5B1A">
        <w:rPr>
          <w:rFonts w:cstheme="minorHAnsi"/>
        </w:rPr>
        <w:t xml:space="preserve">ensure that research products are as current as possible </w:t>
      </w:r>
    </w:p>
    <w:p w:rsidR="004328A4" w:rsidRPr="00014EDC" w:rsidP="00DF1291" w14:paraId="36656807" w14:textId="1CC7EE16">
      <w:pPr>
        <w:spacing w:after="0" w:line="240" w:lineRule="auto"/>
        <w:rPr>
          <w:rFonts w:cstheme="minorHAnsi"/>
          <w:i/>
        </w:rPr>
      </w:pPr>
    </w:p>
    <w:p w:rsidR="00A36134" w:rsidP="00A36134" w14:paraId="12840CC4" w14:textId="4EF71FE6">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7C7020" w:rsidP="00A36134" w14:paraId="42EB64A1" w14:textId="5B8052D2">
      <w:pPr>
        <w:spacing w:after="0" w:line="240" w:lineRule="auto"/>
        <w:rPr>
          <w:rFonts w:cstheme="minorHAnsi"/>
        </w:rPr>
      </w:pPr>
    </w:p>
    <w:p w:rsidR="004328A4" w:rsidP="007D0F6E" w14:paraId="57EB8C37" w14:textId="2EB6834A">
      <w:pPr>
        <w:spacing w:after="120" w:line="240" w:lineRule="auto"/>
        <w:rPr>
          <w:i/>
        </w:rPr>
      </w:pPr>
      <w:r w:rsidRPr="004328A4">
        <w:rPr>
          <w:i/>
        </w:rPr>
        <w:t xml:space="preserve">Research Questions </w:t>
      </w:r>
    </w:p>
    <w:p w:rsidR="007D0F6E" w:rsidP="00DF1291" w14:paraId="074BB4AA" w14:textId="5CDF0F7E">
      <w:pPr>
        <w:spacing w:after="0" w:line="240" w:lineRule="auto"/>
        <w:rPr>
          <w:iCs/>
        </w:rPr>
      </w:pPr>
      <w:r>
        <w:rPr>
          <w:iCs/>
        </w:rPr>
        <w:t>T</w:t>
      </w:r>
      <w:r w:rsidR="00953923">
        <w:rPr>
          <w:iCs/>
        </w:rPr>
        <w:t>he</w:t>
      </w:r>
      <w:r w:rsidR="007A0B5C">
        <w:rPr>
          <w:iCs/>
        </w:rPr>
        <w:t xml:space="preserve"> web-based</w:t>
      </w:r>
      <w:r w:rsidR="00953923">
        <w:rPr>
          <w:iCs/>
        </w:rPr>
        <w:t xml:space="preserve"> survey that is part of this information collection </w:t>
      </w:r>
      <w:r w:rsidR="00B53EB0">
        <w:rPr>
          <w:iCs/>
        </w:rPr>
        <w:t xml:space="preserve">will </w:t>
      </w:r>
      <w:r w:rsidR="00A672BC">
        <w:rPr>
          <w:iCs/>
        </w:rPr>
        <w:t>gather data on the following topics</w:t>
      </w:r>
      <w:r w:rsidR="00B53EB0">
        <w:rPr>
          <w:iCs/>
        </w:rPr>
        <w:t>:</w:t>
      </w:r>
    </w:p>
    <w:p w:rsidR="00C046FD" w:rsidP="00C046FD" w14:paraId="07B4FFF7" w14:textId="2CD2274D">
      <w:pPr>
        <w:pStyle w:val="ListParagraph"/>
        <w:numPr>
          <w:ilvl w:val="0"/>
          <w:numId w:val="49"/>
        </w:numPr>
        <w:spacing w:after="0" w:line="240" w:lineRule="auto"/>
        <w:rPr>
          <w:iCs/>
        </w:rPr>
      </w:pPr>
      <w:r>
        <w:rPr>
          <w:iCs/>
        </w:rPr>
        <w:t>Whether the programs provide home visiting services to families with young children or pregnant women.</w:t>
      </w:r>
    </w:p>
    <w:p w:rsidR="00C046FD" w:rsidP="00C046FD" w14:paraId="48F7E1CD" w14:textId="0959D42B">
      <w:pPr>
        <w:pStyle w:val="ListParagraph"/>
        <w:numPr>
          <w:ilvl w:val="0"/>
          <w:numId w:val="49"/>
        </w:numPr>
        <w:spacing w:after="0" w:line="240" w:lineRule="auto"/>
        <w:rPr>
          <w:iCs/>
        </w:rPr>
      </w:pPr>
      <w:r>
        <w:rPr>
          <w:iCs/>
        </w:rPr>
        <w:t>What communities, cities, or states the programs provide services in.</w:t>
      </w:r>
    </w:p>
    <w:p w:rsidR="00C046FD" w:rsidRPr="00C046FD" w:rsidP="00E40383" w14:paraId="5F200EEA" w14:textId="179129BE">
      <w:pPr>
        <w:pStyle w:val="ListParagraph"/>
        <w:numPr>
          <w:ilvl w:val="0"/>
          <w:numId w:val="49"/>
        </w:numPr>
        <w:spacing w:after="0" w:line="240" w:lineRule="auto"/>
        <w:rPr>
          <w:iCs/>
        </w:rPr>
      </w:pPr>
      <w:r>
        <w:rPr>
          <w:iCs/>
        </w:rPr>
        <w:t>What main activities the programs provide to families to support their economic well-being and whether they provided the activities during the COVID-19 pandemic and how many hours of service</w:t>
      </w:r>
      <w:r w:rsidR="00FA4C4D">
        <w:rPr>
          <w:iCs/>
        </w:rPr>
        <w:t>s they provided.</w:t>
      </w:r>
    </w:p>
    <w:p w:rsidR="00953923" w:rsidP="00DF1291" w14:paraId="25053F09" w14:textId="77777777">
      <w:pPr>
        <w:spacing w:after="0" w:line="240" w:lineRule="auto"/>
        <w:rPr>
          <w:i/>
        </w:rPr>
      </w:pPr>
    </w:p>
    <w:p w:rsidR="004328A4" w:rsidP="007D0F6E" w14:paraId="5C99A251" w14:textId="48A8E9D8">
      <w:pPr>
        <w:spacing w:after="120" w:line="240" w:lineRule="auto"/>
        <w:rPr>
          <w:i/>
        </w:rPr>
      </w:pPr>
      <w:r>
        <w:rPr>
          <w:i/>
        </w:rPr>
        <w:t>Study Design</w:t>
      </w:r>
    </w:p>
    <w:p w:rsidR="0081105D" w:rsidRPr="00D773E4" w:rsidP="007D0F6E" w14:paraId="131FE5B4" w14:textId="779BE254">
      <w:pPr>
        <w:spacing w:after="120" w:line="240" w:lineRule="auto"/>
        <w:rPr>
          <w:iCs/>
        </w:rPr>
      </w:pPr>
      <w:r w:rsidRPr="00D773E4">
        <w:rPr>
          <w:iCs/>
        </w:rPr>
        <w:t xml:space="preserve">Project activities </w:t>
      </w:r>
      <w:r w:rsidR="00AD2FC4">
        <w:rPr>
          <w:iCs/>
        </w:rPr>
        <w:t xml:space="preserve">for the overarching HomeEc project </w:t>
      </w:r>
      <w:r w:rsidRPr="00D773E4">
        <w:rPr>
          <w:iCs/>
        </w:rPr>
        <w:t>include the following:</w:t>
      </w:r>
    </w:p>
    <w:p w:rsidR="0081105D" w:rsidP="0081105D" w14:paraId="3D5C82C6" w14:textId="143A4C37">
      <w:pPr>
        <w:pStyle w:val="ListParagraph"/>
        <w:numPr>
          <w:ilvl w:val="0"/>
          <w:numId w:val="48"/>
        </w:numPr>
        <w:spacing w:after="120" w:line="240" w:lineRule="auto"/>
        <w:rPr>
          <w:iCs/>
        </w:rPr>
      </w:pPr>
      <w:r w:rsidRPr="00D773E4">
        <w:rPr>
          <w:iCs/>
        </w:rPr>
        <w:t xml:space="preserve">Conduct </w:t>
      </w:r>
      <w:r w:rsidRPr="00D773E4" w:rsidR="00CF252E">
        <w:rPr>
          <w:iCs/>
        </w:rPr>
        <w:t xml:space="preserve">a </w:t>
      </w:r>
      <w:r w:rsidRPr="00D773E4">
        <w:rPr>
          <w:iCs/>
        </w:rPr>
        <w:t>literature review</w:t>
      </w:r>
      <w:r>
        <w:rPr>
          <w:iCs/>
        </w:rPr>
        <w:t xml:space="preserve"> t</w:t>
      </w:r>
      <w:r w:rsidR="00CF252E">
        <w:rPr>
          <w:iCs/>
        </w:rPr>
        <w:t>o understand how the COVID-19 pandemic affected family economic well-being and how early childhood home visiting program</w:t>
      </w:r>
      <w:r w:rsidR="0026076D">
        <w:rPr>
          <w:iCs/>
        </w:rPr>
        <w:t>s</w:t>
      </w:r>
      <w:r w:rsidR="00CF252E">
        <w:rPr>
          <w:iCs/>
        </w:rPr>
        <w:t xml:space="preserve"> responded to these family economic well-being needs within the constraints of the pandemic.</w:t>
      </w:r>
    </w:p>
    <w:p w:rsidR="002805D8" w:rsidP="0081105D" w14:paraId="33E52BEF" w14:textId="03586DB9">
      <w:pPr>
        <w:pStyle w:val="ListParagraph"/>
        <w:numPr>
          <w:ilvl w:val="0"/>
          <w:numId w:val="48"/>
        </w:numPr>
        <w:spacing w:after="120" w:line="240" w:lineRule="auto"/>
        <w:rPr>
          <w:iCs/>
        </w:rPr>
      </w:pPr>
      <w:r>
        <w:rPr>
          <w:iCs/>
        </w:rPr>
        <w:t>Conduct a brief</w:t>
      </w:r>
      <w:r w:rsidR="007A0B5C">
        <w:rPr>
          <w:iCs/>
        </w:rPr>
        <w:t xml:space="preserve"> web-based</w:t>
      </w:r>
      <w:r>
        <w:rPr>
          <w:iCs/>
        </w:rPr>
        <w:t xml:space="preserve"> survey</w:t>
      </w:r>
      <w:r w:rsidR="003D7353">
        <w:rPr>
          <w:iCs/>
        </w:rPr>
        <w:t xml:space="preserve"> </w:t>
      </w:r>
      <w:r w:rsidR="00D45C1C">
        <w:rPr>
          <w:iCs/>
        </w:rPr>
        <w:t xml:space="preserve">to gather information </w:t>
      </w:r>
      <w:r w:rsidR="00C2536B">
        <w:rPr>
          <w:iCs/>
        </w:rPr>
        <w:t xml:space="preserve">to identify </w:t>
      </w:r>
      <w:r w:rsidR="00D45C1C">
        <w:rPr>
          <w:iCs/>
        </w:rPr>
        <w:t xml:space="preserve">programs </w:t>
      </w:r>
      <w:r w:rsidR="00C2536B">
        <w:rPr>
          <w:iCs/>
        </w:rPr>
        <w:t xml:space="preserve">that </w:t>
      </w:r>
      <w:r w:rsidR="00B8402B">
        <w:rPr>
          <w:iCs/>
        </w:rPr>
        <w:t xml:space="preserve">best </w:t>
      </w:r>
      <w:r w:rsidR="00D45C1C">
        <w:rPr>
          <w:iCs/>
        </w:rPr>
        <w:t>meet the eligibility and prioritization criteria</w:t>
      </w:r>
      <w:r w:rsidR="00C2536B">
        <w:rPr>
          <w:iCs/>
        </w:rPr>
        <w:t xml:space="preserve"> for the study</w:t>
      </w:r>
      <w:r w:rsidR="00D45C1C">
        <w:rPr>
          <w:iCs/>
        </w:rPr>
        <w:t>.</w:t>
      </w:r>
    </w:p>
    <w:p w:rsidR="002805D8" w:rsidP="0081105D" w14:paraId="2E0EE583" w14:textId="1B027BAD">
      <w:pPr>
        <w:pStyle w:val="ListParagraph"/>
        <w:numPr>
          <w:ilvl w:val="0"/>
          <w:numId w:val="48"/>
        </w:numPr>
        <w:spacing w:after="120" w:line="240" w:lineRule="auto"/>
        <w:rPr>
          <w:iCs/>
        </w:rPr>
      </w:pPr>
      <w:r>
        <w:rPr>
          <w:iCs/>
        </w:rPr>
        <w:t>Engage</w:t>
      </w:r>
      <w:r>
        <w:rPr>
          <w:iCs/>
        </w:rPr>
        <w:t xml:space="preserve"> nine early childhood home visiting programs through </w:t>
      </w:r>
      <w:r>
        <w:rPr>
          <w:iCs/>
        </w:rPr>
        <w:t>discussions</w:t>
      </w:r>
      <w:r>
        <w:rPr>
          <w:iCs/>
        </w:rPr>
        <w:t xml:space="preserve"> with one staff member</w:t>
      </w:r>
      <w:r w:rsidR="003D7353">
        <w:rPr>
          <w:iCs/>
        </w:rPr>
        <w:t xml:space="preserve"> from each program</w:t>
      </w:r>
      <w:r>
        <w:rPr>
          <w:iCs/>
        </w:rPr>
        <w:t xml:space="preserve"> to understand </w:t>
      </w:r>
      <w:r w:rsidR="003D7353">
        <w:rPr>
          <w:iCs/>
        </w:rPr>
        <w:t xml:space="preserve">how early childhood home visiting programs have operated and adapted during the COVID-19 pandemic to address the economic needs of the families they serve. </w:t>
      </w:r>
    </w:p>
    <w:p w:rsidR="003D390A" w:rsidP="00FF1415" w14:paraId="059295BF" w14:textId="494F67D3">
      <w:pPr>
        <w:spacing w:after="0" w:line="240" w:lineRule="auto"/>
        <w:rPr>
          <w:iCs/>
        </w:rPr>
      </w:pPr>
      <w:r>
        <w:rPr>
          <w:iCs/>
        </w:rPr>
        <w:t>We will identify potential programs through the Home Visiting Applied Research Collaborative (HARC) Practice Based Research Network (PBRN) project leadership contacts.</w:t>
      </w:r>
      <w:r w:rsidR="00ED5473">
        <w:rPr>
          <w:iCs/>
        </w:rPr>
        <w:t xml:space="preserve"> </w:t>
      </w:r>
      <w:r>
        <w:rPr>
          <w:iCs/>
        </w:rPr>
        <w:t xml:space="preserve">Following Office of Management and </w:t>
      </w:r>
      <w:r w:rsidR="00266F4D">
        <w:rPr>
          <w:iCs/>
        </w:rPr>
        <w:t>B</w:t>
      </w:r>
      <w:r>
        <w:rPr>
          <w:iCs/>
        </w:rPr>
        <w:t xml:space="preserve">udget (OMB) approval, </w:t>
      </w:r>
      <w:r w:rsidR="005953F1">
        <w:rPr>
          <w:iCs/>
        </w:rPr>
        <w:t>we will send a request through the HARC listserv</w:t>
      </w:r>
      <w:r w:rsidR="00C94DCE">
        <w:rPr>
          <w:iCs/>
        </w:rPr>
        <w:t xml:space="preserve"> ask</w:t>
      </w:r>
      <w:r w:rsidR="005953F1">
        <w:rPr>
          <w:iCs/>
        </w:rPr>
        <w:t>ing</w:t>
      </w:r>
      <w:r w:rsidR="00C94DCE">
        <w:rPr>
          <w:iCs/>
        </w:rPr>
        <w:t xml:space="preserve"> organizations to volunteer to participate in this substudy</w:t>
      </w:r>
      <w:r w:rsidR="00F562C1">
        <w:rPr>
          <w:iCs/>
        </w:rPr>
        <w:t>. Interested organizations will complete</w:t>
      </w:r>
      <w:r w:rsidR="00C94DCE">
        <w:rPr>
          <w:iCs/>
        </w:rPr>
        <w:t xml:space="preserve"> the brief web-based survey so the study team can assess their eligibility.</w:t>
      </w:r>
      <w:r w:rsidR="00CD1F3E">
        <w:rPr>
          <w:iCs/>
        </w:rPr>
        <w:t xml:space="preserve"> </w:t>
      </w:r>
      <w:r w:rsidR="003B2A4B">
        <w:rPr>
          <w:iCs/>
        </w:rPr>
        <w:t xml:space="preserve">We will review all completed surveys and select </w:t>
      </w:r>
      <w:r w:rsidR="005953F1">
        <w:rPr>
          <w:iCs/>
        </w:rPr>
        <w:t xml:space="preserve">up to </w:t>
      </w:r>
      <w:r w:rsidR="007F452D">
        <w:rPr>
          <w:iCs/>
        </w:rPr>
        <w:t xml:space="preserve">nine </w:t>
      </w:r>
      <w:r w:rsidR="003B2A4B">
        <w:rPr>
          <w:iCs/>
        </w:rPr>
        <w:t xml:space="preserve">programs that best meet the criteria (see above under </w:t>
      </w:r>
      <w:r w:rsidRPr="003B2A4B" w:rsidR="003B2A4B">
        <w:rPr>
          <w:i/>
        </w:rPr>
        <w:t>Research Questions</w:t>
      </w:r>
      <w:r w:rsidR="00FF1415">
        <w:rPr>
          <w:i/>
        </w:rPr>
        <w:t xml:space="preserve"> </w:t>
      </w:r>
      <w:r w:rsidRPr="00AD643F" w:rsidR="00FF1415">
        <w:rPr>
          <w:iCs/>
        </w:rPr>
        <w:t xml:space="preserve">and </w:t>
      </w:r>
      <w:r w:rsidR="00FF1415">
        <w:rPr>
          <w:iCs/>
        </w:rPr>
        <w:t xml:space="preserve">Section B2 of Part B under </w:t>
      </w:r>
      <w:r w:rsidR="00A855EF">
        <w:rPr>
          <w:i/>
        </w:rPr>
        <w:t>Target Population and Sampling</w:t>
      </w:r>
      <w:r w:rsidR="003B2A4B">
        <w:rPr>
          <w:iCs/>
        </w:rPr>
        <w:t>)</w:t>
      </w:r>
      <w:r w:rsidR="007F452D">
        <w:rPr>
          <w:iCs/>
        </w:rPr>
        <w:t xml:space="preserve"> and </w:t>
      </w:r>
      <w:r w:rsidR="005953F1">
        <w:rPr>
          <w:iCs/>
        </w:rPr>
        <w:t xml:space="preserve">up to </w:t>
      </w:r>
      <w:r w:rsidR="007F452D">
        <w:rPr>
          <w:iCs/>
        </w:rPr>
        <w:t xml:space="preserve">three alternates. </w:t>
      </w:r>
      <w:r w:rsidR="00CD1F3E">
        <w:rPr>
          <w:iCs/>
        </w:rPr>
        <w:t xml:space="preserve">Please see Table A.1 for a description of the contents and purpose of the data collection instrument. </w:t>
      </w:r>
      <w:r w:rsidR="007F452D">
        <w:rPr>
          <w:iCs/>
        </w:rPr>
        <w:t xml:space="preserve">If more than nine programs are eligible, we will prioritize programs </w:t>
      </w:r>
      <w:r w:rsidR="005953F1">
        <w:rPr>
          <w:iCs/>
        </w:rPr>
        <w:t xml:space="preserve">to </w:t>
      </w:r>
      <w:r w:rsidR="007F452D">
        <w:rPr>
          <w:iCs/>
        </w:rPr>
        <w:t>optimize variability. If there are still more than nine eligible programs, we will randomly select the nine programs and three alternates.</w:t>
      </w:r>
      <w:r w:rsidR="00BB34B1">
        <w:rPr>
          <w:iCs/>
        </w:rPr>
        <w:t xml:space="preserve"> Ultimately, no more than nine programs will be selected to proceed, and no more than one individual from each program will </w:t>
      </w:r>
      <w:r w:rsidR="00FF1415">
        <w:rPr>
          <w:iCs/>
        </w:rPr>
        <w:t>participate in the follow up discussions</w:t>
      </w:r>
      <w:r w:rsidR="00BB34B1">
        <w:rPr>
          <w:iCs/>
        </w:rPr>
        <w:t xml:space="preserve">. </w:t>
      </w:r>
    </w:p>
    <w:p w:rsidR="00FF1415" w:rsidP="00AD643F" w14:paraId="43D3CB49" w14:textId="77777777">
      <w:pPr>
        <w:spacing w:after="0" w:line="240" w:lineRule="auto"/>
        <w:rPr>
          <w:iCs/>
        </w:rPr>
      </w:pPr>
    </w:p>
    <w:p w:rsidR="00B8402B" w:rsidP="00FF1415" w14:paraId="7AB222AD" w14:textId="357C4959">
      <w:pPr>
        <w:spacing w:after="0" w:line="240" w:lineRule="auto"/>
        <w:rPr>
          <w:iCs/>
        </w:rPr>
      </w:pPr>
      <w:r>
        <w:rPr>
          <w:iCs/>
        </w:rPr>
        <w:t>Th</w:t>
      </w:r>
      <w:r w:rsidR="00F400EC">
        <w:rPr>
          <w:iCs/>
        </w:rPr>
        <w:t>e proposed</w:t>
      </w:r>
      <w:r>
        <w:rPr>
          <w:iCs/>
        </w:rPr>
        <w:t xml:space="preserve"> sampling and </w:t>
      </w:r>
      <w:r w:rsidR="00F400EC">
        <w:rPr>
          <w:iCs/>
        </w:rPr>
        <w:t xml:space="preserve">data collection approach provide the necessary flexibility to collect information from a wide range of programs without imposing a high level of burden. </w:t>
      </w:r>
      <w:r w:rsidR="002775B6">
        <w:rPr>
          <w:iCs/>
        </w:rPr>
        <w:t xml:space="preserve">This data will inform the purposive selection of programs to participate in the interviews, which will allow the study to understand the different ways that the COVID-19 pandemic affected program support of family economic well-being. </w:t>
      </w:r>
    </w:p>
    <w:p w:rsidR="00B03BD3" w:rsidP="00FF1415" w14:paraId="7C16BBB0" w14:textId="0F2B3F68">
      <w:pPr>
        <w:spacing w:after="0" w:line="240" w:lineRule="auto"/>
        <w:rPr>
          <w:iCs/>
        </w:rPr>
      </w:pPr>
    </w:p>
    <w:p w:rsidR="00B03BD3" w:rsidP="00FF1415" w14:paraId="092C44FD" w14:textId="025F46FA">
      <w:pPr>
        <w:spacing w:after="0" w:line="240" w:lineRule="auto"/>
        <w:rPr>
          <w:iCs/>
        </w:rPr>
      </w:pPr>
    </w:p>
    <w:p w:rsidR="00B03BD3" w:rsidP="00FF1415" w14:paraId="1C32869E" w14:textId="77777777">
      <w:pPr>
        <w:spacing w:after="0" w:line="240" w:lineRule="auto"/>
        <w:rPr>
          <w:iCs/>
        </w:rPr>
      </w:pPr>
    </w:p>
    <w:p w:rsidR="00FF1415" w:rsidP="00AD643F" w14:paraId="0C4672B8" w14:textId="77777777">
      <w:pPr>
        <w:spacing w:after="0" w:line="240" w:lineRule="auto"/>
        <w:rPr>
          <w:iCs/>
        </w:rPr>
      </w:pPr>
    </w:p>
    <w:p w:rsidR="00B8402B" w:rsidRPr="00B8402B" w:rsidP="000726EA" w14:paraId="0A43D1B6" w14:textId="20CB79FD">
      <w:pPr>
        <w:spacing w:after="120" w:line="240" w:lineRule="auto"/>
        <w:rPr>
          <w:b/>
          <w:bCs/>
          <w:iCs/>
        </w:rPr>
      </w:pPr>
      <w:r>
        <w:rPr>
          <w:b/>
          <w:bCs/>
          <w:iCs/>
        </w:rPr>
        <w:t>Table A.</w:t>
      </w:r>
      <w:r w:rsidR="00CD1F3E">
        <w:rPr>
          <w:b/>
          <w:bCs/>
          <w:iCs/>
        </w:rPr>
        <w:t>1</w:t>
      </w:r>
      <w:r>
        <w:rPr>
          <w:b/>
          <w:bCs/>
          <w:iCs/>
        </w:rPr>
        <w:t>. Data collection activities</w:t>
      </w:r>
    </w:p>
    <w:tbl>
      <w:tblPr>
        <w:tblStyle w:val="TableGrid"/>
        <w:tblW w:w="9265" w:type="dxa"/>
        <w:tblInd w:w="0" w:type="dxa"/>
        <w:tblLook w:val="04A0"/>
      </w:tblPr>
      <w:tblGrid>
        <w:gridCol w:w="2335"/>
        <w:gridCol w:w="5040"/>
        <w:gridCol w:w="1890"/>
      </w:tblGrid>
      <w:tr w14:paraId="51FF2E50" w14:textId="77777777" w:rsidTr="00E6261E">
        <w:tblPrEx>
          <w:tblW w:w="9265" w:type="dxa"/>
          <w:tblInd w:w="0" w:type="dxa"/>
          <w:tblLook w:val="04A0"/>
        </w:tblPrEx>
        <w:tc>
          <w:tcPr>
            <w:tcW w:w="2335" w:type="dxa"/>
            <w:shd w:val="clear" w:color="auto" w:fill="D9D9D9" w:themeFill="background1" w:themeFillShade="D9"/>
          </w:tcPr>
          <w:p w:rsidR="00A827F6" w:rsidRPr="00BC3401" w:rsidP="005943ED" w14:paraId="750C64CA" w14:textId="55F58F4A">
            <w:pPr>
              <w:rPr>
                <w:rFonts w:asciiTheme="minorHAnsi" w:hAnsiTheme="minorHAnsi" w:cstheme="minorHAnsi"/>
                <w:i/>
              </w:rPr>
            </w:pPr>
            <w:r w:rsidRPr="00BC3401">
              <w:rPr>
                <w:rFonts w:asciiTheme="minorHAnsi" w:hAnsiTheme="minorHAnsi" w:cstheme="minorHAnsi"/>
                <w:i/>
              </w:rPr>
              <w:t>Instrument</w:t>
            </w:r>
          </w:p>
        </w:tc>
        <w:tc>
          <w:tcPr>
            <w:tcW w:w="5040" w:type="dxa"/>
            <w:shd w:val="clear" w:color="auto" w:fill="D9D9D9" w:themeFill="background1" w:themeFillShade="D9"/>
          </w:tcPr>
          <w:p w:rsidR="00A827F6" w:rsidRPr="00BC3401" w:rsidP="005943ED"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890" w:type="dxa"/>
            <w:shd w:val="clear" w:color="auto" w:fill="D9D9D9" w:themeFill="background1" w:themeFillShade="D9"/>
          </w:tcPr>
          <w:p w:rsidR="00A827F6" w:rsidRPr="00BC3401" w:rsidP="005943ED"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00E6261E">
        <w:tblPrEx>
          <w:tblW w:w="9265" w:type="dxa"/>
          <w:tblInd w:w="0" w:type="dxa"/>
          <w:tblLook w:val="04A0"/>
        </w:tblPrEx>
        <w:tc>
          <w:tcPr>
            <w:tcW w:w="2335" w:type="dxa"/>
          </w:tcPr>
          <w:p w:rsidR="00A827F6" w:rsidRPr="00BC3401" w:rsidP="005943ED" w14:paraId="3EDF4256" w14:textId="30A30F72">
            <w:pPr>
              <w:rPr>
                <w:rFonts w:asciiTheme="minorHAnsi" w:hAnsiTheme="minorHAnsi" w:cstheme="minorHAnsi"/>
              </w:rPr>
            </w:pPr>
            <w:r>
              <w:rPr>
                <w:rFonts w:asciiTheme="minorHAnsi" w:hAnsiTheme="minorHAnsi" w:cstheme="minorHAnsi"/>
              </w:rPr>
              <w:t>Instrument 1: HomeEc special topic study - program eligibility screener</w:t>
            </w:r>
          </w:p>
        </w:tc>
        <w:tc>
          <w:tcPr>
            <w:tcW w:w="5040" w:type="dxa"/>
          </w:tcPr>
          <w:p w:rsidR="00A827F6" w:rsidRPr="00BC3401" w:rsidP="005943ED" w14:paraId="1600AC5F" w14:textId="12BF83ED">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Program directors or other staff knowledgeable about the program</w:t>
            </w:r>
          </w:p>
          <w:p w:rsidR="00A827F6" w:rsidRPr="00BC3401" w:rsidP="005943ED" w14:paraId="32E164CC" w14:textId="77777777">
            <w:pPr>
              <w:rPr>
                <w:rFonts w:asciiTheme="minorHAnsi" w:hAnsiTheme="minorHAnsi" w:cstheme="minorHAnsi"/>
              </w:rPr>
            </w:pPr>
          </w:p>
          <w:p w:rsidR="00A827F6" w:rsidRPr="00BC3401" w:rsidP="005943ED" w14:paraId="0BE4A700" w14:textId="10CA1985">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Ways programs support family economic well-being; region(s) served; whether programs serve families with children and/or pregnant women</w:t>
            </w:r>
          </w:p>
          <w:p w:rsidR="00A827F6" w:rsidRPr="00BC3401" w:rsidP="005943ED" w14:paraId="5DE76A03" w14:textId="77777777">
            <w:pPr>
              <w:rPr>
                <w:rFonts w:asciiTheme="minorHAnsi" w:hAnsiTheme="minorHAnsi" w:cstheme="minorHAnsi"/>
              </w:rPr>
            </w:pPr>
          </w:p>
          <w:p w:rsidR="00A827F6" w:rsidRPr="00BC3401" w:rsidP="005943ED" w14:paraId="11DAEC14" w14:textId="41399A93">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Collect information about program eligibility based on a set of established eligibility criteria.</w:t>
            </w:r>
          </w:p>
        </w:tc>
        <w:tc>
          <w:tcPr>
            <w:tcW w:w="1890" w:type="dxa"/>
          </w:tcPr>
          <w:p w:rsidR="00A827F6" w:rsidRPr="00BC3401" w:rsidP="005943ED" w14:paraId="169F7FD4" w14:textId="20BB2234">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Web</w:t>
            </w:r>
          </w:p>
          <w:p w:rsidR="00A827F6" w:rsidRPr="00BC3401" w:rsidP="005943ED" w14:paraId="7FF7A335" w14:textId="77777777">
            <w:pPr>
              <w:rPr>
                <w:rFonts w:asciiTheme="minorHAnsi" w:hAnsiTheme="minorHAnsi" w:cstheme="minorHAnsi"/>
              </w:rPr>
            </w:pPr>
          </w:p>
          <w:p w:rsidR="00A827F6" w:rsidRPr="00BC3401" w:rsidP="005943ED" w14:paraId="5A3D1520" w14:textId="23801702">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10 minutes</w:t>
            </w:r>
          </w:p>
        </w:tc>
      </w:tr>
    </w:tbl>
    <w:p w:rsidR="004328A4" w:rsidP="00DF1291" w14:paraId="6EF7AE4F" w14:textId="27A95D57">
      <w:pPr>
        <w:spacing w:after="0" w:line="240" w:lineRule="auto"/>
        <w:rPr>
          <w:i/>
        </w:rPr>
      </w:pPr>
    </w:p>
    <w:p w:rsidR="004328A4" w:rsidRPr="004328A4" w:rsidP="007D0F6E" w14:paraId="6B7E22CE" w14:textId="14554C6B">
      <w:pPr>
        <w:spacing w:after="120" w:line="240" w:lineRule="auto"/>
        <w:rPr>
          <w:i/>
        </w:rPr>
      </w:pPr>
      <w:r>
        <w:rPr>
          <w:i/>
        </w:rPr>
        <w:t>Other Data Sources and Uses of Information</w:t>
      </w:r>
    </w:p>
    <w:p w:rsidR="000D7D44" w:rsidP="007D0F6E" w14:paraId="37B1551D" w14:textId="1C885E4B">
      <w:pPr>
        <w:spacing w:after="0" w:line="240" w:lineRule="auto"/>
      </w:pPr>
      <w:r>
        <w:t>The information collected through this request will be used in conjunction with information from other substudy activities such as the literature review and the follow-up discussions at the</w:t>
      </w:r>
      <w:r w:rsidR="000D491B">
        <w:t xml:space="preserve"> nine programs</w:t>
      </w:r>
      <w:r>
        <w:t xml:space="preserve"> that</w:t>
      </w:r>
      <w:r w:rsidR="000D491B">
        <w:t xml:space="preserve"> meet the eligibility and prioritization criteria participate in </w:t>
      </w:r>
      <w:r>
        <w:t>discussions with the study team</w:t>
      </w:r>
      <w:r w:rsidR="00330E42">
        <w:t>.</w:t>
      </w:r>
      <w:r w:rsidR="000D491B">
        <w:t xml:space="preserve"> </w:t>
      </w:r>
    </w:p>
    <w:p w:rsidR="007D0F6E" w:rsidP="007D0F6E" w14:paraId="6B426E89" w14:textId="5857DAD9">
      <w:pPr>
        <w:spacing w:after="0" w:line="240" w:lineRule="auto"/>
      </w:pPr>
    </w:p>
    <w:p w:rsidR="00CB1F9B" w:rsidP="007D0F6E" w14:paraId="3D73964B"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EF254B" w:rsidP="00551628" w14:paraId="0DEB8540" w14:textId="16B2BE7F">
      <w:pPr>
        <w:spacing w:after="0" w:line="240" w:lineRule="auto"/>
      </w:pPr>
      <w:r>
        <w:t xml:space="preserve">We will collect the </w:t>
      </w:r>
      <w:r w:rsidR="000D491B">
        <w:t>eligibility screener</w:t>
      </w:r>
      <w:r>
        <w:t xml:space="preserve"> data through a web</w:t>
      </w:r>
      <w:r w:rsidR="001672AB">
        <w:t>-based</w:t>
      </w:r>
      <w:r>
        <w:t xml:space="preserve"> survey.</w:t>
      </w:r>
      <w:r w:rsidR="00621BC2">
        <w:t xml:space="preserve"> We will program</w:t>
      </w:r>
      <w:r w:rsidR="00A65B07">
        <w:t xml:space="preserve"> </w:t>
      </w:r>
      <w:r w:rsidR="00621BC2">
        <w:t>skip logic into the</w:t>
      </w:r>
      <w:r w:rsidR="001672AB">
        <w:t xml:space="preserve"> web-based</w:t>
      </w:r>
      <w:r w:rsidR="00621BC2">
        <w:t xml:space="preserve"> </w:t>
      </w:r>
      <w:r w:rsidR="000D491B">
        <w:t>survey,</w:t>
      </w:r>
      <w:r w:rsidR="00621BC2">
        <w:t xml:space="preserve"> so respondents </w:t>
      </w:r>
      <w:r w:rsidR="000D491B">
        <w:t>are only asked to answer</w:t>
      </w:r>
      <w:r w:rsidR="00621BC2">
        <w:t xml:space="preserve"> </w:t>
      </w:r>
      <w:r w:rsidR="00A65B07">
        <w:t xml:space="preserve">questions that are </w:t>
      </w:r>
      <w:r w:rsidR="00621BC2">
        <w:t xml:space="preserve">relevant </w:t>
      </w:r>
      <w:r w:rsidR="00A65B07">
        <w:t>to them based on their previous responses</w:t>
      </w:r>
      <w:r w:rsidR="00621BC2">
        <w:t>.</w:t>
      </w:r>
    </w:p>
    <w:p w:rsidR="00721395" w:rsidP="00DF1291" w14:paraId="2D524AAA" w14:textId="4DD1CED5">
      <w:pPr>
        <w:pStyle w:val="ListParagraph"/>
        <w:spacing w:after="0" w:line="240" w:lineRule="auto"/>
        <w:ind w:left="360"/>
      </w:pPr>
    </w:p>
    <w:p w:rsidR="00CB1F9B" w:rsidP="00DF1291" w14:paraId="04F89FCB" w14:textId="604334D5">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C24DBB" w14:paraId="0A29ED08" w14:textId="4AE86742">
      <w:pPr>
        <w:spacing w:after="0" w:line="240" w:lineRule="auto"/>
      </w:pPr>
      <w:r>
        <w:t xml:space="preserve">Our examination of work in this area has not identified other </w:t>
      </w:r>
      <w:r w:rsidR="00FF1415">
        <w:t xml:space="preserve">complete sources of information </w:t>
      </w:r>
      <w:r w:rsidR="00F547CA">
        <w:t xml:space="preserve">to </w:t>
      </w:r>
      <w:r w:rsidR="00233C1C">
        <w:t xml:space="preserve">inform what programs are interested in participating in discussions on the proposed topic </w:t>
      </w:r>
      <w:r w:rsidRPr="00233C1C" w:rsidR="00233C1C">
        <w:rPr>
          <w:i/>
          <w:iCs/>
        </w:rPr>
        <w:t>and</w:t>
      </w:r>
      <w:r w:rsidR="00233C1C">
        <w:t xml:space="preserve"> meet the criteria developed by the study team. </w:t>
      </w:r>
    </w:p>
    <w:p w:rsidR="00085B57" w:rsidP="00C24DBB" w14:paraId="27542479" w14:textId="6207F592">
      <w:pPr>
        <w:spacing w:after="0" w:line="240" w:lineRule="auto"/>
      </w:pPr>
    </w:p>
    <w:p w:rsidR="00085B57" w:rsidP="00C24DBB" w14:paraId="6664C40B" w14:textId="34E3F655">
      <w:pPr>
        <w:spacing w:after="0" w:line="240" w:lineRule="auto"/>
      </w:pPr>
      <w:r>
        <w:t>The data collection plan is designed to obtain information efficiently and minimize respondent burde</w:t>
      </w:r>
      <w:r w:rsidR="00621BC2">
        <w:t>n. The</w:t>
      </w:r>
      <w:r w:rsidR="001672AB">
        <w:t xml:space="preserve"> web-based</w:t>
      </w:r>
      <w:r w:rsidR="00621BC2">
        <w:t xml:space="preserve"> survey will not ask for information that can be obtained from alternative data sources. </w:t>
      </w:r>
    </w:p>
    <w:p w:rsidR="007C7020" w:rsidP="00E6261E" w14:paraId="4196A2D0" w14:textId="1778E232">
      <w:pPr>
        <w:spacing w:after="0" w:line="240" w:lineRule="auto"/>
        <w:rPr>
          <w:b/>
        </w:rPr>
      </w:pPr>
    </w:p>
    <w:p w:rsidR="00233C1C" w:rsidP="00E6261E" w14:paraId="138A4B91" w14:textId="77777777">
      <w:pPr>
        <w:spacing w:after="0" w:line="240" w:lineRule="auto"/>
        <w:rPr>
          <w:b/>
        </w:rPr>
      </w:pPr>
    </w:p>
    <w:p w:rsidR="00B9441B" w:rsidP="00060B30" w14:paraId="0F92E2E6" w14:textId="6EFE6C3C">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14:paraId="58C652C0" w14:textId="11373ED6">
      <w:pPr>
        <w:spacing w:after="0" w:line="240" w:lineRule="auto"/>
      </w:pPr>
      <w:r>
        <w:t>Most home visiting programs will be small organizations. We are sensitive to the burden that data collection can impose; we will limit the</w:t>
      </w:r>
      <w:r w:rsidR="001672AB">
        <w:t xml:space="preserve"> web-based</w:t>
      </w:r>
      <w:r>
        <w:t xml:space="preserve"> survey to include only questions that are essential to this study.</w:t>
      </w:r>
    </w:p>
    <w:p w:rsidR="00CB1F9B" w:rsidP="00DF1291" w14:paraId="3D31203C" w14:textId="77777777">
      <w:pPr>
        <w:spacing w:after="0" w:line="240" w:lineRule="auto"/>
      </w:pP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14:paraId="12F9F55B" w14:textId="2E437F18">
      <w:pPr>
        <w:spacing w:after="0"/>
      </w:pPr>
      <w:r>
        <w:t>This is a one-time data collection.</w:t>
      </w:r>
    </w:p>
    <w:p w:rsidR="005B5FCC" w:rsidP="00060B30" w14:paraId="70B0C11F" w14:textId="3B81C461">
      <w:pPr>
        <w:spacing w:after="0"/>
      </w:pPr>
    </w:p>
    <w:p w:rsidR="00233C1C" w:rsidP="00060B30" w14:paraId="7C579ABF"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E6261E" w14:paraId="2F3836D2" w14:textId="77777777">
      <w:pPr>
        <w:spacing w:after="60"/>
        <w:rPr>
          <w:i/>
        </w:rPr>
      </w:pPr>
      <w:r w:rsidRPr="00060B30">
        <w:rPr>
          <w:i/>
        </w:rPr>
        <w:t>Federal Register Notice and Comments</w:t>
      </w:r>
    </w:p>
    <w:p w:rsidR="00014EDC" w:rsidP="00453A86" w14:paraId="59ED9214" w14:textId="24C8A2A9">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Pr="00453A86" w:rsidR="00E271B3">
        <w:t>November 3, 2020, Volume 85</w:t>
      </w:r>
      <w:r w:rsidRPr="00453A86">
        <w:t xml:space="preserve">, Number </w:t>
      </w:r>
      <w:r w:rsidRPr="00453A86" w:rsidR="00E271B3">
        <w:t>2</w:t>
      </w:r>
      <w:r w:rsidRPr="00453A86">
        <w:t>1</w:t>
      </w:r>
      <w:r w:rsidRPr="00453A86" w:rsidR="00E271B3">
        <w:t>3</w:t>
      </w:r>
      <w:r w:rsidRPr="00453A86">
        <w:t xml:space="preserve">, page </w:t>
      </w:r>
      <w:r w:rsidRPr="00453A86" w:rsidR="00E271B3">
        <w:t>69627</w:t>
      </w:r>
      <w:r w:rsidRPr="00453A86">
        <w:t xml:space="preserve">, and provided a sixty-day period for public comment. </w:t>
      </w:r>
      <w:r w:rsidRPr="00453A86" w:rsidR="00405075">
        <w:t>The second notice published on January 11, 2021, Volume 86, Number 6, page 1978, and provided a thirty-day period for public comment. ACF did not receive any substantive comments</w:t>
      </w:r>
      <w:r w:rsidRPr="00453A86">
        <w:t>.</w:t>
      </w:r>
      <w:r>
        <w:t xml:space="preserve"> </w:t>
      </w:r>
    </w:p>
    <w:p w:rsidR="00453A86" w:rsidP="00453A86" w14:paraId="4014F733" w14:textId="77777777">
      <w:pPr>
        <w:spacing w:after="0"/>
      </w:pPr>
    </w:p>
    <w:p w:rsidR="00060B30" w:rsidRPr="006F3043" w:rsidP="00E6261E" w14:paraId="678F3F3E" w14:textId="77777777">
      <w:pPr>
        <w:pStyle w:val="Heading4"/>
        <w:spacing w:before="0"/>
        <w:rPr>
          <w:rFonts w:asciiTheme="minorHAnsi" w:hAnsiTheme="minorHAnsi" w:cstheme="minorHAnsi"/>
          <w:b w:val="0"/>
          <w:i/>
          <w:sz w:val="22"/>
          <w:szCs w:val="22"/>
        </w:rPr>
      </w:pPr>
      <w:r w:rsidRPr="006F3043">
        <w:rPr>
          <w:rFonts w:asciiTheme="minorHAnsi" w:hAnsiTheme="minorHAnsi" w:cstheme="minorHAnsi"/>
          <w:b w:val="0"/>
          <w:i/>
          <w:sz w:val="22"/>
          <w:szCs w:val="22"/>
        </w:rPr>
        <w:t>Consultation with Experts Outside of the Study</w:t>
      </w:r>
    </w:p>
    <w:p w:rsidR="00060B30" w:rsidRPr="00BF1E15" w:rsidP="002560D7" w14:paraId="7D7A0EA1" w14:textId="5CD9A6BC">
      <w:pPr>
        <w:spacing w:after="0"/>
      </w:pPr>
      <w:r w:rsidRPr="00BF1E15">
        <w:t>This</w:t>
      </w:r>
      <w:r>
        <w:t xml:space="preserve"> study does not have plans to consult with expert advisors </w:t>
      </w:r>
      <w:r w:rsidR="00666F3D">
        <w:t>as part of this data collection effort.</w:t>
      </w:r>
    </w:p>
    <w:p w:rsidR="00060B30" w:rsidP="002560D7" w14:paraId="4E901FE9" w14:textId="67479829">
      <w:pPr>
        <w:spacing w:after="0"/>
        <w:rPr>
          <w:highlight w:val="yellow"/>
        </w:rPr>
      </w:pPr>
    </w:p>
    <w:p w:rsidR="00ED7668" w:rsidP="002560D7" w14:paraId="40A53A68" w14:textId="77777777">
      <w:pPr>
        <w:spacing w:after="0"/>
        <w:rPr>
          <w:highlight w:val="yellow"/>
        </w:rPr>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9A39E1" w:rsidP="002560D7" w14:paraId="3B4604AB" w14:textId="628CED60">
      <w:pPr>
        <w:spacing w:after="0"/>
      </w:pPr>
      <w:r>
        <w:t>No</w:t>
      </w:r>
      <w:r w:rsidR="00C6449C">
        <w:t xml:space="preserve"> tokens of appreciation </w:t>
      </w:r>
      <w:r>
        <w:t>are proposed for</w:t>
      </w:r>
      <w:r w:rsidR="00C6449C">
        <w:t xml:space="preserve"> participants.</w:t>
      </w:r>
    </w:p>
    <w:p w:rsidR="002560D7" w:rsidP="002560D7" w14:paraId="144C58E3" w14:textId="1DBE75A2">
      <w:pPr>
        <w:spacing w:after="0"/>
      </w:pPr>
    </w:p>
    <w:p w:rsidR="00ED7668" w:rsidP="002560D7" w14:paraId="2EB39721"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E6261E" w14:paraId="6433E3BC" w14:textId="584A6F56">
      <w:pPr>
        <w:spacing w:after="60" w:line="240" w:lineRule="auto"/>
        <w:rPr>
          <w:i/>
        </w:rPr>
      </w:pPr>
      <w:r>
        <w:rPr>
          <w:i/>
        </w:rPr>
        <w:t>Personally Identifiable Information</w:t>
      </w:r>
    </w:p>
    <w:p w:rsidR="008267B4" w:rsidRPr="009139B3" w:rsidP="008267B4" w14:paraId="6E09F31B" w14:textId="3DFCAAA4">
      <w:pPr>
        <w:spacing w:after="0" w:line="240" w:lineRule="auto"/>
        <w:rPr>
          <w:i/>
        </w:rPr>
      </w:pPr>
      <w:r>
        <w:rPr>
          <w:rFonts w:cstheme="minorHAnsi"/>
        </w:rPr>
        <w:t xml:space="preserve">We will be collecting individual contact information, including the name, phone number and email address, of the point of contact at the programs who are interested in participating in the substudy. We will also collect </w:t>
      </w:r>
      <w:r w:rsidR="00783ED4">
        <w:rPr>
          <w:rFonts w:cstheme="minorHAnsi"/>
        </w:rPr>
        <w:t xml:space="preserve">the contact information of the individual who completed the web-based survey (if that person is different than the program point of contact). We will not maintain information in a paper or electronic system from which data can be actually or directly retrieved by an individual’s personal identifier. </w:t>
      </w:r>
    </w:p>
    <w:p w:rsidR="002560D7" w:rsidP="002560D7" w14:paraId="18EED10A" w14:textId="77777777">
      <w:pPr>
        <w:spacing w:after="0" w:line="240" w:lineRule="auto"/>
        <w:rPr>
          <w:i/>
        </w:rPr>
      </w:pPr>
    </w:p>
    <w:p w:rsidR="002560D7" w:rsidP="00E6261E" w14:paraId="28D37A40" w14:textId="7557B9D2">
      <w:pPr>
        <w:spacing w:after="60" w:line="240" w:lineRule="auto"/>
        <w:rPr>
          <w:i/>
        </w:rPr>
      </w:pPr>
      <w:r>
        <w:rPr>
          <w:i/>
        </w:rPr>
        <w:t>Assurances of Privacy</w:t>
      </w:r>
    </w:p>
    <w:p w:rsidR="002560D7" w:rsidP="006F3043" w14:paraId="4180ABFE" w14:textId="23DC774C">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14:paraId="6E979ED9" w14:textId="06763008">
      <w:pPr>
        <w:spacing w:after="0" w:line="240" w:lineRule="auto"/>
      </w:pPr>
    </w:p>
    <w:p w:rsidR="002560D7" w:rsidP="00E6261E" w14:paraId="2490F478" w14:textId="3CF9D7B9">
      <w:pPr>
        <w:spacing w:after="60" w:line="240" w:lineRule="auto"/>
        <w:rPr>
          <w:i/>
        </w:rPr>
      </w:pPr>
      <w:r>
        <w:rPr>
          <w:i/>
        </w:rPr>
        <w:t>Data Security and Monitoring</w:t>
      </w:r>
    </w:p>
    <w:p w:rsidR="002560D7" w:rsidP="002560D7" w14:paraId="57D59B20" w14:textId="58645604">
      <w:pPr>
        <w:spacing w:after="0" w:line="240" w:lineRule="auto"/>
        <w:rPr>
          <w:iCs/>
        </w:rPr>
      </w:pPr>
      <w:r>
        <w:rPr>
          <w:iCs/>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w:t>
      </w:r>
      <w:r w:rsidR="00814176">
        <w:rPr>
          <w:iCs/>
        </w:rPr>
        <w:t>of respondents’ personally identifiable information (PII). The Contractor shall ensure that all of its employees, subcontractors (at all tiers), and employees of each subcontractor who perform work under this contract/subcontract, are trained on data privacy issues and comply with the above requirements.</w:t>
      </w:r>
    </w:p>
    <w:p w:rsidR="00814176" w:rsidRPr="00085B57" w:rsidP="002560D7" w14:paraId="1C44B0D8" w14:textId="77777777">
      <w:pPr>
        <w:spacing w:after="0" w:line="240" w:lineRule="auto"/>
        <w:rPr>
          <w:iCs/>
        </w:rPr>
      </w:pPr>
    </w:p>
    <w:p w:rsidR="000D7D44" w:rsidP="002560D7" w14:paraId="184C7E23" w14:textId="115C66D2">
      <w:pPr>
        <w:spacing w:after="0" w:line="240" w:lineRule="auto"/>
      </w:pPr>
      <w:r>
        <w:t xml:space="preserve">As specified in the contract, the Contractor shall use encryption compliant with the Federal Information Processing Standard (Security Requirements for Cryptographic Module, as amended) to protect all </w:t>
      </w:r>
      <w:r>
        <w:t xml:space="preserve">information during storage and transmission. The contractor shall securely generate and manage encryption keys to prevent unauthorized decryption of information, in accordance with the Federal Processing Standard. The Contractor shall ensure that this standard is incorporated into </w:t>
      </w:r>
      <w:r w:rsidR="002237DA">
        <w:t>the Contractor’s property management/control system and establish a procedure to account for</w:t>
      </w:r>
      <w:r w:rsidR="0054633C">
        <w:t xml:space="preserve"> all laptop computers, desktop computers, and other mobile devices and portable media that store or process information.</w:t>
      </w:r>
      <w:r w:rsidR="002237DA">
        <w:t xml:space="preserve"> Any data stored electronically will be secured in accordance with the most current National Institute of Standards and Technology (NIST) requirements and other applicable federal and departmental regulations. In addition, the Contractor must submit a plan for </w:t>
      </w:r>
      <w:r w:rsidR="00B56728">
        <w:t>secure storage and limits on access.</w:t>
      </w:r>
    </w:p>
    <w:p w:rsidR="002560D7" w:rsidP="002560D7" w14:paraId="16AA8EC4" w14:textId="45AABC59">
      <w:pPr>
        <w:spacing w:after="0" w:line="240" w:lineRule="auto"/>
      </w:pPr>
    </w:p>
    <w:p w:rsidR="00292CEE" w:rsidP="002560D7" w14:paraId="42088876" w14:textId="77777777">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2"/>
      </w:r>
    </w:p>
    <w:p w:rsidR="0042220D" w:rsidP="00D32E6D" w14:paraId="2D73F51E" w14:textId="6724F01F">
      <w:pPr>
        <w:spacing w:after="0" w:line="240" w:lineRule="auto"/>
        <w:rPr>
          <w:rFonts w:cstheme="minorHAnsi"/>
        </w:rPr>
      </w:pPr>
      <w:r>
        <w:rPr>
          <w:rFonts w:cstheme="minorHAnsi"/>
        </w:rPr>
        <w:t>No sensitive information is requested through this information collection.</w:t>
      </w:r>
    </w:p>
    <w:p w:rsidR="00D32E6D" w:rsidP="00D32E6D" w14:paraId="67A048FB" w14:textId="553B7708">
      <w:pPr>
        <w:spacing w:after="0" w:line="240" w:lineRule="auto"/>
        <w:rPr>
          <w:rFonts w:cstheme="minorHAnsi"/>
        </w:rPr>
      </w:pP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E6261E" w14:paraId="5972B4E8" w14:textId="19743EC4">
      <w:pPr>
        <w:spacing w:after="60" w:line="240" w:lineRule="auto"/>
        <w:rPr>
          <w:i/>
        </w:rPr>
      </w:pPr>
      <w:r>
        <w:rPr>
          <w:i/>
        </w:rPr>
        <w:t>Explanation of Burden Estimates</w:t>
      </w:r>
    </w:p>
    <w:p w:rsidR="006B7B95" w:rsidP="00230CAA" w14:paraId="2FF6C155" w14:textId="7DBA7360">
      <w:pPr>
        <w:spacing w:after="0" w:line="240" w:lineRule="auto"/>
        <w:rPr>
          <w:iCs/>
        </w:rPr>
      </w:pPr>
      <w:r>
        <w:rPr>
          <w:iCs/>
        </w:rPr>
        <w:t xml:space="preserve">Table </w:t>
      </w:r>
      <w:r w:rsidR="00FD417A">
        <w:rPr>
          <w:iCs/>
        </w:rPr>
        <w:t>A.2</w:t>
      </w:r>
      <w:r>
        <w:rPr>
          <w:iCs/>
        </w:rPr>
        <w:t xml:space="preserve"> presents an estimate of time burden for the data collection. </w:t>
      </w:r>
      <w:r>
        <w:rPr>
          <w:iCs/>
        </w:rPr>
        <w:t>We expect up to 60 programs to complete the survey, which is estimated to take about</w:t>
      </w:r>
      <w:r w:rsidR="00AD7EE6">
        <w:rPr>
          <w:iCs/>
        </w:rPr>
        <w:t xml:space="preserve"> 10</w:t>
      </w:r>
      <w:r>
        <w:rPr>
          <w:iCs/>
        </w:rPr>
        <w:t xml:space="preserve"> minutes to complete. </w:t>
      </w:r>
      <w:r>
        <w:rPr>
          <w:iCs/>
        </w:rPr>
        <w:t>This estimate is based on our experience with collecting information through web</w:t>
      </w:r>
      <w:r w:rsidR="001672AB">
        <w:rPr>
          <w:iCs/>
        </w:rPr>
        <w:t>-based</w:t>
      </w:r>
      <w:r>
        <w:rPr>
          <w:iCs/>
        </w:rPr>
        <w:t xml:space="preserve"> surveys. </w:t>
      </w:r>
      <w:r w:rsidR="00CC018A">
        <w:rPr>
          <w:iCs/>
        </w:rPr>
        <w:t xml:space="preserve">Although we expect 60 programs to complete the survey, we have estimated burden for 80 respondents to allow for the possibility that more programs than expected respond. </w:t>
      </w:r>
    </w:p>
    <w:p w:rsidR="006B7B95" w:rsidP="00230CAA" w14:paraId="1B739792" w14:textId="77777777">
      <w:pPr>
        <w:spacing w:after="0" w:line="240" w:lineRule="auto"/>
        <w:rPr>
          <w:iCs/>
        </w:rPr>
      </w:pPr>
    </w:p>
    <w:p w:rsidR="006B7B95" w:rsidRPr="00230CAA" w:rsidP="00E6261E" w14:paraId="76F304AA" w14:textId="77777777">
      <w:pPr>
        <w:spacing w:after="60" w:line="240" w:lineRule="auto"/>
        <w:rPr>
          <w:i/>
        </w:rPr>
      </w:pPr>
      <w:r>
        <w:rPr>
          <w:i/>
        </w:rPr>
        <w:t>Estimated Annualized Cost to Respondents</w:t>
      </w:r>
    </w:p>
    <w:p w:rsidR="001F0446" w:rsidP="00230CAA" w14:paraId="1B989E87" w14:textId="286394B3">
      <w:pPr>
        <w:spacing w:after="0" w:line="240" w:lineRule="auto"/>
        <w:rPr>
          <w:iCs/>
        </w:rPr>
      </w:pPr>
      <w:r>
        <w:rPr>
          <w:iCs/>
        </w:rPr>
        <w:t>The study team based the average hourly wage estimates for deriving total annual costs on data</w:t>
      </w:r>
      <w:r w:rsidR="00BB5930">
        <w:rPr>
          <w:iCs/>
        </w:rPr>
        <w:t xml:space="preserve"> collection from the Bureau of Labor Statistics, </w:t>
      </w:r>
      <w:r w:rsidR="00BB5930">
        <w:rPr>
          <w:i/>
        </w:rPr>
        <w:t xml:space="preserve">Usual Weekly Earnings of Wage and Salary Workers </w:t>
      </w:r>
      <w:r w:rsidR="00BB5930">
        <w:rPr>
          <w:iCs/>
        </w:rPr>
        <w:t>(</w:t>
      </w:r>
      <w:r w:rsidRPr="00FD417A" w:rsidR="00BB5930">
        <w:rPr>
          <w:iCs/>
        </w:rPr>
        <w:t>2022 third quarter</w:t>
      </w:r>
      <w:r w:rsidR="00BB5930">
        <w:rPr>
          <w:iCs/>
        </w:rPr>
        <w:t>). For the instrument listed in Table A.</w:t>
      </w:r>
      <w:r w:rsidR="00FD417A">
        <w:rPr>
          <w:iCs/>
        </w:rPr>
        <w:t>2</w:t>
      </w:r>
      <w:r w:rsidR="00BB5930">
        <w:rPr>
          <w:iCs/>
        </w:rPr>
        <w:t xml:space="preserve">, the team calculated the total annual cost by multiplying the annual burden hours by the average hourly wage. </w:t>
      </w:r>
    </w:p>
    <w:p w:rsidR="00BB5930" w:rsidP="00230CAA" w14:paraId="5534BB68" w14:textId="63065EFF">
      <w:pPr>
        <w:spacing w:after="0" w:line="240" w:lineRule="auto"/>
        <w:rPr>
          <w:iCs/>
        </w:rPr>
      </w:pPr>
    </w:p>
    <w:p w:rsidR="00BB5930" w:rsidP="00230CAA" w14:paraId="067741CB" w14:textId="6D6F9F16">
      <w:pPr>
        <w:spacing w:after="0" w:line="240" w:lineRule="auto"/>
        <w:rPr>
          <w:iCs/>
        </w:rPr>
      </w:pPr>
      <w:r>
        <w:rPr>
          <w:iCs/>
        </w:rPr>
        <w:t>We used the mean hourly wage of $</w:t>
      </w:r>
      <w:r w:rsidR="0000155E">
        <w:rPr>
          <w:iCs/>
        </w:rPr>
        <w:t>30.88</w:t>
      </w:r>
      <w:r>
        <w:rPr>
          <w:iCs/>
        </w:rPr>
        <w:t xml:space="preserve"> for women in professional and related occupations for the program directors and supervisors, as we expect many of the staff working in these positions to be women. The table from which this wage was drawn</w:t>
      </w:r>
      <w:r w:rsidR="000A74A9">
        <w:rPr>
          <w:iCs/>
        </w:rPr>
        <w:t xml:space="preserve"> is available at the following link:</w:t>
      </w:r>
    </w:p>
    <w:p w:rsidR="00D84B6F" w:rsidRPr="00A827F6" w:rsidP="00D84B6F" w14:paraId="40CF5D8D" w14:textId="63A90645">
      <w:pPr>
        <w:pStyle w:val="ListParagraph"/>
        <w:numPr>
          <w:ilvl w:val="0"/>
          <w:numId w:val="50"/>
        </w:numPr>
        <w:spacing w:after="0" w:line="240" w:lineRule="auto"/>
        <w:rPr>
          <w:iCs/>
        </w:rPr>
      </w:pPr>
      <w:r>
        <w:rPr>
          <w:iCs/>
        </w:rPr>
        <w:t>Program staff (program directors or supervisors):</w:t>
      </w:r>
      <w:r w:rsidR="0000155E">
        <w:rPr>
          <w:iCs/>
        </w:rPr>
        <w:t xml:space="preserve"> </w:t>
      </w:r>
      <w:hyperlink r:id="rId9" w:history="1">
        <w:r w:rsidRPr="0000155E" w:rsidR="0000155E">
          <w:rPr>
            <w:color w:val="0000FF"/>
            <w:u w:val="single"/>
          </w:rPr>
          <w:t>Usual Weekly Earnings of Wage and Salary Workers Third Quarter 2022 (bls.gov)</w:t>
        </w:r>
      </w:hyperlink>
      <w:r w:rsidR="0000155E">
        <w:t xml:space="preserve"> (Table 4)</w:t>
      </w:r>
    </w:p>
    <w:p w:rsidR="00A827F6" w:rsidP="00A827F6" w14:paraId="66628198" w14:textId="619A546A">
      <w:pPr>
        <w:spacing w:after="0" w:line="240" w:lineRule="auto"/>
        <w:rPr>
          <w:iCs/>
        </w:rPr>
      </w:pPr>
    </w:p>
    <w:p w:rsidR="00A827F6" w:rsidP="00A827F6" w14:paraId="78A54DD5" w14:textId="78A7D0B9">
      <w:pPr>
        <w:spacing w:after="0" w:line="240" w:lineRule="auto"/>
        <w:rPr>
          <w:iCs/>
        </w:rPr>
      </w:pPr>
    </w:p>
    <w:p w:rsidR="00A827F6" w:rsidP="00A827F6" w14:paraId="58FF3C39" w14:textId="52B629A7">
      <w:pPr>
        <w:spacing w:after="0" w:line="240" w:lineRule="auto"/>
        <w:rPr>
          <w:iCs/>
        </w:rPr>
      </w:pPr>
    </w:p>
    <w:p w:rsidR="00A827F6" w:rsidP="00A827F6" w14:paraId="3168C86E" w14:textId="1BDDF8DB">
      <w:pPr>
        <w:spacing w:after="0" w:line="240" w:lineRule="auto"/>
        <w:rPr>
          <w:iCs/>
        </w:rPr>
      </w:pPr>
    </w:p>
    <w:p w:rsidR="00A827F6" w:rsidRPr="00A827F6" w:rsidP="00A827F6" w14:paraId="2DA0BBAE" w14:textId="77777777">
      <w:pPr>
        <w:spacing w:after="0" w:line="240" w:lineRule="auto"/>
        <w:rPr>
          <w:iCs/>
        </w:rPr>
      </w:pPr>
    </w:p>
    <w:p w:rsidR="001F0446" w:rsidP="00230CAA" w14:paraId="0F1F0637" w14:textId="419418BD">
      <w:pPr>
        <w:spacing w:after="0" w:line="240" w:lineRule="auto"/>
        <w:rPr>
          <w:i/>
        </w:rPr>
      </w:pPr>
    </w:p>
    <w:p w:rsidR="001F0446" w:rsidRPr="00B52D2F" w:rsidP="001F0446" w14:paraId="380BFA12" w14:textId="58EBBDA3">
      <w:pPr>
        <w:spacing w:after="0" w:line="240" w:lineRule="auto"/>
      </w:pPr>
      <w:r>
        <w:rPr>
          <w:b/>
          <w:bCs/>
        </w:rPr>
        <w:t>Table A.</w:t>
      </w:r>
      <w:r w:rsidR="00FD417A">
        <w:rPr>
          <w:b/>
          <w:bCs/>
        </w:rPr>
        <w:t>2</w:t>
      </w:r>
      <w:r>
        <w:rPr>
          <w:b/>
          <w:bCs/>
        </w:rPr>
        <w:t>. Estimated annualized cost to respondents</w:t>
      </w:r>
    </w:p>
    <w:tbl>
      <w:tblPr>
        <w:tblStyle w:val="TableGrid"/>
        <w:tblW w:w="9337" w:type="dxa"/>
        <w:tblInd w:w="108" w:type="dxa"/>
        <w:tblLayout w:type="fixed"/>
        <w:tblLook w:val="01E0"/>
      </w:tblPr>
      <w:tblGrid>
        <w:gridCol w:w="2317"/>
        <w:gridCol w:w="1350"/>
        <w:gridCol w:w="1530"/>
        <w:gridCol w:w="1080"/>
        <w:gridCol w:w="900"/>
        <w:gridCol w:w="900"/>
        <w:gridCol w:w="1260"/>
      </w:tblGrid>
      <w:tr w14:paraId="10E15412" w14:textId="77777777" w:rsidTr="00DE79D3">
        <w:tblPrEx>
          <w:tblW w:w="933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hideMark/>
          </w:tcPr>
          <w:p w:rsidR="007B5D32" w:rsidRPr="001F0446"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7B5D32" w:rsidRPr="001F0446"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hideMark/>
          </w:tcPr>
          <w:p w:rsidR="007B5D32" w:rsidRPr="001F0446"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hideMark/>
          </w:tcPr>
          <w:p w:rsidR="007B5D32" w:rsidRPr="001F0446"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900" w:type="dxa"/>
            <w:tcBorders>
              <w:top w:val="single" w:sz="4" w:space="0" w:color="auto"/>
              <w:left w:val="single" w:sz="4" w:space="0" w:color="auto"/>
              <w:bottom w:val="single" w:sz="4" w:space="0" w:color="auto"/>
              <w:right w:val="single" w:sz="4" w:space="0" w:color="auto"/>
            </w:tcBorders>
          </w:tcPr>
          <w:p w:rsidR="007B5D32" w:rsidRPr="001F0446" w:rsidP="00373D2F" w14:paraId="63E93F96" w14:textId="3A63E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Total </w:t>
            </w:r>
            <w:r>
              <w:rPr>
                <w:rFonts w:asciiTheme="minorHAnsi" w:hAnsiTheme="minorHAnsi" w:cstheme="minorHAnsi"/>
                <w:bCs/>
              </w:rPr>
              <w:t xml:space="preserve">/Annual </w:t>
            </w:r>
            <w:r w:rsidRPr="001F0446">
              <w:rPr>
                <w:rFonts w:asciiTheme="minorHAnsi" w:hAnsiTheme="minorHAnsi" w:cstheme="minorHAnsi"/>
                <w:bCs/>
              </w:rPr>
              <w:t>Burden (in hours)</w:t>
            </w:r>
          </w:p>
        </w:tc>
        <w:tc>
          <w:tcPr>
            <w:tcW w:w="900" w:type="dxa"/>
            <w:tcBorders>
              <w:top w:val="single" w:sz="4" w:space="0" w:color="auto"/>
              <w:left w:val="single" w:sz="4" w:space="0" w:color="auto"/>
              <w:bottom w:val="single" w:sz="4" w:space="0" w:color="auto"/>
              <w:right w:val="single" w:sz="4" w:space="0" w:color="auto"/>
            </w:tcBorders>
            <w:hideMark/>
          </w:tcPr>
          <w:p w:rsidR="007B5D32" w:rsidRPr="001F0446"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260" w:type="dxa"/>
            <w:tcBorders>
              <w:top w:val="single" w:sz="4" w:space="0" w:color="auto"/>
              <w:left w:val="single" w:sz="4" w:space="0" w:color="auto"/>
              <w:bottom w:val="single" w:sz="4" w:space="0" w:color="auto"/>
              <w:right w:val="single" w:sz="4" w:space="0" w:color="auto"/>
            </w:tcBorders>
            <w:hideMark/>
          </w:tcPr>
          <w:p w:rsidR="007B5D32" w:rsidRPr="001F0446"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14:paraId="6B5B6719" w14:textId="77777777" w:rsidTr="00DE79D3">
        <w:tblPrEx>
          <w:tblW w:w="933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7B5D32" w:rsidRPr="001F0446" w:rsidP="00DE79D3" w14:paraId="2F62EEA9" w14:textId="50289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HomeEc special topic study - program eligibility screener (Instrument 1)</w:t>
            </w:r>
          </w:p>
        </w:tc>
        <w:tc>
          <w:tcPr>
            <w:tcW w:w="1350" w:type="dxa"/>
            <w:tcBorders>
              <w:top w:val="single" w:sz="4" w:space="0" w:color="auto"/>
              <w:left w:val="single" w:sz="4" w:space="0" w:color="auto"/>
              <w:bottom w:val="single" w:sz="4" w:space="0" w:color="auto"/>
              <w:right w:val="single" w:sz="4" w:space="0" w:color="auto"/>
            </w:tcBorders>
            <w:vAlign w:val="center"/>
          </w:tcPr>
          <w:p w:rsidR="007B5D32" w:rsidRPr="001F0446" w:rsidP="005C3FEF" w14:paraId="734CE33C" w14:textId="59630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80</w:t>
            </w:r>
          </w:p>
        </w:tc>
        <w:tc>
          <w:tcPr>
            <w:tcW w:w="1530" w:type="dxa"/>
            <w:tcBorders>
              <w:top w:val="single" w:sz="4" w:space="0" w:color="auto"/>
              <w:left w:val="single" w:sz="4" w:space="0" w:color="auto"/>
              <w:bottom w:val="single" w:sz="4" w:space="0" w:color="auto"/>
              <w:right w:val="single" w:sz="4" w:space="0" w:color="auto"/>
            </w:tcBorders>
            <w:vAlign w:val="center"/>
          </w:tcPr>
          <w:p w:rsidR="007B5D32" w:rsidRPr="001F0446" w:rsidP="005C3FEF" w14:paraId="67B65A40" w14:textId="572BB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7B5D32" w:rsidRPr="001F0446" w:rsidP="005C3FEF" w14:paraId="59B12C61" w14:textId="0A4CD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00DE79D3">
              <w:rPr>
                <w:rFonts w:asciiTheme="minorHAnsi" w:hAnsiTheme="minorHAnsi" w:cstheme="minorHAnsi"/>
                <w:bCs/>
              </w:rPr>
              <w:t>1</w:t>
            </w:r>
            <w:r w:rsidR="008237DF">
              <w:rPr>
                <w:rFonts w:asciiTheme="minorHAnsi" w:hAnsiTheme="minorHAnsi" w:cstheme="minorHAnsi"/>
                <w:bCs/>
              </w:rPr>
              <w:t>7</w:t>
            </w:r>
          </w:p>
        </w:tc>
        <w:tc>
          <w:tcPr>
            <w:tcW w:w="900" w:type="dxa"/>
            <w:tcBorders>
              <w:top w:val="single" w:sz="4" w:space="0" w:color="auto"/>
              <w:left w:val="single" w:sz="4" w:space="0" w:color="auto"/>
              <w:bottom w:val="single" w:sz="4" w:space="0" w:color="auto"/>
              <w:right w:val="single" w:sz="4" w:space="0" w:color="auto"/>
            </w:tcBorders>
            <w:vAlign w:val="center"/>
          </w:tcPr>
          <w:p w:rsidR="007B5D32" w:rsidRPr="001F0446" w:rsidP="006B7B95" w14:paraId="5DF8136F" w14:textId="7293A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13.6</w:t>
            </w:r>
          </w:p>
        </w:tc>
        <w:tc>
          <w:tcPr>
            <w:tcW w:w="900" w:type="dxa"/>
            <w:tcBorders>
              <w:top w:val="single" w:sz="4" w:space="0" w:color="auto"/>
              <w:left w:val="single" w:sz="4" w:space="0" w:color="auto"/>
              <w:bottom w:val="single" w:sz="4" w:space="0" w:color="auto"/>
              <w:right w:val="single" w:sz="4" w:space="0" w:color="auto"/>
            </w:tcBorders>
            <w:vAlign w:val="center"/>
            <w:hideMark/>
          </w:tcPr>
          <w:p w:rsidR="007B5D32" w:rsidRPr="001F0446" w:rsidP="005C3FEF" w14:paraId="14155F61" w14:textId="70BF6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Pr>
                <w:rFonts w:asciiTheme="minorHAnsi" w:hAnsiTheme="minorHAnsi" w:cstheme="minorHAnsi"/>
                <w:bCs/>
              </w:rPr>
              <w:t>30.88</w:t>
            </w:r>
          </w:p>
        </w:tc>
        <w:tc>
          <w:tcPr>
            <w:tcW w:w="1260" w:type="dxa"/>
            <w:tcBorders>
              <w:top w:val="single" w:sz="4" w:space="0" w:color="auto"/>
              <w:left w:val="single" w:sz="4" w:space="0" w:color="auto"/>
              <w:bottom w:val="single" w:sz="4" w:space="0" w:color="auto"/>
              <w:right w:val="single" w:sz="4" w:space="0" w:color="auto"/>
            </w:tcBorders>
            <w:vAlign w:val="center"/>
            <w:hideMark/>
          </w:tcPr>
          <w:p w:rsidR="007B5D32" w:rsidRPr="001F0446" w:rsidP="005C3FEF" w14:paraId="12F8BC45" w14:textId="333DA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CC6A5A">
              <w:rPr>
                <w:rFonts w:asciiTheme="minorHAnsi" w:hAnsiTheme="minorHAnsi" w:cstheme="minorHAnsi"/>
                <w:bCs/>
              </w:rPr>
              <w:t>419.97</w:t>
            </w:r>
          </w:p>
        </w:tc>
      </w:tr>
    </w:tbl>
    <w:p w:rsidR="000D7D44" w:rsidP="00373D2F" w14:paraId="0FDEB9FD" w14:textId="2F2BD974">
      <w:pPr>
        <w:spacing w:after="0" w:line="240" w:lineRule="auto"/>
      </w:pPr>
    </w:p>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6B7B95" w:rsidP="006B7B95" w14:paraId="07EDF1BD" w14:textId="4C8A260F">
      <w:pPr>
        <w:autoSpaceDE w:val="0"/>
        <w:autoSpaceDN w:val="0"/>
        <w:adjustRightInd w:val="0"/>
        <w:spacing w:after="0" w:line="240" w:lineRule="auto"/>
        <w:rPr>
          <w:rFonts w:cstheme="minorHAnsi"/>
        </w:rPr>
      </w:pPr>
      <w:r w:rsidRPr="006B7B95">
        <w:rPr>
          <w:rFonts w:cstheme="minorHAnsi"/>
        </w:rPr>
        <w:t xml:space="preserve"> </w:t>
      </w:r>
      <w:r>
        <w:rPr>
          <w:rFonts w:cstheme="minorHAnsi"/>
        </w:rPr>
        <w:t xml:space="preserve">There are no additional costs to respondents. </w:t>
      </w:r>
    </w:p>
    <w:p w:rsidR="00373D2F" w:rsidP="00577243" w14:paraId="0FF19BD8" w14:textId="4E5F81E7">
      <w:pPr>
        <w:autoSpaceDE w:val="0"/>
        <w:autoSpaceDN w:val="0"/>
        <w:adjustRightInd w:val="0"/>
        <w:spacing w:after="0" w:line="240" w:lineRule="auto"/>
        <w:rPr>
          <w:rFonts w:cstheme="minorHAnsi"/>
        </w:rPr>
      </w:pPr>
    </w:p>
    <w:p w:rsidR="00766A2B" w:rsidRPr="00766A2B" w:rsidP="00B13DC4" w14:paraId="1C8DB356" w14:textId="0BE1C0BE">
      <w:pPr>
        <w:rPr>
          <w:rFonts w:ascii="Calibri" w:eastAsia="Calibri" w:hAnsi="Calibri" w:cs="Calibri"/>
          <w:b/>
          <w:bCs/>
        </w:rPr>
      </w:pPr>
      <w:r>
        <w:rPr>
          <w:rFonts w:ascii="Calibri" w:eastAsia="Calibri" w:hAnsi="Calibri" w:cs="Calibri"/>
          <w:b/>
          <w:bCs/>
        </w:rPr>
        <w:t>Table A.</w:t>
      </w:r>
      <w:r w:rsidR="00FD417A">
        <w:rPr>
          <w:rFonts w:ascii="Calibri" w:eastAsia="Calibri" w:hAnsi="Calibri" w:cs="Calibri"/>
          <w:b/>
          <w:bCs/>
        </w:rPr>
        <w:t>3</w:t>
      </w:r>
      <w:r>
        <w:rPr>
          <w:rFonts w:ascii="Calibri" w:eastAsia="Calibri" w:hAnsi="Calibri" w:cs="Calibri"/>
          <w:b/>
          <w:bCs/>
        </w:rPr>
        <w:t>. Estimated annualized costs to the federal government</w:t>
      </w:r>
    </w:p>
    <w:tbl>
      <w:tblPr>
        <w:tblW w:w="0" w:type="auto"/>
        <w:tblCellMar>
          <w:left w:w="0" w:type="dxa"/>
          <w:right w:w="0" w:type="dxa"/>
        </w:tblCellMar>
        <w:tblLook w:val="04A0"/>
      </w:tblPr>
      <w:tblGrid>
        <w:gridCol w:w="3003"/>
        <w:gridCol w:w="4590"/>
        <w:gridCol w:w="1710"/>
      </w:tblGrid>
      <w:tr w14:paraId="26F47874" w14:textId="77777777" w:rsidTr="00544FA2">
        <w:tblPrEx>
          <w:tblW w:w="0" w:type="auto"/>
          <w:tblCellMar>
            <w:left w:w="0" w:type="dxa"/>
            <w:right w:w="0" w:type="dxa"/>
          </w:tblCellMar>
          <w:tblLook w:val="04A0"/>
        </w:tblPrEx>
        <w:tc>
          <w:tcPr>
            <w:tcW w:w="300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CB4358" w14:paraId="0F1443B6" w14:textId="77777777">
            <w:pPr>
              <w:spacing w:after="0"/>
              <w:rPr>
                <w:b/>
                <w:sz w:val="20"/>
              </w:rPr>
            </w:pPr>
            <w:r w:rsidRPr="00B13297">
              <w:rPr>
                <w:b/>
                <w:sz w:val="20"/>
              </w:rPr>
              <w:t>Activity</w:t>
            </w:r>
          </w:p>
        </w:tc>
        <w:tc>
          <w:tcPr>
            <w:tcW w:w="459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CB4358" w14:paraId="17764C53" w14:textId="77777777">
            <w:pPr>
              <w:spacing w:after="0"/>
              <w:rPr>
                <w:rFonts w:ascii="Calibri" w:hAnsi="Calibri" w:cs="Calibri"/>
                <w:b/>
                <w:sz w:val="20"/>
              </w:rPr>
            </w:pPr>
            <w:r w:rsidRPr="00B13297">
              <w:rPr>
                <w:b/>
                <w:sz w:val="20"/>
              </w:rPr>
              <w:t>Detail</w:t>
            </w:r>
          </w:p>
        </w:tc>
        <w:tc>
          <w:tcPr>
            <w:tcW w:w="1710" w:type="dxa"/>
            <w:tcBorders>
              <w:top w:val="single" w:sz="8" w:space="0" w:color="auto"/>
              <w:left w:val="nil"/>
              <w:bottom w:val="single" w:sz="8" w:space="0" w:color="auto"/>
              <w:right w:val="single" w:sz="8" w:space="0" w:color="auto"/>
            </w:tcBorders>
            <w:shd w:val="clear" w:color="auto" w:fill="BFBFBF"/>
            <w:hideMark/>
          </w:tcPr>
          <w:p w:rsidR="00B13DC4" w:rsidRPr="00B13297" w:rsidP="00CB4358" w14:paraId="305AD043" w14:textId="77777777">
            <w:pPr>
              <w:spacing w:after="0"/>
              <w:rPr>
                <w:b/>
                <w:sz w:val="20"/>
              </w:rPr>
            </w:pPr>
            <w:r w:rsidRPr="00B13297">
              <w:rPr>
                <w:b/>
                <w:sz w:val="20"/>
              </w:rPr>
              <w:t>Estimated Cost</w:t>
            </w:r>
          </w:p>
        </w:tc>
      </w:tr>
      <w:tr w14:paraId="2A629132" w14:textId="77777777" w:rsidTr="00544FA2">
        <w:tblPrEx>
          <w:tblW w:w="0" w:type="auto"/>
          <w:tblCellMar>
            <w:left w:w="0" w:type="dxa"/>
            <w:right w:w="0" w:type="dxa"/>
          </w:tblCellMar>
          <w:tblLook w:val="04A0"/>
        </w:tblPrEx>
        <w:tc>
          <w:tcPr>
            <w:tcW w:w="3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DC4" w:rsidRPr="00B13297" w:rsidP="00CB4358" w14:paraId="32E0E63C" w14:textId="77777777">
            <w:pPr>
              <w:spacing w:after="0"/>
              <w:rPr>
                <w:sz w:val="20"/>
              </w:rPr>
            </w:pPr>
            <w:r w:rsidRPr="00B13297">
              <w:rPr>
                <w:sz w:val="20"/>
              </w:rPr>
              <w:t>Survey administration</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B13DC4" w:rsidRPr="00B13297" w:rsidP="00CB4358" w14:paraId="78ED6D0D" w14:textId="1D9C5DBD">
            <w:pPr>
              <w:pStyle w:val="ListParagraph"/>
              <w:numPr>
                <w:ilvl w:val="0"/>
                <w:numId w:val="22"/>
              </w:numPr>
              <w:spacing w:after="0" w:line="240" w:lineRule="auto"/>
              <w:ind w:left="256" w:hanging="180"/>
              <w:contextualSpacing w:val="0"/>
              <w:rPr>
                <w:sz w:val="20"/>
              </w:rPr>
            </w:pPr>
            <w:r w:rsidRPr="00B13297">
              <w:rPr>
                <w:sz w:val="20"/>
              </w:rPr>
              <w:t>FTE time</w:t>
            </w:r>
            <w:r w:rsidR="00DD0DFE">
              <w:rPr>
                <w:sz w:val="20"/>
              </w:rPr>
              <w:t>: 8 hours</w:t>
            </w:r>
          </w:p>
          <w:p w:rsidR="00B13DC4" w:rsidRPr="00B13297" w:rsidP="00CB4358" w14:paraId="477D8315" w14:textId="77777777">
            <w:pPr>
              <w:pStyle w:val="ListParagraph"/>
              <w:numPr>
                <w:ilvl w:val="0"/>
                <w:numId w:val="22"/>
              </w:numPr>
              <w:spacing w:after="0" w:line="240" w:lineRule="auto"/>
              <w:ind w:left="256" w:hanging="180"/>
              <w:contextualSpacing w:val="0"/>
              <w:rPr>
                <w:sz w:val="20"/>
              </w:rPr>
            </w:pPr>
            <w:r w:rsidRPr="00B13297">
              <w:rPr>
                <w:sz w:val="20"/>
              </w:rPr>
              <w:t>Operational expenses (such as equipment, overhead, printing, and staff support), A</w:t>
            </w:r>
          </w:p>
          <w:p w:rsidR="00B13DC4" w:rsidRPr="00B13297" w:rsidP="00CB4358" w14:paraId="351AA41B" w14:textId="77777777">
            <w:pPr>
              <w:pStyle w:val="ListParagraph"/>
              <w:numPr>
                <w:ilvl w:val="0"/>
                <w:numId w:val="22"/>
              </w:numPr>
              <w:spacing w:after="0" w:line="240" w:lineRule="auto"/>
              <w:ind w:left="256" w:hanging="180"/>
              <w:contextualSpacing w:val="0"/>
              <w:rPr>
                <w:sz w:val="20"/>
              </w:rPr>
            </w:pPr>
            <w:r w:rsidRPr="00B13297">
              <w:rPr>
                <w:sz w:val="20"/>
              </w:rPr>
              <w:t>Other expenses which would not have been incurred without this collection of information</w:t>
            </w:r>
          </w:p>
        </w:tc>
        <w:tc>
          <w:tcPr>
            <w:tcW w:w="1710" w:type="dxa"/>
            <w:tcBorders>
              <w:top w:val="nil"/>
              <w:left w:val="nil"/>
              <w:bottom w:val="single" w:sz="8" w:space="0" w:color="auto"/>
              <w:right w:val="single" w:sz="8" w:space="0" w:color="auto"/>
            </w:tcBorders>
            <w:vAlign w:val="center"/>
            <w:hideMark/>
          </w:tcPr>
          <w:p w:rsidR="00B13DC4" w:rsidRPr="00B13297" w:rsidP="00CB4358" w14:paraId="5A1673BA" w14:textId="49F2641B">
            <w:pPr>
              <w:spacing w:after="0"/>
              <w:jc w:val="center"/>
              <w:rPr>
                <w:sz w:val="20"/>
              </w:rPr>
            </w:pPr>
            <w:r w:rsidRPr="00B13297">
              <w:rPr>
                <w:sz w:val="20"/>
              </w:rPr>
              <w:t>$</w:t>
            </w:r>
            <w:r w:rsidR="00447D32">
              <w:rPr>
                <w:sz w:val="20"/>
              </w:rPr>
              <w:t>2,</w:t>
            </w:r>
            <w:r w:rsidR="00926DE3">
              <w:rPr>
                <w:sz w:val="20"/>
              </w:rPr>
              <w:t>27</w:t>
            </w:r>
            <w:r w:rsidR="00447D32">
              <w:rPr>
                <w:sz w:val="20"/>
              </w:rPr>
              <w:t>2.83</w:t>
            </w:r>
          </w:p>
        </w:tc>
      </w:tr>
      <w:tr w14:paraId="1FB5B9A2" w14:textId="77777777" w:rsidTr="00544FA2">
        <w:tblPrEx>
          <w:tblW w:w="0" w:type="auto"/>
          <w:tblCellMar>
            <w:left w:w="0" w:type="dxa"/>
            <w:right w:w="0" w:type="dxa"/>
          </w:tblCellMar>
          <w:tblLook w:val="04A0"/>
        </w:tblPrEx>
        <w:tc>
          <w:tcPr>
            <w:tcW w:w="300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D32" w:rsidRPr="00B13297" w:rsidP="00CB4358" w14:paraId="1488256C" w14:textId="485BA4A9">
            <w:pPr>
              <w:spacing w:after="0"/>
              <w:rPr>
                <w:sz w:val="20"/>
              </w:rPr>
            </w:pPr>
            <w:r>
              <w:rPr>
                <w:sz w:val="20"/>
              </w:rPr>
              <w:t>Analysis</w:t>
            </w:r>
          </w:p>
        </w:tc>
        <w:tc>
          <w:tcPr>
            <w:tcW w:w="4590" w:type="dxa"/>
            <w:tcBorders>
              <w:top w:val="nil"/>
              <w:left w:val="nil"/>
              <w:bottom w:val="single" w:sz="8" w:space="0" w:color="auto"/>
              <w:right w:val="single" w:sz="8" w:space="0" w:color="auto"/>
            </w:tcBorders>
            <w:tcMar>
              <w:top w:w="0" w:type="dxa"/>
              <w:left w:w="108" w:type="dxa"/>
              <w:bottom w:w="0" w:type="dxa"/>
              <w:right w:w="108" w:type="dxa"/>
            </w:tcMar>
          </w:tcPr>
          <w:p w:rsidR="00466D32" w:rsidP="00CB4358" w14:paraId="0F3447A8" w14:textId="4E366517">
            <w:pPr>
              <w:pStyle w:val="ListParagraph"/>
              <w:numPr>
                <w:ilvl w:val="0"/>
                <w:numId w:val="22"/>
              </w:numPr>
              <w:spacing w:after="0" w:line="240" w:lineRule="auto"/>
              <w:ind w:left="256" w:hanging="180"/>
              <w:contextualSpacing w:val="0"/>
              <w:rPr>
                <w:sz w:val="20"/>
              </w:rPr>
            </w:pPr>
            <w:r>
              <w:rPr>
                <w:sz w:val="20"/>
              </w:rPr>
              <w:t xml:space="preserve">FTE time: </w:t>
            </w:r>
            <w:r w:rsidR="00B12E12">
              <w:rPr>
                <w:sz w:val="20"/>
              </w:rPr>
              <w:t>12</w:t>
            </w:r>
            <w:r>
              <w:rPr>
                <w:sz w:val="20"/>
              </w:rPr>
              <w:t xml:space="preserve"> hours</w:t>
            </w:r>
          </w:p>
          <w:p w:rsidR="00466D32" w:rsidRPr="00B13297" w:rsidP="00CB4358" w14:paraId="46106E89" w14:textId="31851A63">
            <w:pPr>
              <w:pStyle w:val="ListParagraph"/>
              <w:numPr>
                <w:ilvl w:val="0"/>
                <w:numId w:val="22"/>
              </w:numPr>
              <w:spacing w:after="0" w:line="240" w:lineRule="auto"/>
              <w:ind w:left="256" w:hanging="180"/>
              <w:contextualSpacing w:val="0"/>
              <w:rPr>
                <w:sz w:val="20"/>
              </w:rPr>
            </w:pPr>
            <w:r>
              <w:rPr>
                <w:sz w:val="20"/>
              </w:rPr>
              <w:t>Operational expenses (such as equipment, overhead, printing, and staff support)</w:t>
            </w:r>
          </w:p>
        </w:tc>
        <w:tc>
          <w:tcPr>
            <w:tcW w:w="1710" w:type="dxa"/>
            <w:tcBorders>
              <w:top w:val="nil"/>
              <w:left w:val="nil"/>
              <w:bottom w:val="single" w:sz="8" w:space="0" w:color="auto"/>
              <w:right w:val="single" w:sz="8" w:space="0" w:color="auto"/>
            </w:tcBorders>
            <w:vAlign w:val="center"/>
          </w:tcPr>
          <w:p w:rsidR="00466D32" w:rsidRPr="00B13297" w:rsidP="00CB4358" w14:paraId="7F6D507D" w14:textId="747E470F">
            <w:pPr>
              <w:spacing w:after="0"/>
              <w:jc w:val="center"/>
              <w:rPr>
                <w:sz w:val="20"/>
              </w:rPr>
            </w:pPr>
            <w:r>
              <w:rPr>
                <w:sz w:val="20"/>
              </w:rPr>
              <w:t>$3,283.96</w:t>
            </w:r>
          </w:p>
        </w:tc>
      </w:tr>
      <w:tr w14:paraId="59366226" w14:textId="77777777" w:rsidTr="00544FA2">
        <w:tblPrEx>
          <w:tblW w:w="0" w:type="auto"/>
          <w:tblCellMar>
            <w:left w:w="0" w:type="dxa"/>
            <w:right w:w="0" w:type="dxa"/>
          </w:tblCellMar>
          <w:tblLook w:val="04A0"/>
        </w:tblPrEx>
        <w:tc>
          <w:tcPr>
            <w:tcW w:w="75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5F20312C" w14:textId="522A9C96">
            <w:pPr>
              <w:spacing w:after="0"/>
              <w:jc w:val="right"/>
              <w:rPr>
                <w:b/>
                <w:sz w:val="20"/>
              </w:rPr>
            </w:pPr>
            <w:r w:rsidRPr="00B13297">
              <w:rPr>
                <w:b/>
                <w:color w:val="000000"/>
                <w:sz w:val="20"/>
              </w:rPr>
              <w:t>Total</w:t>
            </w:r>
            <w:r w:rsidR="006C144E">
              <w:rPr>
                <w:b/>
                <w:color w:val="000000"/>
                <w:sz w:val="20"/>
              </w:rPr>
              <w:t>/Annual</w:t>
            </w:r>
            <w:r w:rsidRPr="00B13297">
              <w:rPr>
                <w:b/>
                <w:color w:val="000000"/>
                <w:sz w:val="20"/>
              </w:rPr>
              <w:t xml:space="preserve"> costs </w:t>
            </w:r>
          </w:p>
        </w:tc>
        <w:tc>
          <w:tcPr>
            <w:tcW w:w="1710" w:type="dxa"/>
            <w:tcBorders>
              <w:top w:val="single" w:sz="4" w:space="0" w:color="auto"/>
              <w:left w:val="single" w:sz="4" w:space="0" w:color="auto"/>
              <w:bottom w:val="single" w:sz="4" w:space="0" w:color="auto"/>
              <w:right w:val="single" w:sz="4" w:space="0" w:color="auto"/>
            </w:tcBorders>
            <w:vAlign w:val="center"/>
            <w:hideMark/>
          </w:tcPr>
          <w:p w:rsidR="00CB4358" w:rsidRPr="00B13297" w:rsidP="00CB4358" w14:paraId="710B4A82" w14:textId="6092C9AC">
            <w:pPr>
              <w:spacing w:after="0"/>
              <w:jc w:val="center"/>
              <w:rPr>
                <w:sz w:val="20"/>
              </w:rPr>
            </w:pPr>
            <w:r w:rsidRPr="00B13297">
              <w:rPr>
                <w:sz w:val="20"/>
              </w:rPr>
              <w:t>$</w:t>
            </w:r>
            <w:r w:rsidR="00B12E12">
              <w:rPr>
                <w:sz w:val="20"/>
              </w:rPr>
              <w:t>5,556.79</w:t>
            </w:r>
          </w:p>
        </w:tc>
      </w:tr>
    </w:tbl>
    <w:p w:rsidR="00B13DC4" w:rsidP="006B7B95" w14:paraId="16602EA3" w14:textId="159D3D2A">
      <w:pPr>
        <w:spacing w:after="0"/>
        <w:rPr>
          <w:rFonts w:ascii="Calibri" w:eastAsia="Calibri" w:hAnsi="Calibri" w:cs="Calibri"/>
          <w:color w:val="1F497D"/>
        </w:rPr>
      </w:pPr>
    </w:p>
    <w:p w:rsidR="006B7B95" w:rsidRPr="001E3F6B" w:rsidP="002541EB" w14:paraId="4C403D76" w14:textId="77777777">
      <w:pPr>
        <w:spacing w:after="0"/>
        <w:rPr>
          <w:rFonts w:ascii="Calibri" w:eastAsia="Calibri" w:hAnsi="Calibri" w:cs="Calibri"/>
          <w:color w:val="1F497D"/>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2541EB" w14:paraId="538B9986" w14:textId="26FF4B72">
      <w:pPr>
        <w:spacing w:after="0"/>
      </w:pPr>
      <w:r w:rsidRPr="00CB2ED6">
        <w:t xml:space="preserve">This is for an individual information collection </w:t>
      </w:r>
      <w:r w:rsidRPr="00453A86">
        <w:t>under the umbrella formative generic clearance for ACF research (0970-0356)</w:t>
      </w:r>
      <w:r w:rsidRPr="00453A86" w:rsidR="00453A86">
        <w:t>.</w:t>
      </w:r>
    </w:p>
    <w:p w:rsidR="0068383E" w:rsidP="00CB4358" w14:paraId="67DF3E79" w14:textId="1B82EAA2">
      <w:pPr>
        <w:spacing w:after="0" w:line="240" w:lineRule="auto"/>
        <w:rPr>
          <w:rFonts w:cstheme="minorHAnsi"/>
        </w:rPr>
      </w:pPr>
    </w:p>
    <w:p w:rsidR="00CB4358" w:rsidRPr="00CB4358" w:rsidP="00CB4358" w14:paraId="08700A1E" w14:textId="77777777">
      <w:pPr>
        <w:spacing w:after="0" w:line="240" w:lineRule="auto"/>
        <w:rPr>
          <w:rFonts w:cstheme="minorHAnsi"/>
        </w:rPr>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53791F" w14:paraId="48FD0E51" w14:textId="4BDCF771">
      <w:pPr>
        <w:spacing w:line="240" w:lineRule="auto"/>
        <w:rPr>
          <w:rFonts w:cstheme="minorHAnsi"/>
        </w:rPr>
      </w:pPr>
      <w:r>
        <w:rPr>
          <w:rFonts w:cstheme="minorHAnsi"/>
          <w:b/>
          <w:bCs/>
        </w:rPr>
        <w:t>Table A.</w:t>
      </w:r>
      <w:r w:rsidR="00FD417A">
        <w:rPr>
          <w:rFonts w:cstheme="minorHAnsi"/>
          <w:b/>
          <w:bCs/>
        </w:rPr>
        <w:t>4</w:t>
      </w:r>
      <w:r>
        <w:rPr>
          <w:rFonts w:cstheme="minorHAnsi"/>
          <w:b/>
          <w:bCs/>
        </w:rPr>
        <w:t xml:space="preserve">. HomeEc – </w:t>
      </w:r>
      <w:r w:rsidR="00600068">
        <w:rPr>
          <w:rFonts w:cstheme="minorHAnsi"/>
          <w:b/>
          <w:bCs/>
        </w:rPr>
        <w:t xml:space="preserve">Early Childhood Home Visiting </w:t>
      </w:r>
      <w:r>
        <w:rPr>
          <w:rFonts w:cstheme="minorHAnsi"/>
          <w:b/>
          <w:bCs/>
        </w:rPr>
        <w:t>Special Topics Substudy timeline</w:t>
      </w:r>
    </w:p>
    <w:p w:rsidR="00115111" w:rsidRPr="00115111" w:rsidP="0053791F" w14:paraId="714EA582" w14:textId="0C37572C">
      <w:pPr>
        <w:spacing w:line="240" w:lineRule="auto"/>
        <w:rPr>
          <w:rFonts w:cstheme="minorHAnsi"/>
        </w:rPr>
      </w:pPr>
      <w:r>
        <w:rPr>
          <w:rFonts w:cstheme="minorHAnsi"/>
        </w:rPr>
        <w:t xml:space="preserve">Following OMB approval, we will send the survey through the HARC listserv and request responses within </w:t>
      </w:r>
      <w:r w:rsidR="008237DF">
        <w:rPr>
          <w:rFonts w:cstheme="minorHAnsi"/>
        </w:rPr>
        <w:t>8</w:t>
      </w:r>
      <w:r>
        <w:rPr>
          <w:rFonts w:cstheme="minorHAnsi"/>
        </w:rPr>
        <w:t xml:space="preserve"> weeks.</w:t>
      </w:r>
      <w:r w:rsidR="00292CEE">
        <w:rPr>
          <w:rFonts w:cstheme="minorHAnsi"/>
        </w:rPr>
        <w:t xml:space="preserve"> If needed, we may extend the data collection timeline to ensure we receive adequate responses.</w:t>
      </w:r>
    </w:p>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2541EB" w14:paraId="1E574BF6" w14:textId="46F38EE4">
      <w:pPr>
        <w:spacing w:after="0"/>
      </w:pPr>
      <w:r w:rsidRPr="00CB1F9B">
        <w:t>No exceptions are necessary for this information collection.</w:t>
      </w:r>
      <w:r w:rsidRPr="00CB1F9B">
        <w:tab/>
      </w:r>
    </w:p>
    <w:p w:rsidR="00A33C07" w:rsidP="00765986" w14:paraId="09164B4F" w14:textId="5EEFE8D5">
      <w:pPr>
        <w:spacing w:after="0" w:line="240" w:lineRule="auto"/>
        <w:rPr>
          <w:b/>
        </w:rPr>
      </w:pPr>
    </w:p>
    <w:p w:rsidR="00765986" w:rsidP="00765986" w14:paraId="34C40D5E" w14:textId="6041AEC1">
      <w:pPr>
        <w:spacing w:after="0" w:line="240" w:lineRule="auto"/>
        <w:rPr>
          <w:b/>
        </w:rPr>
      </w:pPr>
    </w:p>
    <w:p w:rsidR="00765986" w:rsidP="002541EB" w14:paraId="52DA19A0" w14:textId="0D130BF3">
      <w:pPr>
        <w:spacing w:after="0" w:line="240" w:lineRule="auto"/>
        <w:rPr>
          <w:b/>
        </w:rPr>
      </w:pPr>
    </w:p>
    <w:p w:rsidR="0053791F" w:rsidP="0053791F" w14:paraId="70B2328D" w14:textId="4B0160A5">
      <w:pPr>
        <w:spacing w:line="240" w:lineRule="auto"/>
        <w:rPr>
          <w:b/>
        </w:rPr>
      </w:pPr>
      <w:r>
        <w:rPr>
          <w:b/>
        </w:rPr>
        <w:t>Attachments</w:t>
      </w:r>
    </w:p>
    <w:p w:rsidR="0053791F" w:rsidRPr="007B73F0" w:rsidP="0053791F" w14:paraId="09A679DB" w14:textId="03FFFA6D">
      <w:pPr>
        <w:spacing w:line="240" w:lineRule="auto"/>
        <w:rPr>
          <w:bCs/>
        </w:rPr>
      </w:pPr>
      <w:r w:rsidRPr="007B73F0">
        <w:rPr>
          <w:b/>
        </w:rPr>
        <w:t>Instrument</w:t>
      </w:r>
    </w:p>
    <w:p w:rsidR="0053791F" w:rsidP="0053791F" w14:paraId="0E36EB43" w14:textId="66EA0800">
      <w:pPr>
        <w:spacing w:line="240" w:lineRule="auto"/>
        <w:rPr>
          <w:bCs/>
        </w:rPr>
      </w:pPr>
      <w:r>
        <w:rPr>
          <w:bCs/>
        </w:rPr>
        <w:t xml:space="preserve">Instrument 1: </w:t>
      </w:r>
      <w:r w:rsidR="007B5D32">
        <w:rPr>
          <w:bCs/>
        </w:rPr>
        <w:t xml:space="preserve">HomeEc Special Topic Study - </w:t>
      </w:r>
      <w:r>
        <w:rPr>
          <w:bCs/>
        </w:rPr>
        <w:t>Program Eligibility Screener</w:t>
      </w:r>
    </w:p>
    <w:p w:rsidR="0053791F" w:rsidRPr="007B73F0" w:rsidP="0053791F" w14:paraId="7062D8A4" w14:textId="6EFCBF79">
      <w:pPr>
        <w:spacing w:line="240" w:lineRule="auto"/>
        <w:rPr>
          <w:b/>
        </w:rPr>
      </w:pPr>
      <w:r w:rsidRPr="007B73F0">
        <w:rPr>
          <w:b/>
        </w:rPr>
        <w:t>Appendices</w:t>
      </w:r>
    </w:p>
    <w:p w:rsidR="0053791F" w:rsidP="00B13297" w14:paraId="4E060CB2" w14:textId="52431F62">
      <w:r>
        <w:t>Appendix A: Program Director Recruitment</w:t>
      </w:r>
      <w:r w:rsidR="00BB358B">
        <w:t xml:space="preserve"> and Survey Invitation</w:t>
      </w:r>
      <w:r>
        <w:t xml:space="preserve"> Email</w:t>
      </w:r>
    </w:p>
    <w:p w:rsidR="00FD417A" w:rsidRPr="006B53F1" w:rsidP="00B13297" w14:paraId="4D84BA49" w14:textId="5B57F637">
      <w:r>
        <w:t>Appendix B: Program Director Reminder Email</w:t>
      </w:r>
    </w:p>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A3A3B" w:rsidP="0004063C" w14:paraId="3422E389" w14:textId="77777777">
      <w:pPr>
        <w:spacing w:after="0" w:line="240" w:lineRule="auto"/>
      </w:pPr>
      <w:r>
        <w:separator/>
      </w:r>
    </w:p>
  </w:footnote>
  <w:footnote w:type="continuationSeparator" w:id="1">
    <w:p w:rsidR="00EA3A3B" w:rsidP="0004063C" w14:paraId="75754F12" w14:textId="77777777">
      <w:pPr>
        <w:spacing w:after="0" w:line="240" w:lineRule="auto"/>
      </w:pPr>
      <w:r>
        <w:continuationSeparator/>
      </w:r>
    </w:p>
  </w:footnote>
  <w:footnote w:id="2">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880067"/>
    <w:multiLevelType w:val="hybridMultilevel"/>
    <w:tmpl w:val="71067D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111403B"/>
    <w:multiLevelType w:val="hybridMultilevel"/>
    <w:tmpl w:val="A8E49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E3B5709"/>
    <w:multiLevelType w:val="hybridMultilevel"/>
    <w:tmpl w:val="4552EB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435E41"/>
    <w:multiLevelType w:val="hybridMultilevel"/>
    <w:tmpl w:val="5A1A1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4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4">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29"/>
  </w:num>
  <w:num w:numId="3">
    <w:abstractNumId w:val="5"/>
  </w:num>
  <w:num w:numId="4">
    <w:abstractNumId w:val="34"/>
  </w:num>
  <w:num w:numId="5">
    <w:abstractNumId w:val="23"/>
  </w:num>
  <w:num w:numId="6">
    <w:abstractNumId w:val="46"/>
  </w:num>
  <w:num w:numId="7">
    <w:abstractNumId w:val="4"/>
  </w:num>
  <w:num w:numId="8">
    <w:abstractNumId w:val="15"/>
  </w:num>
  <w:num w:numId="9">
    <w:abstractNumId w:val="22"/>
  </w:num>
  <w:num w:numId="10">
    <w:abstractNumId w:val="44"/>
  </w:num>
  <w:num w:numId="11">
    <w:abstractNumId w:val="49"/>
  </w:num>
  <w:num w:numId="12">
    <w:abstractNumId w:val="40"/>
  </w:num>
  <w:num w:numId="13">
    <w:abstractNumId w:val="33"/>
  </w:num>
  <w:num w:numId="14">
    <w:abstractNumId w:val="42"/>
  </w:num>
  <w:num w:numId="15">
    <w:abstractNumId w:val="25"/>
  </w:num>
  <w:num w:numId="16">
    <w:abstractNumId w:val="31"/>
  </w:num>
  <w:num w:numId="17">
    <w:abstractNumId w:val="21"/>
  </w:num>
  <w:num w:numId="18">
    <w:abstractNumId w:val="11"/>
  </w:num>
  <w:num w:numId="19">
    <w:abstractNumId w:val="10"/>
  </w:num>
  <w:num w:numId="20">
    <w:abstractNumId w:val="30"/>
  </w:num>
  <w:num w:numId="21">
    <w:abstractNumId w:val="0"/>
  </w:num>
  <w:num w:numId="22">
    <w:abstractNumId w:val="1"/>
  </w:num>
  <w:num w:numId="23">
    <w:abstractNumId w:val="26"/>
  </w:num>
  <w:num w:numId="24">
    <w:abstractNumId w:val="2"/>
  </w:num>
  <w:num w:numId="25">
    <w:abstractNumId w:val="17"/>
  </w:num>
  <w:num w:numId="26">
    <w:abstractNumId w:val="48"/>
  </w:num>
  <w:num w:numId="27">
    <w:abstractNumId w:val="41"/>
  </w:num>
  <w:num w:numId="28">
    <w:abstractNumId w:val="19"/>
  </w:num>
  <w:num w:numId="29">
    <w:abstractNumId w:val="18"/>
  </w:num>
  <w:num w:numId="30">
    <w:abstractNumId w:val="3"/>
  </w:num>
  <w:num w:numId="31">
    <w:abstractNumId w:val="12"/>
  </w:num>
  <w:num w:numId="32">
    <w:abstractNumId w:val="27"/>
  </w:num>
  <w:num w:numId="33">
    <w:abstractNumId w:val="35"/>
  </w:num>
  <w:num w:numId="34">
    <w:abstractNumId w:val="16"/>
  </w:num>
  <w:num w:numId="35">
    <w:abstractNumId w:val="24"/>
  </w:num>
  <w:num w:numId="36">
    <w:abstractNumId w:val="20"/>
  </w:num>
  <w:num w:numId="37">
    <w:abstractNumId w:val="36"/>
  </w:num>
  <w:num w:numId="38">
    <w:abstractNumId w:val="28"/>
  </w:num>
  <w:num w:numId="39">
    <w:abstractNumId w:val="9"/>
  </w:num>
  <w:num w:numId="40">
    <w:abstractNumId w:val="45"/>
  </w:num>
  <w:num w:numId="41">
    <w:abstractNumId w:val="37"/>
  </w:num>
  <w:num w:numId="42">
    <w:abstractNumId w:val="8"/>
  </w:num>
  <w:num w:numId="43">
    <w:abstractNumId w:val="47"/>
  </w:num>
  <w:num w:numId="44">
    <w:abstractNumId w:val="39"/>
  </w:num>
  <w:num w:numId="45">
    <w:abstractNumId w:val="13"/>
  </w:num>
  <w:num w:numId="46">
    <w:abstractNumId w:val="43"/>
  </w:num>
  <w:num w:numId="47">
    <w:abstractNumId w:val="6"/>
  </w:num>
  <w:num w:numId="48">
    <w:abstractNumId w:val="14"/>
  </w:num>
  <w:num w:numId="49">
    <w:abstractNumId w:val="32"/>
  </w:num>
  <w:num w:numId="50">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55E"/>
    <w:rsid w:val="000030C0"/>
    <w:rsid w:val="0000442E"/>
    <w:rsid w:val="0001255D"/>
    <w:rsid w:val="00014EDC"/>
    <w:rsid w:val="00026192"/>
    <w:rsid w:val="00027E79"/>
    <w:rsid w:val="0004063C"/>
    <w:rsid w:val="0004247F"/>
    <w:rsid w:val="00053FAC"/>
    <w:rsid w:val="00060B30"/>
    <w:rsid w:val="00060C59"/>
    <w:rsid w:val="00062AFB"/>
    <w:rsid w:val="000655DD"/>
    <w:rsid w:val="00071F79"/>
    <w:rsid w:val="0007251B"/>
    <w:rsid w:val="000726EA"/>
    <w:rsid w:val="000733A5"/>
    <w:rsid w:val="00082C5B"/>
    <w:rsid w:val="00083227"/>
    <w:rsid w:val="0008350A"/>
    <w:rsid w:val="00085B57"/>
    <w:rsid w:val="00086CBE"/>
    <w:rsid w:val="00090812"/>
    <w:rsid w:val="000921F0"/>
    <w:rsid w:val="00092954"/>
    <w:rsid w:val="000943CF"/>
    <w:rsid w:val="00094B3E"/>
    <w:rsid w:val="000A012A"/>
    <w:rsid w:val="000A74A9"/>
    <w:rsid w:val="000B443B"/>
    <w:rsid w:val="000D491B"/>
    <w:rsid w:val="000D4E9A"/>
    <w:rsid w:val="000D7D44"/>
    <w:rsid w:val="000F1E4A"/>
    <w:rsid w:val="00100D34"/>
    <w:rsid w:val="00103EFD"/>
    <w:rsid w:val="00107D87"/>
    <w:rsid w:val="00115111"/>
    <w:rsid w:val="00115818"/>
    <w:rsid w:val="001253F4"/>
    <w:rsid w:val="00157482"/>
    <w:rsid w:val="001672AB"/>
    <w:rsid w:val="001707D8"/>
    <w:rsid w:val="001770DF"/>
    <w:rsid w:val="001900FC"/>
    <w:rsid w:val="00191776"/>
    <w:rsid w:val="001A38FD"/>
    <w:rsid w:val="001B0A76"/>
    <w:rsid w:val="001B3429"/>
    <w:rsid w:val="001B6E1A"/>
    <w:rsid w:val="001B72CD"/>
    <w:rsid w:val="001D2BAF"/>
    <w:rsid w:val="001D7761"/>
    <w:rsid w:val="001E1086"/>
    <w:rsid w:val="001E3F6B"/>
    <w:rsid w:val="001F0446"/>
    <w:rsid w:val="001F57F5"/>
    <w:rsid w:val="0020401C"/>
    <w:rsid w:val="0020629A"/>
    <w:rsid w:val="00206E11"/>
    <w:rsid w:val="00206FE3"/>
    <w:rsid w:val="00207554"/>
    <w:rsid w:val="00211261"/>
    <w:rsid w:val="002202A7"/>
    <w:rsid w:val="002237DA"/>
    <w:rsid w:val="00230CAA"/>
    <w:rsid w:val="00233C1C"/>
    <w:rsid w:val="00241C25"/>
    <w:rsid w:val="002517BB"/>
    <w:rsid w:val="002541EB"/>
    <w:rsid w:val="002560D7"/>
    <w:rsid w:val="00256A6A"/>
    <w:rsid w:val="00256E24"/>
    <w:rsid w:val="0026076D"/>
    <w:rsid w:val="00265491"/>
    <w:rsid w:val="00265945"/>
    <w:rsid w:val="00266F4D"/>
    <w:rsid w:val="00276CE2"/>
    <w:rsid w:val="002775B6"/>
    <w:rsid w:val="002805D8"/>
    <w:rsid w:val="00287AF1"/>
    <w:rsid w:val="00292CEE"/>
    <w:rsid w:val="0029398A"/>
    <w:rsid w:val="0029449D"/>
    <w:rsid w:val="002A41C6"/>
    <w:rsid w:val="002B0E5D"/>
    <w:rsid w:val="002B2C78"/>
    <w:rsid w:val="002B5DBE"/>
    <w:rsid w:val="002B785B"/>
    <w:rsid w:val="002C1BB4"/>
    <w:rsid w:val="002C4F75"/>
    <w:rsid w:val="002E6CCF"/>
    <w:rsid w:val="002F33D0"/>
    <w:rsid w:val="00300722"/>
    <w:rsid w:val="00302194"/>
    <w:rsid w:val="0030316D"/>
    <w:rsid w:val="00306028"/>
    <w:rsid w:val="00330E42"/>
    <w:rsid w:val="00337410"/>
    <w:rsid w:val="00343D2A"/>
    <w:rsid w:val="003454B8"/>
    <w:rsid w:val="00353B9A"/>
    <w:rsid w:val="003664F6"/>
    <w:rsid w:val="00373D2F"/>
    <w:rsid w:val="003879FD"/>
    <w:rsid w:val="00397F80"/>
    <w:rsid w:val="003A1C3E"/>
    <w:rsid w:val="003A7774"/>
    <w:rsid w:val="003B2A4B"/>
    <w:rsid w:val="003C7358"/>
    <w:rsid w:val="003D390A"/>
    <w:rsid w:val="003D4A9E"/>
    <w:rsid w:val="003D7353"/>
    <w:rsid w:val="003E0796"/>
    <w:rsid w:val="003E61F6"/>
    <w:rsid w:val="003F5BED"/>
    <w:rsid w:val="00401D0C"/>
    <w:rsid w:val="00405075"/>
    <w:rsid w:val="00407537"/>
    <w:rsid w:val="004165BD"/>
    <w:rsid w:val="0042220D"/>
    <w:rsid w:val="004328A4"/>
    <w:rsid w:val="0043377A"/>
    <w:rsid w:val="00436F5E"/>
    <w:rsid w:val="004379B6"/>
    <w:rsid w:val="004411CE"/>
    <w:rsid w:val="0044428E"/>
    <w:rsid w:val="00446465"/>
    <w:rsid w:val="00447D32"/>
    <w:rsid w:val="00453A86"/>
    <w:rsid w:val="00460D54"/>
    <w:rsid w:val="00461D3E"/>
    <w:rsid w:val="004660B9"/>
    <w:rsid w:val="00466D32"/>
    <w:rsid w:val="004706CC"/>
    <w:rsid w:val="00476752"/>
    <w:rsid w:val="00492535"/>
    <w:rsid w:val="00492BA9"/>
    <w:rsid w:val="004B1D7C"/>
    <w:rsid w:val="004B4839"/>
    <w:rsid w:val="004B632D"/>
    <w:rsid w:val="004B75AC"/>
    <w:rsid w:val="004B7B0E"/>
    <w:rsid w:val="004C3644"/>
    <w:rsid w:val="004D12DD"/>
    <w:rsid w:val="004E5778"/>
    <w:rsid w:val="004E7ED8"/>
    <w:rsid w:val="005034C0"/>
    <w:rsid w:val="0050376D"/>
    <w:rsid w:val="00505C17"/>
    <w:rsid w:val="00512C25"/>
    <w:rsid w:val="005302CB"/>
    <w:rsid w:val="0053791F"/>
    <w:rsid w:val="0054255A"/>
    <w:rsid w:val="00544FA2"/>
    <w:rsid w:val="0054633C"/>
    <w:rsid w:val="00551628"/>
    <w:rsid w:val="0055434C"/>
    <w:rsid w:val="00572A7B"/>
    <w:rsid w:val="00577243"/>
    <w:rsid w:val="00591283"/>
    <w:rsid w:val="005943ED"/>
    <w:rsid w:val="005953F1"/>
    <w:rsid w:val="005A61CE"/>
    <w:rsid w:val="005A7E5A"/>
    <w:rsid w:val="005B1285"/>
    <w:rsid w:val="005B1410"/>
    <w:rsid w:val="005B5FCC"/>
    <w:rsid w:val="005C3FEF"/>
    <w:rsid w:val="005C7BF2"/>
    <w:rsid w:val="005D1A96"/>
    <w:rsid w:val="005D3C51"/>
    <w:rsid w:val="005D4A40"/>
    <w:rsid w:val="005E1188"/>
    <w:rsid w:val="005E3F36"/>
    <w:rsid w:val="005E493B"/>
    <w:rsid w:val="005F2951"/>
    <w:rsid w:val="00600068"/>
    <w:rsid w:val="006200D1"/>
    <w:rsid w:val="00621BC2"/>
    <w:rsid w:val="00624DDC"/>
    <w:rsid w:val="006253B6"/>
    <w:rsid w:val="006257ED"/>
    <w:rsid w:val="0062686E"/>
    <w:rsid w:val="00630B30"/>
    <w:rsid w:val="00651FF6"/>
    <w:rsid w:val="00666F3D"/>
    <w:rsid w:val="00674302"/>
    <w:rsid w:val="00674DEA"/>
    <w:rsid w:val="00680C18"/>
    <w:rsid w:val="0068303E"/>
    <w:rsid w:val="0068383E"/>
    <w:rsid w:val="00684A07"/>
    <w:rsid w:val="00686456"/>
    <w:rsid w:val="006A2B00"/>
    <w:rsid w:val="006A4D02"/>
    <w:rsid w:val="006B0C62"/>
    <w:rsid w:val="006B1BF9"/>
    <w:rsid w:val="006B31DA"/>
    <w:rsid w:val="006B53F1"/>
    <w:rsid w:val="006B6037"/>
    <w:rsid w:val="006B7B95"/>
    <w:rsid w:val="006C0870"/>
    <w:rsid w:val="006C0E56"/>
    <w:rsid w:val="006C144E"/>
    <w:rsid w:val="006C3F31"/>
    <w:rsid w:val="006D7D7F"/>
    <w:rsid w:val="006E4F82"/>
    <w:rsid w:val="006E65E7"/>
    <w:rsid w:val="006F3043"/>
    <w:rsid w:val="006F3D6B"/>
    <w:rsid w:val="006F7049"/>
    <w:rsid w:val="00717BDC"/>
    <w:rsid w:val="00721395"/>
    <w:rsid w:val="00723A28"/>
    <w:rsid w:val="00736B62"/>
    <w:rsid w:val="00736BDC"/>
    <w:rsid w:val="00750826"/>
    <w:rsid w:val="00764C85"/>
    <w:rsid w:val="00765986"/>
    <w:rsid w:val="00766A2B"/>
    <w:rsid w:val="00782D0D"/>
    <w:rsid w:val="00783ED4"/>
    <w:rsid w:val="00793E3E"/>
    <w:rsid w:val="007A0628"/>
    <w:rsid w:val="007A0B5C"/>
    <w:rsid w:val="007A29C5"/>
    <w:rsid w:val="007B5D32"/>
    <w:rsid w:val="007B73F0"/>
    <w:rsid w:val="007C12E1"/>
    <w:rsid w:val="007C7020"/>
    <w:rsid w:val="007C7B4B"/>
    <w:rsid w:val="007D0F6E"/>
    <w:rsid w:val="007E44D6"/>
    <w:rsid w:val="007F452D"/>
    <w:rsid w:val="0081105D"/>
    <w:rsid w:val="008113F2"/>
    <w:rsid w:val="00814176"/>
    <w:rsid w:val="00816561"/>
    <w:rsid w:val="00823428"/>
    <w:rsid w:val="008237DF"/>
    <w:rsid w:val="00824B14"/>
    <w:rsid w:val="008267B4"/>
    <w:rsid w:val="008300F0"/>
    <w:rsid w:val="00834C54"/>
    <w:rsid w:val="008369BA"/>
    <w:rsid w:val="00840D32"/>
    <w:rsid w:val="00843656"/>
    <w:rsid w:val="00843933"/>
    <w:rsid w:val="008502D9"/>
    <w:rsid w:val="00850F4C"/>
    <w:rsid w:val="00854D20"/>
    <w:rsid w:val="00864C1F"/>
    <w:rsid w:val="00870FA1"/>
    <w:rsid w:val="00875220"/>
    <w:rsid w:val="008875C0"/>
    <w:rsid w:val="00891CD9"/>
    <w:rsid w:val="008A36D4"/>
    <w:rsid w:val="008C7CA9"/>
    <w:rsid w:val="008E0239"/>
    <w:rsid w:val="008E4718"/>
    <w:rsid w:val="008F2446"/>
    <w:rsid w:val="00901040"/>
    <w:rsid w:val="00906F6A"/>
    <w:rsid w:val="00907B0B"/>
    <w:rsid w:val="009139B3"/>
    <w:rsid w:val="00923F25"/>
    <w:rsid w:val="00926DE3"/>
    <w:rsid w:val="00951F58"/>
    <w:rsid w:val="00953923"/>
    <w:rsid w:val="00963503"/>
    <w:rsid w:val="00965DBD"/>
    <w:rsid w:val="00967671"/>
    <w:rsid w:val="00971944"/>
    <w:rsid w:val="009724AC"/>
    <w:rsid w:val="0097498F"/>
    <w:rsid w:val="009815C6"/>
    <w:rsid w:val="009863DE"/>
    <w:rsid w:val="00996201"/>
    <w:rsid w:val="009A39E1"/>
    <w:rsid w:val="009A3AD8"/>
    <w:rsid w:val="009A6EE8"/>
    <w:rsid w:val="009B0F58"/>
    <w:rsid w:val="009B6B07"/>
    <w:rsid w:val="009C3380"/>
    <w:rsid w:val="009C4D37"/>
    <w:rsid w:val="009D5A18"/>
    <w:rsid w:val="009E745A"/>
    <w:rsid w:val="009E7E38"/>
    <w:rsid w:val="009F265B"/>
    <w:rsid w:val="009F482C"/>
    <w:rsid w:val="009F68DB"/>
    <w:rsid w:val="00A03819"/>
    <w:rsid w:val="00A03E3F"/>
    <w:rsid w:val="00A0760D"/>
    <w:rsid w:val="00A1040B"/>
    <w:rsid w:val="00A1108E"/>
    <w:rsid w:val="00A27CD0"/>
    <w:rsid w:val="00A33270"/>
    <w:rsid w:val="00A33C07"/>
    <w:rsid w:val="00A36134"/>
    <w:rsid w:val="00A362B6"/>
    <w:rsid w:val="00A3713B"/>
    <w:rsid w:val="00A601E0"/>
    <w:rsid w:val="00A65B07"/>
    <w:rsid w:val="00A672BC"/>
    <w:rsid w:val="00A67DFF"/>
    <w:rsid w:val="00A71475"/>
    <w:rsid w:val="00A714DC"/>
    <w:rsid w:val="00A7179C"/>
    <w:rsid w:val="00A71D77"/>
    <w:rsid w:val="00A761CB"/>
    <w:rsid w:val="00A827F6"/>
    <w:rsid w:val="00A855EF"/>
    <w:rsid w:val="00A85701"/>
    <w:rsid w:val="00A85775"/>
    <w:rsid w:val="00AA244B"/>
    <w:rsid w:val="00AC4557"/>
    <w:rsid w:val="00AD0344"/>
    <w:rsid w:val="00AD2FC4"/>
    <w:rsid w:val="00AD3261"/>
    <w:rsid w:val="00AD4355"/>
    <w:rsid w:val="00AD643F"/>
    <w:rsid w:val="00AD7EE6"/>
    <w:rsid w:val="00AE0A37"/>
    <w:rsid w:val="00AE3F5F"/>
    <w:rsid w:val="00AF609E"/>
    <w:rsid w:val="00B02337"/>
    <w:rsid w:val="00B026D1"/>
    <w:rsid w:val="00B03BD3"/>
    <w:rsid w:val="00B04785"/>
    <w:rsid w:val="00B12E12"/>
    <w:rsid w:val="00B13297"/>
    <w:rsid w:val="00B13DC4"/>
    <w:rsid w:val="00B17B7C"/>
    <w:rsid w:val="00B23277"/>
    <w:rsid w:val="00B245AD"/>
    <w:rsid w:val="00B3652D"/>
    <w:rsid w:val="00B4182B"/>
    <w:rsid w:val="00B52D2F"/>
    <w:rsid w:val="00B53EB0"/>
    <w:rsid w:val="00B55E54"/>
    <w:rsid w:val="00B56589"/>
    <w:rsid w:val="00B56728"/>
    <w:rsid w:val="00B61889"/>
    <w:rsid w:val="00B64D05"/>
    <w:rsid w:val="00B65D90"/>
    <w:rsid w:val="00B70460"/>
    <w:rsid w:val="00B75099"/>
    <w:rsid w:val="00B8402B"/>
    <w:rsid w:val="00B9441B"/>
    <w:rsid w:val="00B96383"/>
    <w:rsid w:val="00BB34B1"/>
    <w:rsid w:val="00BB358B"/>
    <w:rsid w:val="00BB4BF8"/>
    <w:rsid w:val="00BB5930"/>
    <w:rsid w:val="00BC3401"/>
    <w:rsid w:val="00BD55D1"/>
    <w:rsid w:val="00BD702B"/>
    <w:rsid w:val="00BD7963"/>
    <w:rsid w:val="00BD7B78"/>
    <w:rsid w:val="00BE371B"/>
    <w:rsid w:val="00BE4B7F"/>
    <w:rsid w:val="00BE773B"/>
    <w:rsid w:val="00BF1E15"/>
    <w:rsid w:val="00BF6155"/>
    <w:rsid w:val="00C046FD"/>
    <w:rsid w:val="00C05352"/>
    <w:rsid w:val="00C24DBB"/>
    <w:rsid w:val="00C2536B"/>
    <w:rsid w:val="00C32404"/>
    <w:rsid w:val="00C53AEC"/>
    <w:rsid w:val="00C619A9"/>
    <w:rsid w:val="00C624AA"/>
    <w:rsid w:val="00C6449C"/>
    <w:rsid w:val="00C7152E"/>
    <w:rsid w:val="00C73360"/>
    <w:rsid w:val="00C86CB2"/>
    <w:rsid w:val="00C91C71"/>
    <w:rsid w:val="00C94DCE"/>
    <w:rsid w:val="00C95126"/>
    <w:rsid w:val="00CA72A5"/>
    <w:rsid w:val="00CB1F9B"/>
    <w:rsid w:val="00CB2ED6"/>
    <w:rsid w:val="00CB4358"/>
    <w:rsid w:val="00CB57CE"/>
    <w:rsid w:val="00CC018A"/>
    <w:rsid w:val="00CC07BF"/>
    <w:rsid w:val="00CC3A0A"/>
    <w:rsid w:val="00CC4651"/>
    <w:rsid w:val="00CC6A5A"/>
    <w:rsid w:val="00CD1F3E"/>
    <w:rsid w:val="00CD3FC2"/>
    <w:rsid w:val="00CE018E"/>
    <w:rsid w:val="00CE7A4A"/>
    <w:rsid w:val="00CF252E"/>
    <w:rsid w:val="00CF315D"/>
    <w:rsid w:val="00D0283E"/>
    <w:rsid w:val="00D1343F"/>
    <w:rsid w:val="00D13AA8"/>
    <w:rsid w:val="00D17BB1"/>
    <w:rsid w:val="00D239B5"/>
    <w:rsid w:val="00D30B6F"/>
    <w:rsid w:val="00D32B72"/>
    <w:rsid w:val="00D32E6D"/>
    <w:rsid w:val="00D4033C"/>
    <w:rsid w:val="00D44EA5"/>
    <w:rsid w:val="00D45504"/>
    <w:rsid w:val="00D45C1C"/>
    <w:rsid w:val="00D5346A"/>
    <w:rsid w:val="00D55767"/>
    <w:rsid w:val="00D64CD2"/>
    <w:rsid w:val="00D65739"/>
    <w:rsid w:val="00D70A12"/>
    <w:rsid w:val="00D71BA0"/>
    <w:rsid w:val="00D749DF"/>
    <w:rsid w:val="00D773E4"/>
    <w:rsid w:val="00D82755"/>
    <w:rsid w:val="00D82E67"/>
    <w:rsid w:val="00D831AC"/>
    <w:rsid w:val="00D84B6F"/>
    <w:rsid w:val="00D85740"/>
    <w:rsid w:val="00D87B09"/>
    <w:rsid w:val="00D97926"/>
    <w:rsid w:val="00DA3557"/>
    <w:rsid w:val="00DA45AB"/>
    <w:rsid w:val="00DA4701"/>
    <w:rsid w:val="00DC214A"/>
    <w:rsid w:val="00DC48A6"/>
    <w:rsid w:val="00DC65F2"/>
    <w:rsid w:val="00DC7876"/>
    <w:rsid w:val="00DC7DD5"/>
    <w:rsid w:val="00DD0DFE"/>
    <w:rsid w:val="00DE31AD"/>
    <w:rsid w:val="00DE38FD"/>
    <w:rsid w:val="00DE3ED7"/>
    <w:rsid w:val="00DE79D3"/>
    <w:rsid w:val="00DF1291"/>
    <w:rsid w:val="00E1392C"/>
    <w:rsid w:val="00E218C4"/>
    <w:rsid w:val="00E219DB"/>
    <w:rsid w:val="00E22AC6"/>
    <w:rsid w:val="00E24830"/>
    <w:rsid w:val="00E25869"/>
    <w:rsid w:val="00E271B3"/>
    <w:rsid w:val="00E318A6"/>
    <w:rsid w:val="00E40383"/>
    <w:rsid w:val="00E41501"/>
    <w:rsid w:val="00E41C62"/>
    <w:rsid w:val="00E41EE9"/>
    <w:rsid w:val="00E44AB6"/>
    <w:rsid w:val="00E461D4"/>
    <w:rsid w:val="00E62285"/>
    <w:rsid w:val="00E6261E"/>
    <w:rsid w:val="00E62819"/>
    <w:rsid w:val="00E71E25"/>
    <w:rsid w:val="00E72FFD"/>
    <w:rsid w:val="00E77397"/>
    <w:rsid w:val="00E845FE"/>
    <w:rsid w:val="00E9045F"/>
    <w:rsid w:val="00E90E9F"/>
    <w:rsid w:val="00EA0D4F"/>
    <w:rsid w:val="00EA3A3B"/>
    <w:rsid w:val="00EA405B"/>
    <w:rsid w:val="00EB4C26"/>
    <w:rsid w:val="00EB6134"/>
    <w:rsid w:val="00EC1A6C"/>
    <w:rsid w:val="00EC282C"/>
    <w:rsid w:val="00EC46E1"/>
    <w:rsid w:val="00EC58B4"/>
    <w:rsid w:val="00ED5473"/>
    <w:rsid w:val="00ED7509"/>
    <w:rsid w:val="00ED7668"/>
    <w:rsid w:val="00EE38AF"/>
    <w:rsid w:val="00EF254B"/>
    <w:rsid w:val="00EF4FF2"/>
    <w:rsid w:val="00F071DE"/>
    <w:rsid w:val="00F400EC"/>
    <w:rsid w:val="00F40196"/>
    <w:rsid w:val="00F4057A"/>
    <w:rsid w:val="00F410E0"/>
    <w:rsid w:val="00F42246"/>
    <w:rsid w:val="00F439CB"/>
    <w:rsid w:val="00F4788E"/>
    <w:rsid w:val="00F547CA"/>
    <w:rsid w:val="00F562C1"/>
    <w:rsid w:val="00F74630"/>
    <w:rsid w:val="00F74817"/>
    <w:rsid w:val="00F75061"/>
    <w:rsid w:val="00F87CA1"/>
    <w:rsid w:val="00F9122A"/>
    <w:rsid w:val="00F96021"/>
    <w:rsid w:val="00FA4C4D"/>
    <w:rsid w:val="00FA4E93"/>
    <w:rsid w:val="00FA5B1A"/>
    <w:rsid w:val="00FA6D2C"/>
    <w:rsid w:val="00FB5B51"/>
    <w:rsid w:val="00FB5BF6"/>
    <w:rsid w:val="00FB6127"/>
    <w:rsid w:val="00FC779A"/>
    <w:rsid w:val="00FC7F5F"/>
    <w:rsid w:val="00FD417A"/>
    <w:rsid w:val="00FE34E9"/>
    <w:rsid w:val="00FF1415"/>
    <w:rsid w:val="00FF33B6"/>
    <w:rsid w:val="00FF5C51"/>
    <w:rsid w:val="00FF7A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table" w:customStyle="1" w:styleId="MathUBaseTable">
    <w:name w:val="MathU Base Table"/>
    <w:basedOn w:val="TableNormal"/>
    <w:uiPriority w:val="99"/>
    <w:rsid w:val="003D4A9E"/>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SidebarListNumber">
    <w:name w:val="Sidebar List Number"/>
    <w:basedOn w:val="Normal"/>
    <w:qFormat/>
    <w:rsid w:val="003D4A9E"/>
    <w:pPr>
      <w:tabs>
        <w:tab w:val="right" w:pos="4680"/>
      </w:tabs>
      <w:adjustRightInd w:val="0"/>
      <w:spacing w:after="80" w:line="264" w:lineRule="auto"/>
    </w:pPr>
    <w:rPr>
      <w:rFonts w:asciiTheme="majorHAnsi" w:hAnsiTheme="majorHAnsi"/>
      <w:color w:val="9BBB59" w:themeColor="accent3"/>
      <w:sz w:val="20"/>
    </w:rPr>
  </w:style>
  <w:style w:type="table" w:customStyle="1" w:styleId="TableGrid1">
    <w:name w:val="Table Grid1"/>
    <w:basedOn w:val="TableNormal"/>
    <w:next w:val="TableGrid"/>
    <w:rsid w:val="005379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pdf/wkye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3.xml><?xml version="1.0" encoding="utf-8"?>
<ds:datastoreItem xmlns:ds="http://schemas.openxmlformats.org/officeDocument/2006/customXml" ds:itemID="{AA1B16E3-0829-4C9C-8A99-D76F4E289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9</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Lauver</dc:creator>
  <cp:lastModifiedBy>ACF PRA</cp:lastModifiedBy>
  <cp:revision>24</cp:revision>
  <dcterms:created xsi:type="dcterms:W3CDTF">2022-11-23T10:16:00Z</dcterms:created>
  <dcterms:modified xsi:type="dcterms:W3CDTF">2022-12-13T15:54:00Z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