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986" w:rsidRPr="00257375" w:rsidP="00045986" w14:paraId="7034D480" w14:textId="39A0D9EE">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045986" w:rsidRPr="00257375" w:rsidP="00045986" w14:paraId="165AEF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045986" w:rsidRPr="00257375" w:rsidP="00045986" w14:paraId="5F770315" w14:textId="7011A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257375">
        <w:rPr>
          <w:b/>
          <w:bCs/>
          <w:sz w:val="24"/>
          <w:szCs w:val="24"/>
        </w:rPr>
        <w:t>U.S. DEPARTMENT OF THE INTERIOR</w:t>
      </w:r>
    </w:p>
    <w:p w:rsidR="00045986" w:rsidRPr="00257375" w:rsidP="00045986" w14:paraId="73BE2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257375">
        <w:rPr>
          <w:b/>
          <w:bCs/>
          <w:sz w:val="24"/>
          <w:szCs w:val="24"/>
        </w:rPr>
        <w:t xml:space="preserve">BUREAU OF LAND MANAGEMENT </w:t>
      </w:r>
    </w:p>
    <w:p w:rsidR="00045986" w:rsidRPr="00257375" w:rsidP="00045986" w14:paraId="61286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045986" w:rsidRPr="00257375" w:rsidP="1E392D99" w14:paraId="5D7D3D03" w14:textId="71CE4F6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257375">
        <w:rPr>
          <w:b/>
          <w:bCs/>
          <w:sz w:val="24"/>
          <w:szCs w:val="24"/>
        </w:rPr>
        <w:t xml:space="preserve">PAPERWORK REDUCTION ACT SUBMISSION </w:t>
      </w:r>
    </w:p>
    <w:p w:rsidR="00045986" w:rsidRPr="00257375" w:rsidP="00045986" w14:paraId="289A8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4"/>
          <w:szCs w:val="24"/>
        </w:rPr>
      </w:pPr>
      <w:r w:rsidRPr="00257375">
        <w:rPr>
          <w:b/>
          <w:caps/>
          <w:sz w:val="24"/>
          <w:szCs w:val="24"/>
        </w:rPr>
        <w:t>Supporting Statement A</w:t>
      </w:r>
    </w:p>
    <w:p w:rsidR="009B359F" w:rsidRPr="00257375" w14:paraId="6F80E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95103" w:rsidRPr="00257375" w:rsidP="00F01D51" w14:paraId="104098F7" w14:textId="372C58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257375">
        <w:rPr>
          <w:b/>
          <w:bCs/>
          <w:caps/>
          <w:sz w:val="24"/>
          <w:szCs w:val="24"/>
        </w:rPr>
        <w:t xml:space="preserve">Ecosystem Resilience </w:t>
      </w:r>
      <w:r w:rsidRPr="00257375" w:rsidR="004D5A77">
        <w:rPr>
          <w:b/>
          <w:bCs/>
          <w:caps/>
          <w:sz w:val="24"/>
          <w:szCs w:val="24"/>
        </w:rPr>
        <w:t xml:space="preserve">(43 CFR Part </w:t>
      </w:r>
      <w:r w:rsidRPr="00257375" w:rsidR="00CE4781">
        <w:rPr>
          <w:b/>
          <w:bCs/>
          <w:caps/>
          <w:sz w:val="24"/>
          <w:szCs w:val="24"/>
        </w:rPr>
        <w:t>6100</w:t>
      </w:r>
      <w:r w:rsidRPr="00257375" w:rsidR="004D5A77">
        <w:rPr>
          <w:b/>
          <w:bCs/>
          <w:caps/>
          <w:sz w:val="24"/>
          <w:szCs w:val="24"/>
        </w:rPr>
        <w:t>)</w:t>
      </w:r>
    </w:p>
    <w:p w:rsidR="00295103" w:rsidRPr="00257375" w:rsidP="009B359F" w14:paraId="1938E4CB" w14:textId="388B85B3">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r w:rsidRPr="00257375">
        <w:rPr>
          <w:b/>
          <w:bCs/>
          <w:caps/>
          <w:sz w:val="24"/>
          <w:szCs w:val="24"/>
        </w:rPr>
        <w:t>OMB Control Number 10</w:t>
      </w:r>
      <w:r w:rsidRPr="00257375" w:rsidR="008721E4">
        <w:rPr>
          <w:b/>
          <w:bCs/>
          <w:caps/>
          <w:sz w:val="24"/>
          <w:szCs w:val="24"/>
        </w:rPr>
        <w:t>04</w:t>
      </w:r>
      <w:r w:rsidRPr="00257375">
        <w:rPr>
          <w:b/>
          <w:bCs/>
          <w:caps/>
          <w:sz w:val="24"/>
          <w:szCs w:val="24"/>
        </w:rPr>
        <w:t>-</w:t>
      </w:r>
      <w:r w:rsidRPr="00257375" w:rsidR="0016283B">
        <w:rPr>
          <w:b/>
          <w:bCs/>
          <w:caps/>
          <w:sz w:val="24"/>
          <w:szCs w:val="24"/>
        </w:rPr>
        <w:t>0</w:t>
      </w:r>
      <w:r w:rsidRPr="00257375" w:rsidR="00D909C0">
        <w:rPr>
          <w:b/>
          <w:bCs/>
          <w:caps/>
          <w:sz w:val="24"/>
          <w:szCs w:val="24"/>
        </w:rPr>
        <w:t>218</w:t>
      </w:r>
    </w:p>
    <w:p w:rsidR="00045986" w:rsidRPr="00257375" w:rsidP="009B359F" w14:paraId="0B2C9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257375" w:rsidP="009B359F" w14:paraId="36AE0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6E79A7" w:rsidRPr="00257375" w:rsidP="0016283B" w14:paraId="74E01EBA" w14:textId="5093C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257375">
        <w:rPr>
          <w:b/>
          <w:sz w:val="24"/>
          <w:szCs w:val="24"/>
        </w:rPr>
        <w:t>Terms of Clearance:</w:t>
      </w:r>
      <w:r w:rsidRPr="00257375">
        <w:rPr>
          <w:sz w:val="24"/>
          <w:szCs w:val="24"/>
        </w:rPr>
        <w:t xml:space="preserve"> </w:t>
      </w:r>
      <w:r w:rsidRPr="00257375" w:rsidR="0016283B">
        <w:rPr>
          <w:sz w:val="24"/>
          <w:szCs w:val="24"/>
        </w:rPr>
        <w:t>Not applicable. This is a request for a new OMB Control Number</w:t>
      </w:r>
      <w:r w:rsidRPr="00257375" w:rsidR="004438B2">
        <w:rPr>
          <w:sz w:val="24"/>
          <w:szCs w:val="24"/>
        </w:rPr>
        <w:t>.</w:t>
      </w:r>
    </w:p>
    <w:p w:rsidR="00295103" w:rsidRPr="00257375" w14:paraId="53EDE3AD" w14:textId="0EE2F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05D09" w:rsidRPr="00257375" w:rsidP="4CBCEF37" w14:paraId="3326DBE1" w14:textId="1931956F">
      <w:pPr>
        <w:rPr>
          <w:b/>
          <w:bCs/>
          <w:sz w:val="24"/>
          <w:szCs w:val="24"/>
        </w:rPr>
      </w:pPr>
      <w:r w:rsidRPr="00257375">
        <w:rPr>
          <w:b/>
          <w:bCs/>
          <w:sz w:val="24"/>
          <w:szCs w:val="24"/>
        </w:rPr>
        <w:t xml:space="preserve">Abstract: </w:t>
      </w:r>
      <w:r w:rsidRPr="00257375" w:rsidR="71C73C66">
        <w:rPr>
          <w:rFonts w:eastAsia="Calibri"/>
          <w:sz w:val="24"/>
          <w:szCs w:val="24"/>
        </w:rPr>
        <w:t xml:space="preserve">The Bureau of Land Management (BLM) proposes to clarify and support the principles of multiple use and sustained yield in the management of the public lands. This rule would incorporate climate resiliency and restoration through conservation in the management of the public lands pursuant to the Federal Land Policy and Management Act (FLPMA) and other relevant authorities. This final rule rests within 43 CFR 6000, which includes Preservation and Conservation, and would provide an overarching framework governing multiple resource areas to ensure land health and sustained yield. The rule also updates 43 CFR 1610.7–2 Designation of areas of critical environmental concern, to provide consistency in implementing FLPMA’s directive that the BLM give priority to the designation and protection of areas of critical environmental concern (ACEC). This rule would affirm the important role of restoration and protection actions in building and maintaining sustainable land management practices to ensure healthy and productive ecosystems for current and future generations. </w:t>
      </w:r>
      <w:r w:rsidRPr="00257375" w:rsidR="06DD1648">
        <w:rPr>
          <w:sz w:val="24"/>
          <w:szCs w:val="24"/>
        </w:rPr>
        <w:t>This request is being submitted in connect</w:t>
      </w:r>
      <w:r w:rsidRPr="00257375" w:rsidR="76627158">
        <w:rPr>
          <w:sz w:val="24"/>
          <w:szCs w:val="24"/>
        </w:rPr>
        <w:t>ion</w:t>
      </w:r>
      <w:r w:rsidRPr="00257375" w:rsidR="06DD1648">
        <w:rPr>
          <w:sz w:val="24"/>
          <w:szCs w:val="24"/>
        </w:rPr>
        <w:t xml:space="preserve"> w</w:t>
      </w:r>
      <w:r w:rsidRPr="00257375" w:rsidR="49D69590">
        <w:rPr>
          <w:sz w:val="24"/>
          <w:szCs w:val="24"/>
        </w:rPr>
        <w:t xml:space="preserve">ith the </w:t>
      </w:r>
      <w:r w:rsidRPr="00257375" w:rsidR="00930F0E">
        <w:rPr>
          <w:sz w:val="24"/>
          <w:szCs w:val="24"/>
        </w:rPr>
        <w:t>final</w:t>
      </w:r>
      <w:r w:rsidRPr="00257375" w:rsidR="49D69590">
        <w:rPr>
          <w:sz w:val="24"/>
          <w:szCs w:val="24"/>
        </w:rPr>
        <w:t xml:space="preserve"> rule for 43 CFR </w:t>
      </w:r>
      <w:r w:rsidRPr="00257375" w:rsidR="6E9A49C8">
        <w:rPr>
          <w:sz w:val="24"/>
          <w:szCs w:val="24"/>
        </w:rPr>
        <w:t xml:space="preserve">Parts </w:t>
      </w:r>
      <w:r w:rsidRPr="00257375" w:rsidR="49D69590">
        <w:rPr>
          <w:sz w:val="24"/>
          <w:szCs w:val="24"/>
        </w:rPr>
        <w:t>6</w:t>
      </w:r>
      <w:r w:rsidRPr="00257375" w:rsidR="29877CAE">
        <w:rPr>
          <w:sz w:val="24"/>
          <w:szCs w:val="24"/>
        </w:rPr>
        <w:t>1</w:t>
      </w:r>
      <w:r w:rsidRPr="00257375" w:rsidR="49D69590">
        <w:rPr>
          <w:sz w:val="24"/>
          <w:szCs w:val="24"/>
        </w:rPr>
        <w:t>00</w:t>
      </w:r>
      <w:r w:rsidRPr="00257375" w:rsidR="6E9A49C8">
        <w:rPr>
          <w:sz w:val="24"/>
          <w:szCs w:val="24"/>
        </w:rPr>
        <w:t xml:space="preserve"> and </w:t>
      </w:r>
      <w:r w:rsidRPr="00257375" w:rsidR="393D9334">
        <w:rPr>
          <w:sz w:val="24"/>
          <w:szCs w:val="24"/>
        </w:rPr>
        <w:t>61</w:t>
      </w:r>
      <w:r w:rsidRPr="00257375" w:rsidR="4EA45034">
        <w:rPr>
          <w:sz w:val="24"/>
          <w:szCs w:val="24"/>
        </w:rPr>
        <w:t>00</w:t>
      </w:r>
      <w:r w:rsidRPr="00257375" w:rsidR="49D69590">
        <w:rPr>
          <w:sz w:val="24"/>
          <w:szCs w:val="24"/>
        </w:rPr>
        <w:t xml:space="preserve"> (RIN 1004-AE92).</w:t>
      </w:r>
      <w:r w:rsidRPr="00257375" w:rsidR="54E3D03A">
        <w:rPr>
          <w:sz w:val="24"/>
          <w:szCs w:val="24"/>
        </w:rPr>
        <w:t xml:space="preserve">  </w:t>
      </w:r>
      <w:r w:rsidRPr="00257375" w:rsidR="0069520C">
        <w:rPr>
          <w:sz w:val="24"/>
          <w:szCs w:val="24"/>
        </w:rPr>
        <w:tab/>
      </w:r>
    </w:p>
    <w:p w:rsidR="0069520C" w:rsidRPr="00257375" w14:paraId="324870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57375" w14:paraId="68443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57375">
        <w:rPr>
          <w:b/>
          <w:bCs/>
          <w:sz w:val="24"/>
          <w:szCs w:val="24"/>
        </w:rPr>
        <w:t>Justification</w:t>
      </w:r>
    </w:p>
    <w:p w:rsidR="00295103" w:rsidRPr="00257375" w14:paraId="1C756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57375" w14:paraId="5E101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w:t>
      </w:r>
      <w:r w:rsidRPr="00257375">
        <w:rPr>
          <w:b/>
          <w:sz w:val="24"/>
          <w:szCs w:val="24"/>
        </w:rPr>
        <w:tab/>
        <w:t>Explain the circumstances that make the collection of information necessary.  Identify any legal or administrative requirements that necessitate the collection</w:t>
      </w:r>
      <w:r w:rsidRPr="00257375" w:rsidR="000F3AF1">
        <w:rPr>
          <w:b/>
          <w:sz w:val="24"/>
          <w:szCs w:val="24"/>
        </w:rPr>
        <w:t>.</w:t>
      </w:r>
    </w:p>
    <w:p w:rsidR="00660C13" w:rsidRPr="00257375" w14:paraId="2974E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sz w:val="24"/>
          <w:szCs w:val="24"/>
        </w:rPr>
      </w:pPr>
    </w:p>
    <w:p w:rsidR="00B45A87" w:rsidRPr="00257375" w:rsidP="004956B3" w14:paraId="36901A86" w14:textId="480171BD">
      <w:pPr>
        <w:tabs>
          <w:tab w:val="left" w:pos="360"/>
        </w:tabs>
        <w:rPr>
          <w:rFonts w:eastAsia="Calibri"/>
          <w:sz w:val="24"/>
          <w:szCs w:val="24"/>
        </w:rPr>
      </w:pPr>
      <w:r w:rsidRPr="00257375">
        <w:rPr>
          <w:rFonts w:eastAsia="Calibri"/>
          <w:sz w:val="24"/>
          <w:szCs w:val="24"/>
        </w:rPr>
        <w:t xml:space="preserve">The Bureau of Land Management (BLM) proposes new regulations that, pursuant to the Federal Land Policy and Management Act of 1976 (FLPMA), as amended, and other relevant authorities, will advance BLM’s mission to manage for the multiple use and sustained yield of public lands by prioritizing the resilience of ecosystems across those lands. To ensure the resilience of public lands, the </w:t>
      </w:r>
      <w:r w:rsidRPr="00257375" w:rsidR="00930F0E">
        <w:rPr>
          <w:rFonts w:eastAsia="Calibri"/>
          <w:sz w:val="24"/>
          <w:szCs w:val="24"/>
        </w:rPr>
        <w:t>final</w:t>
      </w:r>
      <w:r w:rsidRPr="00257375">
        <w:rPr>
          <w:rFonts w:eastAsia="Calibri"/>
          <w:sz w:val="24"/>
          <w:szCs w:val="24"/>
        </w:rPr>
        <w:t xml:space="preserve"> rule provides that BLM will protect intact landscapes, restore degraded habitat, and make wise management decisions based on science and data. To support these activities, the </w:t>
      </w:r>
      <w:r w:rsidRPr="00257375" w:rsidR="0087512F">
        <w:rPr>
          <w:rFonts w:eastAsia="Calibri"/>
          <w:sz w:val="24"/>
          <w:szCs w:val="24"/>
        </w:rPr>
        <w:t>final</w:t>
      </w:r>
      <w:r w:rsidRPr="00257375">
        <w:rPr>
          <w:rFonts w:eastAsia="Calibri"/>
          <w:sz w:val="24"/>
          <w:szCs w:val="24"/>
        </w:rPr>
        <w:t xml:space="preserve"> rule applies land health standards to all public lands and uses, clarifies conservation as a use within FLPMA’s multiple use framework, and revises existing regulations to better meet FLPMA’s requirement that BLM give priority to designating and protecting Areas of Critical Environmental Concern (ACECs). The </w:t>
      </w:r>
      <w:r w:rsidRPr="00257375" w:rsidR="0087512F">
        <w:rPr>
          <w:rFonts w:eastAsia="Calibri"/>
          <w:sz w:val="24"/>
          <w:szCs w:val="24"/>
        </w:rPr>
        <w:t>final</w:t>
      </w:r>
      <w:r w:rsidRPr="00257375">
        <w:rPr>
          <w:rFonts w:eastAsia="Calibri"/>
          <w:sz w:val="24"/>
          <w:szCs w:val="24"/>
        </w:rPr>
        <w:t xml:space="preserve"> rule add</w:t>
      </w:r>
      <w:r w:rsidRPr="00257375" w:rsidR="0087512F">
        <w:rPr>
          <w:rFonts w:eastAsia="Calibri"/>
          <w:sz w:val="24"/>
          <w:szCs w:val="24"/>
        </w:rPr>
        <w:t>s</w:t>
      </w:r>
      <w:r w:rsidRPr="00257375" w:rsidR="00044279">
        <w:rPr>
          <w:rFonts w:eastAsia="Calibri"/>
          <w:sz w:val="24"/>
          <w:szCs w:val="24"/>
        </w:rPr>
        <w:t xml:space="preserve"> a</w:t>
      </w:r>
      <w:r w:rsidRPr="00257375">
        <w:rPr>
          <w:rFonts w:eastAsia="Calibri"/>
          <w:sz w:val="24"/>
          <w:szCs w:val="24"/>
        </w:rPr>
        <w:t xml:space="preserve"> new Part 6100 – Ecosystem Resilience – to title 43 of the Code of Federal Regulations and would revise existing regulations at Subpart </w:t>
      </w:r>
      <w:r w:rsidRPr="00257375">
        <w:rPr>
          <w:rFonts w:eastAsia="Calibri"/>
          <w:sz w:val="24"/>
          <w:szCs w:val="24"/>
        </w:rPr>
        <w:t xml:space="preserve">1610 – Resource Management Planning – to provide an overarching framework for multiple BLM programs to promote ecosystem resilience on public lands.  </w:t>
      </w:r>
    </w:p>
    <w:p w:rsidR="00B45A87" w:rsidRPr="00257375" w:rsidP="004956B3" w14:paraId="78856E36" w14:textId="77777777">
      <w:pPr>
        <w:tabs>
          <w:tab w:val="left" w:pos="360"/>
        </w:tabs>
        <w:rPr>
          <w:rFonts w:eastAsia="Calibri"/>
          <w:sz w:val="24"/>
          <w:szCs w:val="24"/>
        </w:rPr>
      </w:pPr>
    </w:p>
    <w:p w:rsidR="008828DB" w:rsidRPr="00257375" w:rsidP="007073C7" w14:paraId="5B78132B" w14:textId="3913DF98">
      <w:pPr>
        <w:tabs>
          <w:tab w:val="left" w:pos="360"/>
        </w:tabs>
        <w:rPr>
          <w:rFonts w:eastAsia="Calibri"/>
          <w:sz w:val="24"/>
          <w:szCs w:val="24"/>
        </w:rPr>
      </w:pPr>
      <w:r w:rsidRPr="00257375">
        <w:rPr>
          <w:rFonts w:eastAsia="Calibri"/>
          <w:sz w:val="24"/>
          <w:szCs w:val="24"/>
        </w:rPr>
        <w:t xml:space="preserve">This rule establishes an operational definition of sustained yield and defines conservation in the context of a changing climate. It provides a framework to implement conservation both for its own sake and to support ecosystem sustainability, by identifying best practices to conserve and restore lands and waters to desired conditions based on land health standards and high-quality information. It promotes conservation, preservation, and restoration opportunities designed to foster public involvement, honor the Bureau’s commitment to work closely with Tribes and other governmental entities, and respond more effectively to changing resource conditions and increasing demands on public lands and waters. </w:t>
      </w:r>
    </w:p>
    <w:p w:rsidR="007073C7" w:rsidRPr="00257375" w:rsidP="007073C7" w14:paraId="29ACA07F" w14:textId="77777777">
      <w:pPr>
        <w:tabs>
          <w:tab w:val="left" w:pos="360"/>
        </w:tabs>
        <w:rPr>
          <w:rFonts w:eastAsia="Calibri"/>
          <w:sz w:val="24"/>
          <w:szCs w:val="24"/>
        </w:rPr>
      </w:pPr>
    </w:p>
    <w:p w:rsidR="008124B6" w:rsidRPr="00257375" w:rsidP="002C306C" w14:paraId="43F1F944" w14:textId="27A2011B">
      <w:pPr>
        <w:tabs>
          <w:tab w:val="left" w:pos="360"/>
        </w:tabs>
        <w:rPr>
          <w:sz w:val="24"/>
          <w:szCs w:val="24"/>
        </w:rPr>
      </w:pPr>
      <w:r w:rsidRPr="00257375">
        <w:rPr>
          <w:rFonts w:eastAsia="Calibri"/>
          <w:sz w:val="24"/>
          <w:szCs w:val="24"/>
        </w:rPr>
        <w:t xml:space="preserve">The BLM is requesting approval </w:t>
      </w:r>
      <w:r w:rsidRPr="00257375" w:rsidR="00443652">
        <w:rPr>
          <w:rFonts w:eastAsia="Calibri"/>
          <w:sz w:val="24"/>
          <w:szCs w:val="24"/>
        </w:rPr>
        <w:t xml:space="preserve">for </w:t>
      </w:r>
      <w:r w:rsidRPr="00257375" w:rsidR="00DF1AE2">
        <w:rPr>
          <w:rFonts w:eastAsia="Calibri"/>
          <w:sz w:val="24"/>
          <w:szCs w:val="24"/>
        </w:rPr>
        <w:t xml:space="preserve">new </w:t>
      </w:r>
      <w:r w:rsidRPr="00257375">
        <w:rPr>
          <w:rFonts w:eastAsia="Calibri"/>
          <w:sz w:val="24"/>
          <w:szCs w:val="24"/>
        </w:rPr>
        <w:t>collection</w:t>
      </w:r>
      <w:r w:rsidRPr="00257375" w:rsidR="00DF1AE2">
        <w:rPr>
          <w:rFonts w:eastAsia="Calibri"/>
          <w:sz w:val="24"/>
          <w:szCs w:val="24"/>
        </w:rPr>
        <w:t>s</w:t>
      </w:r>
      <w:r w:rsidRPr="00257375">
        <w:rPr>
          <w:rFonts w:eastAsia="Calibri"/>
          <w:sz w:val="24"/>
          <w:szCs w:val="24"/>
        </w:rPr>
        <w:t xml:space="preserve"> of information </w:t>
      </w:r>
      <w:r w:rsidRPr="00257375" w:rsidR="00DF1AE2">
        <w:rPr>
          <w:rFonts w:eastAsia="Calibri"/>
          <w:sz w:val="24"/>
          <w:szCs w:val="24"/>
        </w:rPr>
        <w:t>contained in the BLM’s rule for 43 CF</w:t>
      </w:r>
      <w:r w:rsidRPr="00257375" w:rsidR="005B3EBC">
        <w:rPr>
          <w:rFonts w:eastAsia="Calibri"/>
          <w:sz w:val="24"/>
          <w:szCs w:val="24"/>
        </w:rPr>
        <w:t>R</w:t>
      </w:r>
      <w:r w:rsidRPr="00257375" w:rsidR="00DF1AE2">
        <w:rPr>
          <w:rFonts w:eastAsia="Calibri"/>
          <w:sz w:val="24"/>
          <w:szCs w:val="24"/>
        </w:rPr>
        <w:t xml:space="preserve"> 6</w:t>
      </w:r>
      <w:r w:rsidRPr="00257375" w:rsidR="00381478">
        <w:rPr>
          <w:rFonts w:eastAsia="Calibri"/>
          <w:sz w:val="24"/>
          <w:szCs w:val="24"/>
        </w:rPr>
        <w:t>1</w:t>
      </w:r>
      <w:r w:rsidRPr="00257375" w:rsidR="00DF1AE2">
        <w:rPr>
          <w:rFonts w:eastAsia="Calibri"/>
          <w:sz w:val="24"/>
          <w:szCs w:val="24"/>
        </w:rPr>
        <w:t>0</w:t>
      </w:r>
      <w:r w:rsidRPr="00257375" w:rsidR="005B3EBC">
        <w:rPr>
          <w:rFonts w:eastAsia="Calibri"/>
          <w:sz w:val="24"/>
          <w:szCs w:val="24"/>
        </w:rPr>
        <w:t>0 titled, “</w:t>
      </w:r>
      <w:r w:rsidRPr="00257375" w:rsidR="00A83345">
        <w:rPr>
          <w:rFonts w:eastAsia="Calibri"/>
          <w:sz w:val="24"/>
          <w:szCs w:val="24"/>
        </w:rPr>
        <w:t>Ecosystem Resilience</w:t>
      </w:r>
      <w:r w:rsidRPr="00257375" w:rsidR="00832BAD">
        <w:rPr>
          <w:rFonts w:eastAsia="Calibri"/>
          <w:sz w:val="24"/>
          <w:szCs w:val="24"/>
        </w:rPr>
        <w:t>.</w:t>
      </w:r>
      <w:r w:rsidRPr="00257375" w:rsidR="00A83345">
        <w:rPr>
          <w:rFonts w:eastAsia="Calibri"/>
          <w:sz w:val="24"/>
          <w:szCs w:val="24"/>
        </w:rPr>
        <w:t>”</w:t>
      </w:r>
      <w:r w:rsidRPr="00257375" w:rsidR="00832BAD">
        <w:rPr>
          <w:rFonts w:eastAsia="Calibri"/>
          <w:sz w:val="24"/>
          <w:szCs w:val="24"/>
        </w:rPr>
        <w:t xml:space="preserve">  </w:t>
      </w:r>
      <w:r w:rsidRPr="00257375" w:rsidR="00FA4EF8">
        <w:rPr>
          <w:sz w:val="24"/>
          <w:szCs w:val="24"/>
        </w:rPr>
        <w:t>The authorit</w:t>
      </w:r>
      <w:r w:rsidRPr="00257375" w:rsidR="00752C96">
        <w:rPr>
          <w:sz w:val="24"/>
          <w:szCs w:val="24"/>
        </w:rPr>
        <w:t>y for these new collections of information</w:t>
      </w:r>
      <w:r w:rsidRPr="00257375" w:rsidR="00B41D10">
        <w:rPr>
          <w:sz w:val="24"/>
          <w:szCs w:val="24"/>
        </w:rPr>
        <w:t xml:space="preserve">; including the underlying rule </w:t>
      </w:r>
      <w:r w:rsidRPr="00257375">
        <w:rPr>
          <w:sz w:val="24"/>
          <w:szCs w:val="24"/>
        </w:rPr>
        <w:t>are as follows:</w:t>
      </w:r>
    </w:p>
    <w:p w:rsidR="008124B6" w:rsidRPr="00257375" w:rsidP="002C306C" w14:paraId="208EE309" w14:textId="77777777">
      <w:pPr>
        <w:tabs>
          <w:tab w:val="left" w:pos="360"/>
        </w:tabs>
        <w:rPr>
          <w:sz w:val="24"/>
          <w:szCs w:val="24"/>
        </w:rPr>
      </w:pPr>
    </w:p>
    <w:p w:rsidR="002C306C" w:rsidRPr="00257375" w:rsidP="008124B6" w14:paraId="67E8BFE8" w14:textId="7B21A021">
      <w:pPr>
        <w:pStyle w:val="ListParagraph"/>
        <w:numPr>
          <w:ilvl w:val="0"/>
          <w:numId w:val="17"/>
        </w:numPr>
        <w:tabs>
          <w:tab w:val="left" w:pos="360"/>
        </w:tabs>
        <w:rPr>
          <w:sz w:val="24"/>
          <w:szCs w:val="24"/>
        </w:rPr>
      </w:pPr>
      <w:r w:rsidRPr="00257375">
        <w:rPr>
          <w:sz w:val="24"/>
          <w:szCs w:val="24"/>
        </w:rPr>
        <w:t>Federal Land Policy and Management Act of 1976, as amended, is the BLM’s ‘‘organic act’’; it establishes the agency’s mission to manage public lands. FLPMA establishes that it is the policy of the United States that public lands be managed in a manner that recognizes the nation’s need for natural resources from those lands, provides for outdoor recreation and other human uses, maintains habitat for fish and wildlife, preserves certain public lands in their natural condition, and protects the quality of the scientific, scenic, historical, ecological, environmental, water-resource, and archaeological values of the nation’s lands (43 USC 1701)</w:t>
      </w:r>
      <w:r w:rsidRPr="00257375" w:rsidR="00EE5A58">
        <w:rPr>
          <w:sz w:val="24"/>
          <w:szCs w:val="24"/>
        </w:rPr>
        <w:t xml:space="preserve">; </w:t>
      </w:r>
    </w:p>
    <w:p w:rsidR="008124B6" w:rsidRPr="00257375" w:rsidP="008124B6" w14:paraId="630EBDA1" w14:textId="77777777">
      <w:pPr>
        <w:pStyle w:val="ListParagraph"/>
        <w:tabs>
          <w:tab w:val="left" w:pos="360"/>
        </w:tabs>
        <w:ind w:left="765"/>
        <w:rPr>
          <w:sz w:val="24"/>
          <w:szCs w:val="24"/>
        </w:rPr>
      </w:pPr>
    </w:p>
    <w:p w:rsidR="00B41D10" w:rsidRPr="00257375" w:rsidP="00A970FD" w14:paraId="28C9E7D4" w14:textId="160C17BB">
      <w:pPr>
        <w:pStyle w:val="ListParagraph"/>
        <w:numPr>
          <w:ilvl w:val="0"/>
          <w:numId w:val="17"/>
        </w:numPr>
        <w:tabs>
          <w:tab w:val="left" w:pos="360"/>
        </w:tabs>
        <w:rPr>
          <w:sz w:val="24"/>
          <w:szCs w:val="24"/>
        </w:rPr>
      </w:pPr>
      <w:r w:rsidRPr="00257375">
        <w:rPr>
          <w:sz w:val="24"/>
          <w:szCs w:val="24"/>
        </w:rPr>
        <w:t xml:space="preserve">The Omnibus Public Land Management Act of 2009 (16 U.S.C. § 7202) legislatively established the National Landscape Conservation System (NLCS), to include public lands carrying certain executive or congressional designation and set parameters for the management of lands within the system. The regulations </w:t>
      </w:r>
      <w:r w:rsidRPr="00257375" w:rsidR="00044279">
        <w:rPr>
          <w:sz w:val="24"/>
          <w:szCs w:val="24"/>
        </w:rPr>
        <w:t xml:space="preserve">final </w:t>
      </w:r>
      <w:r w:rsidRPr="00257375">
        <w:rPr>
          <w:sz w:val="24"/>
          <w:szCs w:val="24"/>
        </w:rPr>
        <w:t>support the BLM’s execution of the statutory direction to “manage the [NLCS] in a manner that protects the values for which the components of the system were designated” (16 U.S.C. § 7202(c)(2)).</w:t>
      </w:r>
    </w:p>
    <w:p w:rsidR="1E392D99" w:rsidRPr="00257375" w:rsidP="1E392D99" w14:paraId="42BFF6BA" w14:textId="61290AED">
      <w:pPr>
        <w:tabs>
          <w:tab w:val="left" w:pos="360"/>
        </w:tabs>
        <w:rPr>
          <w:sz w:val="24"/>
          <w:szCs w:val="24"/>
        </w:rPr>
      </w:pPr>
    </w:p>
    <w:p w:rsidR="00295103" w:rsidRPr="00257375" w14:paraId="10742D9F" w14:textId="2DB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57375">
        <w:rPr>
          <w:b/>
          <w:sz w:val="24"/>
          <w:szCs w:val="24"/>
        </w:rPr>
        <w:t>2.</w:t>
      </w:r>
      <w:r w:rsidRPr="00257375">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257375" w:rsidR="00DE1FFE">
        <w:rPr>
          <w:b/>
          <w:sz w:val="24"/>
          <w:szCs w:val="24"/>
        </w:rPr>
        <w:t xml:space="preserve"> </w:t>
      </w:r>
      <w:r w:rsidRPr="00257375">
        <w:rPr>
          <w:b/>
          <w:sz w:val="24"/>
          <w:szCs w:val="24"/>
        </w:rPr>
        <w:t xml:space="preserve">Be specific.  If this collection is a form or a questionnaire, every </w:t>
      </w:r>
      <w:r w:rsidRPr="00257375" w:rsidR="00DE1FFE">
        <w:rPr>
          <w:b/>
          <w:sz w:val="24"/>
          <w:szCs w:val="24"/>
        </w:rPr>
        <w:t>question needs to be justified.</w:t>
      </w:r>
    </w:p>
    <w:p w:rsidR="00EE4FE2" w:rsidRPr="00257375" w14:paraId="5406F24B" w14:textId="132731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3704" w:rsidRPr="00257375" w:rsidP="4CBCEF37" w14:paraId="58BDDF68" w14:textId="32A2739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57375">
        <w:rPr>
          <w:sz w:val="24"/>
          <w:szCs w:val="24"/>
        </w:rPr>
        <w:t xml:space="preserve">The rule contains the new information collection requirements that require </w:t>
      </w:r>
      <w:r w:rsidRPr="00257375" w:rsidR="00E96C32">
        <w:rPr>
          <w:sz w:val="24"/>
          <w:szCs w:val="24"/>
        </w:rPr>
        <w:t>approval by the Office of</w:t>
      </w:r>
    </w:p>
    <w:p w:rsidR="00690586" w:rsidRPr="00257375" w14:paraId="61AAFBDD" w14:textId="0137E7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57375">
        <w:rPr>
          <w:sz w:val="24"/>
          <w:szCs w:val="24"/>
        </w:rPr>
        <w:t xml:space="preserve">Management and Budget. These new information collection requirements are discussed </w:t>
      </w:r>
      <w:r w:rsidRPr="00257375" w:rsidR="00D53704">
        <w:rPr>
          <w:sz w:val="24"/>
          <w:szCs w:val="24"/>
        </w:rPr>
        <w:t>below</w:t>
      </w:r>
      <w:r w:rsidRPr="00257375">
        <w:rPr>
          <w:sz w:val="24"/>
          <w:szCs w:val="24"/>
        </w:rPr>
        <w:t>.</w:t>
      </w:r>
    </w:p>
    <w:p w:rsidR="4CBCEF37" w:rsidRPr="00257375" w:rsidP="4CBCEF37" w14:paraId="6A0131C0" w14:textId="0E0BD07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1DE68A97" w:rsidRPr="00257375" w:rsidP="4CBCEF37" w14:paraId="3EA905A8" w14:textId="2B38391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The BLM may authorize restoration leases or mitigation leases under such terms and conditions </w:t>
      </w:r>
      <w:r w:rsidRPr="00257375">
        <w:rPr>
          <w:sz w:val="24"/>
          <w:szCs w:val="24"/>
        </w:rPr>
        <w:t>as the authorized officer determines are appropriate for the purpose of restoring degraded landscapes or mitigating impacts of other uses.</w:t>
      </w:r>
      <w:r w:rsidRPr="00257375" w:rsidR="005709E3">
        <w:rPr>
          <w:sz w:val="24"/>
          <w:szCs w:val="24"/>
        </w:rPr>
        <w:t xml:space="preserve"> </w:t>
      </w:r>
      <w:bookmarkStart w:id="0" w:name="_Int_OH9V3v8V"/>
      <w:r w:rsidRPr="00257375" w:rsidR="009E2CDD">
        <w:rPr>
          <w:sz w:val="24"/>
          <w:szCs w:val="24"/>
        </w:rPr>
        <w:t>In particular, 43</w:t>
      </w:r>
      <w:bookmarkEnd w:id="0"/>
      <w:r w:rsidRPr="00257375" w:rsidR="009E2CDD">
        <w:rPr>
          <w:sz w:val="24"/>
          <w:szCs w:val="24"/>
        </w:rPr>
        <w:t xml:space="preserve"> CFR 6102.4(a) </w:t>
      </w:r>
      <w:r w:rsidRPr="00257375" w:rsidR="00714365">
        <w:rPr>
          <w:sz w:val="24"/>
          <w:szCs w:val="24"/>
        </w:rPr>
        <w:t xml:space="preserve">provides that </w:t>
      </w:r>
      <w:r w:rsidRPr="00257375" w:rsidR="2F10B599">
        <w:rPr>
          <w:sz w:val="24"/>
          <w:szCs w:val="24"/>
        </w:rPr>
        <w:t>restoration or mitigation leases on the public lands may be authorized for the following purposes:</w:t>
      </w:r>
    </w:p>
    <w:p w:rsidR="00B45305" w:rsidRPr="00257375" w:rsidP="005709E3" w14:paraId="4962E1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2F10B599" w:rsidRPr="00257375" w:rsidP="4CBCEF37" w14:paraId="6115FF10" w14:textId="4562FA35">
      <w:pPr>
        <w:pStyle w:val="ListParagraph"/>
        <w:numPr>
          <w:ilvl w:val="0"/>
          <w:numId w:val="23"/>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Restoration of land and resources by passively or actively assisting the recovery of an ecosystem that has been degraded, damaged, or destroyed to a more natural, native ecological state; and </w:t>
      </w:r>
    </w:p>
    <w:p w:rsidR="2F10B599" w:rsidRPr="00257375" w:rsidP="4CBCEF37" w14:paraId="6CDDDB89" w14:textId="3C244EA6">
      <w:pPr>
        <w:pStyle w:val="ListParagraph"/>
        <w:numPr>
          <w:ilvl w:val="0"/>
          <w:numId w:val="23"/>
        </w:numPr>
        <w:rPr>
          <w:sz w:val="24"/>
          <w:szCs w:val="24"/>
        </w:rPr>
      </w:pPr>
      <w:r w:rsidRPr="00257375">
        <w:rPr>
          <w:sz w:val="24"/>
          <w:szCs w:val="24"/>
        </w:rPr>
        <w:t xml:space="preserve">Mitigation to offset impacts to resources resulting from other land use authorizations.  </w:t>
      </w:r>
    </w:p>
    <w:p w:rsidR="006C2561" w:rsidRPr="00257375" w:rsidP="005709E3" w14:paraId="3BC03C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417F80" w:rsidRPr="00257375" w:rsidP="4CBCEF37" w14:paraId="4A0424FB" w14:textId="48D601F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Paragraph (2) provides that a</w:t>
      </w:r>
      <w:r w:rsidRPr="00257375" w:rsidR="005709E3">
        <w:rPr>
          <w:sz w:val="24"/>
          <w:szCs w:val="24"/>
        </w:rPr>
        <w:t xml:space="preserve">uthorized </w:t>
      </w:r>
      <w:r w:rsidRPr="00257375" w:rsidR="741C312E">
        <w:rPr>
          <w:sz w:val="24"/>
          <w:szCs w:val="24"/>
        </w:rPr>
        <w:t>officers may issue restoration or mitigation leases to any qualified entity that can demonstrate capacity for implementing restoration or mitigation projects (as appropriate) and meets the lease requirements.</w:t>
      </w:r>
    </w:p>
    <w:p w:rsidR="00417F80" w:rsidRPr="00257375" w:rsidP="4CBCEF37" w14:paraId="3C0A9B2F" w14:textId="001EAE1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7F80" w:rsidRPr="00257375" w:rsidP="4CBCEF37" w14:paraId="586A54F3" w14:textId="5E48C1A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57375">
        <w:rPr>
          <w:sz w:val="24"/>
          <w:szCs w:val="24"/>
          <w:u w:val="single"/>
        </w:rPr>
        <w:t>Section 6102.4(a)(</w:t>
      </w:r>
      <w:r w:rsidRPr="00257375" w:rsidR="006F1FE7">
        <w:rPr>
          <w:sz w:val="24"/>
          <w:szCs w:val="24"/>
          <w:u w:val="single"/>
        </w:rPr>
        <w:t>6</w:t>
      </w:r>
      <w:r w:rsidRPr="00257375">
        <w:rPr>
          <w:sz w:val="24"/>
          <w:szCs w:val="24"/>
          <w:u w:val="single"/>
        </w:rPr>
        <w:t>)</w:t>
      </w:r>
      <w:r w:rsidRPr="00257375" w:rsidR="0024761F">
        <w:rPr>
          <w:sz w:val="24"/>
          <w:szCs w:val="24"/>
          <w:u w:val="single"/>
        </w:rPr>
        <w:t xml:space="preserve"> and </w:t>
      </w:r>
      <w:r w:rsidRPr="00257375" w:rsidR="61243E41">
        <w:rPr>
          <w:sz w:val="24"/>
          <w:szCs w:val="24"/>
          <w:u w:val="single"/>
        </w:rPr>
        <w:t>(</w:t>
      </w:r>
      <w:r w:rsidRPr="00257375" w:rsidR="0024761F">
        <w:rPr>
          <w:sz w:val="24"/>
          <w:szCs w:val="24"/>
          <w:u w:val="single"/>
        </w:rPr>
        <w:t>7</w:t>
      </w:r>
      <w:r w:rsidRPr="00257375" w:rsidR="61243E41">
        <w:rPr>
          <w:sz w:val="24"/>
          <w:szCs w:val="24"/>
          <w:u w:val="single"/>
        </w:rPr>
        <w:t>)</w:t>
      </w:r>
      <w:r w:rsidRPr="00257375">
        <w:rPr>
          <w:sz w:val="24"/>
          <w:szCs w:val="24"/>
          <w:u w:val="single"/>
        </w:rPr>
        <w:t xml:space="preserve"> - Restoration and Mitigation Leasing / Restoration or Mitigation Development Plan</w:t>
      </w:r>
    </w:p>
    <w:p w:rsidR="00417F80" w:rsidRPr="00257375" w:rsidP="4CBCEF37" w14:paraId="4AB73E84" w14:textId="51A5C22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3C4F" w:rsidRPr="00257375" w:rsidP="4CBCEF37" w14:paraId="3E3352CC" w14:textId="251A1F2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An application for a restoration or mitigation lease must be filed using an approved application form</w:t>
      </w:r>
      <w:r>
        <w:rPr>
          <w:rStyle w:val="FootnoteReference"/>
          <w:sz w:val="24"/>
          <w:szCs w:val="24"/>
        </w:rPr>
        <w:footnoteReference w:id="3"/>
      </w:r>
      <w:r w:rsidRPr="00257375">
        <w:rPr>
          <w:sz w:val="24"/>
          <w:szCs w:val="24"/>
        </w:rPr>
        <w:t xml:space="preserve"> with the BLM office having jurisdiction over the public lands covered by the application. </w:t>
      </w:r>
      <w:r w:rsidRPr="00257375" w:rsidR="1AEC794B">
        <w:rPr>
          <w:sz w:val="24"/>
          <w:szCs w:val="24"/>
        </w:rPr>
        <w:t>An application must include a restoration or mitigation development plan that describes the proposed restoration or mitigation use in sufficient detail to enable authorized officers to evaluate the feasibility, impacts, benefits, costs, threats to public health and safety, collaborative efforts, and conformance with BLM plans, programs, and policies, including compatibility with other uses.</w:t>
      </w:r>
      <w:r w:rsidRPr="00257375" w:rsidR="3D7FA63A">
        <w:rPr>
          <w:sz w:val="24"/>
          <w:szCs w:val="24"/>
        </w:rPr>
        <w:t xml:space="preserve"> </w:t>
      </w:r>
      <w:r w:rsidRPr="00257375" w:rsidR="28631802">
        <w:rPr>
          <w:sz w:val="24"/>
          <w:szCs w:val="24"/>
        </w:rPr>
        <w:t>The development plan shall include but not be limited to</w:t>
      </w:r>
      <w:r w:rsidRPr="00257375" w:rsidR="3D7FA63A">
        <w:rPr>
          <w:sz w:val="24"/>
          <w:szCs w:val="24"/>
        </w:rPr>
        <w:t>:</w:t>
      </w:r>
    </w:p>
    <w:p w:rsidR="00013C4F" w:rsidRPr="00257375" w:rsidP="00013C4F" w14:paraId="51FC35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B02EB60" w:rsidRPr="00257375" w:rsidP="4CBCEF37" w14:paraId="10225B9D" w14:textId="23610AEA">
      <w:pPr>
        <w:pStyle w:val="ListParagraph"/>
        <w:numPr>
          <w:ilvl w:val="0"/>
          <w:numId w:val="19"/>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Results from land health assessments, watershed condition assessments, and other high-quality information (see Subpart 6103) that identify the current conditions of the site(s) of the proposed restoration or mitigation </w:t>
      </w:r>
      <w:r w:rsidRPr="00257375" w:rsidR="22873C6F">
        <w:rPr>
          <w:sz w:val="24"/>
          <w:szCs w:val="24"/>
        </w:rPr>
        <w:t>action.</w:t>
      </w:r>
      <w:r w:rsidRPr="00257375">
        <w:rPr>
          <w:sz w:val="24"/>
          <w:szCs w:val="24"/>
        </w:rPr>
        <w:t xml:space="preserve"> </w:t>
      </w:r>
    </w:p>
    <w:p w:rsidR="0B02EB60" w:rsidRPr="00257375" w:rsidP="4CBCEF37" w14:paraId="7A95B0D7" w14:textId="3672A397">
      <w:pPr>
        <w:pStyle w:val="ListParagraph"/>
        <w:numPr>
          <w:ilvl w:val="0"/>
          <w:numId w:val="19"/>
        </w:numPr>
        <w:rPr>
          <w:sz w:val="24"/>
          <w:szCs w:val="24"/>
        </w:rPr>
      </w:pPr>
      <w:r w:rsidRPr="00257375">
        <w:rPr>
          <w:sz w:val="24"/>
          <w:szCs w:val="24"/>
        </w:rPr>
        <w:t xml:space="preserve">The desired future condition of the proposed lease area including clear goals, objectives, and measurable performance criteria needed to achieve the </w:t>
      </w:r>
      <w:r w:rsidRPr="00257375" w:rsidR="3536CD79">
        <w:rPr>
          <w:sz w:val="24"/>
          <w:szCs w:val="24"/>
        </w:rPr>
        <w:t>objectives.</w:t>
      </w:r>
      <w:r w:rsidRPr="00257375">
        <w:rPr>
          <w:sz w:val="24"/>
          <w:szCs w:val="24"/>
        </w:rPr>
        <w:t xml:space="preserve"> </w:t>
      </w:r>
    </w:p>
    <w:p w:rsidR="0B02EB60" w:rsidRPr="00257375" w:rsidP="4CBCEF37" w14:paraId="20865E74" w14:textId="3BB8B125">
      <w:pPr>
        <w:pStyle w:val="ListParagraph"/>
        <w:numPr>
          <w:ilvl w:val="0"/>
          <w:numId w:val="19"/>
        </w:numPr>
        <w:rPr>
          <w:sz w:val="24"/>
          <w:szCs w:val="24"/>
        </w:rPr>
      </w:pPr>
      <w:r w:rsidRPr="00257375">
        <w:rPr>
          <w:sz w:val="24"/>
          <w:szCs w:val="24"/>
        </w:rPr>
        <w:t xml:space="preserve">Justification for passive restoration or mitigation if </w:t>
      </w:r>
      <w:r w:rsidRPr="00257375" w:rsidR="0665F3D6">
        <w:rPr>
          <w:sz w:val="24"/>
          <w:szCs w:val="24"/>
        </w:rPr>
        <w:t>proposed.</w:t>
      </w:r>
      <w:r w:rsidRPr="00257375">
        <w:rPr>
          <w:sz w:val="24"/>
          <w:szCs w:val="24"/>
        </w:rPr>
        <w:t xml:space="preserve"> </w:t>
      </w:r>
    </w:p>
    <w:p w:rsidR="0B02EB60" w:rsidRPr="00257375" w:rsidP="4CBCEF37" w14:paraId="4D9CE6F7" w14:textId="28B3A2A0">
      <w:pPr>
        <w:pStyle w:val="ListParagraph"/>
        <w:numPr>
          <w:ilvl w:val="0"/>
          <w:numId w:val="19"/>
        </w:numPr>
        <w:rPr>
          <w:sz w:val="24"/>
          <w:szCs w:val="24"/>
        </w:rPr>
      </w:pPr>
      <w:r w:rsidRPr="00257375">
        <w:rPr>
          <w:sz w:val="24"/>
          <w:szCs w:val="24"/>
        </w:rPr>
        <w:t xml:space="preserve">A description of all facilities for which authorization is sought, including access needs and any other special types of authorizations that may be </w:t>
      </w:r>
      <w:r w:rsidRPr="00257375" w:rsidR="0DDF06E8">
        <w:rPr>
          <w:sz w:val="24"/>
          <w:szCs w:val="24"/>
        </w:rPr>
        <w:t>needed.</w:t>
      </w:r>
      <w:r w:rsidRPr="00257375">
        <w:rPr>
          <w:sz w:val="24"/>
          <w:szCs w:val="24"/>
        </w:rPr>
        <w:t xml:space="preserve"> </w:t>
      </w:r>
    </w:p>
    <w:p w:rsidR="0B02EB60" w:rsidRPr="00257375" w:rsidP="4CBCEF37" w14:paraId="55943508" w14:textId="3F26A9A8">
      <w:pPr>
        <w:pStyle w:val="ListParagraph"/>
        <w:numPr>
          <w:ilvl w:val="0"/>
          <w:numId w:val="19"/>
        </w:numPr>
        <w:rPr>
          <w:sz w:val="24"/>
          <w:szCs w:val="24"/>
        </w:rPr>
      </w:pPr>
      <w:r w:rsidRPr="00257375">
        <w:rPr>
          <w:sz w:val="24"/>
          <w:szCs w:val="24"/>
        </w:rPr>
        <w:t xml:space="preserve">A map of sufficient scale to allow the required information to be legible as well as a legal description of primary and alternative project </w:t>
      </w:r>
      <w:r w:rsidRPr="00257375" w:rsidR="2F06ACA0">
        <w:rPr>
          <w:sz w:val="24"/>
          <w:szCs w:val="24"/>
        </w:rPr>
        <w:t>locations.</w:t>
      </w:r>
      <w:r w:rsidRPr="00257375">
        <w:rPr>
          <w:sz w:val="24"/>
          <w:szCs w:val="24"/>
        </w:rPr>
        <w:t xml:space="preserve">  </w:t>
      </w:r>
    </w:p>
    <w:p w:rsidR="0B02EB60" w:rsidRPr="00257375" w:rsidP="4CBCEF37" w14:paraId="74B9B10D" w14:textId="20C2838E">
      <w:pPr>
        <w:pStyle w:val="ListParagraph"/>
        <w:numPr>
          <w:ilvl w:val="0"/>
          <w:numId w:val="19"/>
        </w:numPr>
        <w:rPr>
          <w:sz w:val="24"/>
          <w:szCs w:val="24"/>
        </w:rPr>
      </w:pPr>
      <w:r w:rsidRPr="00257375">
        <w:rPr>
          <w:sz w:val="24"/>
          <w:szCs w:val="24"/>
        </w:rPr>
        <w:t xml:space="preserve">Justification of the total acres proposed for the restoration or mitigation </w:t>
      </w:r>
      <w:r w:rsidRPr="00257375" w:rsidR="25484902">
        <w:rPr>
          <w:sz w:val="24"/>
          <w:szCs w:val="24"/>
        </w:rPr>
        <w:t>lease.</w:t>
      </w:r>
      <w:r w:rsidRPr="00257375">
        <w:rPr>
          <w:sz w:val="24"/>
          <w:szCs w:val="24"/>
        </w:rPr>
        <w:t xml:space="preserve"> </w:t>
      </w:r>
    </w:p>
    <w:p w:rsidR="0B02EB60" w:rsidRPr="00257375" w:rsidP="4CBCEF37" w14:paraId="6F1A5398" w14:textId="05C35173">
      <w:pPr>
        <w:pStyle w:val="ListParagraph"/>
        <w:numPr>
          <w:ilvl w:val="0"/>
          <w:numId w:val="19"/>
        </w:numPr>
        <w:rPr>
          <w:sz w:val="24"/>
          <w:szCs w:val="24"/>
        </w:rPr>
      </w:pPr>
      <w:r w:rsidRPr="00257375">
        <w:rPr>
          <w:sz w:val="24"/>
          <w:szCs w:val="24"/>
        </w:rPr>
        <w:t xml:space="preserve">A schedule for restoration activities if applicable; and </w:t>
      </w:r>
    </w:p>
    <w:p w:rsidR="0B02EB60" w:rsidRPr="00257375" w:rsidP="4CBCEF37" w14:paraId="2B34F41F" w14:textId="7C9540FA">
      <w:pPr>
        <w:pStyle w:val="ListParagraph"/>
        <w:numPr>
          <w:ilvl w:val="0"/>
          <w:numId w:val="19"/>
        </w:numPr>
        <w:rPr>
          <w:sz w:val="24"/>
          <w:szCs w:val="24"/>
        </w:rPr>
      </w:pPr>
      <w:r w:rsidRPr="00257375">
        <w:rPr>
          <w:sz w:val="24"/>
          <w:szCs w:val="24"/>
        </w:rPr>
        <w:t xml:space="preserve">Information on outreach conducted or to be conducted with existing permittees, lease holders, adjacent land managers or owners, and other interested parties. </w:t>
      </w:r>
    </w:p>
    <w:p w:rsidR="0B02EB60" w:rsidRPr="00257375" w:rsidP="4CBCEF37" w14:paraId="20C0B4EA" w14:textId="5B092194">
      <w:pPr>
        <w:pStyle w:val="ListParagraph"/>
        <w:numPr>
          <w:ilvl w:val="0"/>
          <w:numId w:val="19"/>
        </w:numPr>
        <w:rPr>
          <w:sz w:val="24"/>
          <w:szCs w:val="24"/>
        </w:rPr>
      </w:pPr>
      <w:r w:rsidRPr="00257375">
        <w:rPr>
          <w:sz w:val="24"/>
          <w:szCs w:val="24"/>
        </w:rPr>
        <w:t>Restoration lease development plans must be consistent with § 6102.3.</w:t>
      </w:r>
    </w:p>
    <w:p w:rsidR="00817D07" w:rsidRPr="00257375" w:rsidP="00817D07" w14:paraId="5FBA2E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2E456E" w:rsidRPr="00257375" w:rsidP="4CBCEF37" w14:paraId="314D61C9" w14:textId="2DF9464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57375">
        <w:rPr>
          <w:sz w:val="24"/>
          <w:szCs w:val="24"/>
          <w:u w:val="single"/>
        </w:rPr>
        <w:t>Section 6102.4(</w:t>
      </w:r>
      <w:r w:rsidRPr="00257375" w:rsidR="006556A1">
        <w:rPr>
          <w:sz w:val="24"/>
          <w:szCs w:val="24"/>
          <w:u w:val="single"/>
        </w:rPr>
        <w:t>a)(</w:t>
      </w:r>
      <w:r w:rsidRPr="00257375" w:rsidR="00A00F09">
        <w:rPr>
          <w:sz w:val="24"/>
          <w:szCs w:val="24"/>
          <w:u w:val="single"/>
        </w:rPr>
        <w:t>8</w:t>
      </w:r>
      <w:r w:rsidRPr="00257375" w:rsidR="39DAFF30">
        <w:rPr>
          <w:sz w:val="24"/>
          <w:szCs w:val="24"/>
          <w:u w:val="single"/>
        </w:rPr>
        <w:t>)</w:t>
      </w:r>
      <w:r w:rsidRPr="00257375">
        <w:rPr>
          <w:sz w:val="24"/>
          <w:szCs w:val="24"/>
          <w:u w:val="single"/>
        </w:rPr>
        <w:t xml:space="preserve">- </w:t>
      </w:r>
      <w:r w:rsidRPr="00257375" w:rsidR="63E2573D">
        <w:rPr>
          <w:sz w:val="24"/>
          <w:szCs w:val="24"/>
          <w:u w:val="single"/>
        </w:rPr>
        <w:t xml:space="preserve">Additional Information for </w:t>
      </w:r>
      <w:r w:rsidRPr="00257375" w:rsidR="006556A1">
        <w:rPr>
          <w:sz w:val="24"/>
          <w:szCs w:val="24"/>
          <w:u w:val="single"/>
        </w:rPr>
        <w:t>Restoration</w:t>
      </w:r>
      <w:r w:rsidRPr="00257375" w:rsidR="43519E2B">
        <w:rPr>
          <w:sz w:val="24"/>
          <w:szCs w:val="24"/>
          <w:u w:val="single"/>
        </w:rPr>
        <w:t xml:space="preserve"> Lease</w:t>
      </w:r>
      <w:r w:rsidRPr="00257375" w:rsidR="006556A1">
        <w:rPr>
          <w:sz w:val="24"/>
          <w:szCs w:val="24"/>
          <w:u w:val="single"/>
        </w:rPr>
        <w:t xml:space="preserve"> </w:t>
      </w:r>
      <w:r w:rsidRPr="00257375" w:rsidR="3C739A94">
        <w:rPr>
          <w:sz w:val="24"/>
          <w:szCs w:val="24"/>
          <w:u w:val="single"/>
        </w:rPr>
        <w:t>or</w:t>
      </w:r>
      <w:r w:rsidRPr="00257375" w:rsidR="006556A1">
        <w:rPr>
          <w:sz w:val="24"/>
          <w:szCs w:val="24"/>
          <w:u w:val="single"/>
        </w:rPr>
        <w:t xml:space="preserve"> Mitigation Leas</w:t>
      </w:r>
      <w:r w:rsidRPr="00257375" w:rsidR="00CEBD34">
        <w:rPr>
          <w:sz w:val="24"/>
          <w:szCs w:val="24"/>
          <w:u w:val="single"/>
        </w:rPr>
        <w:t>e</w:t>
      </w:r>
      <w:r w:rsidRPr="00257375" w:rsidR="5E32C0B5">
        <w:rPr>
          <w:sz w:val="24"/>
          <w:szCs w:val="24"/>
          <w:u w:val="single"/>
        </w:rPr>
        <w:t>s</w:t>
      </w:r>
    </w:p>
    <w:p w:rsidR="4CBCEF37" w:rsidRPr="00257375" w:rsidP="4CBCEF37" w14:paraId="622E2D55" w14:textId="40FBAF4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4A3D" w:rsidRPr="00257375" w:rsidP="00C54A3D" w14:paraId="7DAFF61E" w14:textId="561342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257375">
        <w:rPr>
          <w:bCs/>
          <w:sz w:val="24"/>
          <w:szCs w:val="24"/>
        </w:rPr>
        <w:t xml:space="preserve">After review of the </w:t>
      </w:r>
      <w:r w:rsidRPr="00257375" w:rsidR="007A2486">
        <w:rPr>
          <w:bCs/>
          <w:sz w:val="24"/>
          <w:szCs w:val="24"/>
        </w:rPr>
        <w:t>restoration or mitigation development plan</w:t>
      </w:r>
      <w:r w:rsidRPr="00257375">
        <w:rPr>
          <w:bCs/>
          <w:sz w:val="24"/>
          <w:szCs w:val="24"/>
        </w:rPr>
        <w:t xml:space="preserve">, the authorized officer may require the applicant to provide </w:t>
      </w:r>
      <w:r w:rsidRPr="00257375">
        <w:rPr>
          <w:bCs/>
          <w:sz w:val="24"/>
          <w:szCs w:val="24"/>
        </w:rPr>
        <w:t>the following additional information:</w:t>
      </w:r>
    </w:p>
    <w:p w:rsidR="00D87A9D" w:rsidRPr="00257375" w:rsidP="00C54A3D" w14:paraId="4B2D56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253D720C" w:rsidRPr="00257375" w:rsidP="4CBCEF37" w14:paraId="2E6C4F36" w14:textId="1115EE63">
      <w:pPr>
        <w:pStyle w:val="ListParagraph"/>
        <w:numPr>
          <w:ilvl w:val="0"/>
          <w:numId w:val="22"/>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Additional high-quality information, if such information is necessary for the BLM to decide whether to issue, issue with modification, or deny the proposed lease. </w:t>
      </w:r>
    </w:p>
    <w:p w:rsidR="253D720C" w:rsidRPr="00257375" w:rsidP="4CBCEF37" w14:paraId="4C5E3D46" w14:textId="78461238">
      <w:pPr>
        <w:pStyle w:val="ListParagraph"/>
        <w:numPr>
          <w:ilvl w:val="0"/>
          <w:numId w:val="22"/>
        </w:numPr>
        <w:rPr>
          <w:sz w:val="24"/>
          <w:szCs w:val="24"/>
        </w:rPr>
      </w:pPr>
      <w:r w:rsidRPr="00257375">
        <w:rPr>
          <w:sz w:val="24"/>
          <w:szCs w:val="24"/>
        </w:rPr>
        <w:t xml:space="preserve">Documentation of or proof of application for any required private, State, local, or other Federal agency licenses, permits, easements, certificates, or other approvals.  </w:t>
      </w:r>
    </w:p>
    <w:p w:rsidR="253D720C" w:rsidRPr="00257375" w:rsidP="4CBCEF37" w14:paraId="16D18DB1" w14:textId="0E93D7D8">
      <w:pPr>
        <w:pStyle w:val="ListParagraph"/>
        <w:numPr>
          <w:ilvl w:val="0"/>
          <w:numId w:val="22"/>
        </w:numPr>
        <w:rPr>
          <w:sz w:val="24"/>
          <w:szCs w:val="24"/>
        </w:rPr>
      </w:pPr>
      <w:r w:rsidRPr="00257375">
        <w:rPr>
          <w:sz w:val="24"/>
          <w:szCs w:val="24"/>
        </w:rPr>
        <w:t>Evidence that the applicant has, or prior to commencement of lease activities will have, the technical and financial capability to operate, maintain, and terminate the authorized lease activities.</w:t>
      </w:r>
    </w:p>
    <w:p w:rsidR="002E456E" w:rsidRPr="00257375" w:rsidP="002E456E" w14:paraId="0D51B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7A2486" w:rsidRPr="00257375" w:rsidP="4CBCEF37" w14:paraId="25160D9B" w14:textId="59A9C5A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u w:val="single"/>
        </w:rPr>
        <w:t>Section 6102.4</w:t>
      </w:r>
      <w:r w:rsidRPr="00257375" w:rsidR="00C51385">
        <w:rPr>
          <w:sz w:val="24"/>
          <w:szCs w:val="24"/>
          <w:u w:val="single"/>
        </w:rPr>
        <w:t>(a)(</w:t>
      </w:r>
      <w:r w:rsidRPr="00257375" w:rsidR="00534EFA">
        <w:rPr>
          <w:sz w:val="24"/>
          <w:szCs w:val="24"/>
          <w:u w:val="single"/>
        </w:rPr>
        <w:t>9)</w:t>
      </w:r>
      <w:r w:rsidRPr="00257375">
        <w:rPr>
          <w:sz w:val="24"/>
          <w:szCs w:val="24"/>
          <w:u w:val="single"/>
        </w:rPr>
        <w:t xml:space="preserve"> - Restoration and Mitigation Leasing /</w:t>
      </w:r>
      <w:r w:rsidRPr="00257375" w:rsidR="00F64B93">
        <w:rPr>
          <w:sz w:val="24"/>
          <w:szCs w:val="24"/>
        </w:rPr>
        <w:t xml:space="preserve"> </w:t>
      </w:r>
      <w:r w:rsidRPr="00257375" w:rsidR="00F64B93">
        <w:rPr>
          <w:sz w:val="24"/>
          <w:szCs w:val="24"/>
          <w:u w:val="single"/>
        </w:rPr>
        <w:t>Monitoring Plan</w:t>
      </w:r>
      <w:r w:rsidRPr="00257375" w:rsidR="00F37298">
        <w:rPr>
          <w:sz w:val="24"/>
          <w:szCs w:val="24"/>
          <w:u w:val="single"/>
        </w:rPr>
        <w:t xml:space="preserve"> </w:t>
      </w:r>
    </w:p>
    <w:p w:rsidR="00E61288" w:rsidRPr="00257375" w:rsidP="002E456E" w14:paraId="1A91DC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E87080" w:rsidRPr="00257375" w:rsidP="002228A6" w14:paraId="439A4AC5" w14:textId="0B49C5C7">
      <w:pPr>
        <w:pStyle w:val="ListParagraph"/>
        <w:numPr>
          <w:ilvl w:val="0"/>
          <w:numId w:val="2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If approved, the lease holder shall provide a monitoring plan that describes how the terms and conditions of the lease will be applied, the monitoring methodology and frequency, measurable criteria, and adaptive management triggers. </w:t>
      </w:r>
    </w:p>
    <w:p w:rsidR="00E87080" w:rsidRPr="00257375" w:rsidP="006F5174" w14:paraId="76C59F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E87080" w:rsidRPr="00257375" w:rsidP="4CBCEF37" w14:paraId="537AFE85" w14:textId="4958371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57375">
        <w:rPr>
          <w:sz w:val="24"/>
          <w:szCs w:val="24"/>
          <w:u w:val="single"/>
        </w:rPr>
        <w:t>Section 6102.4</w:t>
      </w:r>
      <w:r w:rsidRPr="00257375" w:rsidR="009E58B1">
        <w:rPr>
          <w:sz w:val="24"/>
          <w:szCs w:val="24"/>
          <w:u w:val="single"/>
        </w:rPr>
        <w:t>(a)(9)</w:t>
      </w:r>
      <w:r w:rsidRPr="00257375">
        <w:rPr>
          <w:sz w:val="24"/>
          <w:szCs w:val="24"/>
          <w:u w:val="single"/>
        </w:rPr>
        <w:t xml:space="preserve"> - Restoration and Mitigation Leasing /</w:t>
      </w:r>
      <w:r w:rsidRPr="00257375">
        <w:rPr>
          <w:sz w:val="24"/>
          <w:szCs w:val="24"/>
        </w:rPr>
        <w:t xml:space="preserve"> </w:t>
      </w:r>
      <w:r w:rsidRPr="00257375">
        <w:rPr>
          <w:sz w:val="24"/>
          <w:szCs w:val="24"/>
          <w:u w:val="single"/>
        </w:rPr>
        <w:t>Annual Report</w:t>
      </w:r>
      <w:r w:rsidRPr="00257375" w:rsidR="00F37298">
        <w:rPr>
          <w:sz w:val="24"/>
          <w:szCs w:val="24"/>
          <w:u w:val="single"/>
        </w:rPr>
        <w:t xml:space="preserve"> </w:t>
      </w:r>
    </w:p>
    <w:p w:rsidR="00CD5ADA" w:rsidRPr="00257375" w:rsidP="006F5174" w14:paraId="68B856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64101CD7" w:rsidRPr="00257375" w:rsidP="4CBCEF37" w14:paraId="2202310D" w14:textId="1D05BA1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The lease holder shall provide a lease activity report annually and at the end of the lease period. At a minimum, the report shall describe: </w:t>
      </w:r>
    </w:p>
    <w:p w:rsidR="64101CD7" w:rsidRPr="00257375" w:rsidP="4CBCEF37" w14:paraId="5F7C8F4F" w14:textId="24689B49">
      <w:pPr>
        <w:pStyle w:val="ListParagraph"/>
        <w:numPr>
          <w:ilvl w:val="0"/>
          <w:numId w:val="25"/>
        </w:numPr>
        <w:rPr>
          <w:sz w:val="24"/>
          <w:szCs w:val="24"/>
        </w:rPr>
      </w:pPr>
      <w:r w:rsidRPr="00257375">
        <w:rPr>
          <w:sz w:val="24"/>
          <w:szCs w:val="24"/>
        </w:rPr>
        <w:t xml:space="preserve">the restoration or mitigation activities taken as of the time of the </w:t>
      </w:r>
      <w:r w:rsidRPr="00257375">
        <w:rPr>
          <w:sz w:val="24"/>
          <w:szCs w:val="24"/>
        </w:rPr>
        <w:t>report;</w:t>
      </w:r>
      <w:r w:rsidRPr="00257375">
        <w:rPr>
          <w:sz w:val="24"/>
          <w:szCs w:val="24"/>
        </w:rPr>
        <w:t xml:space="preserve"> </w:t>
      </w:r>
    </w:p>
    <w:p w:rsidR="64101CD7" w:rsidRPr="00257375" w:rsidP="4CBCEF37" w14:paraId="3722429A" w14:textId="3A45410D">
      <w:pPr>
        <w:pStyle w:val="ListParagraph"/>
        <w:numPr>
          <w:ilvl w:val="0"/>
          <w:numId w:val="25"/>
        </w:numPr>
        <w:rPr>
          <w:sz w:val="24"/>
          <w:szCs w:val="24"/>
        </w:rPr>
      </w:pPr>
      <w:r w:rsidRPr="00257375">
        <w:rPr>
          <w:sz w:val="24"/>
          <w:szCs w:val="24"/>
        </w:rPr>
        <w:t xml:space="preserve">any barriers to meeting the stated purpose of the </w:t>
      </w:r>
      <w:r w:rsidRPr="00257375">
        <w:rPr>
          <w:sz w:val="24"/>
          <w:szCs w:val="24"/>
        </w:rPr>
        <w:t>lease;</w:t>
      </w:r>
      <w:r w:rsidRPr="00257375">
        <w:rPr>
          <w:sz w:val="24"/>
          <w:szCs w:val="24"/>
        </w:rPr>
        <w:t xml:space="preserve">  </w:t>
      </w:r>
    </w:p>
    <w:p w:rsidR="64101CD7" w:rsidRPr="00257375" w:rsidP="4CBCEF37" w14:paraId="4E084242" w14:textId="15E76814">
      <w:pPr>
        <w:pStyle w:val="ListParagraph"/>
        <w:numPr>
          <w:ilvl w:val="0"/>
          <w:numId w:val="25"/>
        </w:numPr>
        <w:rPr>
          <w:sz w:val="24"/>
          <w:szCs w:val="24"/>
        </w:rPr>
      </w:pPr>
      <w:r w:rsidRPr="00257375">
        <w:rPr>
          <w:sz w:val="24"/>
          <w:szCs w:val="24"/>
        </w:rPr>
        <w:t xml:space="preserve">proposed steps to resolve any identified barriers; and </w:t>
      </w:r>
    </w:p>
    <w:p w:rsidR="64101CD7" w:rsidRPr="00257375" w:rsidP="4CBCEF37" w14:paraId="4A117AFF" w14:textId="4CB3FDD5">
      <w:pPr>
        <w:pStyle w:val="ListParagraph"/>
        <w:numPr>
          <w:ilvl w:val="0"/>
          <w:numId w:val="25"/>
        </w:numPr>
        <w:rPr>
          <w:sz w:val="24"/>
          <w:szCs w:val="24"/>
        </w:rPr>
      </w:pPr>
      <w:r w:rsidRPr="00257375">
        <w:rPr>
          <w:sz w:val="24"/>
          <w:szCs w:val="24"/>
        </w:rPr>
        <w:t>monitoring information and data that meet BLM methodology requirements and data standards (see § 6103.2(c)).</w:t>
      </w:r>
    </w:p>
    <w:p w:rsidR="00F65DA3" w:rsidRPr="00257375" w:rsidP="00A92E16" w14:paraId="5B54E8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E456E" w:rsidRPr="00257375" w:rsidP="4CBCEF37" w14:paraId="128AE090" w14:textId="06B4806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u w:val="single"/>
        </w:rPr>
        <w:t>Section 6102.4</w:t>
      </w:r>
      <w:r w:rsidRPr="00257375" w:rsidR="3E0FDF09">
        <w:rPr>
          <w:sz w:val="24"/>
          <w:szCs w:val="24"/>
          <w:u w:val="single"/>
        </w:rPr>
        <w:t>.</w:t>
      </w:r>
      <w:r w:rsidRPr="00257375">
        <w:rPr>
          <w:sz w:val="24"/>
          <w:szCs w:val="24"/>
          <w:u w:val="single"/>
        </w:rPr>
        <w:t xml:space="preserve">1(d)(3) - Termination and Suspension of </w:t>
      </w:r>
      <w:r w:rsidRPr="00257375" w:rsidR="00561915">
        <w:rPr>
          <w:sz w:val="24"/>
          <w:szCs w:val="24"/>
          <w:u w:val="single"/>
        </w:rPr>
        <w:t>Restoration and Mitigation</w:t>
      </w:r>
      <w:r w:rsidRPr="00257375">
        <w:rPr>
          <w:sz w:val="24"/>
          <w:szCs w:val="24"/>
          <w:u w:val="single"/>
        </w:rPr>
        <w:t xml:space="preserve"> Leases /written request to resume or suspend </w:t>
      </w:r>
      <w:r w:rsidRPr="00257375">
        <w:rPr>
          <w:sz w:val="24"/>
          <w:szCs w:val="24"/>
          <w:u w:val="single"/>
        </w:rPr>
        <w:t>activity</w:t>
      </w:r>
    </w:p>
    <w:p w:rsidR="002E456E" w:rsidRPr="00257375" w:rsidP="002E456E" w14:paraId="74D5C2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65144367" w:rsidRPr="00257375" w:rsidP="4CBCEF37" w14:paraId="471CFD08" w14:textId="5C05A81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Upon determination that the holder has failed to comply with any terms or conditions of a lease and that such noncompliance adversely affects or poses a threat to land or public health or safety, or impacts ecosystem resilience, authorized officers shall issue an immediate temporary suspension.</w:t>
      </w:r>
      <w:r w:rsidRPr="00257375" w:rsidR="002E456E">
        <w:rPr>
          <w:sz w:val="24"/>
          <w:szCs w:val="24"/>
        </w:rPr>
        <w:t xml:space="preserve"> </w:t>
      </w:r>
      <w:r w:rsidRPr="00257375" w:rsidR="1109978F">
        <w:rPr>
          <w:sz w:val="24"/>
          <w:szCs w:val="24"/>
        </w:rPr>
        <w:t xml:space="preserve">Any time after an order of temporary suspension has been issued, the holder may file with authorized officers a request for permission to resume. The request shall be in writing and shall contain a statement of the facts supporting the request. Authorized officers may grant the request upon determination that the adverse effects or threat to land or public health or safety or impacts to ecosystem resilience are resolved.  </w:t>
      </w:r>
    </w:p>
    <w:p w:rsidR="002E456E" w:rsidRPr="00257375" w:rsidP="002E456E" w14:paraId="033055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E456E" w:rsidRPr="00257375" w:rsidP="4CBCEF37" w14:paraId="7043DB48" w14:textId="3642571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57375">
        <w:rPr>
          <w:sz w:val="24"/>
          <w:szCs w:val="24"/>
          <w:u w:val="single"/>
        </w:rPr>
        <w:t>Section 6102.4</w:t>
      </w:r>
      <w:r w:rsidRPr="00257375" w:rsidR="093C8A3A">
        <w:rPr>
          <w:sz w:val="24"/>
          <w:szCs w:val="24"/>
          <w:u w:val="single"/>
        </w:rPr>
        <w:t>.</w:t>
      </w:r>
      <w:r w:rsidRPr="00257375">
        <w:rPr>
          <w:sz w:val="24"/>
          <w:szCs w:val="24"/>
          <w:u w:val="single"/>
        </w:rPr>
        <w:t xml:space="preserve">2(a) - Bonding for </w:t>
      </w:r>
      <w:r w:rsidRPr="00257375" w:rsidR="00192C67">
        <w:rPr>
          <w:sz w:val="24"/>
          <w:szCs w:val="24"/>
          <w:u w:val="single"/>
        </w:rPr>
        <w:t>Restoration and Mitigation</w:t>
      </w:r>
      <w:r w:rsidRPr="00257375">
        <w:rPr>
          <w:sz w:val="24"/>
          <w:szCs w:val="24"/>
          <w:u w:val="single"/>
        </w:rPr>
        <w:t xml:space="preserve"> Leases</w:t>
      </w:r>
    </w:p>
    <w:p w:rsidR="002E456E" w:rsidRPr="00257375" w:rsidP="002E456E" w14:paraId="764041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14EA88F8" w:rsidRPr="00257375" w:rsidP="4CBCEF37" w14:paraId="0A5C123E" w14:textId="2F43BE4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Prior to the commencement of surface-disturbing or active management activities, the authorized </w:t>
      </w:r>
      <w:r w:rsidRPr="00257375">
        <w:rPr>
          <w:sz w:val="24"/>
          <w:szCs w:val="24"/>
        </w:rPr>
        <w:t xml:space="preserve">officer may require the restoration or mitigation lease holder to submit a reclamation, decommission, or performance bond conditioned upon compliance with all the terms and conditions of the lease covered by the bond, as described in this subpart. For mitigation leases, the lease holder will usually be required to provide letters of credit or establish an escrow account for the full amount needed to ensure the development plan meets all performance criteria. The bond amounts shall be sufficient to ensure reclamation of the restoration and mitigation lease area(s) and the restoration of any lands or surface waters adversely affected by restoration or mitigation lease operations. Such restoration may be required after the abandonment or cessation of operations by the restoration or mitigation lease holder in accordance with, but not limited to, the standards and requirements set forth by authorized officers.  </w:t>
      </w:r>
      <w:r w:rsidRPr="00257375" w:rsidR="002E456E">
        <w:rPr>
          <w:sz w:val="24"/>
          <w:szCs w:val="24"/>
        </w:rPr>
        <w:t xml:space="preserve"> </w:t>
      </w:r>
      <w:r w:rsidRPr="00257375" w:rsidR="493DD937">
        <w:rPr>
          <w:sz w:val="24"/>
          <w:szCs w:val="24"/>
        </w:rPr>
        <w:t xml:space="preserve">Personal bonds shall be accompanied by: </w:t>
      </w:r>
    </w:p>
    <w:p w:rsidR="493DD937" w:rsidRPr="00257375" w:rsidP="4CBCEF37" w14:paraId="33B6C22C" w14:textId="716613F7">
      <w:pPr>
        <w:pStyle w:val="ListParagraph"/>
        <w:numPr>
          <w:ilvl w:val="0"/>
          <w:numId w:val="20"/>
        </w:numPr>
        <w:rPr>
          <w:sz w:val="24"/>
          <w:szCs w:val="24"/>
        </w:rPr>
      </w:pPr>
      <w:r w:rsidRPr="00257375">
        <w:rPr>
          <w:sz w:val="24"/>
          <w:szCs w:val="24"/>
        </w:rPr>
        <w:t xml:space="preserve">Cashier’s </w:t>
      </w:r>
      <w:r w:rsidRPr="00257375">
        <w:rPr>
          <w:sz w:val="24"/>
          <w:szCs w:val="24"/>
        </w:rPr>
        <w:t>check;</w:t>
      </w:r>
      <w:r w:rsidRPr="00257375">
        <w:rPr>
          <w:sz w:val="24"/>
          <w:szCs w:val="24"/>
        </w:rPr>
        <w:t xml:space="preserve"> </w:t>
      </w:r>
    </w:p>
    <w:p w:rsidR="493DD937" w:rsidRPr="00257375" w:rsidP="4CBCEF37" w14:paraId="44AE3A37" w14:textId="4A44BBA2">
      <w:pPr>
        <w:pStyle w:val="ListParagraph"/>
        <w:numPr>
          <w:ilvl w:val="0"/>
          <w:numId w:val="20"/>
        </w:numPr>
        <w:rPr>
          <w:sz w:val="24"/>
          <w:szCs w:val="24"/>
        </w:rPr>
      </w:pPr>
      <w:r w:rsidRPr="00257375">
        <w:rPr>
          <w:sz w:val="24"/>
          <w:szCs w:val="24"/>
        </w:rPr>
        <w:t xml:space="preserve">Certified check; or </w:t>
      </w:r>
    </w:p>
    <w:p w:rsidR="493DD937" w:rsidRPr="00257375" w:rsidP="4CBCEF37" w14:paraId="41A78952" w14:textId="475E2590">
      <w:pPr>
        <w:pStyle w:val="ListParagraph"/>
        <w:numPr>
          <w:ilvl w:val="0"/>
          <w:numId w:val="20"/>
        </w:numPr>
        <w:rPr>
          <w:sz w:val="24"/>
          <w:szCs w:val="24"/>
        </w:rPr>
      </w:pPr>
      <w:r w:rsidRPr="00257375">
        <w:rPr>
          <w:sz w:val="24"/>
          <w:szCs w:val="24"/>
        </w:rPr>
        <w:t>Negotiable Treasury securities of the United States of a value equal to the amount specified in the bond. Negotiable Treasury securities shall be accompanied by a proper conveyance to the Secretary of full authority to sell such securities in case of default in the performance of the terms and conditions of a conservation use authorization.</w:t>
      </w:r>
    </w:p>
    <w:p w:rsidR="002E456E" w:rsidRPr="00257375" w:rsidP="00C51951" w14:paraId="278DA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393EBA" w:rsidRPr="00257375" w:rsidP="4CBCEF37" w14:paraId="19B4AB6E" w14:textId="2147D77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257375">
        <w:rPr>
          <w:sz w:val="24"/>
          <w:szCs w:val="24"/>
          <w:u w:val="single"/>
        </w:rPr>
        <w:t xml:space="preserve">Section </w:t>
      </w:r>
      <w:r w:rsidRPr="00257375" w:rsidR="00E2209A">
        <w:rPr>
          <w:sz w:val="24"/>
          <w:szCs w:val="24"/>
          <w:u w:val="single"/>
        </w:rPr>
        <w:t>6</w:t>
      </w:r>
      <w:r w:rsidRPr="00257375" w:rsidR="00A56C29">
        <w:rPr>
          <w:sz w:val="24"/>
          <w:szCs w:val="24"/>
          <w:u w:val="single"/>
        </w:rPr>
        <w:t>102</w:t>
      </w:r>
      <w:r w:rsidRPr="00257375" w:rsidR="00A0792D">
        <w:rPr>
          <w:sz w:val="24"/>
          <w:szCs w:val="24"/>
          <w:u w:val="single"/>
        </w:rPr>
        <w:t>.5</w:t>
      </w:r>
      <w:r w:rsidRPr="00257375" w:rsidR="6B8A9938">
        <w:rPr>
          <w:sz w:val="24"/>
          <w:szCs w:val="24"/>
          <w:u w:val="single"/>
        </w:rPr>
        <w:t>.</w:t>
      </w:r>
      <w:r w:rsidRPr="00257375" w:rsidR="00A0792D">
        <w:rPr>
          <w:sz w:val="24"/>
          <w:szCs w:val="24"/>
          <w:u w:val="single"/>
        </w:rPr>
        <w:t>1 (e)</w:t>
      </w:r>
      <w:r w:rsidRPr="00257375" w:rsidR="005A1E42">
        <w:rPr>
          <w:sz w:val="24"/>
          <w:szCs w:val="24"/>
          <w:u w:val="single"/>
        </w:rPr>
        <w:t xml:space="preserve"> </w:t>
      </w:r>
      <w:r w:rsidRPr="00257375" w:rsidR="001679E3">
        <w:rPr>
          <w:sz w:val="24"/>
          <w:szCs w:val="24"/>
          <w:u w:val="single"/>
        </w:rPr>
        <w:t>-</w:t>
      </w:r>
      <w:r w:rsidRPr="00257375" w:rsidR="005A1E42">
        <w:rPr>
          <w:sz w:val="24"/>
          <w:szCs w:val="24"/>
          <w:u w:val="single"/>
        </w:rPr>
        <w:t xml:space="preserve"> </w:t>
      </w:r>
      <w:r w:rsidRPr="00257375" w:rsidR="001679E3">
        <w:rPr>
          <w:sz w:val="24"/>
          <w:szCs w:val="24"/>
          <w:u w:val="single"/>
        </w:rPr>
        <w:t>Mitigation</w:t>
      </w:r>
      <w:r w:rsidRPr="00257375" w:rsidR="005A1E42">
        <w:rPr>
          <w:sz w:val="24"/>
          <w:szCs w:val="24"/>
          <w:u w:val="single"/>
        </w:rPr>
        <w:t xml:space="preserve"> / Approval</w:t>
      </w:r>
      <w:r w:rsidR="00315A89">
        <w:rPr>
          <w:sz w:val="24"/>
          <w:szCs w:val="24"/>
          <w:u w:val="single"/>
        </w:rPr>
        <w:t xml:space="preserve"> of</w:t>
      </w:r>
      <w:r w:rsidRPr="00257375" w:rsidR="005A1E42">
        <w:rPr>
          <w:sz w:val="24"/>
          <w:szCs w:val="24"/>
          <w:u w:val="single"/>
        </w:rPr>
        <w:t xml:space="preserve"> </w:t>
      </w:r>
      <w:r w:rsidRPr="00257375" w:rsidR="00CA62CA">
        <w:rPr>
          <w:sz w:val="24"/>
          <w:szCs w:val="24"/>
          <w:u w:val="single"/>
        </w:rPr>
        <w:t>third parties as mitigation fund holders</w:t>
      </w:r>
    </w:p>
    <w:p w:rsidR="00CA62CA" w:rsidRPr="00257375" w:rsidP="00C51951" w14:paraId="2D2469C1" w14:textId="4A529D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A5976" w:rsidRPr="00257375" w:rsidP="4CBCEF37" w14:paraId="7CD3EA0A" w14:textId="339A04F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S</w:t>
      </w:r>
      <w:r w:rsidRPr="00257375" w:rsidR="00D56400">
        <w:rPr>
          <w:sz w:val="24"/>
          <w:szCs w:val="24"/>
        </w:rPr>
        <w:t xml:space="preserve">ection </w:t>
      </w:r>
      <w:r w:rsidRPr="00257375" w:rsidR="000C27E9">
        <w:rPr>
          <w:sz w:val="24"/>
          <w:szCs w:val="24"/>
        </w:rPr>
        <w:t>6102.5</w:t>
      </w:r>
      <w:r w:rsidRPr="00257375" w:rsidR="23C8E806">
        <w:rPr>
          <w:sz w:val="24"/>
          <w:szCs w:val="24"/>
        </w:rPr>
        <w:t>.</w:t>
      </w:r>
      <w:r w:rsidRPr="00257375" w:rsidR="000C27E9">
        <w:rPr>
          <w:sz w:val="24"/>
          <w:szCs w:val="24"/>
        </w:rPr>
        <w:t>1</w:t>
      </w:r>
      <w:r w:rsidRPr="00257375" w:rsidR="00D56400">
        <w:rPr>
          <w:sz w:val="24"/>
          <w:szCs w:val="24"/>
        </w:rPr>
        <w:t xml:space="preserve"> </w:t>
      </w:r>
      <w:r w:rsidRPr="00257375" w:rsidR="00545012">
        <w:rPr>
          <w:sz w:val="24"/>
          <w:szCs w:val="24"/>
        </w:rPr>
        <w:t xml:space="preserve">would </w:t>
      </w:r>
      <w:r w:rsidRPr="00257375" w:rsidR="00033549">
        <w:rPr>
          <w:sz w:val="24"/>
          <w:szCs w:val="24"/>
        </w:rPr>
        <w:t xml:space="preserve">allow </w:t>
      </w:r>
      <w:r w:rsidRPr="00257375" w:rsidR="00D46ED2">
        <w:rPr>
          <w:sz w:val="24"/>
          <w:szCs w:val="24"/>
        </w:rPr>
        <w:t xml:space="preserve">in certain limited circumstances </w:t>
      </w:r>
      <w:r w:rsidRPr="00257375" w:rsidR="00033549">
        <w:rPr>
          <w:sz w:val="24"/>
          <w:szCs w:val="24"/>
        </w:rPr>
        <w:t>authorized officers to approve third parties as mitigation fund holders to establish mitigation accounts for use by entities granted land use authorizations by the BLM</w:t>
      </w:r>
      <w:r w:rsidRPr="00257375" w:rsidR="00FB3C19">
        <w:rPr>
          <w:sz w:val="24"/>
          <w:szCs w:val="24"/>
        </w:rPr>
        <w:t xml:space="preserve">. </w:t>
      </w:r>
      <w:r w:rsidRPr="00257375" w:rsidR="00D66F31">
        <w:rPr>
          <w:sz w:val="24"/>
          <w:szCs w:val="24"/>
        </w:rPr>
        <w:t xml:space="preserve"> </w:t>
      </w:r>
      <w:r w:rsidRPr="00257375" w:rsidR="2C2E4DDD">
        <w:rPr>
          <w:sz w:val="24"/>
          <w:szCs w:val="24"/>
        </w:rPr>
        <w:t xml:space="preserve">The BLM may approve, through a formal agreement, a third-party mitigation fund holder to administer funds for the implementation of compensatory mitigation programs or projects. </w:t>
      </w:r>
      <w:r w:rsidRPr="00257375">
        <w:rPr>
          <w:sz w:val="24"/>
          <w:szCs w:val="24"/>
        </w:rPr>
        <w:t xml:space="preserve">The authorized officer may approve third parties as mitigation fund holders if the party demonstrates that it meets the minimum qualifications listed </w:t>
      </w:r>
      <w:r w:rsidRPr="00257375" w:rsidR="0069013C">
        <w:rPr>
          <w:sz w:val="24"/>
          <w:szCs w:val="24"/>
        </w:rPr>
        <w:t>in</w:t>
      </w:r>
      <w:r w:rsidRPr="00257375" w:rsidR="00AD0527">
        <w:rPr>
          <w:sz w:val="24"/>
          <w:szCs w:val="24"/>
        </w:rPr>
        <w:t xml:space="preserve"> </w:t>
      </w:r>
      <w:r w:rsidRPr="00257375" w:rsidR="00163956">
        <w:rPr>
          <w:sz w:val="24"/>
          <w:szCs w:val="24"/>
        </w:rPr>
        <w:t>6102.5</w:t>
      </w:r>
      <w:r w:rsidRPr="00257375" w:rsidR="031B5A9F">
        <w:rPr>
          <w:sz w:val="24"/>
          <w:szCs w:val="24"/>
        </w:rPr>
        <w:t>.</w:t>
      </w:r>
      <w:r w:rsidRPr="00257375" w:rsidR="00163956">
        <w:rPr>
          <w:sz w:val="24"/>
          <w:szCs w:val="24"/>
        </w:rPr>
        <w:t>1(e)</w:t>
      </w:r>
      <w:r w:rsidRPr="00257375" w:rsidR="00DC7E0D">
        <w:rPr>
          <w:sz w:val="24"/>
          <w:szCs w:val="24"/>
        </w:rPr>
        <w:t xml:space="preserve"> (1) and (2)</w:t>
      </w:r>
      <w:r w:rsidRPr="00257375" w:rsidR="000958D4">
        <w:rPr>
          <w:sz w:val="24"/>
          <w:szCs w:val="24"/>
        </w:rPr>
        <w:t xml:space="preserve"> which includes </w:t>
      </w:r>
      <w:r w:rsidRPr="00257375" w:rsidR="003D3095">
        <w:rPr>
          <w:sz w:val="24"/>
          <w:szCs w:val="24"/>
        </w:rPr>
        <w:t xml:space="preserve">providing </w:t>
      </w:r>
      <w:r w:rsidRPr="00257375" w:rsidR="00B844EF">
        <w:rPr>
          <w:sz w:val="24"/>
          <w:szCs w:val="24"/>
        </w:rPr>
        <w:t xml:space="preserve">the following </w:t>
      </w:r>
      <w:r w:rsidRPr="00257375" w:rsidR="003D3095">
        <w:rPr>
          <w:sz w:val="24"/>
          <w:szCs w:val="24"/>
        </w:rPr>
        <w:t>evidence</w:t>
      </w:r>
      <w:r w:rsidRPr="00257375" w:rsidR="00B844EF">
        <w:rPr>
          <w:sz w:val="24"/>
          <w:szCs w:val="24"/>
        </w:rPr>
        <w:t>:</w:t>
      </w:r>
    </w:p>
    <w:p w:rsidR="00434564" w:rsidRPr="00257375" w:rsidP="006A5976" w14:paraId="2ED869F9" w14:textId="4F8705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4C15BE47" w:rsidRPr="00257375" w:rsidP="4CBCEF37" w14:paraId="683F1E25" w14:textId="2DD33224">
      <w:pPr>
        <w:pStyle w:val="ListParagraph"/>
        <w:numPr>
          <w:ilvl w:val="0"/>
          <w:numId w:val="1"/>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Qualify for tax-exempt status in accordance with Internal Revenue Code (IRC) section 501(c)(3); provide evidence that they can successfully hold and manage mitigation accounts; be a public charity bureau for the state in which the mitigation area is located, or otherwise comply with applicable state laws; be a third party organizationally separate from and having no corporate or family connection to the entity accomplishing the mitigation program or project, BLM employees, or the permittee; adhere to generally accepted accounting practices that are promulgated by the Financial Account Standards Board, or any successor entity; and have the capability to hold, invest, and manage the mitigation funds to the extent allowed by law; or </w:t>
      </w:r>
    </w:p>
    <w:p w:rsidR="4C15BE47" w:rsidRPr="00257375" w:rsidP="4CBCEF37" w14:paraId="3D05C300" w14:textId="47AB78C5">
      <w:pPr>
        <w:pStyle w:val="ListParagraph"/>
        <w:numPr>
          <w:ilvl w:val="0"/>
          <w:numId w:val="1"/>
        </w:numPr>
        <w:rPr>
          <w:sz w:val="24"/>
          <w:szCs w:val="24"/>
        </w:rPr>
      </w:pPr>
      <w:r w:rsidRPr="00257375">
        <w:rPr>
          <w:sz w:val="24"/>
          <w:szCs w:val="24"/>
        </w:rPr>
        <w:t xml:space="preserve">Be a state or local government agency, if the government agency is able to demonstrate, to the satisfaction of the BLM, that it is acting as a fiduciary for the benefit of the mitigation project or site and can show that it has the authority and ability to collect the funds, protect the account from being used for purposes other than the management of the mitigation project or site, and disburse the funds to the entities conducting the mitigation project or management of the mitigation site; demonstrate that it is organizationally separate from and has no corporate or family connection to the entity accomplishing the </w:t>
      </w:r>
      <w:r w:rsidRPr="00257375">
        <w:rPr>
          <w:sz w:val="24"/>
          <w:szCs w:val="24"/>
        </w:rPr>
        <w:t>mitigation program or project, BLM employees, or the permittee; and adhere to generally accepted accounting practices that are promulgated by the Governmental Accounting Standards Board or any successor entity.</w:t>
      </w:r>
    </w:p>
    <w:p w:rsidR="004967D2" w:rsidRPr="00257375" w:rsidP="004967D2" w14:paraId="7CA87629"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3EBA" w:rsidRPr="00257375" w:rsidP="4CBCEF37" w14:paraId="686F56CA" w14:textId="08340E0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u w:val="single"/>
        </w:rPr>
        <w:t>Section</w:t>
      </w:r>
      <w:r w:rsidRPr="00257375" w:rsidR="00A65DBD">
        <w:rPr>
          <w:sz w:val="24"/>
          <w:szCs w:val="24"/>
          <w:u w:val="single"/>
        </w:rPr>
        <w:t xml:space="preserve"> 6</w:t>
      </w:r>
      <w:r w:rsidRPr="00257375" w:rsidR="00420897">
        <w:rPr>
          <w:sz w:val="24"/>
          <w:szCs w:val="24"/>
          <w:u w:val="single"/>
        </w:rPr>
        <w:t>102.</w:t>
      </w:r>
      <w:r w:rsidRPr="00257375" w:rsidR="00497202">
        <w:rPr>
          <w:sz w:val="24"/>
          <w:szCs w:val="24"/>
          <w:u w:val="single"/>
        </w:rPr>
        <w:t>5</w:t>
      </w:r>
      <w:r w:rsidRPr="00257375" w:rsidR="49C674C8">
        <w:rPr>
          <w:sz w:val="24"/>
          <w:szCs w:val="24"/>
          <w:u w:val="single"/>
        </w:rPr>
        <w:t>.</w:t>
      </w:r>
      <w:r w:rsidRPr="00257375" w:rsidR="00497202">
        <w:rPr>
          <w:sz w:val="24"/>
          <w:szCs w:val="24"/>
          <w:u w:val="single"/>
        </w:rPr>
        <w:t>1</w:t>
      </w:r>
      <w:r w:rsidRPr="00257375" w:rsidR="00674161">
        <w:rPr>
          <w:sz w:val="24"/>
          <w:szCs w:val="24"/>
          <w:u w:val="single"/>
        </w:rPr>
        <w:t>(</w:t>
      </w:r>
      <w:r w:rsidRPr="00257375" w:rsidR="00F37326">
        <w:rPr>
          <w:sz w:val="24"/>
          <w:szCs w:val="24"/>
          <w:u w:val="single"/>
        </w:rPr>
        <w:t>e</w:t>
      </w:r>
      <w:r w:rsidRPr="00257375" w:rsidR="00674161">
        <w:rPr>
          <w:sz w:val="24"/>
          <w:szCs w:val="24"/>
          <w:u w:val="single"/>
        </w:rPr>
        <w:t>)</w:t>
      </w:r>
      <w:r w:rsidRPr="00257375" w:rsidR="00D40339">
        <w:rPr>
          <w:sz w:val="24"/>
          <w:szCs w:val="24"/>
          <w:u w:val="single"/>
        </w:rPr>
        <w:t xml:space="preserve"> </w:t>
      </w:r>
      <w:r w:rsidRPr="00257375" w:rsidR="00A65DBD">
        <w:rPr>
          <w:sz w:val="24"/>
          <w:szCs w:val="24"/>
          <w:u w:val="single"/>
        </w:rPr>
        <w:t>- Mitigation /</w:t>
      </w:r>
      <w:r w:rsidRPr="00257375" w:rsidR="00984977">
        <w:rPr>
          <w:sz w:val="24"/>
          <w:szCs w:val="24"/>
          <w:u w:val="single"/>
        </w:rPr>
        <w:t xml:space="preserve"> Approval </w:t>
      </w:r>
      <w:r w:rsidR="00315A89">
        <w:rPr>
          <w:sz w:val="24"/>
          <w:szCs w:val="24"/>
          <w:u w:val="single"/>
        </w:rPr>
        <w:t xml:space="preserve">of </w:t>
      </w:r>
      <w:r w:rsidRPr="00257375" w:rsidR="00984977">
        <w:rPr>
          <w:sz w:val="24"/>
          <w:szCs w:val="24"/>
          <w:u w:val="single"/>
        </w:rPr>
        <w:t xml:space="preserve">third parties as mitigation fund holders / </w:t>
      </w:r>
      <w:r w:rsidRPr="00257375" w:rsidR="009C6D21">
        <w:rPr>
          <w:sz w:val="24"/>
          <w:szCs w:val="24"/>
          <w:u w:val="single"/>
        </w:rPr>
        <w:t>A</w:t>
      </w:r>
      <w:r w:rsidRPr="00257375" w:rsidR="004020DE">
        <w:rPr>
          <w:sz w:val="24"/>
          <w:szCs w:val="24"/>
          <w:u w:val="single"/>
        </w:rPr>
        <w:t>nnual Fiscal Reports</w:t>
      </w:r>
      <w:r w:rsidRPr="00257375" w:rsidR="005B525D">
        <w:rPr>
          <w:sz w:val="24"/>
          <w:szCs w:val="24"/>
          <w:u w:val="single"/>
        </w:rPr>
        <w:t xml:space="preserve"> </w:t>
      </w:r>
    </w:p>
    <w:p w:rsidR="004778C5" w:rsidRPr="00257375" w:rsidP="00D56400" w14:paraId="7FBBCAFB" w14:textId="3439E2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7498" w:rsidRPr="00257375" w:rsidP="4CBCEF37" w14:paraId="32745E3E" w14:textId="7FF58CA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Approved third-party mitigation fund holders must file with the BLM annual fiscal reports. This requirement applies to </w:t>
      </w:r>
      <w:r w:rsidRPr="00257375" w:rsidR="000E20B5">
        <w:rPr>
          <w:sz w:val="24"/>
          <w:szCs w:val="24"/>
        </w:rPr>
        <w:t xml:space="preserve">non-profit organizations and state </w:t>
      </w:r>
      <w:r w:rsidRPr="00257375" w:rsidR="009D11FD">
        <w:rPr>
          <w:sz w:val="24"/>
          <w:szCs w:val="24"/>
        </w:rPr>
        <w:t>or local government agencies that</w:t>
      </w:r>
      <w:r w:rsidRPr="00257375" w:rsidR="00496457">
        <w:rPr>
          <w:sz w:val="24"/>
          <w:szCs w:val="24"/>
        </w:rPr>
        <w:t xml:space="preserve"> the BLM has approved as </w:t>
      </w:r>
      <w:r w:rsidRPr="00257375" w:rsidR="39CD195B">
        <w:rPr>
          <w:sz w:val="24"/>
          <w:szCs w:val="24"/>
        </w:rPr>
        <w:t>third-party</w:t>
      </w:r>
      <w:r w:rsidRPr="00257375" w:rsidR="00496457">
        <w:rPr>
          <w:sz w:val="24"/>
          <w:szCs w:val="24"/>
        </w:rPr>
        <w:t xml:space="preserve"> mitigation fund holders. </w:t>
      </w:r>
    </w:p>
    <w:p w:rsidR="00D77106" w:rsidRPr="00257375" w:rsidP="00D77106" w14:paraId="071FAC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220DF" w:rsidRPr="00257375" w:rsidP="4CBCEF37" w14:paraId="646430DE" w14:textId="0313C59A">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The information collection requirement contained in </w:t>
      </w:r>
      <w:r w:rsidRPr="00257375" w:rsidR="005F63C6">
        <w:rPr>
          <w:sz w:val="24"/>
          <w:szCs w:val="24"/>
        </w:rPr>
        <w:t>part 6</w:t>
      </w:r>
      <w:r w:rsidRPr="00257375" w:rsidR="00AA42CB">
        <w:rPr>
          <w:sz w:val="24"/>
          <w:szCs w:val="24"/>
        </w:rPr>
        <w:t>1</w:t>
      </w:r>
      <w:r w:rsidRPr="00257375" w:rsidR="005F63C6">
        <w:rPr>
          <w:sz w:val="24"/>
          <w:szCs w:val="24"/>
        </w:rPr>
        <w:t>00</w:t>
      </w:r>
      <w:r w:rsidRPr="00257375" w:rsidR="001A5010">
        <w:rPr>
          <w:sz w:val="24"/>
          <w:szCs w:val="24"/>
        </w:rPr>
        <w:t xml:space="preserve"> will allow the BLM to ensure </w:t>
      </w:r>
      <w:r w:rsidRPr="00257375" w:rsidR="00B01F8E">
        <w:rPr>
          <w:sz w:val="24"/>
          <w:szCs w:val="24"/>
        </w:rPr>
        <w:t xml:space="preserve">that  </w:t>
      </w:r>
      <w:r w:rsidRPr="00257375" w:rsidR="37535762">
        <w:rPr>
          <w:sz w:val="24"/>
          <w:szCs w:val="24"/>
        </w:rPr>
        <w:t>restoration</w:t>
      </w:r>
      <w:r w:rsidRPr="00257375" w:rsidR="37535762">
        <w:rPr>
          <w:sz w:val="24"/>
          <w:szCs w:val="24"/>
        </w:rPr>
        <w:t xml:space="preserve"> or mitigation leases are</w:t>
      </w:r>
      <w:r w:rsidRPr="00257375" w:rsidR="2F3C3E16">
        <w:rPr>
          <w:sz w:val="24"/>
          <w:szCs w:val="24"/>
        </w:rPr>
        <w:t xml:space="preserve"> </w:t>
      </w:r>
      <w:r w:rsidRPr="00257375" w:rsidR="001A5010">
        <w:rPr>
          <w:sz w:val="24"/>
          <w:szCs w:val="24"/>
        </w:rPr>
        <w:t>available to qualified individuals or businesses, State, local, or Tribal governments, or other Federal agencies for the purpose of ensuring ecosystem sustainability.</w:t>
      </w:r>
    </w:p>
    <w:p w:rsidR="001C3860" w:rsidRPr="00257375" w:rsidP="008A5F25" w14:paraId="43190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257375" w14:paraId="6266F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3.</w:t>
      </w:r>
      <w:r w:rsidRPr="0025737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257375" w14:paraId="23E1D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B68D1" w:rsidRPr="00257375" w14:paraId="679A6F24" w14:textId="63BD68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257375">
        <w:rPr>
          <w:bCs/>
          <w:sz w:val="24"/>
          <w:szCs w:val="24"/>
        </w:rPr>
        <w:t xml:space="preserve">There are no forms associated with this information collection that would require automation. The information that is collected may be emails to the BLM so long as it is on a signed document in </w:t>
      </w:r>
      <w:r w:rsidRPr="00257375" w:rsidR="008902AC">
        <w:rPr>
          <w:bCs/>
          <w:sz w:val="24"/>
          <w:szCs w:val="24"/>
        </w:rPr>
        <w:t>PDF format.</w:t>
      </w:r>
    </w:p>
    <w:p w:rsidR="00240B13" w:rsidRPr="00257375" w14:paraId="7CC980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2AA6A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57375">
        <w:rPr>
          <w:b/>
          <w:sz w:val="24"/>
          <w:szCs w:val="24"/>
        </w:rPr>
        <w:t>4.</w:t>
      </w:r>
      <w:r w:rsidRPr="00257375">
        <w:rPr>
          <w:b/>
          <w:sz w:val="24"/>
          <w:szCs w:val="24"/>
        </w:rPr>
        <w:tab/>
        <w:t>Describe efforts to identify duplication.  Show specifically why any similar information already available cannot be used or modified for use for the purposes described in Item 2 above.</w:t>
      </w:r>
    </w:p>
    <w:p w:rsidR="004B68D1" w:rsidRPr="00257375" w14:paraId="5615B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B68D1" w:rsidRPr="00257375" w:rsidP="006F0986" w14:paraId="19D01782" w14:textId="65622ABE">
      <w:pPr>
        <w:rPr>
          <w:sz w:val="24"/>
          <w:szCs w:val="24"/>
        </w:rPr>
      </w:pPr>
      <w:r w:rsidRPr="00257375">
        <w:rPr>
          <w:sz w:val="24"/>
          <w:szCs w:val="24"/>
        </w:rPr>
        <w:t xml:space="preserve">The information </w:t>
      </w:r>
      <w:r w:rsidRPr="00257375" w:rsidR="006F0986">
        <w:rPr>
          <w:sz w:val="24"/>
          <w:szCs w:val="24"/>
        </w:rPr>
        <w:t xml:space="preserve">collected </w:t>
      </w:r>
      <w:r w:rsidRPr="00257375">
        <w:rPr>
          <w:sz w:val="24"/>
          <w:szCs w:val="24"/>
        </w:rPr>
        <w:t xml:space="preserve">is unique to each </w:t>
      </w:r>
      <w:r w:rsidRPr="00257375" w:rsidR="006F0986">
        <w:rPr>
          <w:sz w:val="24"/>
          <w:szCs w:val="24"/>
        </w:rPr>
        <w:t>respondent</w:t>
      </w:r>
      <w:r w:rsidRPr="00257375">
        <w:rPr>
          <w:sz w:val="24"/>
          <w:szCs w:val="24"/>
        </w:rPr>
        <w:t xml:space="preserve">. </w:t>
      </w:r>
      <w:r w:rsidRPr="00257375" w:rsidR="002F3E8F">
        <w:rPr>
          <w:sz w:val="24"/>
          <w:szCs w:val="24"/>
        </w:rPr>
        <w:t xml:space="preserve"> </w:t>
      </w:r>
      <w:r w:rsidRPr="00257375">
        <w:rPr>
          <w:sz w:val="24"/>
          <w:szCs w:val="24"/>
        </w:rPr>
        <w:t>There is no similar information already available and no duplication.</w:t>
      </w:r>
    </w:p>
    <w:p w:rsidR="00295103" w:rsidRPr="00257375" w14:paraId="5F2290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4C1D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57375">
        <w:rPr>
          <w:b/>
          <w:sz w:val="24"/>
          <w:szCs w:val="24"/>
        </w:rPr>
        <w:t>5.</w:t>
      </w:r>
      <w:r w:rsidRPr="00257375">
        <w:rPr>
          <w:b/>
          <w:sz w:val="24"/>
          <w:szCs w:val="24"/>
        </w:rPr>
        <w:tab/>
        <w:t>If the collection of information impacts small bus</w:t>
      </w:r>
      <w:r w:rsidRPr="00257375" w:rsidR="006E339F">
        <w:rPr>
          <w:b/>
          <w:sz w:val="24"/>
          <w:szCs w:val="24"/>
        </w:rPr>
        <w:t>inesses or other small entities</w:t>
      </w:r>
      <w:r w:rsidRPr="00257375">
        <w:rPr>
          <w:b/>
          <w:sz w:val="24"/>
          <w:szCs w:val="24"/>
        </w:rPr>
        <w:t>, describe any methods used to minimize burden.</w:t>
      </w:r>
    </w:p>
    <w:p w:rsidR="00EA49CF" w:rsidRPr="00257375" w:rsidP="000163F4" w14:paraId="3B2AEA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05988" w:rsidRPr="00257375" w:rsidP="000163F4" w14:paraId="59689F95" w14:textId="4DDA55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Small entities are not impacted by this collection of info</w:t>
      </w:r>
      <w:r w:rsidRPr="00257375" w:rsidR="008275EF">
        <w:rPr>
          <w:sz w:val="24"/>
          <w:szCs w:val="24"/>
        </w:rPr>
        <w:t>rmation</w:t>
      </w:r>
      <w:r w:rsidRPr="00257375">
        <w:rPr>
          <w:sz w:val="24"/>
          <w:szCs w:val="24"/>
        </w:rPr>
        <w:t>.</w:t>
      </w:r>
    </w:p>
    <w:p w:rsidR="00295103" w:rsidRPr="00257375" w:rsidP="004C6AE0" w14:paraId="1DBEEA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00295103" w:rsidRPr="00257375" w14:paraId="4026B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6.</w:t>
      </w:r>
      <w:r w:rsidRPr="00257375">
        <w:rPr>
          <w:b/>
          <w:sz w:val="24"/>
          <w:szCs w:val="24"/>
        </w:rPr>
        <w:tab/>
        <w:t>Describe the consequence to Federal program or policy activities if the collection is not conducted or is conducted less frequently, as well as any technical or legal obstacles to reducing burden.</w:t>
      </w:r>
    </w:p>
    <w:p w:rsidR="003040EE" w:rsidRPr="00257375" w:rsidP="006F0986" w14:paraId="3335EB6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B6099" w:rsidRPr="00257375" w:rsidP="1E392D99" w14:paraId="1C6DDF56" w14:textId="435B0765">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The information </w:t>
      </w:r>
      <w:r w:rsidRPr="00257375" w:rsidR="70B43BE3">
        <w:rPr>
          <w:sz w:val="24"/>
          <w:szCs w:val="24"/>
        </w:rPr>
        <w:t>is collected on an “on occasion</w:t>
      </w:r>
      <w:r w:rsidR="00315A89">
        <w:rPr>
          <w:sz w:val="24"/>
          <w:szCs w:val="24"/>
        </w:rPr>
        <w:t>”</w:t>
      </w:r>
      <w:r w:rsidRPr="00257375" w:rsidR="70B43BE3">
        <w:rPr>
          <w:sz w:val="24"/>
          <w:szCs w:val="24"/>
        </w:rPr>
        <w:t xml:space="preserve"> basis</w:t>
      </w:r>
      <w:r w:rsidR="00315A89">
        <w:rPr>
          <w:sz w:val="24"/>
          <w:szCs w:val="24"/>
        </w:rPr>
        <w:t>;</w:t>
      </w:r>
      <w:r w:rsidRPr="00257375" w:rsidR="70B43BE3">
        <w:rPr>
          <w:sz w:val="24"/>
          <w:szCs w:val="24"/>
        </w:rPr>
        <w:t xml:space="preserve"> there is no </w:t>
      </w:r>
      <w:r w:rsidRPr="00257375" w:rsidR="569CFC0A">
        <w:rPr>
          <w:sz w:val="24"/>
          <w:szCs w:val="24"/>
        </w:rPr>
        <w:t>regular</w:t>
      </w:r>
      <w:r w:rsidRPr="00257375" w:rsidR="70B43BE3">
        <w:rPr>
          <w:sz w:val="24"/>
          <w:szCs w:val="24"/>
        </w:rPr>
        <w:t xml:space="preserve"> frequency </w:t>
      </w:r>
      <w:r w:rsidRPr="00257375" w:rsidR="569CFC0A">
        <w:rPr>
          <w:sz w:val="24"/>
          <w:szCs w:val="24"/>
        </w:rPr>
        <w:t xml:space="preserve">required for </w:t>
      </w:r>
      <w:r w:rsidRPr="00257375" w:rsidR="569CFC0A">
        <w:rPr>
          <w:sz w:val="24"/>
          <w:szCs w:val="24"/>
        </w:rPr>
        <w:t xml:space="preserve">collecting the information. Without this </w:t>
      </w:r>
      <w:r w:rsidRPr="00257375" w:rsidR="4A3C845F">
        <w:rPr>
          <w:sz w:val="24"/>
          <w:szCs w:val="24"/>
        </w:rPr>
        <w:t>information, the</w:t>
      </w:r>
      <w:r w:rsidRPr="00257375" w:rsidR="569CFC0A">
        <w:rPr>
          <w:sz w:val="24"/>
          <w:szCs w:val="24"/>
        </w:rPr>
        <w:t xml:space="preserve"> BLM </w:t>
      </w:r>
      <w:r w:rsidRPr="00257375" w:rsidR="09AE90A7">
        <w:rPr>
          <w:sz w:val="24"/>
          <w:szCs w:val="24"/>
        </w:rPr>
        <w:t xml:space="preserve">would be inhibited in carrying out its obligation under the Federal FLPMA and </w:t>
      </w:r>
      <w:r w:rsidRPr="00257375" w:rsidR="198412A7">
        <w:rPr>
          <w:sz w:val="24"/>
          <w:szCs w:val="24"/>
        </w:rPr>
        <w:t>implementing</w:t>
      </w:r>
      <w:r w:rsidRPr="00257375" w:rsidR="09AE90A7">
        <w:rPr>
          <w:sz w:val="24"/>
          <w:szCs w:val="24"/>
        </w:rPr>
        <w:t xml:space="preserve"> the principles of multiple use and sustained yield management </w:t>
      </w:r>
      <w:r w:rsidRPr="00257375" w:rsidR="198412A7">
        <w:rPr>
          <w:sz w:val="24"/>
          <w:szCs w:val="24"/>
        </w:rPr>
        <w:t xml:space="preserve">that </w:t>
      </w:r>
      <w:r w:rsidRPr="00257375" w:rsidR="09AE90A7">
        <w:rPr>
          <w:sz w:val="24"/>
          <w:szCs w:val="24"/>
        </w:rPr>
        <w:t xml:space="preserve">govern the </w:t>
      </w:r>
      <w:r w:rsidRPr="00257375" w:rsidR="198412A7">
        <w:rPr>
          <w:sz w:val="24"/>
          <w:szCs w:val="24"/>
        </w:rPr>
        <w:t>BLM</w:t>
      </w:r>
      <w:r w:rsidRPr="00257375" w:rsidR="09AE90A7">
        <w:rPr>
          <w:sz w:val="24"/>
          <w:szCs w:val="24"/>
        </w:rPr>
        <w:t>’s stewardship of America’s public lands</w:t>
      </w:r>
      <w:r w:rsidRPr="00257375" w:rsidR="198412A7">
        <w:rPr>
          <w:sz w:val="24"/>
          <w:szCs w:val="24"/>
        </w:rPr>
        <w:t xml:space="preserve"> and </w:t>
      </w:r>
      <w:r w:rsidRPr="00257375" w:rsidR="09AE90A7">
        <w:rPr>
          <w:sz w:val="24"/>
          <w:szCs w:val="24"/>
        </w:rPr>
        <w:t>promoting conservation as a tool to ensure the sustainable productive capabilities of renewable public land resources for future generations.</w:t>
      </w:r>
    </w:p>
    <w:p w:rsidR="003040EE" w:rsidRPr="00257375" w14:paraId="00D3F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73FCC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7.</w:t>
      </w:r>
      <w:r w:rsidRPr="00257375">
        <w:rPr>
          <w:b/>
          <w:sz w:val="24"/>
          <w:szCs w:val="24"/>
        </w:rPr>
        <w:tab/>
        <w:t>Explain any special circumstances that would cause an information collection to be conducted in a manner:</w:t>
      </w:r>
    </w:p>
    <w:p w:rsidR="00295103" w:rsidRPr="00257375" w14:paraId="42606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requiring</w:t>
      </w:r>
      <w:r w:rsidRPr="00257375">
        <w:rPr>
          <w:b/>
          <w:sz w:val="24"/>
          <w:szCs w:val="24"/>
        </w:rPr>
        <w:t xml:space="preserve"> respondents to report information to the agency more often than quarterly;</w:t>
      </w:r>
    </w:p>
    <w:p w:rsidR="00295103" w:rsidRPr="00257375" w14:paraId="0654A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requiring</w:t>
      </w:r>
      <w:r w:rsidRPr="00257375">
        <w:rPr>
          <w:b/>
          <w:sz w:val="24"/>
          <w:szCs w:val="24"/>
        </w:rPr>
        <w:t xml:space="preserve"> respondents to prepare a written response to a collection of information in fewer than 30 days after receipt of it;</w:t>
      </w:r>
    </w:p>
    <w:p w:rsidR="00295103" w:rsidRPr="00257375" w14:paraId="79C3B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requiring</w:t>
      </w:r>
      <w:r w:rsidRPr="00257375">
        <w:rPr>
          <w:b/>
          <w:sz w:val="24"/>
          <w:szCs w:val="24"/>
        </w:rPr>
        <w:t xml:space="preserve"> respondents to submit more than an original and two copies of any document;</w:t>
      </w:r>
    </w:p>
    <w:p w:rsidR="00295103" w:rsidRPr="00257375" w14:paraId="63578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requiring</w:t>
      </w:r>
      <w:r w:rsidRPr="00257375">
        <w:rPr>
          <w:b/>
          <w:sz w:val="24"/>
          <w:szCs w:val="24"/>
        </w:rPr>
        <w:t xml:space="preserve"> respondents to retain records, other than health, medical, government contract, grant-in-aid, or tax records, for more than three years;</w:t>
      </w:r>
    </w:p>
    <w:p w:rsidR="00295103" w:rsidRPr="00257375" w14:paraId="2FBAB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in</w:t>
      </w:r>
      <w:r w:rsidRPr="00257375">
        <w:rPr>
          <w:b/>
          <w:sz w:val="24"/>
          <w:szCs w:val="24"/>
        </w:rPr>
        <w:t xml:space="preserve"> conne</w:t>
      </w:r>
      <w:r w:rsidRPr="00257375" w:rsidR="00352210">
        <w:rPr>
          <w:b/>
          <w:sz w:val="24"/>
          <w:szCs w:val="24"/>
        </w:rPr>
        <w:t>ction with a statistical survey</w:t>
      </w:r>
      <w:r w:rsidRPr="00257375">
        <w:rPr>
          <w:b/>
          <w:sz w:val="24"/>
          <w:szCs w:val="24"/>
        </w:rPr>
        <w:t xml:space="preserve"> that is not designed to produce valid and reliable results that can be generalized to the universe of study;</w:t>
      </w:r>
    </w:p>
    <w:p w:rsidR="00295103" w:rsidRPr="00257375" w14:paraId="2A3B6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requiring</w:t>
      </w:r>
      <w:r w:rsidRPr="00257375">
        <w:rPr>
          <w:b/>
          <w:sz w:val="24"/>
          <w:szCs w:val="24"/>
        </w:rPr>
        <w:t xml:space="preserve"> the use of a statistical data classification that has not been reviewed and approved by OMB;</w:t>
      </w:r>
    </w:p>
    <w:p w:rsidR="00295103" w:rsidRPr="00257375" w14:paraId="44479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that</w:t>
      </w:r>
      <w:r w:rsidRPr="00257375">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57375" w:rsidP="005737DF" w14:paraId="1EFC8E18" w14:textId="37079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r>
      <w:r w:rsidRPr="00257375">
        <w:rPr>
          <w:b/>
          <w:sz w:val="24"/>
          <w:szCs w:val="24"/>
        </w:rPr>
        <w:t>requiring</w:t>
      </w:r>
      <w:r w:rsidRPr="00257375">
        <w:rPr>
          <w:b/>
          <w:sz w:val="24"/>
          <w:szCs w:val="24"/>
        </w:rPr>
        <w:t xml:space="preserve"> respondents to submit proprietary trade secrets, or other confidential information</w:t>
      </w:r>
      <w:r w:rsidRPr="00257375" w:rsidR="00352210">
        <w:rPr>
          <w:b/>
          <w:sz w:val="24"/>
          <w:szCs w:val="24"/>
        </w:rPr>
        <w:t>,</w:t>
      </w:r>
      <w:r w:rsidRPr="00257375">
        <w:rPr>
          <w:b/>
          <w:sz w:val="24"/>
          <w:szCs w:val="24"/>
        </w:rPr>
        <w:t xml:space="preserve"> unless the agency can demonstrate that it has instituted procedures to protect the information's confidentiality to the extent permitted by law.</w:t>
      </w:r>
    </w:p>
    <w:p w:rsidR="002A651D" w:rsidRPr="00257375" w:rsidP="006F0986" w14:paraId="5DBE2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0986" w:rsidRPr="00257375" w:rsidP="006F0986" w14:paraId="59E3DF92" w14:textId="547E51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The information </w:t>
      </w:r>
      <w:r w:rsidRPr="00257375" w:rsidR="0069096F">
        <w:rPr>
          <w:sz w:val="24"/>
          <w:szCs w:val="24"/>
        </w:rPr>
        <w:t xml:space="preserve">is </w:t>
      </w:r>
      <w:r w:rsidRPr="00257375">
        <w:rPr>
          <w:sz w:val="24"/>
          <w:szCs w:val="24"/>
        </w:rPr>
        <w:t xml:space="preserve">collection </w:t>
      </w:r>
      <w:r w:rsidRPr="00257375" w:rsidR="0069096F">
        <w:rPr>
          <w:sz w:val="24"/>
          <w:szCs w:val="24"/>
        </w:rPr>
        <w:t>is</w:t>
      </w:r>
      <w:r w:rsidRPr="00257375">
        <w:rPr>
          <w:sz w:val="24"/>
          <w:szCs w:val="24"/>
        </w:rPr>
        <w:t xml:space="preserve"> consistent with the requirements</w:t>
      </w:r>
      <w:r w:rsidRPr="00257375" w:rsidR="00200A8D">
        <w:rPr>
          <w:sz w:val="24"/>
          <w:szCs w:val="24"/>
        </w:rPr>
        <w:t xml:space="preserve"> of 5 CFR 1320.</w:t>
      </w:r>
      <w:r w:rsidRPr="00257375" w:rsidR="00A71F5F">
        <w:rPr>
          <w:sz w:val="24"/>
          <w:szCs w:val="24"/>
        </w:rPr>
        <w:t>5(d)(2)</w:t>
      </w:r>
      <w:r w:rsidRPr="00257375">
        <w:rPr>
          <w:sz w:val="24"/>
          <w:szCs w:val="24"/>
        </w:rPr>
        <w:t>.</w:t>
      </w:r>
      <w:r w:rsidRPr="00257375" w:rsidR="0069096F">
        <w:rPr>
          <w:sz w:val="24"/>
          <w:szCs w:val="24"/>
        </w:rPr>
        <w:t xml:space="preserve"> </w:t>
      </w:r>
      <w:r w:rsidRPr="00257375" w:rsidR="003E09A6">
        <w:rPr>
          <w:sz w:val="24"/>
          <w:szCs w:val="24"/>
        </w:rPr>
        <w:t>None of the above exceptions would apply.</w:t>
      </w:r>
    </w:p>
    <w:p w:rsidR="006F0986" w:rsidRPr="00257375" w14:paraId="1604C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57375" w14:paraId="516D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8.</w:t>
      </w:r>
      <w:r w:rsidRPr="00257375">
        <w:rPr>
          <w:b/>
          <w:sz w:val="24"/>
          <w:szCs w:val="24"/>
        </w:rPr>
        <w:tab/>
        <w:t xml:space="preserve">If applicable, provide a copy and identify the date and page number of </w:t>
      </w:r>
      <w:r w:rsidRPr="00257375">
        <w:rPr>
          <w:b/>
          <w:sz w:val="24"/>
          <w:szCs w:val="24"/>
        </w:rPr>
        <w:t>publication</w:t>
      </w:r>
      <w:r w:rsidRPr="00257375">
        <w:rPr>
          <w:b/>
          <w:sz w:val="24"/>
          <w:szCs w:val="24"/>
        </w:rPr>
        <w:t xml:space="preserve"> in the Federal Register of the agency's notice, required by 5 CFR 1320.8(d), soliciting comments on the information collection prior to submission to OMB.  Summarize public comments recei</w:t>
      </w:r>
      <w:r w:rsidRPr="00257375" w:rsidR="00DE1FFE">
        <w:rPr>
          <w:b/>
          <w:sz w:val="24"/>
          <w:szCs w:val="24"/>
        </w:rPr>
        <w:t xml:space="preserve">ved in response to that notice </w:t>
      </w:r>
      <w:r w:rsidRPr="00257375">
        <w:rPr>
          <w:b/>
          <w:sz w:val="24"/>
          <w:szCs w:val="24"/>
        </w:rPr>
        <w:t>and in response to the PRA statement associated with the collec</w:t>
      </w:r>
      <w:r w:rsidRPr="00257375" w:rsidR="00DE1FFE">
        <w:rPr>
          <w:b/>
          <w:sz w:val="24"/>
          <w:szCs w:val="24"/>
        </w:rPr>
        <w:t xml:space="preserve">tion over the past three years, </w:t>
      </w:r>
      <w:r w:rsidRPr="00257375">
        <w:rPr>
          <w:b/>
          <w:sz w:val="24"/>
          <w:szCs w:val="24"/>
        </w:rPr>
        <w:t>and describe actions taken by the agency in response to these comments.  Specifically address comments received on cost and hour burden.</w:t>
      </w:r>
    </w:p>
    <w:p w:rsidR="00295103" w:rsidRPr="00257375" w14:paraId="741EB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5AA4A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5737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57375" w:rsidR="00352210">
        <w:rPr>
          <w:b/>
          <w:sz w:val="24"/>
          <w:szCs w:val="24"/>
        </w:rPr>
        <w:t>.</w:t>
      </w:r>
    </w:p>
    <w:p w:rsidR="00295103" w:rsidRPr="00257375" w14:paraId="7971E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23007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57375">
        <w:rPr>
          <w:b/>
          <w:sz w:val="24"/>
          <w:szCs w:val="24"/>
        </w:rPr>
        <w:t xml:space="preserve">Consultation with representatives of those from whom information is to be obtained or those who must compile records should occur at least once every </w:t>
      </w:r>
      <w:r w:rsidRPr="00257375" w:rsidR="00352210">
        <w:rPr>
          <w:b/>
          <w:sz w:val="24"/>
          <w:szCs w:val="24"/>
        </w:rPr>
        <w:t>three</w:t>
      </w:r>
      <w:r w:rsidRPr="00257375">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B32A64" w:rsidRPr="00257375" w14:paraId="644A8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B3608F" w:rsidRPr="00257375" w:rsidP="00B8591A" w14:paraId="792C5CEA" w14:textId="5F25FDDE">
      <w:pPr>
        <w:rPr>
          <w:sz w:val="24"/>
          <w:szCs w:val="24"/>
        </w:rPr>
      </w:pPr>
      <w:r w:rsidRPr="00257375">
        <w:rPr>
          <w:sz w:val="24"/>
          <w:szCs w:val="24"/>
        </w:rPr>
        <w:t>Consistent with the requirements of 5 CFR 1320.11</w:t>
      </w:r>
      <w:r w:rsidRPr="00257375" w:rsidR="00200A8D">
        <w:rPr>
          <w:sz w:val="24"/>
          <w:szCs w:val="24"/>
        </w:rPr>
        <w:t>, t</w:t>
      </w:r>
      <w:r w:rsidRPr="00257375" w:rsidR="00F04D28">
        <w:rPr>
          <w:sz w:val="24"/>
          <w:szCs w:val="24"/>
        </w:rPr>
        <w:t xml:space="preserve">he BLM published a </w:t>
      </w:r>
      <w:r w:rsidRPr="00257375" w:rsidR="00ED3612">
        <w:rPr>
          <w:sz w:val="24"/>
          <w:szCs w:val="24"/>
        </w:rPr>
        <w:t xml:space="preserve">Notice of Proposed Rulemaking on </w:t>
      </w:r>
      <w:r w:rsidRPr="00257375" w:rsidR="004C328C">
        <w:rPr>
          <w:sz w:val="24"/>
          <w:szCs w:val="24"/>
        </w:rPr>
        <w:t xml:space="preserve">April 3, </w:t>
      </w:r>
      <w:r w:rsidRPr="00257375" w:rsidR="008D2C9F">
        <w:rPr>
          <w:sz w:val="24"/>
          <w:szCs w:val="24"/>
        </w:rPr>
        <w:t>2023</w:t>
      </w:r>
      <w:r w:rsidRPr="00257375" w:rsidR="00ED3612">
        <w:rPr>
          <w:sz w:val="24"/>
          <w:szCs w:val="24"/>
        </w:rPr>
        <w:t xml:space="preserve"> (</w:t>
      </w:r>
      <w:r w:rsidRPr="00257375" w:rsidR="008D2C9F">
        <w:rPr>
          <w:sz w:val="24"/>
          <w:szCs w:val="24"/>
        </w:rPr>
        <w:t>88</w:t>
      </w:r>
      <w:r w:rsidRPr="00257375" w:rsidR="00ED3612">
        <w:rPr>
          <w:sz w:val="24"/>
          <w:szCs w:val="24"/>
        </w:rPr>
        <w:t xml:space="preserve"> FR </w:t>
      </w:r>
      <w:r w:rsidRPr="00257375" w:rsidR="008D2C9F">
        <w:rPr>
          <w:sz w:val="24"/>
          <w:szCs w:val="24"/>
        </w:rPr>
        <w:t>19583</w:t>
      </w:r>
      <w:r w:rsidRPr="00257375" w:rsidR="00ED3612">
        <w:rPr>
          <w:sz w:val="24"/>
          <w:szCs w:val="24"/>
        </w:rPr>
        <w:t xml:space="preserve">) soliciting </w:t>
      </w:r>
      <w:r w:rsidRPr="00257375" w:rsidR="002B402B">
        <w:rPr>
          <w:sz w:val="24"/>
          <w:szCs w:val="24"/>
        </w:rPr>
        <w:t>public</w:t>
      </w:r>
      <w:r w:rsidRPr="00257375" w:rsidR="00ED3612">
        <w:rPr>
          <w:sz w:val="24"/>
          <w:szCs w:val="24"/>
        </w:rPr>
        <w:t xml:space="preserve"> </w:t>
      </w:r>
      <w:r w:rsidRPr="00257375" w:rsidR="002B402B">
        <w:rPr>
          <w:sz w:val="24"/>
          <w:szCs w:val="24"/>
        </w:rPr>
        <w:t>comments</w:t>
      </w:r>
      <w:r w:rsidRPr="00257375" w:rsidR="00ED3612">
        <w:rPr>
          <w:sz w:val="24"/>
          <w:szCs w:val="24"/>
        </w:rPr>
        <w:t xml:space="preserve"> on the information collection requirements </w:t>
      </w:r>
      <w:r w:rsidRPr="00257375" w:rsidR="002B402B">
        <w:rPr>
          <w:sz w:val="24"/>
          <w:szCs w:val="24"/>
        </w:rPr>
        <w:t>contained</w:t>
      </w:r>
      <w:r w:rsidRPr="00257375" w:rsidR="00ED3612">
        <w:rPr>
          <w:sz w:val="24"/>
          <w:szCs w:val="24"/>
        </w:rPr>
        <w:t xml:space="preserve"> </w:t>
      </w:r>
      <w:r w:rsidRPr="00257375" w:rsidR="002B402B">
        <w:rPr>
          <w:sz w:val="24"/>
          <w:szCs w:val="24"/>
        </w:rPr>
        <w:t>in the proposed rule.</w:t>
      </w:r>
      <w:r w:rsidRPr="00257375" w:rsidR="00726574">
        <w:rPr>
          <w:sz w:val="24"/>
          <w:szCs w:val="24"/>
        </w:rPr>
        <w:t xml:space="preserve"> While numerous </w:t>
      </w:r>
      <w:r w:rsidRPr="00257375" w:rsidR="009F4EE7">
        <w:rPr>
          <w:sz w:val="24"/>
          <w:szCs w:val="24"/>
        </w:rPr>
        <w:t>comments</w:t>
      </w:r>
      <w:r w:rsidRPr="00257375" w:rsidR="00726574">
        <w:rPr>
          <w:sz w:val="24"/>
          <w:szCs w:val="24"/>
        </w:rPr>
        <w:t xml:space="preserve"> were submitted in response to the Notice of Proposed Rulemaking, none of the comments specifically addresse</w:t>
      </w:r>
      <w:r w:rsidRPr="00257375" w:rsidR="00AC2406">
        <w:rPr>
          <w:sz w:val="24"/>
          <w:szCs w:val="24"/>
        </w:rPr>
        <w:t>d</w:t>
      </w:r>
      <w:r w:rsidRPr="00257375" w:rsidR="00726574">
        <w:rPr>
          <w:sz w:val="24"/>
          <w:szCs w:val="24"/>
        </w:rPr>
        <w:t xml:space="preserve"> the </w:t>
      </w:r>
      <w:r w:rsidRPr="00257375" w:rsidR="009F4EE7">
        <w:rPr>
          <w:sz w:val="24"/>
          <w:szCs w:val="24"/>
        </w:rPr>
        <w:t>information</w:t>
      </w:r>
      <w:r w:rsidRPr="00257375" w:rsidR="00726574">
        <w:rPr>
          <w:sz w:val="24"/>
          <w:szCs w:val="24"/>
        </w:rPr>
        <w:t xml:space="preserve"> collection aspects of the </w:t>
      </w:r>
      <w:r w:rsidRPr="00257375" w:rsidR="009F4EE7">
        <w:rPr>
          <w:sz w:val="24"/>
          <w:szCs w:val="24"/>
        </w:rPr>
        <w:t>proposed</w:t>
      </w:r>
      <w:r w:rsidRPr="00257375" w:rsidR="00726574">
        <w:rPr>
          <w:sz w:val="24"/>
          <w:szCs w:val="24"/>
        </w:rPr>
        <w:t xml:space="preserve"> rule nor the associated </w:t>
      </w:r>
      <w:r w:rsidRPr="00257375" w:rsidR="009F4EE7">
        <w:rPr>
          <w:sz w:val="24"/>
          <w:szCs w:val="24"/>
        </w:rPr>
        <w:t xml:space="preserve">burden estimates. </w:t>
      </w:r>
      <w:r w:rsidRPr="00257375" w:rsidR="00F67C44">
        <w:rPr>
          <w:sz w:val="24"/>
          <w:szCs w:val="24"/>
        </w:rPr>
        <w:t>The comments that were received are addressed in the Preamble to the final rule.</w:t>
      </w:r>
    </w:p>
    <w:p w:rsidR="00295103" w:rsidRPr="00257375" w14:paraId="55D75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4113F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9.</w:t>
      </w:r>
      <w:r w:rsidRPr="00257375">
        <w:rPr>
          <w:b/>
          <w:sz w:val="24"/>
          <w:szCs w:val="24"/>
        </w:rPr>
        <w:tab/>
        <w:t>Explain any decision to provide any payment or gift to respondents, other than remuneration of contractors or grantees.</w:t>
      </w:r>
    </w:p>
    <w:p w:rsidR="00B32A64" w:rsidRPr="00257375" w14:paraId="36CBEB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32A64" w:rsidRPr="00257375" w:rsidP="00B32A64" w14:paraId="480B4F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57375">
        <w:rPr>
          <w:sz w:val="24"/>
          <w:szCs w:val="24"/>
        </w:rPr>
        <w:t xml:space="preserve">The BLM </w:t>
      </w:r>
      <w:r w:rsidRPr="00257375">
        <w:rPr>
          <w:sz w:val="24"/>
          <w:szCs w:val="24"/>
        </w:rPr>
        <w:t>provide</w:t>
      </w:r>
      <w:r w:rsidRPr="00257375">
        <w:rPr>
          <w:sz w:val="24"/>
          <w:szCs w:val="24"/>
        </w:rPr>
        <w:t>s</w:t>
      </w:r>
      <w:r w:rsidRPr="00257375">
        <w:rPr>
          <w:sz w:val="24"/>
          <w:szCs w:val="24"/>
        </w:rPr>
        <w:t xml:space="preserve"> no payments or gifts to the respondents.</w:t>
      </w:r>
    </w:p>
    <w:p w:rsidR="00295103" w:rsidRPr="00257375" w14:paraId="74F50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57375" w14:paraId="77D4B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10.</w:t>
      </w:r>
      <w:r w:rsidRPr="00257375">
        <w:rPr>
          <w:b/>
          <w:sz w:val="24"/>
          <w:szCs w:val="24"/>
        </w:rPr>
        <w:tab/>
        <w:t>Describe any assurance of confidentiality provided to respondents and the basis for the assurance in statute, regulation, or agency policy.</w:t>
      </w:r>
    </w:p>
    <w:p w:rsidR="004A6DFA" w:rsidRPr="00257375" w14:paraId="36D02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32A64" w:rsidRPr="00257375" w:rsidP="00AF0912" w14:paraId="36A14201" w14:textId="39940583">
      <w:pPr>
        <w:rPr>
          <w:b/>
          <w:sz w:val="24"/>
          <w:szCs w:val="24"/>
        </w:rPr>
      </w:pPr>
      <w:r w:rsidRPr="00257375">
        <w:rPr>
          <w:sz w:val="24"/>
          <w:szCs w:val="24"/>
        </w:rPr>
        <w:t xml:space="preserve">Not applicable. </w:t>
      </w:r>
    </w:p>
    <w:p w:rsidR="00B32A64" w:rsidRPr="00257375" w:rsidP="008F3926" w14:paraId="636DF69B" w14:textId="77777777">
      <w:pPr>
        <w:rPr>
          <w:b/>
          <w:sz w:val="24"/>
          <w:szCs w:val="24"/>
        </w:rPr>
      </w:pPr>
    </w:p>
    <w:p w:rsidR="00295103" w:rsidRPr="00257375" w14:paraId="0C9A7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11.</w:t>
      </w:r>
      <w:r w:rsidRPr="0025737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257375" w14:paraId="1C7E8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F0912" w:rsidRPr="00257375" w:rsidP="00E960EC" w14:paraId="3D58B4E2" w14:textId="32C5EA23">
      <w:pPr>
        <w:rPr>
          <w:sz w:val="24"/>
          <w:szCs w:val="24"/>
        </w:rPr>
      </w:pPr>
      <w:r w:rsidRPr="00257375">
        <w:rPr>
          <w:sz w:val="24"/>
          <w:szCs w:val="24"/>
        </w:rPr>
        <w:t xml:space="preserve">Respondents </w:t>
      </w:r>
      <w:r w:rsidRPr="00257375" w:rsidR="0054029A">
        <w:rPr>
          <w:sz w:val="24"/>
          <w:szCs w:val="24"/>
        </w:rPr>
        <w:t xml:space="preserve">are not </w:t>
      </w:r>
      <w:r w:rsidRPr="00257375">
        <w:rPr>
          <w:sz w:val="24"/>
          <w:szCs w:val="24"/>
        </w:rPr>
        <w:t>required to answer questions of a sensitive nature.</w:t>
      </w:r>
    </w:p>
    <w:p w:rsidR="00AF0912" w:rsidRPr="00257375" w14:paraId="0F201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5E163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12.</w:t>
      </w:r>
      <w:r w:rsidRPr="00257375">
        <w:rPr>
          <w:b/>
          <w:sz w:val="24"/>
          <w:szCs w:val="24"/>
        </w:rPr>
        <w:tab/>
        <w:t>Provide estimates of the hour burden of the collection of information.  The statement should:</w:t>
      </w:r>
    </w:p>
    <w:p w:rsidR="00295103" w:rsidRPr="00257375" w14:paraId="15FAA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57375" w14:paraId="4D3B5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t xml:space="preserve">If this request for approval covers more than one form, provide separate hour </w:t>
      </w:r>
      <w:r w:rsidRPr="00257375">
        <w:rPr>
          <w:b/>
          <w:sz w:val="24"/>
          <w:szCs w:val="24"/>
        </w:rPr>
        <w:t xml:space="preserve">burden estimates for each </w:t>
      </w:r>
      <w:r w:rsidRPr="00257375">
        <w:rPr>
          <w:b/>
          <w:sz w:val="24"/>
          <w:szCs w:val="24"/>
        </w:rPr>
        <w:t>form</w:t>
      </w:r>
      <w:r w:rsidRPr="00257375">
        <w:rPr>
          <w:b/>
          <w:sz w:val="24"/>
          <w:szCs w:val="24"/>
        </w:rPr>
        <w:t xml:space="preserve"> and aggregate the hour burdens.</w:t>
      </w:r>
    </w:p>
    <w:p w:rsidR="00295103" w:rsidRPr="00257375" w14:paraId="77F9E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257375">
        <w:rPr>
          <w:b/>
          <w:sz w:val="24"/>
          <w:szCs w:val="24"/>
        </w:rPr>
        <w:tab/>
        <w:t>*</w:t>
      </w:r>
      <w:r w:rsidRPr="0025737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AA31AC" w:rsidRPr="00257375" w14:paraId="49660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939A7" w:rsidRPr="00257375" w:rsidP="00404AE3" w14:paraId="2637FCB2" w14:textId="0C42925A">
      <w:pPr>
        <w:tabs>
          <w:tab w:val="left" w:pos="3258"/>
        </w:tabs>
        <w:rPr>
          <w:sz w:val="24"/>
          <w:szCs w:val="24"/>
        </w:rPr>
      </w:pPr>
      <w:r w:rsidRPr="00257375">
        <w:rPr>
          <w:sz w:val="24"/>
          <w:szCs w:val="24"/>
        </w:rPr>
        <w:t>Table 12-</w:t>
      </w:r>
      <w:r w:rsidRPr="00257375" w:rsidR="00DD180C">
        <w:rPr>
          <w:sz w:val="24"/>
          <w:szCs w:val="24"/>
        </w:rPr>
        <w:t xml:space="preserve">1 </w:t>
      </w:r>
      <w:r w:rsidRPr="00257375" w:rsidR="009518C8">
        <w:rPr>
          <w:sz w:val="24"/>
          <w:szCs w:val="24"/>
        </w:rPr>
        <w:t>show</w:t>
      </w:r>
      <w:r w:rsidRPr="00257375" w:rsidR="00DD6135">
        <w:rPr>
          <w:sz w:val="24"/>
          <w:szCs w:val="24"/>
        </w:rPr>
        <w:t>s</w:t>
      </w:r>
      <w:r w:rsidRPr="00257375">
        <w:rPr>
          <w:sz w:val="24"/>
          <w:szCs w:val="24"/>
        </w:rPr>
        <w:t xml:space="preserve"> </w:t>
      </w:r>
      <w:r w:rsidRPr="00257375" w:rsidR="0086371A">
        <w:rPr>
          <w:sz w:val="24"/>
          <w:szCs w:val="24"/>
        </w:rPr>
        <w:t>the</w:t>
      </w:r>
      <w:r w:rsidRPr="00257375" w:rsidR="003C4342">
        <w:rPr>
          <w:sz w:val="24"/>
          <w:szCs w:val="24"/>
        </w:rPr>
        <w:t xml:space="preserve"> estimated</w:t>
      </w:r>
      <w:r w:rsidRPr="00257375" w:rsidR="0086371A">
        <w:rPr>
          <w:sz w:val="24"/>
          <w:szCs w:val="24"/>
        </w:rPr>
        <w:t xml:space="preserve"> </w:t>
      </w:r>
      <w:r w:rsidRPr="00257375" w:rsidR="007618D2">
        <w:rPr>
          <w:sz w:val="24"/>
          <w:szCs w:val="24"/>
        </w:rPr>
        <w:t>per-hour cost</w:t>
      </w:r>
      <w:r w:rsidRPr="00257375">
        <w:rPr>
          <w:sz w:val="24"/>
          <w:szCs w:val="24"/>
        </w:rPr>
        <w:t xml:space="preserve"> for </w:t>
      </w:r>
      <w:r w:rsidRPr="00257375" w:rsidR="00DD6135">
        <w:rPr>
          <w:sz w:val="24"/>
          <w:szCs w:val="24"/>
        </w:rPr>
        <w:t>respondents</w:t>
      </w:r>
      <w:r w:rsidRPr="00257375" w:rsidR="000D5E9C">
        <w:rPr>
          <w:sz w:val="24"/>
          <w:szCs w:val="24"/>
        </w:rPr>
        <w:t xml:space="preserve">. </w:t>
      </w:r>
      <w:r w:rsidRPr="00257375">
        <w:rPr>
          <w:sz w:val="24"/>
          <w:szCs w:val="24"/>
        </w:rPr>
        <w:t xml:space="preserve">The mean hourly wages for </w:t>
      </w:r>
      <w:r w:rsidRPr="00257375" w:rsidR="000D5E9C">
        <w:rPr>
          <w:sz w:val="24"/>
          <w:szCs w:val="24"/>
        </w:rPr>
        <w:t xml:space="preserve">government respondents </w:t>
      </w:r>
      <w:r w:rsidRPr="00257375">
        <w:rPr>
          <w:sz w:val="24"/>
          <w:szCs w:val="24"/>
        </w:rPr>
        <w:t>were determined using national Bur</w:t>
      </w:r>
      <w:r w:rsidRPr="00257375" w:rsidR="00B70A6F">
        <w:rPr>
          <w:sz w:val="24"/>
          <w:szCs w:val="24"/>
        </w:rPr>
        <w:t>eau of Labor Statistics data at</w:t>
      </w:r>
      <w:r w:rsidRPr="00257375" w:rsidR="00932E2E">
        <w:rPr>
          <w:sz w:val="24"/>
          <w:szCs w:val="24"/>
        </w:rPr>
        <w:t xml:space="preserve"> </w:t>
      </w:r>
      <w:hyperlink r:id="rId9" w:history="1">
        <w:r w:rsidRPr="00257375" w:rsidR="00BD4CBB">
          <w:rPr>
            <w:rStyle w:val="Hyperlink"/>
            <w:sz w:val="24"/>
            <w:szCs w:val="24"/>
          </w:rPr>
          <w:t>http://www.bls.gov/oes/current/naics4_999200.htm</w:t>
        </w:r>
      </w:hyperlink>
      <w:r w:rsidRPr="00257375" w:rsidR="00BD4CBB">
        <w:rPr>
          <w:sz w:val="24"/>
          <w:szCs w:val="24"/>
        </w:rPr>
        <w:t xml:space="preserve"> and the </w:t>
      </w:r>
      <w:r w:rsidRPr="00257375" w:rsidR="00404AE3">
        <w:rPr>
          <w:sz w:val="24"/>
          <w:szCs w:val="24"/>
        </w:rPr>
        <w:t xml:space="preserve">estimated per-hour cost for businesses and associations </w:t>
      </w:r>
      <w:r w:rsidRPr="00257375" w:rsidR="00AC0275">
        <w:rPr>
          <w:sz w:val="24"/>
          <w:szCs w:val="24"/>
        </w:rPr>
        <w:t>(private sector)</w:t>
      </w:r>
      <w:r w:rsidRPr="00257375" w:rsidR="00404AE3">
        <w:rPr>
          <w:sz w:val="24"/>
          <w:szCs w:val="24"/>
        </w:rPr>
        <w:t xml:space="preserve"> were determined using national Bureau of Labor Statistics data at </w:t>
      </w:r>
      <w:hyperlink r:id="rId10" w:history="1">
        <w:r w:rsidRPr="00257375" w:rsidR="00404AE3">
          <w:rPr>
            <w:rStyle w:val="Hyperlink"/>
            <w:sz w:val="24"/>
            <w:szCs w:val="24"/>
          </w:rPr>
          <w:t>http://www.bls.gov/oes/current/oes_nat.htm</w:t>
        </w:r>
      </w:hyperlink>
      <w:r w:rsidRPr="00257375" w:rsidR="00404AE3">
        <w:rPr>
          <w:sz w:val="24"/>
          <w:szCs w:val="24"/>
        </w:rPr>
        <w:t xml:space="preserve">. </w:t>
      </w:r>
      <w:r w:rsidRPr="00257375">
        <w:rPr>
          <w:sz w:val="24"/>
          <w:szCs w:val="24"/>
        </w:rPr>
        <w:t>The benefits multiplier</w:t>
      </w:r>
      <w:r w:rsidRPr="00257375" w:rsidR="00761E78">
        <w:rPr>
          <w:sz w:val="24"/>
          <w:szCs w:val="24"/>
        </w:rPr>
        <w:t>s</w:t>
      </w:r>
      <w:r w:rsidRPr="00257375">
        <w:rPr>
          <w:sz w:val="24"/>
          <w:szCs w:val="24"/>
        </w:rPr>
        <w:t xml:space="preserve"> of </w:t>
      </w:r>
      <w:r w:rsidRPr="00257375" w:rsidR="00761E78">
        <w:rPr>
          <w:sz w:val="24"/>
          <w:szCs w:val="24"/>
        </w:rPr>
        <w:t xml:space="preserve">1.4 for private-sector respondents, and </w:t>
      </w:r>
      <w:r w:rsidRPr="00257375" w:rsidR="00A552B4">
        <w:rPr>
          <w:sz w:val="24"/>
          <w:szCs w:val="24"/>
        </w:rPr>
        <w:t>1.6</w:t>
      </w:r>
      <w:r w:rsidRPr="00257375">
        <w:rPr>
          <w:sz w:val="24"/>
          <w:szCs w:val="24"/>
        </w:rPr>
        <w:t xml:space="preserve"> </w:t>
      </w:r>
      <w:r w:rsidRPr="00257375" w:rsidR="00761E78">
        <w:rPr>
          <w:sz w:val="24"/>
          <w:szCs w:val="24"/>
        </w:rPr>
        <w:t xml:space="preserve">for government respondents, are </w:t>
      </w:r>
      <w:r w:rsidRPr="00257375">
        <w:rPr>
          <w:sz w:val="24"/>
          <w:szCs w:val="24"/>
        </w:rPr>
        <w:t xml:space="preserve">implied by information at </w:t>
      </w:r>
      <w:hyperlink r:id="rId11" w:history="1">
        <w:r w:rsidRPr="00257375">
          <w:rPr>
            <w:rStyle w:val="Hyperlink"/>
            <w:sz w:val="24"/>
            <w:szCs w:val="24"/>
          </w:rPr>
          <w:t>http://www.bls.gov/news.release/ecec.nr0.htm</w:t>
        </w:r>
      </w:hyperlink>
      <w:r w:rsidRPr="00257375">
        <w:rPr>
          <w:sz w:val="24"/>
          <w:szCs w:val="24"/>
        </w:rPr>
        <w:t>.</w:t>
      </w:r>
    </w:p>
    <w:p w:rsidR="00DD180C" w:rsidRPr="00257375" w:rsidP="00404AE3" w14:paraId="13C777D9" w14:textId="664D8464">
      <w:pPr>
        <w:tabs>
          <w:tab w:val="left" w:pos="3258"/>
        </w:tabs>
        <w:rPr>
          <w:sz w:val="24"/>
          <w:szCs w:val="24"/>
        </w:rPr>
      </w:pPr>
    </w:p>
    <w:p w:rsidR="00DD180C" w:rsidRPr="00257375" w:rsidP="00DD180C" w14:paraId="206CB7FA" w14:textId="1EFEC6A8">
      <w:pPr>
        <w:widowControl/>
        <w:autoSpaceDE/>
        <w:autoSpaceDN/>
        <w:adjustRightInd/>
        <w:rPr>
          <w:kern w:val="2"/>
          <w:sz w:val="24"/>
          <w:szCs w:val="24"/>
        </w:rPr>
      </w:pPr>
      <w:r w:rsidRPr="00257375">
        <w:rPr>
          <w:kern w:val="2"/>
          <w:sz w:val="24"/>
          <w:szCs w:val="24"/>
        </w:rPr>
        <w:t>Tables 12-2, below, shows our estimates of the annual hour and hour-related cost burdens for each information collection activity.</w:t>
      </w:r>
      <w:r w:rsidRPr="00257375" w:rsidR="00554B88">
        <w:rPr>
          <w:kern w:val="2"/>
          <w:sz w:val="24"/>
          <w:szCs w:val="24"/>
        </w:rPr>
        <w:t xml:space="preserve"> All the information collections </w:t>
      </w:r>
      <w:r w:rsidRPr="00257375" w:rsidR="00F118BA">
        <w:rPr>
          <w:kern w:val="2"/>
          <w:sz w:val="24"/>
          <w:szCs w:val="24"/>
        </w:rPr>
        <w:t xml:space="preserve">occur upon occasion. There are no established reporting frequencies associated with these information collections. </w:t>
      </w:r>
    </w:p>
    <w:p w:rsidR="00311DED" w:rsidRPr="00257375" w:rsidP="00404AE3" w14:paraId="09722031" w14:textId="77777777">
      <w:pPr>
        <w:widowControl/>
        <w:autoSpaceDE/>
        <w:autoSpaceDN/>
        <w:adjustRightInd/>
        <w:rPr>
          <w:b/>
          <w:sz w:val="24"/>
          <w:szCs w:val="24"/>
        </w:rPr>
      </w:pPr>
    </w:p>
    <w:p w:rsidR="008D598F" w:rsidRPr="00257375" w:rsidP="00404AE3" w14:paraId="1CD2C254" w14:textId="4F43EAA1">
      <w:pPr>
        <w:widowControl/>
        <w:autoSpaceDE/>
        <w:autoSpaceDN/>
        <w:adjustRightInd/>
        <w:rPr>
          <w:b/>
          <w:sz w:val="24"/>
          <w:szCs w:val="24"/>
        </w:rPr>
      </w:pPr>
      <w:r w:rsidRPr="00257375">
        <w:rPr>
          <w:b/>
          <w:sz w:val="24"/>
          <w:szCs w:val="24"/>
        </w:rPr>
        <w:t>Table 12-1</w:t>
      </w:r>
      <w:r w:rsidRPr="00257375" w:rsidR="007120B2">
        <w:rPr>
          <w:b/>
          <w:sz w:val="24"/>
          <w:szCs w:val="24"/>
        </w:rPr>
        <w:t xml:space="preserve">: </w:t>
      </w:r>
      <w:r w:rsidRPr="00257375">
        <w:rPr>
          <w:b/>
          <w:sz w:val="24"/>
          <w:szCs w:val="24"/>
        </w:rPr>
        <w:t>Estimated Hourly Cost</w:t>
      </w:r>
      <w:r w:rsidRPr="00257375" w:rsidR="00FB4F9F">
        <w:rPr>
          <w:b/>
          <w:sz w:val="24"/>
          <w:szCs w:val="24"/>
        </w:rPr>
        <w:t xml:space="preserve"> for </w:t>
      </w:r>
      <w:r w:rsidRPr="00257375" w:rsidR="007120B2">
        <w:rPr>
          <w:b/>
          <w:sz w:val="24"/>
          <w:szCs w:val="24"/>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1493"/>
        <w:gridCol w:w="948"/>
        <w:gridCol w:w="1085"/>
        <w:gridCol w:w="1115"/>
        <w:gridCol w:w="1922"/>
        <w:gridCol w:w="1293"/>
      </w:tblGrid>
      <w:tr w14:paraId="0622EFC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themeFill="background1" w:themeFillShade="D9"/>
            <w:vAlign w:val="center"/>
          </w:tcPr>
          <w:p w:rsidR="005830BE" w:rsidRPr="000E12D3" w14:paraId="59214462" w14:textId="77777777">
            <w:pPr>
              <w:jc w:val="center"/>
              <w:rPr>
                <w:b/>
                <w:sz w:val="16"/>
                <w:szCs w:val="16"/>
                <w:highlight w:val="yellow"/>
              </w:rPr>
            </w:pPr>
            <w:r w:rsidRPr="000E12D3">
              <w:rPr>
                <w:b/>
                <w:sz w:val="16"/>
                <w:szCs w:val="16"/>
              </w:rPr>
              <w:t>Position and Occupational Code</w:t>
            </w:r>
          </w:p>
        </w:tc>
        <w:tc>
          <w:tcPr>
            <w:tcW w:w="0" w:type="auto"/>
            <w:shd w:val="clear" w:color="auto" w:fill="D9D9D9" w:themeFill="background1" w:themeFillShade="D9"/>
            <w:vAlign w:val="center"/>
          </w:tcPr>
          <w:p w:rsidR="005830BE" w:rsidRPr="000E12D3" w14:paraId="6C494801" w14:textId="77777777">
            <w:pPr>
              <w:jc w:val="center"/>
              <w:rPr>
                <w:b/>
                <w:sz w:val="16"/>
                <w:szCs w:val="16"/>
              </w:rPr>
            </w:pPr>
            <w:r w:rsidRPr="000E12D3">
              <w:rPr>
                <w:b/>
                <w:sz w:val="16"/>
                <w:szCs w:val="16"/>
              </w:rPr>
              <w:t>Respondent Type</w:t>
            </w:r>
          </w:p>
        </w:tc>
        <w:tc>
          <w:tcPr>
            <w:tcW w:w="0" w:type="auto"/>
            <w:shd w:val="clear" w:color="auto" w:fill="D9D9D9" w:themeFill="background1" w:themeFillShade="D9"/>
            <w:vAlign w:val="center"/>
          </w:tcPr>
          <w:p w:rsidR="005830BE" w:rsidRPr="000E12D3" w14:paraId="36C98A41" w14:textId="77777777">
            <w:pPr>
              <w:jc w:val="center"/>
              <w:rPr>
                <w:b/>
                <w:sz w:val="16"/>
                <w:szCs w:val="16"/>
              </w:rPr>
            </w:pPr>
            <w:r w:rsidRPr="000E12D3">
              <w:rPr>
                <w:b/>
                <w:sz w:val="16"/>
                <w:szCs w:val="16"/>
              </w:rPr>
              <w:t>Mean Hourly Wage</w:t>
            </w:r>
          </w:p>
        </w:tc>
        <w:tc>
          <w:tcPr>
            <w:tcW w:w="0" w:type="auto"/>
            <w:shd w:val="clear" w:color="auto" w:fill="D9D9D9" w:themeFill="background1" w:themeFillShade="D9"/>
            <w:vAlign w:val="center"/>
          </w:tcPr>
          <w:p w:rsidR="005830BE" w:rsidRPr="000E12D3" w14:paraId="6CC9C344" w14:textId="77777777">
            <w:pPr>
              <w:jc w:val="center"/>
              <w:rPr>
                <w:b/>
                <w:sz w:val="16"/>
                <w:szCs w:val="16"/>
              </w:rPr>
            </w:pPr>
            <w:r w:rsidRPr="000E12D3">
              <w:rPr>
                <w:b/>
                <w:sz w:val="16"/>
                <w:szCs w:val="16"/>
              </w:rPr>
              <w:t>Benefits Multiplier</w:t>
            </w:r>
          </w:p>
        </w:tc>
        <w:tc>
          <w:tcPr>
            <w:tcW w:w="0" w:type="auto"/>
            <w:shd w:val="clear" w:color="auto" w:fill="D9D9D9" w:themeFill="background1" w:themeFillShade="D9"/>
            <w:vAlign w:val="center"/>
          </w:tcPr>
          <w:p w:rsidR="005830BE" w:rsidRPr="000E12D3" w14:paraId="1354F7E0" w14:textId="77777777">
            <w:pPr>
              <w:jc w:val="center"/>
              <w:rPr>
                <w:b/>
                <w:sz w:val="16"/>
                <w:szCs w:val="16"/>
              </w:rPr>
            </w:pPr>
            <w:r w:rsidRPr="000E12D3">
              <w:rPr>
                <w:b/>
                <w:sz w:val="16"/>
                <w:szCs w:val="16"/>
              </w:rPr>
              <w:t>Hourly Rate with Benefits</w:t>
            </w:r>
          </w:p>
          <w:p w:rsidR="005830BE" w:rsidRPr="000E12D3" w14:paraId="3DB5FCB4" w14:textId="77777777">
            <w:pPr>
              <w:jc w:val="center"/>
              <w:rPr>
                <w:b/>
                <w:sz w:val="16"/>
                <w:szCs w:val="16"/>
              </w:rPr>
            </w:pPr>
          </w:p>
        </w:tc>
        <w:tc>
          <w:tcPr>
            <w:tcW w:w="0" w:type="auto"/>
            <w:shd w:val="clear" w:color="auto" w:fill="D9D9D9" w:themeFill="background1" w:themeFillShade="D9"/>
            <w:vAlign w:val="center"/>
          </w:tcPr>
          <w:p w:rsidR="005830BE" w:rsidRPr="000E12D3" w14:paraId="09AC654D" w14:textId="77777777">
            <w:pPr>
              <w:jc w:val="center"/>
              <w:rPr>
                <w:b/>
                <w:sz w:val="16"/>
                <w:szCs w:val="16"/>
              </w:rPr>
            </w:pPr>
            <w:r w:rsidRPr="000E12D3">
              <w:rPr>
                <w:b/>
                <w:sz w:val="16"/>
                <w:szCs w:val="16"/>
              </w:rPr>
              <w:t>Percent of Collection Time Completed by Each Occupation</w:t>
            </w:r>
          </w:p>
        </w:tc>
        <w:tc>
          <w:tcPr>
            <w:tcW w:w="0" w:type="auto"/>
            <w:shd w:val="clear" w:color="auto" w:fill="D9D9D9" w:themeFill="background1" w:themeFillShade="D9"/>
            <w:vAlign w:val="center"/>
          </w:tcPr>
          <w:p w:rsidR="005830BE" w:rsidRPr="000E12D3" w14:paraId="35B701A2" w14:textId="77777777">
            <w:pPr>
              <w:rPr>
                <w:b/>
                <w:sz w:val="16"/>
                <w:szCs w:val="16"/>
              </w:rPr>
            </w:pPr>
          </w:p>
          <w:p w:rsidR="005830BE" w:rsidRPr="000E12D3" w14:paraId="48C66257" w14:textId="77777777">
            <w:pPr>
              <w:jc w:val="center"/>
              <w:rPr>
                <w:b/>
                <w:sz w:val="16"/>
                <w:szCs w:val="16"/>
              </w:rPr>
            </w:pPr>
            <w:r w:rsidRPr="000E12D3">
              <w:rPr>
                <w:b/>
                <w:sz w:val="16"/>
                <w:szCs w:val="16"/>
              </w:rPr>
              <w:t>Weighted Average Hourly Cost</w:t>
            </w:r>
          </w:p>
          <w:p w:rsidR="005830BE" w:rsidRPr="000E12D3" w14:paraId="7DB7902C" w14:textId="77777777">
            <w:pPr>
              <w:jc w:val="center"/>
              <w:rPr>
                <w:b/>
                <w:sz w:val="16"/>
                <w:szCs w:val="16"/>
              </w:rPr>
            </w:pPr>
          </w:p>
        </w:tc>
      </w:tr>
      <w:tr w14:paraId="271C3425" w14:textId="77777777" w:rsidTr="00EB6674">
        <w:tblPrEx>
          <w:tblW w:w="0" w:type="auto"/>
          <w:tblLook w:val="04A0"/>
        </w:tblPrEx>
        <w:trPr>
          <w:cantSplit/>
          <w:tblHeader/>
        </w:trPr>
        <w:tc>
          <w:tcPr>
            <w:tcW w:w="0" w:type="auto"/>
            <w:vAlign w:val="center"/>
          </w:tcPr>
          <w:p w:rsidR="005830BE" w:rsidRPr="000E12D3" w14:paraId="05549E0D" w14:textId="345E1050">
            <w:pPr>
              <w:rPr>
                <w:sz w:val="16"/>
                <w:szCs w:val="16"/>
              </w:rPr>
            </w:pPr>
            <w:r w:rsidRPr="000E12D3">
              <w:rPr>
                <w:sz w:val="16"/>
                <w:szCs w:val="16"/>
              </w:rPr>
              <w:t>11-9121</w:t>
            </w:r>
          </w:p>
          <w:p w:rsidR="005830BE" w:rsidRPr="000E12D3" w14:paraId="1A401185" w14:textId="17A4A75B">
            <w:pPr>
              <w:rPr>
                <w:sz w:val="16"/>
                <w:szCs w:val="16"/>
              </w:rPr>
            </w:pPr>
            <w:r w:rsidRPr="000E12D3">
              <w:rPr>
                <w:sz w:val="16"/>
                <w:szCs w:val="16"/>
              </w:rPr>
              <w:t>Natural Resource Manager</w:t>
            </w:r>
          </w:p>
        </w:tc>
        <w:tc>
          <w:tcPr>
            <w:tcW w:w="0" w:type="auto"/>
            <w:vAlign w:val="center"/>
          </w:tcPr>
          <w:p w:rsidR="005830BE" w:rsidRPr="000E12D3" w14:paraId="26ECE905" w14:textId="3426574C">
            <w:pPr>
              <w:rPr>
                <w:bCs/>
                <w:sz w:val="16"/>
                <w:szCs w:val="16"/>
              </w:rPr>
            </w:pPr>
            <w:r w:rsidRPr="000E12D3">
              <w:rPr>
                <w:sz w:val="16"/>
                <w:szCs w:val="16"/>
              </w:rPr>
              <w:t>Nonprofit organizations</w:t>
            </w:r>
          </w:p>
        </w:tc>
        <w:tc>
          <w:tcPr>
            <w:tcW w:w="0" w:type="auto"/>
            <w:vAlign w:val="center"/>
          </w:tcPr>
          <w:p w:rsidR="005830BE" w:rsidRPr="000E12D3" w14:paraId="3F288EFE" w14:textId="17172A10">
            <w:pPr>
              <w:jc w:val="right"/>
              <w:rPr>
                <w:sz w:val="16"/>
                <w:szCs w:val="16"/>
              </w:rPr>
            </w:pPr>
            <w:r w:rsidRPr="000E12D3">
              <w:rPr>
                <w:sz w:val="16"/>
                <w:szCs w:val="16"/>
              </w:rPr>
              <w:t>75.05</w:t>
            </w:r>
          </w:p>
        </w:tc>
        <w:tc>
          <w:tcPr>
            <w:tcW w:w="0" w:type="auto"/>
            <w:vAlign w:val="center"/>
          </w:tcPr>
          <w:p w:rsidR="005830BE" w:rsidRPr="000E12D3" w14:paraId="12028489" w14:textId="18F556FF">
            <w:pPr>
              <w:jc w:val="right"/>
              <w:rPr>
                <w:sz w:val="16"/>
                <w:szCs w:val="16"/>
              </w:rPr>
            </w:pPr>
            <w:r w:rsidRPr="000E12D3">
              <w:rPr>
                <w:sz w:val="16"/>
                <w:szCs w:val="16"/>
              </w:rPr>
              <w:t>1.4</w:t>
            </w:r>
          </w:p>
        </w:tc>
        <w:tc>
          <w:tcPr>
            <w:tcW w:w="0" w:type="auto"/>
            <w:vAlign w:val="center"/>
          </w:tcPr>
          <w:p w:rsidR="005830BE" w:rsidRPr="000E12D3" w14:paraId="05A34295" w14:textId="62EF7F59">
            <w:pPr>
              <w:jc w:val="right"/>
              <w:rPr>
                <w:sz w:val="16"/>
                <w:szCs w:val="16"/>
              </w:rPr>
            </w:pPr>
            <w:r w:rsidRPr="000E12D3">
              <w:rPr>
                <w:sz w:val="16"/>
                <w:szCs w:val="16"/>
              </w:rPr>
              <w:t>105.07</w:t>
            </w:r>
          </w:p>
        </w:tc>
        <w:tc>
          <w:tcPr>
            <w:tcW w:w="0" w:type="auto"/>
            <w:vAlign w:val="center"/>
          </w:tcPr>
          <w:p w:rsidR="005830BE" w:rsidRPr="000E12D3" w14:paraId="633DF431" w14:textId="0C4234C7">
            <w:pPr>
              <w:jc w:val="right"/>
              <w:rPr>
                <w:sz w:val="16"/>
                <w:szCs w:val="16"/>
              </w:rPr>
            </w:pPr>
            <w:r w:rsidRPr="000E12D3">
              <w:rPr>
                <w:sz w:val="16"/>
                <w:szCs w:val="16"/>
              </w:rPr>
              <w:t>100%</w:t>
            </w:r>
          </w:p>
        </w:tc>
        <w:tc>
          <w:tcPr>
            <w:tcW w:w="0" w:type="auto"/>
            <w:vAlign w:val="center"/>
          </w:tcPr>
          <w:p w:rsidR="005830BE" w:rsidRPr="000E12D3" w14:paraId="5ACDE021" w14:textId="58A9FC55">
            <w:pPr>
              <w:jc w:val="right"/>
              <w:rPr>
                <w:sz w:val="16"/>
                <w:szCs w:val="16"/>
              </w:rPr>
            </w:pPr>
            <w:r w:rsidRPr="000E12D3">
              <w:rPr>
                <w:sz w:val="16"/>
                <w:szCs w:val="16"/>
              </w:rPr>
              <w:t>$105.07</w:t>
            </w:r>
          </w:p>
        </w:tc>
      </w:tr>
      <w:tr w14:paraId="6BC64BD3" w14:textId="77777777">
        <w:tblPrEx>
          <w:tblW w:w="0" w:type="auto"/>
          <w:tblLook w:val="04A0"/>
        </w:tblPrEx>
        <w:trPr>
          <w:cantSplit/>
          <w:tblHeader/>
        </w:trPr>
        <w:tc>
          <w:tcPr>
            <w:tcW w:w="0" w:type="auto"/>
            <w:gridSpan w:val="5"/>
            <w:vAlign w:val="center"/>
          </w:tcPr>
          <w:p w:rsidR="009708D3" w:rsidRPr="000E12D3" w14:paraId="1BC9CB97" w14:textId="30F3CC32">
            <w:pPr>
              <w:jc w:val="right"/>
              <w:rPr>
                <w:sz w:val="16"/>
                <w:szCs w:val="16"/>
              </w:rPr>
            </w:pPr>
            <w:r w:rsidRPr="000E12D3">
              <w:rPr>
                <w:b/>
                <w:bCs/>
                <w:sz w:val="16"/>
                <w:szCs w:val="16"/>
              </w:rPr>
              <w:t>Weighted average Hourly Wage for Nonprofit organization:</w:t>
            </w:r>
          </w:p>
        </w:tc>
        <w:tc>
          <w:tcPr>
            <w:tcW w:w="0" w:type="auto"/>
            <w:vAlign w:val="center"/>
          </w:tcPr>
          <w:p w:rsidR="009708D3" w:rsidRPr="000E12D3" w14:paraId="27942A7C" w14:textId="11D14257">
            <w:pPr>
              <w:jc w:val="right"/>
              <w:rPr>
                <w:b/>
                <w:bCs/>
                <w:sz w:val="16"/>
                <w:szCs w:val="16"/>
              </w:rPr>
            </w:pPr>
            <w:r w:rsidRPr="000E12D3">
              <w:rPr>
                <w:b/>
                <w:bCs/>
                <w:sz w:val="16"/>
                <w:szCs w:val="16"/>
              </w:rPr>
              <w:t>100%</w:t>
            </w:r>
          </w:p>
        </w:tc>
        <w:tc>
          <w:tcPr>
            <w:tcW w:w="0" w:type="auto"/>
            <w:vAlign w:val="center"/>
          </w:tcPr>
          <w:p w:rsidR="009708D3" w:rsidRPr="000E12D3" w14:paraId="7A2EAD96" w14:textId="23B5360E">
            <w:pPr>
              <w:jc w:val="right"/>
              <w:rPr>
                <w:b/>
                <w:bCs/>
                <w:sz w:val="16"/>
                <w:szCs w:val="16"/>
              </w:rPr>
            </w:pPr>
            <w:r w:rsidRPr="000E12D3">
              <w:rPr>
                <w:b/>
                <w:bCs/>
                <w:sz w:val="16"/>
                <w:szCs w:val="16"/>
              </w:rPr>
              <w:t>$105.07</w:t>
            </w:r>
          </w:p>
        </w:tc>
      </w:tr>
      <w:tr w14:paraId="36A24AE5" w14:textId="77777777" w:rsidTr="00EB6674">
        <w:tblPrEx>
          <w:tblW w:w="0" w:type="auto"/>
          <w:tblLook w:val="04A0"/>
        </w:tblPrEx>
        <w:trPr>
          <w:cantSplit/>
          <w:tblHeader/>
        </w:trPr>
        <w:tc>
          <w:tcPr>
            <w:tcW w:w="0" w:type="auto"/>
            <w:vAlign w:val="center"/>
          </w:tcPr>
          <w:p w:rsidR="005830BE" w:rsidRPr="000E12D3" w14:paraId="471D4338" w14:textId="786382DD">
            <w:pPr>
              <w:rPr>
                <w:sz w:val="16"/>
                <w:szCs w:val="16"/>
              </w:rPr>
            </w:pPr>
            <w:r w:rsidRPr="000E12D3">
              <w:rPr>
                <w:sz w:val="16"/>
                <w:szCs w:val="16"/>
              </w:rPr>
              <w:t>19-1031 Conservation Scientist</w:t>
            </w:r>
          </w:p>
        </w:tc>
        <w:tc>
          <w:tcPr>
            <w:tcW w:w="0" w:type="auto"/>
            <w:vAlign w:val="center"/>
          </w:tcPr>
          <w:p w:rsidR="005830BE" w:rsidRPr="000E12D3" w14:paraId="48A89316" w14:textId="12AC55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0E12D3">
              <w:rPr>
                <w:sz w:val="16"/>
                <w:szCs w:val="16"/>
              </w:rPr>
              <w:t>State and local government agencies</w:t>
            </w:r>
          </w:p>
          <w:p w:rsidR="005830BE" w:rsidRPr="000E12D3" w14:paraId="061F815F" w14:textId="77777777">
            <w:pPr>
              <w:rPr>
                <w:bCs/>
                <w:sz w:val="16"/>
                <w:szCs w:val="16"/>
              </w:rPr>
            </w:pPr>
          </w:p>
        </w:tc>
        <w:tc>
          <w:tcPr>
            <w:tcW w:w="0" w:type="auto"/>
            <w:vAlign w:val="center"/>
          </w:tcPr>
          <w:p w:rsidR="005830BE" w:rsidRPr="000E12D3" w14:paraId="436917D7" w14:textId="4AE9E66F">
            <w:pPr>
              <w:jc w:val="right"/>
              <w:rPr>
                <w:sz w:val="16"/>
                <w:szCs w:val="16"/>
              </w:rPr>
            </w:pPr>
            <w:r w:rsidRPr="000E12D3">
              <w:rPr>
                <w:sz w:val="16"/>
                <w:szCs w:val="16"/>
              </w:rPr>
              <w:t>29.70</w:t>
            </w:r>
          </w:p>
        </w:tc>
        <w:tc>
          <w:tcPr>
            <w:tcW w:w="0" w:type="auto"/>
            <w:vAlign w:val="center"/>
          </w:tcPr>
          <w:p w:rsidR="005830BE" w:rsidRPr="000E12D3" w14:paraId="31C474BE" w14:textId="4ED134F8">
            <w:pPr>
              <w:jc w:val="right"/>
              <w:rPr>
                <w:sz w:val="16"/>
                <w:szCs w:val="16"/>
              </w:rPr>
            </w:pPr>
            <w:r w:rsidRPr="000E12D3">
              <w:rPr>
                <w:sz w:val="16"/>
                <w:szCs w:val="16"/>
              </w:rPr>
              <w:t>1.6</w:t>
            </w:r>
          </w:p>
        </w:tc>
        <w:tc>
          <w:tcPr>
            <w:tcW w:w="0" w:type="auto"/>
            <w:vAlign w:val="center"/>
          </w:tcPr>
          <w:p w:rsidR="005830BE" w:rsidRPr="000E12D3" w14:paraId="58BF5B23" w14:textId="6F0285BA">
            <w:pPr>
              <w:jc w:val="right"/>
              <w:rPr>
                <w:sz w:val="16"/>
                <w:szCs w:val="16"/>
              </w:rPr>
            </w:pPr>
            <w:r w:rsidRPr="000E12D3">
              <w:rPr>
                <w:sz w:val="16"/>
                <w:szCs w:val="16"/>
              </w:rPr>
              <w:t>47.52</w:t>
            </w:r>
          </w:p>
        </w:tc>
        <w:tc>
          <w:tcPr>
            <w:tcW w:w="0" w:type="auto"/>
            <w:vAlign w:val="center"/>
          </w:tcPr>
          <w:p w:rsidR="005830BE" w:rsidRPr="000E12D3" w14:paraId="40183DCF" w14:textId="75C3AE4C">
            <w:pPr>
              <w:jc w:val="right"/>
              <w:rPr>
                <w:sz w:val="16"/>
                <w:szCs w:val="16"/>
              </w:rPr>
            </w:pPr>
            <w:r w:rsidRPr="000E12D3">
              <w:rPr>
                <w:sz w:val="16"/>
                <w:szCs w:val="16"/>
              </w:rPr>
              <w:t>100%</w:t>
            </w:r>
          </w:p>
        </w:tc>
        <w:tc>
          <w:tcPr>
            <w:tcW w:w="0" w:type="auto"/>
            <w:vAlign w:val="center"/>
          </w:tcPr>
          <w:p w:rsidR="005830BE" w:rsidRPr="000E12D3" w14:paraId="7D07FDD8" w14:textId="4D0C8E80">
            <w:pPr>
              <w:jc w:val="right"/>
              <w:rPr>
                <w:sz w:val="16"/>
                <w:szCs w:val="16"/>
              </w:rPr>
            </w:pPr>
            <w:r w:rsidRPr="000E12D3">
              <w:rPr>
                <w:sz w:val="16"/>
                <w:szCs w:val="16"/>
              </w:rPr>
              <w:t>$47.52</w:t>
            </w:r>
          </w:p>
        </w:tc>
      </w:tr>
      <w:tr w14:paraId="20B25717" w14:textId="77777777">
        <w:tblPrEx>
          <w:tblW w:w="0" w:type="auto"/>
          <w:tblLook w:val="04A0"/>
        </w:tblPrEx>
        <w:trPr>
          <w:cantSplit/>
          <w:tblHeader/>
        </w:trPr>
        <w:tc>
          <w:tcPr>
            <w:tcW w:w="0" w:type="auto"/>
            <w:gridSpan w:val="5"/>
            <w:vAlign w:val="center"/>
          </w:tcPr>
          <w:p w:rsidR="009708D3" w:rsidRPr="000E12D3" w:rsidP="009708D3" w14:paraId="07B52E2F" w14:textId="290F25C8">
            <w:pPr>
              <w:jc w:val="right"/>
              <w:rPr>
                <w:sz w:val="16"/>
                <w:szCs w:val="16"/>
              </w:rPr>
            </w:pPr>
            <w:r w:rsidRPr="000E12D3">
              <w:rPr>
                <w:b/>
                <w:bCs/>
                <w:sz w:val="16"/>
                <w:szCs w:val="16"/>
              </w:rPr>
              <w:t xml:space="preserve">Weighted average Hourly Wage for </w:t>
            </w:r>
            <w:r w:rsidRPr="000E12D3" w:rsidR="00BD6FC6">
              <w:rPr>
                <w:b/>
                <w:bCs/>
                <w:sz w:val="16"/>
                <w:szCs w:val="16"/>
              </w:rPr>
              <w:t>State and local government agencies</w:t>
            </w:r>
            <w:r w:rsidRPr="000E12D3">
              <w:rPr>
                <w:b/>
                <w:bCs/>
                <w:sz w:val="16"/>
                <w:szCs w:val="16"/>
              </w:rPr>
              <w:t>:</w:t>
            </w:r>
          </w:p>
        </w:tc>
        <w:tc>
          <w:tcPr>
            <w:tcW w:w="0" w:type="auto"/>
            <w:vAlign w:val="center"/>
          </w:tcPr>
          <w:p w:rsidR="009708D3" w:rsidRPr="000E12D3" w:rsidP="009708D3" w14:paraId="4CB9808A" w14:textId="3DA7B04F">
            <w:pPr>
              <w:jc w:val="right"/>
              <w:rPr>
                <w:b/>
                <w:bCs/>
                <w:sz w:val="16"/>
                <w:szCs w:val="16"/>
              </w:rPr>
            </w:pPr>
            <w:r w:rsidRPr="000E12D3">
              <w:rPr>
                <w:b/>
                <w:bCs/>
                <w:sz w:val="16"/>
                <w:szCs w:val="16"/>
              </w:rPr>
              <w:t>100%</w:t>
            </w:r>
          </w:p>
        </w:tc>
        <w:tc>
          <w:tcPr>
            <w:tcW w:w="0" w:type="auto"/>
            <w:vAlign w:val="center"/>
          </w:tcPr>
          <w:p w:rsidR="009708D3" w:rsidRPr="000E12D3" w:rsidP="009708D3" w14:paraId="03850235" w14:textId="21BFE972">
            <w:pPr>
              <w:jc w:val="right"/>
              <w:rPr>
                <w:b/>
                <w:bCs/>
                <w:sz w:val="16"/>
                <w:szCs w:val="16"/>
              </w:rPr>
            </w:pPr>
            <w:r w:rsidRPr="000E12D3">
              <w:rPr>
                <w:b/>
                <w:bCs/>
                <w:sz w:val="16"/>
                <w:szCs w:val="16"/>
              </w:rPr>
              <w:t>$</w:t>
            </w:r>
            <w:r w:rsidRPr="000E12D3" w:rsidR="007A04C4">
              <w:rPr>
                <w:b/>
                <w:bCs/>
                <w:sz w:val="16"/>
                <w:szCs w:val="16"/>
              </w:rPr>
              <w:t>47.52</w:t>
            </w:r>
          </w:p>
        </w:tc>
      </w:tr>
      <w:tr w14:paraId="4C8DF226" w14:textId="77777777" w:rsidTr="00EB6674">
        <w:tblPrEx>
          <w:tblW w:w="0" w:type="auto"/>
          <w:tblLook w:val="04A0"/>
        </w:tblPrEx>
        <w:trPr>
          <w:cantSplit/>
          <w:tblHeader/>
        </w:trPr>
        <w:tc>
          <w:tcPr>
            <w:tcW w:w="0" w:type="auto"/>
            <w:vAlign w:val="center"/>
          </w:tcPr>
          <w:p w:rsidR="009708D3" w:rsidRPr="000E12D3" w:rsidP="009708D3" w14:paraId="37918AF4" w14:textId="77777777">
            <w:pPr>
              <w:rPr>
                <w:sz w:val="16"/>
                <w:szCs w:val="16"/>
              </w:rPr>
            </w:pPr>
            <w:r w:rsidRPr="000E12D3">
              <w:rPr>
                <w:sz w:val="16"/>
                <w:szCs w:val="16"/>
              </w:rPr>
              <w:t>11-1021</w:t>
            </w:r>
          </w:p>
          <w:p w:rsidR="009708D3" w:rsidRPr="000E12D3" w:rsidP="009708D3" w14:paraId="658C947F" w14:textId="77777777">
            <w:pPr>
              <w:rPr>
                <w:sz w:val="16"/>
                <w:szCs w:val="16"/>
              </w:rPr>
            </w:pPr>
            <w:r w:rsidRPr="000E12D3">
              <w:rPr>
                <w:sz w:val="16"/>
                <w:szCs w:val="16"/>
              </w:rPr>
              <w:t>General Operations Manager</w:t>
            </w:r>
          </w:p>
        </w:tc>
        <w:tc>
          <w:tcPr>
            <w:tcW w:w="0" w:type="auto"/>
            <w:vAlign w:val="center"/>
          </w:tcPr>
          <w:p w:rsidR="009708D3" w:rsidRPr="000E12D3" w:rsidP="009708D3" w14:paraId="5D29AE84" w14:textId="77777777">
            <w:pPr>
              <w:rPr>
                <w:bCs/>
                <w:sz w:val="16"/>
                <w:szCs w:val="16"/>
              </w:rPr>
            </w:pPr>
            <w:r w:rsidRPr="000E12D3">
              <w:rPr>
                <w:sz w:val="16"/>
                <w:szCs w:val="16"/>
              </w:rPr>
              <w:t>Private sector</w:t>
            </w:r>
          </w:p>
        </w:tc>
        <w:tc>
          <w:tcPr>
            <w:tcW w:w="0" w:type="auto"/>
            <w:vAlign w:val="center"/>
          </w:tcPr>
          <w:p w:rsidR="009708D3" w:rsidRPr="000E12D3" w:rsidP="009708D3" w14:paraId="0DF297B4" w14:textId="77777777">
            <w:pPr>
              <w:jc w:val="right"/>
              <w:rPr>
                <w:sz w:val="16"/>
                <w:szCs w:val="16"/>
              </w:rPr>
            </w:pPr>
            <w:r w:rsidRPr="000E12D3">
              <w:rPr>
                <w:sz w:val="16"/>
                <w:szCs w:val="16"/>
              </w:rPr>
              <w:t>55.41</w:t>
            </w:r>
          </w:p>
        </w:tc>
        <w:tc>
          <w:tcPr>
            <w:tcW w:w="0" w:type="auto"/>
            <w:vAlign w:val="center"/>
          </w:tcPr>
          <w:p w:rsidR="009708D3" w:rsidRPr="000E12D3" w:rsidP="009708D3" w14:paraId="2EB2809A" w14:textId="77777777">
            <w:pPr>
              <w:jc w:val="right"/>
              <w:rPr>
                <w:sz w:val="16"/>
                <w:szCs w:val="16"/>
              </w:rPr>
            </w:pPr>
            <w:r w:rsidRPr="000E12D3">
              <w:rPr>
                <w:sz w:val="16"/>
                <w:szCs w:val="16"/>
              </w:rPr>
              <w:t>1.4</w:t>
            </w:r>
          </w:p>
        </w:tc>
        <w:tc>
          <w:tcPr>
            <w:tcW w:w="0" w:type="auto"/>
            <w:vAlign w:val="center"/>
          </w:tcPr>
          <w:p w:rsidR="009708D3" w:rsidRPr="000E12D3" w:rsidP="009708D3" w14:paraId="10FC4DDE" w14:textId="77777777">
            <w:pPr>
              <w:jc w:val="right"/>
              <w:rPr>
                <w:sz w:val="16"/>
                <w:szCs w:val="16"/>
              </w:rPr>
            </w:pPr>
            <w:r w:rsidRPr="000E12D3">
              <w:rPr>
                <w:sz w:val="16"/>
                <w:szCs w:val="16"/>
              </w:rPr>
              <w:t>77.57</w:t>
            </w:r>
          </w:p>
        </w:tc>
        <w:tc>
          <w:tcPr>
            <w:tcW w:w="0" w:type="auto"/>
            <w:vAlign w:val="center"/>
          </w:tcPr>
          <w:p w:rsidR="009708D3" w:rsidRPr="000E12D3" w:rsidP="009708D3" w14:paraId="3A4400C9" w14:textId="66525646">
            <w:pPr>
              <w:jc w:val="right"/>
              <w:rPr>
                <w:sz w:val="16"/>
                <w:szCs w:val="16"/>
              </w:rPr>
            </w:pPr>
            <w:r w:rsidRPr="000E12D3">
              <w:rPr>
                <w:sz w:val="16"/>
                <w:szCs w:val="16"/>
              </w:rPr>
              <w:t>4</w:t>
            </w:r>
            <w:r w:rsidRPr="000E12D3">
              <w:rPr>
                <w:sz w:val="16"/>
                <w:szCs w:val="16"/>
              </w:rPr>
              <w:t>0%</w:t>
            </w:r>
          </w:p>
        </w:tc>
        <w:tc>
          <w:tcPr>
            <w:tcW w:w="0" w:type="auto"/>
            <w:vAlign w:val="center"/>
          </w:tcPr>
          <w:p w:rsidR="009708D3" w:rsidRPr="000E12D3" w:rsidP="009708D3" w14:paraId="5DDEEF44" w14:textId="77777777">
            <w:pPr>
              <w:jc w:val="right"/>
              <w:rPr>
                <w:sz w:val="16"/>
                <w:szCs w:val="16"/>
              </w:rPr>
            </w:pPr>
            <w:r w:rsidRPr="000E12D3">
              <w:rPr>
                <w:sz w:val="16"/>
                <w:szCs w:val="16"/>
              </w:rPr>
              <w:t>$15.51</w:t>
            </w:r>
          </w:p>
        </w:tc>
      </w:tr>
      <w:tr w14:paraId="5E15206D" w14:textId="77777777" w:rsidTr="00EB6674">
        <w:tblPrEx>
          <w:tblW w:w="0" w:type="auto"/>
          <w:tblLook w:val="04A0"/>
        </w:tblPrEx>
        <w:trPr>
          <w:cantSplit/>
          <w:tblHeader/>
        </w:trPr>
        <w:tc>
          <w:tcPr>
            <w:tcW w:w="0" w:type="auto"/>
            <w:vAlign w:val="center"/>
          </w:tcPr>
          <w:p w:rsidR="009708D3" w:rsidRPr="000E12D3" w:rsidP="009708D3" w14:paraId="7C8F6B9A" w14:textId="77777777">
            <w:pPr>
              <w:rPr>
                <w:sz w:val="16"/>
                <w:szCs w:val="16"/>
              </w:rPr>
            </w:pPr>
            <w:r w:rsidRPr="000E12D3">
              <w:rPr>
                <w:sz w:val="16"/>
                <w:szCs w:val="16"/>
              </w:rPr>
              <w:t>11-9121</w:t>
            </w:r>
          </w:p>
          <w:p w:rsidR="009708D3" w:rsidRPr="000E12D3" w:rsidP="009708D3" w14:paraId="251FDDF2" w14:textId="77777777">
            <w:pPr>
              <w:rPr>
                <w:sz w:val="16"/>
                <w:szCs w:val="16"/>
              </w:rPr>
            </w:pPr>
            <w:r w:rsidRPr="000E12D3">
              <w:rPr>
                <w:sz w:val="16"/>
                <w:szCs w:val="16"/>
              </w:rPr>
              <w:t>Natural Resource Manager</w:t>
            </w:r>
          </w:p>
        </w:tc>
        <w:tc>
          <w:tcPr>
            <w:tcW w:w="0" w:type="auto"/>
            <w:vAlign w:val="center"/>
          </w:tcPr>
          <w:p w:rsidR="009708D3" w:rsidRPr="000E12D3" w:rsidP="009708D3" w14:paraId="52924F13" w14:textId="77777777">
            <w:pPr>
              <w:rPr>
                <w:bCs/>
                <w:sz w:val="16"/>
                <w:szCs w:val="16"/>
              </w:rPr>
            </w:pPr>
            <w:r w:rsidRPr="000E12D3">
              <w:rPr>
                <w:sz w:val="16"/>
                <w:szCs w:val="16"/>
              </w:rPr>
              <w:t>Private sector</w:t>
            </w:r>
          </w:p>
        </w:tc>
        <w:tc>
          <w:tcPr>
            <w:tcW w:w="0" w:type="auto"/>
            <w:vAlign w:val="center"/>
          </w:tcPr>
          <w:p w:rsidR="009708D3" w:rsidRPr="000E12D3" w:rsidP="009708D3" w14:paraId="10B801F6" w14:textId="77777777">
            <w:pPr>
              <w:jc w:val="right"/>
              <w:rPr>
                <w:sz w:val="16"/>
                <w:szCs w:val="16"/>
              </w:rPr>
            </w:pPr>
            <w:r w:rsidRPr="000E12D3">
              <w:rPr>
                <w:sz w:val="16"/>
                <w:szCs w:val="16"/>
              </w:rPr>
              <w:t>75.05</w:t>
            </w:r>
          </w:p>
        </w:tc>
        <w:tc>
          <w:tcPr>
            <w:tcW w:w="0" w:type="auto"/>
            <w:vAlign w:val="center"/>
          </w:tcPr>
          <w:p w:rsidR="009708D3" w:rsidRPr="000E12D3" w:rsidP="009708D3" w14:paraId="7E30054B" w14:textId="77777777">
            <w:pPr>
              <w:jc w:val="right"/>
              <w:rPr>
                <w:sz w:val="16"/>
                <w:szCs w:val="16"/>
              </w:rPr>
            </w:pPr>
            <w:r w:rsidRPr="000E12D3">
              <w:rPr>
                <w:sz w:val="16"/>
                <w:szCs w:val="16"/>
              </w:rPr>
              <w:t>1.4</w:t>
            </w:r>
          </w:p>
        </w:tc>
        <w:tc>
          <w:tcPr>
            <w:tcW w:w="0" w:type="auto"/>
            <w:vAlign w:val="center"/>
          </w:tcPr>
          <w:p w:rsidR="009708D3" w:rsidRPr="000E12D3" w:rsidP="009708D3" w14:paraId="134800AA" w14:textId="77777777">
            <w:pPr>
              <w:jc w:val="right"/>
              <w:rPr>
                <w:sz w:val="16"/>
                <w:szCs w:val="16"/>
              </w:rPr>
            </w:pPr>
            <w:r w:rsidRPr="000E12D3">
              <w:rPr>
                <w:sz w:val="16"/>
                <w:szCs w:val="16"/>
              </w:rPr>
              <w:t>105.07</w:t>
            </w:r>
          </w:p>
        </w:tc>
        <w:tc>
          <w:tcPr>
            <w:tcW w:w="0" w:type="auto"/>
            <w:vAlign w:val="center"/>
          </w:tcPr>
          <w:p w:rsidR="009708D3" w:rsidRPr="000E12D3" w:rsidP="009708D3" w14:paraId="4C4E3B52" w14:textId="587CEA95">
            <w:pPr>
              <w:jc w:val="right"/>
              <w:rPr>
                <w:sz w:val="16"/>
                <w:szCs w:val="16"/>
              </w:rPr>
            </w:pPr>
            <w:r w:rsidRPr="000E12D3">
              <w:rPr>
                <w:sz w:val="16"/>
                <w:szCs w:val="16"/>
              </w:rPr>
              <w:t>60</w:t>
            </w:r>
            <w:r w:rsidRPr="000E12D3">
              <w:rPr>
                <w:sz w:val="16"/>
                <w:szCs w:val="16"/>
              </w:rPr>
              <w:t>%</w:t>
            </w:r>
          </w:p>
        </w:tc>
        <w:tc>
          <w:tcPr>
            <w:tcW w:w="0" w:type="auto"/>
            <w:vAlign w:val="center"/>
          </w:tcPr>
          <w:p w:rsidR="009708D3" w:rsidRPr="000E12D3" w:rsidP="009708D3" w14:paraId="70469027" w14:textId="1AAC2269">
            <w:pPr>
              <w:jc w:val="right"/>
              <w:rPr>
                <w:sz w:val="16"/>
                <w:szCs w:val="16"/>
              </w:rPr>
            </w:pPr>
            <w:r w:rsidRPr="000E12D3">
              <w:rPr>
                <w:sz w:val="16"/>
                <w:szCs w:val="16"/>
              </w:rPr>
              <w:t>$47.28</w:t>
            </w:r>
          </w:p>
        </w:tc>
      </w:tr>
      <w:tr w14:paraId="11DBEBE7" w14:textId="77777777" w:rsidTr="00BD6FC6">
        <w:tblPrEx>
          <w:tblW w:w="0" w:type="auto"/>
          <w:tblLook w:val="04A0"/>
        </w:tblPrEx>
        <w:trPr>
          <w:cantSplit/>
          <w:trHeight w:val="70"/>
          <w:tblHeader/>
        </w:trPr>
        <w:tc>
          <w:tcPr>
            <w:tcW w:w="0" w:type="auto"/>
            <w:gridSpan w:val="5"/>
            <w:vAlign w:val="center"/>
          </w:tcPr>
          <w:p w:rsidR="00BD6FC6" w:rsidRPr="000E12D3" w:rsidP="00BD6FC6" w14:paraId="588790E0" w14:textId="4F55F889">
            <w:pPr>
              <w:jc w:val="right"/>
              <w:rPr>
                <w:sz w:val="16"/>
                <w:szCs w:val="16"/>
              </w:rPr>
            </w:pPr>
            <w:r w:rsidRPr="000E12D3">
              <w:rPr>
                <w:b/>
                <w:bCs/>
                <w:sz w:val="16"/>
                <w:szCs w:val="16"/>
              </w:rPr>
              <w:t>Weighted average Hourly Wage for Private sector:</w:t>
            </w:r>
          </w:p>
        </w:tc>
        <w:tc>
          <w:tcPr>
            <w:tcW w:w="0" w:type="auto"/>
            <w:vAlign w:val="center"/>
          </w:tcPr>
          <w:p w:rsidR="00BD6FC6" w:rsidRPr="000E12D3" w:rsidP="00BD6FC6" w14:paraId="63CDB478" w14:textId="063408A4">
            <w:pPr>
              <w:jc w:val="right"/>
              <w:rPr>
                <w:b/>
                <w:bCs/>
                <w:sz w:val="16"/>
                <w:szCs w:val="16"/>
              </w:rPr>
            </w:pPr>
            <w:r w:rsidRPr="000E12D3">
              <w:rPr>
                <w:b/>
                <w:bCs/>
                <w:sz w:val="16"/>
                <w:szCs w:val="16"/>
              </w:rPr>
              <w:t>100%</w:t>
            </w:r>
          </w:p>
        </w:tc>
        <w:tc>
          <w:tcPr>
            <w:tcW w:w="0" w:type="auto"/>
            <w:vAlign w:val="center"/>
          </w:tcPr>
          <w:p w:rsidR="00BD6FC6" w:rsidRPr="000E12D3" w:rsidP="00BD6FC6" w14:paraId="65914A4A" w14:textId="1B88E8D6">
            <w:pPr>
              <w:jc w:val="right"/>
              <w:rPr>
                <w:b/>
                <w:bCs/>
                <w:sz w:val="16"/>
                <w:szCs w:val="16"/>
              </w:rPr>
            </w:pPr>
            <w:r w:rsidRPr="000E12D3">
              <w:rPr>
                <w:b/>
                <w:bCs/>
                <w:sz w:val="16"/>
                <w:szCs w:val="16"/>
              </w:rPr>
              <w:t>$</w:t>
            </w:r>
            <w:r w:rsidRPr="000E12D3" w:rsidR="005B3700">
              <w:rPr>
                <w:b/>
                <w:bCs/>
                <w:sz w:val="16"/>
                <w:szCs w:val="16"/>
              </w:rPr>
              <w:t>62.79</w:t>
            </w:r>
          </w:p>
        </w:tc>
      </w:tr>
    </w:tbl>
    <w:p w:rsidR="00546F3F" w:rsidRPr="00257375" w:rsidP="00F767C4" w14:paraId="7C837DDE" w14:textId="77777777">
      <w:pPr>
        <w:widowControl/>
        <w:autoSpaceDE/>
        <w:autoSpaceDN/>
        <w:adjustRightInd/>
        <w:rPr>
          <w:b/>
          <w:sz w:val="24"/>
          <w:szCs w:val="24"/>
        </w:rPr>
      </w:pPr>
    </w:p>
    <w:p w:rsidR="00D67F96" w:rsidRPr="00257375" w:rsidP="00F767C4" w14:paraId="4C94CBBB" w14:textId="0E4EB507">
      <w:pPr>
        <w:widowControl/>
        <w:autoSpaceDE/>
        <w:autoSpaceDN/>
        <w:adjustRightInd/>
        <w:rPr>
          <w:kern w:val="2"/>
          <w:sz w:val="24"/>
          <w:szCs w:val="24"/>
        </w:rPr>
      </w:pPr>
      <w:r w:rsidRPr="00257375">
        <w:rPr>
          <w:b/>
          <w:sz w:val="24"/>
          <w:szCs w:val="24"/>
        </w:rPr>
        <w:t>Table 12-</w:t>
      </w:r>
      <w:r w:rsidRPr="00257375" w:rsidR="00C06B9D">
        <w:rPr>
          <w:b/>
          <w:sz w:val="24"/>
          <w:szCs w:val="24"/>
        </w:rPr>
        <w:t>2</w:t>
      </w:r>
      <w:r w:rsidRPr="00257375" w:rsidR="007233B2">
        <w:rPr>
          <w:b/>
          <w:sz w:val="24"/>
          <w:szCs w:val="24"/>
        </w:rPr>
        <w:t xml:space="preserve">: </w:t>
      </w:r>
      <w:r w:rsidRPr="00257375">
        <w:rPr>
          <w:b/>
          <w:sz w:val="24"/>
          <w:szCs w:val="24"/>
        </w:rPr>
        <w:t xml:space="preserve">Estimates of Annual </w:t>
      </w:r>
      <w:r w:rsidRPr="00257375" w:rsidR="007233B2">
        <w:rPr>
          <w:b/>
          <w:sz w:val="24"/>
          <w:szCs w:val="24"/>
        </w:rPr>
        <w:t xml:space="preserve">Burden </w:t>
      </w:r>
      <w:r w:rsidRPr="00257375">
        <w:rPr>
          <w:b/>
          <w:sz w:val="24"/>
          <w:szCs w:val="24"/>
        </w:rPr>
        <w:t>Hour</w:t>
      </w:r>
      <w:r w:rsidRPr="00257375" w:rsidR="0058649F">
        <w:rPr>
          <w:b/>
          <w:sz w:val="24"/>
          <w:szCs w:val="24"/>
        </w:rPr>
        <w:t>s</w:t>
      </w:r>
      <w:r w:rsidRPr="00257375">
        <w:rPr>
          <w:b/>
          <w:sz w:val="24"/>
          <w:szCs w:val="24"/>
        </w:rPr>
        <w:t xml:space="preserve"> </w:t>
      </w:r>
      <w:r w:rsidRPr="00257375" w:rsidR="007233B2">
        <w:rPr>
          <w:b/>
          <w:sz w:val="24"/>
          <w:szCs w:val="24"/>
        </w:rPr>
        <w:t xml:space="preserve">and </w:t>
      </w:r>
      <w:r w:rsidRPr="00257375" w:rsidR="00F767C4">
        <w:rPr>
          <w:b/>
          <w:sz w:val="24"/>
          <w:szCs w:val="24"/>
        </w:rPr>
        <w:t>Related Costs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00"/>
      </w:tblPr>
      <w:tblGrid>
        <w:gridCol w:w="2932"/>
        <w:gridCol w:w="1495"/>
        <w:gridCol w:w="986"/>
        <w:gridCol w:w="1064"/>
        <w:gridCol w:w="881"/>
        <w:gridCol w:w="886"/>
        <w:gridCol w:w="1100"/>
      </w:tblGrid>
      <w:tr w14:paraId="14919728" w14:textId="77777777" w:rsidTr="1E392D99">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00"/>
        </w:tblPrEx>
        <w:trPr>
          <w:cantSplit/>
          <w:tblHeader/>
        </w:trPr>
        <w:tc>
          <w:tcPr>
            <w:tcW w:w="2932" w:type="dxa"/>
            <w:shd w:val="clear" w:color="auto" w:fill="D9D9D9" w:themeFill="background1" w:themeFillShade="D9"/>
            <w:vAlign w:val="center"/>
          </w:tcPr>
          <w:p w:rsidR="005E535D" w:rsidRPr="000E12D3" w:rsidP="00390E9A" w14:paraId="7CCC8133" w14:textId="0AC4550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0E12D3">
              <w:rPr>
                <w:b/>
                <w:bCs/>
                <w:sz w:val="16"/>
                <w:szCs w:val="16"/>
              </w:rPr>
              <w:t xml:space="preserve">Collection of Information </w:t>
            </w:r>
          </w:p>
        </w:tc>
        <w:tc>
          <w:tcPr>
            <w:tcW w:w="1495" w:type="dxa"/>
            <w:shd w:val="clear" w:color="auto" w:fill="D9D9D9" w:themeFill="background1" w:themeFillShade="D9"/>
            <w:vAlign w:val="center"/>
          </w:tcPr>
          <w:p w:rsidR="005E535D" w:rsidRPr="000E12D3" w:rsidP="00390E9A" w14:paraId="0A4F8C85" w14:textId="5A26005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0E12D3">
              <w:rPr>
                <w:b/>
                <w:bCs/>
                <w:sz w:val="16"/>
                <w:szCs w:val="16"/>
              </w:rPr>
              <w:t>Respondent Type</w:t>
            </w:r>
          </w:p>
        </w:tc>
        <w:tc>
          <w:tcPr>
            <w:tcW w:w="986" w:type="dxa"/>
            <w:shd w:val="clear" w:color="auto" w:fill="D9D9D9" w:themeFill="background1" w:themeFillShade="D9"/>
            <w:vAlign w:val="center"/>
          </w:tcPr>
          <w:p w:rsidR="005E535D" w:rsidRPr="000E12D3" w:rsidP="00390E9A" w14:paraId="35705B7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0E12D3">
              <w:rPr>
                <w:b/>
                <w:bCs/>
                <w:sz w:val="16"/>
                <w:szCs w:val="16"/>
              </w:rPr>
              <w:t>Number of Responses</w:t>
            </w:r>
          </w:p>
        </w:tc>
        <w:tc>
          <w:tcPr>
            <w:tcW w:w="1064" w:type="dxa"/>
            <w:shd w:val="clear" w:color="auto" w:fill="D9D9D9" w:themeFill="background1" w:themeFillShade="D9"/>
            <w:vAlign w:val="center"/>
          </w:tcPr>
          <w:p w:rsidR="005E535D" w:rsidRPr="000E12D3" w:rsidP="00390E9A" w14:paraId="0B927FD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0E12D3">
              <w:rPr>
                <w:b/>
                <w:bCs/>
                <w:sz w:val="16"/>
                <w:szCs w:val="16"/>
              </w:rPr>
              <w:t>Hours Per Response</w:t>
            </w:r>
          </w:p>
          <w:p w:rsidR="005E535D" w:rsidRPr="000E12D3" w:rsidP="00390E9A" w14:paraId="641C4950" w14:textId="268EC3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r w:rsidRPr="000E12D3">
              <w:rPr>
                <w:b/>
                <w:bCs/>
                <w:sz w:val="16"/>
                <w:szCs w:val="16"/>
              </w:rPr>
              <w:t>(hours)</w:t>
            </w:r>
          </w:p>
        </w:tc>
        <w:tc>
          <w:tcPr>
            <w:tcW w:w="881" w:type="dxa"/>
            <w:shd w:val="clear" w:color="auto" w:fill="D9D9D9" w:themeFill="background1" w:themeFillShade="D9"/>
            <w:vAlign w:val="center"/>
          </w:tcPr>
          <w:p w:rsidR="005E535D" w:rsidRPr="000E12D3" w:rsidP="00390E9A" w14:paraId="171ED29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E12D3">
              <w:rPr>
                <w:b/>
                <w:sz w:val="16"/>
                <w:szCs w:val="16"/>
              </w:rPr>
              <w:t>Total Hours</w:t>
            </w:r>
          </w:p>
          <w:p w:rsidR="005E535D" w:rsidRPr="000E12D3" w:rsidP="00390E9A" w14:paraId="30AC849B" w14:textId="17FB0DA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16"/>
                <w:szCs w:val="16"/>
              </w:rPr>
            </w:pPr>
          </w:p>
        </w:tc>
        <w:tc>
          <w:tcPr>
            <w:tcW w:w="886" w:type="dxa"/>
            <w:shd w:val="clear" w:color="auto" w:fill="D9D9D9" w:themeFill="background1" w:themeFillShade="D9"/>
            <w:vAlign w:val="center"/>
          </w:tcPr>
          <w:p w:rsidR="005E535D" w:rsidRPr="000E12D3" w:rsidP="00390E9A" w14:paraId="421B3345" w14:textId="10ED21D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E12D3">
              <w:rPr>
                <w:b/>
                <w:sz w:val="16"/>
                <w:szCs w:val="16"/>
              </w:rPr>
              <w:t xml:space="preserve">Hourly Rate </w:t>
            </w:r>
          </w:p>
        </w:tc>
        <w:tc>
          <w:tcPr>
            <w:tcW w:w="1100" w:type="dxa"/>
            <w:shd w:val="clear" w:color="auto" w:fill="D9D9D9" w:themeFill="background1" w:themeFillShade="D9"/>
            <w:vAlign w:val="center"/>
          </w:tcPr>
          <w:p w:rsidR="005E535D" w:rsidRPr="000E12D3" w:rsidP="00390E9A" w14:paraId="6141802B" w14:textId="2EEFD71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E12D3">
              <w:rPr>
                <w:b/>
                <w:sz w:val="16"/>
                <w:szCs w:val="16"/>
              </w:rPr>
              <w:t xml:space="preserve">Dollar Equivalent </w:t>
            </w:r>
          </w:p>
          <w:p w:rsidR="005E535D" w:rsidRPr="000E12D3" w:rsidP="00177605" w14:paraId="0732F3E7" w14:textId="0C5767B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16"/>
                <w:szCs w:val="16"/>
              </w:rPr>
            </w:pPr>
          </w:p>
          <w:p w:rsidR="005E535D" w:rsidRPr="000E12D3" w:rsidP="00E5423A" w14:paraId="48C3A4A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p>
        </w:tc>
      </w:tr>
      <w:tr w14:paraId="420FDD02" w14:textId="77777777" w:rsidTr="1E392D99">
        <w:tblPrEx>
          <w:tblW w:w="0" w:type="auto"/>
          <w:tblCellMar>
            <w:left w:w="120" w:type="dxa"/>
            <w:right w:w="120" w:type="dxa"/>
          </w:tblCellMar>
          <w:tblLook w:val="0000"/>
        </w:tblPrEx>
        <w:trPr>
          <w:cantSplit/>
        </w:trPr>
        <w:tc>
          <w:tcPr>
            <w:tcW w:w="2932" w:type="dxa"/>
            <w:vAlign w:val="center"/>
          </w:tcPr>
          <w:p w:rsidR="001B210B" w:rsidRPr="000E12D3" w:rsidP="007A7E4D" w14:paraId="1EB19704" w14:textId="220AA5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0E12D3">
              <w:rPr>
                <w:sz w:val="16"/>
                <w:szCs w:val="16"/>
              </w:rPr>
              <w:t>Restoration and Mitigation Leasing / Restoration or Mitigation Development Plan</w:t>
            </w:r>
            <w:r w:rsidRPr="000E12D3" w:rsidR="006365F6">
              <w:rPr>
                <w:sz w:val="16"/>
                <w:szCs w:val="16"/>
              </w:rPr>
              <w:t xml:space="preserve"> - 43 CFR 6102.4(a)(6) and (7)</w:t>
            </w:r>
          </w:p>
        </w:tc>
        <w:tc>
          <w:tcPr>
            <w:tcW w:w="1495" w:type="dxa"/>
            <w:vAlign w:val="center"/>
          </w:tcPr>
          <w:p w:rsidR="001B210B" w:rsidRPr="000E12D3" w:rsidP="007A7E4D" w14:paraId="1DFB2EF9" w14:textId="731144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0E12D3">
              <w:rPr>
                <w:sz w:val="16"/>
                <w:szCs w:val="16"/>
              </w:rPr>
              <w:t>Private sector</w:t>
            </w:r>
          </w:p>
        </w:tc>
        <w:tc>
          <w:tcPr>
            <w:tcW w:w="986" w:type="dxa"/>
            <w:vAlign w:val="center"/>
          </w:tcPr>
          <w:p w:rsidR="001B210B" w:rsidRPr="000E12D3" w:rsidP="009B03EA" w14:paraId="18939DB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10</w:t>
            </w:r>
          </w:p>
          <w:p w:rsidR="00DF600A" w:rsidRPr="000E12D3" w:rsidP="00DF600A" w14:paraId="4845DAFA" w14:textId="1DF344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16"/>
                <w:szCs w:val="16"/>
              </w:rPr>
            </w:pPr>
          </w:p>
        </w:tc>
        <w:tc>
          <w:tcPr>
            <w:tcW w:w="1064" w:type="dxa"/>
            <w:vAlign w:val="center"/>
          </w:tcPr>
          <w:p w:rsidR="001B210B" w:rsidRPr="000E12D3" w:rsidP="009B03EA" w14:paraId="3AEE7E77" w14:textId="0195FF2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10</w:t>
            </w:r>
          </w:p>
        </w:tc>
        <w:tc>
          <w:tcPr>
            <w:tcW w:w="881" w:type="dxa"/>
            <w:vAlign w:val="center"/>
          </w:tcPr>
          <w:p w:rsidR="001B210B" w:rsidRPr="000E12D3" w:rsidP="009B03EA" w14:paraId="6A76664E" w14:textId="58186FB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100</w:t>
            </w:r>
          </w:p>
        </w:tc>
        <w:tc>
          <w:tcPr>
            <w:tcW w:w="886" w:type="dxa"/>
            <w:vAlign w:val="center"/>
          </w:tcPr>
          <w:p w:rsidR="001B210B" w:rsidRPr="000E12D3" w:rsidP="00F40944" w14:paraId="5B3FBEB0" w14:textId="0173A95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1B35B3">
              <w:rPr>
                <w:bCs/>
                <w:sz w:val="16"/>
                <w:szCs w:val="16"/>
              </w:rPr>
              <w:t>62.79</w:t>
            </w:r>
          </w:p>
        </w:tc>
        <w:tc>
          <w:tcPr>
            <w:tcW w:w="1100" w:type="dxa"/>
            <w:vAlign w:val="center"/>
          </w:tcPr>
          <w:p w:rsidR="001B210B" w:rsidRPr="000E12D3" w:rsidP="00F40944" w14:paraId="3783458C" w14:textId="3ABA0B7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w:t>
            </w:r>
            <w:r w:rsidRPr="000E12D3" w:rsidR="00AB19CC">
              <w:rPr>
                <w:sz w:val="16"/>
                <w:szCs w:val="16"/>
              </w:rPr>
              <w:t>6,279</w:t>
            </w:r>
          </w:p>
        </w:tc>
      </w:tr>
      <w:tr w14:paraId="6CF07364" w14:textId="77777777" w:rsidTr="1E392D99">
        <w:tblPrEx>
          <w:tblW w:w="0" w:type="auto"/>
          <w:tblCellMar>
            <w:left w:w="120" w:type="dxa"/>
            <w:right w:w="120" w:type="dxa"/>
          </w:tblCellMar>
          <w:tblLook w:val="0000"/>
        </w:tblPrEx>
        <w:trPr>
          <w:cantSplit/>
        </w:trPr>
        <w:tc>
          <w:tcPr>
            <w:tcW w:w="2932" w:type="dxa"/>
            <w:vAlign w:val="center"/>
          </w:tcPr>
          <w:p w:rsidR="002648CE" w:rsidRPr="000E12D3" w:rsidP="1E392D99" w14:paraId="0AD886B2" w14:textId="5FE4FA2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Restoration and Mitigation Leasing / Additional Information</w:t>
            </w:r>
            <w:r w:rsidRPr="000E12D3" w:rsidR="51FFF830">
              <w:rPr>
                <w:sz w:val="16"/>
                <w:szCs w:val="16"/>
              </w:rPr>
              <w:t xml:space="preserve"> </w:t>
            </w:r>
            <w:r w:rsidRPr="000E12D3">
              <w:rPr>
                <w:sz w:val="16"/>
                <w:szCs w:val="16"/>
              </w:rPr>
              <w:t xml:space="preserve">43 CFR 6102.4(a)(8) </w:t>
            </w:r>
          </w:p>
        </w:tc>
        <w:tc>
          <w:tcPr>
            <w:tcW w:w="1495" w:type="dxa"/>
            <w:vAlign w:val="center"/>
          </w:tcPr>
          <w:p w:rsidR="002648CE" w:rsidRPr="000E12D3" w:rsidP="002648CE" w14:paraId="27F15F60" w14:textId="06FF68DE">
            <w:pPr>
              <w:tabs>
                <w:tab w:val="left" w:pos="3258"/>
              </w:tabs>
              <w:rPr>
                <w:bCs/>
                <w:sz w:val="16"/>
                <w:szCs w:val="16"/>
              </w:rPr>
            </w:pPr>
            <w:r w:rsidRPr="000E12D3">
              <w:rPr>
                <w:sz w:val="16"/>
                <w:szCs w:val="16"/>
              </w:rPr>
              <w:t>Private sector</w:t>
            </w:r>
          </w:p>
        </w:tc>
        <w:tc>
          <w:tcPr>
            <w:tcW w:w="986" w:type="dxa"/>
            <w:vAlign w:val="center"/>
          </w:tcPr>
          <w:p w:rsidR="002648CE" w:rsidRPr="000E12D3" w:rsidP="002648CE" w14:paraId="71E4AAE2" w14:textId="7216A38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8</w:t>
            </w:r>
          </w:p>
        </w:tc>
        <w:tc>
          <w:tcPr>
            <w:tcW w:w="1064" w:type="dxa"/>
            <w:vAlign w:val="center"/>
          </w:tcPr>
          <w:p w:rsidR="002648CE" w:rsidRPr="000E12D3" w:rsidP="002648CE" w14:paraId="6C7C851A" w14:textId="04DEC0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25</w:t>
            </w:r>
          </w:p>
        </w:tc>
        <w:tc>
          <w:tcPr>
            <w:tcW w:w="881" w:type="dxa"/>
            <w:vAlign w:val="center"/>
          </w:tcPr>
          <w:p w:rsidR="002648CE" w:rsidRPr="000E12D3" w:rsidP="002648CE" w14:paraId="000B30F5" w14:textId="42585DF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200</w:t>
            </w:r>
          </w:p>
        </w:tc>
        <w:tc>
          <w:tcPr>
            <w:tcW w:w="886" w:type="dxa"/>
            <w:vAlign w:val="center"/>
          </w:tcPr>
          <w:p w:rsidR="002648CE" w:rsidRPr="000E12D3" w:rsidP="002648CE" w14:paraId="4D6E5881" w14:textId="18ED31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1B35B3">
              <w:rPr>
                <w:bCs/>
                <w:sz w:val="16"/>
                <w:szCs w:val="16"/>
              </w:rPr>
              <w:t>62.79</w:t>
            </w:r>
          </w:p>
        </w:tc>
        <w:tc>
          <w:tcPr>
            <w:tcW w:w="1100" w:type="dxa"/>
            <w:vAlign w:val="center"/>
          </w:tcPr>
          <w:p w:rsidR="002648CE" w:rsidRPr="000E12D3" w:rsidP="002648CE" w14:paraId="4861D9E1" w14:textId="69EF32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w:t>
            </w:r>
            <w:r w:rsidRPr="000E12D3" w:rsidR="007E3739">
              <w:rPr>
                <w:sz w:val="16"/>
                <w:szCs w:val="16"/>
              </w:rPr>
              <w:t>12,558</w:t>
            </w:r>
          </w:p>
        </w:tc>
      </w:tr>
      <w:tr w14:paraId="393959B3" w14:textId="77777777" w:rsidTr="1E392D99">
        <w:tblPrEx>
          <w:tblW w:w="0" w:type="auto"/>
          <w:tblCellMar>
            <w:left w:w="120" w:type="dxa"/>
            <w:right w:w="120" w:type="dxa"/>
          </w:tblCellMar>
          <w:tblLook w:val="0000"/>
        </w:tblPrEx>
        <w:trPr>
          <w:cantSplit/>
        </w:trPr>
        <w:tc>
          <w:tcPr>
            <w:tcW w:w="2932" w:type="dxa"/>
            <w:vAlign w:val="center"/>
          </w:tcPr>
          <w:p w:rsidR="002648CE" w:rsidRPr="000E12D3" w:rsidP="1E392D99" w14:paraId="23394ED5" w14:textId="6C5C318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 xml:space="preserve">Restoration and Mitigation Leasing / Monitoring </w:t>
            </w:r>
            <w:r w:rsidRPr="000E12D3" w:rsidR="617DEEC5">
              <w:rPr>
                <w:sz w:val="16"/>
                <w:szCs w:val="16"/>
              </w:rPr>
              <w:t>Plan -</w:t>
            </w:r>
            <w:r w:rsidRPr="000E12D3">
              <w:rPr>
                <w:sz w:val="16"/>
                <w:szCs w:val="16"/>
              </w:rPr>
              <w:t xml:space="preserve"> 43 CFR 6102.4(a)(9)</w:t>
            </w:r>
          </w:p>
        </w:tc>
        <w:tc>
          <w:tcPr>
            <w:tcW w:w="1495" w:type="dxa"/>
            <w:vAlign w:val="center"/>
          </w:tcPr>
          <w:p w:rsidR="002648CE" w:rsidRPr="000E12D3" w:rsidP="002648CE" w14:paraId="6892100D" w14:textId="7683FD27">
            <w:pPr>
              <w:tabs>
                <w:tab w:val="left" w:pos="3258"/>
              </w:tabs>
              <w:rPr>
                <w:sz w:val="16"/>
                <w:szCs w:val="16"/>
              </w:rPr>
            </w:pPr>
            <w:r w:rsidRPr="000E12D3">
              <w:rPr>
                <w:sz w:val="16"/>
                <w:szCs w:val="16"/>
              </w:rPr>
              <w:t>Private sector</w:t>
            </w:r>
          </w:p>
        </w:tc>
        <w:tc>
          <w:tcPr>
            <w:tcW w:w="986" w:type="dxa"/>
            <w:vAlign w:val="center"/>
          </w:tcPr>
          <w:p w:rsidR="002648CE" w:rsidRPr="000E12D3" w:rsidP="002648CE" w14:paraId="467EB849" w14:textId="19AA472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9</w:t>
            </w:r>
          </w:p>
        </w:tc>
        <w:tc>
          <w:tcPr>
            <w:tcW w:w="1064" w:type="dxa"/>
            <w:vAlign w:val="center"/>
          </w:tcPr>
          <w:p w:rsidR="002648CE" w:rsidRPr="000E12D3" w:rsidP="002648CE" w14:paraId="0670A223" w14:textId="7F42202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5</w:t>
            </w:r>
          </w:p>
        </w:tc>
        <w:tc>
          <w:tcPr>
            <w:tcW w:w="881" w:type="dxa"/>
            <w:vAlign w:val="center"/>
          </w:tcPr>
          <w:p w:rsidR="002648CE" w:rsidRPr="000E12D3" w:rsidP="002648CE" w14:paraId="2A08D57C" w14:textId="08A480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45</w:t>
            </w:r>
          </w:p>
        </w:tc>
        <w:tc>
          <w:tcPr>
            <w:tcW w:w="886" w:type="dxa"/>
            <w:vAlign w:val="center"/>
          </w:tcPr>
          <w:p w:rsidR="002648CE" w:rsidRPr="000E12D3" w:rsidP="002648CE" w14:paraId="2FF2B570" w14:textId="66891B6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1B35B3">
              <w:rPr>
                <w:bCs/>
                <w:sz w:val="16"/>
                <w:szCs w:val="16"/>
              </w:rPr>
              <w:t>62.79</w:t>
            </w:r>
          </w:p>
        </w:tc>
        <w:tc>
          <w:tcPr>
            <w:tcW w:w="1100" w:type="dxa"/>
            <w:vAlign w:val="center"/>
          </w:tcPr>
          <w:p w:rsidR="002648CE" w:rsidRPr="000E12D3" w:rsidP="1E392D99" w14:paraId="0D2756CB" w14:textId="4C30047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$2,826</w:t>
            </w:r>
          </w:p>
        </w:tc>
      </w:tr>
      <w:tr w14:paraId="288963C7" w14:textId="77777777" w:rsidTr="1E392D99">
        <w:tblPrEx>
          <w:tblW w:w="0" w:type="auto"/>
          <w:tblCellMar>
            <w:left w:w="120" w:type="dxa"/>
            <w:right w:w="120" w:type="dxa"/>
          </w:tblCellMar>
          <w:tblLook w:val="0000"/>
        </w:tblPrEx>
        <w:trPr>
          <w:cantSplit/>
        </w:trPr>
        <w:tc>
          <w:tcPr>
            <w:tcW w:w="2932" w:type="dxa"/>
            <w:vAlign w:val="center"/>
          </w:tcPr>
          <w:p w:rsidR="002648CE" w:rsidRPr="000E12D3" w:rsidP="1E392D99" w14:paraId="68330B74" w14:textId="3589EC92">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 xml:space="preserve">Restoration and Mitigation Leasing / Annual </w:t>
            </w:r>
            <w:r w:rsidRPr="000E12D3" w:rsidR="5726A630">
              <w:rPr>
                <w:sz w:val="16"/>
                <w:szCs w:val="16"/>
              </w:rPr>
              <w:t>Report -</w:t>
            </w:r>
            <w:r w:rsidRPr="000E12D3">
              <w:rPr>
                <w:sz w:val="16"/>
                <w:szCs w:val="16"/>
              </w:rPr>
              <w:t xml:space="preserve"> 43 CFR 6102.4(a)(9)</w:t>
            </w:r>
          </w:p>
        </w:tc>
        <w:tc>
          <w:tcPr>
            <w:tcW w:w="1495" w:type="dxa"/>
            <w:vAlign w:val="center"/>
          </w:tcPr>
          <w:p w:rsidR="002648CE" w:rsidRPr="000E12D3" w:rsidP="002648CE" w14:paraId="094B62C5" w14:textId="4093C39E">
            <w:pPr>
              <w:tabs>
                <w:tab w:val="left" w:pos="3258"/>
              </w:tabs>
              <w:rPr>
                <w:sz w:val="16"/>
                <w:szCs w:val="16"/>
              </w:rPr>
            </w:pPr>
            <w:r w:rsidRPr="000E12D3">
              <w:rPr>
                <w:sz w:val="16"/>
                <w:szCs w:val="16"/>
              </w:rPr>
              <w:t>Private sector</w:t>
            </w:r>
          </w:p>
        </w:tc>
        <w:tc>
          <w:tcPr>
            <w:tcW w:w="986" w:type="dxa"/>
            <w:vAlign w:val="center"/>
          </w:tcPr>
          <w:p w:rsidR="002648CE" w:rsidRPr="000E12D3" w:rsidP="002648CE" w14:paraId="2C18DC2F" w14:textId="3478CC2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9</w:t>
            </w:r>
          </w:p>
        </w:tc>
        <w:tc>
          <w:tcPr>
            <w:tcW w:w="1064" w:type="dxa"/>
            <w:vAlign w:val="center"/>
          </w:tcPr>
          <w:p w:rsidR="002648CE" w:rsidRPr="000E12D3" w:rsidP="002648CE" w14:paraId="50C3CEE4" w14:textId="424BB9E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2</w:t>
            </w:r>
          </w:p>
        </w:tc>
        <w:tc>
          <w:tcPr>
            <w:tcW w:w="881" w:type="dxa"/>
            <w:vAlign w:val="center"/>
          </w:tcPr>
          <w:p w:rsidR="002648CE" w:rsidRPr="000E12D3" w:rsidP="002648CE" w14:paraId="02E4D62D" w14:textId="51CA7F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18</w:t>
            </w:r>
          </w:p>
        </w:tc>
        <w:tc>
          <w:tcPr>
            <w:tcW w:w="886" w:type="dxa"/>
            <w:vAlign w:val="center"/>
          </w:tcPr>
          <w:p w:rsidR="002648CE" w:rsidRPr="000E12D3" w:rsidP="002648CE" w14:paraId="1FF92B8E" w14:textId="1686785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1B35B3">
              <w:rPr>
                <w:bCs/>
                <w:sz w:val="16"/>
                <w:szCs w:val="16"/>
              </w:rPr>
              <w:t>62.79</w:t>
            </w:r>
          </w:p>
        </w:tc>
        <w:tc>
          <w:tcPr>
            <w:tcW w:w="1100" w:type="dxa"/>
            <w:vAlign w:val="center"/>
          </w:tcPr>
          <w:p w:rsidR="002648CE" w:rsidRPr="000E12D3" w:rsidP="1E392D99" w14:paraId="3508AAB3" w14:textId="1C8FFEA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$1,130</w:t>
            </w:r>
          </w:p>
        </w:tc>
      </w:tr>
      <w:tr w14:paraId="6A161C37" w14:textId="77777777" w:rsidTr="1E392D99">
        <w:tblPrEx>
          <w:tblW w:w="0" w:type="auto"/>
          <w:tblCellMar>
            <w:left w:w="120" w:type="dxa"/>
            <w:right w:w="120" w:type="dxa"/>
          </w:tblCellMar>
          <w:tblLook w:val="0000"/>
        </w:tblPrEx>
        <w:trPr>
          <w:cantSplit/>
        </w:trPr>
        <w:tc>
          <w:tcPr>
            <w:tcW w:w="2932" w:type="dxa"/>
            <w:vAlign w:val="center"/>
          </w:tcPr>
          <w:p w:rsidR="002648CE" w:rsidRPr="000E12D3" w:rsidP="002648CE" w14:paraId="6551D9C2" w14:textId="1331748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 xml:space="preserve">Termination and Suspension of Restoration and Mitigation Leases /written request to resume or suspended activity – 43 CFR 6102.4-1(d)(3) </w:t>
            </w:r>
          </w:p>
        </w:tc>
        <w:tc>
          <w:tcPr>
            <w:tcW w:w="1495" w:type="dxa"/>
            <w:vAlign w:val="center"/>
          </w:tcPr>
          <w:p w:rsidR="002648CE" w:rsidRPr="000E12D3" w:rsidP="002648CE" w14:paraId="166094BE" w14:textId="48D4F43A">
            <w:pPr>
              <w:tabs>
                <w:tab w:val="left" w:pos="3258"/>
              </w:tabs>
              <w:rPr>
                <w:bCs/>
                <w:sz w:val="16"/>
                <w:szCs w:val="16"/>
              </w:rPr>
            </w:pPr>
            <w:r w:rsidRPr="000E12D3">
              <w:rPr>
                <w:sz w:val="16"/>
                <w:szCs w:val="16"/>
              </w:rPr>
              <w:t>Private sector</w:t>
            </w:r>
          </w:p>
        </w:tc>
        <w:tc>
          <w:tcPr>
            <w:tcW w:w="986" w:type="dxa"/>
            <w:vAlign w:val="center"/>
          </w:tcPr>
          <w:p w:rsidR="002648CE" w:rsidRPr="000E12D3" w:rsidP="002648CE" w14:paraId="123707A8" w14:textId="698CBD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1</w:t>
            </w:r>
          </w:p>
        </w:tc>
        <w:tc>
          <w:tcPr>
            <w:tcW w:w="1064" w:type="dxa"/>
            <w:vAlign w:val="center"/>
          </w:tcPr>
          <w:p w:rsidR="002648CE" w:rsidRPr="000E12D3" w:rsidP="002648CE" w14:paraId="642D6835" w14:textId="304CF34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240</w:t>
            </w:r>
          </w:p>
        </w:tc>
        <w:tc>
          <w:tcPr>
            <w:tcW w:w="881" w:type="dxa"/>
            <w:vAlign w:val="center"/>
          </w:tcPr>
          <w:p w:rsidR="002648CE" w:rsidRPr="000E12D3" w:rsidP="002648CE" w14:paraId="3D03B197" w14:textId="7041D6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240</w:t>
            </w:r>
          </w:p>
        </w:tc>
        <w:tc>
          <w:tcPr>
            <w:tcW w:w="886" w:type="dxa"/>
            <w:vAlign w:val="center"/>
          </w:tcPr>
          <w:p w:rsidR="002648CE" w:rsidRPr="000E12D3" w:rsidP="002648CE" w14:paraId="4495B8A8" w14:textId="4017812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1B35B3">
              <w:rPr>
                <w:bCs/>
                <w:sz w:val="16"/>
                <w:szCs w:val="16"/>
              </w:rPr>
              <w:t>62.79</w:t>
            </w:r>
          </w:p>
        </w:tc>
        <w:tc>
          <w:tcPr>
            <w:tcW w:w="1100" w:type="dxa"/>
            <w:vAlign w:val="center"/>
          </w:tcPr>
          <w:p w:rsidR="002648CE" w:rsidRPr="000E12D3" w:rsidP="002648CE" w14:paraId="51C0BCC1" w14:textId="4029C6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w:t>
            </w:r>
            <w:r w:rsidRPr="000E12D3" w:rsidR="009177F4">
              <w:rPr>
                <w:sz w:val="16"/>
                <w:szCs w:val="16"/>
              </w:rPr>
              <w:t>15,070</w:t>
            </w:r>
          </w:p>
        </w:tc>
      </w:tr>
      <w:tr w14:paraId="6609AD38" w14:textId="77777777" w:rsidTr="1E392D99">
        <w:tblPrEx>
          <w:tblW w:w="0" w:type="auto"/>
          <w:tblCellMar>
            <w:left w:w="120" w:type="dxa"/>
            <w:right w:w="120" w:type="dxa"/>
          </w:tblCellMar>
          <w:tblLook w:val="0000"/>
        </w:tblPrEx>
        <w:trPr>
          <w:cantSplit/>
        </w:trPr>
        <w:tc>
          <w:tcPr>
            <w:tcW w:w="2932" w:type="dxa"/>
            <w:vAlign w:val="center"/>
          </w:tcPr>
          <w:p w:rsidR="002648CE" w:rsidRPr="000E12D3" w:rsidP="002648CE" w14:paraId="39338D5B" w14:textId="5AC9E9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Bonding for Restoration and Mitigation Leases – 43 CFR 6102.4-2(a)</w:t>
            </w:r>
          </w:p>
        </w:tc>
        <w:tc>
          <w:tcPr>
            <w:tcW w:w="1495" w:type="dxa"/>
            <w:vAlign w:val="center"/>
          </w:tcPr>
          <w:p w:rsidR="002648CE" w:rsidRPr="000E12D3" w:rsidP="002648CE" w14:paraId="09C2B6BA" w14:textId="22825C54">
            <w:pPr>
              <w:tabs>
                <w:tab w:val="left" w:pos="3258"/>
              </w:tabs>
              <w:rPr>
                <w:bCs/>
                <w:sz w:val="16"/>
                <w:szCs w:val="16"/>
              </w:rPr>
            </w:pPr>
            <w:r w:rsidRPr="000E12D3">
              <w:rPr>
                <w:sz w:val="16"/>
                <w:szCs w:val="16"/>
              </w:rPr>
              <w:t>Private sector</w:t>
            </w:r>
          </w:p>
        </w:tc>
        <w:tc>
          <w:tcPr>
            <w:tcW w:w="986" w:type="dxa"/>
            <w:vAlign w:val="center"/>
          </w:tcPr>
          <w:p w:rsidR="002648CE" w:rsidRPr="000E12D3" w:rsidP="002648CE" w14:paraId="0DE8A8CF" w14:textId="3240BBD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10</w:t>
            </w:r>
          </w:p>
        </w:tc>
        <w:tc>
          <w:tcPr>
            <w:tcW w:w="1064" w:type="dxa"/>
            <w:vAlign w:val="center"/>
          </w:tcPr>
          <w:p w:rsidR="002648CE" w:rsidRPr="000E12D3" w:rsidP="002648CE" w14:paraId="31A0B942" w14:textId="4F6E827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80</w:t>
            </w:r>
          </w:p>
        </w:tc>
        <w:tc>
          <w:tcPr>
            <w:tcW w:w="881" w:type="dxa"/>
            <w:vAlign w:val="center"/>
          </w:tcPr>
          <w:p w:rsidR="002648CE" w:rsidRPr="000E12D3" w:rsidP="1E392D99" w14:paraId="7DEFEB52" w14:textId="20BFE3C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9" w:lineRule="auto"/>
              <w:jc w:val="right"/>
              <w:rPr>
                <w:sz w:val="16"/>
                <w:szCs w:val="16"/>
              </w:rPr>
            </w:pPr>
            <w:r w:rsidRPr="000E12D3">
              <w:rPr>
                <w:sz w:val="16"/>
                <w:szCs w:val="16"/>
              </w:rPr>
              <w:t>800</w:t>
            </w:r>
          </w:p>
        </w:tc>
        <w:tc>
          <w:tcPr>
            <w:tcW w:w="886" w:type="dxa"/>
            <w:vAlign w:val="center"/>
          </w:tcPr>
          <w:p w:rsidR="002648CE" w:rsidRPr="000E12D3" w:rsidP="002648CE" w14:paraId="78239A87" w14:textId="39924CF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1B35B3">
              <w:rPr>
                <w:bCs/>
                <w:sz w:val="16"/>
                <w:szCs w:val="16"/>
              </w:rPr>
              <w:t>62.79</w:t>
            </w:r>
          </w:p>
        </w:tc>
        <w:tc>
          <w:tcPr>
            <w:tcW w:w="1100" w:type="dxa"/>
            <w:vAlign w:val="center"/>
          </w:tcPr>
          <w:p w:rsidR="002648CE" w:rsidRPr="000E12D3" w:rsidP="002648CE" w14:paraId="08EC230F" w14:textId="245F2AC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w:t>
            </w:r>
            <w:r w:rsidRPr="000E12D3" w:rsidR="004B29C0">
              <w:rPr>
                <w:sz w:val="16"/>
                <w:szCs w:val="16"/>
              </w:rPr>
              <w:t>50,232</w:t>
            </w:r>
          </w:p>
        </w:tc>
      </w:tr>
      <w:tr w14:paraId="6B742691" w14:textId="77777777" w:rsidTr="1E392D99">
        <w:tblPrEx>
          <w:tblW w:w="0" w:type="auto"/>
          <w:tblCellMar>
            <w:left w:w="120" w:type="dxa"/>
            <w:right w:w="120" w:type="dxa"/>
          </w:tblCellMar>
          <w:tblLook w:val="0000"/>
        </w:tblPrEx>
        <w:trPr>
          <w:cantSplit/>
        </w:trPr>
        <w:tc>
          <w:tcPr>
            <w:tcW w:w="2932" w:type="dxa"/>
            <w:vAlign w:val="center"/>
          </w:tcPr>
          <w:p w:rsidR="002648CE" w:rsidRPr="000E12D3" w:rsidP="002648CE" w14:paraId="391B9E5A" w14:textId="5BCFA1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 xml:space="preserve">Mitigation / Approval third parties as mitigation fund holders - 43 CFR 6102.5-1(e) </w:t>
            </w:r>
          </w:p>
        </w:tc>
        <w:tc>
          <w:tcPr>
            <w:tcW w:w="1495" w:type="dxa"/>
            <w:vAlign w:val="center"/>
          </w:tcPr>
          <w:p w:rsidR="002648CE" w:rsidRPr="000E12D3" w:rsidP="002648CE" w14:paraId="7396BB42" w14:textId="3BAA94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0E12D3">
              <w:rPr>
                <w:sz w:val="16"/>
                <w:szCs w:val="16"/>
              </w:rPr>
              <w:t>Nonprofit organizations</w:t>
            </w:r>
          </w:p>
        </w:tc>
        <w:tc>
          <w:tcPr>
            <w:tcW w:w="986" w:type="dxa"/>
            <w:vAlign w:val="center"/>
          </w:tcPr>
          <w:p w:rsidR="002648CE" w:rsidRPr="000E12D3" w:rsidP="002648CE" w14:paraId="789AC7A3" w14:textId="1A190B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4</w:t>
            </w:r>
          </w:p>
        </w:tc>
        <w:tc>
          <w:tcPr>
            <w:tcW w:w="1064" w:type="dxa"/>
            <w:vAlign w:val="center"/>
          </w:tcPr>
          <w:p w:rsidR="002648CE" w:rsidRPr="000E12D3" w:rsidP="002648CE" w14:paraId="64E9B15F" w14:textId="4DD441D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5</w:t>
            </w:r>
          </w:p>
        </w:tc>
        <w:tc>
          <w:tcPr>
            <w:tcW w:w="881" w:type="dxa"/>
            <w:vAlign w:val="center"/>
          </w:tcPr>
          <w:p w:rsidR="002648CE" w:rsidRPr="000E12D3" w:rsidP="002648CE" w14:paraId="74467EC6" w14:textId="62EFF6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20</w:t>
            </w:r>
          </w:p>
        </w:tc>
        <w:tc>
          <w:tcPr>
            <w:tcW w:w="886" w:type="dxa"/>
            <w:vAlign w:val="center"/>
          </w:tcPr>
          <w:p w:rsidR="002648CE" w:rsidRPr="000E12D3" w:rsidP="002648CE" w14:paraId="4F7A5609" w14:textId="093D2AD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A91BBC">
              <w:rPr>
                <w:bCs/>
                <w:sz w:val="16"/>
                <w:szCs w:val="16"/>
              </w:rPr>
              <w:t>105.07</w:t>
            </w:r>
          </w:p>
        </w:tc>
        <w:tc>
          <w:tcPr>
            <w:tcW w:w="1100" w:type="dxa"/>
            <w:vAlign w:val="center"/>
          </w:tcPr>
          <w:p w:rsidR="002648CE" w:rsidRPr="000E12D3" w:rsidP="002648CE" w14:paraId="23436486" w14:textId="0C6155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$2,101</w:t>
            </w:r>
          </w:p>
        </w:tc>
      </w:tr>
      <w:tr w14:paraId="635FF490" w14:textId="77777777" w:rsidTr="1E392D99">
        <w:tblPrEx>
          <w:tblW w:w="0" w:type="auto"/>
          <w:tblCellMar>
            <w:left w:w="120" w:type="dxa"/>
            <w:right w:w="120" w:type="dxa"/>
          </w:tblCellMar>
          <w:tblLook w:val="0000"/>
        </w:tblPrEx>
        <w:trPr>
          <w:cantSplit/>
        </w:trPr>
        <w:tc>
          <w:tcPr>
            <w:tcW w:w="2932" w:type="dxa"/>
            <w:vAlign w:val="center"/>
          </w:tcPr>
          <w:p w:rsidR="002648CE" w:rsidRPr="000E12D3" w:rsidP="1E392D99" w14:paraId="7A89B0EC" w14:textId="0171857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 xml:space="preserve">Mitigation / Approval third parties as mitigation fund holders - 43 </w:t>
            </w:r>
            <w:r w:rsidRPr="000E12D3" w:rsidR="0B261FF2">
              <w:rPr>
                <w:sz w:val="16"/>
                <w:szCs w:val="16"/>
              </w:rPr>
              <w:t>CFR 6102.5</w:t>
            </w:r>
            <w:r w:rsidRPr="000E12D3">
              <w:rPr>
                <w:sz w:val="16"/>
                <w:szCs w:val="16"/>
              </w:rPr>
              <w:t>-1(g)</w:t>
            </w:r>
          </w:p>
        </w:tc>
        <w:tc>
          <w:tcPr>
            <w:tcW w:w="1495" w:type="dxa"/>
            <w:vAlign w:val="center"/>
          </w:tcPr>
          <w:p w:rsidR="002648CE" w:rsidRPr="000E12D3" w:rsidP="002648CE" w14:paraId="64B36E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0E12D3">
              <w:rPr>
                <w:sz w:val="16"/>
                <w:szCs w:val="16"/>
              </w:rPr>
              <w:t>State and local government agencies</w:t>
            </w:r>
          </w:p>
          <w:p w:rsidR="002648CE" w:rsidRPr="000E12D3" w:rsidP="002648CE" w14:paraId="0F55543C" w14:textId="77777777">
            <w:pPr>
              <w:tabs>
                <w:tab w:val="left" w:pos="3258"/>
              </w:tabs>
              <w:rPr>
                <w:sz w:val="16"/>
                <w:szCs w:val="16"/>
              </w:rPr>
            </w:pPr>
          </w:p>
        </w:tc>
        <w:tc>
          <w:tcPr>
            <w:tcW w:w="986" w:type="dxa"/>
            <w:vAlign w:val="center"/>
          </w:tcPr>
          <w:p w:rsidR="002648CE" w:rsidRPr="000E12D3" w:rsidP="002648CE" w14:paraId="578D3712" w14:textId="52A4C2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4</w:t>
            </w:r>
          </w:p>
        </w:tc>
        <w:tc>
          <w:tcPr>
            <w:tcW w:w="1064" w:type="dxa"/>
            <w:vAlign w:val="center"/>
          </w:tcPr>
          <w:p w:rsidR="002648CE" w:rsidRPr="000E12D3" w:rsidP="002648CE" w14:paraId="5F868CFF" w14:textId="15BC35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5</w:t>
            </w:r>
          </w:p>
        </w:tc>
        <w:tc>
          <w:tcPr>
            <w:tcW w:w="881" w:type="dxa"/>
            <w:vAlign w:val="center"/>
          </w:tcPr>
          <w:p w:rsidR="002648CE" w:rsidRPr="000E12D3" w:rsidP="002648CE" w14:paraId="47DBFC36" w14:textId="70561CC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20</w:t>
            </w:r>
          </w:p>
        </w:tc>
        <w:tc>
          <w:tcPr>
            <w:tcW w:w="886" w:type="dxa"/>
            <w:vAlign w:val="center"/>
          </w:tcPr>
          <w:p w:rsidR="002648CE" w:rsidRPr="000E12D3" w:rsidP="002648CE" w14:paraId="5D677AD5" w14:textId="3B52AA0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9F07A4">
              <w:rPr>
                <w:bCs/>
                <w:sz w:val="16"/>
                <w:szCs w:val="16"/>
              </w:rPr>
              <w:t>47.52</w:t>
            </w:r>
          </w:p>
        </w:tc>
        <w:tc>
          <w:tcPr>
            <w:tcW w:w="1100" w:type="dxa"/>
            <w:vAlign w:val="center"/>
          </w:tcPr>
          <w:p w:rsidR="002648CE" w:rsidRPr="000E12D3" w:rsidP="002648CE" w14:paraId="65E027B3" w14:textId="714CBF3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$950</w:t>
            </w:r>
          </w:p>
        </w:tc>
      </w:tr>
      <w:tr w14:paraId="3FD1D0DB" w14:textId="77777777" w:rsidTr="1E392D99">
        <w:tblPrEx>
          <w:tblW w:w="0" w:type="auto"/>
          <w:tblCellMar>
            <w:left w:w="120" w:type="dxa"/>
            <w:right w:w="120" w:type="dxa"/>
          </w:tblCellMar>
          <w:tblLook w:val="0000"/>
        </w:tblPrEx>
        <w:trPr>
          <w:cantSplit/>
        </w:trPr>
        <w:tc>
          <w:tcPr>
            <w:tcW w:w="2932" w:type="dxa"/>
            <w:vAlign w:val="center"/>
          </w:tcPr>
          <w:p w:rsidR="002648CE" w:rsidRPr="000E12D3" w:rsidP="1E392D99" w14:paraId="1F52FC2E" w14:textId="5145916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 xml:space="preserve">Mitigation / Approval third parties as mitigation fund holders / Annual Fiscal Reports – 43 </w:t>
            </w:r>
            <w:r w:rsidRPr="000E12D3" w:rsidR="7478E8B2">
              <w:rPr>
                <w:sz w:val="16"/>
                <w:szCs w:val="16"/>
              </w:rPr>
              <w:t>CFR 6102.5</w:t>
            </w:r>
            <w:r w:rsidRPr="000E12D3">
              <w:rPr>
                <w:sz w:val="16"/>
                <w:szCs w:val="16"/>
              </w:rPr>
              <w:t>-1(e)</w:t>
            </w:r>
          </w:p>
        </w:tc>
        <w:tc>
          <w:tcPr>
            <w:tcW w:w="1495" w:type="dxa"/>
            <w:vAlign w:val="center"/>
          </w:tcPr>
          <w:p w:rsidR="002648CE" w:rsidRPr="000E12D3" w:rsidP="002648CE" w14:paraId="4DA1241C" w14:textId="25B7BE0F">
            <w:pPr>
              <w:tabs>
                <w:tab w:val="left" w:pos="3258"/>
              </w:tabs>
              <w:rPr>
                <w:sz w:val="16"/>
                <w:szCs w:val="16"/>
              </w:rPr>
            </w:pPr>
            <w:r w:rsidRPr="000E12D3">
              <w:rPr>
                <w:sz w:val="16"/>
                <w:szCs w:val="16"/>
              </w:rPr>
              <w:t>Nonprofit organizations</w:t>
            </w:r>
          </w:p>
        </w:tc>
        <w:tc>
          <w:tcPr>
            <w:tcW w:w="986" w:type="dxa"/>
            <w:vAlign w:val="center"/>
          </w:tcPr>
          <w:p w:rsidR="002648CE" w:rsidRPr="000E12D3" w:rsidP="002648CE" w14:paraId="39F3373D" w14:textId="5FEFA3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4</w:t>
            </w:r>
          </w:p>
        </w:tc>
        <w:tc>
          <w:tcPr>
            <w:tcW w:w="1064" w:type="dxa"/>
            <w:vAlign w:val="center"/>
          </w:tcPr>
          <w:p w:rsidR="002648CE" w:rsidRPr="000E12D3" w:rsidP="002648CE" w14:paraId="429AFCAC" w14:textId="520D673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2</w:t>
            </w:r>
          </w:p>
        </w:tc>
        <w:tc>
          <w:tcPr>
            <w:tcW w:w="881" w:type="dxa"/>
            <w:vAlign w:val="center"/>
          </w:tcPr>
          <w:p w:rsidR="002648CE" w:rsidRPr="000E12D3" w:rsidP="002648CE" w14:paraId="4EDC2056" w14:textId="3BCDFB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8</w:t>
            </w:r>
          </w:p>
        </w:tc>
        <w:tc>
          <w:tcPr>
            <w:tcW w:w="886" w:type="dxa"/>
            <w:vAlign w:val="center"/>
          </w:tcPr>
          <w:p w:rsidR="002648CE" w:rsidRPr="000E12D3" w:rsidP="002648CE" w14:paraId="6DD15284" w14:textId="3617D7D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9F07A4">
              <w:rPr>
                <w:bCs/>
                <w:sz w:val="16"/>
                <w:szCs w:val="16"/>
              </w:rPr>
              <w:t>105.07</w:t>
            </w:r>
          </w:p>
        </w:tc>
        <w:tc>
          <w:tcPr>
            <w:tcW w:w="1100" w:type="dxa"/>
            <w:vAlign w:val="center"/>
          </w:tcPr>
          <w:p w:rsidR="002648CE" w:rsidRPr="000E12D3" w:rsidP="1E392D99" w14:paraId="1257728A" w14:textId="1ABBDF6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$84</w:t>
            </w:r>
            <w:r w:rsidRPr="000E12D3" w:rsidR="2C370D25">
              <w:rPr>
                <w:sz w:val="16"/>
                <w:szCs w:val="16"/>
              </w:rPr>
              <w:t>1</w:t>
            </w:r>
          </w:p>
        </w:tc>
      </w:tr>
      <w:tr w14:paraId="3DAEDC70" w14:textId="77777777" w:rsidTr="1E392D99">
        <w:tblPrEx>
          <w:tblW w:w="0" w:type="auto"/>
          <w:tblCellMar>
            <w:left w:w="120" w:type="dxa"/>
            <w:right w:w="120" w:type="dxa"/>
          </w:tblCellMar>
          <w:tblLook w:val="0000"/>
        </w:tblPrEx>
        <w:trPr>
          <w:cantSplit/>
        </w:trPr>
        <w:tc>
          <w:tcPr>
            <w:tcW w:w="2932" w:type="dxa"/>
            <w:vAlign w:val="center"/>
          </w:tcPr>
          <w:p w:rsidR="002648CE" w:rsidRPr="000E12D3" w:rsidP="1E392D99" w14:paraId="2D70B6BE" w14:textId="4B89F64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0E12D3">
              <w:rPr>
                <w:sz w:val="16"/>
                <w:szCs w:val="16"/>
              </w:rPr>
              <w:t xml:space="preserve">Mitigation / Approval third parties as mitigation fund holders / Annual Fiscal Reports – 43 </w:t>
            </w:r>
            <w:r w:rsidRPr="000E12D3" w:rsidR="7A24E333">
              <w:rPr>
                <w:sz w:val="16"/>
                <w:szCs w:val="16"/>
              </w:rPr>
              <w:t>CFR 6102.5</w:t>
            </w:r>
            <w:r w:rsidRPr="000E12D3">
              <w:rPr>
                <w:sz w:val="16"/>
                <w:szCs w:val="16"/>
              </w:rPr>
              <w:t>-1(e)</w:t>
            </w:r>
          </w:p>
        </w:tc>
        <w:tc>
          <w:tcPr>
            <w:tcW w:w="1495" w:type="dxa"/>
            <w:vAlign w:val="center"/>
          </w:tcPr>
          <w:p w:rsidR="002648CE" w:rsidRPr="000E12D3" w:rsidP="002648CE" w14:paraId="43BBA0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0E12D3">
              <w:rPr>
                <w:sz w:val="16"/>
                <w:szCs w:val="16"/>
              </w:rPr>
              <w:t>State and local government agencies</w:t>
            </w:r>
          </w:p>
          <w:p w:rsidR="002648CE" w:rsidRPr="000E12D3" w:rsidP="002648CE" w14:paraId="581F7030" w14:textId="77777777">
            <w:pPr>
              <w:tabs>
                <w:tab w:val="left" w:pos="3258"/>
              </w:tabs>
              <w:rPr>
                <w:sz w:val="16"/>
                <w:szCs w:val="16"/>
              </w:rPr>
            </w:pPr>
          </w:p>
        </w:tc>
        <w:tc>
          <w:tcPr>
            <w:tcW w:w="986" w:type="dxa"/>
            <w:vAlign w:val="center"/>
          </w:tcPr>
          <w:p w:rsidR="002648CE" w:rsidRPr="000E12D3" w:rsidP="002648CE" w14:paraId="491FC11F" w14:textId="074E4C2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4</w:t>
            </w:r>
          </w:p>
        </w:tc>
        <w:tc>
          <w:tcPr>
            <w:tcW w:w="1064" w:type="dxa"/>
            <w:vAlign w:val="center"/>
          </w:tcPr>
          <w:p w:rsidR="002648CE" w:rsidRPr="000E12D3" w:rsidP="002648CE" w14:paraId="62409A60" w14:textId="673D756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2</w:t>
            </w:r>
          </w:p>
        </w:tc>
        <w:tc>
          <w:tcPr>
            <w:tcW w:w="881" w:type="dxa"/>
            <w:vAlign w:val="center"/>
          </w:tcPr>
          <w:p w:rsidR="002648CE" w:rsidRPr="000E12D3" w:rsidP="002648CE" w14:paraId="636F4617" w14:textId="682743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8</w:t>
            </w:r>
          </w:p>
        </w:tc>
        <w:tc>
          <w:tcPr>
            <w:tcW w:w="886" w:type="dxa"/>
            <w:vAlign w:val="center"/>
          </w:tcPr>
          <w:p w:rsidR="002648CE" w:rsidRPr="000E12D3" w:rsidP="002648CE" w14:paraId="3EE0CBCE" w14:textId="58B645E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sz w:val="16"/>
                <w:szCs w:val="16"/>
              </w:rPr>
            </w:pPr>
            <w:r w:rsidRPr="000E12D3">
              <w:rPr>
                <w:bCs/>
                <w:sz w:val="16"/>
                <w:szCs w:val="16"/>
              </w:rPr>
              <w:t>$</w:t>
            </w:r>
            <w:r w:rsidRPr="000E12D3" w:rsidR="009F07A4">
              <w:rPr>
                <w:bCs/>
                <w:sz w:val="16"/>
                <w:szCs w:val="16"/>
              </w:rPr>
              <w:t>47.52</w:t>
            </w:r>
          </w:p>
        </w:tc>
        <w:tc>
          <w:tcPr>
            <w:tcW w:w="1100" w:type="dxa"/>
            <w:vAlign w:val="center"/>
          </w:tcPr>
          <w:p w:rsidR="002648CE" w:rsidRPr="000E12D3" w:rsidP="1E392D99" w14:paraId="50F76372" w14:textId="6D357B4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6"/>
                <w:szCs w:val="16"/>
              </w:rPr>
            </w:pPr>
            <w:r w:rsidRPr="000E12D3">
              <w:rPr>
                <w:sz w:val="16"/>
                <w:szCs w:val="16"/>
              </w:rPr>
              <w:t>$380</w:t>
            </w:r>
          </w:p>
        </w:tc>
      </w:tr>
      <w:tr w14:paraId="37DB1995" w14:textId="77777777" w:rsidTr="1E392D99">
        <w:tblPrEx>
          <w:tblW w:w="0" w:type="auto"/>
          <w:tblCellMar>
            <w:left w:w="120" w:type="dxa"/>
            <w:right w:w="120" w:type="dxa"/>
          </w:tblCellMar>
          <w:tblLook w:val="0000"/>
        </w:tblPrEx>
        <w:trPr>
          <w:cantSplit/>
        </w:trPr>
        <w:tc>
          <w:tcPr>
            <w:tcW w:w="4427" w:type="dxa"/>
            <w:gridSpan w:val="2"/>
            <w:vAlign w:val="center"/>
          </w:tcPr>
          <w:p w:rsidR="008A4570" w:rsidRPr="000E12D3" w:rsidP="1E392D99" w14:paraId="72CC2424" w14:textId="6EBB4D8E">
            <w:pPr>
              <w:tabs>
                <w:tab w:val="left" w:pos="3258"/>
              </w:tabs>
              <w:jc w:val="right"/>
              <w:rPr>
                <w:b/>
                <w:bCs/>
                <w:sz w:val="16"/>
                <w:szCs w:val="16"/>
              </w:rPr>
            </w:pPr>
            <w:r w:rsidRPr="000E12D3">
              <w:rPr>
                <w:b/>
                <w:bCs/>
                <w:sz w:val="16"/>
                <w:szCs w:val="16"/>
              </w:rPr>
              <w:t xml:space="preserve">Totals: </w:t>
            </w:r>
          </w:p>
        </w:tc>
        <w:tc>
          <w:tcPr>
            <w:tcW w:w="986" w:type="dxa"/>
            <w:vAlign w:val="center"/>
          </w:tcPr>
          <w:p w:rsidR="008A4570" w:rsidRPr="000E12D3" w:rsidP="1E392D99" w14:paraId="1C937E27" w14:textId="50643C1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6"/>
                <w:szCs w:val="16"/>
              </w:rPr>
            </w:pPr>
            <w:r w:rsidRPr="000E12D3">
              <w:rPr>
                <w:b/>
                <w:bCs/>
                <w:sz w:val="16"/>
                <w:szCs w:val="16"/>
              </w:rPr>
              <w:t>63</w:t>
            </w:r>
          </w:p>
        </w:tc>
        <w:tc>
          <w:tcPr>
            <w:tcW w:w="1064" w:type="dxa"/>
            <w:vAlign w:val="center"/>
          </w:tcPr>
          <w:p w:rsidR="008A4570" w:rsidRPr="000E12D3" w:rsidP="008A4570" w14:paraId="615B686C" w14:textId="76FB41F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E12D3">
              <w:rPr>
                <w:b/>
                <w:sz w:val="16"/>
                <w:szCs w:val="16"/>
              </w:rPr>
              <w:t>----</w:t>
            </w:r>
          </w:p>
        </w:tc>
        <w:tc>
          <w:tcPr>
            <w:tcW w:w="881" w:type="dxa"/>
            <w:vAlign w:val="center"/>
          </w:tcPr>
          <w:p w:rsidR="008A4570" w:rsidRPr="000E12D3" w:rsidP="1E392D99" w14:paraId="0AC1D14D" w14:textId="2B6529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9" w:lineRule="auto"/>
              <w:jc w:val="right"/>
              <w:rPr>
                <w:sz w:val="16"/>
                <w:szCs w:val="16"/>
              </w:rPr>
            </w:pPr>
            <w:r w:rsidRPr="000E12D3">
              <w:rPr>
                <w:b/>
                <w:bCs/>
                <w:sz w:val="16"/>
                <w:szCs w:val="16"/>
              </w:rPr>
              <w:t>1,459</w:t>
            </w:r>
          </w:p>
        </w:tc>
        <w:tc>
          <w:tcPr>
            <w:tcW w:w="886" w:type="dxa"/>
            <w:vAlign w:val="center"/>
          </w:tcPr>
          <w:p w:rsidR="008A4570" w:rsidRPr="000E12D3" w:rsidP="008A4570" w14:paraId="48873730" w14:textId="7EA2B2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16"/>
                <w:szCs w:val="16"/>
              </w:rPr>
            </w:pPr>
            <w:r w:rsidRPr="000E12D3">
              <w:rPr>
                <w:b/>
                <w:sz w:val="16"/>
                <w:szCs w:val="16"/>
              </w:rPr>
              <w:t>----</w:t>
            </w:r>
          </w:p>
        </w:tc>
        <w:tc>
          <w:tcPr>
            <w:tcW w:w="1100" w:type="dxa"/>
            <w:vAlign w:val="center"/>
          </w:tcPr>
          <w:p w:rsidR="008A4570" w:rsidRPr="000E12D3" w:rsidP="1E392D99" w14:paraId="065CF978" w14:textId="4CF99D1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
                <w:bCs/>
                <w:sz w:val="16"/>
                <w:szCs w:val="16"/>
              </w:rPr>
            </w:pPr>
            <w:r w:rsidRPr="000E12D3">
              <w:rPr>
                <w:b/>
                <w:bCs/>
                <w:sz w:val="16"/>
                <w:szCs w:val="16"/>
              </w:rPr>
              <w:t>$</w:t>
            </w:r>
            <w:r w:rsidRPr="000E12D3" w:rsidR="72D9EE56">
              <w:rPr>
                <w:b/>
                <w:bCs/>
                <w:sz w:val="16"/>
                <w:szCs w:val="16"/>
              </w:rPr>
              <w:t>92,367</w:t>
            </w:r>
          </w:p>
        </w:tc>
      </w:tr>
    </w:tbl>
    <w:p w:rsidR="00DC4C58" w:rsidRPr="00257375" w:rsidP="008552A9" w14:paraId="3D784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57375" w14:paraId="1EC42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13.</w:t>
      </w:r>
      <w:r w:rsidRPr="00257375">
        <w:rPr>
          <w:b/>
          <w:sz w:val="24"/>
          <w:szCs w:val="24"/>
        </w:rPr>
        <w:tab/>
        <w:t xml:space="preserve">Provide an estimate of the total annual </w:t>
      </w:r>
      <w:r w:rsidRPr="00257375" w:rsidR="00DE1FFE">
        <w:rPr>
          <w:b/>
          <w:sz w:val="24"/>
          <w:szCs w:val="24"/>
        </w:rPr>
        <w:t>non-hour</w:t>
      </w:r>
      <w:r w:rsidRPr="00257375">
        <w:rPr>
          <w:b/>
          <w:sz w:val="24"/>
          <w:szCs w:val="24"/>
        </w:rPr>
        <w:t xml:space="preserve"> cost burden to respondents or recordkeepers resulting from the collection of information.  (Do not include the cost of any hour burden </w:t>
      </w:r>
      <w:r w:rsidRPr="00257375" w:rsidR="004A6DFA">
        <w:rPr>
          <w:b/>
          <w:sz w:val="24"/>
          <w:szCs w:val="24"/>
        </w:rPr>
        <w:t xml:space="preserve">already reflected </w:t>
      </w:r>
      <w:r w:rsidRPr="00257375" w:rsidR="00F73931">
        <w:rPr>
          <w:b/>
          <w:sz w:val="24"/>
          <w:szCs w:val="24"/>
        </w:rPr>
        <w:t>in item 12</w:t>
      </w:r>
      <w:r w:rsidRPr="00257375" w:rsidR="004A6DFA">
        <w:rPr>
          <w:b/>
          <w:sz w:val="24"/>
          <w:szCs w:val="24"/>
        </w:rPr>
        <w:t>.)</w:t>
      </w:r>
    </w:p>
    <w:p w:rsidR="00295103" w:rsidRPr="00257375" w14:paraId="66790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57375">
        <w:rPr>
          <w:b/>
          <w:sz w:val="24"/>
          <w:szCs w:val="24"/>
        </w:rPr>
        <w:t>*</w:t>
      </w:r>
      <w:r w:rsidRPr="0025737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257375">
        <w:rPr>
          <w:b/>
          <w:sz w:val="24"/>
          <w:szCs w:val="24"/>
        </w:rPr>
        <w:t>take into account</w:t>
      </w:r>
      <w:r w:rsidRPr="00257375">
        <w:rPr>
          <w:b/>
          <w:sz w:val="24"/>
          <w:szCs w:val="24"/>
        </w:rPr>
        <w:t xml:space="preserve"> costs associated with generating, maintaining, and disclosing or providing the information </w:t>
      </w:r>
      <w:r w:rsidRPr="00257375" w:rsidR="000257C8">
        <w:rPr>
          <w:b/>
          <w:sz w:val="24"/>
          <w:szCs w:val="24"/>
        </w:rPr>
        <w:t>(</w:t>
      </w:r>
      <w:r w:rsidRPr="00257375">
        <w:rPr>
          <w:b/>
          <w:sz w:val="24"/>
          <w:szCs w:val="24"/>
        </w:rPr>
        <w:t>including filing fees paid</w:t>
      </w:r>
      <w:r w:rsidRPr="00257375" w:rsidR="000257C8">
        <w:rPr>
          <w:b/>
          <w:sz w:val="24"/>
          <w:szCs w:val="24"/>
        </w:rPr>
        <w:t xml:space="preserve"> for form processing)</w:t>
      </w:r>
      <w:r w:rsidRPr="00257375">
        <w:rPr>
          <w:b/>
          <w:sz w:val="24"/>
          <w:szCs w:val="24"/>
        </w:rPr>
        <w:t xml:space="preserve">.  Include descriptions of methods used to estimate major cost factors including system and technology acquisition, expected useful life of capital equipment, the discount rate(s), and the </w:t>
      </w:r>
      <w:r w:rsidRPr="00257375">
        <w:rPr>
          <w:b/>
          <w:sz w:val="24"/>
          <w:szCs w:val="24"/>
        </w:rPr>
        <w:t>time period</w:t>
      </w:r>
      <w:r w:rsidRPr="00257375">
        <w:rPr>
          <w:b/>
          <w:sz w:val="24"/>
          <w:szCs w:val="24"/>
        </w:rPr>
        <w:t xml:space="preserve"> over which costs will be incurred.  Capital and start-up costs include, among other items, preparations for collecting information such as purchasing computers and software; monitoring, sampling, </w:t>
      </w:r>
      <w:r w:rsidRPr="00257375">
        <w:rPr>
          <w:b/>
          <w:sz w:val="24"/>
          <w:szCs w:val="24"/>
        </w:rPr>
        <w:t>drilling</w:t>
      </w:r>
      <w:r w:rsidRPr="00257375">
        <w:rPr>
          <w:b/>
          <w:sz w:val="24"/>
          <w:szCs w:val="24"/>
        </w:rPr>
        <w:t xml:space="preserve"> and testing equipment; and record storage facilities.</w:t>
      </w:r>
    </w:p>
    <w:p w:rsidR="00295103" w:rsidRPr="00257375" w14:paraId="4BCAE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57375">
        <w:rPr>
          <w:b/>
          <w:sz w:val="24"/>
          <w:szCs w:val="24"/>
        </w:rPr>
        <w:t>*</w:t>
      </w:r>
      <w:r w:rsidRPr="00257375">
        <w:rPr>
          <w:b/>
          <w:sz w:val="24"/>
          <w:szCs w:val="24"/>
        </w:rPr>
        <w:tab/>
        <w:t xml:space="preserve">If cost estimates are expected to vary widely, agencies should present ranges of cost </w:t>
      </w:r>
      <w:r w:rsidRPr="00257375">
        <w:rPr>
          <w:b/>
          <w:sz w:val="24"/>
          <w:szCs w:val="24"/>
        </w:rPr>
        <w:t xml:space="preserve">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257375">
        <w:rPr>
          <w:b/>
          <w:sz w:val="24"/>
          <w:szCs w:val="24"/>
        </w:rPr>
        <w:t>process</w:t>
      </w:r>
      <w:r w:rsidRPr="00257375">
        <w:rPr>
          <w:b/>
          <w:sz w:val="24"/>
          <w:szCs w:val="24"/>
        </w:rPr>
        <w:t xml:space="preserve"> and use existing economic or regulatory impact analysis associated with the rulemaking containing the information collection, as appropriate.</w:t>
      </w:r>
    </w:p>
    <w:p w:rsidR="00295103" w:rsidRPr="00257375" w14:paraId="42A71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57375">
        <w:rPr>
          <w:b/>
          <w:sz w:val="24"/>
          <w:szCs w:val="24"/>
        </w:rPr>
        <w:tab/>
        <w:t>*</w:t>
      </w:r>
      <w:r w:rsidRPr="0025737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257375" w14:paraId="1EC2C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C6AE0" w:rsidRPr="00257375" w:rsidP="004C6AE0" w14:paraId="31587270" w14:textId="1C0F1F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There are no filing fees or other cost</w:t>
      </w:r>
      <w:r w:rsidRPr="00257375" w:rsidR="00187EE1">
        <w:rPr>
          <w:sz w:val="24"/>
          <w:szCs w:val="24"/>
        </w:rPr>
        <w:t xml:space="preserve"> associated with this information collection other than those accounted for in Table 12-2, above. </w:t>
      </w:r>
    </w:p>
    <w:p w:rsidR="004C6AE0" w:rsidRPr="00257375" w14:paraId="292AF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C6AE0" w:rsidRPr="00257375" w14:paraId="3621F903" w14:textId="71CC1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57375">
        <w:rPr>
          <w:b/>
          <w:sz w:val="24"/>
          <w:szCs w:val="24"/>
        </w:rPr>
        <w:t>14.</w:t>
      </w:r>
      <w:r w:rsidRPr="0025737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57375">
        <w:rPr>
          <w:b/>
          <w:sz w:val="24"/>
          <w:szCs w:val="24"/>
        </w:rPr>
        <w:t>his collection of information.</w:t>
      </w:r>
    </w:p>
    <w:p w:rsidR="00AE04D7" w:rsidRPr="00257375" w:rsidP="007649A6" w14:paraId="174F0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4B80" w:rsidRPr="00181033" w:rsidP="00181033" w14:paraId="16C18AA2" w14:textId="765D4C20">
      <w:pPr>
        <w:contextualSpacing/>
        <w:rPr>
          <w:color w:val="0000FF"/>
          <w:sz w:val="24"/>
          <w:szCs w:val="24"/>
          <w:u w:val="single"/>
        </w:rPr>
      </w:pPr>
      <w:r w:rsidRPr="00257375">
        <w:rPr>
          <w:sz w:val="24"/>
          <w:szCs w:val="24"/>
        </w:rPr>
        <w:t xml:space="preserve">Tables 14-1 and 14-2 </w:t>
      </w:r>
      <w:r w:rsidRPr="00257375" w:rsidR="001570E4">
        <w:rPr>
          <w:sz w:val="24"/>
          <w:szCs w:val="24"/>
        </w:rPr>
        <w:t>show the BLM’s estimate</w:t>
      </w:r>
      <w:r w:rsidRPr="00257375" w:rsidR="00775A4C">
        <w:rPr>
          <w:sz w:val="24"/>
          <w:szCs w:val="24"/>
        </w:rPr>
        <w:t>s</w:t>
      </w:r>
      <w:r w:rsidRPr="00257375" w:rsidR="001570E4">
        <w:rPr>
          <w:sz w:val="24"/>
          <w:szCs w:val="24"/>
        </w:rPr>
        <w:t xml:space="preserve"> of the hourly cost burdens to the Federal government</w:t>
      </w:r>
      <w:r w:rsidRPr="00257375" w:rsidR="002069A4">
        <w:rPr>
          <w:sz w:val="24"/>
          <w:szCs w:val="24"/>
        </w:rPr>
        <w:t>.</w:t>
      </w:r>
      <w:r w:rsidRPr="00257375">
        <w:rPr>
          <w:sz w:val="24"/>
          <w:szCs w:val="24"/>
        </w:rPr>
        <w:t xml:space="preserve"> </w:t>
      </w:r>
      <w:r w:rsidRPr="00257375" w:rsidR="004D6289">
        <w:rPr>
          <w:sz w:val="24"/>
          <w:szCs w:val="24"/>
        </w:rPr>
        <w:t xml:space="preserve">The hourly </w:t>
      </w:r>
      <w:r w:rsidRPr="00257375" w:rsidR="00CE3E14">
        <w:rPr>
          <w:sz w:val="24"/>
          <w:szCs w:val="24"/>
        </w:rPr>
        <w:t xml:space="preserve">pay rates </w:t>
      </w:r>
      <w:r w:rsidRPr="00257375" w:rsidR="00F35DFB">
        <w:rPr>
          <w:sz w:val="24"/>
          <w:szCs w:val="24"/>
        </w:rPr>
        <w:t>for the G</w:t>
      </w:r>
      <w:r w:rsidRPr="00257375" w:rsidR="00B55067">
        <w:rPr>
          <w:sz w:val="24"/>
          <w:szCs w:val="24"/>
        </w:rPr>
        <w:t xml:space="preserve">eneral </w:t>
      </w:r>
      <w:r w:rsidRPr="00257375" w:rsidR="00F35DFB">
        <w:rPr>
          <w:sz w:val="24"/>
          <w:szCs w:val="24"/>
        </w:rPr>
        <w:t>S</w:t>
      </w:r>
      <w:r w:rsidRPr="00257375" w:rsidR="00B55067">
        <w:rPr>
          <w:sz w:val="24"/>
          <w:szCs w:val="24"/>
        </w:rPr>
        <w:t>chedule (GS)</w:t>
      </w:r>
      <w:r w:rsidRPr="00257375" w:rsidR="00F35DFB">
        <w:rPr>
          <w:sz w:val="24"/>
          <w:szCs w:val="24"/>
        </w:rPr>
        <w:t xml:space="preserve"> positions </w:t>
      </w:r>
      <w:r w:rsidRPr="00257375" w:rsidR="00CE3E14">
        <w:rPr>
          <w:sz w:val="24"/>
          <w:szCs w:val="24"/>
        </w:rPr>
        <w:t xml:space="preserve">are </w:t>
      </w:r>
      <w:r w:rsidRPr="00257375" w:rsidR="004D6289">
        <w:rPr>
          <w:sz w:val="24"/>
          <w:szCs w:val="24"/>
        </w:rPr>
        <w:t>at</w:t>
      </w:r>
      <w:r w:rsidRPr="00257375" w:rsidR="00107805">
        <w:rPr>
          <w:sz w:val="24"/>
          <w:szCs w:val="24"/>
        </w:rPr>
        <w:t xml:space="preserve"> </w:t>
      </w:r>
      <w:hyperlink r:id="rId12" w:history="1">
        <w:r w:rsidRPr="001B0ACF" w:rsidR="00181033">
          <w:rPr>
            <w:rStyle w:val="Hyperlink"/>
            <w:sz w:val="24"/>
            <w:szCs w:val="24"/>
          </w:rPr>
          <w:t>https://www.opm.gov/policy-data-oversight/pay-leave/salaries-wages/salary-tables/pdf/2024/RUS_h.pdf</w:t>
        </w:r>
      </w:hyperlink>
      <w:r w:rsidRPr="00257375" w:rsidR="005D35C3">
        <w:rPr>
          <w:rStyle w:val="Hyperlink"/>
          <w:sz w:val="24"/>
          <w:szCs w:val="24"/>
        </w:rPr>
        <w:t>.</w:t>
      </w:r>
      <w:r w:rsidRPr="00257375" w:rsidR="00116082">
        <w:rPr>
          <w:rStyle w:val="Hyperlink"/>
          <w:sz w:val="24"/>
          <w:szCs w:val="24"/>
        </w:rPr>
        <w:t xml:space="preserve"> </w:t>
      </w:r>
      <w:r w:rsidRPr="00257375" w:rsidR="00F35DFB">
        <w:rPr>
          <w:sz w:val="24"/>
          <w:szCs w:val="24"/>
        </w:rPr>
        <w:t xml:space="preserve">The </w:t>
      </w:r>
      <w:r w:rsidRPr="00257375" w:rsidR="00507DC5">
        <w:rPr>
          <w:sz w:val="24"/>
          <w:szCs w:val="24"/>
        </w:rPr>
        <w:t xml:space="preserve">annual </w:t>
      </w:r>
      <w:r w:rsidRPr="00257375" w:rsidR="00CE3E14">
        <w:rPr>
          <w:sz w:val="24"/>
          <w:szCs w:val="24"/>
        </w:rPr>
        <w:t>pay rate</w:t>
      </w:r>
      <w:r w:rsidRPr="00257375" w:rsidR="002069A4">
        <w:rPr>
          <w:sz w:val="24"/>
          <w:szCs w:val="24"/>
        </w:rPr>
        <w:t>s</w:t>
      </w:r>
      <w:r w:rsidRPr="00257375" w:rsidR="00CE3E14">
        <w:rPr>
          <w:sz w:val="24"/>
          <w:szCs w:val="24"/>
        </w:rPr>
        <w:t xml:space="preserve"> f</w:t>
      </w:r>
      <w:r w:rsidRPr="00257375" w:rsidR="00F35DFB">
        <w:rPr>
          <w:sz w:val="24"/>
          <w:szCs w:val="24"/>
        </w:rPr>
        <w:t xml:space="preserve">or the </w:t>
      </w:r>
      <w:r w:rsidRPr="00257375" w:rsidR="00CE3E14">
        <w:rPr>
          <w:sz w:val="24"/>
          <w:szCs w:val="24"/>
        </w:rPr>
        <w:t>Executive Schedule p</w:t>
      </w:r>
      <w:r w:rsidRPr="00257375" w:rsidR="00F35DFB">
        <w:rPr>
          <w:sz w:val="24"/>
          <w:szCs w:val="24"/>
        </w:rPr>
        <w:t>osition</w:t>
      </w:r>
      <w:r w:rsidRPr="00257375" w:rsidR="002069A4">
        <w:rPr>
          <w:sz w:val="24"/>
          <w:szCs w:val="24"/>
        </w:rPr>
        <w:t>s are</w:t>
      </w:r>
      <w:r w:rsidRPr="00257375" w:rsidR="00F35DFB">
        <w:rPr>
          <w:sz w:val="24"/>
          <w:szCs w:val="24"/>
        </w:rPr>
        <w:t xml:space="preserve"> </w:t>
      </w:r>
      <w:r w:rsidRPr="00257375" w:rsidR="00CE3E14">
        <w:rPr>
          <w:sz w:val="24"/>
          <w:szCs w:val="24"/>
        </w:rPr>
        <w:t>at</w:t>
      </w:r>
      <w:r w:rsidRPr="00257375" w:rsidR="00251516">
        <w:rPr>
          <w:sz w:val="24"/>
          <w:szCs w:val="24"/>
        </w:rPr>
        <w:t xml:space="preserve"> </w:t>
      </w:r>
      <w:hyperlink r:id="rId13" w:history="1">
        <w:r w:rsidRPr="00257375" w:rsidR="00293D2C">
          <w:rPr>
            <w:rStyle w:val="Hyperlink"/>
            <w:sz w:val="24"/>
            <w:szCs w:val="24"/>
          </w:rPr>
          <w:t>https://www.opm.gov/policy-data-oversight/pay-leave/salaries-wages/salary-tables/pdf/2023/EX.pdf</w:t>
        </w:r>
      </w:hyperlink>
      <w:r w:rsidRPr="00257375" w:rsidR="00E26351">
        <w:rPr>
          <w:sz w:val="24"/>
          <w:szCs w:val="24"/>
        </w:rPr>
        <w:t>.</w:t>
      </w:r>
      <w:r w:rsidR="00181033">
        <w:rPr>
          <w:color w:val="0000FF"/>
          <w:sz w:val="24"/>
          <w:szCs w:val="24"/>
          <w:u w:val="single"/>
        </w:rPr>
        <w:t xml:space="preserve"> </w:t>
      </w:r>
      <w:r w:rsidRPr="00257375" w:rsidR="00507DC5">
        <w:rPr>
          <w:sz w:val="24"/>
          <w:szCs w:val="24"/>
        </w:rPr>
        <w:t xml:space="preserve">The BLM calculated the </w:t>
      </w:r>
      <w:r w:rsidRPr="00257375" w:rsidR="00E26351">
        <w:rPr>
          <w:sz w:val="24"/>
          <w:szCs w:val="24"/>
        </w:rPr>
        <w:t xml:space="preserve">Executive Schedule </w:t>
      </w:r>
      <w:r w:rsidRPr="00257375" w:rsidR="00507DC5">
        <w:rPr>
          <w:sz w:val="24"/>
          <w:szCs w:val="24"/>
        </w:rPr>
        <w:t>hourly pay rates by dividing the annual pay rate by 2,080 hours.</w:t>
      </w:r>
      <w:r w:rsidRPr="00257375" w:rsidR="005858EC">
        <w:rPr>
          <w:sz w:val="24"/>
          <w:szCs w:val="24"/>
        </w:rPr>
        <w:t xml:space="preserve"> </w:t>
      </w:r>
      <w:r w:rsidRPr="00257375" w:rsidR="002069A4">
        <w:rPr>
          <w:sz w:val="24"/>
          <w:szCs w:val="24"/>
        </w:rPr>
        <w:t>I</w:t>
      </w:r>
      <w:r w:rsidRPr="00257375" w:rsidR="00833915">
        <w:rPr>
          <w:sz w:val="24"/>
          <w:szCs w:val="24"/>
        </w:rPr>
        <w:t xml:space="preserve">nformation at </w:t>
      </w:r>
      <w:hyperlink r:id="rId11" w:history="1">
        <w:r w:rsidRPr="00257375" w:rsidR="002069A4">
          <w:rPr>
            <w:rStyle w:val="Hyperlink"/>
            <w:sz w:val="24"/>
            <w:szCs w:val="24"/>
          </w:rPr>
          <w:t>http://www.bls.gov/news.release/ecec.nr0.htm</w:t>
        </w:r>
      </w:hyperlink>
      <w:r w:rsidRPr="00257375" w:rsidR="002069A4">
        <w:rPr>
          <w:sz w:val="24"/>
          <w:szCs w:val="24"/>
        </w:rPr>
        <w:t xml:space="preserve"> implies the benefits multiplier of 1.6.</w:t>
      </w:r>
    </w:p>
    <w:p w:rsidR="00A14B80" w:rsidRPr="00257375" w:rsidP="006A19AD" w14:paraId="5CAF644E" w14:textId="77777777">
      <w:pPr>
        <w:widowControl/>
        <w:autoSpaceDE/>
        <w:autoSpaceDN/>
        <w:adjustRightInd/>
        <w:rPr>
          <w:b/>
          <w:sz w:val="24"/>
          <w:szCs w:val="24"/>
        </w:rPr>
      </w:pPr>
    </w:p>
    <w:p w:rsidR="00833915" w:rsidRPr="00257375" w:rsidP="006A19AD" w14:paraId="2B5568B4" w14:textId="342A7AA2">
      <w:pPr>
        <w:widowControl/>
        <w:autoSpaceDE/>
        <w:autoSpaceDN/>
        <w:adjustRightInd/>
        <w:rPr>
          <w:sz w:val="24"/>
          <w:szCs w:val="24"/>
        </w:rPr>
      </w:pPr>
      <w:r w:rsidRPr="00257375">
        <w:rPr>
          <w:b/>
          <w:sz w:val="24"/>
          <w:szCs w:val="24"/>
        </w:rPr>
        <w:t>Table 14-1</w:t>
      </w:r>
      <w:r w:rsidRPr="00257375" w:rsidR="00600983">
        <w:rPr>
          <w:b/>
          <w:sz w:val="24"/>
          <w:szCs w:val="24"/>
        </w:rPr>
        <w:t xml:space="preserve">: </w:t>
      </w:r>
      <w:r w:rsidRPr="00257375" w:rsidR="00680507">
        <w:rPr>
          <w:b/>
          <w:sz w:val="24"/>
          <w:szCs w:val="24"/>
        </w:rPr>
        <w:t xml:space="preserve">Estimated </w:t>
      </w:r>
      <w:r w:rsidRPr="00257375">
        <w:rPr>
          <w:b/>
          <w:sz w:val="24"/>
          <w:szCs w:val="24"/>
        </w:rPr>
        <w:t>Hourly Federal Wage Cost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1301"/>
        <w:gridCol w:w="919"/>
        <w:gridCol w:w="1065"/>
        <w:gridCol w:w="1422"/>
        <w:gridCol w:w="1413"/>
      </w:tblGrid>
      <w:tr w14:paraId="07430C1E" w14:textId="77777777" w:rsidTr="00C17439">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235" w:type="dxa"/>
            <w:shd w:val="clear" w:color="auto" w:fill="D9D9D9" w:themeFill="background1" w:themeFillShade="D9"/>
            <w:vAlign w:val="center"/>
          </w:tcPr>
          <w:p w:rsidR="00503AD0" w:rsidRPr="00181033" w:rsidP="00FF02D1" w14:paraId="0AC7B9DD" w14:textId="2366117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181033">
              <w:rPr>
                <w:b/>
                <w:sz w:val="16"/>
                <w:szCs w:val="16"/>
              </w:rPr>
              <w:t>Position and Pay GS Grade</w:t>
            </w:r>
          </w:p>
        </w:tc>
        <w:tc>
          <w:tcPr>
            <w:tcW w:w="1301" w:type="dxa"/>
            <w:shd w:val="clear" w:color="auto" w:fill="D9D9D9" w:themeFill="background1" w:themeFillShade="D9"/>
            <w:vAlign w:val="center"/>
          </w:tcPr>
          <w:p w:rsidR="00503AD0" w:rsidRPr="00181033" w:rsidP="0002626A" w14:paraId="2508C80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181033">
              <w:rPr>
                <w:b/>
                <w:sz w:val="16"/>
                <w:szCs w:val="16"/>
              </w:rPr>
              <w:t>Hourly Pay Rate</w:t>
            </w:r>
          </w:p>
        </w:tc>
        <w:tc>
          <w:tcPr>
            <w:tcW w:w="919" w:type="dxa"/>
            <w:shd w:val="clear" w:color="auto" w:fill="D9D9D9" w:themeFill="background1" w:themeFillShade="D9"/>
            <w:vAlign w:val="center"/>
          </w:tcPr>
          <w:p w:rsidR="00503AD0" w:rsidRPr="00181033" w:rsidP="00FF02D1" w14:paraId="782D0E40" w14:textId="20AF888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181033">
              <w:rPr>
                <w:b/>
                <w:sz w:val="16"/>
                <w:szCs w:val="16"/>
              </w:rPr>
              <w:t>Benefits Multiplier</w:t>
            </w:r>
          </w:p>
        </w:tc>
        <w:tc>
          <w:tcPr>
            <w:tcW w:w="1065" w:type="dxa"/>
            <w:shd w:val="clear" w:color="auto" w:fill="D9D9D9" w:themeFill="background1" w:themeFillShade="D9"/>
            <w:vAlign w:val="center"/>
          </w:tcPr>
          <w:p w:rsidR="00503AD0" w:rsidRPr="00181033" w:rsidP="00FF02D1" w14:paraId="605ED150" w14:textId="7F4E415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181033">
              <w:rPr>
                <w:b/>
                <w:sz w:val="16"/>
                <w:szCs w:val="16"/>
              </w:rPr>
              <w:t>Hourly Rate with Benefits</w:t>
            </w:r>
          </w:p>
          <w:p w:rsidR="00503AD0" w:rsidRPr="00181033" w:rsidP="005B7745" w14:paraId="416CB067" w14:textId="1A3275C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422" w:type="dxa"/>
            <w:shd w:val="clear" w:color="auto" w:fill="D9D9D9" w:themeFill="background1" w:themeFillShade="D9"/>
            <w:vAlign w:val="center"/>
          </w:tcPr>
          <w:p w:rsidR="00503AD0" w:rsidRPr="00181033" w:rsidP="00FF02D1" w14:paraId="1359CC1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181033">
              <w:rPr>
                <w:b/>
                <w:sz w:val="16"/>
                <w:szCs w:val="16"/>
              </w:rPr>
              <w:t>Percent of the Information Collection Completed by Each Occupation</w:t>
            </w:r>
          </w:p>
        </w:tc>
        <w:tc>
          <w:tcPr>
            <w:tcW w:w="1413" w:type="dxa"/>
            <w:shd w:val="clear" w:color="auto" w:fill="D9D9D9" w:themeFill="background1" w:themeFillShade="D9"/>
            <w:vAlign w:val="center"/>
          </w:tcPr>
          <w:p w:rsidR="00503AD0" w:rsidRPr="00181033" w:rsidP="00FF02D1" w14:paraId="70A08EA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181033">
              <w:rPr>
                <w:b/>
                <w:sz w:val="16"/>
                <w:szCs w:val="16"/>
              </w:rPr>
              <w:t>Weighted Average Cost Per Hour</w:t>
            </w:r>
          </w:p>
          <w:p w:rsidR="00503AD0" w:rsidRPr="00181033" w:rsidP="00FF02D1" w14:paraId="0DDD8BA6" w14:textId="7293C6E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8C951A7" w14:textId="77777777" w:rsidTr="00C17439">
        <w:tblPrEx>
          <w:tblW w:w="9355" w:type="dxa"/>
          <w:tblLook w:val="04A0"/>
        </w:tblPrEx>
        <w:trPr>
          <w:cantSplit/>
        </w:trPr>
        <w:tc>
          <w:tcPr>
            <w:tcW w:w="3235" w:type="dxa"/>
            <w:vAlign w:val="center"/>
          </w:tcPr>
          <w:p w:rsidR="00503AD0" w:rsidRPr="00181033" w:rsidP="00E04AB1" w14:paraId="32347FD7" w14:textId="5476C05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81033">
              <w:rPr>
                <w:sz w:val="16"/>
                <w:szCs w:val="16"/>
              </w:rPr>
              <w:t>GS-0401-13 Branch Chief</w:t>
            </w:r>
          </w:p>
        </w:tc>
        <w:tc>
          <w:tcPr>
            <w:tcW w:w="1301" w:type="dxa"/>
            <w:vAlign w:val="center"/>
          </w:tcPr>
          <w:p w:rsidR="00503AD0" w:rsidRPr="00181033" w:rsidP="00E04AB1" w14:paraId="1678F777" w14:textId="7A68C92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45.22</w:t>
            </w:r>
          </w:p>
        </w:tc>
        <w:tc>
          <w:tcPr>
            <w:tcW w:w="919" w:type="dxa"/>
            <w:vAlign w:val="center"/>
          </w:tcPr>
          <w:p w:rsidR="00503AD0" w:rsidRPr="00181033" w:rsidP="00E04AB1" w14:paraId="7F7B8561" w14:textId="4AB5B18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1.6</w:t>
            </w:r>
          </w:p>
        </w:tc>
        <w:tc>
          <w:tcPr>
            <w:tcW w:w="1065" w:type="dxa"/>
            <w:vAlign w:val="center"/>
          </w:tcPr>
          <w:p w:rsidR="00503AD0" w:rsidRPr="00181033" w:rsidP="00E04AB1" w14:paraId="39BA3C24" w14:textId="3ED5AF2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72.35</w:t>
            </w:r>
          </w:p>
        </w:tc>
        <w:tc>
          <w:tcPr>
            <w:tcW w:w="1422" w:type="dxa"/>
            <w:vAlign w:val="center"/>
          </w:tcPr>
          <w:p w:rsidR="00503AD0" w:rsidRPr="00181033" w:rsidP="00E04AB1" w14:paraId="38A1F57D" w14:textId="74DC1EE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5%</w:t>
            </w:r>
          </w:p>
        </w:tc>
        <w:tc>
          <w:tcPr>
            <w:tcW w:w="1413" w:type="dxa"/>
            <w:vAlign w:val="center"/>
          </w:tcPr>
          <w:p w:rsidR="00503AD0" w:rsidRPr="00181033" w:rsidP="00E04AB1" w14:paraId="38539008" w14:textId="5D1DAC2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$3.62</w:t>
            </w:r>
          </w:p>
        </w:tc>
      </w:tr>
      <w:tr w14:paraId="46C143B3" w14:textId="77777777" w:rsidTr="00C17439">
        <w:tblPrEx>
          <w:tblW w:w="9355" w:type="dxa"/>
          <w:tblLook w:val="04A0"/>
        </w:tblPrEx>
        <w:trPr>
          <w:cantSplit/>
        </w:trPr>
        <w:tc>
          <w:tcPr>
            <w:tcW w:w="3235" w:type="dxa"/>
            <w:vAlign w:val="center"/>
          </w:tcPr>
          <w:p w:rsidR="00503AD0" w:rsidRPr="00181033" w:rsidP="00E04AB1" w14:paraId="5E4E7033" w14:textId="500E9D2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81033">
              <w:rPr>
                <w:sz w:val="16"/>
                <w:szCs w:val="16"/>
              </w:rPr>
              <w:t>GS-0401-14 Mitigation Coordinator</w:t>
            </w:r>
          </w:p>
        </w:tc>
        <w:tc>
          <w:tcPr>
            <w:tcW w:w="1301" w:type="dxa"/>
            <w:vAlign w:val="center"/>
          </w:tcPr>
          <w:p w:rsidR="00503AD0" w:rsidRPr="00181033" w:rsidP="00E04AB1" w14:paraId="7FE5A50F" w14:textId="20F9486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53.34</w:t>
            </w:r>
          </w:p>
        </w:tc>
        <w:tc>
          <w:tcPr>
            <w:tcW w:w="919" w:type="dxa"/>
            <w:vAlign w:val="center"/>
          </w:tcPr>
          <w:p w:rsidR="00503AD0" w:rsidRPr="00181033" w:rsidP="00E04AB1" w14:paraId="5073D21A" w14:textId="4322C9D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1.6</w:t>
            </w:r>
          </w:p>
        </w:tc>
        <w:tc>
          <w:tcPr>
            <w:tcW w:w="1065" w:type="dxa"/>
            <w:vAlign w:val="center"/>
          </w:tcPr>
          <w:p w:rsidR="00503AD0" w:rsidRPr="00181033" w:rsidP="00E04AB1" w14:paraId="27FA30CE" w14:textId="26AD9EA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85.34</w:t>
            </w:r>
          </w:p>
        </w:tc>
        <w:tc>
          <w:tcPr>
            <w:tcW w:w="1422" w:type="dxa"/>
            <w:vAlign w:val="center"/>
          </w:tcPr>
          <w:p w:rsidR="00503AD0" w:rsidRPr="00181033" w:rsidP="00E04AB1" w14:paraId="442F1F16" w14:textId="16C880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20%</w:t>
            </w:r>
          </w:p>
        </w:tc>
        <w:tc>
          <w:tcPr>
            <w:tcW w:w="1413" w:type="dxa"/>
            <w:vAlign w:val="center"/>
          </w:tcPr>
          <w:p w:rsidR="00503AD0" w:rsidRPr="00181033" w:rsidP="00E04AB1" w14:paraId="5EC85712" w14:textId="33802E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$17.07</w:t>
            </w:r>
          </w:p>
        </w:tc>
      </w:tr>
      <w:tr w14:paraId="76F67142" w14:textId="77777777" w:rsidTr="00C17439">
        <w:tblPrEx>
          <w:tblW w:w="9355" w:type="dxa"/>
          <w:tblLook w:val="04A0"/>
        </w:tblPrEx>
        <w:trPr>
          <w:cantSplit/>
        </w:trPr>
        <w:tc>
          <w:tcPr>
            <w:tcW w:w="3235" w:type="dxa"/>
            <w:vAlign w:val="center"/>
          </w:tcPr>
          <w:p w:rsidR="00503AD0" w:rsidRPr="00181033" w:rsidP="00E04AB1" w14:paraId="7FBCB6DC" w14:textId="20C79E3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81033">
              <w:rPr>
                <w:sz w:val="16"/>
                <w:szCs w:val="16"/>
              </w:rPr>
              <w:t>GS-0401-9 Program Lead</w:t>
            </w:r>
          </w:p>
        </w:tc>
        <w:tc>
          <w:tcPr>
            <w:tcW w:w="1301" w:type="dxa"/>
            <w:vAlign w:val="center"/>
          </w:tcPr>
          <w:p w:rsidR="00503AD0" w:rsidRPr="00181033" w:rsidP="00E04AB1" w14:paraId="34E41DF6" w14:textId="165BD85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26.22</w:t>
            </w:r>
          </w:p>
        </w:tc>
        <w:tc>
          <w:tcPr>
            <w:tcW w:w="919" w:type="dxa"/>
            <w:vAlign w:val="center"/>
          </w:tcPr>
          <w:p w:rsidR="00503AD0" w:rsidRPr="00181033" w:rsidP="00E04AB1" w14:paraId="2E5E260F" w14:textId="423D1EE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1.6</w:t>
            </w:r>
          </w:p>
        </w:tc>
        <w:tc>
          <w:tcPr>
            <w:tcW w:w="1065" w:type="dxa"/>
            <w:vAlign w:val="center"/>
          </w:tcPr>
          <w:p w:rsidR="00503AD0" w:rsidRPr="00181033" w:rsidP="00E04AB1" w14:paraId="6CE6D00F" w14:textId="6DAB14B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41.95</w:t>
            </w:r>
          </w:p>
        </w:tc>
        <w:tc>
          <w:tcPr>
            <w:tcW w:w="1422" w:type="dxa"/>
            <w:vAlign w:val="center"/>
          </w:tcPr>
          <w:p w:rsidR="00503AD0" w:rsidRPr="00181033" w:rsidP="00E04AB1" w14:paraId="6DC8BBA5" w14:textId="563DD31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30%</w:t>
            </w:r>
          </w:p>
        </w:tc>
        <w:tc>
          <w:tcPr>
            <w:tcW w:w="1413" w:type="dxa"/>
            <w:vAlign w:val="center"/>
          </w:tcPr>
          <w:p w:rsidR="00503AD0" w:rsidRPr="00181033" w:rsidP="00E04AB1" w14:paraId="48D38DDF" w14:textId="6534514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$12.59</w:t>
            </w:r>
          </w:p>
        </w:tc>
      </w:tr>
      <w:tr w14:paraId="4CA18521" w14:textId="77777777" w:rsidTr="00C17439">
        <w:tblPrEx>
          <w:tblW w:w="9355" w:type="dxa"/>
          <w:tblLook w:val="04A0"/>
        </w:tblPrEx>
        <w:trPr>
          <w:cantSplit/>
        </w:trPr>
        <w:tc>
          <w:tcPr>
            <w:tcW w:w="3235" w:type="dxa"/>
            <w:vAlign w:val="center"/>
          </w:tcPr>
          <w:p w:rsidR="00503AD0" w:rsidRPr="00181033" w:rsidP="00E37DE9" w14:paraId="1EA75310" w14:textId="5F79B0B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81033">
              <w:rPr>
                <w:sz w:val="16"/>
                <w:szCs w:val="16"/>
              </w:rPr>
              <w:t>GS-0301-12 Field Office Manager</w:t>
            </w:r>
          </w:p>
        </w:tc>
        <w:tc>
          <w:tcPr>
            <w:tcW w:w="1301" w:type="dxa"/>
            <w:vAlign w:val="center"/>
          </w:tcPr>
          <w:p w:rsidR="00503AD0" w:rsidRPr="00181033" w:rsidP="00E37DE9" w14:paraId="371BC416" w14:textId="5C8810B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38.03</w:t>
            </w:r>
          </w:p>
        </w:tc>
        <w:tc>
          <w:tcPr>
            <w:tcW w:w="919" w:type="dxa"/>
            <w:vAlign w:val="center"/>
          </w:tcPr>
          <w:p w:rsidR="00503AD0" w:rsidRPr="00181033" w:rsidP="00E9100B" w14:paraId="518E8487" w14:textId="28A5AD1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1.6</w:t>
            </w:r>
          </w:p>
        </w:tc>
        <w:tc>
          <w:tcPr>
            <w:tcW w:w="1065" w:type="dxa"/>
            <w:vAlign w:val="center"/>
          </w:tcPr>
          <w:p w:rsidR="00503AD0" w:rsidRPr="00181033" w:rsidP="00E37DE9" w14:paraId="3F3E4E25" w14:textId="5746EA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60.85</w:t>
            </w:r>
          </w:p>
        </w:tc>
        <w:tc>
          <w:tcPr>
            <w:tcW w:w="1422" w:type="dxa"/>
            <w:vAlign w:val="center"/>
          </w:tcPr>
          <w:p w:rsidR="00503AD0" w:rsidRPr="00181033" w:rsidP="009F4C62" w14:paraId="5448A63A" w14:textId="2148F9B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5%</w:t>
            </w:r>
          </w:p>
        </w:tc>
        <w:tc>
          <w:tcPr>
            <w:tcW w:w="1413" w:type="dxa"/>
            <w:vAlign w:val="center"/>
          </w:tcPr>
          <w:p w:rsidR="00503AD0" w:rsidRPr="00181033" w:rsidP="00E37DE9" w14:paraId="021DCF2C" w14:textId="6A89990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$3.04</w:t>
            </w:r>
          </w:p>
        </w:tc>
      </w:tr>
      <w:tr w14:paraId="54010874" w14:textId="77777777" w:rsidTr="00C17439">
        <w:tblPrEx>
          <w:tblW w:w="9355" w:type="dxa"/>
          <w:tblLook w:val="04A0"/>
        </w:tblPrEx>
        <w:trPr>
          <w:cantSplit/>
        </w:trPr>
        <w:tc>
          <w:tcPr>
            <w:tcW w:w="3235" w:type="dxa"/>
            <w:vAlign w:val="center"/>
          </w:tcPr>
          <w:p w:rsidR="00503AD0" w:rsidRPr="00181033" w:rsidP="00E37DE9" w14:paraId="5B431CEC" w14:textId="065B776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81033">
              <w:rPr>
                <w:sz w:val="16"/>
                <w:szCs w:val="16"/>
              </w:rPr>
              <w:t>GS-0482-09 Program Lead</w:t>
            </w:r>
          </w:p>
        </w:tc>
        <w:tc>
          <w:tcPr>
            <w:tcW w:w="1301" w:type="dxa"/>
            <w:vAlign w:val="center"/>
          </w:tcPr>
          <w:p w:rsidR="00503AD0" w:rsidRPr="00181033" w:rsidP="00E37DE9" w14:paraId="3FD0FAAA" w14:textId="6AF55D3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26.22</w:t>
            </w:r>
          </w:p>
        </w:tc>
        <w:tc>
          <w:tcPr>
            <w:tcW w:w="919" w:type="dxa"/>
            <w:vAlign w:val="center"/>
          </w:tcPr>
          <w:p w:rsidR="00503AD0" w:rsidRPr="00181033" w:rsidP="00E9100B" w14:paraId="6E5E1861" w14:textId="76ED6A5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1.6</w:t>
            </w:r>
          </w:p>
        </w:tc>
        <w:tc>
          <w:tcPr>
            <w:tcW w:w="1065" w:type="dxa"/>
            <w:vAlign w:val="center"/>
          </w:tcPr>
          <w:p w:rsidR="00503AD0" w:rsidRPr="00181033" w:rsidP="00E37DE9" w14:paraId="4F2D1723" w14:textId="56A5D73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41.95</w:t>
            </w:r>
          </w:p>
        </w:tc>
        <w:tc>
          <w:tcPr>
            <w:tcW w:w="1422" w:type="dxa"/>
            <w:vAlign w:val="center"/>
          </w:tcPr>
          <w:p w:rsidR="00503AD0" w:rsidRPr="00181033" w:rsidP="009F4C62" w14:paraId="0FDD6938" w14:textId="0AAC35F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30%</w:t>
            </w:r>
          </w:p>
        </w:tc>
        <w:tc>
          <w:tcPr>
            <w:tcW w:w="1413" w:type="dxa"/>
            <w:vAlign w:val="center"/>
          </w:tcPr>
          <w:p w:rsidR="00503AD0" w:rsidRPr="00181033" w:rsidP="00E37DE9" w14:paraId="3C1A321B" w14:textId="0934D75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$12.59</w:t>
            </w:r>
          </w:p>
        </w:tc>
      </w:tr>
      <w:tr w14:paraId="54FF9725" w14:textId="77777777" w:rsidTr="00C17439">
        <w:tblPrEx>
          <w:tblW w:w="9355" w:type="dxa"/>
          <w:tblLook w:val="04A0"/>
        </w:tblPrEx>
        <w:trPr>
          <w:cantSplit/>
        </w:trPr>
        <w:tc>
          <w:tcPr>
            <w:tcW w:w="3235" w:type="dxa"/>
            <w:vAlign w:val="center"/>
          </w:tcPr>
          <w:p w:rsidR="00503AD0" w:rsidRPr="00181033" w:rsidP="00E37DE9" w14:paraId="46AE3164" w14:textId="249F294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81033">
              <w:rPr>
                <w:sz w:val="16"/>
                <w:szCs w:val="16"/>
              </w:rPr>
              <w:t>GS-0301-12 Field Office Manager</w:t>
            </w:r>
          </w:p>
        </w:tc>
        <w:tc>
          <w:tcPr>
            <w:tcW w:w="1301" w:type="dxa"/>
            <w:vAlign w:val="center"/>
          </w:tcPr>
          <w:p w:rsidR="00503AD0" w:rsidRPr="00181033" w:rsidP="00E37DE9" w14:paraId="3FA02661" w14:textId="1558BF5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38.03</w:t>
            </w:r>
          </w:p>
        </w:tc>
        <w:tc>
          <w:tcPr>
            <w:tcW w:w="919" w:type="dxa"/>
            <w:vAlign w:val="center"/>
          </w:tcPr>
          <w:p w:rsidR="00503AD0" w:rsidRPr="00181033" w:rsidP="00E9100B" w14:paraId="0AD2AFD6" w14:textId="0D14C36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1.6</w:t>
            </w:r>
          </w:p>
        </w:tc>
        <w:tc>
          <w:tcPr>
            <w:tcW w:w="1065" w:type="dxa"/>
            <w:vAlign w:val="center"/>
          </w:tcPr>
          <w:p w:rsidR="00503AD0" w:rsidRPr="00181033" w:rsidP="00E37DE9" w14:paraId="7DED1BCB" w14:textId="333E808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w:t>
            </w:r>
            <w:r w:rsidRPr="00181033">
              <w:rPr>
                <w:sz w:val="16"/>
                <w:szCs w:val="16"/>
              </w:rPr>
              <w:t>60.85</w:t>
            </w:r>
          </w:p>
        </w:tc>
        <w:tc>
          <w:tcPr>
            <w:tcW w:w="1422" w:type="dxa"/>
            <w:vAlign w:val="center"/>
          </w:tcPr>
          <w:p w:rsidR="00503AD0" w:rsidRPr="00181033" w:rsidP="009F4C62" w14:paraId="0C5042AB" w14:textId="12C442F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10</w:t>
            </w:r>
            <w:r w:rsidRPr="00181033">
              <w:rPr>
                <w:sz w:val="16"/>
                <w:szCs w:val="16"/>
              </w:rPr>
              <w:t>%</w:t>
            </w:r>
          </w:p>
        </w:tc>
        <w:tc>
          <w:tcPr>
            <w:tcW w:w="1413" w:type="dxa"/>
            <w:vAlign w:val="center"/>
          </w:tcPr>
          <w:p w:rsidR="00503AD0" w:rsidRPr="00181033" w:rsidP="00E37DE9" w14:paraId="7E1A60C6" w14:textId="76649AD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181033">
              <w:rPr>
                <w:sz w:val="16"/>
                <w:szCs w:val="16"/>
              </w:rPr>
              <w:t>$3.04</w:t>
            </w:r>
          </w:p>
        </w:tc>
      </w:tr>
      <w:tr w14:paraId="4179B110" w14:textId="77777777" w:rsidTr="00767322">
        <w:tblPrEx>
          <w:tblW w:w="9355" w:type="dxa"/>
          <w:tblLook w:val="04A0"/>
        </w:tblPrEx>
        <w:trPr>
          <w:cantSplit/>
        </w:trPr>
        <w:tc>
          <w:tcPr>
            <w:tcW w:w="6520" w:type="dxa"/>
            <w:gridSpan w:val="4"/>
            <w:vAlign w:val="center"/>
          </w:tcPr>
          <w:p w:rsidR="009B7657" w:rsidRPr="00181033" w:rsidP="009B7657" w14:paraId="0C30C095" w14:textId="3CC80F1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181033">
              <w:rPr>
                <w:b/>
                <w:bCs/>
                <w:sz w:val="16"/>
                <w:szCs w:val="16"/>
              </w:rPr>
              <w:t>Totals:</w:t>
            </w:r>
          </w:p>
        </w:tc>
        <w:tc>
          <w:tcPr>
            <w:tcW w:w="1422" w:type="dxa"/>
            <w:vAlign w:val="center"/>
          </w:tcPr>
          <w:p w:rsidR="009B7657" w:rsidRPr="00181033" w:rsidP="009B7657" w14:paraId="4558CE20" w14:textId="639EAE2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181033">
              <w:rPr>
                <w:b/>
                <w:bCs/>
                <w:sz w:val="16"/>
                <w:szCs w:val="16"/>
              </w:rPr>
              <w:t>100%</w:t>
            </w:r>
          </w:p>
        </w:tc>
        <w:tc>
          <w:tcPr>
            <w:tcW w:w="1413" w:type="dxa"/>
            <w:vAlign w:val="center"/>
          </w:tcPr>
          <w:p w:rsidR="009B7657" w:rsidRPr="00181033" w:rsidP="009B7657" w14:paraId="7AE86BBA" w14:textId="5E8A4C9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181033">
              <w:rPr>
                <w:b/>
                <w:bCs/>
                <w:sz w:val="16"/>
                <w:szCs w:val="16"/>
              </w:rPr>
              <w:t>$54.99</w:t>
            </w:r>
          </w:p>
        </w:tc>
      </w:tr>
    </w:tbl>
    <w:p w:rsidR="00706B8F" w:rsidRPr="00257375" w:rsidP="00DE1E42" w14:paraId="7DE972F7" w14:textId="10066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44F84" w:rsidRPr="00257375" w:rsidP="000A03E7" w14:paraId="5F22F305" w14:textId="241C7074">
      <w:pPr>
        <w:widowControl/>
        <w:autoSpaceDE/>
        <w:autoSpaceDN/>
        <w:adjustRightInd/>
        <w:rPr>
          <w:b/>
          <w:sz w:val="24"/>
          <w:szCs w:val="24"/>
        </w:rPr>
      </w:pPr>
      <w:r w:rsidRPr="00257375">
        <w:rPr>
          <w:b/>
          <w:sz w:val="24"/>
          <w:szCs w:val="24"/>
        </w:rPr>
        <w:t>Table 14-</w:t>
      </w:r>
      <w:r w:rsidRPr="00257375" w:rsidR="00610A30">
        <w:rPr>
          <w:b/>
          <w:sz w:val="24"/>
          <w:szCs w:val="24"/>
        </w:rPr>
        <w:t xml:space="preserve">2: </w:t>
      </w:r>
      <w:r w:rsidRPr="00257375">
        <w:rPr>
          <w:b/>
          <w:sz w:val="24"/>
          <w:szCs w:val="24"/>
        </w:rPr>
        <w:t xml:space="preserve">Estimated Annual Cost to the </w:t>
      </w:r>
      <w:r w:rsidRPr="00257375" w:rsidR="003E4462">
        <w:rPr>
          <w:b/>
          <w:sz w:val="24"/>
          <w:szCs w:val="24"/>
        </w:rPr>
        <w:t xml:space="preserve">Federal </w:t>
      </w:r>
      <w:r w:rsidRPr="00257375">
        <w:rPr>
          <w:b/>
          <w:sz w:val="24"/>
          <w:szCs w:val="24"/>
        </w:rPr>
        <w:t>Government</w:t>
      </w:r>
      <w:r w:rsidRPr="00257375" w:rsidR="00D10C59">
        <w:rPr>
          <w:b/>
          <w:sz w:val="24"/>
          <w:szCs w:val="24"/>
        </w:rPr>
        <w:t xml:space="preserve">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990"/>
        <w:gridCol w:w="990"/>
        <w:gridCol w:w="1170"/>
        <w:gridCol w:w="1170"/>
        <w:gridCol w:w="1350"/>
      </w:tblGrid>
      <w:tr w14:paraId="222A7470" w14:textId="77777777" w:rsidTr="1E392D99">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blHead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176B" w:rsidRPr="00181033" w:rsidP="00712990" w14:paraId="44BD8F80" w14:textId="05B3C6FB">
            <w:pPr>
              <w:jc w:val="center"/>
              <w:rPr>
                <w:b/>
                <w:sz w:val="16"/>
                <w:szCs w:val="16"/>
              </w:rPr>
            </w:pPr>
            <w:r w:rsidRPr="00181033">
              <w:rPr>
                <w:b/>
                <w:sz w:val="16"/>
                <w:szCs w:val="16"/>
              </w:rPr>
              <w:t>Collection of Information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76B" w:rsidRPr="00181033" w:rsidP="00712990" w14:paraId="521038E4" w14:textId="77777777">
            <w:pPr>
              <w:jc w:val="center"/>
              <w:rPr>
                <w:b/>
                <w:sz w:val="16"/>
                <w:szCs w:val="16"/>
              </w:rPr>
            </w:pPr>
            <w:r w:rsidRPr="00181033">
              <w:rPr>
                <w:b/>
                <w:sz w:val="16"/>
                <w:szCs w:val="16"/>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76B" w:rsidRPr="00181033" w:rsidP="0020569B" w14:paraId="26A1B563" w14:textId="2CD5ED2A">
            <w:pPr>
              <w:jc w:val="center"/>
              <w:rPr>
                <w:b/>
                <w:sz w:val="16"/>
                <w:szCs w:val="16"/>
              </w:rPr>
            </w:pPr>
            <w:r w:rsidRPr="00181033">
              <w:rPr>
                <w:b/>
                <w:sz w:val="16"/>
                <w:szCs w:val="16"/>
              </w:rPr>
              <w:t>Staff Hours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76B" w:rsidRPr="00181033" w:rsidP="00712990" w14:paraId="52D5001E" w14:textId="31D36B1F">
            <w:pPr>
              <w:jc w:val="center"/>
              <w:rPr>
                <w:b/>
                <w:sz w:val="16"/>
                <w:szCs w:val="16"/>
              </w:rPr>
            </w:pPr>
            <w:r w:rsidRPr="00181033">
              <w:rPr>
                <w:b/>
                <w:sz w:val="16"/>
                <w:szCs w:val="16"/>
              </w:rPr>
              <w:t xml:space="preserve">Total Hours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76B" w:rsidRPr="00181033" w:rsidP="00FC232B" w14:paraId="323ED0A1" w14:textId="028A36D8">
            <w:pPr>
              <w:jc w:val="center"/>
              <w:rPr>
                <w:b/>
                <w:sz w:val="16"/>
                <w:szCs w:val="16"/>
              </w:rPr>
            </w:pPr>
            <w:r w:rsidRPr="00181033">
              <w:rPr>
                <w:b/>
                <w:sz w:val="16"/>
                <w:szCs w:val="16"/>
              </w:rPr>
              <w:t xml:space="preserve">Weighted Hourly Rate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176B" w:rsidRPr="00181033" w:rsidP="007678DE" w14:paraId="34EDCEFC" w14:textId="51730395">
            <w:pPr>
              <w:jc w:val="center"/>
              <w:rPr>
                <w:b/>
                <w:sz w:val="16"/>
                <w:szCs w:val="16"/>
              </w:rPr>
            </w:pPr>
            <w:r w:rsidRPr="00181033">
              <w:rPr>
                <w:b/>
                <w:sz w:val="16"/>
                <w:szCs w:val="16"/>
              </w:rPr>
              <w:t>Dollar Equivalent</w:t>
            </w:r>
          </w:p>
        </w:tc>
      </w:tr>
      <w:tr w14:paraId="114A3F14" w14:textId="77777777" w:rsidTr="1E392D99">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51C1ACD3" w14:textId="39575F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181033">
              <w:rPr>
                <w:sz w:val="16"/>
                <w:szCs w:val="16"/>
              </w:rPr>
              <w:t>Restoration and Mitigation Leasing / Restoration or Mitigation Development Plan - 43 CFR 6102.4(a)(6) and (7)</w:t>
            </w:r>
          </w:p>
        </w:tc>
        <w:tc>
          <w:tcPr>
            <w:tcW w:w="99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0E100714" w14:textId="730BDECB">
            <w:pPr>
              <w:jc w:val="right"/>
              <w:rPr>
                <w:sz w:val="16"/>
                <w:szCs w:val="16"/>
              </w:rPr>
            </w:pPr>
            <w:r w:rsidRPr="00181033">
              <w:rPr>
                <w:sz w:val="16"/>
                <w:szCs w:val="16"/>
              </w:rPr>
              <w:t>10</w:t>
            </w:r>
          </w:p>
        </w:tc>
        <w:tc>
          <w:tcPr>
            <w:tcW w:w="99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17EC3760" w14:textId="296EF6C0">
            <w:pPr>
              <w:jc w:val="right"/>
              <w:rPr>
                <w:sz w:val="16"/>
                <w:szCs w:val="16"/>
              </w:rPr>
            </w:pPr>
            <w:r w:rsidRPr="00181033">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5C151EB0" w14:textId="20FCF7E6">
            <w:pPr>
              <w:jc w:val="right"/>
              <w:rPr>
                <w:sz w:val="16"/>
                <w:szCs w:val="16"/>
              </w:rPr>
            </w:pPr>
            <w:r w:rsidRPr="00181033">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74933973" w14:textId="23BEE55C">
            <w:pPr>
              <w:jc w:val="right"/>
              <w:rPr>
                <w:bCs/>
                <w:sz w:val="16"/>
                <w:szCs w:val="16"/>
              </w:rPr>
            </w:pPr>
            <w:r w:rsidRPr="00181033">
              <w:rPr>
                <w:bCs/>
                <w:sz w:val="16"/>
                <w:szCs w:val="16"/>
              </w:rPr>
              <w:t>$54.99</w:t>
            </w:r>
          </w:p>
        </w:tc>
        <w:tc>
          <w:tcPr>
            <w:tcW w:w="135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31472459" w14:textId="6D71B3BD">
            <w:pPr>
              <w:jc w:val="right"/>
              <w:rPr>
                <w:sz w:val="16"/>
                <w:szCs w:val="16"/>
              </w:rPr>
            </w:pPr>
            <w:r w:rsidRPr="00181033">
              <w:rPr>
                <w:sz w:val="16"/>
                <w:szCs w:val="16"/>
              </w:rPr>
              <w:t>$10,998</w:t>
            </w:r>
          </w:p>
        </w:tc>
      </w:tr>
      <w:tr w14:paraId="4851DDF6" w14:textId="77777777" w:rsidTr="1E392D99">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4619013A" w14:textId="41CF94B4">
            <w:pPr>
              <w:tabs>
                <w:tab w:val="left" w:pos="3258"/>
              </w:tabs>
              <w:rPr>
                <w:sz w:val="16"/>
                <w:szCs w:val="16"/>
              </w:rPr>
            </w:pPr>
            <w:r w:rsidRPr="00181033">
              <w:rPr>
                <w:sz w:val="16"/>
                <w:szCs w:val="16"/>
              </w:rPr>
              <w:t xml:space="preserve">Restoration and Mitigation Leasing / Additional Information 43 CFR 6102.4(a)(8) </w:t>
            </w:r>
          </w:p>
        </w:tc>
        <w:tc>
          <w:tcPr>
            <w:tcW w:w="99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4850EA3B" w14:textId="078727EF">
            <w:pPr>
              <w:jc w:val="right"/>
              <w:rPr>
                <w:sz w:val="16"/>
                <w:szCs w:val="16"/>
              </w:rPr>
            </w:pPr>
            <w:r w:rsidRPr="00181033">
              <w:rPr>
                <w:sz w:val="16"/>
                <w:szCs w:val="16"/>
              </w:rPr>
              <w:t>8</w:t>
            </w:r>
          </w:p>
        </w:tc>
        <w:tc>
          <w:tcPr>
            <w:tcW w:w="99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6336C34E" w14:textId="6713C0E8">
            <w:pPr>
              <w:jc w:val="right"/>
              <w:rPr>
                <w:sz w:val="16"/>
                <w:szCs w:val="16"/>
              </w:rPr>
            </w:pPr>
            <w:r w:rsidRPr="00181033">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46EF7A6D" w14:textId="7BDC7040">
            <w:pPr>
              <w:jc w:val="right"/>
              <w:rPr>
                <w:sz w:val="16"/>
                <w:szCs w:val="16"/>
              </w:rPr>
            </w:pPr>
            <w:r w:rsidRPr="00181033">
              <w:rPr>
                <w:sz w:val="16"/>
                <w:szCs w:val="16"/>
              </w:rPr>
              <w:t>160</w:t>
            </w:r>
          </w:p>
        </w:tc>
        <w:tc>
          <w:tcPr>
            <w:tcW w:w="117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6C38816F" w14:textId="52CB3DA3">
            <w:pPr>
              <w:jc w:val="right"/>
              <w:rPr>
                <w:bCs/>
                <w:sz w:val="16"/>
                <w:szCs w:val="16"/>
              </w:rPr>
            </w:pPr>
            <w:r w:rsidRPr="00181033">
              <w:rPr>
                <w:bCs/>
                <w:sz w:val="16"/>
                <w:szCs w:val="16"/>
              </w:rPr>
              <w:t>$54.99</w:t>
            </w:r>
          </w:p>
        </w:tc>
        <w:tc>
          <w:tcPr>
            <w:tcW w:w="1350" w:type="dxa"/>
            <w:tcBorders>
              <w:top w:val="single" w:sz="4" w:space="0" w:color="auto"/>
              <w:left w:val="single" w:sz="4" w:space="0" w:color="auto"/>
              <w:bottom w:val="single" w:sz="4" w:space="0" w:color="auto"/>
              <w:right w:val="single" w:sz="4" w:space="0" w:color="auto"/>
            </w:tcBorders>
            <w:vAlign w:val="center"/>
          </w:tcPr>
          <w:p w:rsidR="00D45F53" w:rsidRPr="00181033" w:rsidP="00D45F53" w14:paraId="4ECA775C" w14:textId="5A086FC1">
            <w:pPr>
              <w:jc w:val="right"/>
              <w:rPr>
                <w:sz w:val="16"/>
                <w:szCs w:val="16"/>
              </w:rPr>
            </w:pPr>
            <w:r w:rsidRPr="00181033">
              <w:rPr>
                <w:sz w:val="16"/>
                <w:szCs w:val="16"/>
              </w:rPr>
              <w:t>$8,798</w:t>
            </w:r>
          </w:p>
        </w:tc>
      </w:tr>
      <w:tr w14:paraId="523AED82" w14:textId="77777777" w:rsidTr="1E392D99">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491C9121" w14:textId="5E3CD74B">
            <w:pPr>
              <w:tabs>
                <w:tab w:val="left" w:pos="3258"/>
              </w:tabs>
              <w:rPr>
                <w:sz w:val="16"/>
                <w:szCs w:val="16"/>
              </w:rPr>
            </w:pPr>
            <w:r w:rsidRPr="00181033">
              <w:rPr>
                <w:sz w:val="16"/>
                <w:szCs w:val="16"/>
              </w:rPr>
              <w:t xml:space="preserve">Restoration and Mitigation Leasing / Monitoring </w:t>
            </w:r>
            <w:r w:rsidRPr="00181033" w:rsidR="570FDE9A">
              <w:rPr>
                <w:sz w:val="16"/>
                <w:szCs w:val="16"/>
              </w:rPr>
              <w:t>Plan -</w:t>
            </w:r>
            <w:r w:rsidRPr="00181033">
              <w:rPr>
                <w:sz w:val="16"/>
                <w:szCs w:val="16"/>
              </w:rPr>
              <w:t xml:space="preserve"> 43 CFR 6102.4(a)(9)</w:t>
            </w:r>
          </w:p>
        </w:tc>
        <w:tc>
          <w:tcPr>
            <w:tcW w:w="99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67F86CFD" w14:textId="0FDF556B">
            <w:pPr>
              <w:jc w:val="right"/>
              <w:rPr>
                <w:sz w:val="16"/>
                <w:szCs w:val="16"/>
              </w:rPr>
            </w:pPr>
            <w:r w:rsidRPr="00181033">
              <w:rPr>
                <w:sz w:val="16"/>
                <w:szCs w:val="16"/>
              </w:rPr>
              <w:t>9</w:t>
            </w:r>
          </w:p>
        </w:tc>
        <w:tc>
          <w:tcPr>
            <w:tcW w:w="99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407A0E96" w14:textId="5CC7C06E">
            <w:pPr>
              <w:jc w:val="right"/>
              <w:rPr>
                <w:sz w:val="16"/>
                <w:szCs w:val="16"/>
              </w:rPr>
            </w:pPr>
            <w:r w:rsidRPr="00181033">
              <w:rPr>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258E60D1" w14:textId="08DE63E4">
            <w:pPr>
              <w:jc w:val="right"/>
              <w:rPr>
                <w:sz w:val="16"/>
                <w:szCs w:val="16"/>
              </w:rPr>
            </w:pPr>
            <w:r w:rsidRPr="00181033">
              <w:rPr>
                <w:sz w:val="16"/>
                <w:szCs w:val="16"/>
              </w:rPr>
              <w:t>45</w:t>
            </w:r>
          </w:p>
        </w:tc>
        <w:tc>
          <w:tcPr>
            <w:tcW w:w="117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622500F9" w14:textId="342B97B5">
            <w:pPr>
              <w:jc w:val="right"/>
              <w:rPr>
                <w:bCs/>
                <w:sz w:val="16"/>
                <w:szCs w:val="16"/>
              </w:rPr>
            </w:pPr>
            <w:r w:rsidRPr="00181033">
              <w:rPr>
                <w:bCs/>
                <w:sz w:val="16"/>
                <w:szCs w:val="16"/>
              </w:rPr>
              <w:t>$54.99</w:t>
            </w:r>
          </w:p>
        </w:tc>
        <w:tc>
          <w:tcPr>
            <w:tcW w:w="135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40A34280" w14:textId="3B5CA7B5">
            <w:pPr>
              <w:jc w:val="right"/>
              <w:rPr>
                <w:sz w:val="16"/>
                <w:szCs w:val="16"/>
              </w:rPr>
            </w:pPr>
            <w:r w:rsidRPr="00181033">
              <w:rPr>
                <w:sz w:val="16"/>
                <w:szCs w:val="16"/>
              </w:rPr>
              <w:t>$2,475</w:t>
            </w:r>
          </w:p>
        </w:tc>
      </w:tr>
      <w:tr w14:paraId="2AC5CC1A" w14:textId="77777777" w:rsidTr="1E392D99">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07BD0288" w14:textId="32F9B00F">
            <w:pPr>
              <w:tabs>
                <w:tab w:val="left" w:pos="3258"/>
              </w:tabs>
              <w:rPr>
                <w:sz w:val="16"/>
                <w:szCs w:val="16"/>
              </w:rPr>
            </w:pPr>
            <w:r w:rsidRPr="00181033">
              <w:rPr>
                <w:sz w:val="16"/>
                <w:szCs w:val="16"/>
              </w:rPr>
              <w:t xml:space="preserve">Termination and Suspension of Restoration and Mitigation Leases /written request to resume or suspended activity – 43 CFR 6102.4-1(d)(3) </w:t>
            </w:r>
          </w:p>
        </w:tc>
        <w:tc>
          <w:tcPr>
            <w:tcW w:w="99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7916DEEA" w14:textId="6887364D">
            <w:pPr>
              <w:jc w:val="right"/>
              <w:rPr>
                <w:sz w:val="16"/>
                <w:szCs w:val="16"/>
              </w:rPr>
            </w:pPr>
            <w:r w:rsidRPr="00181033">
              <w:rPr>
                <w:sz w:val="16"/>
                <w:szCs w:val="16"/>
              </w:rPr>
              <w:t>1</w:t>
            </w:r>
          </w:p>
        </w:tc>
        <w:tc>
          <w:tcPr>
            <w:tcW w:w="99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7D72AA18" w14:textId="263B1B10">
            <w:pPr>
              <w:jc w:val="right"/>
              <w:rPr>
                <w:sz w:val="16"/>
                <w:szCs w:val="16"/>
              </w:rPr>
            </w:pPr>
            <w:r w:rsidRPr="00181033">
              <w:rPr>
                <w:sz w:val="16"/>
                <w:szCs w:val="16"/>
              </w:rPr>
              <w:t>120</w:t>
            </w:r>
          </w:p>
        </w:tc>
        <w:tc>
          <w:tcPr>
            <w:tcW w:w="117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32F45AEC" w14:textId="448A0EA7">
            <w:pPr>
              <w:jc w:val="right"/>
              <w:rPr>
                <w:sz w:val="16"/>
                <w:szCs w:val="16"/>
              </w:rPr>
            </w:pPr>
            <w:r w:rsidRPr="00181033">
              <w:rPr>
                <w:sz w:val="16"/>
                <w:szCs w:val="16"/>
              </w:rPr>
              <w:t>120</w:t>
            </w:r>
          </w:p>
        </w:tc>
        <w:tc>
          <w:tcPr>
            <w:tcW w:w="117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6350E17B" w14:textId="7F60EE56">
            <w:pPr>
              <w:jc w:val="right"/>
              <w:rPr>
                <w:bCs/>
                <w:sz w:val="16"/>
                <w:szCs w:val="16"/>
              </w:rPr>
            </w:pPr>
            <w:r w:rsidRPr="00181033">
              <w:rPr>
                <w:bCs/>
                <w:sz w:val="16"/>
                <w:szCs w:val="16"/>
              </w:rPr>
              <w:t>$54.99</w:t>
            </w:r>
          </w:p>
        </w:tc>
        <w:tc>
          <w:tcPr>
            <w:tcW w:w="135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30E70C0B" w14:textId="44A458FF">
            <w:pPr>
              <w:jc w:val="right"/>
              <w:rPr>
                <w:sz w:val="16"/>
                <w:szCs w:val="16"/>
              </w:rPr>
            </w:pPr>
            <w:r w:rsidRPr="00181033">
              <w:rPr>
                <w:sz w:val="16"/>
                <w:szCs w:val="16"/>
              </w:rPr>
              <w:t>$6,599</w:t>
            </w:r>
          </w:p>
        </w:tc>
      </w:tr>
      <w:tr w14:paraId="68F249B1" w14:textId="77777777" w:rsidTr="1E392D99">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01C25523" w14:textId="5673D986">
            <w:pPr>
              <w:rPr>
                <w:sz w:val="16"/>
                <w:szCs w:val="16"/>
              </w:rPr>
            </w:pPr>
            <w:r w:rsidRPr="00181033">
              <w:rPr>
                <w:sz w:val="16"/>
                <w:szCs w:val="16"/>
              </w:rPr>
              <w:t>Bonding for Restoration and Mitigation Leases – 43 CFR 6102.4-2(a)</w:t>
            </w:r>
          </w:p>
        </w:tc>
        <w:tc>
          <w:tcPr>
            <w:tcW w:w="99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1748CBED" w14:textId="715255E8">
            <w:pPr>
              <w:jc w:val="right"/>
              <w:rPr>
                <w:sz w:val="16"/>
                <w:szCs w:val="16"/>
              </w:rPr>
            </w:pPr>
            <w:r w:rsidRPr="00181033">
              <w:rPr>
                <w:sz w:val="16"/>
                <w:szCs w:val="16"/>
              </w:rPr>
              <w:t>10</w:t>
            </w:r>
          </w:p>
        </w:tc>
        <w:tc>
          <w:tcPr>
            <w:tcW w:w="99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5EC3FD05" w14:textId="7EB6937F">
            <w:pPr>
              <w:jc w:val="right"/>
              <w:rPr>
                <w:sz w:val="16"/>
                <w:szCs w:val="16"/>
              </w:rPr>
            </w:pPr>
            <w:r w:rsidRPr="00181033">
              <w:rPr>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1FCE82F5" w14:textId="3D4576D5">
            <w:pPr>
              <w:jc w:val="right"/>
              <w:rPr>
                <w:sz w:val="16"/>
                <w:szCs w:val="16"/>
              </w:rPr>
            </w:pPr>
            <w:r w:rsidRPr="00181033">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5082B82F" w14:textId="2CECA16C">
            <w:pPr>
              <w:jc w:val="right"/>
              <w:rPr>
                <w:bCs/>
                <w:sz w:val="16"/>
                <w:szCs w:val="16"/>
              </w:rPr>
            </w:pPr>
            <w:r w:rsidRPr="00181033">
              <w:rPr>
                <w:bCs/>
                <w:sz w:val="16"/>
                <w:szCs w:val="16"/>
              </w:rPr>
              <w:t>$54.99</w:t>
            </w:r>
          </w:p>
        </w:tc>
        <w:tc>
          <w:tcPr>
            <w:tcW w:w="1350" w:type="dxa"/>
            <w:tcBorders>
              <w:top w:val="single" w:sz="4" w:space="0" w:color="auto"/>
              <w:left w:val="single" w:sz="4" w:space="0" w:color="auto"/>
              <w:bottom w:val="single" w:sz="4" w:space="0" w:color="auto"/>
              <w:right w:val="single" w:sz="4" w:space="0" w:color="auto"/>
            </w:tcBorders>
            <w:vAlign w:val="center"/>
          </w:tcPr>
          <w:p w:rsidR="004F7E09" w:rsidRPr="00181033" w:rsidP="004F7E09" w14:paraId="41E0D258" w14:textId="0CF9701F">
            <w:pPr>
              <w:jc w:val="right"/>
              <w:rPr>
                <w:sz w:val="16"/>
                <w:szCs w:val="16"/>
              </w:rPr>
            </w:pPr>
            <w:r w:rsidRPr="00181033">
              <w:rPr>
                <w:sz w:val="16"/>
                <w:szCs w:val="16"/>
              </w:rPr>
              <w:t>$10,998</w:t>
            </w:r>
          </w:p>
        </w:tc>
      </w:tr>
      <w:tr w14:paraId="49F6FA2B" w14:textId="77777777" w:rsidTr="1E392D99">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123DEB" w:rsidRPr="00181033" w:rsidP="00123DEB" w14:paraId="110F4B82" w14:textId="72CDAF84">
            <w:pPr>
              <w:rPr>
                <w:sz w:val="16"/>
                <w:szCs w:val="16"/>
              </w:rPr>
            </w:pPr>
            <w:r w:rsidRPr="00181033">
              <w:rPr>
                <w:sz w:val="16"/>
                <w:szCs w:val="16"/>
              </w:rPr>
              <w:t xml:space="preserve">Mitigation / Approval third parties as mitigation fund holders - 43 CFR 6102.5-1(e) </w:t>
            </w:r>
          </w:p>
        </w:tc>
        <w:tc>
          <w:tcPr>
            <w:tcW w:w="990" w:type="dxa"/>
            <w:tcBorders>
              <w:top w:val="single" w:sz="4" w:space="0" w:color="auto"/>
              <w:left w:val="single" w:sz="4" w:space="0" w:color="auto"/>
              <w:bottom w:val="single" w:sz="4" w:space="0" w:color="auto"/>
              <w:right w:val="single" w:sz="4" w:space="0" w:color="auto"/>
            </w:tcBorders>
            <w:vAlign w:val="center"/>
          </w:tcPr>
          <w:p w:rsidR="00123DEB" w:rsidRPr="00181033" w:rsidP="00123DEB" w14:paraId="12D07619" w14:textId="2288B822">
            <w:pPr>
              <w:jc w:val="right"/>
              <w:rPr>
                <w:sz w:val="16"/>
                <w:szCs w:val="16"/>
              </w:rPr>
            </w:pPr>
            <w:r w:rsidRPr="00181033">
              <w:rPr>
                <w:sz w:val="16"/>
                <w:szCs w:val="16"/>
              </w:rPr>
              <w:t>8</w:t>
            </w:r>
          </w:p>
        </w:tc>
        <w:tc>
          <w:tcPr>
            <w:tcW w:w="990" w:type="dxa"/>
            <w:tcBorders>
              <w:top w:val="single" w:sz="4" w:space="0" w:color="auto"/>
              <w:left w:val="single" w:sz="4" w:space="0" w:color="auto"/>
              <w:bottom w:val="single" w:sz="4" w:space="0" w:color="auto"/>
              <w:right w:val="single" w:sz="4" w:space="0" w:color="auto"/>
            </w:tcBorders>
            <w:vAlign w:val="center"/>
          </w:tcPr>
          <w:p w:rsidR="00123DEB" w:rsidRPr="00181033" w:rsidP="00123DEB" w14:paraId="624F5594" w14:textId="720CC817">
            <w:pPr>
              <w:jc w:val="right"/>
              <w:rPr>
                <w:sz w:val="16"/>
                <w:szCs w:val="16"/>
              </w:rPr>
            </w:pPr>
            <w:r w:rsidRPr="00181033">
              <w:rPr>
                <w:sz w:val="16"/>
                <w:szCs w:val="16"/>
              </w:rPr>
              <w:t>80</w:t>
            </w:r>
          </w:p>
        </w:tc>
        <w:tc>
          <w:tcPr>
            <w:tcW w:w="1170" w:type="dxa"/>
            <w:tcBorders>
              <w:top w:val="single" w:sz="4" w:space="0" w:color="auto"/>
              <w:left w:val="single" w:sz="4" w:space="0" w:color="auto"/>
              <w:bottom w:val="single" w:sz="4" w:space="0" w:color="auto"/>
              <w:right w:val="single" w:sz="4" w:space="0" w:color="auto"/>
            </w:tcBorders>
            <w:vAlign w:val="center"/>
          </w:tcPr>
          <w:p w:rsidR="00123DEB" w:rsidRPr="00181033" w:rsidP="00123DEB" w14:paraId="1892E6F5" w14:textId="6F650F17">
            <w:pPr>
              <w:jc w:val="right"/>
              <w:rPr>
                <w:sz w:val="16"/>
                <w:szCs w:val="16"/>
              </w:rPr>
            </w:pPr>
            <w:r w:rsidRPr="00181033">
              <w:rPr>
                <w:sz w:val="16"/>
                <w:szCs w:val="16"/>
              </w:rPr>
              <w:t>488</w:t>
            </w:r>
          </w:p>
        </w:tc>
        <w:tc>
          <w:tcPr>
            <w:tcW w:w="1170" w:type="dxa"/>
            <w:tcBorders>
              <w:top w:val="single" w:sz="4" w:space="0" w:color="auto"/>
              <w:left w:val="single" w:sz="4" w:space="0" w:color="auto"/>
              <w:bottom w:val="single" w:sz="4" w:space="0" w:color="auto"/>
              <w:right w:val="single" w:sz="4" w:space="0" w:color="auto"/>
            </w:tcBorders>
            <w:vAlign w:val="center"/>
          </w:tcPr>
          <w:p w:rsidR="00123DEB" w:rsidRPr="00181033" w:rsidP="00123DEB" w14:paraId="56B316D3" w14:textId="1300E590">
            <w:pPr>
              <w:jc w:val="right"/>
              <w:rPr>
                <w:bCs/>
                <w:sz w:val="16"/>
                <w:szCs w:val="16"/>
              </w:rPr>
            </w:pPr>
            <w:r w:rsidRPr="00181033">
              <w:rPr>
                <w:bCs/>
                <w:sz w:val="16"/>
                <w:szCs w:val="16"/>
              </w:rPr>
              <w:t>$54.99</w:t>
            </w:r>
          </w:p>
        </w:tc>
        <w:tc>
          <w:tcPr>
            <w:tcW w:w="1350" w:type="dxa"/>
            <w:tcBorders>
              <w:top w:val="single" w:sz="4" w:space="0" w:color="auto"/>
              <w:left w:val="single" w:sz="4" w:space="0" w:color="auto"/>
              <w:bottom w:val="single" w:sz="4" w:space="0" w:color="auto"/>
              <w:right w:val="single" w:sz="4" w:space="0" w:color="auto"/>
            </w:tcBorders>
            <w:vAlign w:val="center"/>
          </w:tcPr>
          <w:p w:rsidR="00123DEB" w:rsidRPr="00181033" w:rsidP="00123DEB" w14:paraId="2F7F83FB" w14:textId="247370B3">
            <w:pPr>
              <w:jc w:val="right"/>
              <w:rPr>
                <w:sz w:val="16"/>
                <w:szCs w:val="16"/>
              </w:rPr>
            </w:pPr>
            <w:r w:rsidRPr="00181033">
              <w:rPr>
                <w:sz w:val="16"/>
                <w:szCs w:val="16"/>
              </w:rPr>
              <w:t>$26,835</w:t>
            </w:r>
          </w:p>
        </w:tc>
      </w:tr>
      <w:tr w14:paraId="43AFE43E" w14:textId="77777777" w:rsidTr="1E392D99">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7D876CE1" w14:textId="19C05FA3">
            <w:pPr>
              <w:rPr>
                <w:sz w:val="16"/>
                <w:szCs w:val="16"/>
              </w:rPr>
            </w:pPr>
            <w:r w:rsidRPr="00181033">
              <w:rPr>
                <w:sz w:val="16"/>
                <w:szCs w:val="16"/>
              </w:rPr>
              <w:t xml:space="preserve">Mitigation / Approval third parties as mitigation fund holders / Annual Fiscal Reports – 43 </w:t>
            </w:r>
            <w:r w:rsidRPr="00181033" w:rsidR="3B87D3BE">
              <w:rPr>
                <w:sz w:val="16"/>
                <w:szCs w:val="16"/>
              </w:rPr>
              <w:t>CFR 6102.5</w:t>
            </w:r>
            <w:r w:rsidRPr="00181033">
              <w:rPr>
                <w:sz w:val="16"/>
                <w:szCs w:val="16"/>
              </w:rPr>
              <w:t>-1(e)</w:t>
            </w:r>
          </w:p>
        </w:tc>
        <w:tc>
          <w:tcPr>
            <w:tcW w:w="99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4F68F5BD" w14:textId="05DC9243">
            <w:pPr>
              <w:jc w:val="right"/>
              <w:rPr>
                <w:sz w:val="16"/>
                <w:szCs w:val="16"/>
              </w:rPr>
            </w:pPr>
            <w:r w:rsidRPr="00181033">
              <w:rPr>
                <w:sz w:val="16"/>
                <w:szCs w:val="16"/>
              </w:rPr>
              <w:t>8</w:t>
            </w:r>
          </w:p>
        </w:tc>
        <w:tc>
          <w:tcPr>
            <w:tcW w:w="99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08A83333" w14:textId="5E161593">
            <w:pPr>
              <w:jc w:val="right"/>
              <w:rPr>
                <w:sz w:val="16"/>
                <w:szCs w:val="16"/>
              </w:rPr>
            </w:pPr>
            <w:r w:rsidRPr="00181033">
              <w:rPr>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37C0CF58" w14:textId="7C7810C3">
            <w:pPr>
              <w:jc w:val="right"/>
              <w:rPr>
                <w:sz w:val="16"/>
                <w:szCs w:val="16"/>
              </w:rPr>
            </w:pPr>
            <w:r w:rsidRPr="00181033">
              <w:rPr>
                <w:sz w:val="16"/>
                <w:szCs w:val="16"/>
              </w:rPr>
              <w:t>16</w:t>
            </w:r>
          </w:p>
        </w:tc>
        <w:tc>
          <w:tcPr>
            <w:tcW w:w="117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7ADF3610" w14:textId="0ABD2797">
            <w:pPr>
              <w:jc w:val="right"/>
              <w:rPr>
                <w:bCs/>
                <w:sz w:val="16"/>
                <w:szCs w:val="16"/>
              </w:rPr>
            </w:pPr>
            <w:r w:rsidRPr="00181033">
              <w:rPr>
                <w:bCs/>
                <w:sz w:val="16"/>
                <w:szCs w:val="16"/>
              </w:rPr>
              <w:t>$54.99</w:t>
            </w:r>
          </w:p>
        </w:tc>
        <w:tc>
          <w:tcPr>
            <w:tcW w:w="1350" w:type="dxa"/>
            <w:tcBorders>
              <w:top w:val="single" w:sz="4" w:space="0" w:color="auto"/>
              <w:left w:val="single" w:sz="4" w:space="0" w:color="auto"/>
              <w:bottom w:val="single" w:sz="4" w:space="0" w:color="auto"/>
              <w:right w:val="single" w:sz="4" w:space="0" w:color="auto"/>
            </w:tcBorders>
            <w:vAlign w:val="center"/>
          </w:tcPr>
          <w:p w:rsidR="009132A5" w:rsidRPr="00181033" w:rsidP="009132A5" w14:paraId="6029EE82" w14:textId="155FA75A">
            <w:pPr>
              <w:jc w:val="right"/>
              <w:rPr>
                <w:sz w:val="16"/>
                <w:szCs w:val="16"/>
              </w:rPr>
            </w:pPr>
            <w:r w:rsidRPr="00181033">
              <w:rPr>
                <w:sz w:val="16"/>
                <w:szCs w:val="16"/>
              </w:rPr>
              <w:t>$880</w:t>
            </w:r>
          </w:p>
        </w:tc>
      </w:tr>
      <w:tr w14:paraId="2760BCA0" w14:textId="77777777" w:rsidTr="1E392D99">
        <w:tblPrEx>
          <w:tblW w:w="9355" w:type="dxa"/>
          <w:tblLayout w:type="fixed"/>
          <w:tblLook w:val="04A0"/>
        </w:tblPrEx>
        <w:trPr>
          <w:cantSplit/>
        </w:trPr>
        <w:tc>
          <w:tcPr>
            <w:tcW w:w="8005" w:type="dxa"/>
            <w:gridSpan w:val="5"/>
            <w:tcBorders>
              <w:top w:val="single" w:sz="4" w:space="0" w:color="auto"/>
              <w:left w:val="single" w:sz="4" w:space="0" w:color="auto"/>
              <w:bottom w:val="single" w:sz="4" w:space="0" w:color="auto"/>
              <w:right w:val="single" w:sz="4" w:space="0" w:color="auto"/>
            </w:tcBorders>
            <w:vAlign w:val="center"/>
          </w:tcPr>
          <w:p w:rsidR="00123DEB" w:rsidRPr="00181033" w:rsidP="00123DEB" w14:paraId="2FC08FF3" w14:textId="0AD26D4D">
            <w:pPr>
              <w:jc w:val="right"/>
              <w:rPr>
                <w:b/>
                <w:bCs/>
                <w:sz w:val="16"/>
                <w:szCs w:val="16"/>
              </w:rPr>
            </w:pPr>
            <w:r w:rsidRPr="00181033">
              <w:rPr>
                <w:b/>
                <w:bCs/>
                <w:sz w:val="16"/>
                <w:szCs w:val="16"/>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123DEB" w:rsidRPr="00181033" w:rsidP="00123DEB" w14:paraId="7E088199" w14:textId="558B7189">
            <w:pPr>
              <w:jc w:val="right"/>
              <w:rPr>
                <w:b/>
                <w:bCs/>
                <w:sz w:val="16"/>
                <w:szCs w:val="16"/>
              </w:rPr>
            </w:pPr>
            <w:r w:rsidRPr="00181033">
              <w:rPr>
                <w:b/>
                <w:bCs/>
                <w:sz w:val="16"/>
                <w:szCs w:val="16"/>
              </w:rPr>
              <w:t>$</w:t>
            </w:r>
            <w:r w:rsidRPr="00181033" w:rsidR="4DA10B67">
              <w:rPr>
                <w:b/>
                <w:bCs/>
                <w:sz w:val="16"/>
                <w:szCs w:val="16"/>
              </w:rPr>
              <w:t>67,583</w:t>
            </w:r>
          </w:p>
        </w:tc>
      </w:tr>
    </w:tbl>
    <w:p w:rsidR="005B68BC" w:rsidRPr="00257375" w:rsidP="00DE1E42" w14:paraId="6862A673" w14:textId="45B5D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257375" w:rsidP="00D11ECF" w14:paraId="10303EE1" w14:textId="57D2B3C0">
      <w:pPr>
        <w:widowControl/>
        <w:autoSpaceDE/>
        <w:autoSpaceDN/>
        <w:adjustRightInd/>
        <w:rPr>
          <w:b/>
          <w:sz w:val="24"/>
          <w:szCs w:val="24"/>
        </w:rPr>
      </w:pPr>
      <w:r w:rsidRPr="00257375">
        <w:rPr>
          <w:b/>
          <w:sz w:val="24"/>
          <w:szCs w:val="24"/>
        </w:rPr>
        <w:t>15.</w:t>
      </w:r>
      <w:r w:rsidRPr="00257375" w:rsidR="00D11ECF">
        <w:rPr>
          <w:b/>
          <w:sz w:val="24"/>
          <w:szCs w:val="24"/>
        </w:rPr>
        <w:t xml:space="preserve"> </w:t>
      </w:r>
      <w:r w:rsidRPr="00257375">
        <w:rPr>
          <w:b/>
          <w:sz w:val="24"/>
          <w:szCs w:val="24"/>
        </w:rPr>
        <w:t xml:space="preserve">Explain the reasons for any program changes or adjustments </w:t>
      </w:r>
      <w:r w:rsidRPr="00257375" w:rsidR="00F73931">
        <w:rPr>
          <w:b/>
          <w:sz w:val="24"/>
          <w:szCs w:val="24"/>
        </w:rPr>
        <w:t>in hour or cost burden</w:t>
      </w:r>
      <w:r w:rsidRPr="00257375" w:rsidR="0060758B">
        <w:rPr>
          <w:b/>
          <w:sz w:val="24"/>
          <w:szCs w:val="24"/>
        </w:rPr>
        <w:t>.</w:t>
      </w:r>
    </w:p>
    <w:p w:rsidR="00295103" w:rsidRPr="00257375" w14:paraId="25E8FCC2" w14:textId="20C0A1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3F177D" w:rsidRPr="00257375" w:rsidP="4CBCEF37" w14:paraId="18EE2E43" w14:textId="45BE45D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This is a request for a new OMB control number</w:t>
      </w:r>
      <w:r w:rsidRPr="00257375" w:rsidR="7A670195">
        <w:rPr>
          <w:sz w:val="24"/>
          <w:szCs w:val="24"/>
        </w:rPr>
        <w:t>.</w:t>
      </w:r>
      <w:r w:rsidRPr="00257375">
        <w:rPr>
          <w:sz w:val="24"/>
          <w:szCs w:val="24"/>
        </w:rPr>
        <w:t xml:space="preserve"> </w:t>
      </w:r>
      <w:r w:rsidRPr="00257375" w:rsidR="436639A9">
        <w:rPr>
          <w:sz w:val="24"/>
          <w:szCs w:val="24"/>
        </w:rPr>
        <w:t>Therefore, a</w:t>
      </w:r>
      <w:r w:rsidRPr="00257375">
        <w:rPr>
          <w:sz w:val="24"/>
          <w:szCs w:val="24"/>
        </w:rPr>
        <w:t xml:space="preserve">ll the </w:t>
      </w:r>
      <w:r w:rsidRPr="00257375" w:rsidR="12D27D7E">
        <w:rPr>
          <w:sz w:val="24"/>
          <w:szCs w:val="24"/>
        </w:rPr>
        <w:t xml:space="preserve">information collection requirements and burdens included in </w:t>
      </w:r>
      <w:r w:rsidRPr="00257375" w:rsidR="436639A9">
        <w:rPr>
          <w:sz w:val="24"/>
          <w:szCs w:val="24"/>
        </w:rPr>
        <w:t>this</w:t>
      </w:r>
      <w:r w:rsidRPr="00257375" w:rsidR="12D27D7E">
        <w:rPr>
          <w:sz w:val="24"/>
          <w:szCs w:val="24"/>
        </w:rPr>
        <w:t xml:space="preserve"> request a</w:t>
      </w:r>
      <w:r w:rsidR="00F125E3">
        <w:rPr>
          <w:sz w:val="24"/>
          <w:szCs w:val="24"/>
        </w:rPr>
        <w:t>re</w:t>
      </w:r>
      <w:r w:rsidRPr="00257375" w:rsidR="12D27D7E">
        <w:rPr>
          <w:sz w:val="24"/>
          <w:szCs w:val="24"/>
        </w:rPr>
        <w:t xml:space="preserve"> new and are considered a program change due to agency </w:t>
      </w:r>
      <w:r w:rsidRPr="00257375" w:rsidR="436639A9">
        <w:rPr>
          <w:sz w:val="24"/>
          <w:szCs w:val="24"/>
        </w:rPr>
        <w:t>discretion</w:t>
      </w:r>
      <w:r w:rsidRPr="00257375" w:rsidR="12D27D7E">
        <w:rPr>
          <w:sz w:val="24"/>
          <w:szCs w:val="24"/>
        </w:rPr>
        <w:t xml:space="preserve">. </w:t>
      </w:r>
      <w:r w:rsidRPr="00257375" w:rsidR="6E901647">
        <w:rPr>
          <w:sz w:val="24"/>
          <w:szCs w:val="24"/>
        </w:rPr>
        <w:t>The</w:t>
      </w:r>
      <w:r w:rsidRPr="00257375" w:rsidR="7DF8E50B">
        <w:rPr>
          <w:sz w:val="24"/>
          <w:szCs w:val="24"/>
        </w:rPr>
        <w:t xml:space="preserve"> </w:t>
      </w:r>
      <w:r w:rsidRPr="00257375" w:rsidR="6E901647">
        <w:rPr>
          <w:sz w:val="24"/>
          <w:szCs w:val="24"/>
        </w:rPr>
        <w:t xml:space="preserve">rule is estimated to result in </w:t>
      </w:r>
      <w:r w:rsidRPr="00257375" w:rsidR="2452BA91">
        <w:rPr>
          <w:sz w:val="24"/>
          <w:szCs w:val="24"/>
        </w:rPr>
        <w:t>1,459</w:t>
      </w:r>
      <w:r w:rsidRPr="00257375" w:rsidR="0EE336F6">
        <w:rPr>
          <w:sz w:val="24"/>
          <w:szCs w:val="24"/>
        </w:rPr>
        <w:t xml:space="preserve"> new burden hours.</w:t>
      </w:r>
      <w:r w:rsidRPr="00257375" w:rsidR="1FA8DF4B">
        <w:rPr>
          <w:sz w:val="24"/>
          <w:szCs w:val="24"/>
        </w:rPr>
        <w:t xml:space="preserve"> The rule is not expected to result in any new non-hour cost burdens. </w:t>
      </w:r>
    </w:p>
    <w:p w:rsidR="00767322" w:rsidRPr="00257375" w14:paraId="284C6A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7322" w:rsidRPr="00257375" w:rsidP="00D7052F" w14:paraId="021C82A5" w14:textId="25C494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u w:val="single"/>
        </w:rPr>
        <w:t xml:space="preserve">Information collection changes from proposed to final </w:t>
      </w:r>
      <w:r w:rsidRPr="00257375">
        <w:rPr>
          <w:sz w:val="24"/>
          <w:szCs w:val="24"/>
          <w:u w:val="single"/>
        </w:rPr>
        <w:t>rule</w:t>
      </w:r>
    </w:p>
    <w:p w:rsidR="00D7052F" w:rsidRPr="00257375" w14:paraId="4FA02E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052F" w:rsidRPr="00257375" w14:paraId="14DE1D4D" w14:textId="7F3EC2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The BLM introduced the following information collection requirements that were not in the proposed rule</w:t>
      </w:r>
      <w:r w:rsidRPr="00257375" w:rsidR="004B7CF8">
        <w:rPr>
          <w:sz w:val="24"/>
          <w:szCs w:val="24"/>
        </w:rPr>
        <w:t>:</w:t>
      </w:r>
    </w:p>
    <w:p w:rsidR="004B7CF8" w:rsidRPr="00257375" w14:paraId="607E7D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B7CF8" w:rsidRPr="00257375" w:rsidP="1E392D99" w14:paraId="36EBC68B" w14:textId="430FD990">
      <w:pPr>
        <w:pStyle w:val="ListParagraph"/>
        <w:numPr>
          <w:ilvl w:val="0"/>
          <w:numId w:val="26"/>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Restoration and Mitigation Leasing / Monitoring </w:t>
      </w:r>
      <w:r w:rsidRPr="00257375" w:rsidR="2500BC50">
        <w:rPr>
          <w:sz w:val="24"/>
          <w:szCs w:val="24"/>
        </w:rPr>
        <w:t xml:space="preserve">Plan </w:t>
      </w:r>
      <w:r w:rsidRPr="00257375" w:rsidR="003F0C64">
        <w:rPr>
          <w:sz w:val="24"/>
          <w:szCs w:val="24"/>
        </w:rPr>
        <w:t>–</w:t>
      </w:r>
      <w:r w:rsidRPr="00257375">
        <w:rPr>
          <w:sz w:val="24"/>
          <w:szCs w:val="24"/>
        </w:rPr>
        <w:t xml:space="preserve"> 43 CFR 6102.4(a)(9</w:t>
      </w:r>
      <w:r w:rsidRPr="00257375">
        <w:rPr>
          <w:sz w:val="24"/>
          <w:szCs w:val="24"/>
        </w:rPr>
        <w:t>);</w:t>
      </w:r>
    </w:p>
    <w:p w:rsidR="004B7CF8" w:rsidRPr="00257375" w:rsidP="1E392D99" w14:paraId="0358FF0A" w14:textId="521A4805">
      <w:pPr>
        <w:pStyle w:val="ListParagraph"/>
        <w:numPr>
          <w:ilvl w:val="0"/>
          <w:numId w:val="26"/>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Restoration and Mitigation Leasing / Annual </w:t>
      </w:r>
      <w:r w:rsidRPr="00257375" w:rsidR="6BAADA16">
        <w:rPr>
          <w:sz w:val="24"/>
          <w:szCs w:val="24"/>
        </w:rPr>
        <w:t xml:space="preserve">Report </w:t>
      </w:r>
      <w:r w:rsidRPr="00257375" w:rsidR="003F0C64">
        <w:rPr>
          <w:sz w:val="24"/>
          <w:szCs w:val="24"/>
        </w:rPr>
        <w:t>–</w:t>
      </w:r>
      <w:r w:rsidRPr="00257375">
        <w:rPr>
          <w:sz w:val="24"/>
          <w:szCs w:val="24"/>
        </w:rPr>
        <w:t xml:space="preserve"> 43 CFR 6102.4(a)(9);</w:t>
      </w:r>
      <w:r w:rsidRPr="00257375" w:rsidR="77F90BF4">
        <w:rPr>
          <w:sz w:val="24"/>
          <w:szCs w:val="24"/>
        </w:rPr>
        <w:t xml:space="preserve"> and</w:t>
      </w:r>
    </w:p>
    <w:p w:rsidR="00372609" w:rsidRPr="00257375" w:rsidP="1E392D99" w14:paraId="7027DEBC" w14:textId="08058B6B">
      <w:pPr>
        <w:pStyle w:val="ListParagraph"/>
        <w:numPr>
          <w:ilvl w:val="0"/>
          <w:numId w:val="26"/>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Mitigation / Approval </w:t>
      </w:r>
      <w:r w:rsidR="009E6531">
        <w:rPr>
          <w:sz w:val="24"/>
          <w:szCs w:val="24"/>
        </w:rPr>
        <w:t xml:space="preserve">of </w:t>
      </w:r>
      <w:r w:rsidRPr="00257375">
        <w:rPr>
          <w:sz w:val="24"/>
          <w:szCs w:val="24"/>
        </w:rPr>
        <w:t xml:space="preserve">third parties as mitigation fund holders / Annual Fiscal Reports – 43 </w:t>
      </w:r>
      <w:r w:rsidRPr="00257375" w:rsidR="03296DB4">
        <w:rPr>
          <w:sz w:val="24"/>
          <w:szCs w:val="24"/>
        </w:rPr>
        <w:t>CFR 6102.5</w:t>
      </w:r>
      <w:r w:rsidRPr="00257375">
        <w:rPr>
          <w:sz w:val="24"/>
          <w:szCs w:val="24"/>
        </w:rPr>
        <w:t>-1(e)</w:t>
      </w:r>
      <w:r w:rsidRPr="00257375" w:rsidR="77F90BF4">
        <w:rPr>
          <w:sz w:val="24"/>
          <w:szCs w:val="24"/>
        </w:rPr>
        <w:t>.</w:t>
      </w:r>
    </w:p>
    <w:p w:rsidR="007B6D91" w:rsidRPr="00257375" w:rsidP="00241B11" w14:paraId="4BC62A1E"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1B11" w:rsidRPr="00257375" w:rsidP="00241B11" w14:paraId="6A5D919F" w14:textId="2DDED3A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57375">
        <w:rPr>
          <w:sz w:val="24"/>
          <w:szCs w:val="24"/>
        </w:rPr>
        <w:t xml:space="preserve">These ICs </w:t>
      </w:r>
      <w:r w:rsidRPr="00257375" w:rsidR="00D510CA">
        <w:rPr>
          <w:sz w:val="24"/>
          <w:szCs w:val="24"/>
        </w:rPr>
        <w:t>are</w:t>
      </w:r>
      <w:r w:rsidRPr="00257375">
        <w:rPr>
          <w:sz w:val="24"/>
          <w:szCs w:val="24"/>
        </w:rPr>
        <w:t xml:space="preserve"> </w:t>
      </w:r>
      <w:r w:rsidRPr="00257375" w:rsidR="00D510CA">
        <w:rPr>
          <w:sz w:val="24"/>
          <w:szCs w:val="24"/>
        </w:rPr>
        <w:t xml:space="preserve">necessary </w:t>
      </w:r>
      <w:r w:rsidRPr="00257375">
        <w:rPr>
          <w:sz w:val="24"/>
          <w:szCs w:val="24"/>
        </w:rPr>
        <w:t xml:space="preserve">to provide </w:t>
      </w:r>
      <w:r w:rsidRPr="00257375" w:rsidR="00054885">
        <w:rPr>
          <w:sz w:val="24"/>
          <w:szCs w:val="24"/>
        </w:rPr>
        <w:t xml:space="preserve">monitoring </w:t>
      </w:r>
      <w:r w:rsidRPr="00257375">
        <w:rPr>
          <w:sz w:val="24"/>
          <w:szCs w:val="24"/>
        </w:rPr>
        <w:t xml:space="preserve">mechanisms </w:t>
      </w:r>
      <w:r w:rsidRPr="00257375" w:rsidR="00755284">
        <w:rPr>
          <w:sz w:val="24"/>
          <w:szCs w:val="24"/>
        </w:rPr>
        <w:t xml:space="preserve">to help the BLM </w:t>
      </w:r>
      <w:r w:rsidRPr="00257375" w:rsidR="007B6D91">
        <w:rPr>
          <w:sz w:val="24"/>
          <w:szCs w:val="24"/>
        </w:rPr>
        <w:t>assure that</w:t>
      </w:r>
      <w:r w:rsidRPr="00257375">
        <w:rPr>
          <w:sz w:val="24"/>
          <w:szCs w:val="24"/>
        </w:rPr>
        <w:t xml:space="preserve"> we are achieving the desired outcomes of the </w:t>
      </w:r>
      <w:r w:rsidRPr="00257375" w:rsidR="00B879E3">
        <w:rPr>
          <w:sz w:val="24"/>
          <w:szCs w:val="24"/>
        </w:rPr>
        <w:t xml:space="preserve">mitigation </w:t>
      </w:r>
      <w:r w:rsidRPr="00257375">
        <w:rPr>
          <w:sz w:val="24"/>
          <w:szCs w:val="24"/>
        </w:rPr>
        <w:t>plans.</w:t>
      </w:r>
    </w:p>
    <w:p w:rsidR="00D32B7B" w:rsidRPr="00257375" w:rsidP="00D32B7B" w14:paraId="57D1C830"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57375" w14:paraId="4498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16.</w:t>
      </w:r>
      <w:r w:rsidRPr="0025737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9D5" w:rsidRPr="00257375" w:rsidP="00FA59D5" w14:paraId="33328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6806" w:rsidRPr="00257375" w:rsidP="00B84067" w14:paraId="34A9B297" w14:textId="3004FF32">
      <w:pPr>
        <w:rPr>
          <w:sz w:val="24"/>
          <w:szCs w:val="24"/>
        </w:rPr>
      </w:pPr>
      <w:r w:rsidRPr="00257375">
        <w:rPr>
          <w:sz w:val="24"/>
          <w:szCs w:val="24"/>
        </w:rPr>
        <w:t xml:space="preserve">The BLM has no plans to publish the results of this collection of information. </w:t>
      </w:r>
    </w:p>
    <w:p w:rsidR="00295103" w:rsidRPr="00257375" w14:paraId="6D352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2BFE4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17.</w:t>
      </w:r>
      <w:r w:rsidRPr="00257375">
        <w:rPr>
          <w:b/>
          <w:sz w:val="24"/>
          <w:szCs w:val="24"/>
        </w:rPr>
        <w:tab/>
        <w:t>If seeking approval to not display the expiration date for OMB approval of the information collection, explain the reasons that display would be inappropriate.</w:t>
      </w:r>
    </w:p>
    <w:p w:rsidR="00295103" w:rsidRPr="00257375" w14:paraId="549B9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D21F9" w:rsidRPr="00257375" w:rsidP="006D21F9" w14:paraId="6ED0F4DE" w14:textId="64B7B64E">
      <w:pPr>
        <w:rPr>
          <w:sz w:val="24"/>
          <w:szCs w:val="24"/>
        </w:rPr>
      </w:pPr>
      <w:r w:rsidRPr="00257375">
        <w:rPr>
          <w:sz w:val="24"/>
          <w:szCs w:val="24"/>
        </w:rPr>
        <w:t>There are no forms associated with these</w:t>
      </w:r>
      <w:r w:rsidRPr="00257375" w:rsidR="00494543">
        <w:rPr>
          <w:sz w:val="24"/>
          <w:szCs w:val="24"/>
        </w:rPr>
        <w:t xml:space="preserve"> information collection</w:t>
      </w:r>
      <w:r w:rsidRPr="00257375" w:rsidR="00AE7961">
        <w:rPr>
          <w:sz w:val="24"/>
          <w:szCs w:val="24"/>
        </w:rPr>
        <w:t xml:space="preserve"> activities</w:t>
      </w:r>
      <w:r w:rsidRPr="00257375">
        <w:rPr>
          <w:sz w:val="24"/>
          <w:szCs w:val="24"/>
        </w:rPr>
        <w:t xml:space="preserve">. The OMB control number and expiration date are available at </w:t>
      </w:r>
      <w:hyperlink r:id="rId14" w:history="1">
        <w:r w:rsidRPr="00257375">
          <w:rPr>
            <w:rStyle w:val="Hyperlink"/>
            <w:sz w:val="24"/>
            <w:szCs w:val="24"/>
          </w:rPr>
          <w:t>www.reginfo.gov</w:t>
        </w:r>
      </w:hyperlink>
      <w:r w:rsidRPr="00257375">
        <w:rPr>
          <w:rStyle w:val="Hyperlink"/>
          <w:sz w:val="24"/>
          <w:szCs w:val="24"/>
        </w:rPr>
        <w:t>.</w:t>
      </w:r>
      <w:r w:rsidRPr="00257375">
        <w:rPr>
          <w:sz w:val="24"/>
          <w:szCs w:val="24"/>
        </w:rPr>
        <w:t xml:space="preserve"> </w:t>
      </w:r>
    </w:p>
    <w:p w:rsidR="00FA59D5" w:rsidRPr="00257375" w14:paraId="08540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57375" w14:paraId="1BD559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57375">
        <w:rPr>
          <w:b/>
          <w:sz w:val="24"/>
          <w:szCs w:val="24"/>
        </w:rPr>
        <w:t>18.</w:t>
      </w:r>
      <w:r w:rsidRPr="00257375">
        <w:rPr>
          <w:b/>
          <w:sz w:val="24"/>
          <w:szCs w:val="24"/>
        </w:rPr>
        <w:tab/>
        <w:t xml:space="preserve">Explain each exception to the </w:t>
      </w:r>
      <w:r w:rsidRPr="00257375" w:rsidR="005D39A7">
        <w:rPr>
          <w:b/>
          <w:sz w:val="24"/>
          <w:szCs w:val="24"/>
        </w:rPr>
        <w:t xml:space="preserve">topics of the </w:t>
      </w:r>
      <w:r w:rsidRPr="00257375">
        <w:rPr>
          <w:b/>
          <w:sz w:val="24"/>
          <w:szCs w:val="24"/>
        </w:rPr>
        <w:t>certification statement identified in "Certification for Paperwork Reduction Act Submissions</w:t>
      </w:r>
      <w:r w:rsidRPr="00257375" w:rsidR="005D39A7">
        <w:rPr>
          <w:b/>
          <w:sz w:val="24"/>
          <w:szCs w:val="24"/>
        </w:rPr>
        <w:t>.</w:t>
      </w:r>
      <w:r w:rsidRPr="00257375">
        <w:rPr>
          <w:b/>
          <w:sz w:val="24"/>
          <w:szCs w:val="24"/>
        </w:rPr>
        <w:t>"</w:t>
      </w:r>
    </w:p>
    <w:p w:rsidR="00FA59D5" w:rsidRPr="00257375" w14:paraId="62E8A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4A6396" w:rsidP="00673118" w14:paraId="136321C0" w14:textId="0709C719">
      <w:pPr>
        <w:rPr>
          <w:sz w:val="24"/>
          <w:szCs w:val="24"/>
        </w:rPr>
      </w:pPr>
      <w:r w:rsidRPr="00257375">
        <w:rPr>
          <w:sz w:val="24"/>
          <w:szCs w:val="24"/>
        </w:rPr>
        <w:t>There are no exceptions to the certification requirements outlined in 5 CFR 1320.9.</w:t>
      </w:r>
    </w:p>
    <w:sectPr>
      <w:headerReference w:type="default" r:id="rId15"/>
      <w:footerReference w:type="default" r:id="rId16"/>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2991032"/>
      <w:docPartObj>
        <w:docPartGallery w:val="Page Numbers (Bottom of Page)"/>
        <w:docPartUnique/>
      </w:docPartObj>
    </w:sdtPr>
    <w:sdtEndPr>
      <w:rPr>
        <w:noProof/>
      </w:rPr>
    </w:sdtEndPr>
    <w:sdtContent>
      <w:p w:rsidR="001A03EC" w14:paraId="6C074ABB" w14:textId="1C517C7E">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04340">
          <w:rPr>
            <w:noProof/>
          </w:rPr>
          <w:t>1</w:t>
        </w:r>
        <w:r>
          <w:rPr>
            <w:noProof/>
            <w:color w:val="2B579A"/>
            <w:shd w:val="clear" w:color="auto" w:fill="E6E6E6"/>
          </w:rPr>
          <w:fldChar w:fldCharType="end"/>
        </w:r>
      </w:p>
    </w:sdtContent>
  </w:sdt>
  <w:p w:rsidR="001A03EC" w14:paraId="6ECADB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1C4C" w:rsidP="00E5423A" w14:paraId="411C0FA0" w14:textId="77777777">
      <w:r>
        <w:separator/>
      </w:r>
    </w:p>
  </w:footnote>
  <w:footnote w:type="continuationSeparator" w:id="1">
    <w:p w:rsidR="002A1C4C" w:rsidP="00E5423A" w14:paraId="7383FFFB" w14:textId="77777777">
      <w:r>
        <w:continuationSeparator/>
      </w:r>
    </w:p>
  </w:footnote>
  <w:footnote w:type="continuationNotice" w:id="2">
    <w:p w:rsidR="002A1C4C" w14:paraId="6526398E" w14:textId="77777777"/>
  </w:footnote>
  <w:footnote w:id="3">
    <w:p w:rsidR="1E392D99" w:rsidP="1E392D99" w14:paraId="0AE0A1B7" w14:textId="6926B74B">
      <w:pPr>
        <w:pStyle w:val="FootnoteText"/>
      </w:pPr>
      <w:r w:rsidRPr="1E392D99">
        <w:rPr>
          <w:rStyle w:val="FootnoteReference"/>
        </w:rPr>
        <w:footnoteRef/>
      </w:r>
      <w:r>
        <w:t xml:space="preserve"> Prior to implementation</w:t>
      </w:r>
      <w:r w:rsidR="001F1A3E">
        <w:t>,</w:t>
      </w:r>
      <w:r>
        <w:t xml:space="preserve"> </w:t>
      </w:r>
      <w:r w:rsidR="001F1A3E">
        <w:t xml:space="preserve">relevant </w:t>
      </w:r>
      <w:r>
        <w:t xml:space="preserve">materials will be submitted to OMB under this OMB control number and in accordance with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A" w:rsidP="00CA40F4" w14:paraId="259F87AB" w14:textId="2C13991A">
    <w:pPr>
      <w:pStyle w:val="Header"/>
      <w:jc w:val="right"/>
    </w:pPr>
    <w:r>
      <w:t xml:space="preserve">Final Rule - </w:t>
    </w:r>
    <w:r w:rsidR="00CA40F4">
      <w:t xml:space="preserve">RIN 1004-AE92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C31FE"/>
    <w:multiLevelType w:val="hybridMultilevel"/>
    <w:tmpl w:val="3A121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61C59"/>
    <w:multiLevelType w:val="hybridMultilevel"/>
    <w:tmpl w:val="ED209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54820"/>
    <w:multiLevelType w:val="hybridMultilevel"/>
    <w:tmpl w:val="C5F4B1C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28EB0C46"/>
    <w:multiLevelType w:val="hybridMultilevel"/>
    <w:tmpl w:val="1A34B46A"/>
    <w:lvl w:ilvl="0">
      <w:start w:val="1"/>
      <w:numFmt w:val="bullet"/>
      <w:lvlText w:val=""/>
      <w:lvlJc w:val="left"/>
      <w:pPr>
        <w:ind w:left="902" w:hanging="360"/>
      </w:pPr>
      <w:rPr>
        <w:rFonts w:ascii="Symbol" w:hAnsi="Symbol" w:hint="default"/>
      </w:rPr>
    </w:lvl>
    <w:lvl w:ilvl="1" w:tentative="1">
      <w:start w:val="1"/>
      <w:numFmt w:val="bullet"/>
      <w:lvlText w:val="o"/>
      <w:lvlJc w:val="left"/>
      <w:pPr>
        <w:ind w:left="1622" w:hanging="360"/>
      </w:pPr>
      <w:rPr>
        <w:rFonts w:ascii="Courier New" w:hAnsi="Courier New" w:cs="Courier New" w:hint="default"/>
      </w:rPr>
    </w:lvl>
    <w:lvl w:ilvl="2" w:tentative="1">
      <w:start w:val="1"/>
      <w:numFmt w:val="bullet"/>
      <w:lvlText w:val=""/>
      <w:lvlJc w:val="left"/>
      <w:pPr>
        <w:ind w:left="2342" w:hanging="360"/>
      </w:pPr>
      <w:rPr>
        <w:rFonts w:ascii="Wingdings" w:hAnsi="Wingdings" w:hint="default"/>
      </w:rPr>
    </w:lvl>
    <w:lvl w:ilvl="3" w:tentative="1">
      <w:start w:val="1"/>
      <w:numFmt w:val="bullet"/>
      <w:lvlText w:val=""/>
      <w:lvlJc w:val="left"/>
      <w:pPr>
        <w:ind w:left="3062" w:hanging="360"/>
      </w:pPr>
      <w:rPr>
        <w:rFonts w:ascii="Symbol" w:hAnsi="Symbol" w:hint="default"/>
      </w:rPr>
    </w:lvl>
    <w:lvl w:ilvl="4" w:tentative="1">
      <w:start w:val="1"/>
      <w:numFmt w:val="bullet"/>
      <w:lvlText w:val="o"/>
      <w:lvlJc w:val="left"/>
      <w:pPr>
        <w:ind w:left="3782" w:hanging="360"/>
      </w:pPr>
      <w:rPr>
        <w:rFonts w:ascii="Courier New" w:hAnsi="Courier New" w:cs="Courier New" w:hint="default"/>
      </w:rPr>
    </w:lvl>
    <w:lvl w:ilvl="5" w:tentative="1">
      <w:start w:val="1"/>
      <w:numFmt w:val="bullet"/>
      <w:lvlText w:val=""/>
      <w:lvlJc w:val="left"/>
      <w:pPr>
        <w:ind w:left="4502" w:hanging="360"/>
      </w:pPr>
      <w:rPr>
        <w:rFonts w:ascii="Wingdings" w:hAnsi="Wingdings" w:hint="default"/>
      </w:rPr>
    </w:lvl>
    <w:lvl w:ilvl="6" w:tentative="1">
      <w:start w:val="1"/>
      <w:numFmt w:val="bullet"/>
      <w:lvlText w:val=""/>
      <w:lvlJc w:val="left"/>
      <w:pPr>
        <w:ind w:left="5222" w:hanging="360"/>
      </w:pPr>
      <w:rPr>
        <w:rFonts w:ascii="Symbol" w:hAnsi="Symbol" w:hint="default"/>
      </w:rPr>
    </w:lvl>
    <w:lvl w:ilvl="7" w:tentative="1">
      <w:start w:val="1"/>
      <w:numFmt w:val="bullet"/>
      <w:lvlText w:val="o"/>
      <w:lvlJc w:val="left"/>
      <w:pPr>
        <w:ind w:left="5942" w:hanging="360"/>
      </w:pPr>
      <w:rPr>
        <w:rFonts w:ascii="Courier New" w:hAnsi="Courier New" w:cs="Courier New" w:hint="default"/>
      </w:rPr>
    </w:lvl>
    <w:lvl w:ilvl="8" w:tentative="1">
      <w:start w:val="1"/>
      <w:numFmt w:val="bullet"/>
      <w:lvlText w:val=""/>
      <w:lvlJc w:val="left"/>
      <w:pPr>
        <w:ind w:left="6662" w:hanging="360"/>
      </w:pPr>
      <w:rPr>
        <w:rFonts w:ascii="Wingdings" w:hAnsi="Wingdings" w:hint="default"/>
      </w:rPr>
    </w:lvl>
  </w:abstractNum>
  <w:abstractNum w:abstractNumId="6">
    <w:nsid w:val="2C1E449D"/>
    <w:multiLevelType w:val="hybridMultilevel"/>
    <w:tmpl w:val="EBC8E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FB3D7C"/>
    <w:multiLevelType w:val="hybridMultilevel"/>
    <w:tmpl w:val="1E063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E0A2C"/>
    <w:multiLevelType w:val="hybridMultilevel"/>
    <w:tmpl w:val="DE5AC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2DE387E"/>
    <w:multiLevelType w:val="hybridMultilevel"/>
    <w:tmpl w:val="F77A9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B219B3"/>
    <w:multiLevelType w:val="hybridMultilevel"/>
    <w:tmpl w:val="5AF25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9F1A27"/>
    <w:multiLevelType w:val="hybridMultilevel"/>
    <w:tmpl w:val="6D140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CF1FE5"/>
    <w:multiLevelType w:val="hybridMultilevel"/>
    <w:tmpl w:val="932A5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7540A6"/>
    <w:multiLevelType w:val="hybridMultilevel"/>
    <w:tmpl w:val="E952B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6524F3"/>
    <w:multiLevelType w:val="hybridMultilevel"/>
    <w:tmpl w:val="924E6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3E7EEF"/>
    <w:multiLevelType w:val="hybridMultilevel"/>
    <w:tmpl w:val="7AC69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CD0B8D"/>
    <w:multiLevelType w:val="hybridMultilevel"/>
    <w:tmpl w:val="B4802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F020D7"/>
    <w:multiLevelType w:val="hybridMultilevel"/>
    <w:tmpl w:val="344E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373CB4"/>
    <w:multiLevelType w:val="hybridMultilevel"/>
    <w:tmpl w:val="A32C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354D84"/>
    <w:multiLevelType w:val="hybridMultilevel"/>
    <w:tmpl w:val="3A4CF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F50D2A"/>
    <w:multiLevelType w:val="hybridMultilevel"/>
    <w:tmpl w:val="C8FA9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9233F1"/>
    <w:multiLevelType w:val="hybridMultilevel"/>
    <w:tmpl w:val="BC2EA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1A30D1"/>
    <w:multiLevelType w:val="hybridMultilevel"/>
    <w:tmpl w:val="E24AB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473E53"/>
    <w:multiLevelType w:val="hybridMultilevel"/>
    <w:tmpl w:val="486E2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D266AD"/>
    <w:multiLevelType w:val="hybridMultilevel"/>
    <w:tmpl w:val="A9907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BD4C5E"/>
    <w:multiLevelType w:val="hybridMultilevel"/>
    <w:tmpl w:val="74EE4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255605"/>
    <w:multiLevelType w:val="hybridMultilevel"/>
    <w:tmpl w:val="9030E3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5345181">
    <w:abstractNumId w:val="8"/>
  </w:num>
  <w:num w:numId="2" w16cid:durableId="1081876816">
    <w:abstractNumId w:val="10"/>
  </w:num>
  <w:num w:numId="3" w16cid:durableId="848105924">
    <w:abstractNumId w:val="5"/>
  </w:num>
  <w:num w:numId="4" w16cid:durableId="1771853095">
    <w:abstractNumId w:val="0"/>
  </w:num>
  <w:num w:numId="5" w16cid:durableId="130828524">
    <w:abstractNumId w:val="24"/>
  </w:num>
  <w:num w:numId="6" w16cid:durableId="478690433">
    <w:abstractNumId w:val="15"/>
  </w:num>
  <w:num w:numId="7" w16cid:durableId="495730209">
    <w:abstractNumId w:val="6"/>
  </w:num>
  <w:num w:numId="8" w16cid:durableId="1624384238">
    <w:abstractNumId w:val="18"/>
  </w:num>
  <w:num w:numId="9" w16cid:durableId="436608567">
    <w:abstractNumId w:val="2"/>
  </w:num>
  <w:num w:numId="10" w16cid:durableId="300303667">
    <w:abstractNumId w:val="16"/>
  </w:num>
  <w:num w:numId="11" w16cid:durableId="2104952782">
    <w:abstractNumId w:val="20"/>
  </w:num>
  <w:num w:numId="12" w16cid:durableId="1350639246">
    <w:abstractNumId w:val="13"/>
  </w:num>
  <w:num w:numId="13" w16cid:durableId="77291246">
    <w:abstractNumId w:val="1"/>
  </w:num>
  <w:num w:numId="14" w16cid:durableId="611130444">
    <w:abstractNumId w:val="22"/>
  </w:num>
  <w:num w:numId="15" w16cid:durableId="1996759090">
    <w:abstractNumId w:val="17"/>
  </w:num>
  <w:num w:numId="16" w16cid:durableId="968630473">
    <w:abstractNumId w:val="21"/>
  </w:num>
  <w:num w:numId="17" w16cid:durableId="1269502787">
    <w:abstractNumId w:val="4"/>
  </w:num>
  <w:num w:numId="18" w16cid:durableId="2009165734">
    <w:abstractNumId w:val="25"/>
  </w:num>
  <w:num w:numId="19" w16cid:durableId="679284758">
    <w:abstractNumId w:val="19"/>
  </w:num>
  <w:num w:numId="20" w16cid:durableId="549534240">
    <w:abstractNumId w:val="3"/>
  </w:num>
  <w:num w:numId="21" w16cid:durableId="1201624121">
    <w:abstractNumId w:val="14"/>
  </w:num>
  <w:num w:numId="22" w16cid:durableId="834229511">
    <w:abstractNumId w:val="9"/>
  </w:num>
  <w:num w:numId="23" w16cid:durableId="67777885">
    <w:abstractNumId w:val="26"/>
  </w:num>
  <w:num w:numId="24" w16cid:durableId="1399136684">
    <w:abstractNumId w:val="23"/>
  </w:num>
  <w:num w:numId="25" w16cid:durableId="427123019">
    <w:abstractNumId w:val="11"/>
  </w:num>
  <w:num w:numId="26" w16cid:durableId="1933319620">
    <w:abstractNumId w:val="7"/>
  </w:num>
  <w:num w:numId="27" w16cid:durableId="234629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0C9"/>
    <w:rsid w:val="00003C0E"/>
    <w:rsid w:val="00005988"/>
    <w:rsid w:val="00005D09"/>
    <w:rsid w:val="0000686C"/>
    <w:rsid w:val="00013C4F"/>
    <w:rsid w:val="00014400"/>
    <w:rsid w:val="000163F4"/>
    <w:rsid w:val="0001707C"/>
    <w:rsid w:val="00017930"/>
    <w:rsid w:val="00017D45"/>
    <w:rsid w:val="000220DF"/>
    <w:rsid w:val="00023A93"/>
    <w:rsid w:val="000257C8"/>
    <w:rsid w:val="00026233"/>
    <w:rsid w:val="0002626A"/>
    <w:rsid w:val="00027C34"/>
    <w:rsid w:val="00031A22"/>
    <w:rsid w:val="00033549"/>
    <w:rsid w:val="00034A61"/>
    <w:rsid w:val="0003759B"/>
    <w:rsid w:val="00044279"/>
    <w:rsid w:val="00044993"/>
    <w:rsid w:val="00044F84"/>
    <w:rsid w:val="00045986"/>
    <w:rsid w:val="00046C8A"/>
    <w:rsid w:val="0004781B"/>
    <w:rsid w:val="00047D15"/>
    <w:rsid w:val="00052F31"/>
    <w:rsid w:val="00053E52"/>
    <w:rsid w:val="000542DC"/>
    <w:rsid w:val="00054885"/>
    <w:rsid w:val="000548B7"/>
    <w:rsid w:val="00054A11"/>
    <w:rsid w:val="00054A6E"/>
    <w:rsid w:val="00056129"/>
    <w:rsid w:val="00056EB8"/>
    <w:rsid w:val="000572BA"/>
    <w:rsid w:val="00057E78"/>
    <w:rsid w:val="00060065"/>
    <w:rsid w:val="00060BD8"/>
    <w:rsid w:val="00063490"/>
    <w:rsid w:val="0006446B"/>
    <w:rsid w:val="00064B7B"/>
    <w:rsid w:val="00070BAD"/>
    <w:rsid w:val="000714F7"/>
    <w:rsid w:val="0007277C"/>
    <w:rsid w:val="000735FC"/>
    <w:rsid w:val="00076368"/>
    <w:rsid w:val="00077570"/>
    <w:rsid w:val="000802CE"/>
    <w:rsid w:val="00080663"/>
    <w:rsid w:val="000825BD"/>
    <w:rsid w:val="000828AB"/>
    <w:rsid w:val="00082FD3"/>
    <w:rsid w:val="0008774C"/>
    <w:rsid w:val="000946E9"/>
    <w:rsid w:val="000958D4"/>
    <w:rsid w:val="000959ED"/>
    <w:rsid w:val="00096C48"/>
    <w:rsid w:val="000A03E7"/>
    <w:rsid w:val="000A0E87"/>
    <w:rsid w:val="000A114A"/>
    <w:rsid w:val="000B08D8"/>
    <w:rsid w:val="000B10EF"/>
    <w:rsid w:val="000B1432"/>
    <w:rsid w:val="000B1A53"/>
    <w:rsid w:val="000B5579"/>
    <w:rsid w:val="000C27E9"/>
    <w:rsid w:val="000C3B5E"/>
    <w:rsid w:val="000C71C9"/>
    <w:rsid w:val="000D31AD"/>
    <w:rsid w:val="000D35D2"/>
    <w:rsid w:val="000D3BBF"/>
    <w:rsid w:val="000D5E9C"/>
    <w:rsid w:val="000E12D3"/>
    <w:rsid w:val="000E1B66"/>
    <w:rsid w:val="000E20B5"/>
    <w:rsid w:val="000E5806"/>
    <w:rsid w:val="000F0967"/>
    <w:rsid w:val="000F1C17"/>
    <w:rsid w:val="000F3507"/>
    <w:rsid w:val="000F3AF1"/>
    <w:rsid w:val="000F42E1"/>
    <w:rsid w:val="000F4C4B"/>
    <w:rsid w:val="000F5CB1"/>
    <w:rsid w:val="0010258F"/>
    <w:rsid w:val="00102AB2"/>
    <w:rsid w:val="00103F9C"/>
    <w:rsid w:val="001044B4"/>
    <w:rsid w:val="001056E1"/>
    <w:rsid w:val="00107805"/>
    <w:rsid w:val="00114542"/>
    <w:rsid w:val="001146B9"/>
    <w:rsid w:val="00114B12"/>
    <w:rsid w:val="00116060"/>
    <w:rsid w:val="00116082"/>
    <w:rsid w:val="00116400"/>
    <w:rsid w:val="00116F1D"/>
    <w:rsid w:val="00116F5A"/>
    <w:rsid w:val="00117629"/>
    <w:rsid w:val="001208A3"/>
    <w:rsid w:val="00123DEB"/>
    <w:rsid w:val="0012709A"/>
    <w:rsid w:val="00127E52"/>
    <w:rsid w:val="00131A1E"/>
    <w:rsid w:val="001332D7"/>
    <w:rsid w:val="00134A30"/>
    <w:rsid w:val="001360DA"/>
    <w:rsid w:val="00137CAF"/>
    <w:rsid w:val="001405E8"/>
    <w:rsid w:val="001412B8"/>
    <w:rsid w:val="00142843"/>
    <w:rsid w:val="0014447B"/>
    <w:rsid w:val="001459C4"/>
    <w:rsid w:val="00150F88"/>
    <w:rsid w:val="00156806"/>
    <w:rsid w:val="001570E4"/>
    <w:rsid w:val="00157EE9"/>
    <w:rsid w:val="00157F84"/>
    <w:rsid w:val="001608C5"/>
    <w:rsid w:val="00160BB0"/>
    <w:rsid w:val="0016120E"/>
    <w:rsid w:val="0016283B"/>
    <w:rsid w:val="00162B02"/>
    <w:rsid w:val="00163956"/>
    <w:rsid w:val="00164E33"/>
    <w:rsid w:val="00165392"/>
    <w:rsid w:val="0016556B"/>
    <w:rsid w:val="00165E18"/>
    <w:rsid w:val="00166D08"/>
    <w:rsid w:val="001679E3"/>
    <w:rsid w:val="00171820"/>
    <w:rsid w:val="00174337"/>
    <w:rsid w:val="00175A86"/>
    <w:rsid w:val="00177605"/>
    <w:rsid w:val="0018041A"/>
    <w:rsid w:val="001805E9"/>
    <w:rsid w:val="00180D04"/>
    <w:rsid w:val="00181033"/>
    <w:rsid w:val="00181F5C"/>
    <w:rsid w:val="0018347C"/>
    <w:rsid w:val="00184C01"/>
    <w:rsid w:val="001851E8"/>
    <w:rsid w:val="00187EE1"/>
    <w:rsid w:val="00191D1C"/>
    <w:rsid w:val="00192C67"/>
    <w:rsid w:val="00193275"/>
    <w:rsid w:val="00193D06"/>
    <w:rsid w:val="001947B3"/>
    <w:rsid w:val="0019504E"/>
    <w:rsid w:val="001A03EC"/>
    <w:rsid w:val="001A1375"/>
    <w:rsid w:val="001A1C11"/>
    <w:rsid w:val="001A35E0"/>
    <w:rsid w:val="001A4E33"/>
    <w:rsid w:val="001A5010"/>
    <w:rsid w:val="001A61D1"/>
    <w:rsid w:val="001A7B32"/>
    <w:rsid w:val="001B0AAC"/>
    <w:rsid w:val="001B0ACF"/>
    <w:rsid w:val="001B210B"/>
    <w:rsid w:val="001B35B3"/>
    <w:rsid w:val="001B3629"/>
    <w:rsid w:val="001B36AE"/>
    <w:rsid w:val="001B4A9D"/>
    <w:rsid w:val="001B5451"/>
    <w:rsid w:val="001B73FD"/>
    <w:rsid w:val="001C08BA"/>
    <w:rsid w:val="001C2FA9"/>
    <w:rsid w:val="001C3170"/>
    <w:rsid w:val="001C3860"/>
    <w:rsid w:val="001C4B5D"/>
    <w:rsid w:val="001D069D"/>
    <w:rsid w:val="001D0934"/>
    <w:rsid w:val="001D1B84"/>
    <w:rsid w:val="001D1BCB"/>
    <w:rsid w:val="001D3851"/>
    <w:rsid w:val="001D4B13"/>
    <w:rsid w:val="001E040C"/>
    <w:rsid w:val="001E05EF"/>
    <w:rsid w:val="001E14EA"/>
    <w:rsid w:val="001E2289"/>
    <w:rsid w:val="001E2AD0"/>
    <w:rsid w:val="001E3425"/>
    <w:rsid w:val="001E46FF"/>
    <w:rsid w:val="001E4C8E"/>
    <w:rsid w:val="001E51F3"/>
    <w:rsid w:val="001E538C"/>
    <w:rsid w:val="001E6394"/>
    <w:rsid w:val="001E7C75"/>
    <w:rsid w:val="001F045A"/>
    <w:rsid w:val="001F1A3E"/>
    <w:rsid w:val="001F5632"/>
    <w:rsid w:val="002006A6"/>
    <w:rsid w:val="00200A8D"/>
    <w:rsid w:val="00201377"/>
    <w:rsid w:val="002016CD"/>
    <w:rsid w:val="0020569B"/>
    <w:rsid w:val="002069A4"/>
    <w:rsid w:val="002107CE"/>
    <w:rsid w:val="002154EB"/>
    <w:rsid w:val="00215DBE"/>
    <w:rsid w:val="0021720E"/>
    <w:rsid w:val="0021730C"/>
    <w:rsid w:val="002177CF"/>
    <w:rsid w:val="002228A6"/>
    <w:rsid w:val="00223463"/>
    <w:rsid w:val="00223E06"/>
    <w:rsid w:val="002244AA"/>
    <w:rsid w:val="00230156"/>
    <w:rsid w:val="0023025A"/>
    <w:rsid w:val="002333CB"/>
    <w:rsid w:val="00240B13"/>
    <w:rsid w:val="00241B11"/>
    <w:rsid w:val="002421E4"/>
    <w:rsid w:val="002435D0"/>
    <w:rsid w:val="0024448C"/>
    <w:rsid w:val="00245E63"/>
    <w:rsid w:val="0024761F"/>
    <w:rsid w:val="00247E7F"/>
    <w:rsid w:val="00250BA2"/>
    <w:rsid w:val="00251516"/>
    <w:rsid w:val="00252F26"/>
    <w:rsid w:val="002572CA"/>
    <w:rsid w:val="00257375"/>
    <w:rsid w:val="002579F8"/>
    <w:rsid w:val="00260488"/>
    <w:rsid w:val="00262F6C"/>
    <w:rsid w:val="002648CE"/>
    <w:rsid w:val="00266F7C"/>
    <w:rsid w:val="00270F3E"/>
    <w:rsid w:val="00276310"/>
    <w:rsid w:val="00276CD6"/>
    <w:rsid w:val="002776B1"/>
    <w:rsid w:val="00282BC8"/>
    <w:rsid w:val="00285486"/>
    <w:rsid w:val="0028583D"/>
    <w:rsid w:val="00286D48"/>
    <w:rsid w:val="002901E7"/>
    <w:rsid w:val="00290944"/>
    <w:rsid w:val="00291ECC"/>
    <w:rsid w:val="00293D2C"/>
    <w:rsid w:val="00295103"/>
    <w:rsid w:val="002977FF"/>
    <w:rsid w:val="002A19B5"/>
    <w:rsid w:val="002A1C4C"/>
    <w:rsid w:val="002A29D4"/>
    <w:rsid w:val="002A651D"/>
    <w:rsid w:val="002A663A"/>
    <w:rsid w:val="002A6DA7"/>
    <w:rsid w:val="002B3AE7"/>
    <w:rsid w:val="002B402B"/>
    <w:rsid w:val="002B4E65"/>
    <w:rsid w:val="002B5EB5"/>
    <w:rsid w:val="002B7DA8"/>
    <w:rsid w:val="002C0D08"/>
    <w:rsid w:val="002C2C87"/>
    <w:rsid w:val="002C306C"/>
    <w:rsid w:val="002C488C"/>
    <w:rsid w:val="002C7951"/>
    <w:rsid w:val="002D2303"/>
    <w:rsid w:val="002D4641"/>
    <w:rsid w:val="002D554A"/>
    <w:rsid w:val="002D6887"/>
    <w:rsid w:val="002D755E"/>
    <w:rsid w:val="002D7C1A"/>
    <w:rsid w:val="002D7DF0"/>
    <w:rsid w:val="002E28BF"/>
    <w:rsid w:val="002E2B68"/>
    <w:rsid w:val="002E323B"/>
    <w:rsid w:val="002E4016"/>
    <w:rsid w:val="002E456E"/>
    <w:rsid w:val="002E4BAF"/>
    <w:rsid w:val="002E63ED"/>
    <w:rsid w:val="002F357B"/>
    <w:rsid w:val="002F3E8F"/>
    <w:rsid w:val="003002E6"/>
    <w:rsid w:val="0030393F"/>
    <w:rsid w:val="00303A2E"/>
    <w:rsid w:val="003040EE"/>
    <w:rsid w:val="00304E96"/>
    <w:rsid w:val="003053E4"/>
    <w:rsid w:val="00305BBA"/>
    <w:rsid w:val="00307230"/>
    <w:rsid w:val="00310E81"/>
    <w:rsid w:val="00311DED"/>
    <w:rsid w:val="00313A37"/>
    <w:rsid w:val="00315A89"/>
    <w:rsid w:val="0031726A"/>
    <w:rsid w:val="00322962"/>
    <w:rsid w:val="00323275"/>
    <w:rsid w:val="003233C0"/>
    <w:rsid w:val="0032460C"/>
    <w:rsid w:val="00325256"/>
    <w:rsid w:val="00325691"/>
    <w:rsid w:val="003259D6"/>
    <w:rsid w:val="003263D0"/>
    <w:rsid w:val="003267B5"/>
    <w:rsid w:val="00326A7C"/>
    <w:rsid w:val="0032742A"/>
    <w:rsid w:val="00334510"/>
    <w:rsid w:val="00337079"/>
    <w:rsid w:val="0034114A"/>
    <w:rsid w:val="0034254C"/>
    <w:rsid w:val="00342E7B"/>
    <w:rsid w:val="0034346B"/>
    <w:rsid w:val="0034355C"/>
    <w:rsid w:val="00350F17"/>
    <w:rsid w:val="00351DA7"/>
    <w:rsid w:val="00352210"/>
    <w:rsid w:val="0035334C"/>
    <w:rsid w:val="00353AC3"/>
    <w:rsid w:val="00353DE4"/>
    <w:rsid w:val="003567A7"/>
    <w:rsid w:val="003625D0"/>
    <w:rsid w:val="00364988"/>
    <w:rsid w:val="003651F4"/>
    <w:rsid w:val="00365C53"/>
    <w:rsid w:val="003710D2"/>
    <w:rsid w:val="00371F1E"/>
    <w:rsid w:val="00372609"/>
    <w:rsid w:val="00373C7E"/>
    <w:rsid w:val="00373E49"/>
    <w:rsid w:val="00381478"/>
    <w:rsid w:val="003828E8"/>
    <w:rsid w:val="00382972"/>
    <w:rsid w:val="0038367C"/>
    <w:rsid w:val="0038516F"/>
    <w:rsid w:val="003860C6"/>
    <w:rsid w:val="00390E9A"/>
    <w:rsid w:val="003918B2"/>
    <w:rsid w:val="00391CCC"/>
    <w:rsid w:val="00393109"/>
    <w:rsid w:val="00393EBA"/>
    <w:rsid w:val="00393F09"/>
    <w:rsid w:val="0039573E"/>
    <w:rsid w:val="003A166D"/>
    <w:rsid w:val="003A20BC"/>
    <w:rsid w:val="003A59CD"/>
    <w:rsid w:val="003A5FAC"/>
    <w:rsid w:val="003A7578"/>
    <w:rsid w:val="003A79B7"/>
    <w:rsid w:val="003B1CD9"/>
    <w:rsid w:val="003B6212"/>
    <w:rsid w:val="003B775A"/>
    <w:rsid w:val="003C01E2"/>
    <w:rsid w:val="003C1DD0"/>
    <w:rsid w:val="003C3292"/>
    <w:rsid w:val="003C4342"/>
    <w:rsid w:val="003C486B"/>
    <w:rsid w:val="003C6D66"/>
    <w:rsid w:val="003C72EE"/>
    <w:rsid w:val="003C79E1"/>
    <w:rsid w:val="003D0345"/>
    <w:rsid w:val="003D0EBB"/>
    <w:rsid w:val="003D1936"/>
    <w:rsid w:val="003D3095"/>
    <w:rsid w:val="003D739B"/>
    <w:rsid w:val="003E09A6"/>
    <w:rsid w:val="003E154A"/>
    <w:rsid w:val="003E4462"/>
    <w:rsid w:val="003E5588"/>
    <w:rsid w:val="003F067B"/>
    <w:rsid w:val="003F0C64"/>
    <w:rsid w:val="003F177D"/>
    <w:rsid w:val="003F1B6F"/>
    <w:rsid w:val="003F36A6"/>
    <w:rsid w:val="003F6025"/>
    <w:rsid w:val="003F75EA"/>
    <w:rsid w:val="003F76F1"/>
    <w:rsid w:val="003F7779"/>
    <w:rsid w:val="0040014F"/>
    <w:rsid w:val="0040167C"/>
    <w:rsid w:val="004020DE"/>
    <w:rsid w:val="00403E6E"/>
    <w:rsid w:val="00404AE3"/>
    <w:rsid w:val="00406F37"/>
    <w:rsid w:val="00406FA1"/>
    <w:rsid w:val="004077CC"/>
    <w:rsid w:val="00410094"/>
    <w:rsid w:val="0041094E"/>
    <w:rsid w:val="00413EC9"/>
    <w:rsid w:val="00413F01"/>
    <w:rsid w:val="004147B0"/>
    <w:rsid w:val="00415F78"/>
    <w:rsid w:val="0041784C"/>
    <w:rsid w:val="00417BB0"/>
    <w:rsid w:val="00417F80"/>
    <w:rsid w:val="00420897"/>
    <w:rsid w:val="00422F13"/>
    <w:rsid w:val="00423186"/>
    <w:rsid w:val="004266ED"/>
    <w:rsid w:val="004277CA"/>
    <w:rsid w:val="00427841"/>
    <w:rsid w:val="00430AA5"/>
    <w:rsid w:val="0043316D"/>
    <w:rsid w:val="00434564"/>
    <w:rsid w:val="00434B2C"/>
    <w:rsid w:val="0043640D"/>
    <w:rsid w:val="00440077"/>
    <w:rsid w:val="0044161E"/>
    <w:rsid w:val="00442796"/>
    <w:rsid w:val="00443652"/>
    <w:rsid w:val="004438B2"/>
    <w:rsid w:val="0044406A"/>
    <w:rsid w:val="00450332"/>
    <w:rsid w:val="00450AC2"/>
    <w:rsid w:val="004511C4"/>
    <w:rsid w:val="0045178E"/>
    <w:rsid w:val="004536D5"/>
    <w:rsid w:val="00453872"/>
    <w:rsid w:val="004566A2"/>
    <w:rsid w:val="0045696B"/>
    <w:rsid w:val="00457B25"/>
    <w:rsid w:val="0046019C"/>
    <w:rsid w:val="004622F3"/>
    <w:rsid w:val="00465480"/>
    <w:rsid w:val="00471272"/>
    <w:rsid w:val="004750E0"/>
    <w:rsid w:val="00476A9C"/>
    <w:rsid w:val="00476AC8"/>
    <w:rsid w:val="004778C5"/>
    <w:rsid w:val="00477B92"/>
    <w:rsid w:val="0048101A"/>
    <w:rsid w:val="00481957"/>
    <w:rsid w:val="00481C6D"/>
    <w:rsid w:val="00482E2A"/>
    <w:rsid w:val="00491887"/>
    <w:rsid w:val="00494543"/>
    <w:rsid w:val="004954D0"/>
    <w:rsid w:val="004955CC"/>
    <w:rsid w:val="004956B3"/>
    <w:rsid w:val="00495843"/>
    <w:rsid w:val="00495914"/>
    <w:rsid w:val="00496212"/>
    <w:rsid w:val="00496457"/>
    <w:rsid w:val="004966CD"/>
    <w:rsid w:val="004967D2"/>
    <w:rsid w:val="00497202"/>
    <w:rsid w:val="0049761B"/>
    <w:rsid w:val="004A2CA0"/>
    <w:rsid w:val="004A4CC7"/>
    <w:rsid w:val="004A6396"/>
    <w:rsid w:val="004A6DFA"/>
    <w:rsid w:val="004A7181"/>
    <w:rsid w:val="004A77D0"/>
    <w:rsid w:val="004B00F5"/>
    <w:rsid w:val="004B01BF"/>
    <w:rsid w:val="004B058C"/>
    <w:rsid w:val="004B1374"/>
    <w:rsid w:val="004B14C3"/>
    <w:rsid w:val="004B29C0"/>
    <w:rsid w:val="004B30EC"/>
    <w:rsid w:val="004B4B13"/>
    <w:rsid w:val="004B67D4"/>
    <w:rsid w:val="004B68D1"/>
    <w:rsid w:val="004B7C30"/>
    <w:rsid w:val="004B7CF8"/>
    <w:rsid w:val="004C073E"/>
    <w:rsid w:val="004C1D41"/>
    <w:rsid w:val="004C2574"/>
    <w:rsid w:val="004C328C"/>
    <w:rsid w:val="004C5C79"/>
    <w:rsid w:val="004C5F44"/>
    <w:rsid w:val="004C6AE0"/>
    <w:rsid w:val="004C6EF3"/>
    <w:rsid w:val="004D5A77"/>
    <w:rsid w:val="004D6289"/>
    <w:rsid w:val="004D679B"/>
    <w:rsid w:val="004D6A17"/>
    <w:rsid w:val="004D7794"/>
    <w:rsid w:val="004E2B71"/>
    <w:rsid w:val="004E3515"/>
    <w:rsid w:val="004E40C5"/>
    <w:rsid w:val="004E7434"/>
    <w:rsid w:val="004F0B1D"/>
    <w:rsid w:val="004F2169"/>
    <w:rsid w:val="004F3207"/>
    <w:rsid w:val="004F6BA7"/>
    <w:rsid w:val="004F7E09"/>
    <w:rsid w:val="005001F3"/>
    <w:rsid w:val="00503A8F"/>
    <w:rsid w:val="00503AD0"/>
    <w:rsid w:val="00507269"/>
    <w:rsid w:val="00507DC5"/>
    <w:rsid w:val="005101EC"/>
    <w:rsid w:val="005124CC"/>
    <w:rsid w:val="00512770"/>
    <w:rsid w:val="00512AED"/>
    <w:rsid w:val="00514143"/>
    <w:rsid w:val="00515909"/>
    <w:rsid w:val="00520AC5"/>
    <w:rsid w:val="005221A8"/>
    <w:rsid w:val="00522563"/>
    <w:rsid w:val="00523730"/>
    <w:rsid w:val="00525467"/>
    <w:rsid w:val="00526566"/>
    <w:rsid w:val="005267D1"/>
    <w:rsid w:val="00526FB4"/>
    <w:rsid w:val="005307A6"/>
    <w:rsid w:val="0053157B"/>
    <w:rsid w:val="00534524"/>
    <w:rsid w:val="00534EFA"/>
    <w:rsid w:val="00535C38"/>
    <w:rsid w:val="00536033"/>
    <w:rsid w:val="00536EAF"/>
    <w:rsid w:val="0054029A"/>
    <w:rsid w:val="005442B4"/>
    <w:rsid w:val="00545012"/>
    <w:rsid w:val="005456C5"/>
    <w:rsid w:val="00546F3F"/>
    <w:rsid w:val="00547ECB"/>
    <w:rsid w:val="005503F1"/>
    <w:rsid w:val="005544AD"/>
    <w:rsid w:val="00554B88"/>
    <w:rsid w:val="00555EE9"/>
    <w:rsid w:val="0055648C"/>
    <w:rsid w:val="005576BB"/>
    <w:rsid w:val="005576E2"/>
    <w:rsid w:val="00561915"/>
    <w:rsid w:val="00562D5F"/>
    <w:rsid w:val="005709E3"/>
    <w:rsid w:val="00570BC2"/>
    <w:rsid w:val="00571CED"/>
    <w:rsid w:val="005737DF"/>
    <w:rsid w:val="0057428D"/>
    <w:rsid w:val="005773E1"/>
    <w:rsid w:val="00577E5F"/>
    <w:rsid w:val="0058050B"/>
    <w:rsid w:val="00580E9D"/>
    <w:rsid w:val="005830BE"/>
    <w:rsid w:val="005844AE"/>
    <w:rsid w:val="005858EC"/>
    <w:rsid w:val="0058649F"/>
    <w:rsid w:val="005865F3"/>
    <w:rsid w:val="005900A3"/>
    <w:rsid w:val="00592BFE"/>
    <w:rsid w:val="00594755"/>
    <w:rsid w:val="00595A1A"/>
    <w:rsid w:val="00595AE5"/>
    <w:rsid w:val="005A0490"/>
    <w:rsid w:val="005A1E42"/>
    <w:rsid w:val="005A63F3"/>
    <w:rsid w:val="005A6923"/>
    <w:rsid w:val="005A7DA3"/>
    <w:rsid w:val="005B08D8"/>
    <w:rsid w:val="005B3539"/>
    <w:rsid w:val="005B3700"/>
    <w:rsid w:val="005B3E6A"/>
    <w:rsid w:val="005B3EBC"/>
    <w:rsid w:val="005B4CA1"/>
    <w:rsid w:val="005B525D"/>
    <w:rsid w:val="005B5686"/>
    <w:rsid w:val="005B68BC"/>
    <w:rsid w:val="005B696B"/>
    <w:rsid w:val="005B7745"/>
    <w:rsid w:val="005C0F50"/>
    <w:rsid w:val="005C1B02"/>
    <w:rsid w:val="005C1F16"/>
    <w:rsid w:val="005C5125"/>
    <w:rsid w:val="005C6C24"/>
    <w:rsid w:val="005C706D"/>
    <w:rsid w:val="005C7F26"/>
    <w:rsid w:val="005D00DD"/>
    <w:rsid w:val="005D02E7"/>
    <w:rsid w:val="005D0967"/>
    <w:rsid w:val="005D0DA0"/>
    <w:rsid w:val="005D1A08"/>
    <w:rsid w:val="005D2367"/>
    <w:rsid w:val="005D33C4"/>
    <w:rsid w:val="005D35C3"/>
    <w:rsid w:val="005D391D"/>
    <w:rsid w:val="005D39A7"/>
    <w:rsid w:val="005D4CFA"/>
    <w:rsid w:val="005D55C4"/>
    <w:rsid w:val="005D7C11"/>
    <w:rsid w:val="005E0031"/>
    <w:rsid w:val="005E0374"/>
    <w:rsid w:val="005E1B36"/>
    <w:rsid w:val="005E1CC9"/>
    <w:rsid w:val="005E2D13"/>
    <w:rsid w:val="005E2F5B"/>
    <w:rsid w:val="005E4106"/>
    <w:rsid w:val="005E535D"/>
    <w:rsid w:val="005F050D"/>
    <w:rsid w:val="005F3174"/>
    <w:rsid w:val="005F4F63"/>
    <w:rsid w:val="005F5C43"/>
    <w:rsid w:val="005F63C4"/>
    <w:rsid w:val="005F63C6"/>
    <w:rsid w:val="005F683A"/>
    <w:rsid w:val="00600983"/>
    <w:rsid w:val="00600F24"/>
    <w:rsid w:val="00602DE3"/>
    <w:rsid w:val="0060758B"/>
    <w:rsid w:val="0061012D"/>
    <w:rsid w:val="00610A30"/>
    <w:rsid w:val="00610DF3"/>
    <w:rsid w:val="0061250D"/>
    <w:rsid w:val="00612862"/>
    <w:rsid w:val="00616E41"/>
    <w:rsid w:val="00617940"/>
    <w:rsid w:val="0062020E"/>
    <w:rsid w:val="00620D0C"/>
    <w:rsid w:val="006215CF"/>
    <w:rsid w:val="00622EE4"/>
    <w:rsid w:val="00631654"/>
    <w:rsid w:val="0063253A"/>
    <w:rsid w:val="00632EB7"/>
    <w:rsid w:val="00634C0C"/>
    <w:rsid w:val="00635387"/>
    <w:rsid w:val="006365F6"/>
    <w:rsid w:val="006377CE"/>
    <w:rsid w:val="00637DC1"/>
    <w:rsid w:val="00641A74"/>
    <w:rsid w:val="00641DFF"/>
    <w:rsid w:val="00641FFB"/>
    <w:rsid w:val="006441E7"/>
    <w:rsid w:val="006443A3"/>
    <w:rsid w:val="0064506A"/>
    <w:rsid w:val="00645983"/>
    <w:rsid w:val="00646D1F"/>
    <w:rsid w:val="006478B2"/>
    <w:rsid w:val="0065082A"/>
    <w:rsid w:val="006556A1"/>
    <w:rsid w:val="006569C6"/>
    <w:rsid w:val="00660C13"/>
    <w:rsid w:val="00660ED3"/>
    <w:rsid w:val="0066232D"/>
    <w:rsid w:val="00663595"/>
    <w:rsid w:val="00664C7C"/>
    <w:rsid w:val="00664EB1"/>
    <w:rsid w:val="006650D6"/>
    <w:rsid w:val="00665C52"/>
    <w:rsid w:val="00667510"/>
    <w:rsid w:val="0066753A"/>
    <w:rsid w:val="00667D2C"/>
    <w:rsid w:val="0066D18C"/>
    <w:rsid w:val="0067045E"/>
    <w:rsid w:val="00673118"/>
    <w:rsid w:val="00674161"/>
    <w:rsid w:val="00675533"/>
    <w:rsid w:val="006755C8"/>
    <w:rsid w:val="006770EB"/>
    <w:rsid w:val="00680507"/>
    <w:rsid w:val="006816F6"/>
    <w:rsid w:val="00681FC9"/>
    <w:rsid w:val="00683906"/>
    <w:rsid w:val="00684EB0"/>
    <w:rsid w:val="00685A67"/>
    <w:rsid w:val="00686FD9"/>
    <w:rsid w:val="0069013C"/>
    <w:rsid w:val="00690586"/>
    <w:rsid w:val="0069096F"/>
    <w:rsid w:val="006939A7"/>
    <w:rsid w:val="0069520C"/>
    <w:rsid w:val="006958A7"/>
    <w:rsid w:val="00695BCC"/>
    <w:rsid w:val="00695E98"/>
    <w:rsid w:val="00696828"/>
    <w:rsid w:val="0069766C"/>
    <w:rsid w:val="0069768D"/>
    <w:rsid w:val="00697C8E"/>
    <w:rsid w:val="006A00A9"/>
    <w:rsid w:val="006A19AD"/>
    <w:rsid w:val="006A3572"/>
    <w:rsid w:val="006A371B"/>
    <w:rsid w:val="006A4ED3"/>
    <w:rsid w:val="006A5440"/>
    <w:rsid w:val="006A5976"/>
    <w:rsid w:val="006A5F0F"/>
    <w:rsid w:val="006A696C"/>
    <w:rsid w:val="006A7287"/>
    <w:rsid w:val="006A7B1E"/>
    <w:rsid w:val="006B5683"/>
    <w:rsid w:val="006C0497"/>
    <w:rsid w:val="006C2561"/>
    <w:rsid w:val="006D21F9"/>
    <w:rsid w:val="006D41C1"/>
    <w:rsid w:val="006D58F8"/>
    <w:rsid w:val="006D7771"/>
    <w:rsid w:val="006E0748"/>
    <w:rsid w:val="006E10F5"/>
    <w:rsid w:val="006E339F"/>
    <w:rsid w:val="006E37DA"/>
    <w:rsid w:val="006E4D22"/>
    <w:rsid w:val="006E5DA3"/>
    <w:rsid w:val="006E723B"/>
    <w:rsid w:val="006E79A7"/>
    <w:rsid w:val="006F0986"/>
    <w:rsid w:val="006F163E"/>
    <w:rsid w:val="006F1902"/>
    <w:rsid w:val="006F1FE7"/>
    <w:rsid w:val="006F23E7"/>
    <w:rsid w:val="006F2CEC"/>
    <w:rsid w:val="006F3519"/>
    <w:rsid w:val="006F40A4"/>
    <w:rsid w:val="006F40D8"/>
    <w:rsid w:val="006F427A"/>
    <w:rsid w:val="006F5174"/>
    <w:rsid w:val="006F5BB7"/>
    <w:rsid w:val="006F6D3D"/>
    <w:rsid w:val="006F766A"/>
    <w:rsid w:val="0070022E"/>
    <w:rsid w:val="00701C0C"/>
    <w:rsid w:val="00701CA4"/>
    <w:rsid w:val="00706B8F"/>
    <w:rsid w:val="007073C7"/>
    <w:rsid w:val="00710008"/>
    <w:rsid w:val="00710AD9"/>
    <w:rsid w:val="007120B2"/>
    <w:rsid w:val="00712990"/>
    <w:rsid w:val="00714365"/>
    <w:rsid w:val="00715203"/>
    <w:rsid w:val="00716BAD"/>
    <w:rsid w:val="00720CFD"/>
    <w:rsid w:val="007233B2"/>
    <w:rsid w:val="007254BF"/>
    <w:rsid w:val="00725ADE"/>
    <w:rsid w:val="00726574"/>
    <w:rsid w:val="00731C49"/>
    <w:rsid w:val="007344BA"/>
    <w:rsid w:val="007345F4"/>
    <w:rsid w:val="0073592B"/>
    <w:rsid w:val="00737C27"/>
    <w:rsid w:val="007423F8"/>
    <w:rsid w:val="00742521"/>
    <w:rsid w:val="00742845"/>
    <w:rsid w:val="00745291"/>
    <w:rsid w:val="00746948"/>
    <w:rsid w:val="0074725E"/>
    <w:rsid w:val="0074757C"/>
    <w:rsid w:val="007478F5"/>
    <w:rsid w:val="00747C5D"/>
    <w:rsid w:val="007500E2"/>
    <w:rsid w:val="00752B0C"/>
    <w:rsid w:val="00752C96"/>
    <w:rsid w:val="0075325D"/>
    <w:rsid w:val="007539FA"/>
    <w:rsid w:val="00754B63"/>
    <w:rsid w:val="00755284"/>
    <w:rsid w:val="00756DE6"/>
    <w:rsid w:val="00756E9F"/>
    <w:rsid w:val="007572DA"/>
    <w:rsid w:val="0076004F"/>
    <w:rsid w:val="007607DC"/>
    <w:rsid w:val="00760A6C"/>
    <w:rsid w:val="00761148"/>
    <w:rsid w:val="007618D2"/>
    <w:rsid w:val="007618F6"/>
    <w:rsid w:val="00761E78"/>
    <w:rsid w:val="00761EB1"/>
    <w:rsid w:val="00764095"/>
    <w:rsid w:val="007649A6"/>
    <w:rsid w:val="007649FD"/>
    <w:rsid w:val="007660CF"/>
    <w:rsid w:val="00767322"/>
    <w:rsid w:val="007678DE"/>
    <w:rsid w:val="00767E4E"/>
    <w:rsid w:val="007708DF"/>
    <w:rsid w:val="00770B50"/>
    <w:rsid w:val="007716F4"/>
    <w:rsid w:val="007739A8"/>
    <w:rsid w:val="0077491E"/>
    <w:rsid w:val="00775286"/>
    <w:rsid w:val="0077534A"/>
    <w:rsid w:val="00775A4C"/>
    <w:rsid w:val="0078129F"/>
    <w:rsid w:val="00781B36"/>
    <w:rsid w:val="0078207D"/>
    <w:rsid w:val="00783DF4"/>
    <w:rsid w:val="0078442D"/>
    <w:rsid w:val="00785183"/>
    <w:rsid w:val="007851E9"/>
    <w:rsid w:val="00785692"/>
    <w:rsid w:val="007935F1"/>
    <w:rsid w:val="00793FFC"/>
    <w:rsid w:val="00794B74"/>
    <w:rsid w:val="00795E16"/>
    <w:rsid w:val="00796BB8"/>
    <w:rsid w:val="00796BCD"/>
    <w:rsid w:val="00797D63"/>
    <w:rsid w:val="007A00D6"/>
    <w:rsid w:val="007A04C4"/>
    <w:rsid w:val="007A13F4"/>
    <w:rsid w:val="007A19C6"/>
    <w:rsid w:val="007A1B78"/>
    <w:rsid w:val="007A2486"/>
    <w:rsid w:val="007A63BE"/>
    <w:rsid w:val="007A661E"/>
    <w:rsid w:val="007A7E4D"/>
    <w:rsid w:val="007B2132"/>
    <w:rsid w:val="007B38D4"/>
    <w:rsid w:val="007B5ED5"/>
    <w:rsid w:val="007B6099"/>
    <w:rsid w:val="007B627C"/>
    <w:rsid w:val="007B6B66"/>
    <w:rsid w:val="007B6D3C"/>
    <w:rsid w:val="007B6D79"/>
    <w:rsid w:val="007B6D91"/>
    <w:rsid w:val="007B77AE"/>
    <w:rsid w:val="007C01B0"/>
    <w:rsid w:val="007C02FC"/>
    <w:rsid w:val="007C2B81"/>
    <w:rsid w:val="007C6E99"/>
    <w:rsid w:val="007D127D"/>
    <w:rsid w:val="007D16ED"/>
    <w:rsid w:val="007D39DA"/>
    <w:rsid w:val="007D4EF7"/>
    <w:rsid w:val="007D5B48"/>
    <w:rsid w:val="007D7FC1"/>
    <w:rsid w:val="007E1D60"/>
    <w:rsid w:val="007E1EDC"/>
    <w:rsid w:val="007E21B5"/>
    <w:rsid w:val="007E3739"/>
    <w:rsid w:val="007E5198"/>
    <w:rsid w:val="007E7C9E"/>
    <w:rsid w:val="007F08FF"/>
    <w:rsid w:val="007F1954"/>
    <w:rsid w:val="007F2F01"/>
    <w:rsid w:val="007F4692"/>
    <w:rsid w:val="007F5AA2"/>
    <w:rsid w:val="007F6140"/>
    <w:rsid w:val="0080130E"/>
    <w:rsid w:val="00801DAB"/>
    <w:rsid w:val="008033D0"/>
    <w:rsid w:val="00803C48"/>
    <w:rsid w:val="00804340"/>
    <w:rsid w:val="00804881"/>
    <w:rsid w:val="008048C5"/>
    <w:rsid w:val="00805C2D"/>
    <w:rsid w:val="00805D05"/>
    <w:rsid w:val="00811CB3"/>
    <w:rsid w:val="0081247A"/>
    <w:rsid w:val="008124B6"/>
    <w:rsid w:val="0081259F"/>
    <w:rsid w:val="00812AFF"/>
    <w:rsid w:val="0081319E"/>
    <w:rsid w:val="00814A98"/>
    <w:rsid w:val="00814B9A"/>
    <w:rsid w:val="00817A91"/>
    <w:rsid w:val="00817D07"/>
    <w:rsid w:val="00820897"/>
    <w:rsid w:val="0082149D"/>
    <w:rsid w:val="00821BDD"/>
    <w:rsid w:val="00821CA8"/>
    <w:rsid w:val="00823A3E"/>
    <w:rsid w:val="00823D9C"/>
    <w:rsid w:val="0082410C"/>
    <w:rsid w:val="00825B8F"/>
    <w:rsid w:val="00825C3D"/>
    <w:rsid w:val="00826F46"/>
    <w:rsid w:val="008275EF"/>
    <w:rsid w:val="00832BAD"/>
    <w:rsid w:val="00833915"/>
    <w:rsid w:val="0083417E"/>
    <w:rsid w:val="00834EC8"/>
    <w:rsid w:val="00835835"/>
    <w:rsid w:val="00840506"/>
    <w:rsid w:val="0084057B"/>
    <w:rsid w:val="00841312"/>
    <w:rsid w:val="0084284B"/>
    <w:rsid w:val="00843B25"/>
    <w:rsid w:val="008455D3"/>
    <w:rsid w:val="00847464"/>
    <w:rsid w:val="00847751"/>
    <w:rsid w:val="00847A00"/>
    <w:rsid w:val="00850B78"/>
    <w:rsid w:val="00852CCF"/>
    <w:rsid w:val="008552A9"/>
    <w:rsid w:val="00856EA3"/>
    <w:rsid w:val="008577AD"/>
    <w:rsid w:val="00860467"/>
    <w:rsid w:val="00860853"/>
    <w:rsid w:val="00861788"/>
    <w:rsid w:val="008618FF"/>
    <w:rsid w:val="008623DC"/>
    <w:rsid w:val="0086371A"/>
    <w:rsid w:val="008660BF"/>
    <w:rsid w:val="008700AE"/>
    <w:rsid w:val="00870A41"/>
    <w:rsid w:val="00870DA9"/>
    <w:rsid w:val="008719A0"/>
    <w:rsid w:val="008721E4"/>
    <w:rsid w:val="00874F2C"/>
    <w:rsid w:val="00874FE1"/>
    <w:rsid w:val="0087512F"/>
    <w:rsid w:val="00877A03"/>
    <w:rsid w:val="0088049F"/>
    <w:rsid w:val="008804F8"/>
    <w:rsid w:val="00880A6E"/>
    <w:rsid w:val="00882025"/>
    <w:rsid w:val="008828DB"/>
    <w:rsid w:val="00885CBD"/>
    <w:rsid w:val="00886A0F"/>
    <w:rsid w:val="008902AC"/>
    <w:rsid w:val="00890D53"/>
    <w:rsid w:val="0089133F"/>
    <w:rsid w:val="008919E3"/>
    <w:rsid w:val="00891E19"/>
    <w:rsid w:val="00892EE6"/>
    <w:rsid w:val="008935CB"/>
    <w:rsid w:val="008936F7"/>
    <w:rsid w:val="00894A72"/>
    <w:rsid w:val="00895A56"/>
    <w:rsid w:val="00897CB0"/>
    <w:rsid w:val="00897DF6"/>
    <w:rsid w:val="008A211B"/>
    <w:rsid w:val="008A254A"/>
    <w:rsid w:val="008A286C"/>
    <w:rsid w:val="008A4570"/>
    <w:rsid w:val="008A5F25"/>
    <w:rsid w:val="008A7B5F"/>
    <w:rsid w:val="008B357C"/>
    <w:rsid w:val="008B366A"/>
    <w:rsid w:val="008B3923"/>
    <w:rsid w:val="008C0A9E"/>
    <w:rsid w:val="008C1687"/>
    <w:rsid w:val="008C288C"/>
    <w:rsid w:val="008C2DD8"/>
    <w:rsid w:val="008C359F"/>
    <w:rsid w:val="008C440E"/>
    <w:rsid w:val="008C5982"/>
    <w:rsid w:val="008C6909"/>
    <w:rsid w:val="008C6A36"/>
    <w:rsid w:val="008C7284"/>
    <w:rsid w:val="008C7458"/>
    <w:rsid w:val="008C7AB1"/>
    <w:rsid w:val="008D26D3"/>
    <w:rsid w:val="008D2C9F"/>
    <w:rsid w:val="008D3986"/>
    <w:rsid w:val="008D598F"/>
    <w:rsid w:val="008E2A89"/>
    <w:rsid w:val="008F0EA4"/>
    <w:rsid w:val="008F1FD6"/>
    <w:rsid w:val="008F2CD0"/>
    <w:rsid w:val="008F3926"/>
    <w:rsid w:val="008F4552"/>
    <w:rsid w:val="008F7451"/>
    <w:rsid w:val="00900816"/>
    <w:rsid w:val="0090147A"/>
    <w:rsid w:val="009018C4"/>
    <w:rsid w:val="00902936"/>
    <w:rsid w:val="00907388"/>
    <w:rsid w:val="009075E8"/>
    <w:rsid w:val="00907C10"/>
    <w:rsid w:val="0091059E"/>
    <w:rsid w:val="009132A5"/>
    <w:rsid w:val="009141DB"/>
    <w:rsid w:val="00914587"/>
    <w:rsid w:val="0091474C"/>
    <w:rsid w:val="009177F4"/>
    <w:rsid w:val="0091794C"/>
    <w:rsid w:val="00921847"/>
    <w:rsid w:val="00921A61"/>
    <w:rsid w:val="00921C7C"/>
    <w:rsid w:val="009243BA"/>
    <w:rsid w:val="009262E1"/>
    <w:rsid w:val="0092688D"/>
    <w:rsid w:val="00930F0E"/>
    <w:rsid w:val="00931C23"/>
    <w:rsid w:val="00931EF7"/>
    <w:rsid w:val="00932224"/>
    <w:rsid w:val="00932E2E"/>
    <w:rsid w:val="00933153"/>
    <w:rsid w:val="00933359"/>
    <w:rsid w:val="009335D3"/>
    <w:rsid w:val="00934C82"/>
    <w:rsid w:val="009366DD"/>
    <w:rsid w:val="00942E1B"/>
    <w:rsid w:val="00943763"/>
    <w:rsid w:val="00944C21"/>
    <w:rsid w:val="00944D01"/>
    <w:rsid w:val="009518C8"/>
    <w:rsid w:val="00951B68"/>
    <w:rsid w:val="009523D2"/>
    <w:rsid w:val="009535B1"/>
    <w:rsid w:val="009552E1"/>
    <w:rsid w:val="00961279"/>
    <w:rsid w:val="0096310F"/>
    <w:rsid w:val="0096441A"/>
    <w:rsid w:val="00964C36"/>
    <w:rsid w:val="00967BB4"/>
    <w:rsid w:val="00967E21"/>
    <w:rsid w:val="009708D3"/>
    <w:rsid w:val="00970AC8"/>
    <w:rsid w:val="00971BDF"/>
    <w:rsid w:val="00971ED3"/>
    <w:rsid w:val="00972765"/>
    <w:rsid w:val="00975C13"/>
    <w:rsid w:val="00977369"/>
    <w:rsid w:val="009801E3"/>
    <w:rsid w:val="00980679"/>
    <w:rsid w:val="00980E11"/>
    <w:rsid w:val="009828D8"/>
    <w:rsid w:val="00983EE0"/>
    <w:rsid w:val="00984099"/>
    <w:rsid w:val="00984977"/>
    <w:rsid w:val="009849B1"/>
    <w:rsid w:val="00984DCD"/>
    <w:rsid w:val="00986D9A"/>
    <w:rsid w:val="00987388"/>
    <w:rsid w:val="00990B5F"/>
    <w:rsid w:val="00991180"/>
    <w:rsid w:val="00993AC9"/>
    <w:rsid w:val="00994D10"/>
    <w:rsid w:val="00995DCC"/>
    <w:rsid w:val="00996EEE"/>
    <w:rsid w:val="009A00C8"/>
    <w:rsid w:val="009A05B6"/>
    <w:rsid w:val="009A528B"/>
    <w:rsid w:val="009A6B5F"/>
    <w:rsid w:val="009B03EA"/>
    <w:rsid w:val="009B1A60"/>
    <w:rsid w:val="009B359F"/>
    <w:rsid w:val="009B405B"/>
    <w:rsid w:val="009B6984"/>
    <w:rsid w:val="009B7657"/>
    <w:rsid w:val="009C243D"/>
    <w:rsid w:val="009C53B9"/>
    <w:rsid w:val="009C61FB"/>
    <w:rsid w:val="009C6D21"/>
    <w:rsid w:val="009C7000"/>
    <w:rsid w:val="009D11FD"/>
    <w:rsid w:val="009D2471"/>
    <w:rsid w:val="009D3074"/>
    <w:rsid w:val="009D3CFE"/>
    <w:rsid w:val="009D6781"/>
    <w:rsid w:val="009D7026"/>
    <w:rsid w:val="009D7E49"/>
    <w:rsid w:val="009E13BE"/>
    <w:rsid w:val="009E2542"/>
    <w:rsid w:val="009E2CDD"/>
    <w:rsid w:val="009E3CD9"/>
    <w:rsid w:val="009E423B"/>
    <w:rsid w:val="009E4B15"/>
    <w:rsid w:val="009E58B1"/>
    <w:rsid w:val="009E5DF8"/>
    <w:rsid w:val="009E6531"/>
    <w:rsid w:val="009E6E9F"/>
    <w:rsid w:val="009E7C5B"/>
    <w:rsid w:val="009F06C9"/>
    <w:rsid w:val="009F07A4"/>
    <w:rsid w:val="009F4659"/>
    <w:rsid w:val="009F4C62"/>
    <w:rsid w:val="009F4EE7"/>
    <w:rsid w:val="009F61D8"/>
    <w:rsid w:val="009F73FA"/>
    <w:rsid w:val="009F7C18"/>
    <w:rsid w:val="00A002E9"/>
    <w:rsid w:val="00A00F09"/>
    <w:rsid w:val="00A01321"/>
    <w:rsid w:val="00A02267"/>
    <w:rsid w:val="00A02340"/>
    <w:rsid w:val="00A0400F"/>
    <w:rsid w:val="00A0792D"/>
    <w:rsid w:val="00A10527"/>
    <w:rsid w:val="00A12D6A"/>
    <w:rsid w:val="00A14B80"/>
    <w:rsid w:val="00A178B4"/>
    <w:rsid w:val="00A21363"/>
    <w:rsid w:val="00A213EE"/>
    <w:rsid w:val="00A23172"/>
    <w:rsid w:val="00A247C0"/>
    <w:rsid w:val="00A24F14"/>
    <w:rsid w:val="00A24FC4"/>
    <w:rsid w:val="00A2651D"/>
    <w:rsid w:val="00A32B59"/>
    <w:rsid w:val="00A33CBB"/>
    <w:rsid w:val="00A34573"/>
    <w:rsid w:val="00A36573"/>
    <w:rsid w:val="00A40503"/>
    <w:rsid w:val="00A40D25"/>
    <w:rsid w:val="00A40EAD"/>
    <w:rsid w:val="00A500EB"/>
    <w:rsid w:val="00A5293A"/>
    <w:rsid w:val="00A552B4"/>
    <w:rsid w:val="00A56C29"/>
    <w:rsid w:val="00A56CC9"/>
    <w:rsid w:val="00A56E38"/>
    <w:rsid w:val="00A5703F"/>
    <w:rsid w:val="00A616EF"/>
    <w:rsid w:val="00A61719"/>
    <w:rsid w:val="00A63677"/>
    <w:rsid w:val="00A65DBD"/>
    <w:rsid w:val="00A66AF2"/>
    <w:rsid w:val="00A700F4"/>
    <w:rsid w:val="00A71F5F"/>
    <w:rsid w:val="00A72C97"/>
    <w:rsid w:val="00A7482D"/>
    <w:rsid w:val="00A74E96"/>
    <w:rsid w:val="00A74F79"/>
    <w:rsid w:val="00A7518E"/>
    <w:rsid w:val="00A7617A"/>
    <w:rsid w:val="00A82169"/>
    <w:rsid w:val="00A8303B"/>
    <w:rsid w:val="00A83345"/>
    <w:rsid w:val="00A83795"/>
    <w:rsid w:val="00A8397A"/>
    <w:rsid w:val="00A8397C"/>
    <w:rsid w:val="00A851D2"/>
    <w:rsid w:val="00A857B8"/>
    <w:rsid w:val="00A85EE8"/>
    <w:rsid w:val="00A91BBC"/>
    <w:rsid w:val="00A923AE"/>
    <w:rsid w:val="00A92932"/>
    <w:rsid w:val="00A92E16"/>
    <w:rsid w:val="00A94608"/>
    <w:rsid w:val="00A94E38"/>
    <w:rsid w:val="00A970FD"/>
    <w:rsid w:val="00AA0E9F"/>
    <w:rsid w:val="00AA266A"/>
    <w:rsid w:val="00AA31AC"/>
    <w:rsid w:val="00AA3F1A"/>
    <w:rsid w:val="00AA42CB"/>
    <w:rsid w:val="00AA45BE"/>
    <w:rsid w:val="00AB12CB"/>
    <w:rsid w:val="00AB19CC"/>
    <w:rsid w:val="00AB364E"/>
    <w:rsid w:val="00AB5387"/>
    <w:rsid w:val="00AB6BD7"/>
    <w:rsid w:val="00AC0275"/>
    <w:rsid w:val="00AC06BA"/>
    <w:rsid w:val="00AC2406"/>
    <w:rsid w:val="00AC3C40"/>
    <w:rsid w:val="00AC42D1"/>
    <w:rsid w:val="00AC6970"/>
    <w:rsid w:val="00AC720D"/>
    <w:rsid w:val="00AC73AA"/>
    <w:rsid w:val="00AC7BDC"/>
    <w:rsid w:val="00AD0308"/>
    <w:rsid w:val="00AD03DD"/>
    <w:rsid w:val="00AD0527"/>
    <w:rsid w:val="00AD0C4D"/>
    <w:rsid w:val="00AD1653"/>
    <w:rsid w:val="00AD2219"/>
    <w:rsid w:val="00AD2B91"/>
    <w:rsid w:val="00AD3CCE"/>
    <w:rsid w:val="00AD7E2D"/>
    <w:rsid w:val="00AE04D7"/>
    <w:rsid w:val="00AE070B"/>
    <w:rsid w:val="00AE1071"/>
    <w:rsid w:val="00AE18B3"/>
    <w:rsid w:val="00AE3E9B"/>
    <w:rsid w:val="00AE55C6"/>
    <w:rsid w:val="00AE55FF"/>
    <w:rsid w:val="00AE6566"/>
    <w:rsid w:val="00AE6CCA"/>
    <w:rsid w:val="00AE7961"/>
    <w:rsid w:val="00AF08E0"/>
    <w:rsid w:val="00AF0912"/>
    <w:rsid w:val="00AF226A"/>
    <w:rsid w:val="00AF3A0A"/>
    <w:rsid w:val="00AF3F04"/>
    <w:rsid w:val="00AF5858"/>
    <w:rsid w:val="00AF7CFE"/>
    <w:rsid w:val="00B01F8E"/>
    <w:rsid w:val="00B040AE"/>
    <w:rsid w:val="00B05609"/>
    <w:rsid w:val="00B10651"/>
    <w:rsid w:val="00B14B7B"/>
    <w:rsid w:val="00B16052"/>
    <w:rsid w:val="00B20C2E"/>
    <w:rsid w:val="00B223C3"/>
    <w:rsid w:val="00B22522"/>
    <w:rsid w:val="00B25202"/>
    <w:rsid w:val="00B2660A"/>
    <w:rsid w:val="00B3109A"/>
    <w:rsid w:val="00B31C32"/>
    <w:rsid w:val="00B32283"/>
    <w:rsid w:val="00B3251F"/>
    <w:rsid w:val="00B32A64"/>
    <w:rsid w:val="00B33B42"/>
    <w:rsid w:val="00B35A90"/>
    <w:rsid w:val="00B3608F"/>
    <w:rsid w:val="00B368B5"/>
    <w:rsid w:val="00B41D10"/>
    <w:rsid w:val="00B44636"/>
    <w:rsid w:val="00B45305"/>
    <w:rsid w:val="00B454F9"/>
    <w:rsid w:val="00B45A87"/>
    <w:rsid w:val="00B45B78"/>
    <w:rsid w:val="00B46BEC"/>
    <w:rsid w:val="00B46E6F"/>
    <w:rsid w:val="00B46ED0"/>
    <w:rsid w:val="00B47254"/>
    <w:rsid w:val="00B50EA1"/>
    <w:rsid w:val="00B517D5"/>
    <w:rsid w:val="00B519D1"/>
    <w:rsid w:val="00B53FD8"/>
    <w:rsid w:val="00B55067"/>
    <w:rsid w:val="00B562C2"/>
    <w:rsid w:val="00B601AD"/>
    <w:rsid w:val="00B60C90"/>
    <w:rsid w:val="00B62039"/>
    <w:rsid w:val="00B6499E"/>
    <w:rsid w:val="00B66F67"/>
    <w:rsid w:val="00B70A6F"/>
    <w:rsid w:val="00B710FA"/>
    <w:rsid w:val="00B7274A"/>
    <w:rsid w:val="00B73759"/>
    <w:rsid w:val="00B74FDF"/>
    <w:rsid w:val="00B81C2A"/>
    <w:rsid w:val="00B84067"/>
    <w:rsid w:val="00B844EF"/>
    <w:rsid w:val="00B84B76"/>
    <w:rsid w:val="00B8591A"/>
    <w:rsid w:val="00B85B63"/>
    <w:rsid w:val="00B879E3"/>
    <w:rsid w:val="00B91653"/>
    <w:rsid w:val="00B91FF6"/>
    <w:rsid w:val="00B934A7"/>
    <w:rsid w:val="00B93E0E"/>
    <w:rsid w:val="00B946BA"/>
    <w:rsid w:val="00B96475"/>
    <w:rsid w:val="00B978E1"/>
    <w:rsid w:val="00BA325C"/>
    <w:rsid w:val="00BA36C1"/>
    <w:rsid w:val="00BA51CA"/>
    <w:rsid w:val="00BA57F9"/>
    <w:rsid w:val="00BB1626"/>
    <w:rsid w:val="00BB1CFE"/>
    <w:rsid w:val="00BB214E"/>
    <w:rsid w:val="00BB3840"/>
    <w:rsid w:val="00BC0532"/>
    <w:rsid w:val="00BC28D4"/>
    <w:rsid w:val="00BC393C"/>
    <w:rsid w:val="00BC3FAA"/>
    <w:rsid w:val="00BC4418"/>
    <w:rsid w:val="00BC4C12"/>
    <w:rsid w:val="00BC5671"/>
    <w:rsid w:val="00BD368F"/>
    <w:rsid w:val="00BD4CBB"/>
    <w:rsid w:val="00BD5A21"/>
    <w:rsid w:val="00BD6FC6"/>
    <w:rsid w:val="00BE25F3"/>
    <w:rsid w:val="00BE3190"/>
    <w:rsid w:val="00BE51FE"/>
    <w:rsid w:val="00BE6948"/>
    <w:rsid w:val="00BE6EA9"/>
    <w:rsid w:val="00BF628C"/>
    <w:rsid w:val="00BF6DE2"/>
    <w:rsid w:val="00C002F2"/>
    <w:rsid w:val="00C06B9D"/>
    <w:rsid w:val="00C11828"/>
    <w:rsid w:val="00C12DA9"/>
    <w:rsid w:val="00C15735"/>
    <w:rsid w:val="00C164CD"/>
    <w:rsid w:val="00C17439"/>
    <w:rsid w:val="00C21D9A"/>
    <w:rsid w:val="00C22052"/>
    <w:rsid w:val="00C23337"/>
    <w:rsid w:val="00C23C3D"/>
    <w:rsid w:val="00C247FF"/>
    <w:rsid w:val="00C24A50"/>
    <w:rsid w:val="00C25EA2"/>
    <w:rsid w:val="00C2731B"/>
    <w:rsid w:val="00C314F6"/>
    <w:rsid w:val="00C32AF0"/>
    <w:rsid w:val="00C334D0"/>
    <w:rsid w:val="00C33B0A"/>
    <w:rsid w:val="00C33C7A"/>
    <w:rsid w:val="00C34C53"/>
    <w:rsid w:val="00C35484"/>
    <w:rsid w:val="00C35E7F"/>
    <w:rsid w:val="00C40B94"/>
    <w:rsid w:val="00C41277"/>
    <w:rsid w:val="00C41F8D"/>
    <w:rsid w:val="00C424D6"/>
    <w:rsid w:val="00C45E1A"/>
    <w:rsid w:val="00C4639D"/>
    <w:rsid w:val="00C5124B"/>
    <w:rsid w:val="00C51385"/>
    <w:rsid w:val="00C51951"/>
    <w:rsid w:val="00C52827"/>
    <w:rsid w:val="00C54192"/>
    <w:rsid w:val="00C54A3D"/>
    <w:rsid w:val="00C54EC4"/>
    <w:rsid w:val="00C55330"/>
    <w:rsid w:val="00C55C3C"/>
    <w:rsid w:val="00C562B5"/>
    <w:rsid w:val="00C56F35"/>
    <w:rsid w:val="00C601EA"/>
    <w:rsid w:val="00C629C9"/>
    <w:rsid w:val="00C62D8E"/>
    <w:rsid w:val="00C65A59"/>
    <w:rsid w:val="00C66D44"/>
    <w:rsid w:val="00C67F56"/>
    <w:rsid w:val="00C70DEB"/>
    <w:rsid w:val="00C72CEC"/>
    <w:rsid w:val="00C73046"/>
    <w:rsid w:val="00C747A6"/>
    <w:rsid w:val="00C74D35"/>
    <w:rsid w:val="00C762F9"/>
    <w:rsid w:val="00C82BBE"/>
    <w:rsid w:val="00C843B7"/>
    <w:rsid w:val="00C8525F"/>
    <w:rsid w:val="00C87356"/>
    <w:rsid w:val="00C903E6"/>
    <w:rsid w:val="00C924A6"/>
    <w:rsid w:val="00C9325B"/>
    <w:rsid w:val="00C95C8B"/>
    <w:rsid w:val="00C96CBA"/>
    <w:rsid w:val="00C97517"/>
    <w:rsid w:val="00CA40F4"/>
    <w:rsid w:val="00CA41EB"/>
    <w:rsid w:val="00CA62CA"/>
    <w:rsid w:val="00CA65F9"/>
    <w:rsid w:val="00CA691A"/>
    <w:rsid w:val="00CB11BB"/>
    <w:rsid w:val="00CB23BD"/>
    <w:rsid w:val="00CB45A3"/>
    <w:rsid w:val="00CB624B"/>
    <w:rsid w:val="00CC1A5E"/>
    <w:rsid w:val="00CC7498"/>
    <w:rsid w:val="00CC7B38"/>
    <w:rsid w:val="00CD3484"/>
    <w:rsid w:val="00CD5178"/>
    <w:rsid w:val="00CD57E0"/>
    <w:rsid w:val="00CD5ADA"/>
    <w:rsid w:val="00CD7A23"/>
    <w:rsid w:val="00CD7C42"/>
    <w:rsid w:val="00CD7E47"/>
    <w:rsid w:val="00CE0240"/>
    <w:rsid w:val="00CE0CA9"/>
    <w:rsid w:val="00CE0F67"/>
    <w:rsid w:val="00CE34C7"/>
    <w:rsid w:val="00CE3E14"/>
    <w:rsid w:val="00CE4781"/>
    <w:rsid w:val="00CE6A3D"/>
    <w:rsid w:val="00CEBD34"/>
    <w:rsid w:val="00CF43A9"/>
    <w:rsid w:val="00CF7724"/>
    <w:rsid w:val="00D0133E"/>
    <w:rsid w:val="00D01444"/>
    <w:rsid w:val="00D0648D"/>
    <w:rsid w:val="00D10C59"/>
    <w:rsid w:val="00D10EC2"/>
    <w:rsid w:val="00D11ECF"/>
    <w:rsid w:val="00D125DA"/>
    <w:rsid w:val="00D159C8"/>
    <w:rsid w:val="00D16313"/>
    <w:rsid w:val="00D16A4D"/>
    <w:rsid w:val="00D177A2"/>
    <w:rsid w:val="00D2016B"/>
    <w:rsid w:val="00D20A94"/>
    <w:rsid w:val="00D21DF5"/>
    <w:rsid w:val="00D23E6C"/>
    <w:rsid w:val="00D2465A"/>
    <w:rsid w:val="00D250DC"/>
    <w:rsid w:val="00D2684F"/>
    <w:rsid w:val="00D26D50"/>
    <w:rsid w:val="00D32B7B"/>
    <w:rsid w:val="00D35BEF"/>
    <w:rsid w:val="00D40339"/>
    <w:rsid w:val="00D41CE5"/>
    <w:rsid w:val="00D440B9"/>
    <w:rsid w:val="00D45F53"/>
    <w:rsid w:val="00D46ED2"/>
    <w:rsid w:val="00D47563"/>
    <w:rsid w:val="00D510CA"/>
    <w:rsid w:val="00D512FE"/>
    <w:rsid w:val="00D522E1"/>
    <w:rsid w:val="00D523EC"/>
    <w:rsid w:val="00D52DC0"/>
    <w:rsid w:val="00D53191"/>
    <w:rsid w:val="00D53681"/>
    <w:rsid w:val="00D53704"/>
    <w:rsid w:val="00D55C6B"/>
    <w:rsid w:val="00D56400"/>
    <w:rsid w:val="00D56AE5"/>
    <w:rsid w:val="00D604EE"/>
    <w:rsid w:val="00D61957"/>
    <w:rsid w:val="00D66638"/>
    <w:rsid w:val="00D66F31"/>
    <w:rsid w:val="00D67F96"/>
    <w:rsid w:val="00D7052F"/>
    <w:rsid w:val="00D70D27"/>
    <w:rsid w:val="00D7264A"/>
    <w:rsid w:val="00D732DF"/>
    <w:rsid w:val="00D76596"/>
    <w:rsid w:val="00D769BD"/>
    <w:rsid w:val="00D77106"/>
    <w:rsid w:val="00D81361"/>
    <w:rsid w:val="00D82475"/>
    <w:rsid w:val="00D82CFE"/>
    <w:rsid w:val="00D8376B"/>
    <w:rsid w:val="00D84F29"/>
    <w:rsid w:val="00D85302"/>
    <w:rsid w:val="00D87A9D"/>
    <w:rsid w:val="00D909C0"/>
    <w:rsid w:val="00D90E87"/>
    <w:rsid w:val="00D91F31"/>
    <w:rsid w:val="00D94BFD"/>
    <w:rsid w:val="00D9528E"/>
    <w:rsid w:val="00D95B43"/>
    <w:rsid w:val="00DA1B83"/>
    <w:rsid w:val="00DA5196"/>
    <w:rsid w:val="00DA5756"/>
    <w:rsid w:val="00DA7D87"/>
    <w:rsid w:val="00DB0011"/>
    <w:rsid w:val="00DB6125"/>
    <w:rsid w:val="00DB65E7"/>
    <w:rsid w:val="00DB6861"/>
    <w:rsid w:val="00DB6C74"/>
    <w:rsid w:val="00DB7759"/>
    <w:rsid w:val="00DB7875"/>
    <w:rsid w:val="00DB78FC"/>
    <w:rsid w:val="00DC0389"/>
    <w:rsid w:val="00DC14E9"/>
    <w:rsid w:val="00DC2EC8"/>
    <w:rsid w:val="00DC4C58"/>
    <w:rsid w:val="00DC7E0D"/>
    <w:rsid w:val="00DD06C9"/>
    <w:rsid w:val="00DD180C"/>
    <w:rsid w:val="00DD1E67"/>
    <w:rsid w:val="00DD23AE"/>
    <w:rsid w:val="00DD25C3"/>
    <w:rsid w:val="00DD355B"/>
    <w:rsid w:val="00DD36CF"/>
    <w:rsid w:val="00DD5FB4"/>
    <w:rsid w:val="00DD6135"/>
    <w:rsid w:val="00DE09C0"/>
    <w:rsid w:val="00DE1E42"/>
    <w:rsid w:val="00DE1FFE"/>
    <w:rsid w:val="00DE33FA"/>
    <w:rsid w:val="00DE43D7"/>
    <w:rsid w:val="00DE59AA"/>
    <w:rsid w:val="00DE7275"/>
    <w:rsid w:val="00DF1AE2"/>
    <w:rsid w:val="00DF23F7"/>
    <w:rsid w:val="00DF3755"/>
    <w:rsid w:val="00DF600A"/>
    <w:rsid w:val="00DF7618"/>
    <w:rsid w:val="00DF7905"/>
    <w:rsid w:val="00E01EDB"/>
    <w:rsid w:val="00E037AD"/>
    <w:rsid w:val="00E04AB1"/>
    <w:rsid w:val="00E063AD"/>
    <w:rsid w:val="00E06F36"/>
    <w:rsid w:val="00E10FB0"/>
    <w:rsid w:val="00E114C0"/>
    <w:rsid w:val="00E1162F"/>
    <w:rsid w:val="00E116D4"/>
    <w:rsid w:val="00E118B7"/>
    <w:rsid w:val="00E12B6C"/>
    <w:rsid w:val="00E164F8"/>
    <w:rsid w:val="00E16D12"/>
    <w:rsid w:val="00E2209A"/>
    <w:rsid w:val="00E22233"/>
    <w:rsid w:val="00E24AF3"/>
    <w:rsid w:val="00E259F6"/>
    <w:rsid w:val="00E26351"/>
    <w:rsid w:val="00E27658"/>
    <w:rsid w:val="00E31CC3"/>
    <w:rsid w:val="00E325BB"/>
    <w:rsid w:val="00E347EC"/>
    <w:rsid w:val="00E37DE9"/>
    <w:rsid w:val="00E423BA"/>
    <w:rsid w:val="00E42766"/>
    <w:rsid w:val="00E4524C"/>
    <w:rsid w:val="00E458A9"/>
    <w:rsid w:val="00E5373F"/>
    <w:rsid w:val="00E537C4"/>
    <w:rsid w:val="00E5423A"/>
    <w:rsid w:val="00E57724"/>
    <w:rsid w:val="00E6013B"/>
    <w:rsid w:val="00E60BB0"/>
    <w:rsid w:val="00E61288"/>
    <w:rsid w:val="00E61331"/>
    <w:rsid w:val="00E658F9"/>
    <w:rsid w:val="00E71625"/>
    <w:rsid w:val="00E7292A"/>
    <w:rsid w:val="00E735B8"/>
    <w:rsid w:val="00E774DD"/>
    <w:rsid w:val="00E80B4F"/>
    <w:rsid w:val="00E84F5C"/>
    <w:rsid w:val="00E8576A"/>
    <w:rsid w:val="00E86056"/>
    <w:rsid w:val="00E8623B"/>
    <w:rsid w:val="00E86798"/>
    <w:rsid w:val="00E87080"/>
    <w:rsid w:val="00E87A0E"/>
    <w:rsid w:val="00E90FED"/>
    <w:rsid w:val="00E9100B"/>
    <w:rsid w:val="00E91113"/>
    <w:rsid w:val="00E929DD"/>
    <w:rsid w:val="00E93138"/>
    <w:rsid w:val="00E94CDE"/>
    <w:rsid w:val="00E960EC"/>
    <w:rsid w:val="00E96C32"/>
    <w:rsid w:val="00EA49CF"/>
    <w:rsid w:val="00EA6404"/>
    <w:rsid w:val="00EA68BA"/>
    <w:rsid w:val="00EA6BD1"/>
    <w:rsid w:val="00EA7324"/>
    <w:rsid w:val="00EB1D4F"/>
    <w:rsid w:val="00EB2941"/>
    <w:rsid w:val="00EB398E"/>
    <w:rsid w:val="00EB5C7B"/>
    <w:rsid w:val="00EB6674"/>
    <w:rsid w:val="00EC0583"/>
    <w:rsid w:val="00EC1900"/>
    <w:rsid w:val="00EC2B2D"/>
    <w:rsid w:val="00EC4088"/>
    <w:rsid w:val="00EC77A3"/>
    <w:rsid w:val="00ED18C0"/>
    <w:rsid w:val="00ED3612"/>
    <w:rsid w:val="00ED3C91"/>
    <w:rsid w:val="00ED3EE6"/>
    <w:rsid w:val="00ED47B4"/>
    <w:rsid w:val="00EE047D"/>
    <w:rsid w:val="00EE43AC"/>
    <w:rsid w:val="00EE4FE2"/>
    <w:rsid w:val="00EE5A58"/>
    <w:rsid w:val="00EE7895"/>
    <w:rsid w:val="00EF2086"/>
    <w:rsid w:val="00EF2C66"/>
    <w:rsid w:val="00EF3DA8"/>
    <w:rsid w:val="00EF5011"/>
    <w:rsid w:val="00EF7269"/>
    <w:rsid w:val="00F0053A"/>
    <w:rsid w:val="00F00C53"/>
    <w:rsid w:val="00F014DE"/>
    <w:rsid w:val="00F01D51"/>
    <w:rsid w:val="00F0493D"/>
    <w:rsid w:val="00F04D28"/>
    <w:rsid w:val="00F10C69"/>
    <w:rsid w:val="00F118BA"/>
    <w:rsid w:val="00F125C7"/>
    <w:rsid w:val="00F125E3"/>
    <w:rsid w:val="00F12617"/>
    <w:rsid w:val="00F16A15"/>
    <w:rsid w:val="00F1709C"/>
    <w:rsid w:val="00F205AA"/>
    <w:rsid w:val="00F254D0"/>
    <w:rsid w:val="00F25616"/>
    <w:rsid w:val="00F33F9D"/>
    <w:rsid w:val="00F35DFB"/>
    <w:rsid w:val="00F37298"/>
    <w:rsid w:val="00F37326"/>
    <w:rsid w:val="00F40944"/>
    <w:rsid w:val="00F41D41"/>
    <w:rsid w:val="00F44838"/>
    <w:rsid w:val="00F44BCA"/>
    <w:rsid w:val="00F45737"/>
    <w:rsid w:val="00F46385"/>
    <w:rsid w:val="00F500DA"/>
    <w:rsid w:val="00F52F0E"/>
    <w:rsid w:val="00F53D8E"/>
    <w:rsid w:val="00F54116"/>
    <w:rsid w:val="00F5630C"/>
    <w:rsid w:val="00F56763"/>
    <w:rsid w:val="00F579DB"/>
    <w:rsid w:val="00F57C89"/>
    <w:rsid w:val="00F605E4"/>
    <w:rsid w:val="00F62BEE"/>
    <w:rsid w:val="00F635D1"/>
    <w:rsid w:val="00F63CE9"/>
    <w:rsid w:val="00F63E4E"/>
    <w:rsid w:val="00F64B93"/>
    <w:rsid w:val="00F65AFB"/>
    <w:rsid w:val="00F65DA3"/>
    <w:rsid w:val="00F65F35"/>
    <w:rsid w:val="00F67A97"/>
    <w:rsid w:val="00F67C44"/>
    <w:rsid w:val="00F71565"/>
    <w:rsid w:val="00F7176B"/>
    <w:rsid w:val="00F72281"/>
    <w:rsid w:val="00F73931"/>
    <w:rsid w:val="00F767C4"/>
    <w:rsid w:val="00F81187"/>
    <w:rsid w:val="00F813A9"/>
    <w:rsid w:val="00F81AA4"/>
    <w:rsid w:val="00F8221C"/>
    <w:rsid w:val="00F82D46"/>
    <w:rsid w:val="00F871BD"/>
    <w:rsid w:val="00F9036C"/>
    <w:rsid w:val="00F903DE"/>
    <w:rsid w:val="00F94E90"/>
    <w:rsid w:val="00F956E6"/>
    <w:rsid w:val="00F95D5C"/>
    <w:rsid w:val="00FA26CE"/>
    <w:rsid w:val="00FA3E3C"/>
    <w:rsid w:val="00FA4EF8"/>
    <w:rsid w:val="00FA5181"/>
    <w:rsid w:val="00FA598F"/>
    <w:rsid w:val="00FA59D5"/>
    <w:rsid w:val="00FB0769"/>
    <w:rsid w:val="00FB122B"/>
    <w:rsid w:val="00FB15F2"/>
    <w:rsid w:val="00FB3C19"/>
    <w:rsid w:val="00FB4265"/>
    <w:rsid w:val="00FB4F9F"/>
    <w:rsid w:val="00FB5903"/>
    <w:rsid w:val="00FC232B"/>
    <w:rsid w:val="00FC280A"/>
    <w:rsid w:val="00FC4182"/>
    <w:rsid w:val="00FC4622"/>
    <w:rsid w:val="00FC7327"/>
    <w:rsid w:val="00FC7912"/>
    <w:rsid w:val="00FD046B"/>
    <w:rsid w:val="00FD0E09"/>
    <w:rsid w:val="00FD232A"/>
    <w:rsid w:val="00FD5A9A"/>
    <w:rsid w:val="00FD7934"/>
    <w:rsid w:val="00FE09F0"/>
    <w:rsid w:val="00FE348F"/>
    <w:rsid w:val="00FE359A"/>
    <w:rsid w:val="00FE3CDB"/>
    <w:rsid w:val="00FE7A1B"/>
    <w:rsid w:val="00FF02D1"/>
    <w:rsid w:val="00FF2945"/>
    <w:rsid w:val="00FF2FD9"/>
    <w:rsid w:val="00FF33D1"/>
    <w:rsid w:val="00FF60D2"/>
    <w:rsid w:val="00FF768C"/>
    <w:rsid w:val="00FF7BD3"/>
    <w:rsid w:val="01D4632D"/>
    <w:rsid w:val="02B32B90"/>
    <w:rsid w:val="031B5A9F"/>
    <w:rsid w:val="03296DB4"/>
    <w:rsid w:val="036338EA"/>
    <w:rsid w:val="040E61F8"/>
    <w:rsid w:val="047BCF6B"/>
    <w:rsid w:val="04A94961"/>
    <w:rsid w:val="054F3A3B"/>
    <w:rsid w:val="064A5241"/>
    <w:rsid w:val="0665F3D6"/>
    <w:rsid w:val="06DD1648"/>
    <w:rsid w:val="08275053"/>
    <w:rsid w:val="0899AB5C"/>
    <w:rsid w:val="093C8A3A"/>
    <w:rsid w:val="0981F303"/>
    <w:rsid w:val="09AE90A7"/>
    <w:rsid w:val="0A57701E"/>
    <w:rsid w:val="0A9EA22A"/>
    <w:rsid w:val="0AABDA83"/>
    <w:rsid w:val="0B02EB60"/>
    <w:rsid w:val="0B1DC364"/>
    <w:rsid w:val="0B261FF2"/>
    <w:rsid w:val="0BB30E77"/>
    <w:rsid w:val="0C004B80"/>
    <w:rsid w:val="0C72E3F2"/>
    <w:rsid w:val="0D88524A"/>
    <w:rsid w:val="0D9C1BE1"/>
    <w:rsid w:val="0DDF06E8"/>
    <w:rsid w:val="0E572A8E"/>
    <w:rsid w:val="0E68C0E9"/>
    <w:rsid w:val="0EC3373B"/>
    <w:rsid w:val="0EE336F6"/>
    <w:rsid w:val="0F1D0B01"/>
    <w:rsid w:val="10D3BCA3"/>
    <w:rsid w:val="1109978F"/>
    <w:rsid w:val="12D27D7E"/>
    <w:rsid w:val="14EA88F8"/>
    <w:rsid w:val="170EF489"/>
    <w:rsid w:val="1742FE27"/>
    <w:rsid w:val="1952EEFE"/>
    <w:rsid w:val="198412A7"/>
    <w:rsid w:val="19C1A963"/>
    <w:rsid w:val="1A0B9ED5"/>
    <w:rsid w:val="1A7A9EE9"/>
    <w:rsid w:val="1AEC794B"/>
    <w:rsid w:val="1BDBCF4F"/>
    <w:rsid w:val="1C8903C9"/>
    <w:rsid w:val="1C8A8FC0"/>
    <w:rsid w:val="1DE68A97"/>
    <w:rsid w:val="1DEB7FD6"/>
    <w:rsid w:val="1E392D99"/>
    <w:rsid w:val="1E8B8604"/>
    <w:rsid w:val="1EA0AFC2"/>
    <w:rsid w:val="1ED18FCD"/>
    <w:rsid w:val="1FA8DF4B"/>
    <w:rsid w:val="1FCBBAF7"/>
    <w:rsid w:val="2187C56A"/>
    <w:rsid w:val="21CE6D50"/>
    <w:rsid w:val="22687E32"/>
    <w:rsid w:val="22873C6F"/>
    <w:rsid w:val="22BEF0F9"/>
    <w:rsid w:val="236A3DB1"/>
    <w:rsid w:val="23C8E806"/>
    <w:rsid w:val="2421812F"/>
    <w:rsid w:val="2452BA91"/>
    <w:rsid w:val="2500BC50"/>
    <w:rsid w:val="253D720C"/>
    <w:rsid w:val="25484902"/>
    <w:rsid w:val="277ED2F6"/>
    <w:rsid w:val="28631802"/>
    <w:rsid w:val="2971004E"/>
    <w:rsid w:val="29877CAE"/>
    <w:rsid w:val="29D135D4"/>
    <w:rsid w:val="2A29B025"/>
    <w:rsid w:val="2A90C2B3"/>
    <w:rsid w:val="2C2E4DDD"/>
    <w:rsid w:val="2C370D25"/>
    <w:rsid w:val="2CA8A110"/>
    <w:rsid w:val="2D4A558A"/>
    <w:rsid w:val="2EA2FE0B"/>
    <w:rsid w:val="2F06ACA0"/>
    <w:rsid w:val="2F10B599"/>
    <w:rsid w:val="2F3C3E16"/>
    <w:rsid w:val="2FF62560"/>
    <w:rsid w:val="319FD16E"/>
    <w:rsid w:val="31A6952F"/>
    <w:rsid w:val="31DA9ECD"/>
    <w:rsid w:val="31F661D4"/>
    <w:rsid w:val="3478D2AA"/>
    <w:rsid w:val="3484622B"/>
    <w:rsid w:val="34DF4073"/>
    <w:rsid w:val="3536CD79"/>
    <w:rsid w:val="35A646F8"/>
    <w:rsid w:val="363698A9"/>
    <w:rsid w:val="37535762"/>
    <w:rsid w:val="393D9334"/>
    <w:rsid w:val="39CD195B"/>
    <w:rsid w:val="39DAFF30"/>
    <w:rsid w:val="3B587930"/>
    <w:rsid w:val="3B87D3BE"/>
    <w:rsid w:val="3C739A94"/>
    <w:rsid w:val="3D7FA63A"/>
    <w:rsid w:val="3E0FDF09"/>
    <w:rsid w:val="4079485E"/>
    <w:rsid w:val="4126AA8B"/>
    <w:rsid w:val="41BCD59F"/>
    <w:rsid w:val="41F8B01D"/>
    <w:rsid w:val="42B07BEC"/>
    <w:rsid w:val="4334C9D6"/>
    <w:rsid w:val="43519E2B"/>
    <w:rsid w:val="436639A9"/>
    <w:rsid w:val="43CC91B9"/>
    <w:rsid w:val="4457F77E"/>
    <w:rsid w:val="44C150CB"/>
    <w:rsid w:val="465D212C"/>
    <w:rsid w:val="48175B0F"/>
    <w:rsid w:val="4860041B"/>
    <w:rsid w:val="486A9961"/>
    <w:rsid w:val="4911E23D"/>
    <w:rsid w:val="493DD937"/>
    <w:rsid w:val="49C674C8"/>
    <w:rsid w:val="49D69590"/>
    <w:rsid w:val="4A3C845F"/>
    <w:rsid w:val="4ABE20D0"/>
    <w:rsid w:val="4C15BE47"/>
    <w:rsid w:val="4CA0A83C"/>
    <w:rsid w:val="4CBCEF37"/>
    <w:rsid w:val="4DA10B67"/>
    <w:rsid w:val="4EA45034"/>
    <w:rsid w:val="4EB87AD1"/>
    <w:rsid w:val="51FFF830"/>
    <w:rsid w:val="52481412"/>
    <w:rsid w:val="53A47D2A"/>
    <w:rsid w:val="54E3D03A"/>
    <w:rsid w:val="561EBA7B"/>
    <w:rsid w:val="569CFC0A"/>
    <w:rsid w:val="570FDE9A"/>
    <w:rsid w:val="5726A630"/>
    <w:rsid w:val="5958B001"/>
    <w:rsid w:val="59B1AF42"/>
    <w:rsid w:val="5A19E5CC"/>
    <w:rsid w:val="5AB3C3E1"/>
    <w:rsid w:val="5BB5B62D"/>
    <w:rsid w:val="5C47A7B7"/>
    <w:rsid w:val="5DA81A1C"/>
    <w:rsid w:val="5E0DF286"/>
    <w:rsid w:val="5E32C0B5"/>
    <w:rsid w:val="5EACF47D"/>
    <w:rsid w:val="61243E41"/>
    <w:rsid w:val="617DEEC5"/>
    <w:rsid w:val="62318059"/>
    <w:rsid w:val="6342F71E"/>
    <w:rsid w:val="63A68171"/>
    <w:rsid w:val="63E2573D"/>
    <w:rsid w:val="640D8544"/>
    <w:rsid w:val="64101CD7"/>
    <w:rsid w:val="65144367"/>
    <w:rsid w:val="65A955A5"/>
    <w:rsid w:val="679A346F"/>
    <w:rsid w:val="693604D0"/>
    <w:rsid w:val="6988E5B3"/>
    <w:rsid w:val="6AD1D531"/>
    <w:rsid w:val="6AEC2B83"/>
    <w:rsid w:val="6B8A9938"/>
    <w:rsid w:val="6BAADA16"/>
    <w:rsid w:val="6C6DA592"/>
    <w:rsid w:val="6CFFE0AF"/>
    <w:rsid w:val="6D111F79"/>
    <w:rsid w:val="6D54236F"/>
    <w:rsid w:val="6E0975F3"/>
    <w:rsid w:val="6E4E98CE"/>
    <w:rsid w:val="6E901647"/>
    <w:rsid w:val="6E9A49C8"/>
    <w:rsid w:val="70B43BE3"/>
    <w:rsid w:val="71C73C66"/>
    <w:rsid w:val="72D9EE56"/>
    <w:rsid w:val="741C312E"/>
    <w:rsid w:val="7478E8B2"/>
    <w:rsid w:val="7527B551"/>
    <w:rsid w:val="75E22C86"/>
    <w:rsid w:val="75E5911D"/>
    <w:rsid w:val="76285265"/>
    <w:rsid w:val="76627158"/>
    <w:rsid w:val="767B5074"/>
    <w:rsid w:val="76C385B2"/>
    <w:rsid w:val="76F4FFDF"/>
    <w:rsid w:val="7718BB59"/>
    <w:rsid w:val="77F90BF4"/>
    <w:rsid w:val="787B18BE"/>
    <w:rsid w:val="78B48BBA"/>
    <w:rsid w:val="7A24E333"/>
    <w:rsid w:val="7A670195"/>
    <w:rsid w:val="7B479E5A"/>
    <w:rsid w:val="7BB92FDE"/>
    <w:rsid w:val="7CD76421"/>
    <w:rsid w:val="7D1F7DF6"/>
    <w:rsid w:val="7DF8E50B"/>
    <w:rsid w:val="7E9C296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C91851"/>
  <w15:docId w15:val="{5FB9058F-6CCC-461C-B066-A4D10A6A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unhideWhenUsed/>
    <w:rsid w:val="00C51951"/>
  </w:style>
  <w:style w:type="character" w:customStyle="1" w:styleId="CommentTextChar">
    <w:name w:val="Comment Text Char"/>
    <w:link w:val="CommentText"/>
    <w:uiPriority w:val="99"/>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D4CB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www.bls.gov/news.release/ecec.nr0.htm" TargetMode="External" /><Relationship Id="rId12" Type="http://schemas.openxmlformats.org/officeDocument/2006/relationships/hyperlink" Target="https://www.opm.gov/policy-data-oversight/pay-leave/salaries-wages/salary-tables/pdf/2024/RUS_h.pdf" TargetMode="External" /><Relationship Id="rId13" Type="http://schemas.openxmlformats.org/officeDocument/2006/relationships/hyperlink" Target="https://www.opm.gov/policy-data-oversight/pay-leave/salaries-wages/salary-tables/pdf/2023/EX.pdf" TargetMode="External" /><Relationship Id="rId14" Type="http://schemas.openxmlformats.org/officeDocument/2006/relationships/hyperlink" Target="http://www.reginfo.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naics4_9992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CFFD5FE0D5BE42B97FBFC25D4E2B1A" ma:contentTypeVersion="5" ma:contentTypeDescription="Create a new document." ma:contentTypeScope="" ma:versionID="24d714edecc176bb4b7eb38a9e36d839">
  <xsd:schema xmlns:xsd="http://www.w3.org/2001/XMLSchema" xmlns:xs="http://www.w3.org/2001/XMLSchema" xmlns:p="http://schemas.microsoft.com/office/2006/metadata/properties" xmlns:ns2="8755cdc9-bda5-4aac-bc03-c5ddda6292b6" xmlns:ns3="d894162a-445c-4946-8323-56981c51ae49" targetNamespace="http://schemas.microsoft.com/office/2006/metadata/properties" ma:root="true" ma:fieldsID="e73520468684615e49fe41710b4ace2e" ns2:_="" ns3:_="">
    <xsd:import namespace="8755cdc9-bda5-4aac-bc03-c5ddda6292b6"/>
    <xsd:import namespace="d894162a-445c-4946-8323-56981c51a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5cdc9-bda5-4aac-bc03-c5ddda62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4162a-445c-4946-8323-56981c51a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98C62-9F1E-4A08-BF54-C3FE6F5037B9}">
  <ds:schemaRefs>
    <ds:schemaRef ds:uri="http://schemas.microsoft.com/sharepoint/v3/contenttype/forms"/>
  </ds:schemaRefs>
</ds:datastoreItem>
</file>

<file path=customXml/itemProps2.xml><?xml version="1.0" encoding="utf-8"?>
<ds:datastoreItem xmlns:ds="http://schemas.openxmlformats.org/officeDocument/2006/customXml" ds:itemID="{F1E28B2F-E864-4BEE-A50F-B7B689753CF8}">
  <ds:schemaRefs>
    <ds:schemaRef ds:uri="http://schemas.openxmlformats.org/officeDocument/2006/bibliography"/>
  </ds:schemaRefs>
</ds:datastoreItem>
</file>

<file path=customXml/itemProps3.xml><?xml version="1.0" encoding="utf-8"?>
<ds:datastoreItem xmlns:ds="http://schemas.openxmlformats.org/officeDocument/2006/customXml" ds:itemID="{6197422A-5550-4144-971C-70525276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5cdc9-bda5-4aac-bc03-c5ddda6292b6"/>
    <ds:schemaRef ds:uri="d894162a-445c-4946-8323-56981c51a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F82F1-CE4D-49C2-86C0-E475D4079C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4797</Words>
  <Characters>28313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4</cp:revision>
  <cp:lastPrinted>2019-08-15T20:38:00Z</cp:lastPrinted>
  <dcterms:created xsi:type="dcterms:W3CDTF">2024-05-09T14:54:00Z</dcterms:created>
  <dcterms:modified xsi:type="dcterms:W3CDTF">2024-05-09T14:55:00Z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0x0101002ACFFD5FE0D5BE42B97FBFC25D4E2B1A</vt:lpwstr>
  </property>
</Properties>
</file>