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RPr="00336135" w:rsidP="00056F19" w14:paraId="3D910CE0" w14:textId="77777777">
      <w:pPr>
        <w:tabs>
          <w:tab w:val="left" w:pos="360"/>
          <w:tab w:val="left" w:pos="720"/>
        </w:tabs>
        <w:ind w:left="360" w:hanging="360"/>
        <w:jc w:val="center"/>
        <w:rPr>
          <w:rFonts w:ascii="Arial" w:hAnsi="Arial" w:cs="Arial"/>
          <w:b/>
          <w:bCs/>
          <w:caps/>
          <w:sz w:val="22"/>
          <w:szCs w:val="22"/>
        </w:rPr>
      </w:pPr>
      <w:r w:rsidRPr="00336135">
        <w:rPr>
          <w:rFonts w:ascii="Arial" w:hAnsi="Arial" w:cs="Arial"/>
          <w:b/>
          <w:bCs/>
          <w:caps/>
          <w:sz w:val="22"/>
          <w:szCs w:val="22"/>
        </w:rPr>
        <w:t>Supporting Statement B</w:t>
      </w:r>
    </w:p>
    <w:p w:rsidR="00D965D4" w:rsidRPr="00336135" w:rsidP="00056F19" w14:paraId="00A7C44C" w14:textId="77777777">
      <w:pPr>
        <w:tabs>
          <w:tab w:val="left" w:pos="360"/>
          <w:tab w:val="left" w:pos="720"/>
        </w:tabs>
        <w:ind w:left="360" w:hanging="360"/>
        <w:jc w:val="center"/>
        <w:rPr>
          <w:rFonts w:ascii="Arial" w:hAnsi="Arial" w:cs="Arial"/>
          <w:b/>
          <w:bCs/>
          <w:caps/>
          <w:sz w:val="22"/>
          <w:szCs w:val="22"/>
        </w:rPr>
      </w:pPr>
      <w:r w:rsidRPr="00336135">
        <w:rPr>
          <w:rFonts w:ascii="Arial" w:hAnsi="Arial" w:cs="Arial"/>
          <w:b/>
          <w:bCs/>
          <w:caps/>
          <w:sz w:val="22"/>
          <w:szCs w:val="22"/>
        </w:rPr>
        <w:t>for paperwork reduction act submission</w:t>
      </w:r>
    </w:p>
    <w:p w:rsidR="00D965D4" w:rsidRPr="00336135" w:rsidP="00056F19" w14:paraId="3F223FB2" w14:textId="77777777">
      <w:pPr>
        <w:tabs>
          <w:tab w:val="left" w:pos="360"/>
          <w:tab w:val="left" w:pos="720"/>
        </w:tabs>
        <w:ind w:left="360" w:hanging="360"/>
        <w:jc w:val="center"/>
        <w:rPr>
          <w:rFonts w:ascii="Arial" w:hAnsi="Arial" w:cs="Arial"/>
          <w:b/>
          <w:bCs/>
          <w:sz w:val="22"/>
          <w:szCs w:val="22"/>
        </w:rPr>
      </w:pPr>
    </w:p>
    <w:p w:rsidR="007762E6" w:rsidP="007762E6" w14:paraId="3247DADA" w14:textId="77777777">
      <w:pPr>
        <w:tabs>
          <w:tab w:val="left" w:pos="360"/>
          <w:tab w:val="left" w:pos="720"/>
        </w:tabs>
        <w:ind w:left="360" w:hanging="360"/>
        <w:jc w:val="center"/>
        <w:rPr>
          <w:rFonts w:ascii="Arial" w:hAnsi="Arial" w:cs="Arial"/>
          <w:b/>
          <w:bCs/>
          <w:caps/>
          <w:sz w:val="22"/>
          <w:szCs w:val="22"/>
        </w:rPr>
      </w:pPr>
      <w:r>
        <w:rPr>
          <w:rFonts w:ascii="Arial" w:hAnsi="Arial" w:cs="Arial"/>
          <w:b/>
          <w:bCs/>
          <w:caps/>
          <w:sz w:val="22"/>
          <w:szCs w:val="22"/>
        </w:rPr>
        <w:t>Central flyway goose harvest</w:t>
      </w:r>
    </w:p>
    <w:p w:rsidR="008126AE" w:rsidRPr="00336135" w:rsidP="00056F19" w14:paraId="32CBEB3B" w14:textId="77777777">
      <w:pPr>
        <w:tabs>
          <w:tab w:val="left" w:pos="360"/>
          <w:tab w:val="left" w:pos="720"/>
        </w:tabs>
        <w:ind w:left="360" w:hanging="360"/>
        <w:jc w:val="center"/>
        <w:rPr>
          <w:rFonts w:ascii="Arial" w:hAnsi="Arial" w:cs="Arial"/>
          <w:b/>
          <w:bCs/>
          <w:sz w:val="22"/>
          <w:szCs w:val="22"/>
        </w:rPr>
      </w:pPr>
      <w:r w:rsidRPr="00336135">
        <w:rPr>
          <w:rFonts w:ascii="Arial" w:hAnsi="Arial" w:cs="Arial"/>
          <w:b/>
          <w:bCs/>
          <w:sz w:val="22"/>
          <w:szCs w:val="22"/>
        </w:rPr>
        <w:t>OMB Control Number 10</w:t>
      </w:r>
      <w:r w:rsidR="00336135">
        <w:rPr>
          <w:rFonts w:ascii="Arial" w:hAnsi="Arial" w:cs="Arial"/>
          <w:b/>
          <w:bCs/>
          <w:sz w:val="22"/>
          <w:szCs w:val="22"/>
        </w:rPr>
        <w:t>28</w:t>
      </w:r>
      <w:r w:rsidRPr="00336135">
        <w:rPr>
          <w:rFonts w:ascii="Arial" w:hAnsi="Arial" w:cs="Arial"/>
          <w:b/>
          <w:bCs/>
          <w:sz w:val="22"/>
          <w:szCs w:val="22"/>
        </w:rPr>
        <w:t>-</w:t>
      </w:r>
      <w:r w:rsidR="00336135">
        <w:rPr>
          <w:rFonts w:ascii="Arial" w:hAnsi="Arial" w:cs="Arial"/>
          <w:b/>
          <w:bCs/>
          <w:sz w:val="22"/>
          <w:szCs w:val="22"/>
        </w:rPr>
        <w:t>NEW</w:t>
      </w:r>
    </w:p>
    <w:p w:rsidR="008126AE" w:rsidRPr="00336135" w:rsidP="00056F19" w14:paraId="540C106C" w14:textId="77777777">
      <w:pPr>
        <w:tabs>
          <w:tab w:val="left" w:pos="360"/>
          <w:tab w:val="left" w:pos="720"/>
        </w:tabs>
        <w:ind w:left="360" w:hanging="360"/>
        <w:rPr>
          <w:rFonts w:ascii="Arial" w:hAnsi="Arial" w:cs="Arial"/>
          <w:b/>
          <w:bCs/>
          <w:sz w:val="22"/>
          <w:szCs w:val="22"/>
        </w:rPr>
      </w:pPr>
    </w:p>
    <w:p w:rsidR="008126AE" w:rsidRPr="00336135" w:rsidP="00056F19" w14:paraId="6DDEDED7" w14:textId="77777777">
      <w:pPr>
        <w:tabs>
          <w:tab w:val="left" w:pos="360"/>
          <w:tab w:val="left" w:pos="720"/>
        </w:tabs>
        <w:ind w:left="360" w:hanging="360"/>
        <w:rPr>
          <w:rFonts w:ascii="Arial" w:hAnsi="Arial" w:cs="Arial"/>
          <w:b/>
          <w:bCs/>
          <w:sz w:val="22"/>
          <w:szCs w:val="22"/>
        </w:rPr>
      </w:pPr>
    </w:p>
    <w:p w:rsidR="008126AE" w:rsidRPr="00336135" w:rsidP="00056F19" w14:paraId="1A17D59E" w14:textId="77777777">
      <w:pPr>
        <w:tabs>
          <w:tab w:val="left" w:pos="360"/>
          <w:tab w:val="left" w:pos="720"/>
        </w:tabs>
        <w:ind w:left="360" w:hanging="360"/>
        <w:rPr>
          <w:rFonts w:ascii="Arial" w:hAnsi="Arial" w:cs="Arial"/>
          <w:sz w:val="22"/>
          <w:szCs w:val="22"/>
        </w:rPr>
      </w:pPr>
      <w:r w:rsidRPr="00336135">
        <w:rPr>
          <w:rFonts w:ascii="Arial" w:hAnsi="Arial" w:cs="Arial"/>
          <w:b/>
          <w:bCs/>
          <w:sz w:val="22"/>
          <w:szCs w:val="22"/>
        </w:rPr>
        <w:t>Collections of Information Employing Statistical Methods</w:t>
      </w:r>
    </w:p>
    <w:p w:rsidR="008126AE" w:rsidRPr="00336135" w:rsidP="00056F19" w14:paraId="1F6ADD73" w14:textId="77777777">
      <w:pPr>
        <w:tabs>
          <w:tab w:val="left" w:pos="360"/>
          <w:tab w:val="left" w:pos="720"/>
        </w:tabs>
        <w:rPr>
          <w:rFonts w:ascii="Arial" w:hAnsi="Arial" w:cs="Arial"/>
          <w:sz w:val="22"/>
          <w:szCs w:val="22"/>
        </w:rPr>
      </w:pPr>
    </w:p>
    <w:p w:rsidR="008126AE" w:rsidRPr="00336135" w:rsidP="00F11910" w14:paraId="61BE5074" w14:textId="77777777">
      <w:pPr>
        <w:tabs>
          <w:tab w:val="left" w:pos="360"/>
          <w:tab w:val="left" w:pos="720"/>
        </w:tabs>
        <w:rPr>
          <w:rFonts w:ascii="Arial" w:hAnsi="Arial" w:cs="Arial"/>
          <w:b/>
          <w:sz w:val="22"/>
          <w:szCs w:val="22"/>
        </w:rPr>
      </w:pPr>
      <w:r w:rsidRPr="00336135">
        <w:rPr>
          <w:rFonts w:ascii="Arial" w:hAnsi="Arial" w:cs="Arial"/>
          <w:b/>
          <w:sz w:val="22"/>
          <w:szCs w:val="22"/>
        </w:rPr>
        <w:t>1.</w:t>
      </w:r>
      <w:r w:rsidRPr="00336135">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96E86" w:rsidRPr="00336135" w:rsidP="00C34995" w14:paraId="5D215D83" w14:textId="77777777">
      <w:pPr>
        <w:tabs>
          <w:tab w:val="left" w:pos="-1080"/>
          <w:tab w:val="left" w:pos="360"/>
          <w:tab w:val="left" w:pos="720"/>
          <w:tab w:val="left" w:pos="1080"/>
        </w:tabs>
        <w:rPr>
          <w:rFonts w:ascii="Arial" w:hAnsi="Arial" w:cs="Arial"/>
          <w:sz w:val="22"/>
          <w:szCs w:val="22"/>
        </w:rPr>
      </w:pPr>
    </w:p>
    <w:p w:rsidR="00C70927" w:rsidRPr="00336135" w:rsidP="00C70927" w14:paraId="640D4F97" w14:textId="77777777">
      <w:pPr>
        <w:tabs>
          <w:tab w:val="left" w:pos="-1080"/>
          <w:tab w:val="left" w:pos="360"/>
          <w:tab w:val="left" w:pos="720"/>
          <w:tab w:val="left" w:pos="1080"/>
        </w:tabs>
        <w:ind w:left="360"/>
        <w:rPr>
          <w:rFonts w:ascii="Arial" w:hAnsi="Arial" w:cs="Arial"/>
          <w:sz w:val="22"/>
          <w:szCs w:val="22"/>
        </w:rPr>
      </w:pPr>
      <w:r w:rsidRPr="00336135">
        <w:rPr>
          <w:rFonts w:ascii="Arial" w:hAnsi="Arial" w:cs="Arial"/>
          <w:sz w:val="22"/>
          <w:szCs w:val="22"/>
        </w:rPr>
        <w:t xml:space="preserve">All data are collected via an online/mobile friendly platform. </w:t>
      </w:r>
      <w:r w:rsidRPr="00336135" w:rsidR="00A96E86">
        <w:rPr>
          <w:rFonts w:ascii="Arial" w:hAnsi="Arial" w:cs="Arial"/>
          <w:sz w:val="22"/>
          <w:szCs w:val="22"/>
        </w:rPr>
        <w:t xml:space="preserve">We will use a </w:t>
      </w:r>
      <w:r w:rsidRPr="00336135" w:rsidR="00A51764">
        <w:rPr>
          <w:rFonts w:ascii="Arial" w:hAnsi="Arial" w:cs="Arial"/>
          <w:sz w:val="22"/>
          <w:szCs w:val="22"/>
        </w:rPr>
        <w:t>voluntary</w:t>
      </w:r>
      <w:r w:rsidRPr="00336135" w:rsidR="00A96E86">
        <w:rPr>
          <w:rFonts w:ascii="Arial" w:hAnsi="Arial" w:cs="Arial"/>
          <w:sz w:val="22"/>
          <w:szCs w:val="22"/>
        </w:rPr>
        <w:t xml:space="preserve"> sampling method</w:t>
      </w:r>
      <w:r w:rsidRPr="00336135" w:rsidR="00A51764">
        <w:rPr>
          <w:rFonts w:ascii="Arial" w:hAnsi="Arial" w:cs="Arial"/>
          <w:sz w:val="22"/>
          <w:szCs w:val="22"/>
        </w:rPr>
        <w:t xml:space="preserve"> available to the entire census of Central Flyway goose hunters</w:t>
      </w:r>
      <w:r w:rsidRPr="00336135" w:rsidR="00A96E86">
        <w:rPr>
          <w:rFonts w:ascii="Arial" w:hAnsi="Arial" w:cs="Arial"/>
          <w:sz w:val="22"/>
          <w:szCs w:val="22"/>
        </w:rPr>
        <w:t xml:space="preserve"> to conduct </w:t>
      </w:r>
      <w:r w:rsidRPr="00336135" w:rsidR="000A1A05">
        <w:rPr>
          <w:rFonts w:ascii="Arial" w:hAnsi="Arial" w:cs="Arial"/>
          <w:sz w:val="22"/>
          <w:szCs w:val="22"/>
        </w:rPr>
        <w:t>our data collection. A</w:t>
      </w:r>
      <w:r w:rsidRPr="00336135" w:rsidR="00A96E86">
        <w:rPr>
          <w:rFonts w:ascii="Arial" w:hAnsi="Arial" w:cs="Arial"/>
          <w:sz w:val="22"/>
          <w:szCs w:val="22"/>
        </w:rPr>
        <w:t>ll</w:t>
      </w:r>
      <w:r w:rsidRPr="00336135" w:rsidR="000A1A05">
        <w:rPr>
          <w:rFonts w:ascii="Arial" w:hAnsi="Arial" w:cs="Arial"/>
          <w:sz w:val="22"/>
          <w:szCs w:val="22"/>
        </w:rPr>
        <w:t xml:space="preserve"> goose</w:t>
      </w:r>
      <w:r w:rsidRPr="00336135" w:rsidR="00A96E86">
        <w:rPr>
          <w:rFonts w:ascii="Arial" w:hAnsi="Arial" w:cs="Arial"/>
          <w:sz w:val="22"/>
          <w:szCs w:val="22"/>
        </w:rPr>
        <w:t xml:space="preserve"> </w:t>
      </w:r>
      <w:r w:rsidRPr="00336135" w:rsidR="000A1A05">
        <w:rPr>
          <w:rFonts w:ascii="Arial" w:hAnsi="Arial" w:cs="Arial"/>
          <w:sz w:val="22"/>
          <w:szCs w:val="22"/>
        </w:rPr>
        <w:t>hunters</w:t>
      </w:r>
      <w:r w:rsidRPr="00336135">
        <w:rPr>
          <w:rFonts w:ascii="Arial" w:hAnsi="Arial" w:cs="Arial"/>
          <w:sz w:val="22"/>
          <w:szCs w:val="22"/>
        </w:rPr>
        <w:t xml:space="preserve"> with valid HIP registration numbers</w:t>
      </w:r>
      <w:r w:rsidRPr="00336135" w:rsidR="000A1A05">
        <w:rPr>
          <w:rFonts w:ascii="Arial" w:hAnsi="Arial" w:cs="Arial"/>
          <w:sz w:val="22"/>
          <w:szCs w:val="22"/>
        </w:rPr>
        <w:t>, provided to State Wildlife Agencies in the Central Flyway,</w:t>
      </w:r>
      <w:r w:rsidRPr="00336135" w:rsidR="00A96E86">
        <w:rPr>
          <w:rFonts w:ascii="Arial" w:hAnsi="Arial" w:cs="Arial"/>
          <w:sz w:val="22"/>
          <w:szCs w:val="22"/>
        </w:rPr>
        <w:t xml:space="preserve"> will be considered as the entire universe for this sample.</w:t>
      </w:r>
      <w:r w:rsidRPr="00336135" w:rsidR="000A1A05">
        <w:rPr>
          <w:rFonts w:ascii="Arial" w:hAnsi="Arial" w:cs="Arial"/>
          <w:sz w:val="22"/>
          <w:szCs w:val="22"/>
        </w:rPr>
        <w:t xml:space="preserve"> Because we do not collect PII (such as email addresses), State agency partners will facilitate contacting goose hunter</w:t>
      </w:r>
      <w:r w:rsidRPr="00336135">
        <w:rPr>
          <w:rFonts w:ascii="Arial" w:hAnsi="Arial" w:cs="Arial"/>
          <w:sz w:val="22"/>
          <w:szCs w:val="22"/>
        </w:rPr>
        <w:t>s</w:t>
      </w:r>
      <w:r w:rsidRPr="00336135" w:rsidR="000A1A05">
        <w:rPr>
          <w:rFonts w:ascii="Arial" w:hAnsi="Arial" w:cs="Arial"/>
          <w:sz w:val="22"/>
          <w:szCs w:val="22"/>
        </w:rPr>
        <w:t xml:space="preserve"> in their respective states. </w:t>
      </w:r>
      <w:r w:rsidRPr="00336135" w:rsidR="00A51764">
        <w:rPr>
          <w:rFonts w:ascii="Arial" w:hAnsi="Arial" w:cs="Arial"/>
          <w:sz w:val="22"/>
          <w:szCs w:val="22"/>
        </w:rPr>
        <w:t xml:space="preserve">Each goose hunter with a valid email address, or by learning about the platform by other means (i.e., press releases, social media, etc.), will be given the same opportunity to participate in this study. Because we are primarily interested in evaluating the efficacy and participation in using the data platform, our </w:t>
      </w:r>
      <w:r w:rsidRPr="00336135">
        <w:rPr>
          <w:rFonts w:ascii="Arial" w:hAnsi="Arial" w:cs="Arial"/>
          <w:sz w:val="22"/>
          <w:szCs w:val="22"/>
        </w:rPr>
        <w:t>sampling methods follow a census sampling strategy</w:t>
      </w:r>
      <w:r w:rsidRPr="00336135" w:rsidR="00A51764">
        <w:rPr>
          <w:rFonts w:ascii="Arial" w:hAnsi="Arial" w:cs="Arial"/>
          <w:sz w:val="22"/>
          <w:szCs w:val="22"/>
        </w:rPr>
        <w:t xml:space="preserve"> to allow any and all goose hunters to participate and not to solicit</w:t>
      </w:r>
      <w:r w:rsidRPr="00336135">
        <w:rPr>
          <w:rFonts w:ascii="Arial" w:hAnsi="Arial" w:cs="Arial"/>
          <w:sz w:val="22"/>
          <w:szCs w:val="22"/>
        </w:rPr>
        <w:t xml:space="preserve"> or sample</w:t>
      </w:r>
      <w:r w:rsidRPr="00336135" w:rsidR="00A51764">
        <w:rPr>
          <w:rFonts w:ascii="Arial" w:hAnsi="Arial" w:cs="Arial"/>
          <w:sz w:val="22"/>
          <w:szCs w:val="22"/>
        </w:rPr>
        <w:t xml:space="preserve"> specific cohorts of goose hunters</w:t>
      </w:r>
      <w:r w:rsidRPr="00336135">
        <w:rPr>
          <w:rFonts w:ascii="Arial" w:hAnsi="Arial" w:cs="Arial"/>
          <w:sz w:val="22"/>
          <w:szCs w:val="22"/>
        </w:rPr>
        <w:t xml:space="preserve"> as the base participants for the platform</w:t>
      </w:r>
      <w:r w:rsidRPr="00336135" w:rsidR="00A51764">
        <w:rPr>
          <w:rFonts w:ascii="Arial" w:hAnsi="Arial" w:cs="Arial"/>
          <w:sz w:val="22"/>
          <w:szCs w:val="22"/>
        </w:rPr>
        <w:t>.</w:t>
      </w:r>
      <w:r w:rsidRPr="00336135">
        <w:rPr>
          <w:rFonts w:ascii="Arial" w:hAnsi="Arial" w:cs="Arial"/>
          <w:sz w:val="22"/>
          <w:szCs w:val="22"/>
        </w:rPr>
        <w:t xml:space="preserve"> </w:t>
      </w:r>
      <w:r w:rsidRPr="00336135" w:rsidR="00A96E86">
        <w:rPr>
          <w:rFonts w:ascii="Arial" w:hAnsi="Arial" w:cs="Arial"/>
          <w:sz w:val="22"/>
          <w:szCs w:val="22"/>
        </w:rPr>
        <w:t xml:space="preserve">The </w:t>
      </w:r>
      <w:r w:rsidRPr="00336135" w:rsidR="00A51764">
        <w:rPr>
          <w:rFonts w:ascii="Arial" w:hAnsi="Arial" w:cs="Arial"/>
          <w:sz w:val="22"/>
          <w:szCs w:val="22"/>
        </w:rPr>
        <w:t xml:space="preserve">respondent </w:t>
      </w:r>
      <w:r w:rsidRPr="00336135" w:rsidR="00A96E86">
        <w:rPr>
          <w:rFonts w:ascii="Arial" w:hAnsi="Arial" w:cs="Arial"/>
          <w:sz w:val="22"/>
          <w:szCs w:val="22"/>
        </w:rPr>
        <w:t xml:space="preserve">universe for this collection will </w:t>
      </w:r>
      <w:r w:rsidRPr="00336135" w:rsidR="00A51764">
        <w:rPr>
          <w:rFonts w:ascii="Arial" w:hAnsi="Arial" w:cs="Arial"/>
          <w:sz w:val="22"/>
          <w:szCs w:val="22"/>
        </w:rPr>
        <w:t>be</w:t>
      </w:r>
      <w:r w:rsidRPr="00336135" w:rsidR="00B558DC">
        <w:rPr>
          <w:rFonts w:ascii="Arial" w:hAnsi="Arial" w:cs="Arial"/>
          <w:sz w:val="22"/>
          <w:szCs w:val="22"/>
        </w:rPr>
        <w:t xml:space="preserve"> voluntary contribution from any and</w:t>
      </w:r>
      <w:r w:rsidRPr="00336135" w:rsidR="00A51764">
        <w:rPr>
          <w:rFonts w:ascii="Arial" w:hAnsi="Arial" w:cs="Arial"/>
          <w:sz w:val="22"/>
          <w:szCs w:val="22"/>
        </w:rPr>
        <w:t xml:space="preserve"> all active goose hunters (hunters who purchased a license and HIP registration that identified as participating in goose hunting the previous year) in the Central Flyway states (CO, KS, MT, ND, NE, NM, OK, SD, TX, and WY). </w:t>
      </w:r>
      <w:r w:rsidRPr="00336135">
        <w:rPr>
          <w:rFonts w:ascii="Arial" w:hAnsi="Arial" w:cs="Arial"/>
          <w:sz w:val="22"/>
          <w:szCs w:val="22"/>
        </w:rPr>
        <w:t>H</w:t>
      </w:r>
      <w:r w:rsidRPr="00336135" w:rsidR="00B558DC">
        <w:rPr>
          <w:rFonts w:ascii="Arial" w:hAnsi="Arial" w:cs="Arial"/>
          <w:sz w:val="22"/>
          <w:szCs w:val="22"/>
        </w:rPr>
        <w:t>arvest will be estimated</w:t>
      </w:r>
      <w:r w:rsidRPr="00336135" w:rsidR="00D51EA2">
        <w:rPr>
          <w:rFonts w:ascii="Arial" w:hAnsi="Arial" w:cs="Arial"/>
          <w:sz w:val="22"/>
          <w:szCs w:val="22"/>
        </w:rPr>
        <w:t xml:space="preserve"> for the total group of </w:t>
      </w:r>
      <w:r w:rsidRPr="00336135" w:rsidR="000471AF">
        <w:rPr>
          <w:rFonts w:ascii="Arial" w:hAnsi="Arial" w:cs="Arial"/>
          <w:sz w:val="22"/>
          <w:szCs w:val="22"/>
        </w:rPr>
        <w:t>respondents</w:t>
      </w:r>
      <w:r w:rsidRPr="00336135" w:rsidR="00D51EA2">
        <w:rPr>
          <w:rFonts w:ascii="Arial" w:hAnsi="Arial" w:cs="Arial"/>
          <w:sz w:val="22"/>
          <w:szCs w:val="22"/>
        </w:rPr>
        <w:t xml:space="preserve">. </w:t>
      </w:r>
      <w:r w:rsidRPr="00336135" w:rsidR="000471AF">
        <w:rPr>
          <w:rFonts w:ascii="Arial" w:hAnsi="Arial" w:cs="Arial"/>
          <w:sz w:val="22"/>
          <w:szCs w:val="22"/>
        </w:rPr>
        <w:t>H</w:t>
      </w:r>
      <w:r w:rsidRPr="00336135" w:rsidR="00D51EA2">
        <w:rPr>
          <w:rFonts w:ascii="Arial" w:hAnsi="Arial" w:cs="Arial"/>
          <w:sz w:val="22"/>
          <w:szCs w:val="22"/>
        </w:rPr>
        <w:t>arvest will be estimated</w:t>
      </w:r>
      <w:r w:rsidRPr="00336135" w:rsidR="00B558DC">
        <w:rPr>
          <w:rFonts w:ascii="Arial" w:hAnsi="Arial" w:cs="Arial"/>
          <w:sz w:val="22"/>
          <w:szCs w:val="22"/>
        </w:rPr>
        <w:t xml:space="preserve"> in the same manner as approved Migratory Bird Hunter Survey</w:t>
      </w:r>
      <w:r w:rsidRPr="00336135" w:rsidR="000471AF">
        <w:rPr>
          <w:rFonts w:ascii="Arial" w:hAnsi="Arial" w:cs="Arial"/>
          <w:sz w:val="22"/>
          <w:szCs w:val="22"/>
        </w:rPr>
        <w:t xml:space="preserve"> (i.e., Diary survey)</w:t>
      </w:r>
      <w:r w:rsidRPr="00336135" w:rsidR="00B558DC">
        <w:rPr>
          <w:rFonts w:ascii="Arial" w:hAnsi="Arial" w:cs="Arial"/>
          <w:sz w:val="22"/>
          <w:szCs w:val="22"/>
        </w:rPr>
        <w:t xml:space="preserve"> and Parts Collection Surveys (</w:t>
      </w:r>
      <w:r w:rsidRPr="00336135" w:rsidR="000471AF">
        <w:rPr>
          <w:rFonts w:ascii="Arial" w:hAnsi="Arial" w:cs="Arial"/>
          <w:sz w:val="22"/>
          <w:szCs w:val="22"/>
        </w:rPr>
        <w:t xml:space="preserve">PCS; </w:t>
      </w:r>
      <w:r w:rsidRPr="00336135" w:rsidR="00B558DC">
        <w:rPr>
          <w:rFonts w:ascii="Arial" w:hAnsi="Arial" w:cs="Arial"/>
          <w:sz w:val="22"/>
          <w:szCs w:val="22"/>
        </w:rPr>
        <w:t>OMB Control Number 1018-0023) whereby species and age specific proportions of harvest are multiplied by the total number of geese harvested</w:t>
      </w:r>
      <w:r w:rsidRPr="00336135" w:rsidR="00D51EA2">
        <w:rPr>
          <w:rFonts w:ascii="Arial" w:hAnsi="Arial" w:cs="Arial"/>
          <w:sz w:val="22"/>
          <w:szCs w:val="22"/>
        </w:rPr>
        <w:t xml:space="preserve"> to estimate total harvest</w:t>
      </w:r>
      <w:r w:rsidRPr="00336135" w:rsidR="00B558DC">
        <w:rPr>
          <w:rFonts w:ascii="Arial" w:hAnsi="Arial" w:cs="Arial"/>
          <w:sz w:val="22"/>
          <w:szCs w:val="22"/>
        </w:rPr>
        <w:t xml:space="preserve">. Comparisons of </w:t>
      </w:r>
      <w:r w:rsidRPr="00336135" w:rsidR="000471AF">
        <w:rPr>
          <w:rFonts w:ascii="Arial" w:hAnsi="Arial" w:cs="Arial"/>
          <w:sz w:val="22"/>
          <w:szCs w:val="22"/>
        </w:rPr>
        <w:t xml:space="preserve">estimated </w:t>
      </w:r>
      <w:r w:rsidRPr="00336135" w:rsidR="00B558DC">
        <w:rPr>
          <w:rFonts w:ascii="Arial" w:hAnsi="Arial" w:cs="Arial"/>
          <w:sz w:val="22"/>
          <w:szCs w:val="22"/>
        </w:rPr>
        <w:t xml:space="preserve">harvest with current surveys in place </w:t>
      </w:r>
      <w:r w:rsidRPr="00336135" w:rsidR="000471AF">
        <w:rPr>
          <w:rFonts w:ascii="Arial" w:hAnsi="Arial" w:cs="Arial"/>
          <w:sz w:val="22"/>
          <w:szCs w:val="22"/>
        </w:rPr>
        <w:t xml:space="preserve">(Diary and PCS) </w:t>
      </w:r>
      <w:r w:rsidRPr="00336135" w:rsidR="00B558DC">
        <w:rPr>
          <w:rFonts w:ascii="Arial" w:hAnsi="Arial" w:cs="Arial"/>
          <w:sz w:val="22"/>
          <w:szCs w:val="22"/>
        </w:rPr>
        <w:t xml:space="preserve">will follow the sampling strategy in a post-hoc framework based on sampling strata of the Migratory Bird Harvest Information Program (HIP; OMB Control Number 1018-0023) of the Migratory Bird Hunter Survey and Parts Collection Surveys. </w:t>
      </w:r>
      <w:r w:rsidRPr="00336135">
        <w:rPr>
          <w:rFonts w:ascii="Arial" w:hAnsi="Arial" w:cs="Arial"/>
          <w:sz w:val="22"/>
          <w:szCs w:val="22"/>
        </w:rPr>
        <w:t xml:space="preserve">The HIP survey asks a question regarding the previous year’s harvest to stratify hunters into 4 strata; 1) did not hunt, 2) 0 geese harvested, 3) 1-10 geese harvested, and 4) &gt;10 geese harvested (OMB Control Number 1018-0023). </w:t>
      </w:r>
      <w:r w:rsidRPr="00336135" w:rsidR="00B558DC">
        <w:rPr>
          <w:rFonts w:ascii="Arial" w:hAnsi="Arial" w:cs="Arial"/>
          <w:sz w:val="22"/>
          <w:szCs w:val="22"/>
        </w:rPr>
        <w:t>We ask the same HIP question</w:t>
      </w:r>
      <w:r w:rsidRPr="00336135">
        <w:rPr>
          <w:rFonts w:ascii="Arial" w:hAnsi="Arial" w:cs="Arial"/>
          <w:sz w:val="22"/>
          <w:szCs w:val="22"/>
        </w:rPr>
        <w:t xml:space="preserve"> (i.e., “how many geese did you harvest last year?”)</w:t>
      </w:r>
      <w:r w:rsidRPr="00336135" w:rsidR="00B558DC">
        <w:rPr>
          <w:rFonts w:ascii="Arial" w:hAnsi="Arial" w:cs="Arial"/>
          <w:sz w:val="22"/>
          <w:szCs w:val="22"/>
        </w:rPr>
        <w:t xml:space="preserve"> </w:t>
      </w:r>
      <w:r w:rsidRPr="00336135" w:rsidR="00D51EA2">
        <w:rPr>
          <w:rFonts w:ascii="Arial" w:hAnsi="Arial" w:cs="Arial"/>
          <w:sz w:val="22"/>
          <w:szCs w:val="22"/>
        </w:rPr>
        <w:t xml:space="preserve">from the HIP survey </w:t>
      </w:r>
      <w:r w:rsidRPr="00336135" w:rsidR="00B558DC">
        <w:rPr>
          <w:rFonts w:ascii="Arial" w:hAnsi="Arial" w:cs="Arial"/>
          <w:sz w:val="22"/>
          <w:szCs w:val="22"/>
        </w:rPr>
        <w:t xml:space="preserve">regarding previous year’s harvest to identify hunter strata in this platform post-hoc, and do not use HIP information as an invitational sampling strategy. </w:t>
      </w:r>
      <w:r w:rsidRPr="00336135" w:rsidR="00A96E86">
        <w:rPr>
          <w:rFonts w:ascii="Arial" w:hAnsi="Arial" w:cs="Arial"/>
          <w:sz w:val="22"/>
          <w:szCs w:val="22"/>
        </w:rPr>
        <w:t xml:space="preserve">There will be no attempts to generalize the results outside the scope of this study and this universe of respondents.  </w:t>
      </w:r>
      <w:r w:rsidRPr="00336135">
        <w:rPr>
          <w:rFonts w:ascii="Arial" w:hAnsi="Arial" w:cs="Arial"/>
          <w:sz w:val="22"/>
          <w:szCs w:val="22"/>
        </w:rPr>
        <w:t xml:space="preserve">Table 1 shows the state-specific and total respondent universe (N), response rates from current PCS surveys, and estimated response rates to this study based on PCS response rates, and an increased response rate to test the hypothesis that an online version of the survey reduces burden and increases participation. Our prediction is </w:t>
      </w:r>
      <w:r w:rsidRPr="00336135">
        <w:rPr>
          <w:rFonts w:ascii="Arial" w:hAnsi="Arial" w:cs="Arial"/>
          <w:sz w:val="22"/>
          <w:szCs w:val="22"/>
        </w:rPr>
        <w:t xml:space="preserve">that response rates, and therefore expected number of respondents will be greater than the PCS survey response rate, and less than or equal to the hypothesized increased response rate. </w:t>
      </w:r>
    </w:p>
    <w:p w:rsidR="00A96E86" w:rsidRPr="00336135" w:rsidP="008D4BA6" w14:paraId="6DB34E5C" w14:textId="77777777">
      <w:pPr>
        <w:tabs>
          <w:tab w:val="left" w:pos="-1080"/>
          <w:tab w:val="left" w:pos="360"/>
          <w:tab w:val="left" w:pos="720"/>
          <w:tab w:val="left" w:pos="1080"/>
        </w:tabs>
        <w:ind w:left="360"/>
        <w:rPr>
          <w:rFonts w:ascii="Arial" w:hAnsi="Arial" w:cs="Arial"/>
          <w:sz w:val="22"/>
          <w:szCs w:val="22"/>
        </w:rPr>
      </w:pPr>
    </w:p>
    <w:p w:rsidR="0074247A" w:rsidRPr="00336135" w:rsidP="00A96E86" w14:paraId="12D21EF4" w14:textId="77777777">
      <w:pPr>
        <w:ind w:left="360"/>
        <w:rPr>
          <w:rFonts w:ascii="Arial" w:hAnsi="Arial" w:cs="Arial"/>
          <w:sz w:val="22"/>
          <w:szCs w:val="22"/>
        </w:rPr>
      </w:pPr>
    </w:p>
    <w:p w:rsidR="00A96E86" w:rsidRPr="00336135" w:rsidP="00A96E86" w14:paraId="21FA301D" w14:textId="77777777">
      <w:pPr>
        <w:widowControl/>
        <w:rPr>
          <w:rFonts w:ascii="Arial" w:hAnsi="Arial" w:cs="Arial"/>
          <w:b/>
          <w:sz w:val="22"/>
          <w:szCs w:val="22"/>
        </w:rPr>
      </w:pPr>
      <w:r w:rsidRPr="00336135">
        <w:rPr>
          <w:rFonts w:ascii="Arial" w:hAnsi="Arial" w:cs="Arial"/>
          <w:b/>
          <w:sz w:val="22"/>
          <w:szCs w:val="22"/>
        </w:rPr>
        <w:t>Table 1. Respondent universe and expected sample size</w:t>
      </w:r>
    </w:p>
    <w:p w:rsidR="00A96E86" w:rsidRPr="00336135" w:rsidP="00A96E86" w14:paraId="1614883A"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336135">
        <w:rPr>
          <w:rFonts w:ascii="Arial" w:hAnsi="Arial" w:cs="Arial"/>
          <w:noProof/>
          <w:sz w:val="22"/>
          <w:szCs w:val="22"/>
        </w:rPr>
        <w:drawing>
          <wp:inline distT="0" distB="0" distL="0" distR="0">
            <wp:extent cx="5378769" cy="2801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9394" cy="2838226"/>
                    </a:xfrm>
                    <a:prstGeom prst="rect">
                      <a:avLst/>
                    </a:prstGeom>
                    <a:noFill/>
                    <a:ln>
                      <a:noFill/>
                    </a:ln>
                  </pic:spPr>
                </pic:pic>
              </a:graphicData>
            </a:graphic>
          </wp:inline>
        </w:drawing>
      </w:r>
    </w:p>
    <w:p w:rsidR="00A96E86" w:rsidRPr="00336135" w:rsidP="00A96E86" w14:paraId="2CBADBAF" w14:textId="77777777">
      <w:pPr>
        <w:tabs>
          <w:tab w:val="left" w:pos="-1080"/>
          <w:tab w:val="left" w:pos="360"/>
          <w:tab w:val="left" w:pos="720"/>
          <w:tab w:val="left" w:pos="1080"/>
        </w:tabs>
        <w:ind w:left="360" w:hanging="360"/>
        <w:rPr>
          <w:rFonts w:ascii="Arial" w:hAnsi="Arial" w:cs="Arial"/>
          <w:sz w:val="22"/>
          <w:szCs w:val="22"/>
        </w:rPr>
      </w:pPr>
    </w:p>
    <w:p w:rsidR="008126AE" w:rsidRPr="00336135" w:rsidP="00F11910" w14:paraId="178A8E69" w14:textId="77777777">
      <w:pPr>
        <w:tabs>
          <w:tab w:val="left" w:pos="360"/>
          <w:tab w:val="left" w:pos="720"/>
        </w:tabs>
        <w:rPr>
          <w:rFonts w:ascii="Arial" w:hAnsi="Arial" w:cs="Arial"/>
          <w:b/>
          <w:sz w:val="22"/>
          <w:szCs w:val="22"/>
        </w:rPr>
      </w:pPr>
      <w:r w:rsidRPr="00336135">
        <w:rPr>
          <w:rFonts w:ascii="Arial" w:hAnsi="Arial" w:cs="Arial"/>
          <w:b/>
          <w:sz w:val="22"/>
          <w:szCs w:val="22"/>
        </w:rPr>
        <w:t>2.</w:t>
      </w:r>
      <w:r w:rsidRPr="00336135">
        <w:rPr>
          <w:rFonts w:ascii="Arial" w:hAnsi="Arial" w:cs="Arial"/>
          <w:b/>
          <w:sz w:val="22"/>
          <w:szCs w:val="22"/>
        </w:rPr>
        <w:tab/>
        <w:t>Describe the procedures for the collection of information including:</w:t>
      </w:r>
    </w:p>
    <w:p w:rsidR="008126AE" w:rsidRPr="00336135" w:rsidP="00056F19" w14:paraId="398610B6" w14:textId="77777777">
      <w:pPr>
        <w:tabs>
          <w:tab w:val="left" w:pos="360"/>
          <w:tab w:val="left" w:pos="720"/>
        </w:tabs>
        <w:ind w:left="720" w:hanging="720"/>
        <w:rPr>
          <w:rFonts w:ascii="Arial" w:hAnsi="Arial" w:cs="Arial"/>
          <w:b/>
          <w:sz w:val="22"/>
          <w:szCs w:val="22"/>
        </w:rPr>
      </w:pPr>
      <w:r w:rsidRPr="00336135">
        <w:rPr>
          <w:rFonts w:ascii="Arial" w:hAnsi="Arial" w:cs="Arial"/>
          <w:b/>
          <w:sz w:val="22"/>
          <w:szCs w:val="22"/>
        </w:rPr>
        <w:tab/>
        <w:t>*</w:t>
      </w:r>
      <w:r w:rsidRPr="00336135">
        <w:rPr>
          <w:rFonts w:ascii="Arial" w:hAnsi="Arial" w:cs="Arial"/>
          <w:b/>
          <w:sz w:val="22"/>
          <w:szCs w:val="22"/>
        </w:rPr>
        <w:tab/>
        <w:t>Statistical methodology for stratification and sample selection,</w:t>
      </w:r>
    </w:p>
    <w:p w:rsidR="008126AE" w:rsidRPr="00336135" w:rsidP="00056F19" w14:paraId="673BE34B" w14:textId="77777777">
      <w:pPr>
        <w:tabs>
          <w:tab w:val="left" w:pos="360"/>
          <w:tab w:val="left" w:pos="720"/>
        </w:tabs>
        <w:ind w:left="720" w:hanging="720"/>
        <w:rPr>
          <w:rFonts w:ascii="Arial" w:hAnsi="Arial" w:cs="Arial"/>
          <w:b/>
          <w:sz w:val="22"/>
          <w:szCs w:val="22"/>
        </w:rPr>
      </w:pPr>
      <w:r w:rsidRPr="00336135">
        <w:rPr>
          <w:rFonts w:ascii="Arial" w:hAnsi="Arial" w:cs="Arial"/>
          <w:b/>
          <w:sz w:val="22"/>
          <w:szCs w:val="22"/>
        </w:rPr>
        <w:tab/>
        <w:t>*</w:t>
      </w:r>
      <w:r w:rsidRPr="00336135">
        <w:rPr>
          <w:rFonts w:ascii="Arial" w:hAnsi="Arial" w:cs="Arial"/>
          <w:b/>
          <w:sz w:val="22"/>
          <w:szCs w:val="22"/>
        </w:rPr>
        <w:tab/>
        <w:t>Estimation procedure,</w:t>
      </w:r>
    </w:p>
    <w:p w:rsidR="008126AE" w:rsidRPr="00336135" w:rsidP="00056F19" w14:paraId="7F8B9187" w14:textId="77777777">
      <w:pPr>
        <w:tabs>
          <w:tab w:val="left" w:pos="360"/>
          <w:tab w:val="left" w:pos="720"/>
        </w:tabs>
        <w:ind w:left="720" w:hanging="720"/>
        <w:rPr>
          <w:rFonts w:ascii="Arial" w:hAnsi="Arial" w:cs="Arial"/>
          <w:b/>
          <w:sz w:val="22"/>
          <w:szCs w:val="22"/>
        </w:rPr>
      </w:pPr>
      <w:r w:rsidRPr="00336135">
        <w:rPr>
          <w:rFonts w:ascii="Arial" w:hAnsi="Arial" w:cs="Arial"/>
          <w:b/>
          <w:sz w:val="22"/>
          <w:szCs w:val="22"/>
        </w:rPr>
        <w:tab/>
        <w:t>*</w:t>
      </w:r>
      <w:r w:rsidRPr="00336135">
        <w:rPr>
          <w:rFonts w:ascii="Arial" w:hAnsi="Arial" w:cs="Arial"/>
          <w:b/>
          <w:sz w:val="22"/>
          <w:szCs w:val="22"/>
        </w:rPr>
        <w:tab/>
        <w:t>Degree of accuracy needed for the purpose described in the justification,</w:t>
      </w:r>
    </w:p>
    <w:p w:rsidR="008126AE" w:rsidRPr="00336135" w:rsidP="00056F19" w14:paraId="285AEDB8" w14:textId="77777777">
      <w:pPr>
        <w:tabs>
          <w:tab w:val="left" w:pos="360"/>
          <w:tab w:val="left" w:pos="720"/>
        </w:tabs>
        <w:ind w:left="720" w:hanging="720"/>
        <w:rPr>
          <w:rFonts w:ascii="Arial" w:hAnsi="Arial" w:cs="Arial"/>
          <w:b/>
          <w:sz w:val="22"/>
          <w:szCs w:val="22"/>
        </w:rPr>
      </w:pPr>
      <w:r w:rsidRPr="00336135">
        <w:rPr>
          <w:rFonts w:ascii="Arial" w:hAnsi="Arial" w:cs="Arial"/>
          <w:b/>
          <w:sz w:val="22"/>
          <w:szCs w:val="22"/>
        </w:rPr>
        <w:tab/>
        <w:t>*</w:t>
      </w:r>
      <w:r w:rsidRPr="00336135">
        <w:rPr>
          <w:rFonts w:ascii="Arial" w:hAnsi="Arial" w:cs="Arial"/>
          <w:b/>
          <w:sz w:val="22"/>
          <w:szCs w:val="22"/>
        </w:rPr>
        <w:tab/>
        <w:t>Unusual problems requiring specialized sampling procedures, and</w:t>
      </w:r>
    </w:p>
    <w:p w:rsidR="008126AE" w:rsidRPr="00336135" w:rsidP="00056F19" w14:paraId="435E611E" w14:textId="77777777">
      <w:pPr>
        <w:tabs>
          <w:tab w:val="left" w:pos="360"/>
          <w:tab w:val="left" w:pos="720"/>
        </w:tabs>
        <w:ind w:left="720" w:hanging="720"/>
        <w:rPr>
          <w:rFonts w:ascii="Arial" w:hAnsi="Arial" w:cs="Arial"/>
          <w:sz w:val="22"/>
          <w:szCs w:val="22"/>
        </w:rPr>
      </w:pPr>
      <w:r w:rsidRPr="00336135">
        <w:rPr>
          <w:rFonts w:ascii="Arial" w:hAnsi="Arial" w:cs="Arial"/>
          <w:b/>
          <w:sz w:val="22"/>
          <w:szCs w:val="22"/>
        </w:rPr>
        <w:tab/>
        <w:t>*</w:t>
      </w:r>
      <w:r w:rsidRPr="00336135">
        <w:rPr>
          <w:rFonts w:ascii="Arial" w:hAnsi="Arial" w:cs="Arial"/>
          <w:b/>
          <w:sz w:val="22"/>
          <w:szCs w:val="22"/>
        </w:rPr>
        <w:tab/>
        <w:t>Any use of periodic (less frequent than annual) data collection cycles to reduce burden.</w:t>
      </w:r>
    </w:p>
    <w:p w:rsidR="00A76BEF" w:rsidRPr="00336135" w:rsidP="00056F19" w14:paraId="16C09B5C" w14:textId="77777777">
      <w:pPr>
        <w:tabs>
          <w:tab w:val="left" w:pos="360"/>
          <w:tab w:val="left" w:pos="720"/>
        </w:tabs>
        <w:ind w:left="720" w:hanging="720"/>
        <w:rPr>
          <w:rFonts w:ascii="Arial" w:hAnsi="Arial" w:cs="Arial"/>
          <w:sz w:val="22"/>
          <w:szCs w:val="22"/>
        </w:rPr>
      </w:pPr>
    </w:p>
    <w:p w:rsidR="00A4790E" w:rsidRPr="00336135" w:rsidP="00A96E86" w14:paraId="7614DBA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336135">
        <w:rPr>
          <w:rFonts w:ascii="Arial" w:hAnsi="Arial" w:cs="Arial"/>
          <w:sz w:val="22"/>
          <w:szCs w:val="22"/>
        </w:rPr>
        <w:t>Based on our estimations, we conservatively anticipate a</w:t>
      </w:r>
      <w:r w:rsidRPr="00336135" w:rsidR="00E72336">
        <w:rPr>
          <w:rFonts w:ascii="Arial" w:hAnsi="Arial" w:cs="Arial"/>
          <w:sz w:val="22"/>
          <w:szCs w:val="22"/>
        </w:rPr>
        <w:t>n average</w:t>
      </w:r>
      <w:r w:rsidRPr="00336135">
        <w:rPr>
          <w:rFonts w:ascii="Arial" w:hAnsi="Arial" w:cs="Arial"/>
          <w:sz w:val="22"/>
          <w:szCs w:val="22"/>
        </w:rPr>
        <w:t xml:space="preserve"> response rate of </w:t>
      </w:r>
      <w:r w:rsidRPr="00336135" w:rsidR="00E72336">
        <w:rPr>
          <w:rFonts w:ascii="Arial" w:hAnsi="Arial" w:cs="Arial"/>
          <w:sz w:val="22"/>
          <w:szCs w:val="22"/>
        </w:rPr>
        <w:t xml:space="preserve">based on Central Flyway average response of 2.8% from the 2022-2023 </w:t>
      </w:r>
      <w:r w:rsidRPr="00336135" w:rsidR="00850787">
        <w:rPr>
          <w:rFonts w:ascii="Arial" w:hAnsi="Arial" w:cs="Arial"/>
          <w:sz w:val="22"/>
          <w:szCs w:val="22"/>
        </w:rPr>
        <w:t>PCS</w:t>
      </w:r>
      <w:r w:rsidRPr="00336135" w:rsidR="00E72336">
        <w:rPr>
          <w:rFonts w:ascii="Arial" w:hAnsi="Arial" w:cs="Arial"/>
          <w:sz w:val="22"/>
          <w:szCs w:val="22"/>
        </w:rPr>
        <w:t xml:space="preserve"> results, totaling approximately 1697 respondents. Because a hypothesis of the research objectives is that ease of use will be greater via this online platform than paper surveys, we hypothesized an increase in use and response rates compared to paper surveys, and we have reflected the hypothesized response rate in Table 1</w:t>
      </w:r>
      <w:r w:rsidRPr="00336135">
        <w:rPr>
          <w:rFonts w:ascii="Arial" w:hAnsi="Arial" w:cs="Arial"/>
          <w:sz w:val="22"/>
          <w:szCs w:val="22"/>
        </w:rPr>
        <w:t xml:space="preserve">. </w:t>
      </w:r>
      <w:r w:rsidRPr="00336135" w:rsidR="00850787">
        <w:rPr>
          <w:rFonts w:ascii="Arial" w:hAnsi="Arial" w:cs="Arial"/>
          <w:sz w:val="22"/>
          <w:szCs w:val="22"/>
        </w:rPr>
        <w:t xml:space="preserve">In the PCS survey, the samples are randomly selected in proportion to the estimated harvest in each State. </w:t>
      </w:r>
      <w:r w:rsidRPr="00336135">
        <w:rPr>
          <w:rFonts w:ascii="Arial" w:hAnsi="Arial" w:cs="Arial"/>
          <w:sz w:val="22"/>
          <w:szCs w:val="22"/>
        </w:rPr>
        <w:t>Target 95% confidence intervals for harvest estimates at the management unit level (e.g., Flyway) are ± 5%</w:t>
      </w:r>
      <w:r w:rsidRPr="00336135" w:rsidR="00BC740D">
        <w:rPr>
          <w:rFonts w:ascii="Arial" w:hAnsi="Arial" w:cs="Arial"/>
          <w:sz w:val="22"/>
          <w:szCs w:val="22"/>
        </w:rPr>
        <w:t xml:space="preserve"> for geese,</w:t>
      </w:r>
      <w:r w:rsidRPr="00336135">
        <w:rPr>
          <w:rFonts w:ascii="Arial" w:hAnsi="Arial" w:cs="Arial"/>
          <w:sz w:val="22"/>
          <w:szCs w:val="22"/>
        </w:rPr>
        <w:t xml:space="preserve"> deemed appropriate by the Federal and State biologists who are charged with managing those migratory bird species</w:t>
      </w:r>
      <w:r w:rsidRPr="00336135" w:rsidR="00850787">
        <w:rPr>
          <w:rFonts w:ascii="Arial" w:hAnsi="Arial" w:cs="Arial"/>
          <w:sz w:val="22"/>
          <w:szCs w:val="22"/>
        </w:rPr>
        <w:t>.</w:t>
      </w:r>
    </w:p>
    <w:p w:rsidR="00A96E86" w:rsidRPr="00336135" w:rsidP="00A96E86" w14:paraId="193AAD12" w14:textId="77777777">
      <w:pPr>
        <w:tabs>
          <w:tab w:val="left" w:pos="-1080"/>
          <w:tab w:val="left" w:pos="360"/>
          <w:tab w:val="left" w:pos="720"/>
          <w:tab w:val="left" w:pos="1080"/>
        </w:tabs>
        <w:ind w:left="360" w:hanging="360"/>
        <w:rPr>
          <w:rFonts w:ascii="Arial" w:hAnsi="Arial" w:cs="Arial"/>
          <w:sz w:val="22"/>
          <w:szCs w:val="22"/>
        </w:rPr>
      </w:pPr>
    </w:p>
    <w:p w:rsidR="008126AE" w:rsidRPr="00336135" w:rsidP="00F11910" w14:paraId="7B0E4F7F" w14:textId="77777777">
      <w:pPr>
        <w:tabs>
          <w:tab w:val="left" w:pos="360"/>
          <w:tab w:val="left" w:pos="720"/>
        </w:tabs>
        <w:rPr>
          <w:rFonts w:ascii="Arial" w:hAnsi="Arial" w:cs="Arial"/>
          <w:b/>
          <w:sz w:val="22"/>
          <w:szCs w:val="22"/>
        </w:rPr>
      </w:pPr>
      <w:r w:rsidRPr="00336135">
        <w:rPr>
          <w:rFonts w:ascii="Arial" w:hAnsi="Arial" w:cs="Arial"/>
          <w:b/>
          <w:sz w:val="22"/>
          <w:szCs w:val="22"/>
        </w:rPr>
        <w:t>3.</w:t>
      </w:r>
      <w:r w:rsidRPr="00336135">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C740D" w:rsidRPr="00336135" w:rsidP="003C3E5B" w14:paraId="6F0CB1AC" w14:textId="77777777">
      <w:pPr>
        <w:tabs>
          <w:tab w:val="left" w:pos="-1080"/>
          <w:tab w:val="left" w:pos="360"/>
          <w:tab w:val="left" w:pos="720"/>
          <w:tab w:val="left" w:pos="1080"/>
        </w:tabs>
        <w:rPr>
          <w:rFonts w:ascii="Arial" w:hAnsi="Arial" w:cs="Arial"/>
          <w:sz w:val="22"/>
          <w:szCs w:val="22"/>
        </w:rPr>
      </w:pPr>
    </w:p>
    <w:p w:rsidR="00BC740D" w:rsidRPr="00336135" w:rsidP="00C9590C" w14:paraId="5508FB1C" w14:textId="77777777">
      <w:pPr>
        <w:tabs>
          <w:tab w:val="left" w:pos="-1080"/>
          <w:tab w:val="left" w:pos="360"/>
          <w:tab w:val="left" w:pos="720"/>
          <w:tab w:val="left" w:pos="1080"/>
        </w:tabs>
        <w:ind w:left="360"/>
        <w:rPr>
          <w:rFonts w:ascii="Arial" w:hAnsi="Arial" w:cs="Arial"/>
          <w:sz w:val="22"/>
          <w:szCs w:val="22"/>
        </w:rPr>
      </w:pPr>
      <w:r w:rsidRPr="00336135">
        <w:rPr>
          <w:rFonts w:ascii="Arial" w:hAnsi="Arial" w:cs="Arial"/>
          <w:sz w:val="22"/>
          <w:szCs w:val="22"/>
        </w:rPr>
        <w:t xml:space="preserve">We will collaborate with State agency partners to follow up initial messaging introducing the </w:t>
      </w:r>
      <w:r w:rsidRPr="00336135">
        <w:rPr>
          <w:rFonts w:ascii="Arial" w:hAnsi="Arial" w:cs="Arial"/>
          <w:sz w:val="22"/>
          <w:szCs w:val="22"/>
        </w:rPr>
        <w:t xml:space="preserve">survey platform with reminder emails to the respondent universe once prior to the hunting season of collection, and </w:t>
      </w:r>
      <w:r w:rsidRPr="00336135" w:rsidR="00FF3314">
        <w:rPr>
          <w:rFonts w:ascii="Arial" w:hAnsi="Arial" w:cs="Arial"/>
          <w:sz w:val="22"/>
          <w:szCs w:val="22"/>
        </w:rPr>
        <w:t>twice</w:t>
      </w:r>
      <w:r w:rsidRPr="00336135">
        <w:rPr>
          <w:rFonts w:ascii="Arial" w:hAnsi="Arial" w:cs="Arial"/>
          <w:sz w:val="22"/>
          <w:szCs w:val="22"/>
        </w:rPr>
        <w:t xml:space="preserve"> during the season to encourage continued use. </w:t>
      </w:r>
      <w:r w:rsidRPr="00336135" w:rsidR="00FF3314">
        <w:rPr>
          <w:rFonts w:ascii="Arial" w:hAnsi="Arial" w:cs="Arial"/>
          <w:sz w:val="22"/>
          <w:szCs w:val="22"/>
        </w:rPr>
        <w:t>Because hunting season timing varies latitudinally throughout the Central Flyway, the timing of reminder emails will be at approximately the one-quarter and one-half way point through each state’s respective season. We will monitor participation by reviewing trends in data transmission from each state. Additionally, survey information on objectives of the research study, uses of the data (and non-uses</w:t>
      </w:r>
      <w:r w:rsidRPr="00336135" w:rsidR="008D4BA6">
        <w:rPr>
          <w:rFonts w:ascii="Arial" w:hAnsi="Arial" w:cs="Arial"/>
          <w:sz w:val="22"/>
          <w:szCs w:val="22"/>
        </w:rPr>
        <w:t>, what we will not and do not do with harvest data</w:t>
      </w:r>
      <w:r w:rsidRPr="00336135" w:rsidR="00FF3314">
        <w:rPr>
          <w:rFonts w:ascii="Arial" w:hAnsi="Arial" w:cs="Arial"/>
          <w:sz w:val="22"/>
          <w:szCs w:val="22"/>
        </w:rPr>
        <w:t xml:space="preserve">), why the data are important, and contact information will be found on a “Survey Information” tab on the data collection platform. We also provide each hunter with </w:t>
      </w:r>
      <w:r w:rsidRPr="00336135" w:rsidR="008D4BA6">
        <w:rPr>
          <w:rFonts w:ascii="Arial" w:hAnsi="Arial" w:cs="Arial"/>
          <w:sz w:val="22"/>
          <w:szCs w:val="22"/>
        </w:rPr>
        <w:t>their own personal harvest</w:t>
      </w:r>
      <w:r w:rsidRPr="00336135" w:rsidR="00FF3314">
        <w:rPr>
          <w:rFonts w:ascii="Arial" w:hAnsi="Arial" w:cs="Arial"/>
          <w:sz w:val="22"/>
          <w:szCs w:val="22"/>
        </w:rPr>
        <w:t xml:space="preserve"> log o</w:t>
      </w:r>
      <w:r w:rsidRPr="00336135" w:rsidR="008D4BA6">
        <w:rPr>
          <w:rFonts w:ascii="Arial" w:hAnsi="Arial" w:cs="Arial"/>
          <w:sz w:val="22"/>
          <w:szCs w:val="22"/>
        </w:rPr>
        <w:t xml:space="preserve">f data </w:t>
      </w:r>
      <w:r w:rsidRPr="00336135" w:rsidR="00FF3314">
        <w:rPr>
          <w:rFonts w:ascii="Arial" w:hAnsi="Arial" w:cs="Arial"/>
          <w:sz w:val="22"/>
          <w:szCs w:val="22"/>
        </w:rPr>
        <w:t xml:space="preserve">they have entered throughout the season as an incentive to continue participation. </w:t>
      </w:r>
      <w:r w:rsidRPr="00336135">
        <w:rPr>
          <w:rFonts w:ascii="Arial" w:hAnsi="Arial" w:cs="Arial"/>
          <w:sz w:val="22"/>
          <w:szCs w:val="22"/>
        </w:rPr>
        <w:t>The entire collection process is online</w:t>
      </w:r>
      <w:r w:rsidRPr="00336135" w:rsidR="008D4BA6">
        <w:rPr>
          <w:rFonts w:ascii="Arial" w:hAnsi="Arial" w:cs="Arial"/>
          <w:sz w:val="22"/>
          <w:szCs w:val="22"/>
        </w:rPr>
        <w:t xml:space="preserve"> and mobile friendly</w:t>
      </w:r>
      <w:r w:rsidRPr="00336135">
        <w:rPr>
          <w:rFonts w:ascii="Arial" w:hAnsi="Arial" w:cs="Arial"/>
          <w:sz w:val="22"/>
          <w:szCs w:val="22"/>
        </w:rPr>
        <w:t xml:space="preserve">, reducing burden and increasing feasibility as compared to paper surveys currently in place which should reduce non-response bias. We will also include an “opt-out” option to understand if respondents cease to use the platform, which will allow insight into usability and efficacy.  </w:t>
      </w:r>
    </w:p>
    <w:p w:rsidR="00B66FD5" w:rsidRPr="00336135" w:rsidP="00056F19" w14:paraId="5496431A" w14:textId="77777777">
      <w:pPr>
        <w:tabs>
          <w:tab w:val="left" w:pos="360"/>
          <w:tab w:val="left" w:pos="720"/>
        </w:tabs>
        <w:rPr>
          <w:rFonts w:ascii="Arial" w:hAnsi="Arial" w:cs="Arial"/>
          <w:b/>
          <w:bCs/>
          <w:sz w:val="22"/>
          <w:szCs w:val="22"/>
        </w:rPr>
      </w:pPr>
    </w:p>
    <w:p w:rsidR="008126AE" w:rsidRPr="00336135" w:rsidP="00F11910" w14:paraId="239925CC" w14:textId="77777777">
      <w:pPr>
        <w:tabs>
          <w:tab w:val="left" w:pos="360"/>
          <w:tab w:val="left" w:pos="720"/>
        </w:tabs>
        <w:rPr>
          <w:rFonts w:ascii="Arial" w:hAnsi="Arial" w:cs="Arial"/>
          <w:b/>
          <w:sz w:val="22"/>
          <w:szCs w:val="22"/>
        </w:rPr>
      </w:pPr>
      <w:r w:rsidRPr="00336135">
        <w:rPr>
          <w:rFonts w:ascii="Arial" w:hAnsi="Arial" w:cs="Arial"/>
          <w:b/>
          <w:sz w:val="22"/>
          <w:szCs w:val="22"/>
        </w:rPr>
        <w:t>4.</w:t>
      </w:r>
      <w:r w:rsidRPr="00336135">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336135" w:rsidP="00056F19" w14:paraId="454BC56C" w14:textId="77777777">
      <w:pPr>
        <w:tabs>
          <w:tab w:val="left" w:pos="360"/>
          <w:tab w:val="left" w:pos="720"/>
        </w:tabs>
        <w:rPr>
          <w:rFonts w:ascii="Arial" w:hAnsi="Arial" w:cs="Arial"/>
          <w:sz w:val="22"/>
          <w:szCs w:val="22"/>
        </w:rPr>
      </w:pPr>
    </w:p>
    <w:p w:rsidR="00C9590C" w:rsidRPr="00336135" w:rsidP="00C9590C" w14:paraId="06E19090" w14:textId="77777777">
      <w:pPr>
        <w:tabs>
          <w:tab w:val="left" w:pos="-1080"/>
          <w:tab w:val="left" w:pos="360"/>
          <w:tab w:val="left" w:pos="720"/>
          <w:tab w:val="left" w:pos="1080"/>
        </w:tabs>
        <w:ind w:left="360"/>
        <w:rPr>
          <w:rFonts w:ascii="Arial" w:hAnsi="Arial" w:cs="Arial"/>
          <w:sz w:val="22"/>
          <w:szCs w:val="22"/>
        </w:rPr>
      </w:pPr>
      <w:r w:rsidRPr="00336135">
        <w:rPr>
          <w:rFonts w:ascii="Arial" w:hAnsi="Arial" w:cs="Arial"/>
          <w:sz w:val="22"/>
          <w:szCs w:val="22"/>
        </w:rPr>
        <w:t xml:space="preserve">We plan to test online tool functionality and data acquisition with fewer than 9 respondents (migratory bird hunters) prior to data collection from the public. We will address any technical issues identified during testing prior to release to public. </w:t>
      </w:r>
    </w:p>
    <w:p w:rsidR="00B66FD5" w:rsidRPr="00336135" w:rsidP="00C9590C" w14:paraId="16738D00" w14:textId="77777777">
      <w:pPr>
        <w:tabs>
          <w:tab w:val="left" w:pos="360"/>
          <w:tab w:val="left" w:pos="720"/>
        </w:tabs>
        <w:rPr>
          <w:rFonts w:ascii="Arial" w:hAnsi="Arial" w:cs="Arial"/>
          <w:sz w:val="22"/>
          <w:szCs w:val="22"/>
        </w:rPr>
      </w:pPr>
    </w:p>
    <w:p w:rsidR="00EB3B45" w:rsidRPr="00336135" w:rsidP="00F11910" w14:paraId="69F504AD" w14:textId="77777777">
      <w:pPr>
        <w:tabs>
          <w:tab w:val="left" w:pos="360"/>
          <w:tab w:val="left" w:pos="720"/>
        </w:tabs>
        <w:rPr>
          <w:rFonts w:ascii="Arial" w:hAnsi="Arial" w:cs="Arial"/>
          <w:b/>
          <w:sz w:val="22"/>
          <w:szCs w:val="22"/>
        </w:rPr>
      </w:pPr>
      <w:r w:rsidRPr="00336135">
        <w:rPr>
          <w:rFonts w:ascii="Arial" w:hAnsi="Arial" w:cs="Arial"/>
          <w:b/>
          <w:sz w:val="22"/>
          <w:szCs w:val="22"/>
        </w:rPr>
        <w:t>5.</w:t>
      </w:r>
      <w:r w:rsidRPr="00336135">
        <w:rPr>
          <w:rFonts w:ascii="Arial" w:hAnsi="Arial" w:cs="Arial"/>
          <w:b/>
          <w:sz w:val="22"/>
          <w:szCs w:val="22"/>
        </w:rPr>
        <w:tab/>
        <w:t>Provide the name</w:t>
      </w:r>
      <w:r w:rsidRPr="00336135" w:rsidR="00DD29FE">
        <w:rPr>
          <w:rFonts w:ascii="Arial" w:hAnsi="Arial" w:cs="Arial"/>
          <w:b/>
          <w:sz w:val="22"/>
          <w:szCs w:val="22"/>
        </w:rPr>
        <w:t>s</w:t>
      </w:r>
      <w:r w:rsidRPr="00336135">
        <w:rPr>
          <w:rFonts w:ascii="Arial" w:hAnsi="Arial" w:cs="Arial"/>
          <w:b/>
          <w:sz w:val="22"/>
          <w:szCs w:val="22"/>
        </w:rPr>
        <w:t xml:space="preserve"> and telephone number</w:t>
      </w:r>
      <w:r w:rsidRPr="00336135" w:rsidR="00DD29FE">
        <w:rPr>
          <w:rFonts w:ascii="Arial" w:hAnsi="Arial" w:cs="Arial"/>
          <w:b/>
          <w:sz w:val="22"/>
          <w:szCs w:val="22"/>
        </w:rPr>
        <w:t>s</w:t>
      </w:r>
      <w:r w:rsidRPr="00336135">
        <w:rPr>
          <w:rFonts w:ascii="Arial" w:hAnsi="Arial" w:cs="Arial"/>
          <w:b/>
          <w:sz w:val="22"/>
          <w:szCs w:val="22"/>
        </w:rPr>
        <w:t xml:space="preserve"> of individuals consulted on statistical aspects of the design and the name of the agency unit, contractor(s), grantee(s), or other person(s) who will actually collect and/or analyze the information for the agency.</w:t>
      </w:r>
    </w:p>
    <w:p w:rsidR="00A76BEF" w:rsidRPr="00336135" w:rsidP="00056F19" w14:paraId="77C14C38" w14:textId="77777777">
      <w:pPr>
        <w:tabs>
          <w:tab w:val="left" w:pos="360"/>
          <w:tab w:val="left" w:pos="720"/>
        </w:tabs>
        <w:ind w:left="360" w:hanging="360"/>
        <w:rPr>
          <w:rFonts w:ascii="Arial" w:hAnsi="Arial" w:cs="Arial"/>
          <w:sz w:val="22"/>
          <w:szCs w:val="22"/>
        </w:rPr>
      </w:pPr>
    </w:p>
    <w:p w:rsidR="00ED25DA" w:rsidRPr="00336135" w:rsidP="003C3E5B" w14:paraId="4D95E559" w14:textId="77777777">
      <w:pPr>
        <w:tabs>
          <w:tab w:val="left" w:pos="-1440"/>
          <w:tab w:val="left" w:pos="720"/>
          <w:tab w:val="left" w:pos="1440"/>
        </w:tabs>
        <w:ind w:left="360"/>
        <w:rPr>
          <w:rFonts w:ascii="Arial" w:hAnsi="Arial" w:cs="Arial"/>
          <w:sz w:val="22"/>
          <w:szCs w:val="22"/>
        </w:rPr>
      </w:pPr>
      <w:r w:rsidRPr="00336135">
        <w:rPr>
          <w:rFonts w:ascii="Arial" w:hAnsi="Arial" w:cs="Arial"/>
          <w:sz w:val="22"/>
          <w:szCs w:val="22"/>
        </w:rPr>
        <w:t xml:space="preserve">The individual directly responsible for information collection and analysis is: Dr. Jay </w:t>
      </w:r>
      <w:r w:rsidRPr="00336135">
        <w:rPr>
          <w:rFonts w:ascii="Arial" w:hAnsi="Arial" w:cs="Arial"/>
          <w:sz w:val="22"/>
          <w:szCs w:val="22"/>
        </w:rPr>
        <w:t>VonBank</w:t>
      </w:r>
      <w:r w:rsidRPr="00336135">
        <w:rPr>
          <w:rFonts w:ascii="Arial" w:hAnsi="Arial" w:cs="Arial"/>
          <w:sz w:val="22"/>
          <w:szCs w:val="22"/>
        </w:rPr>
        <w:t>, Research Ecologist, Wildlife and Ecosystems Brach, Northern Prairie Wildlife Research Center, USGS, Jamestown, North Dakota, 58401 (701-368-0177).</w:t>
      </w:r>
      <w:r w:rsidRPr="00336135" w:rsidR="008D4BA6">
        <w:rPr>
          <w:rFonts w:ascii="Arial" w:hAnsi="Arial" w:cs="Arial"/>
          <w:sz w:val="22"/>
          <w:szCs w:val="22"/>
        </w:rPr>
        <w:t xml:space="preserve"> Access to the database will also be granted to the developers of the database at Fort Collins Science Center, Fort Collins, CO, who are responsible for database and platform development and maintenance. </w:t>
      </w:r>
      <w:r w:rsidRPr="00336135" w:rsidR="00300127">
        <w:rPr>
          <w:rFonts w:ascii="Arial" w:hAnsi="Arial" w:cs="Arial"/>
          <w:sz w:val="22"/>
          <w:szCs w:val="22"/>
        </w:rPr>
        <w:t xml:space="preserve">The database and platform are housed at Fort Collins Science Center. </w:t>
      </w:r>
      <w:r w:rsidRPr="00336135">
        <w:rPr>
          <w:rFonts w:ascii="Arial" w:hAnsi="Arial" w:cs="Arial"/>
          <w:sz w:val="22"/>
          <w:szCs w:val="22"/>
        </w:rPr>
        <w:t xml:space="preserve">The statistical design and analysis follows the methods of Migratory Bird Surveys, 50 CFR 20.20, OMB Control Number 1018-0023 for comparison purposes. The design and analyses have been approved by OMB and have been reviewed by statisticians during their submission. </w:t>
      </w:r>
    </w:p>
    <w:p w:rsidR="00ED25DA" w:rsidRPr="00336135" w:rsidP="003C3E5B" w14:paraId="0A8C5B7B" w14:textId="77777777">
      <w:pPr>
        <w:tabs>
          <w:tab w:val="left" w:pos="-1440"/>
          <w:tab w:val="left" w:pos="720"/>
          <w:tab w:val="left" w:pos="1440"/>
        </w:tabs>
        <w:ind w:left="360"/>
        <w:rPr>
          <w:rFonts w:ascii="Arial" w:hAnsi="Arial" w:cs="Arial"/>
          <w:sz w:val="22"/>
          <w:szCs w:val="22"/>
        </w:rPr>
      </w:pPr>
    </w:p>
    <w:p w:rsidR="00ED25DA" w:rsidRPr="00336135" w:rsidP="003C3E5B" w14:paraId="459E307C" w14:textId="77777777">
      <w:pPr>
        <w:tabs>
          <w:tab w:val="left" w:pos="-1440"/>
          <w:tab w:val="left" w:pos="720"/>
          <w:tab w:val="left" w:pos="1440"/>
        </w:tabs>
        <w:ind w:left="360"/>
        <w:rPr>
          <w:rFonts w:ascii="Arial" w:hAnsi="Arial" w:cs="Arial"/>
          <w:sz w:val="22"/>
          <w:szCs w:val="22"/>
        </w:rPr>
      </w:pPr>
      <w:r w:rsidRPr="00336135">
        <w:rPr>
          <w:rFonts w:ascii="Arial" w:hAnsi="Arial" w:cs="Arial"/>
          <w:sz w:val="22"/>
          <w:szCs w:val="22"/>
        </w:rPr>
        <w:t>The following research ecologists, research wildlife biologists, and biologists with statistical training have reviewed the statistical design and analysis of these surveys:</w:t>
      </w:r>
    </w:p>
    <w:p w:rsidR="00ED25DA" w:rsidRPr="00336135" w:rsidP="003C3E5B" w14:paraId="60B6E4BB" w14:textId="77777777">
      <w:pPr>
        <w:tabs>
          <w:tab w:val="left" w:pos="-1440"/>
          <w:tab w:val="left" w:pos="720"/>
          <w:tab w:val="left" w:pos="1440"/>
        </w:tabs>
        <w:ind w:left="360"/>
        <w:rPr>
          <w:rFonts w:ascii="Arial" w:hAnsi="Arial" w:cs="Arial"/>
          <w:sz w:val="22"/>
          <w:szCs w:val="22"/>
        </w:rPr>
      </w:pPr>
    </w:p>
    <w:p w:rsidR="00FE1167" w:rsidRPr="00336135" w:rsidP="003C3E5B" w14:paraId="6371B20C" w14:textId="77777777">
      <w:pPr>
        <w:tabs>
          <w:tab w:val="left" w:pos="-1440"/>
          <w:tab w:val="left" w:pos="720"/>
          <w:tab w:val="left" w:pos="1440"/>
        </w:tabs>
        <w:ind w:left="360"/>
        <w:rPr>
          <w:rFonts w:ascii="Arial" w:hAnsi="Arial" w:cs="Arial"/>
          <w:sz w:val="22"/>
          <w:szCs w:val="22"/>
        </w:rPr>
      </w:pPr>
      <w:r w:rsidRPr="00336135">
        <w:rPr>
          <w:rFonts w:ascii="Arial" w:hAnsi="Arial" w:cs="Arial"/>
          <w:sz w:val="22"/>
          <w:szCs w:val="22"/>
        </w:rPr>
        <w:t xml:space="preserve">Dr. Mike </w:t>
      </w:r>
      <w:r w:rsidRPr="00336135">
        <w:rPr>
          <w:rFonts w:ascii="Arial" w:hAnsi="Arial" w:cs="Arial"/>
          <w:sz w:val="22"/>
          <w:szCs w:val="22"/>
        </w:rPr>
        <w:t>Anteau</w:t>
      </w:r>
      <w:r w:rsidRPr="00336135">
        <w:rPr>
          <w:rFonts w:ascii="Arial" w:hAnsi="Arial" w:cs="Arial"/>
          <w:sz w:val="22"/>
          <w:szCs w:val="22"/>
        </w:rPr>
        <w:t>, Chief of Wildlife and Ecosystems Branch, Northern Prairie Wildlife Research Center, USGS, Jamestown, North Dakota, 58401 (</w:t>
      </w:r>
      <w:r w:rsidRPr="00336135" w:rsidR="00C34995">
        <w:rPr>
          <w:rFonts w:ascii="Arial" w:hAnsi="Arial" w:cs="Arial"/>
          <w:sz w:val="22"/>
          <w:szCs w:val="22"/>
        </w:rPr>
        <w:t>701</w:t>
      </w:r>
      <w:r w:rsidRPr="00336135">
        <w:rPr>
          <w:rFonts w:ascii="Arial" w:hAnsi="Arial" w:cs="Arial"/>
          <w:sz w:val="22"/>
          <w:szCs w:val="22"/>
        </w:rPr>
        <w:t>)</w:t>
      </w:r>
      <w:r w:rsidRPr="00336135" w:rsidR="00C34995">
        <w:rPr>
          <w:rFonts w:ascii="Arial" w:hAnsi="Arial" w:cs="Arial"/>
          <w:sz w:val="22"/>
          <w:szCs w:val="22"/>
        </w:rPr>
        <w:t xml:space="preserve"> 368-9792</w:t>
      </w:r>
      <w:r w:rsidRPr="00336135">
        <w:rPr>
          <w:rFonts w:ascii="Arial" w:hAnsi="Arial" w:cs="Arial"/>
          <w:sz w:val="22"/>
          <w:szCs w:val="22"/>
        </w:rPr>
        <w:t>.</w:t>
      </w:r>
    </w:p>
    <w:p w:rsidR="00FE1167" w:rsidRPr="00336135" w:rsidP="003C3E5B" w14:paraId="1BC86794" w14:textId="77777777">
      <w:pPr>
        <w:tabs>
          <w:tab w:val="left" w:pos="-1440"/>
          <w:tab w:val="left" w:pos="720"/>
          <w:tab w:val="left" w:pos="1440"/>
        </w:tabs>
        <w:ind w:left="360"/>
        <w:rPr>
          <w:rFonts w:ascii="Arial" w:hAnsi="Arial" w:cs="Arial"/>
          <w:sz w:val="22"/>
          <w:szCs w:val="22"/>
        </w:rPr>
      </w:pPr>
    </w:p>
    <w:p w:rsidR="00FE1167" w:rsidRPr="00336135" w:rsidP="003C3E5B" w14:paraId="723A5DD9" w14:textId="77777777">
      <w:pPr>
        <w:tabs>
          <w:tab w:val="left" w:pos="-1440"/>
          <w:tab w:val="left" w:pos="720"/>
          <w:tab w:val="left" w:pos="1440"/>
        </w:tabs>
        <w:ind w:left="360"/>
        <w:rPr>
          <w:rFonts w:ascii="Arial" w:hAnsi="Arial" w:cs="Arial"/>
          <w:sz w:val="22"/>
          <w:szCs w:val="22"/>
        </w:rPr>
      </w:pPr>
      <w:r w:rsidRPr="00336135">
        <w:rPr>
          <w:rFonts w:ascii="Arial" w:hAnsi="Arial" w:cs="Arial"/>
          <w:sz w:val="22"/>
          <w:szCs w:val="22"/>
        </w:rPr>
        <w:t xml:space="preserve">Josh Dooley, </w:t>
      </w:r>
      <w:r w:rsidRPr="00336135" w:rsidR="00ED0C05">
        <w:rPr>
          <w:rFonts w:ascii="Arial" w:hAnsi="Arial" w:cs="Arial"/>
          <w:sz w:val="22"/>
          <w:szCs w:val="22"/>
        </w:rPr>
        <w:t>Wildlife Biologist, USFWS Migratory Birds</w:t>
      </w:r>
      <w:r w:rsidRPr="00336135" w:rsidR="00300127">
        <w:rPr>
          <w:rFonts w:ascii="Arial" w:hAnsi="Arial" w:cs="Arial"/>
          <w:sz w:val="22"/>
          <w:szCs w:val="22"/>
        </w:rPr>
        <w:t xml:space="preserve">, </w:t>
      </w:r>
      <w:r w:rsidRPr="00336135" w:rsidR="00C34995">
        <w:rPr>
          <w:rFonts w:ascii="Arial" w:hAnsi="Arial" w:cs="Arial"/>
          <w:sz w:val="22"/>
          <w:szCs w:val="22"/>
        </w:rPr>
        <w:t>Hillsboro</w:t>
      </w:r>
      <w:r w:rsidRPr="00336135" w:rsidR="00300127">
        <w:rPr>
          <w:rFonts w:ascii="Arial" w:hAnsi="Arial" w:cs="Arial"/>
          <w:sz w:val="22"/>
          <w:szCs w:val="22"/>
        </w:rPr>
        <w:t xml:space="preserve">, Oregon, </w:t>
      </w:r>
      <w:r w:rsidRPr="00336135" w:rsidR="00C34995">
        <w:rPr>
          <w:rFonts w:ascii="Arial" w:hAnsi="Arial" w:cs="Arial"/>
          <w:sz w:val="22"/>
          <w:szCs w:val="22"/>
        </w:rPr>
        <w:t xml:space="preserve">97003, </w:t>
      </w:r>
      <w:r w:rsidRPr="00336135" w:rsidR="00300127">
        <w:rPr>
          <w:rFonts w:ascii="Arial" w:hAnsi="Arial" w:cs="Arial"/>
          <w:sz w:val="22"/>
          <w:szCs w:val="22"/>
        </w:rPr>
        <w:t>(360) 604-2553</w:t>
      </w:r>
      <w:r w:rsidRPr="00336135" w:rsidR="00C34995">
        <w:rPr>
          <w:rFonts w:ascii="Arial" w:hAnsi="Arial" w:cs="Arial"/>
          <w:sz w:val="22"/>
          <w:szCs w:val="22"/>
        </w:rPr>
        <w:t>.</w:t>
      </w:r>
    </w:p>
    <w:p w:rsidR="00A76BEF" w:rsidRPr="00336135" w:rsidP="00C9590C" w14:paraId="442F39CE" w14:textId="77777777">
      <w:pPr>
        <w:tabs>
          <w:tab w:val="left" w:pos="360"/>
          <w:tab w:val="left" w:pos="720"/>
        </w:tabs>
        <w:rPr>
          <w:rFonts w:ascii="Arial" w:hAnsi="Arial" w:cs="Arial"/>
          <w:sz w:val="22"/>
          <w:szCs w:val="22"/>
        </w:rPr>
      </w:pPr>
    </w:p>
    <w:p w:rsidR="00C34995" w:rsidRPr="00336135" w:rsidP="00C34995" w14:paraId="62C963EF" w14:textId="77777777">
      <w:pPr>
        <w:tabs>
          <w:tab w:val="left" w:pos="360"/>
          <w:tab w:val="left" w:pos="720"/>
        </w:tabs>
        <w:ind w:left="360"/>
        <w:rPr>
          <w:rFonts w:ascii="Arial" w:hAnsi="Arial" w:cs="Arial"/>
          <w:sz w:val="22"/>
          <w:szCs w:val="22"/>
        </w:rPr>
      </w:pPr>
      <w:r w:rsidRPr="00336135">
        <w:rPr>
          <w:rFonts w:ascii="Arial" w:hAnsi="Arial" w:cs="Arial"/>
          <w:sz w:val="22"/>
          <w:szCs w:val="22"/>
        </w:rPr>
        <w:t>Dr. Aaron Pearse, Research Wildlife Biologist, Northern Prairie Wildlife Research Center, USGS, Jamestown, ND, 58401, (701) 253-5509.</w:t>
      </w:r>
    </w:p>
    <w:sectPr w:rsidSect="00EB3B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7EB582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58B1D5A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B1514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2487D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2C2FE0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2B032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B6106"/>
    <w:multiLevelType w:val="hybridMultilevel"/>
    <w:tmpl w:val="F41C76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4823AA5"/>
    <w:multiLevelType w:val="hybridMultilevel"/>
    <w:tmpl w:val="041CDF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3771B29"/>
    <w:multiLevelType w:val="hybridMultilevel"/>
    <w:tmpl w:val="3174B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654E6E"/>
    <w:multiLevelType w:val="hybridMultilevel"/>
    <w:tmpl w:val="38BA90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6681907">
    <w:abstractNumId w:val="2"/>
  </w:num>
  <w:num w:numId="2" w16cid:durableId="1406025926">
    <w:abstractNumId w:val="0"/>
  </w:num>
  <w:num w:numId="3" w16cid:durableId="1538350293">
    <w:abstractNumId w:val="1"/>
  </w:num>
  <w:num w:numId="4" w16cid:durableId="180168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471AF"/>
    <w:rsid w:val="00056F19"/>
    <w:rsid w:val="000A1A05"/>
    <w:rsid w:val="000C30DF"/>
    <w:rsid w:val="000F3E10"/>
    <w:rsid w:val="001F3973"/>
    <w:rsid w:val="002C11E4"/>
    <w:rsid w:val="00300127"/>
    <w:rsid w:val="00336135"/>
    <w:rsid w:val="003C3E5B"/>
    <w:rsid w:val="003C664A"/>
    <w:rsid w:val="003F7C7E"/>
    <w:rsid w:val="00471C93"/>
    <w:rsid w:val="00521A60"/>
    <w:rsid w:val="00547CF5"/>
    <w:rsid w:val="0057521C"/>
    <w:rsid w:val="00606B9B"/>
    <w:rsid w:val="00636FA2"/>
    <w:rsid w:val="006E4784"/>
    <w:rsid w:val="0074247A"/>
    <w:rsid w:val="007762E6"/>
    <w:rsid w:val="007964A2"/>
    <w:rsid w:val="008126AE"/>
    <w:rsid w:val="00850787"/>
    <w:rsid w:val="008D4BA6"/>
    <w:rsid w:val="009127A9"/>
    <w:rsid w:val="00965B3E"/>
    <w:rsid w:val="009B7DCD"/>
    <w:rsid w:val="009E701C"/>
    <w:rsid w:val="009F488F"/>
    <w:rsid w:val="00A4790E"/>
    <w:rsid w:val="00A51764"/>
    <w:rsid w:val="00A76BEF"/>
    <w:rsid w:val="00A96E86"/>
    <w:rsid w:val="00AA5341"/>
    <w:rsid w:val="00B1732A"/>
    <w:rsid w:val="00B31CAC"/>
    <w:rsid w:val="00B558DC"/>
    <w:rsid w:val="00B66FD5"/>
    <w:rsid w:val="00B90AB1"/>
    <w:rsid w:val="00BA376C"/>
    <w:rsid w:val="00BC740D"/>
    <w:rsid w:val="00C07772"/>
    <w:rsid w:val="00C34995"/>
    <w:rsid w:val="00C63AE0"/>
    <w:rsid w:val="00C70927"/>
    <w:rsid w:val="00C9590C"/>
    <w:rsid w:val="00CE7DBB"/>
    <w:rsid w:val="00D40D04"/>
    <w:rsid w:val="00D51EA2"/>
    <w:rsid w:val="00D551CC"/>
    <w:rsid w:val="00D965D4"/>
    <w:rsid w:val="00DD29FE"/>
    <w:rsid w:val="00DF18C2"/>
    <w:rsid w:val="00E3191C"/>
    <w:rsid w:val="00E72336"/>
    <w:rsid w:val="00EB3B45"/>
    <w:rsid w:val="00ED0C05"/>
    <w:rsid w:val="00ED25DA"/>
    <w:rsid w:val="00EF4DDC"/>
    <w:rsid w:val="00F100D2"/>
    <w:rsid w:val="00F11910"/>
    <w:rsid w:val="00FD4038"/>
    <w:rsid w:val="00FE1167"/>
    <w:rsid w:val="00FF33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3B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autoRedefine/>
    <w:uiPriority w:val="34"/>
    <w:qFormat/>
    <w:rsid w:val="00A96E86"/>
    <w:pPr>
      <w:tabs>
        <w:tab w:val="left" w:pos="-1080"/>
      </w:tabs>
      <w:autoSpaceDE/>
      <w:autoSpaceDN/>
      <w:adjustRightInd/>
    </w:pPr>
    <w:rPr>
      <w:rFonts w:ascii="Arial" w:hAnsi="Arial" w:eastAsiaTheme="minorHAnsi" w:cs="Arial"/>
      <w:sz w:val="22"/>
      <w:szCs w:val="22"/>
    </w:rPr>
  </w:style>
  <w:style w:type="table" w:customStyle="1" w:styleId="TableGrid2">
    <w:name w:val="Table Grid2"/>
    <w:basedOn w:val="TableNormal"/>
    <w:next w:val="TableGrid"/>
    <w:rsid w:val="00A96E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6" ma:contentTypeDescription="Create a new document." ma:contentTypeScope="" ma:versionID="92b7c965619282ec3441a91ec482c664">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d0f2e28a0e7142d00693f3dedad2076d"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8EC9F-AA01-458F-BA0E-1F7F048CA2AA}">
  <ds:schemaRefs>
    <ds:schemaRef ds:uri="http://schemas.microsoft.com/sharepoint/v3/contenttype/forms"/>
  </ds:schemaRefs>
</ds:datastoreItem>
</file>

<file path=customXml/itemProps2.xml><?xml version="1.0" encoding="utf-8"?>
<ds:datastoreItem xmlns:ds="http://schemas.openxmlformats.org/officeDocument/2006/customXml" ds:itemID="{EE3BDC7E-5985-4714-B27D-267E569C04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FE039-2544-4D5A-8D32-34518D8244FB}">
  <ds:schemaRefs>
    <ds:schemaRef ds:uri="http://schemas.openxmlformats.org/officeDocument/2006/bibliography"/>
  </ds:schemaRefs>
</ds:datastoreItem>
</file>

<file path=customXml/itemProps4.xml><?xml version="1.0" encoding="utf-8"?>
<ds:datastoreItem xmlns:ds="http://schemas.openxmlformats.org/officeDocument/2006/customXml" ds:itemID="{5313878D-BFED-43E4-9A46-DF1B1F55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2024-04-12T14:39:00Z</dcterms:created>
  <dcterms:modified xsi:type="dcterms:W3CDTF">2024-04-12T14:39:00Z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