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6A02A8" w:rsidR="006A02A8" w:rsidP="0083206E" w:rsidRDefault="0083206E" w14:paraId="42571ED4" w14:textId="2DAD152F">
      <w:pPr>
        <w:tabs>
          <w:tab w:val="center" w:pos="4680"/>
        </w:tabs>
        <w:autoSpaceDE w:val="0"/>
        <w:autoSpaceDN w:val="0"/>
        <w:adjustRightInd w:val="0"/>
        <w:spacing w:after="0"/>
        <w:jc w:val="center"/>
        <w:rPr>
          <w:rFonts w:ascii="Times New Roman" w:hAnsi="Times New Roman" w:eastAsia="MS Mincho"/>
          <w:sz w:val="24"/>
          <w:szCs w:val="24"/>
          <w:lang w:eastAsia="ja-JP"/>
        </w:rPr>
      </w:pPr>
      <w:r>
        <w:rPr>
          <w:rFonts w:ascii="Times New Roman" w:hAnsi="Times New Roman" w:eastAsia="MS Mincho"/>
          <w:b/>
          <w:bCs/>
          <w:sz w:val="24"/>
          <w:szCs w:val="24"/>
          <w:lang w:eastAsia="ja-JP"/>
        </w:rPr>
        <w:t>Supporting Statement for Paperwork Reduction Act Submission</w:t>
      </w:r>
    </w:p>
    <w:p w:rsidRPr="006A02A8" w:rsidR="006A02A8" w:rsidP="006A02A8" w:rsidRDefault="006A02A8" w14:paraId="23467665" w14:textId="77777777">
      <w:pPr>
        <w:autoSpaceDE w:val="0"/>
        <w:autoSpaceDN w:val="0"/>
        <w:adjustRightInd w:val="0"/>
        <w:spacing w:after="0"/>
        <w:rPr>
          <w:rFonts w:ascii="Times New Roman" w:hAnsi="Times New Roman" w:eastAsia="MS Mincho"/>
          <w:sz w:val="24"/>
          <w:szCs w:val="24"/>
          <w:lang w:eastAsia="ja-JP"/>
        </w:rPr>
      </w:pPr>
    </w:p>
    <w:p w:rsidRPr="006A02A8" w:rsidR="006A02A8" w:rsidP="006A02A8" w:rsidRDefault="006A02A8" w14:paraId="6138D030" w14:textId="77777777">
      <w:pPr>
        <w:autoSpaceDE w:val="0"/>
        <w:autoSpaceDN w:val="0"/>
        <w:adjustRightInd w:val="0"/>
        <w:spacing w:after="0"/>
        <w:rPr>
          <w:rFonts w:ascii="Times New Roman" w:hAnsi="Times New Roman" w:eastAsia="MS Mincho"/>
          <w:sz w:val="24"/>
          <w:szCs w:val="24"/>
          <w:lang w:eastAsia="ja-JP"/>
        </w:rPr>
      </w:pPr>
    </w:p>
    <w:p w:rsidRPr="006A02A8" w:rsidR="006A02A8" w:rsidP="006A02A8" w:rsidRDefault="006A02A8" w14:paraId="5B97B6EC" w14:textId="77777777">
      <w:pPr>
        <w:tabs>
          <w:tab w:val="left" w:pos="-1440"/>
        </w:tabs>
        <w:autoSpaceDE w:val="0"/>
        <w:autoSpaceDN w:val="0"/>
        <w:adjustRightInd w:val="0"/>
        <w:spacing w:after="0"/>
        <w:rPr>
          <w:rFonts w:ascii="Times New Roman" w:hAnsi="Times New Roman" w:eastAsia="MS Mincho"/>
          <w:sz w:val="24"/>
          <w:szCs w:val="24"/>
          <w:lang w:eastAsia="ja-JP"/>
        </w:rPr>
      </w:pPr>
      <w:r w:rsidRPr="006A02A8">
        <w:rPr>
          <w:rFonts w:ascii="Times New Roman" w:hAnsi="Times New Roman" w:eastAsia="MS Mincho"/>
          <w:b/>
          <w:bCs/>
          <w:sz w:val="24"/>
          <w:szCs w:val="24"/>
          <w:lang w:eastAsia="ja-JP"/>
        </w:rPr>
        <w:t>AGENCY:</w:t>
      </w:r>
      <w:r w:rsidRPr="006A02A8">
        <w:rPr>
          <w:rFonts w:ascii="Times New Roman" w:hAnsi="Times New Roman" w:eastAsia="MS Mincho"/>
          <w:sz w:val="24"/>
          <w:szCs w:val="24"/>
          <w:lang w:eastAsia="ja-JP"/>
        </w:rPr>
        <w:tab/>
        <w:t>Pension Benefit Guaranty Corporation</w:t>
      </w:r>
    </w:p>
    <w:p w:rsidRPr="006A02A8" w:rsidR="006A02A8" w:rsidP="006A02A8" w:rsidRDefault="006A02A8" w14:paraId="665174BE" w14:textId="77777777">
      <w:pPr>
        <w:autoSpaceDE w:val="0"/>
        <w:autoSpaceDN w:val="0"/>
        <w:adjustRightInd w:val="0"/>
        <w:spacing w:after="0"/>
        <w:rPr>
          <w:rFonts w:ascii="Times New Roman" w:hAnsi="Times New Roman" w:eastAsia="MS Mincho"/>
          <w:sz w:val="24"/>
          <w:szCs w:val="24"/>
          <w:lang w:eastAsia="ja-JP"/>
        </w:rPr>
      </w:pPr>
    </w:p>
    <w:p w:rsidRPr="006A02A8" w:rsidR="006A02A8" w:rsidP="006A02A8" w:rsidRDefault="006A02A8" w14:paraId="5DF88446" w14:textId="77777777">
      <w:pPr>
        <w:tabs>
          <w:tab w:val="left" w:pos="-1440"/>
        </w:tabs>
        <w:autoSpaceDE w:val="0"/>
        <w:autoSpaceDN w:val="0"/>
        <w:adjustRightInd w:val="0"/>
        <w:spacing w:after="0"/>
        <w:ind w:left="1440" w:hanging="1440"/>
        <w:rPr>
          <w:rFonts w:ascii="Times New Roman" w:hAnsi="Times New Roman" w:eastAsia="MS Mincho"/>
          <w:sz w:val="24"/>
          <w:szCs w:val="24"/>
          <w:lang w:eastAsia="ja-JP"/>
        </w:rPr>
      </w:pPr>
      <w:r w:rsidRPr="006A02A8">
        <w:rPr>
          <w:rFonts w:ascii="Times New Roman" w:hAnsi="Times New Roman" w:eastAsia="MS Mincho"/>
          <w:b/>
          <w:bCs/>
          <w:sz w:val="24"/>
          <w:szCs w:val="24"/>
          <w:lang w:eastAsia="ja-JP"/>
        </w:rPr>
        <w:t>TITLE:</w:t>
      </w:r>
      <w:r w:rsidRPr="006A02A8">
        <w:rPr>
          <w:rFonts w:ascii="Times New Roman" w:hAnsi="Times New Roman" w:eastAsia="MS Mincho"/>
          <w:sz w:val="24"/>
          <w:szCs w:val="24"/>
          <w:lang w:eastAsia="ja-JP"/>
        </w:rPr>
        <w:tab/>
        <w:t>PBGC Form 200, Notice of Failure to Make Required Contributions</w:t>
      </w:r>
    </w:p>
    <w:p w:rsidRPr="006A02A8" w:rsidR="006A02A8" w:rsidP="006A02A8" w:rsidRDefault="006A02A8" w14:paraId="21F756CF" w14:textId="0324BBB5">
      <w:pPr>
        <w:autoSpaceDE w:val="0"/>
        <w:autoSpaceDN w:val="0"/>
        <w:adjustRightInd w:val="0"/>
        <w:spacing w:after="0"/>
        <w:ind w:firstLine="1440"/>
        <w:rPr>
          <w:rFonts w:ascii="Times New Roman" w:hAnsi="Times New Roman" w:eastAsia="MS Mincho"/>
          <w:sz w:val="24"/>
          <w:szCs w:val="24"/>
          <w:lang w:eastAsia="ja-JP"/>
        </w:rPr>
      </w:pPr>
      <w:r w:rsidRPr="006A02A8">
        <w:rPr>
          <w:rFonts w:ascii="Times New Roman" w:hAnsi="Times New Roman" w:eastAsia="MS Mincho"/>
          <w:sz w:val="24"/>
          <w:szCs w:val="24"/>
          <w:lang w:eastAsia="ja-JP"/>
        </w:rPr>
        <w:t>(29 CFR 4043.81)</w:t>
      </w:r>
    </w:p>
    <w:p w:rsidRPr="006A02A8" w:rsidR="006A02A8" w:rsidP="006A02A8" w:rsidRDefault="006A02A8" w14:paraId="28CA13D3" w14:textId="77777777">
      <w:pPr>
        <w:autoSpaceDE w:val="0"/>
        <w:autoSpaceDN w:val="0"/>
        <w:adjustRightInd w:val="0"/>
        <w:spacing w:after="0"/>
        <w:rPr>
          <w:rFonts w:ascii="Times New Roman" w:hAnsi="Times New Roman" w:eastAsia="MS Mincho"/>
          <w:sz w:val="24"/>
          <w:szCs w:val="24"/>
          <w:lang w:eastAsia="ja-JP"/>
        </w:rPr>
      </w:pPr>
    </w:p>
    <w:p w:rsidRPr="006A02A8" w:rsidR="006A02A8" w:rsidP="006A02A8" w:rsidRDefault="006A02A8" w14:paraId="6B674A36" w14:textId="77F09038">
      <w:pPr>
        <w:tabs>
          <w:tab w:val="left" w:pos="-1440"/>
        </w:tabs>
        <w:autoSpaceDE w:val="0"/>
        <w:autoSpaceDN w:val="0"/>
        <w:adjustRightInd w:val="0"/>
        <w:spacing w:after="0"/>
        <w:ind w:left="1440" w:hanging="1440"/>
        <w:rPr>
          <w:rFonts w:ascii="Times New Roman" w:hAnsi="Times New Roman" w:eastAsia="MS Mincho"/>
          <w:sz w:val="24"/>
          <w:szCs w:val="24"/>
          <w:lang w:eastAsia="ja-JP"/>
        </w:rPr>
      </w:pPr>
      <w:r w:rsidRPr="006A02A8">
        <w:rPr>
          <w:rFonts w:ascii="Times New Roman" w:hAnsi="Times New Roman" w:eastAsia="MS Mincho"/>
          <w:b/>
          <w:bCs/>
          <w:sz w:val="24"/>
          <w:szCs w:val="24"/>
          <w:lang w:eastAsia="ja-JP"/>
        </w:rPr>
        <w:t>STATUS:</w:t>
      </w:r>
      <w:r w:rsidRPr="006A02A8">
        <w:rPr>
          <w:rFonts w:ascii="Times New Roman" w:hAnsi="Times New Roman" w:eastAsia="MS Mincho"/>
          <w:sz w:val="24"/>
          <w:szCs w:val="24"/>
          <w:lang w:eastAsia="ja-JP"/>
        </w:rPr>
        <w:tab/>
        <w:t xml:space="preserve">Request for </w:t>
      </w:r>
      <w:r w:rsidR="00890D82">
        <w:rPr>
          <w:rFonts w:ascii="Times New Roman" w:hAnsi="Times New Roman" w:eastAsia="MS Mincho"/>
          <w:sz w:val="24"/>
          <w:szCs w:val="24"/>
          <w:lang w:eastAsia="ja-JP"/>
        </w:rPr>
        <w:t xml:space="preserve">modification of </w:t>
      </w:r>
      <w:proofErr w:type="gramStart"/>
      <w:r w:rsidR="00890D82">
        <w:rPr>
          <w:rFonts w:ascii="Times New Roman" w:hAnsi="Times New Roman" w:eastAsia="MS Mincho"/>
          <w:sz w:val="24"/>
          <w:szCs w:val="24"/>
          <w:lang w:eastAsia="ja-JP"/>
        </w:rPr>
        <w:t>currently-approved</w:t>
      </w:r>
      <w:proofErr w:type="gramEnd"/>
      <w:r w:rsidRPr="006A02A8">
        <w:rPr>
          <w:rFonts w:ascii="Times New Roman" w:hAnsi="Times New Roman" w:eastAsia="MS Mincho"/>
          <w:sz w:val="24"/>
          <w:szCs w:val="24"/>
          <w:lang w:eastAsia="ja-JP"/>
        </w:rPr>
        <w:t xml:space="preserve"> collection of information (OMB control no. 1212</w:t>
      </w:r>
      <w:r w:rsidRPr="006A02A8">
        <w:rPr>
          <w:rFonts w:ascii="Times New Roman" w:hAnsi="Times New Roman" w:eastAsia="MS Mincho"/>
          <w:sz w:val="24"/>
          <w:szCs w:val="24"/>
          <w:lang w:eastAsia="ja-JP"/>
        </w:rPr>
        <w:noBreakHyphen/>
        <w:t xml:space="preserve">0041; expires </w:t>
      </w:r>
      <w:r w:rsidR="00890D82">
        <w:rPr>
          <w:rFonts w:ascii="Times New Roman" w:hAnsi="Times New Roman" w:eastAsia="MS Mincho"/>
          <w:sz w:val="24"/>
          <w:szCs w:val="24"/>
          <w:lang w:eastAsia="ja-JP"/>
        </w:rPr>
        <w:t>February 28, 2022</w:t>
      </w:r>
      <w:r w:rsidRPr="006A02A8">
        <w:rPr>
          <w:rFonts w:ascii="Times New Roman" w:hAnsi="Times New Roman" w:eastAsia="MS Mincho"/>
          <w:sz w:val="24"/>
          <w:szCs w:val="24"/>
          <w:lang w:eastAsia="ja-JP"/>
        </w:rPr>
        <w:t>)</w:t>
      </w:r>
    </w:p>
    <w:p w:rsidRPr="006A02A8" w:rsidR="006A02A8" w:rsidP="006A02A8" w:rsidRDefault="006A02A8" w14:paraId="7496DB2C" w14:textId="77777777">
      <w:pPr>
        <w:autoSpaceDE w:val="0"/>
        <w:autoSpaceDN w:val="0"/>
        <w:adjustRightInd w:val="0"/>
        <w:spacing w:after="0"/>
        <w:rPr>
          <w:rFonts w:ascii="Times New Roman" w:hAnsi="Times New Roman" w:eastAsia="MS Mincho"/>
          <w:sz w:val="24"/>
          <w:szCs w:val="24"/>
          <w:lang w:eastAsia="ja-JP"/>
        </w:rPr>
      </w:pPr>
    </w:p>
    <w:p w:rsidR="00076ABF" w:rsidP="00890D82" w:rsidRDefault="006A02A8" w14:paraId="1280D7A1" w14:textId="7BF5252C">
      <w:pPr>
        <w:tabs>
          <w:tab w:val="left" w:pos="-1440"/>
        </w:tabs>
        <w:autoSpaceDE w:val="0"/>
        <w:autoSpaceDN w:val="0"/>
        <w:adjustRightInd w:val="0"/>
        <w:spacing w:after="0"/>
        <w:ind w:left="1440" w:hanging="1440"/>
        <w:rPr>
          <w:rFonts w:ascii="Times New Roman" w:hAnsi="Times New Roman" w:eastAsia="MS Mincho"/>
          <w:sz w:val="24"/>
          <w:szCs w:val="24"/>
          <w:lang w:eastAsia="ja-JP"/>
        </w:rPr>
      </w:pPr>
      <w:r w:rsidRPr="006A02A8">
        <w:rPr>
          <w:rFonts w:ascii="Times New Roman" w:hAnsi="Times New Roman" w:eastAsia="MS Mincho"/>
          <w:b/>
          <w:bCs/>
          <w:sz w:val="24"/>
          <w:szCs w:val="24"/>
          <w:lang w:eastAsia="ja-JP"/>
        </w:rPr>
        <w:t>CONTACT:</w:t>
      </w:r>
      <w:r w:rsidRPr="006A02A8">
        <w:rPr>
          <w:rFonts w:ascii="Times New Roman" w:hAnsi="Times New Roman" w:eastAsia="MS Mincho"/>
          <w:sz w:val="24"/>
          <w:szCs w:val="24"/>
          <w:lang w:eastAsia="ja-JP"/>
        </w:rPr>
        <w:tab/>
      </w:r>
      <w:r w:rsidR="00457DE9">
        <w:rPr>
          <w:rFonts w:ascii="Times New Roman" w:hAnsi="Times New Roman" w:eastAsia="MS Mincho"/>
          <w:sz w:val="24"/>
          <w:szCs w:val="24"/>
          <w:lang w:eastAsia="ja-JP"/>
        </w:rPr>
        <w:t>Stephanie Cibinic</w:t>
      </w:r>
      <w:r w:rsidRPr="006A02A8">
        <w:rPr>
          <w:rFonts w:ascii="Times New Roman" w:hAnsi="Times New Roman" w:eastAsia="MS Mincho"/>
          <w:sz w:val="24"/>
          <w:szCs w:val="24"/>
          <w:lang w:eastAsia="ja-JP"/>
        </w:rPr>
        <w:t xml:space="preserve"> (202-</w:t>
      </w:r>
      <w:r w:rsidR="002D19BA">
        <w:rPr>
          <w:rFonts w:ascii="Times New Roman" w:hAnsi="Times New Roman" w:eastAsia="MS Mincho"/>
          <w:sz w:val="24"/>
          <w:szCs w:val="24"/>
          <w:lang w:eastAsia="ja-JP"/>
        </w:rPr>
        <w:t>229-</w:t>
      </w:r>
      <w:r w:rsidR="009F777F">
        <w:rPr>
          <w:rFonts w:ascii="Times New Roman" w:hAnsi="Times New Roman" w:eastAsia="MS Mincho"/>
          <w:sz w:val="24"/>
          <w:szCs w:val="24"/>
          <w:lang w:eastAsia="ja-JP"/>
        </w:rPr>
        <w:t>6</w:t>
      </w:r>
      <w:r w:rsidR="00457DE9">
        <w:rPr>
          <w:rFonts w:ascii="Times New Roman" w:hAnsi="Times New Roman" w:eastAsia="MS Mincho"/>
          <w:sz w:val="24"/>
          <w:szCs w:val="24"/>
          <w:lang w:eastAsia="ja-JP"/>
        </w:rPr>
        <w:t>352</w:t>
      </w:r>
      <w:r w:rsidRPr="006A02A8">
        <w:rPr>
          <w:rFonts w:ascii="Times New Roman" w:hAnsi="Times New Roman" w:eastAsia="MS Mincho"/>
          <w:sz w:val="24"/>
          <w:szCs w:val="24"/>
          <w:lang w:eastAsia="ja-JP"/>
        </w:rPr>
        <w:t>)</w:t>
      </w:r>
    </w:p>
    <w:p w:rsidR="00890D82" w:rsidP="00890D82" w:rsidRDefault="00890D82" w14:paraId="3E722E87" w14:textId="3D6FD273">
      <w:pPr>
        <w:tabs>
          <w:tab w:val="left" w:pos="-1440"/>
        </w:tabs>
        <w:autoSpaceDE w:val="0"/>
        <w:autoSpaceDN w:val="0"/>
        <w:adjustRightInd w:val="0"/>
        <w:spacing w:after="0"/>
        <w:ind w:left="1440" w:hanging="1440"/>
        <w:rPr>
          <w:rFonts w:ascii="Times New Roman" w:hAnsi="Times New Roman" w:eastAsia="MS Mincho"/>
          <w:sz w:val="24"/>
          <w:szCs w:val="24"/>
          <w:lang w:eastAsia="ja-JP"/>
        </w:rPr>
      </w:pPr>
    </w:p>
    <w:p w:rsidR="00890D82" w:rsidP="00890D82" w:rsidRDefault="00890D82" w14:paraId="05E964B7" w14:textId="77777777">
      <w:pPr>
        <w:tabs>
          <w:tab w:val="left" w:pos="-1440"/>
        </w:tabs>
        <w:autoSpaceDE w:val="0"/>
        <w:autoSpaceDN w:val="0"/>
        <w:adjustRightInd w:val="0"/>
        <w:spacing w:after="0"/>
        <w:ind w:left="1440" w:hanging="1440"/>
        <w:rPr>
          <w:rFonts w:ascii="Times New Roman" w:hAnsi="Times New Roman" w:eastAsia="MS Mincho"/>
          <w:sz w:val="24"/>
          <w:szCs w:val="24"/>
          <w:lang w:eastAsia="ja-JP"/>
        </w:rPr>
      </w:pPr>
    </w:p>
    <w:p w:rsidR="004C456E" w:rsidP="006A02A8" w:rsidRDefault="006A02A8" w14:paraId="3F40B585" w14:textId="20024795">
      <w:pPr>
        <w:autoSpaceDE w:val="0"/>
        <w:autoSpaceDN w:val="0"/>
        <w:adjustRightInd w:val="0"/>
        <w:spacing w:after="0" w:line="480" w:lineRule="auto"/>
        <w:ind w:firstLine="720"/>
        <w:rPr>
          <w:rFonts w:ascii="Times New Roman" w:hAnsi="Times New Roman" w:eastAsia="MS Mincho"/>
          <w:sz w:val="24"/>
          <w:szCs w:val="24"/>
          <w:lang w:eastAsia="ja-JP"/>
        </w:rPr>
      </w:pPr>
      <w:r w:rsidRPr="006A02A8">
        <w:rPr>
          <w:rFonts w:ascii="Times New Roman" w:hAnsi="Times New Roman" w:eastAsia="MS Mincho"/>
          <w:sz w:val="24"/>
          <w:szCs w:val="24"/>
          <w:lang w:eastAsia="ja-JP"/>
        </w:rPr>
        <w:t xml:space="preserve">1.  </w:t>
      </w:r>
      <w:r w:rsidRPr="006A02A8">
        <w:rPr>
          <w:rFonts w:ascii="Times New Roman" w:hAnsi="Times New Roman" w:eastAsia="MS Mincho"/>
          <w:sz w:val="24"/>
          <w:szCs w:val="24"/>
          <w:u w:val="single"/>
          <w:lang w:eastAsia="ja-JP"/>
        </w:rPr>
        <w:t>Need for collection.</w:t>
      </w:r>
      <w:r w:rsidRPr="006A02A8">
        <w:rPr>
          <w:rFonts w:ascii="Times New Roman" w:hAnsi="Times New Roman" w:eastAsia="MS Mincho"/>
          <w:sz w:val="24"/>
          <w:szCs w:val="24"/>
          <w:lang w:eastAsia="ja-JP"/>
        </w:rPr>
        <w:t xml:space="preserve">  Section 303(k) of the Employee Retirement Income Security Act of 1974 (ERISA) and section 430(k) of the Internal Revenue Code of 1986 (Code) impose a lien in favor of an underfunded </w:t>
      </w:r>
      <w:r w:rsidRPr="006A02A8" w:rsidR="004C604C">
        <w:rPr>
          <w:rFonts w:ascii="Times New Roman" w:hAnsi="Times New Roman" w:eastAsia="MS Mincho"/>
          <w:sz w:val="24"/>
          <w:szCs w:val="24"/>
          <w:lang w:eastAsia="ja-JP"/>
        </w:rPr>
        <w:t>single-employer</w:t>
      </w:r>
      <w:r w:rsidRPr="006A02A8">
        <w:rPr>
          <w:rFonts w:ascii="Times New Roman" w:hAnsi="Times New Roman" w:eastAsia="MS Mincho"/>
          <w:sz w:val="24"/>
          <w:szCs w:val="24"/>
          <w:lang w:eastAsia="ja-JP"/>
        </w:rPr>
        <w:t xml:space="preserve"> plan that is covered by </w:t>
      </w:r>
      <w:r w:rsidR="00633C6C">
        <w:rPr>
          <w:rFonts w:ascii="Times New Roman" w:hAnsi="Times New Roman" w:eastAsia="MS Mincho"/>
          <w:sz w:val="24"/>
          <w:szCs w:val="24"/>
          <w:lang w:eastAsia="ja-JP"/>
        </w:rPr>
        <w:t>PBGC’s</w:t>
      </w:r>
      <w:r w:rsidRPr="006A02A8" w:rsidR="00633C6C">
        <w:rPr>
          <w:rFonts w:ascii="Times New Roman" w:hAnsi="Times New Roman" w:eastAsia="MS Mincho"/>
          <w:sz w:val="24"/>
          <w:szCs w:val="24"/>
          <w:lang w:eastAsia="ja-JP"/>
        </w:rPr>
        <w:t xml:space="preserve"> </w:t>
      </w:r>
      <w:r w:rsidRPr="006A02A8">
        <w:rPr>
          <w:rFonts w:ascii="Times New Roman" w:hAnsi="Times New Roman" w:eastAsia="MS Mincho"/>
          <w:sz w:val="24"/>
          <w:szCs w:val="24"/>
          <w:lang w:eastAsia="ja-JP"/>
        </w:rPr>
        <w:t xml:space="preserve">termination insurance program if (1) any person fails to make a required payment when due, and (2) the unpaid balance of that payment (including interest), when added to the aggregate unpaid balance of all preceding payments for which payment was not made when due (including interest), exceeds $1 million.  (For this purpose, a plan is underfunded if its funding target attainment percentage is less than 100 percent.)  The lien is upon all property and rights to property belonging to the person or persons </w:t>
      </w:r>
      <w:r w:rsidR="003704A4">
        <w:rPr>
          <w:rFonts w:ascii="Times New Roman" w:hAnsi="Times New Roman" w:eastAsia="MS Mincho"/>
          <w:sz w:val="24"/>
          <w:szCs w:val="24"/>
          <w:lang w:eastAsia="ja-JP"/>
        </w:rPr>
        <w:t>that</w:t>
      </w:r>
      <w:r w:rsidRPr="006A02A8" w:rsidR="003704A4">
        <w:rPr>
          <w:rFonts w:ascii="Times New Roman" w:hAnsi="Times New Roman" w:eastAsia="MS Mincho"/>
          <w:sz w:val="24"/>
          <w:szCs w:val="24"/>
          <w:lang w:eastAsia="ja-JP"/>
        </w:rPr>
        <w:t xml:space="preserve"> </w:t>
      </w:r>
      <w:r w:rsidRPr="006A02A8">
        <w:rPr>
          <w:rFonts w:ascii="Times New Roman" w:hAnsi="Times New Roman" w:eastAsia="MS Mincho"/>
          <w:sz w:val="24"/>
          <w:szCs w:val="24"/>
          <w:lang w:eastAsia="ja-JP"/>
        </w:rPr>
        <w:t>are liable for required contributions (</w:t>
      </w:r>
      <w:r w:rsidRPr="00CB0250">
        <w:rPr>
          <w:rFonts w:ascii="Times New Roman" w:hAnsi="Times New Roman" w:eastAsia="MS Mincho"/>
          <w:sz w:val="24"/>
          <w:szCs w:val="24"/>
          <w:lang w:eastAsia="ja-JP"/>
        </w:rPr>
        <w:t>i.e.,</w:t>
      </w:r>
      <w:r w:rsidRPr="006A02A8">
        <w:rPr>
          <w:rFonts w:ascii="Times New Roman" w:hAnsi="Times New Roman" w:eastAsia="MS Mincho"/>
          <w:sz w:val="24"/>
          <w:szCs w:val="24"/>
          <w:lang w:eastAsia="ja-JP"/>
        </w:rPr>
        <w:t xml:space="preserve"> a contributing sponsor and each member of the controlled group of which that contributing sponsor is a member).</w:t>
      </w:r>
    </w:p>
    <w:p w:rsidRPr="006A02A8" w:rsidR="006A02A8" w:rsidP="006A02A8" w:rsidRDefault="006A02A8" w14:paraId="30808EA0" w14:textId="77777777">
      <w:pPr>
        <w:autoSpaceDE w:val="0"/>
        <w:autoSpaceDN w:val="0"/>
        <w:adjustRightInd w:val="0"/>
        <w:spacing w:after="0" w:line="480" w:lineRule="auto"/>
        <w:ind w:firstLine="720"/>
        <w:rPr>
          <w:rFonts w:ascii="Times New Roman" w:hAnsi="Times New Roman" w:eastAsia="MS Mincho"/>
          <w:sz w:val="24"/>
          <w:szCs w:val="24"/>
          <w:lang w:eastAsia="ja-JP"/>
        </w:rPr>
      </w:pPr>
      <w:r w:rsidRPr="006A02A8">
        <w:rPr>
          <w:rFonts w:ascii="Times New Roman" w:hAnsi="Times New Roman" w:eastAsia="MS Mincho"/>
          <w:sz w:val="24"/>
          <w:szCs w:val="24"/>
          <w:lang w:eastAsia="ja-JP"/>
        </w:rPr>
        <w:t xml:space="preserve">Only PBGC (or, at its direction, the plan's contributing sponsor or a member of the same controlled group) may perfect and enforce this lien.  ERISA and the Code require persons </w:t>
      </w:r>
      <w:r w:rsidR="00633C6C">
        <w:rPr>
          <w:rFonts w:ascii="Times New Roman" w:hAnsi="Times New Roman" w:eastAsia="MS Mincho"/>
          <w:sz w:val="24"/>
          <w:szCs w:val="24"/>
          <w:lang w:eastAsia="ja-JP"/>
        </w:rPr>
        <w:t>that fail to make payments</w:t>
      </w:r>
      <w:r w:rsidRPr="006A02A8">
        <w:rPr>
          <w:rFonts w:ascii="Times New Roman" w:hAnsi="Times New Roman" w:eastAsia="MS Mincho"/>
          <w:sz w:val="24"/>
          <w:szCs w:val="24"/>
          <w:lang w:eastAsia="ja-JP"/>
        </w:rPr>
        <w:t xml:space="preserve"> to notify PBGC within 10 days of the due date whenever there is a failure </w:t>
      </w:r>
      <w:r w:rsidRPr="006A02A8">
        <w:rPr>
          <w:rFonts w:ascii="Times New Roman" w:hAnsi="Times New Roman" w:eastAsia="MS Mincho"/>
          <w:sz w:val="24"/>
          <w:szCs w:val="24"/>
          <w:lang w:eastAsia="ja-JP"/>
        </w:rPr>
        <w:lastRenderedPageBreak/>
        <w:t>to make a required payment and the total of the unpaid balances (including interest) exceeds $1 million.</w:t>
      </w:r>
    </w:p>
    <w:p w:rsidR="009F777F" w:rsidP="00EF6D34" w:rsidRDefault="006A02A8" w14:paraId="4CA88E4B" w14:textId="7ABD37E8">
      <w:pPr>
        <w:autoSpaceDE w:val="0"/>
        <w:autoSpaceDN w:val="0"/>
        <w:adjustRightInd w:val="0"/>
        <w:spacing w:after="0" w:line="480" w:lineRule="auto"/>
        <w:ind w:firstLine="720"/>
        <w:rPr>
          <w:rFonts w:ascii="Times New Roman" w:hAnsi="Times New Roman" w:eastAsia="MS Mincho"/>
          <w:sz w:val="24"/>
          <w:szCs w:val="24"/>
          <w:lang w:eastAsia="ja-JP"/>
        </w:rPr>
      </w:pPr>
      <w:r w:rsidRPr="006A02A8">
        <w:rPr>
          <w:rFonts w:ascii="Times New Roman" w:hAnsi="Times New Roman" w:eastAsia="MS Mincho"/>
          <w:sz w:val="24"/>
          <w:szCs w:val="24"/>
          <w:lang w:eastAsia="ja-JP"/>
        </w:rPr>
        <w:t>PBGC Form 200, Notice of Failure to Make Required Contributions, and related filing instructions implement the statutory notification requirement.  Submission of Form 200 is required by 29 CFR 4043.81</w:t>
      </w:r>
      <w:r w:rsidR="00C2683C">
        <w:rPr>
          <w:rFonts w:ascii="Times New Roman" w:hAnsi="Times New Roman" w:eastAsia="MS Mincho"/>
          <w:sz w:val="24"/>
          <w:szCs w:val="24"/>
          <w:lang w:eastAsia="ja-JP"/>
        </w:rPr>
        <w:t xml:space="preserve"> (Subpart D of PBGC’s regulation on Reportable Events and </w:t>
      </w:r>
      <w:r w:rsidR="008E37DD">
        <w:rPr>
          <w:rFonts w:ascii="Times New Roman" w:hAnsi="Times New Roman" w:eastAsia="MS Mincho"/>
          <w:sz w:val="24"/>
          <w:szCs w:val="24"/>
          <w:lang w:eastAsia="ja-JP"/>
        </w:rPr>
        <w:t>O</w:t>
      </w:r>
      <w:r w:rsidR="00C2683C">
        <w:rPr>
          <w:rFonts w:ascii="Times New Roman" w:hAnsi="Times New Roman" w:eastAsia="MS Mincho"/>
          <w:sz w:val="24"/>
          <w:szCs w:val="24"/>
          <w:lang w:eastAsia="ja-JP"/>
        </w:rPr>
        <w:t>ther Notification Requirements, 29 CFR part 4043)</w:t>
      </w:r>
      <w:r w:rsidRPr="006A02A8">
        <w:rPr>
          <w:rFonts w:ascii="Times New Roman" w:hAnsi="Times New Roman" w:eastAsia="MS Mincho"/>
          <w:sz w:val="24"/>
          <w:szCs w:val="24"/>
          <w:lang w:eastAsia="ja-JP"/>
        </w:rPr>
        <w:t>.</w:t>
      </w:r>
    </w:p>
    <w:p w:rsidRPr="00F838ED" w:rsidR="00E33E0F" w:rsidP="00F838ED" w:rsidRDefault="00F838ED" w14:paraId="4816B9B7" w14:textId="1DDB74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480" w:lineRule="auto"/>
        <w:rPr>
          <w:rFonts w:ascii="Times New Roman" w:hAnsi="Times New Roman"/>
          <w:color w:val="FF0000"/>
          <w:sz w:val="24"/>
          <w:szCs w:val="24"/>
        </w:rPr>
      </w:pPr>
      <w:r>
        <w:rPr>
          <w:rFonts w:ascii="Times New Roman" w:hAnsi="Times New Roman"/>
          <w:sz w:val="24"/>
          <w:szCs w:val="24"/>
        </w:rPr>
        <w:tab/>
      </w:r>
      <w:r w:rsidRPr="00D12500">
        <w:rPr>
          <w:rFonts w:ascii="Times New Roman" w:hAnsi="Times New Roman"/>
          <w:sz w:val="24"/>
          <w:szCs w:val="24"/>
        </w:rPr>
        <w:t xml:space="preserve">PBGC </w:t>
      </w:r>
      <w:r w:rsidR="00E8226B">
        <w:rPr>
          <w:rFonts w:ascii="Times New Roman" w:hAnsi="Times New Roman"/>
          <w:sz w:val="24"/>
          <w:szCs w:val="24"/>
        </w:rPr>
        <w:t xml:space="preserve">is making the following change.  PBGC </w:t>
      </w:r>
      <w:r w:rsidRPr="00D12500">
        <w:rPr>
          <w:rFonts w:ascii="Times New Roman" w:hAnsi="Times New Roman"/>
          <w:sz w:val="24"/>
          <w:szCs w:val="24"/>
        </w:rPr>
        <w:t xml:space="preserve">currently requires filers to report the due date of the required payment that triggered the notification to PBGC and to calculate the cumulative </w:t>
      </w:r>
      <w:proofErr w:type="gramStart"/>
      <w:r w:rsidRPr="00D12500">
        <w:rPr>
          <w:rFonts w:ascii="Times New Roman" w:hAnsi="Times New Roman"/>
          <w:sz w:val="24"/>
          <w:szCs w:val="24"/>
        </w:rPr>
        <w:t>amount</w:t>
      </w:r>
      <w:proofErr w:type="gramEnd"/>
      <w:r w:rsidRPr="00D12500">
        <w:rPr>
          <w:rFonts w:ascii="Times New Roman" w:hAnsi="Times New Roman"/>
          <w:sz w:val="24"/>
          <w:szCs w:val="24"/>
        </w:rPr>
        <w:t xml:space="preserve"> of unpaid balances.  PBGC is </w:t>
      </w:r>
      <w:r>
        <w:rPr>
          <w:rFonts w:ascii="Times New Roman" w:hAnsi="Times New Roman"/>
          <w:sz w:val="24"/>
          <w:szCs w:val="24"/>
        </w:rPr>
        <w:t>modifying</w:t>
      </w:r>
      <w:r w:rsidRPr="00D12500">
        <w:rPr>
          <w:rFonts w:ascii="Times New Roman" w:hAnsi="Times New Roman"/>
          <w:sz w:val="24"/>
          <w:szCs w:val="24"/>
        </w:rPr>
        <w:t xml:space="preserve"> the form to include a separate field showing the payment amount that triggered the notification </w:t>
      </w:r>
      <w:proofErr w:type="gramStart"/>
      <w:r w:rsidRPr="00D12500">
        <w:rPr>
          <w:rFonts w:ascii="Times New Roman" w:hAnsi="Times New Roman"/>
          <w:sz w:val="24"/>
          <w:szCs w:val="24"/>
        </w:rPr>
        <w:t>in order to</w:t>
      </w:r>
      <w:proofErr w:type="gramEnd"/>
      <w:r w:rsidRPr="00D12500">
        <w:rPr>
          <w:rFonts w:ascii="Times New Roman" w:hAnsi="Times New Roman"/>
          <w:sz w:val="24"/>
          <w:szCs w:val="24"/>
        </w:rPr>
        <w:t xml:space="preserve"> better track missed contributions and identify the amount by which liens associated with missed contributions must be updated.</w:t>
      </w:r>
    </w:p>
    <w:p w:rsidRPr="00D12500" w:rsidR="006308B6" w:rsidP="006308B6" w:rsidRDefault="006308B6" w14:paraId="76BB34A8" w14:textId="79EE4E87">
      <w:pPr>
        <w:widowControl w:val="0"/>
        <w:spacing w:after="0" w:line="480" w:lineRule="auto"/>
        <w:rPr>
          <w:rFonts w:ascii="Times New Roman" w:hAnsi="Times New Roman"/>
          <w:sz w:val="24"/>
          <w:szCs w:val="24"/>
        </w:rPr>
      </w:pPr>
      <w:r w:rsidRPr="00D12500">
        <w:rPr>
          <w:rFonts w:ascii="Times New Roman" w:hAnsi="Times New Roman"/>
          <w:sz w:val="24"/>
        </w:rPr>
        <w:tab/>
        <w:t>PBGC’s reportable events and certain other notification requirements regulation (</w:t>
      </w:r>
      <w:r w:rsidRPr="00D12500">
        <w:rPr>
          <w:rFonts w:ascii="Times New Roman" w:hAnsi="Times New Roman"/>
          <w:sz w:val="24"/>
          <w:szCs w:val="24"/>
        </w:rPr>
        <w:t>29 CFR part 4043) provides that notices required under this part must be filed electronically in accordance with the instructions posted on PBGC's website.  Those instructions currently provide two options for electronic filing:</w:t>
      </w:r>
    </w:p>
    <w:p w:rsidRPr="00D12500" w:rsidR="006308B6" w:rsidP="006308B6" w:rsidRDefault="006308B6" w14:paraId="06DFF703" w14:textId="77777777">
      <w:pPr>
        <w:widowControl w:val="0"/>
        <w:numPr>
          <w:ilvl w:val="0"/>
          <w:numId w:val="3"/>
        </w:numPr>
        <w:spacing w:after="0" w:line="480" w:lineRule="auto"/>
        <w:contextualSpacing/>
        <w:rPr>
          <w:rFonts w:ascii="Times New Roman" w:hAnsi="Times New Roman"/>
          <w:sz w:val="24"/>
          <w:szCs w:val="24"/>
        </w:rPr>
      </w:pPr>
      <w:r w:rsidRPr="00D12500">
        <w:rPr>
          <w:rFonts w:ascii="Times New Roman" w:hAnsi="Times New Roman"/>
          <w:sz w:val="24"/>
          <w:szCs w:val="24"/>
        </w:rPr>
        <w:t xml:space="preserve">Using the 4043 </w:t>
      </w:r>
      <w:proofErr w:type="gramStart"/>
      <w:r w:rsidRPr="00D12500">
        <w:rPr>
          <w:rFonts w:ascii="Times New Roman" w:hAnsi="Times New Roman"/>
          <w:sz w:val="24"/>
          <w:szCs w:val="24"/>
        </w:rPr>
        <w:t>module</w:t>
      </w:r>
      <w:proofErr w:type="gramEnd"/>
      <w:r w:rsidRPr="00D12500">
        <w:rPr>
          <w:rFonts w:ascii="Times New Roman" w:hAnsi="Times New Roman"/>
          <w:sz w:val="24"/>
          <w:szCs w:val="24"/>
        </w:rPr>
        <w:t xml:space="preserve"> of PBGC's e-filing portal, or</w:t>
      </w:r>
    </w:p>
    <w:p w:rsidRPr="00D12500" w:rsidR="006308B6" w:rsidP="006308B6" w:rsidRDefault="006308B6" w14:paraId="5913E9CE" w14:textId="1920BEF6">
      <w:pPr>
        <w:widowControl w:val="0"/>
        <w:numPr>
          <w:ilvl w:val="0"/>
          <w:numId w:val="3"/>
        </w:numPr>
        <w:spacing w:after="0" w:line="480" w:lineRule="auto"/>
        <w:contextualSpacing/>
        <w:rPr>
          <w:rFonts w:ascii="Times New Roman" w:hAnsi="Times New Roman"/>
          <w:color w:val="211E1E"/>
          <w:sz w:val="24"/>
          <w:szCs w:val="24"/>
        </w:rPr>
      </w:pPr>
      <w:r w:rsidRPr="00D12500">
        <w:rPr>
          <w:rFonts w:ascii="Times New Roman" w:hAnsi="Times New Roman"/>
          <w:color w:val="211E1E"/>
          <w:sz w:val="24"/>
          <w:szCs w:val="24"/>
        </w:rPr>
        <w:t xml:space="preserve">Emailing a completed form and any required attachments to </w:t>
      </w:r>
      <w:r w:rsidRPr="00E1699C">
        <w:rPr>
          <w:rFonts w:ascii="Times New Roman" w:hAnsi="Times New Roman"/>
          <w:sz w:val="24"/>
          <w:szCs w:val="24"/>
        </w:rPr>
        <w:t>post-event.report@pbgc.gov.</w:t>
      </w:r>
    </w:p>
    <w:p w:rsidRPr="00D12500" w:rsidR="006308B6" w:rsidP="006308B6" w:rsidRDefault="006308B6" w14:paraId="6BFD7B1F" w14:textId="2E0110CD">
      <w:pPr>
        <w:widowControl w:val="0"/>
        <w:spacing w:after="0" w:line="480" w:lineRule="auto"/>
        <w:ind w:firstLine="720"/>
        <w:rPr>
          <w:rFonts w:ascii="Times New Roman" w:hAnsi="Times New Roman"/>
          <w:color w:val="FF0000"/>
          <w:sz w:val="24"/>
        </w:rPr>
      </w:pPr>
      <w:r w:rsidRPr="00D12500">
        <w:rPr>
          <w:rFonts w:ascii="Times New Roman" w:hAnsi="Times New Roman"/>
          <w:sz w:val="24"/>
        </w:rPr>
        <w:t xml:space="preserve">PBGC’s e-filing portal, which has been available since 2016, offers a secure application for submitting Form 200 information.  The e-filing portal allows filers to review filings and generate a list of omissions and inconsistencies prior to submission to ensure completeness; save a partially completed filing; modify information any time prior to submission; pre-populate a </w:t>
      </w:r>
      <w:r w:rsidRPr="00D12500">
        <w:rPr>
          <w:rFonts w:ascii="Times New Roman" w:hAnsi="Times New Roman"/>
          <w:sz w:val="24"/>
        </w:rPr>
        <w:lastRenderedPageBreak/>
        <w:t xml:space="preserve">filing with data from a previously submitted filing; route the filing as needed to facilitate e-certifications; and review prior filings submitted via the e-filing portal.  PBGC is </w:t>
      </w:r>
      <w:r>
        <w:rPr>
          <w:rFonts w:ascii="Times New Roman" w:hAnsi="Times New Roman"/>
          <w:sz w:val="24"/>
        </w:rPr>
        <w:t>eliminating</w:t>
      </w:r>
      <w:r w:rsidRPr="00D12500">
        <w:rPr>
          <w:rFonts w:ascii="Times New Roman" w:hAnsi="Times New Roman"/>
          <w:sz w:val="24"/>
        </w:rPr>
        <w:t xml:space="preserve"> the email option for filings due after September 30, 2021.  In other words, starting in October 2021, these filings would be submitted via PBGC’s e-filing portal.</w:t>
      </w:r>
    </w:p>
    <w:p w:rsidRPr="00051316" w:rsidR="00890D82" w:rsidP="00051316" w:rsidRDefault="006308B6" w14:paraId="53FBC27E" w14:textId="42BFD6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480" w:lineRule="auto"/>
        <w:rPr>
          <w:rFonts w:ascii="Times New Roman" w:hAnsi="Times New Roman"/>
          <w:sz w:val="24"/>
        </w:rPr>
      </w:pPr>
      <w:r w:rsidRPr="00D12500">
        <w:rPr>
          <w:rFonts w:ascii="Times New Roman" w:hAnsi="Times New Roman"/>
          <w:sz w:val="24"/>
        </w:rPr>
        <w:tab/>
        <w:t xml:space="preserve">PBGC </w:t>
      </w:r>
      <w:r>
        <w:rPr>
          <w:rFonts w:ascii="Times New Roman" w:hAnsi="Times New Roman"/>
          <w:sz w:val="24"/>
        </w:rPr>
        <w:t>also is making</w:t>
      </w:r>
      <w:r w:rsidRPr="00D12500">
        <w:rPr>
          <w:rFonts w:ascii="Times New Roman" w:hAnsi="Times New Roman"/>
          <w:sz w:val="24"/>
        </w:rPr>
        <w:t xml:space="preserve"> other editorial changes to the form and instructions in th</w:t>
      </w:r>
      <w:r>
        <w:rPr>
          <w:rFonts w:ascii="Times New Roman" w:hAnsi="Times New Roman"/>
          <w:sz w:val="24"/>
        </w:rPr>
        <w:t>is</w:t>
      </w:r>
      <w:r w:rsidRPr="00D12500">
        <w:rPr>
          <w:rFonts w:ascii="Times New Roman" w:hAnsi="Times New Roman"/>
          <w:sz w:val="24"/>
        </w:rPr>
        <w:t xml:space="preserve"> collection</w:t>
      </w:r>
      <w:r>
        <w:rPr>
          <w:rFonts w:ascii="Times New Roman" w:hAnsi="Times New Roman"/>
          <w:sz w:val="24"/>
        </w:rPr>
        <w:t>.</w:t>
      </w:r>
    </w:p>
    <w:p w:rsidRPr="006A02A8" w:rsidR="006A02A8" w:rsidP="006A02A8" w:rsidRDefault="006A02A8" w14:paraId="18C13E2B" w14:textId="4C49B857">
      <w:pPr>
        <w:autoSpaceDE w:val="0"/>
        <w:autoSpaceDN w:val="0"/>
        <w:adjustRightInd w:val="0"/>
        <w:spacing w:after="0" w:line="480" w:lineRule="auto"/>
        <w:ind w:firstLine="720"/>
        <w:rPr>
          <w:rFonts w:ascii="Times New Roman" w:hAnsi="Times New Roman" w:eastAsia="MS Mincho"/>
          <w:sz w:val="24"/>
          <w:szCs w:val="24"/>
          <w:lang w:eastAsia="ja-JP"/>
        </w:rPr>
      </w:pPr>
      <w:r w:rsidRPr="006A02A8">
        <w:rPr>
          <w:rFonts w:ascii="Times New Roman" w:hAnsi="Times New Roman" w:eastAsia="MS Mincho"/>
          <w:sz w:val="24"/>
          <w:szCs w:val="24"/>
          <w:lang w:eastAsia="ja-JP"/>
        </w:rPr>
        <w:t xml:space="preserve">2.  </w:t>
      </w:r>
      <w:r w:rsidRPr="006A02A8">
        <w:rPr>
          <w:rFonts w:ascii="Times New Roman" w:hAnsi="Times New Roman" w:eastAsia="MS Mincho"/>
          <w:sz w:val="24"/>
          <w:szCs w:val="24"/>
          <w:u w:val="single"/>
          <w:lang w:eastAsia="ja-JP"/>
        </w:rPr>
        <w:t>Use of information</w:t>
      </w:r>
      <w:r w:rsidRPr="006A02A8">
        <w:rPr>
          <w:rFonts w:ascii="Times New Roman" w:hAnsi="Times New Roman" w:eastAsia="MS Mincho"/>
          <w:sz w:val="24"/>
          <w:szCs w:val="24"/>
          <w:lang w:eastAsia="ja-JP"/>
        </w:rPr>
        <w:t xml:space="preserve">.  PBGC uses the information </w:t>
      </w:r>
      <w:r w:rsidR="009A7F44">
        <w:rPr>
          <w:rFonts w:ascii="Times New Roman" w:hAnsi="Times New Roman" w:eastAsia="MS Mincho"/>
          <w:sz w:val="24"/>
          <w:szCs w:val="24"/>
          <w:lang w:eastAsia="ja-JP"/>
        </w:rPr>
        <w:t>submitted</w:t>
      </w:r>
      <w:r w:rsidRPr="006A02A8">
        <w:rPr>
          <w:rFonts w:ascii="Times New Roman" w:hAnsi="Times New Roman" w:eastAsia="MS Mincho"/>
          <w:sz w:val="24"/>
          <w:szCs w:val="24"/>
          <w:lang w:eastAsia="ja-JP"/>
        </w:rPr>
        <w:t xml:space="preserve"> to make decisions regarding </w:t>
      </w:r>
      <w:r w:rsidR="00B512D1">
        <w:rPr>
          <w:rFonts w:ascii="Times New Roman" w:hAnsi="Times New Roman" w:eastAsia="MS Mincho"/>
          <w:sz w:val="24"/>
          <w:szCs w:val="24"/>
          <w:lang w:eastAsia="ja-JP"/>
        </w:rPr>
        <w:t xml:space="preserve">the perfection and </w:t>
      </w:r>
      <w:r w:rsidRPr="006A02A8">
        <w:rPr>
          <w:rFonts w:ascii="Times New Roman" w:hAnsi="Times New Roman" w:eastAsia="MS Mincho"/>
          <w:sz w:val="24"/>
          <w:szCs w:val="24"/>
          <w:lang w:eastAsia="ja-JP"/>
        </w:rPr>
        <w:t xml:space="preserve">enforcement of liens created under ERISA section 303(k)(1) </w:t>
      </w:r>
      <w:r w:rsidR="00E73C17">
        <w:rPr>
          <w:rFonts w:ascii="Times New Roman" w:hAnsi="Times New Roman" w:eastAsia="MS Mincho"/>
          <w:sz w:val="24"/>
          <w:szCs w:val="24"/>
          <w:lang w:eastAsia="ja-JP"/>
        </w:rPr>
        <w:t xml:space="preserve">of ERISA </w:t>
      </w:r>
      <w:r w:rsidRPr="006A02A8">
        <w:rPr>
          <w:rFonts w:ascii="Times New Roman" w:hAnsi="Times New Roman" w:eastAsia="MS Mincho"/>
          <w:sz w:val="24"/>
          <w:szCs w:val="24"/>
          <w:lang w:eastAsia="ja-JP"/>
        </w:rPr>
        <w:t>and section 430(k)(1)</w:t>
      </w:r>
      <w:r w:rsidR="00E73C17">
        <w:rPr>
          <w:rFonts w:ascii="Times New Roman" w:hAnsi="Times New Roman" w:eastAsia="MS Mincho"/>
          <w:sz w:val="24"/>
          <w:szCs w:val="24"/>
          <w:lang w:eastAsia="ja-JP"/>
        </w:rPr>
        <w:t xml:space="preserve"> of the Code</w:t>
      </w:r>
      <w:r w:rsidRPr="006A02A8">
        <w:rPr>
          <w:rFonts w:ascii="Times New Roman" w:hAnsi="Times New Roman" w:eastAsia="MS Mincho"/>
          <w:sz w:val="24"/>
          <w:szCs w:val="24"/>
          <w:lang w:eastAsia="ja-JP"/>
        </w:rPr>
        <w:t>.  This information enables PBGC staff to determine the amount of the statutory lien and to evaluate the funding status of the plan and the financial condition of the person(s) responsible for its funding.  Without this information, PBGC could not efficiently and effectively use the statutory lien provisions in carrying out its responsibilities to protect plan benefits and control insurance program costs.</w:t>
      </w:r>
    </w:p>
    <w:p w:rsidRPr="00052A9B" w:rsidR="004C456E" w:rsidP="00052A9B" w:rsidRDefault="006A02A8" w14:paraId="487AB37D" w14:textId="7088FDBB">
      <w:pPr>
        <w:widowControl w:val="0"/>
        <w:spacing w:line="480" w:lineRule="auto"/>
        <w:ind w:firstLine="720"/>
        <w:contextualSpacing/>
        <w:rPr>
          <w:rFonts w:ascii="Times New Roman" w:hAnsi="Times New Roman"/>
        </w:rPr>
      </w:pPr>
      <w:r w:rsidRPr="006A02A8">
        <w:rPr>
          <w:rFonts w:ascii="Times New Roman" w:hAnsi="Times New Roman" w:eastAsia="MS Mincho"/>
          <w:sz w:val="24"/>
          <w:szCs w:val="24"/>
          <w:lang w:eastAsia="ja-JP"/>
        </w:rPr>
        <w:t xml:space="preserve">3.  </w:t>
      </w:r>
      <w:r w:rsidR="00D739A1">
        <w:rPr>
          <w:rFonts w:ascii="Times New Roman" w:hAnsi="Times New Roman" w:eastAsia="MS Mincho"/>
          <w:sz w:val="24"/>
          <w:szCs w:val="24"/>
          <w:u w:val="single"/>
          <w:lang w:eastAsia="ja-JP"/>
        </w:rPr>
        <w:t>Information</w:t>
      </w:r>
      <w:r w:rsidRPr="006A02A8">
        <w:rPr>
          <w:rFonts w:ascii="Times New Roman" w:hAnsi="Times New Roman" w:eastAsia="MS Mincho"/>
          <w:sz w:val="24"/>
          <w:szCs w:val="24"/>
          <w:u w:val="single"/>
          <w:lang w:eastAsia="ja-JP"/>
        </w:rPr>
        <w:t xml:space="preserve"> </w:t>
      </w:r>
      <w:r w:rsidRPr="004E712F">
        <w:rPr>
          <w:rFonts w:ascii="Times New Roman" w:hAnsi="Times New Roman" w:eastAsia="MS Mincho"/>
          <w:sz w:val="24"/>
          <w:szCs w:val="24"/>
          <w:u w:val="single"/>
          <w:lang w:eastAsia="ja-JP"/>
        </w:rPr>
        <w:t>technolog</w:t>
      </w:r>
      <w:r w:rsidR="00D739A1">
        <w:rPr>
          <w:rFonts w:ascii="Times New Roman" w:hAnsi="Times New Roman" w:eastAsia="MS Mincho"/>
          <w:sz w:val="24"/>
          <w:szCs w:val="24"/>
          <w:u w:val="single"/>
          <w:lang w:eastAsia="ja-JP"/>
        </w:rPr>
        <w:t>y</w:t>
      </w:r>
      <w:r w:rsidRPr="006A02A8">
        <w:rPr>
          <w:rFonts w:ascii="Times New Roman" w:hAnsi="Times New Roman" w:eastAsia="MS Mincho"/>
          <w:sz w:val="24"/>
          <w:szCs w:val="24"/>
          <w:lang w:eastAsia="ja-JP"/>
        </w:rPr>
        <w:t xml:space="preserve">.  </w:t>
      </w:r>
      <w:r w:rsidR="00FB6965">
        <w:rPr>
          <w:rFonts w:ascii="Times New Roman" w:hAnsi="Times New Roman" w:eastAsia="MS Mincho"/>
          <w:sz w:val="24"/>
          <w:szCs w:val="24"/>
          <w:lang w:eastAsia="ja-JP"/>
        </w:rPr>
        <w:t xml:space="preserve">The Form 200 </w:t>
      </w:r>
      <w:r w:rsidR="00C44FB4">
        <w:rPr>
          <w:rFonts w:ascii="Times New Roman" w:hAnsi="Times New Roman" w:eastAsia="MS Mincho"/>
          <w:sz w:val="24"/>
          <w:szCs w:val="24"/>
          <w:lang w:eastAsia="ja-JP"/>
        </w:rPr>
        <w:t>is</w:t>
      </w:r>
      <w:r w:rsidR="00DE3DF3">
        <w:rPr>
          <w:rFonts w:ascii="Times New Roman" w:hAnsi="Times New Roman" w:eastAsia="MS Mincho"/>
          <w:sz w:val="24"/>
          <w:szCs w:val="24"/>
          <w:lang w:eastAsia="ja-JP"/>
        </w:rPr>
        <w:t xml:space="preserve"> required to be</w:t>
      </w:r>
      <w:r w:rsidR="00FB6965">
        <w:rPr>
          <w:rFonts w:ascii="Times New Roman" w:hAnsi="Times New Roman" w:eastAsia="MS Mincho"/>
          <w:sz w:val="24"/>
          <w:szCs w:val="24"/>
          <w:lang w:eastAsia="ja-JP"/>
        </w:rPr>
        <w:t xml:space="preserve"> filed</w:t>
      </w:r>
      <w:r w:rsidR="00B512D1">
        <w:rPr>
          <w:rFonts w:ascii="Times New Roman" w:hAnsi="Times New Roman" w:eastAsia="MS Mincho"/>
          <w:sz w:val="24"/>
          <w:szCs w:val="24"/>
          <w:lang w:eastAsia="ja-JP"/>
        </w:rPr>
        <w:t xml:space="preserve"> electronic</w:t>
      </w:r>
      <w:r w:rsidR="00FB6965">
        <w:rPr>
          <w:rFonts w:ascii="Times New Roman" w:hAnsi="Times New Roman" w:eastAsia="MS Mincho"/>
          <w:sz w:val="24"/>
          <w:szCs w:val="24"/>
          <w:lang w:eastAsia="ja-JP"/>
        </w:rPr>
        <w:t>ally</w:t>
      </w:r>
      <w:r w:rsidR="00F02862">
        <w:rPr>
          <w:rFonts w:ascii="Times New Roman" w:hAnsi="Times New Roman" w:eastAsia="MS Mincho"/>
          <w:sz w:val="24"/>
          <w:szCs w:val="24"/>
          <w:lang w:eastAsia="ja-JP"/>
        </w:rPr>
        <w:t xml:space="preserve"> by email </w:t>
      </w:r>
      <w:r w:rsidRPr="00473251" w:rsidR="00F02862">
        <w:rPr>
          <w:rFonts w:ascii="Times New Roman" w:hAnsi="Times New Roman" w:eastAsia="MS Mincho"/>
          <w:sz w:val="24"/>
          <w:szCs w:val="24"/>
          <w:lang w:eastAsia="ja-JP"/>
        </w:rPr>
        <w:t>or through PBGC’s e-filing portal</w:t>
      </w:r>
      <w:r w:rsidR="004C456E">
        <w:rPr>
          <w:rFonts w:ascii="Times New Roman" w:hAnsi="Times New Roman" w:eastAsia="MS Mincho"/>
          <w:sz w:val="24"/>
          <w:szCs w:val="24"/>
          <w:lang w:eastAsia="ja-JP"/>
        </w:rPr>
        <w:t>.</w:t>
      </w:r>
      <w:r w:rsidR="00052A9B">
        <w:rPr>
          <w:rFonts w:ascii="Times New Roman" w:hAnsi="Times New Roman" w:eastAsia="MS Mincho"/>
          <w:sz w:val="24"/>
          <w:szCs w:val="24"/>
          <w:lang w:eastAsia="ja-JP"/>
        </w:rPr>
        <w:t xml:space="preserve">  </w:t>
      </w:r>
      <w:r w:rsidR="00052A9B">
        <w:rPr>
          <w:rFonts w:ascii="Times New Roman" w:hAnsi="Times New Roman"/>
        </w:rPr>
        <w:t>As stated above, PBGC intends to no longer accept electronic filing by email beginning October 1, 2021.  There are many benefits to filers and PBGC of using the e-filing portal, such as ease of filing and improved accuracy.</w:t>
      </w:r>
    </w:p>
    <w:p w:rsidR="0069705D" w:rsidP="00EE5DF4" w:rsidRDefault="006A02A8" w14:paraId="5B1A2806" w14:textId="77777777">
      <w:pPr>
        <w:autoSpaceDE w:val="0"/>
        <w:autoSpaceDN w:val="0"/>
        <w:adjustRightInd w:val="0"/>
        <w:spacing w:after="0" w:line="480" w:lineRule="auto"/>
        <w:ind w:firstLine="720"/>
        <w:rPr>
          <w:rFonts w:ascii="Times New Roman" w:hAnsi="Times New Roman" w:eastAsia="MS Mincho"/>
          <w:sz w:val="24"/>
          <w:szCs w:val="24"/>
          <w:lang w:eastAsia="ja-JP"/>
        </w:rPr>
      </w:pPr>
      <w:r w:rsidRPr="006A02A8">
        <w:rPr>
          <w:rFonts w:ascii="Times New Roman" w:hAnsi="Times New Roman" w:eastAsia="MS Mincho"/>
          <w:sz w:val="24"/>
          <w:szCs w:val="24"/>
          <w:lang w:eastAsia="ja-JP"/>
        </w:rPr>
        <w:t xml:space="preserve">4.  </w:t>
      </w:r>
      <w:r w:rsidRPr="006A02A8">
        <w:rPr>
          <w:rFonts w:ascii="Times New Roman" w:hAnsi="Times New Roman" w:eastAsia="MS Mincho"/>
          <w:sz w:val="24"/>
          <w:szCs w:val="24"/>
          <w:u w:val="single"/>
          <w:lang w:eastAsia="ja-JP"/>
        </w:rPr>
        <w:t>Duplicat</w:t>
      </w:r>
      <w:r w:rsidR="00CA1539">
        <w:rPr>
          <w:rFonts w:ascii="Times New Roman" w:hAnsi="Times New Roman" w:eastAsia="MS Mincho"/>
          <w:sz w:val="24"/>
          <w:szCs w:val="24"/>
          <w:u w:val="single"/>
          <w:lang w:eastAsia="ja-JP"/>
        </w:rPr>
        <w:t>e or</w:t>
      </w:r>
      <w:r w:rsidRPr="006A02A8">
        <w:rPr>
          <w:rFonts w:ascii="Times New Roman" w:hAnsi="Times New Roman" w:eastAsia="MS Mincho"/>
          <w:sz w:val="24"/>
          <w:szCs w:val="24"/>
          <w:u w:val="single"/>
          <w:lang w:eastAsia="ja-JP"/>
        </w:rPr>
        <w:t xml:space="preserve"> similar information</w:t>
      </w:r>
      <w:r w:rsidRPr="006A02A8">
        <w:rPr>
          <w:rFonts w:ascii="Times New Roman" w:hAnsi="Times New Roman" w:eastAsia="MS Mincho"/>
          <w:sz w:val="24"/>
          <w:szCs w:val="24"/>
          <w:lang w:eastAsia="ja-JP"/>
        </w:rPr>
        <w:t>.  PBGC avoids potential duplication by permitting a filer to respond to an item that calls for documentation or other information previously submitted to PBGC (in an earlier Form 200 or another context) by identifying the previous submission in which the response was provided.</w:t>
      </w:r>
    </w:p>
    <w:p w:rsidR="00E35279" w:rsidP="00EE5DF4" w:rsidRDefault="006A02A8" w14:paraId="31EBAC42" w14:textId="15C253EB">
      <w:pPr>
        <w:autoSpaceDE w:val="0"/>
        <w:autoSpaceDN w:val="0"/>
        <w:adjustRightInd w:val="0"/>
        <w:spacing w:after="0" w:line="480" w:lineRule="auto"/>
        <w:ind w:firstLine="720"/>
        <w:rPr>
          <w:rFonts w:ascii="Times New Roman" w:hAnsi="Times New Roman" w:eastAsia="MS Mincho"/>
          <w:sz w:val="24"/>
          <w:szCs w:val="24"/>
          <w:lang w:eastAsia="ja-JP"/>
        </w:rPr>
      </w:pPr>
      <w:r w:rsidRPr="006A02A8">
        <w:rPr>
          <w:rFonts w:ascii="Times New Roman" w:hAnsi="Times New Roman" w:eastAsia="MS Mincho"/>
          <w:sz w:val="24"/>
          <w:szCs w:val="24"/>
          <w:lang w:eastAsia="ja-JP"/>
        </w:rPr>
        <w:lastRenderedPageBreak/>
        <w:t xml:space="preserve">In addition, to the extent that PBGC staff can use information from documents prepared for other purposes (including reports and other filings with Federal agencies and in judicial proceedings) in </w:t>
      </w:r>
      <w:r w:rsidR="004430A4">
        <w:rPr>
          <w:rFonts w:ascii="Times New Roman" w:hAnsi="Times New Roman" w:eastAsia="MS Mincho"/>
          <w:sz w:val="24"/>
          <w:szCs w:val="24"/>
          <w:lang w:eastAsia="ja-JP"/>
        </w:rPr>
        <w:t>perfecting liens and lien</w:t>
      </w:r>
      <w:r w:rsidRPr="006A02A8">
        <w:rPr>
          <w:rFonts w:ascii="Times New Roman" w:hAnsi="Times New Roman" w:eastAsia="MS Mincho"/>
          <w:sz w:val="24"/>
          <w:szCs w:val="24"/>
          <w:lang w:eastAsia="ja-JP"/>
        </w:rPr>
        <w:t>-enforcement decision making, Form 200 calls for the submission of copies of those documents.</w:t>
      </w:r>
    </w:p>
    <w:p w:rsidRPr="006A02A8" w:rsidR="006A02A8" w:rsidP="00E35279" w:rsidRDefault="006A02A8" w14:paraId="393C31CD" w14:textId="3BE133AC">
      <w:pPr>
        <w:autoSpaceDE w:val="0"/>
        <w:autoSpaceDN w:val="0"/>
        <w:adjustRightInd w:val="0"/>
        <w:spacing w:after="0" w:line="480" w:lineRule="auto"/>
        <w:ind w:firstLine="720"/>
        <w:rPr>
          <w:rFonts w:ascii="Times New Roman" w:hAnsi="Times New Roman" w:eastAsia="MS Mincho"/>
          <w:sz w:val="24"/>
          <w:szCs w:val="24"/>
          <w:lang w:eastAsia="ja-JP"/>
        </w:rPr>
      </w:pPr>
      <w:r w:rsidRPr="006A02A8">
        <w:rPr>
          <w:rFonts w:ascii="Times New Roman" w:hAnsi="Times New Roman" w:eastAsia="MS Mincho"/>
          <w:sz w:val="24"/>
          <w:szCs w:val="24"/>
          <w:lang w:eastAsia="ja-JP"/>
        </w:rPr>
        <w:t xml:space="preserve">A failure that triggers this notification requirement also may be a reportable event (see </w:t>
      </w:r>
      <w:r w:rsidRPr="006A02A8" w:rsidR="004478FB">
        <w:rPr>
          <w:rFonts w:ascii="Times New Roman" w:hAnsi="Times New Roman" w:eastAsia="MS Mincho"/>
          <w:sz w:val="24"/>
          <w:szCs w:val="24"/>
          <w:lang w:eastAsia="ja-JP"/>
        </w:rPr>
        <w:t xml:space="preserve">ERISA </w:t>
      </w:r>
      <w:r w:rsidRPr="006A02A8">
        <w:rPr>
          <w:rFonts w:ascii="Times New Roman" w:hAnsi="Times New Roman" w:eastAsia="MS Mincho"/>
          <w:sz w:val="24"/>
          <w:szCs w:val="24"/>
          <w:lang w:eastAsia="ja-JP"/>
        </w:rPr>
        <w:t>section 4043(c)(5) and 29 CFR 4043.25).  The reportable event notice requirement is satisfied if a timely and complete Form 200 is submitted with respect to the same failure (see 29</w:t>
      </w:r>
      <w:r w:rsidR="007267E0">
        <w:rPr>
          <w:rFonts w:ascii="Times New Roman" w:hAnsi="Times New Roman" w:eastAsia="MS Mincho"/>
          <w:sz w:val="24"/>
          <w:szCs w:val="24"/>
          <w:lang w:eastAsia="ja-JP"/>
        </w:rPr>
        <w:t> </w:t>
      </w:r>
      <w:r w:rsidRPr="006A02A8">
        <w:rPr>
          <w:rFonts w:ascii="Times New Roman" w:hAnsi="Times New Roman" w:eastAsia="MS Mincho"/>
          <w:sz w:val="24"/>
          <w:szCs w:val="24"/>
          <w:lang w:eastAsia="ja-JP"/>
        </w:rPr>
        <w:t>CFR</w:t>
      </w:r>
      <w:r w:rsidR="00C863DE">
        <w:rPr>
          <w:rFonts w:ascii="Times New Roman" w:hAnsi="Times New Roman" w:eastAsia="MS Mincho"/>
          <w:sz w:val="24"/>
          <w:szCs w:val="24"/>
          <w:lang w:eastAsia="ja-JP"/>
        </w:rPr>
        <w:t xml:space="preserve"> </w:t>
      </w:r>
      <w:r w:rsidRPr="006A02A8">
        <w:rPr>
          <w:rFonts w:ascii="Times New Roman" w:hAnsi="Times New Roman" w:eastAsia="MS Mincho"/>
          <w:sz w:val="24"/>
          <w:szCs w:val="24"/>
          <w:lang w:eastAsia="ja-JP"/>
        </w:rPr>
        <w:t>4043.25(</w:t>
      </w:r>
      <w:r w:rsidR="001647F5">
        <w:rPr>
          <w:rFonts w:ascii="Times New Roman" w:hAnsi="Times New Roman" w:eastAsia="MS Mincho"/>
          <w:sz w:val="24"/>
          <w:szCs w:val="24"/>
          <w:lang w:eastAsia="ja-JP"/>
        </w:rPr>
        <w:t>b</w:t>
      </w:r>
      <w:r w:rsidRPr="006A02A8">
        <w:rPr>
          <w:rFonts w:ascii="Times New Roman" w:hAnsi="Times New Roman" w:eastAsia="MS Mincho"/>
          <w:sz w:val="24"/>
          <w:szCs w:val="24"/>
          <w:lang w:eastAsia="ja-JP"/>
        </w:rPr>
        <w:t>)).</w:t>
      </w:r>
    </w:p>
    <w:p w:rsidRPr="006A02A8" w:rsidR="006A02A8" w:rsidP="006A02A8" w:rsidRDefault="006A02A8" w14:paraId="554F466F" w14:textId="084C878D">
      <w:pPr>
        <w:autoSpaceDE w:val="0"/>
        <w:autoSpaceDN w:val="0"/>
        <w:adjustRightInd w:val="0"/>
        <w:spacing w:after="0" w:line="480" w:lineRule="auto"/>
        <w:ind w:firstLine="720"/>
        <w:rPr>
          <w:rFonts w:ascii="Times New Roman" w:hAnsi="Times New Roman" w:eastAsia="MS Mincho"/>
          <w:sz w:val="24"/>
          <w:szCs w:val="24"/>
          <w:lang w:eastAsia="ja-JP"/>
        </w:rPr>
      </w:pPr>
      <w:r w:rsidRPr="006A02A8">
        <w:rPr>
          <w:rFonts w:ascii="Times New Roman" w:hAnsi="Times New Roman" w:eastAsia="MS Mincho"/>
          <w:sz w:val="24"/>
          <w:szCs w:val="24"/>
          <w:lang w:eastAsia="ja-JP"/>
        </w:rPr>
        <w:t xml:space="preserve">PBGC believes that there is no information </w:t>
      </w:r>
      <w:proofErr w:type="gramStart"/>
      <w:r w:rsidRPr="006A02A8">
        <w:rPr>
          <w:rFonts w:ascii="Times New Roman" w:hAnsi="Times New Roman" w:eastAsia="MS Mincho"/>
          <w:sz w:val="24"/>
          <w:szCs w:val="24"/>
          <w:lang w:eastAsia="ja-JP"/>
        </w:rPr>
        <w:t>similar to</w:t>
      </w:r>
      <w:proofErr w:type="gramEnd"/>
      <w:r w:rsidRPr="006A02A8">
        <w:rPr>
          <w:rFonts w:ascii="Times New Roman" w:hAnsi="Times New Roman" w:eastAsia="MS Mincho"/>
          <w:sz w:val="24"/>
          <w:szCs w:val="24"/>
          <w:lang w:eastAsia="ja-JP"/>
        </w:rPr>
        <w:t xml:space="preserve"> that required under the regulation that could be used instead</w:t>
      </w:r>
      <w:r w:rsidR="005C1E16">
        <w:rPr>
          <w:rFonts w:ascii="Times New Roman" w:hAnsi="Times New Roman" w:eastAsia="MS Mincho"/>
          <w:sz w:val="24"/>
          <w:szCs w:val="24"/>
          <w:lang w:eastAsia="ja-JP"/>
        </w:rPr>
        <w:t xml:space="preserve"> </w:t>
      </w:r>
      <w:r w:rsidRPr="006A02A8">
        <w:rPr>
          <w:rFonts w:ascii="Times New Roman" w:hAnsi="Times New Roman" w:eastAsia="MS Mincho"/>
          <w:sz w:val="24"/>
          <w:szCs w:val="24"/>
          <w:lang w:eastAsia="ja-JP"/>
        </w:rPr>
        <w:t xml:space="preserve">for the purposes </w:t>
      </w:r>
      <w:r w:rsidR="00120218">
        <w:rPr>
          <w:rFonts w:ascii="Times New Roman" w:hAnsi="Times New Roman" w:eastAsia="MS Mincho"/>
          <w:sz w:val="24"/>
          <w:szCs w:val="24"/>
          <w:lang w:eastAsia="ja-JP"/>
        </w:rPr>
        <w:t>of</w:t>
      </w:r>
      <w:r w:rsidRPr="006A02A8">
        <w:rPr>
          <w:rFonts w:ascii="Times New Roman" w:hAnsi="Times New Roman" w:eastAsia="MS Mincho"/>
          <w:sz w:val="24"/>
          <w:szCs w:val="24"/>
          <w:lang w:eastAsia="ja-JP"/>
        </w:rPr>
        <w:t xml:space="preserve"> the regulation.</w:t>
      </w:r>
    </w:p>
    <w:p w:rsidR="004C456E" w:rsidP="004C456E" w:rsidRDefault="006A02A8" w14:paraId="5D4DFCAB" w14:textId="21706FE2">
      <w:pPr>
        <w:keepLines/>
        <w:autoSpaceDE w:val="0"/>
        <w:autoSpaceDN w:val="0"/>
        <w:adjustRightInd w:val="0"/>
        <w:spacing w:after="0" w:line="480" w:lineRule="auto"/>
        <w:ind w:firstLine="720"/>
        <w:rPr>
          <w:rFonts w:ascii="Times New Roman" w:hAnsi="Times New Roman" w:eastAsia="MS Mincho"/>
          <w:sz w:val="24"/>
          <w:szCs w:val="24"/>
          <w:lang w:eastAsia="ja-JP"/>
        </w:rPr>
      </w:pPr>
      <w:r w:rsidRPr="006A02A8">
        <w:rPr>
          <w:rFonts w:ascii="Times New Roman" w:hAnsi="Times New Roman" w:eastAsia="MS Mincho"/>
          <w:sz w:val="24"/>
          <w:szCs w:val="24"/>
          <w:lang w:eastAsia="ja-JP"/>
        </w:rPr>
        <w:t xml:space="preserve">5.  </w:t>
      </w:r>
      <w:r w:rsidR="00E12261">
        <w:rPr>
          <w:rFonts w:ascii="Times New Roman" w:hAnsi="Times New Roman" w:eastAsia="MS Mincho"/>
          <w:sz w:val="24"/>
          <w:szCs w:val="24"/>
          <w:u w:val="single"/>
          <w:lang w:eastAsia="ja-JP"/>
        </w:rPr>
        <w:t>Reducing the burden on small entities</w:t>
      </w:r>
      <w:r w:rsidR="004C456E">
        <w:rPr>
          <w:rFonts w:ascii="Times New Roman" w:hAnsi="Times New Roman" w:eastAsia="MS Mincho"/>
          <w:sz w:val="24"/>
          <w:szCs w:val="24"/>
          <w:lang w:eastAsia="ja-JP"/>
        </w:rPr>
        <w:t>.  Not applicable.</w:t>
      </w:r>
      <w:r w:rsidR="0008201A">
        <w:rPr>
          <w:rFonts w:ascii="Times New Roman" w:hAnsi="Times New Roman" w:eastAsia="MS Mincho"/>
          <w:sz w:val="24"/>
          <w:szCs w:val="24"/>
          <w:lang w:eastAsia="ja-JP"/>
        </w:rPr>
        <w:t xml:space="preserve">  </w:t>
      </w:r>
      <w:r w:rsidRPr="003704A4" w:rsidR="0008201A">
        <w:rPr>
          <w:rFonts w:ascii="Times New Roman" w:hAnsi="Times New Roman" w:eastAsia="MS Mincho"/>
          <w:sz w:val="24"/>
          <w:szCs w:val="24"/>
          <w:lang w:eastAsia="ja-JP"/>
        </w:rPr>
        <w:t>This information collection does not have a significant economic impact on a substantial number of small entities.</w:t>
      </w:r>
    </w:p>
    <w:p w:rsidRPr="006A02A8" w:rsidR="006A02A8" w:rsidP="004C456E" w:rsidRDefault="006A02A8" w14:paraId="13E31EFD" w14:textId="162240F1">
      <w:pPr>
        <w:keepLines/>
        <w:autoSpaceDE w:val="0"/>
        <w:autoSpaceDN w:val="0"/>
        <w:adjustRightInd w:val="0"/>
        <w:spacing w:after="0" w:line="480" w:lineRule="auto"/>
        <w:ind w:firstLine="720"/>
        <w:rPr>
          <w:rFonts w:ascii="Times New Roman" w:hAnsi="Times New Roman" w:eastAsia="MS Mincho"/>
          <w:sz w:val="24"/>
          <w:szCs w:val="24"/>
          <w:lang w:eastAsia="ja-JP"/>
        </w:rPr>
      </w:pPr>
      <w:r w:rsidRPr="006A02A8">
        <w:rPr>
          <w:rFonts w:ascii="Times New Roman" w:hAnsi="Times New Roman" w:eastAsia="MS Mincho"/>
          <w:sz w:val="24"/>
          <w:szCs w:val="24"/>
          <w:lang w:eastAsia="ja-JP"/>
        </w:rPr>
        <w:t xml:space="preserve">6.  </w:t>
      </w:r>
      <w:r w:rsidRPr="006A02A8">
        <w:rPr>
          <w:rFonts w:ascii="Times New Roman" w:hAnsi="Times New Roman" w:eastAsia="MS Mincho"/>
          <w:sz w:val="24"/>
          <w:szCs w:val="24"/>
          <w:u w:val="single"/>
          <w:lang w:eastAsia="ja-JP"/>
        </w:rPr>
        <w:t xml:space="preserve">Consequences of </w:t>
      </w:r>
      <w:r w:rsidR="001D30E3">
        <w:rPr>
          <w:rFonts w:ascii="Times New Roman" w:hAnsi="Times New Roman" w:eastAsia="MS Mincho"/>
          <w:sz w:val="24"/>
          <w:szCs w:val="24"/>
          <w:u w:val="single"/>
          <w:lang w:eastAsia="ja-JP"/>
        </w:rPr>
        <w:t xml:space="preserve">reduced </w:t>
      </w:r>
      <w:r w:rsidRPr="006A02A8">
        <w:rPr>
          <w:rFonts w:ascii="Times New Roman" w:hAnsi="Times New Roman" w:eastAsia="MS Mincho"/>
          <w:sz w:val="24"/>
          <w:szCs w:val="24"/>
          <w:u w:val="single"/>
          <w:lang w:eastAsia="ja-JP"/>
        </w:rPr>
        <w:t>collection</w:t>
      </w:r>
      <w:r w:rsidRPr="006A02A8">
        <w:rPr>
          <w:rFonts w:ascii="Times New Roman" w:hAnsi="Times New Roman" w:eastAsia="MS Mincho"/>
          <w:sz w:val="24"/>
          <w:szCs w:val="24"/>
          <w:lang w:eastAsia="ja-JP"/>
        </w:rPr>
        <w:t xml:space="preserve">.  ERISA establishes when PBGC collects information by requiring that PBGC be notified of each failure to make a required funding payment </w:t>
      </w:r>
      <w:r w:rsidR="00E07EC1">
        <w:rPr>
          <w:rFonts w:ascii="Times New Roman" w:hAnsi="Times New Roman" w:eastAsia="MS Mincho"/>
          <w:sz w:val="24"/>
          <w:szCs w:val="24"/>
          <w:lang w:eastAsia="ja-JP"/>
        </w:rPr>
        <w:t xml:space="preserve">as described below in Item 7 </w:t>
      </w:r>
      <w:r w:rsidRPr="006A02A8">
        <w:rPr>
          <w:rFonts w:ascii="Times New Roman" w:hAnsi="Times New Roman" w:eastAsia="MS Mincho"/>
          <w:sz w:val="24"/>
          <w:szCs w:val="24"/>
          <w:lang w:eastAsia="ja-JP"/>
        </w:rPr>
        <w:t xml:space="preserve">by the due date.  If PBGC were notified less frequently, or not at all, it would not have the information that it needs to timely </w:t>
      </w:r>
      <w:r w:rsidR="00F5551E">
        <w:rPr>
          <w:rFonts w:ascii="Times New Roman" w:hAnsi="Times New Roman" w:eastAsia="MS Mincho"/>
          <w:sz w:val="24"/>
          <w:szCs w:val="24"/>
          <w:lang w:eastAsia="ja-JP"/>
        </w:rPr>
        <w:t xml:space="preserve">perfect liens or </w:t>
      </w:r>
      <w:r w:rsidR="00AC761C">
        <w:rPr>
          <w:rFonts w:ascii="Times New Roman" w:hAnsi="Times New Roman" w:eastAsia="MS Mincho"/>
          <w:sz w:val="24"/>
          <w:szCs w:val="24"/>
          <w:lang w:eastAsia="ja-JP"/>
        </w:rPr>
        <w:t xml:space="preserve">make </w:t>
      </w:r>
      <w:r w:rsidRPr="006A02A8">
        <w:rPr>
          <w:rFonts w:ascii="Times New Roman" w:hAnsi="Times New Roman" w:eastAsia="MS Mincho"/>
          <w:sz w:val="24"/>
          <w:szCs w:val="24"/>
          <w:lang w:eastAsia="ja-JP"/>
        </w:rPr>
        <w:t>lien-enforcement decisions.</w:t>
      </w:r>
    </w:p>
    <w:p w:rsidRPr="006A02A8" w:rsidR="006A02A8" w:rsidP="006A02A8" w:rsidRDefault="006A02A8" w14:paraId="0B2894D9" w14:textId="77777777">
      <w:pPr>
        <w:autoSpaceDE w:val="0"/>
        <w:autoSpaceDN w:val="0"/>
        <w:adjustRightInd w:val="0"/>
        <w:spacing w:after="0" w:line="480" w:lineRule="auto"/>
        <w:ind w:firstLine="720"/>
        <w:rPr>
          <w:rFonts w:ascii="Times New Roman" w:hAnsi="Times New Roman" w:eastAsia="MS Mincho"/>
          <w:sz w:val="24"/>
          <w:szCs w:val="24"/>
          <w:lang w:eastAsia="ja-JP"/>
        </w:rPr>
      </w:pPr>
      <w:r w:rsidRPr="006A02A8">
        <w:rPr>
          <w:rFonts w:ascii="Times New Roman" w:hAnsi="Times New Roman" w:eastAsia="MS Mincho"/>
          <w:sz w:val="24"/>
          <w:szCs w:val="24"/>
          <w:lang w:eastAsia="ja-JP"/>
        </w:rPr>
        <w:t xml:space="preserve">7.  </w:t>
      </w:r>
      <w:r w:rsidRPr="006A02A8">
        <w:rPr>
          <w:rFonts w:ascii="Times New Roman" w:hAnsi="Times New Roman" w:eastAsia="MS Mincho"/>
          <w:sz w:val="24"/>
          <w:szCs w:val="24"/>
          <w:u w:val="single"/>
          <w:lang w:eastAsia="ja-JP"/>
        </w:rPr>
        <w:t xml:space="preserve">Special </w:t>
      </w:r>
      <w:r w:rsidR="00445FBC">
        <w:rPr>
          <w:rFonts w:ascii="Times New Roman" w:hAnsi="Times New Roman" w:eastAsia="MS Mincho"/>
          <w:sz w:val="24"/>
          <w:szCs w:val="24"/>
          <w:u w:val="single"/>
          <w:lang w:eastAsia="ja-JP"/>
        </w:rPr>
        <w:t>c</w:t>
      </w:r>
      <w:r w:rsidRPr="006A02A8">
        <w:rPr>
          <w:rFonts w:ascii="Times New Roman" w:hAnsi="Times New Roman" w:eastAsia="MS Mincho"/>
          <w:sz w:val="24"/>
          <w:szCs w:val="24"/>
          <w:u w:val="single"/>
          <w:lang w:eastAsia="ja-JP"/>
        </w:rPr>
        <w:t>ircumstances</w:t>
      </w:r>
      <w:r w:rsidRPr="006A02A8">
        <w:rPr>
          <w:rFonts w:ascii="Times New Roman" w:hAnsi="Times New Roman" w:eastAsia="MS Mincho"/>
          <w:sz w:val="24"/>
          <w:szCs w:val="24"/>
          <w:lang w:eastAsia="ja-JP"/>
        </w:rPr>
        <w:t xml:space="preserve">.  The statutory notification requirement is tied to the minimum funding standards, </w:t>
      </w:r>
      <w:r w:rsidR="007926E9">
        <w:rPr>
          <w:rFonts w:ascii="Times New Roman" w:hAnsi="Times New Roman" w:eastAsia="MS Mincho"/>
          <w:sz w:val="24"/>
          <w:szCs w:val="24"/>
          <w:lang w:eastAsia="ja-JP"/>
        </w:rPr>
        <w:t xml:space="preserve">under </w:t>
      </w:r>
      <w:r w:rsidRPr="006A02A8">
        <w:rPr>
          <w:rFonts w:ascii="Times New Roman" w:hAnsi="Times New Roman" w:eastAsia="MS Mincho"/>
          <w:sz w:val="24"/>
          <w:szCs w:val="24"/>
          <w:lang w:eastAsia="ja-JP"/>
        </w:rPr>
        <w:t xml:space="preserve">which </w:t>
      </w:r>
      <w:r w:rsidRPr="006A02A8" w:rsidR="007926E9">
        <w:rPr>
          <w:rFonts w:ascii="Times New Roman" w:hAnsi="Times New Roman" w:eastAsia="MS Mincho"/>
          <w:sz w:val="24"/>
          <w:szCs w:val="24"/>
          <w:lang w:eastAsia="ja-JP"/>
        </w:rPr>
        <w:t xml:space="preserve">payments </w:t>
      </w:r>
      <w:r w:rsidRPr="006A02A8">
        <w:rPr>
          <w:rFonts w:ascii="Times New Roman" w:hAnsi="Times New Roman" w:eastAsia="MS Mincho"/>
          <w:sz w:val="24"/>
          <w:szCs w:val="24"/>
          <w:lang w:eastAsia="ja-JP"/>
        </w:rPr>
        <w:t xml:space="preserve">may </w:t>
      </w:r>
      <w:r w:rsidR="007926E9">
        <w:rPr>
          <w:rFonts w:ascii="Times New Roman" w:hAnsi="Times New Roman" w:eastAsia="MS Mincho"/>
          <w:sz w:val="24"/>
          <w:szCs w:val="24"/>
          <w:lang w:eastAsia="ja-JP"/>
        </w:rPr>
        <w:t xml:space="preserve">be </w:t>
      </w:r>
      <w:r w:rsidR="00F5551E">
        <w:rPr>
          <w:rFonts w:ascii="Times New Roman" w:hAnsi="Times New Roman" w:eastAsia="MS Mincho"/>
          <w:sz w:val="24"/>
          <w:szCs w:val="24"/>
          <w:lang w:eastAsia="ja-JP"/>
        </w:rPr>
        <w:t>due</w:t>
      </w:r>
      <w:r w:rsidR="007926E9">
        <w:rPr>
          <w:rFonts w:ascii="Times New Roman" w:hAnsi="Times New Roman" w:eastAsia="MS Mincho"/>
          <w:sz w:val="24"/>
          <w:szCs w:val="24"/>
          <w:lang w:eastAsia="ja-JP"/>
        </w:rPr>
        <w:t xml:space="preserve"> </w:t>
      </w:r>
      <w:r w:rsidRPr="006A02A8">
        <w:rPr>
          <w:rFonts w:ascii="Times New Roman" w:hAnsi="Times New Roman" w:eastAsia="MS Mincho"/>
          <w:sz w:val="24"/>
          <w:szCs w:val="24"/>
          <w:lang w:eastAsia="ja-JP"/>
        </w:rPr>
        <w:t>more often than quarterly.  Consequently, failure to make a required payment may trigger the statutory notification requirement more often than quarterly.</w:t>
      </w:r>
    </w:p>
    <w:p w:rsidR="00F5551E" w:rsidP="006A02A8" w:rsidRDefault="003C1E7C" w14:paraId="2EE30081" w14:textId="7DD98191">
      <w:pPr>
        <w:autoSpaceDE w:val="0"/>
        <w:autoSpaceDN w:val="0"/>
        <w:adjustRightInd w:val="0"/>
        <w:spacing w:after="0" w:line="480" w:lineRule="auto"/>
        <w:ind w:firstLine="720"/>
        <w:rPr>
          <w:rFonts w:ascii="Times New Roman" w:hAnsi="Times New Roman" w:eastAsia="MS Mincho"/>
          <w:sz w:val="24"/>
          <w:szCs w:val="24"/>
          <w:lang w:eastAsia="ja-JP"/>
        </w:rPr>
      </w:pPr>
      <w:r>
        <w:rPr>
          <w:rFonts w:ascii="Times New Roman" w:hAnsi="Times New Roman" w:eastAsia="MS Mincho"/>
          <w:sz w:val="24"/>
          <w:szCs w:val="24"/>
          <w:lang w:eastAsia="ja-JP"/>
        </w:rPr>
        <w:lastRenderedPageBreak/>
        <w:t xml:space="preserve">Under ERISA </w:t>
      </w:r>
      <w:r w:rsidR="00AA03F6">
        <w:rPr>
          <w:rFonts w:ascii="Times New Roman" w:hAnsi="Times New Roman" w:eastAsia="MS Mincho"/>
          <w:sz w:val="24"/>
          <w:szCs w:val="24"/>
          <w:lang w:eastAsia="ja-JP"/>
        </w:rPr>
        <w:t xml:space="preserve">and </w:t>
      </w:r>
      <w:r w:rsidR="00956A4D">
        <w:rPr>
          <w:rFonts w:ascii="Times New Roman" w:hAnsi="Times New Roman" w:eastAsia="MS Mincho"/>
          <w:sz w:val="24"/>
          <w:szCs w:val="24"/>
          <w:lang w:eastAsia="ja-JP"/>
        </w:rPr>
        <w:t xml:space="preserve">the </w:t>
      </w:r>
      <w:r w:rsidRPr="006A02A8" w:rsidR="00AA03F6">
        <w:rPr>
          <w:rFonts w:ascii="Times New Roman" w:hAnsi="Times New Roman" w:eastAsia="MS Mincho"/>
          <w:sz w:val="24"/>
          <w:szCs w:val="24"/>
          <w:lang w:eastAsia="ja-JP"/>
        </w:rPr>
        <w:t>Code</w:t>
      </w:r>
      <w:r>
        <w:rPr>
          <w:rFonts w:ascii="Times New Roman" w:hAnsi="Times New Roman" w:eastAsia="MS Mincho"/>
          <w:sz w:val="24"/>
          <w:szCs w:val="24"/>
          <w:lang w:eastAsia="ja-JP"/>
        </w:rPr>
        <w:t xml:space="preserve">, </w:t>
      </w:r>
      <w:r w:rsidR="008E041F">
        <w:rPr>
          <w:rFonts w:ascii="Times New Roman" w:hAnsi="Times New Roman" w:eastAsia="MS Mincho"/>
          <w:sz w:val="24"/>
          <w:szCs w:val="24"/>
          <w:lang w:eastAsia="ja-JP"/>
        </w:rPr>
        <w:t xml:space="preserve">a person must notify </w:t>
      </w:r>
      <w:r w:rsidRPr="006A02A8" w:rsidR="006A02A8">
        <w:rPr>
          <w:rFonts w:ascii="Times New Roman" w:hAnsi="Times New Roman" w:eastAsia="MS Mincho"/>
          <w:sz w:val="24"/>
          <w:szCs w:val="24"/>
          <w:lang w:eastAsia="ja-JP"/>
        </w:rPr>
        <w:t>PBGC within 10 days of a payment due date</w:t>
      </w:r>
      <w:r w:rsidR="008E041F">
        <w:rPr>
          <w:rFonts w:ascii="Times New Roman" w:hAnsi="Times New Roman" w:eastAsia="MS Mincho"/>
          <w:sz w:val="24"/>
          <w:szCs w:val="24"/>
          <w:lang w:eastAsia="ja-JP"/>
        </w:rPr>
        <w:t xml:space="preserve"> </w:t>
      </w:r>
      <w:r w:rsidRPr="006A02A8" w:rsidR="003B16AE">
        <w:rPr>
          <w:rFonts w:ascii="Times New Roman" w:hAnsi="Times New Roman" w:eastAsia="MS Mincho"/>
          <w:sz w:val="24"/>
          <w:szCs w:val="24"/>
          <w:lang w:eastAsia="ja-JP"/>
        </w:rPr>
        <w:t>whenever there is a failure to make a required payment and the total of the unpaid balances (including interest) exceeds $1 million.</w:t>
      </w:r>
      <w:r w:rsidR="003B16AE">
        <w:rPr>
          <w:rFonts w:ascii="Times New Roman" w:hAnsi="Times New Roman" w:eastAsia="MS Mincho"/>
          <w:sz w:val="24"/>
          <w:szCs w:val="24"/>
          <w:lang w:eastAsia="ja-JP"/>
        </w:rPr>
        <w:t xml:space="preserve"> </w:t>
      </w:r>
      <w:r w:rsidR="00C83217">
        <w:rPr>
          <w:rFonts w:ascii="Times New Roman" w:hAnsi="Times New Roman" w:eastAsia="MS Mincho"/>
          <w:sz w:val="24"/>
          <w:szCs w:val="24"/>
          <w:lang w:eastAsia="ja-JP"/>
        </w:rPr>
        <w:t xml:space="preserve"> </w:t>
      </w:r>
      <w:r w:rsidR="00BD4BAE">
        <w:rPr>
          <w:rFonts w:ascii="Times New Roman" w:hAnsi="Times New Roman" w:eastAsia="MS Mincho"/>
          <w:sz w:val="24"/>
          <w:szCs w:val="24"/>
          <w:lang w:eastAsia="ja-JP"/>
        </w:rPr>
        <w:t xml:space="preserve">A person must use </w:t>
      </w:r>
      <w:r w:rsidR="00AA03F6">
        <w:rPr>
          <w:rFonts w:ascii="Times New Roman" w:hAnsi="Times New Roman" w:eastAsia="MS Mincho"/>
          <w:sz w:val="24"/>
          <w:szCs w:val="24"/>
          <w:lang w:eastAsia="ja-JP"/>
        </w:rPr>
        <w:t xml:space="preserve">PBGC Form 200 </w:t>
      </w:r>
      <w:r w:rsidR="00956A4D">
        <w:rPr>
          <w:rFonts w:ascii="Times New Roman" w:hAnsi="Times New Roman" w:eastAsia="MS Mincho"/>
          <w:sz w:val="24"/>
          <w:szCs w:val="24"/>
          <w:lang w:eastAsia="ja-JP"/>
        </w:rPr>
        <w:t xml:space="preserve">for this notification </w:t>
      </w:r>
      <w:r w:rsidR="00C83217">
        <w:rPr>
          <w:rFonts w:ascii="Times New Roman" w:hAnsi="Times New Roman" w:eastAsia="MS Mincho"/>
          <w:sz w:val="24"/>
          <w:szCs w:val="24"/>
          <w:lang w:eastAsia="ja-JP"/>
        </w:rPr>
        <w:t>(</w:t>
      </w:r>
      <w:r w:rsidRPr="006A02A8" w:rsidR="00AA03F6">
        <w:rPr>
          <w:rFonts w:ascii="Times New Roman" w:hAnsi="Times New Roman" w:eastAsia="MS Mincho"/>
          <w:sz w:val="24"/>
          <w:szCs w:val="24"/>
          <w:lang w:eastAsia="ja-JP"/>
        </w:rPr>
        <w:t>29 CFR 4043.81</w:t>
      </w:r>
      <w:r w:rsidR="00C83217">
        <w:rPr>
          <w:rFonts w:ascii="Times New Roman" w:hAnsi="Times New Roman" w:eastAsia="MS Mincho"/>
          <w:sz w:val="24"/>
          <w:szCs w:val="24"/>
          <w:lang w:eastAsia="ja-JP"/>
        </w:rPr>
        <w:t>).  P</w:t>
      </w:r>
      <w:r w:rsidRPr="006A02A8" w:rsidR="006A02A8">
        <w:rPr>
          <w:rFonts w:ascii="Times New Roman" w:hAnsi="Times New Roman" w:eastAsia="MS Mincho"/>
          <w:sz w:val="24"/>
          <w:szCs w:val="24"/>
          <w:lang w:eastAsia="ja-JP"/>
        </w:rPr>
        <w:t xml:space="preserve">ersons </w:t>
      </w:r>
      <w:r w:rsidR="00964717">
        <w:rPr>
          <w:rFonts w:ascii="Times New Roman" w:hAnsi="Times New Roman" w:eastAsia="MS Mincho"/>
          <w:sz w:val="24"/>
          <w:szCs w:val="24"/>
          <w:lang w:eastAsia="ja-JP"/>
        </w:rPr>
        <w:t>that</w:t>
      </w:r>
      <w:r w:rsidRPr="006A02A8" w:rsidR="00964717">
        <w:rPr>
          <w:rFonts w:ascii="Times New Roman" w:hAnsi="Times New Roman" w:eastAsia="MS Mincho"/>
          <w:sz w:val="24"/>
          <w:szCs w:val="24"/>
          <w:lang w:eastAsia="ja-JP"/>
        </w:rPr>
        <w:t xml:space="preserve"> </w:t>
      </w:r>
      <w:r w:rsidRPr="006A02A8" w:rsidR="006A02A8">
        <w:rPr>
          <w:rFonts w:ascii="Times New Roman" w:hAnsi="Times New Roman" w:eastAsia="MS Mincho"/>
          <w:sz w:val="24"/>
          <w:szCs w:val="24"/>
          <w:lang w:eastAsia="ja-JP"/>
        </w:rPr>
        <w:t xml:space="preserve">may be required to notify PBGC can familiarize themselves with Form 200, and even begin preparing responses, before a payment failure that triggers the statutory notification requirement.  In some cases, PBGC may require the submission of additional information.  </w:t>
      </w:r>
    </w:p>
    <w:p w:rsidRPr="006A02A8" w:rsidR="006A02A8" w:rsidP="006A02A8" w:rsidRDefault="006A02A8" w14:paraId="55972D21" w14:textId="77777777">
      <w:pPr>
        <w:autoSpaceDE w:val="0"/>
        <w:autoSpaceDN w:val="0"/>
        <w:adjustRightInd w:val="0"/>
        <w:spacing w:after="0" w:line="480" w:lineRule="auto"/>
        <w:ind w:firstLine="720"/>
        <w:rPr>
          <w:rFonts w:ascii="Times New Roman" w:hAnsi="Times New Roman" w:eastAsia="MS Mincho"/>
          <w:sz w:val="24"/>
          <w:szCs w:val="24"/>
          <w:lang w:eastAsia="ja-JP"/>
        </w:rPr>
      </w:pPr>
      <w:r w:rsidRPr="006A02A8">
        <w:rPr>
          <w:rFonts w:ascii="Times New Roman" w:hAnsi="Times New Roman" w:eastAsia="MS Mincho"/>
          <w:sz w:val="24"/>
          <w:szCs w:val="24"/>
          <w:lang w:eastAsia="ja-JP"/>
        </w:rPr>
        <w:t>In general, the submission of additional information is required within 7</w:t>
      </w:r>
      <w:r w:rsidR="00AC0E27">
        <w:rPr>
          <w:rFonts w:ascii="Times New Roman" w:hAnsi="Times New Roman" w:eastAsia="MS Mincho"/>
          <w:sz w:val="24"/>
          <w:szCs w:val="24"/>
          <w:lang w:eastAsia="ja-JP"/>
        </w:rPr>
        <w:t> </w:t>
      </w:r>
      <w:r w:rsidRPr="006A02A8">
        <w:rPr>
          <w:rFonts w:ascii="Times New Roman" w:hAnsi="Times New Roman" w:eastAsia="MS Mincho"/>
          <w:sz w:val="24"/>
          <w:szCs w:val="24"/>
          <w:lang w:eastAsia="ja-JP"/>
        </w:rPr>
        <w:t xml:space="preserve">days after PBGC makes a written request.  The 7-day period is necessary to ensure that PBGC has sufficient time to act to enforce the statutory liens.  Any delay may result in financial loss to PBGC (see </w:t>
      </w:r>
      <w:r w:rsidR="00AC0E27">
        <w:rPr>
          <w:rFonts w:ascii="Times New Roman" w:hAnsi="Times New Roman" w:eastAsia="MS Mincho"/>
          <w:sz w:val="24"/>
          <w:szCs w:val="24"/>
          <w:lang w:eastAsia="ja-JP"/>
        </w:rPr>
        <w:t>i</w:t>
      </w:r>
      <w:r w:rsidRPr="006A02A8" w:rsidR="00AC0E27">
        <w:rPr>
          <w:rFonts w:ascii="Times New Roman" w:hAnsi="Times New Roman" w:eastAsia="MS Mincho"/>
          <w:sz w:val="24"/>
          <w:szCs w:val="24"/>
          <w:lang w:eastAsia="ja-JP"/>
        </w:rPr>
        <w:t xml:space="preserve">tem </w:t>
      </w:r>
      <w:r w:rsidRPr="006A02A8">
        <w:rPr>
          <w:rFonts w:ascii="Times New Roman" w:hAnsi="Times New Roman" w:eastAsia="MS Mincho"/>
          <w:sz w:val="24"/>
          <w:szCs w:val="24"/>
          <w:lang w:eastAsia="ja-JP"/>
        </w:rPr>
        <w:t xml:space="preserve">2).  In addition, PBGC may shorten the </w:t>
      </w:r>
      <w:proofErr w:type="gramStart"/>
      <w:r w:rsidRPr="006A02A8">
        <w:rPr>
          <w:rFonts w:ascii="Times New Roman" w:hAnsi="Times New Roman" w:eastAsia="MS Mincho"/>
          <w:sz w:val="24"/>
          <w:szCs w:val="24"/>
          <w:lang w:eastAsia="ja-JP"/>
        </w:rPr>
        <w:t>time period</w:t>
      </w:r>
      <w:proofErr w:type="gramEnd"/>
      <w:r w:rsidRPr="006A02A8">
        <w:rPr>
          <w:rFonts w:ascii="Times New Roman" w:hAnsi="Times New Roman" w:eastAsia="MS Mincho"/>
          <w:sz w:val="24"/>
          <w:szCs w:val="24"/>
          <w:lang w:eastAsia="ja-JP"/>
        </w:rPr>
        <w:t xml:space="preserve"> for responding to a written request for additional information, but only where it determines that the interests of PBGC or participants may be prejudiced by a delay in the receipt of the information.</w:t>
      </w:r>
    </w:p>
    <w:p w:rsidR="004C456E" w:rsidP="004C456E" w:rsidRDefault="006A02A8" w14:paraId="23AB23C8" w14:textId="7BC02DB3">
      <w:pPr>
        <w:autoSpaceDE w:val="0"/>
        <w:autoSpaceDN w:val="0"/>
        <w:adjustRightInd w:val="0"/>
        <w:spacing w:after="0" w:line="480" w:lineRule="auto"/>
        <w:ind w:firstLine="720"/>
        <w:rPr>
          <w:rFonts w:ascii="Times New Roman" w:hAnsi="Times New Roman" w:eastAsia="MS Mincho"/>
          <w:sz w:val="24"/>
          <w:szCs w:val="24"/>
          <w:lang w:eastAsia="ja-JP"/>
        </w:rPr>
      </w:pPr>
      <w:r w:rsidRPr="006A02A8">
        <w:rPr>
          <w:rFonts w:ascii="Times New Roman" w:hAnsi="Times New Roman" w:eastAsia="MS Mincho"/>
          <w:sz w:val="24"/>
          <w:szCs w:val="24"/>
          <w:lang w:eastAsia="ja-JP"/>
        </w:rPr>
        <w:t xml:space="preserve">In all other respects, this collection of information is not conducted in a manner described in </w:t>
      </w:r>
      <w:r w:rsidRPr="009F777F" w:rsidR="00F5551E">
        <w:rPr>
          <w:rFonts w:ascii="Times New Roman" w:hAnsi="Times New Roman"/>
          <w:sz w:val="24"/>
          <w:szCs w:val="24"/>
        </w:rPr>
        <w:t>5 CFR 1320.</w:t>
      </w:r>
      <w:r w:rsidR="00F5551E">
        <w:rPr>
          <w:rFonts w:ascii="Times New Roman" w:hAnsi="Times New Roman"/>
          <w:sz w:val="24"/>
          <w:szCs w:val="24"/>
        </w:rPr>
        <w:t>5</w:t>
      </w:r>
      <w:r w:rsidRPr="009F777F" w:rsidR="00F5551E">
        <w:rPr>
          <w:rFonts w:ascii="Times New Roman" w:hAnsi="Times New Roman"/>
          <w:sz w:val="24"/>
          <w:szCs w:val="24"/>
        </w:rPr>
        <w:t>(d)</w:t>
      </w:r>
      <w:r w:rsidR="00F5551E">
        <w:rPr>
          <w:rFonts w:ascii="Times New Roman" w:hAnsi="Times New Roman"/>
          <w:sz w:val="24"/>
          <w:szCs w:val="24"/>
        </w:rPr>
        <w:t>(2)</w:t>
      </w:r>
      <w:r w:rsidRPr="006A02A8">
        <w:rPr>
          <w:rFonts w:ascii="Times New Roman" w:hAnsi="Times New Roman" w:eastAsia="MS Mincho"/>
          <w:sz w:val="24"/>
          <w:szCs w:val="24"/>
          <w:lang w:eastAsia="ja-JP"/>
        </w:rPr>
        <w:t>.</w:t>
      </w:r>
    </w:p>
    <w:p w:rsidRPr="006A02A8" w:rsidR="006A02A8" w:rsidP="004C456E" w:rsidRDefault="006A02A8" w14:paraId="77886C7F" w14:textId="2514F83F">
      <w:pPr>
        <w:autoSpaceDE w:val="0"/>
        <w:autoSpaceDN w:val="0"/>
        <w:adjustRightInd w:val="0"/>
        <w:spacing w:after="0" w:line="480" w:lineRule="auto"/>
        <w:ind w:firstLine="720"/>
        <w:rPr>
          <w:rFonts w:ascii="Times New Roman" w:hAnsi="Times New Roman" w:eastAsia="MS Mincho"/>
          <w:sz w:val="24"/>
          <w:szCs w:val="24"/>
          <w:lang w:eastAsia="ja-JP"/>
        </w:rPr>
      </w:pPr>
      <w:r w:rsidRPr="006A02A8">
        <w:rPr>
          <w:rFonts w:ascii="Times New Roman" w:hAnsi="Times New Roman" w:eastAsia="MS Mincho"/>
          <w:sz w:val="24"/>
          <w:szCs w:val="24"/>
          <w:lang w:eastAsia="ja-JP"/>
        </w:rPr>
        <w:t xml:space="preserve">8.  </w:t>
      </w:r>
      <w:r w:rsidRPr="00417087">
        <w:rPr>
          <w:rFonts w:ascii="Times New Roman" w:hAnsi="Times New Roman" w:eastAsia="MS Mincho"/>
          <w:sz w:val="24"/>
          <w:szCs w:val="24"/>
          <w:u w:val="single"/>
          <w:lang w:eastAsia="ja-JP"/>
        </w:rPr>
        <w:t>Outside input</w:t>
      </w:r>
      <w:r w:rsidRPr="00417087">
        <w:rPr>
          <w:rFonts w:ascii="Times New Roman" w:hAnsi="Times New Roman" w:eastAsia="MS Mincho"/>
          <w:sz w:val="24"/>
          <w:szCs w:val="24"/>
          <w:lang w:eastAsia="ja-JP"/>
        </w:rPr>
        <w:t xml:space="preserve">.  </w:t>
      </w:r>
      <w:r w:rsidR="00415D54">
        <w:rPr>
          <w:rFonts w:ascii="Times New Roman" w:hAnsi="Times New Roman"/>
          <w:sz w:val="24"/>
        </w:rPr>
        <w:t>On November 5, 2019, PBGC published in the Federal Register (at 84 FR 59660) a notice informing the public of its intent to request approval of modifications to th</w:t>
      </w:r>
      <w:r w:rsidR="00C7402F">
        <w:rPr>
          <w:rFonts w:ascii="Times New Roman" w:hAnsi="Times New Roman"/>
          <w:sz w:val="24"/>
        </w:rPr>
        <w:t>is</w:t>
      </w:r>
      <w:r w:rsidR="00BF1915">
        <w:rPr>
          <w:rFonts w:ascii="Times New Roman" w:hAnsi="Times New Roman"/>
          <w:sz w:val="24"/>
        </w:rPr>
        <w:t xml:space="preserve"> </w:t>
      </w:r>
      <w:r w:rsidR="00415D54">
        <w:rPr>
          <w:rFonts w:ascii="Times New Roman" w:hAnsi="Times New Roman"/>
          <w:sz w:val="24"/>
        </w:rPr>
        <w:t>information collection.  No comments were received.</w:t>
      </w:r>
    </w:p>
    <w:p w:rsidRPr="006A02A8" w:rsidR="006A02A8" w:rsidP="006A02A8" w:rsidRDefault="006A02A8" w14:paraId="47B730DC" w14:textId="15AFDB6C">
      <w:pPr>
        <w:autoSpaceDE w:val="0"/>
        <w:autoSpaceDN w:val="0"/>
        <w:adjustRightInd w:val="0"/>
        <w:spacing w:after="0" w:line="480" w:lineRule="auto"/>
        <w:ind w:firstLine="720"/>
        <w:rPr>
          <w:rFonts w:ascii="Times New Roman" w:hAnsi="Times New Roman" w:eastAsia="MS Mincho"/>
          <w:sz w:val="24"/>
          <w:szCs w:val="24"/>
          <w:lang w:eastAsia="ja-JP"/>
        </w:rPr>
      </w:pPr>
      <w:r w:rsidRPr="006A02A8">
        <w:rPr>
          <w:rFonts w:ascii="Times New Roman" w:hAnsi="Times New Roman" w:eastAsia="MS Mincho"/>
          <w:sz w:val="24"/>
          <w:szCs w:val="24"/>
          <w:lang w:eastAsia="ja-JP"/>
        </w:rPr>
        <w:t xml:space="preserve">9.  </w:t>
      </w:r>
      <w:r w:rsidRPr="006A02A8">
        <w:rPr>
          <w:rFonts w:ascii="Times New Roman" w:hAnsi="Times New Roman" w:eastAsia="MS Mincho"/>
          <w:sz w:val="24"/>
          <w:szCs w:val="24"/>
          <w:u w:val="single"/>
          <w:lang w:eastAsia="ja-JP"/>
        </w:rPr>
        <w:t xml:space="preserve">Payments </w:t>
      </w:r>
      <w:r w:rsidR="00D958DC">
        <w:rPr>
          <w:rFonts w:ascii="Times New Roman" w:hAnsi="Times New Roman" w:eastAsia="MS Mincho"/>
          <w:sz w:val="24"/>
          <w:szCs w:val="24"/>
          <w:u w:val="single"/>
          <w:lang w:eastAsia="ja-JP"/>
        </w:rPr>
        <w:t>to respondents</w:t>
      </w:r>
      <w:r w:rsidRPr="006A02A8">
        <w:rPr>
          <w:rFonts w:ascii="Times New Roman" w:hAnsi="Times New Roman" w:eastAsia="MS Mincho"/>
          <w:sz w:val="24"/>
          <w:szCs w:val="24"/>
          <w:lang w:eastAsia="ja-JP"/>
        </w:rPr>
        <w:t>.  PBGC provides no payments or gifts to respondents in connection with this collection of information.</w:t>
      </w:r>
    </w:p>
    <w:p w:rsidRPr="006A02A8" w:rsidR="006A02A8" w:rsidP="006A02A8" w:rsidRDefault="006A02A8" w14:paraId="59DA30FA" w14:textId="1EAC8123">
      <w:pPr>
        <w:autoSpaceDE w:val="0"/>
        <w:autoSpaceDN w:val="0"/>
        <w:adjustRightInd w:val="0"/>
        <w:spacing w:after="0" w:line="480" w:lineRule="auto"/>
        <w:ind w:firstLine="720"/>
        <w:rPr>
          <w:rFonts w:ascii="Times New Roman" w:hAnsi="Times New Roman" w:eastAsia="MS Mincho"/>
          <w:sz w:val="24"/>
          <w:szCs w:val="24"/>
          <w:lang w:eastAsia="ja-JP"/>
        </w:rPr>
      </w:pPr>
      <w:r w:rsidRPr="006A02A8">
        <w:rPr>
          <w:rFonts w:ascii="Times New Roman" w:hAnsi="Times New Roman" w:eastAsia="MS Mincho"/>
          <w:sz w:val="24"/>
          <w:szCs w:val="24"/>
          <w:lang w:eastAsia="ja-JP"/>
        </w:rPr>
        <w:lastRenderedPageBreak/>
        <w:t xml:space="preserve">10.  </w:t>
      </w:r>
      <w:r w:rsidRPr="006A02A8">
        <w:rPr>
          <w:rFonts w:ascii="Times New Roman" w:hAnsi="Times New Roman" w:eastAsia="MS Mincho"/>
          <w:sz w:val="24"/>
          <w:szCs w:val="24"/>
          <w:u w:val="single"/>
          <w:lang w:eastAsia="ja-JP"/>
        </w:rPr>
        <w:t>Confidentiality</w:t>
      </w:r>
      <w:r w:rsidRPr="006A02A8">
        <w:rPr>
          <w:rFonts w:ascii="Times New Roman" w:hAnsi="Times New Roman" w:eastAsia="MS Mincho"/>
          <w:sz w:val="24"/>
          <w:szCs w:val="24"/>
          <w:lang w:eastAsia="ja-JP"/>
        </w:rPr>
        <w:t xml:space="preserve">.  </w:t>
      </w:r>
      <w:r w:rsidRPr="00040E06" w:rsidR="00040E06">
        <w:rPr>
          <w:rFonts w:ascii="Times New Roman" w:hAnsi="Times New Roman"/>
          <w:sz w:val="24"/>
          <w:szCs w:val="24"/>
        </w:rPr>
        <w:t xml:space="preserve">Information provided to PBGC is confidential to the extent </w:t>
      </w:r>
      <w:r w:rsidR="00F5551E">
        <w:rPr>
          <w:rFonts w:ascii="Times New Roman" w:hAnsi="Times New Roman"/>
          <w:sz w:val="24"/>
          <w:szCs w:val="24"/>
        </w:rPr>
        <w:t>provided by</w:t>
      </w:r>
      <w:r w:rsidRPr="00040E06" w:rsidR="00040E06">
        <w:rPr>
          <w:rFonts w:ascii="Times New Roman" w:hAnsi="Times New Roman"/>
          <w:sz w:val="24"/>
          <w:szCs w:val="24"/>
        </w:rPr>
        <w:t xml:space="preserve"> </w:t>
      </w:r>
      <w:r w:rsidRPr="00040E06" w:rsidR="00040E06">
        <w:rPr>
          <w:rFonts w:ascii="Times New Roman" w:hAnsi="Times New Roman"/>
          <w:sz w:val="24"/>
          <w:szCs w:val="24"/>
          <w:lang w:bidi="he-IL"/>
        </w:rPr>
        <w:t>the Freedom of Information Act and the Privacy Act</w:t>
      </w:r>
      <w:r w:rsidR="00F33CB5">
        <w:rPr>
          <w:rFonts w:ascii="Times New Roman" w:hAnsi="Times New Roman" w:eastAsia="MS Mincho"/>
          <w:sz w:val="24"/>
          <w:szCs w:val="24"/>
          <w:lang w:eastAsia="ja-JP"/>
        </w:rPr>
        <w:t>.</w:t>
      </w:r>
      <w:r w:rsidR="00572870">
        <w:rPr>
          <w:rFonts w:ascii="Times New Roman" w:hAnsi="Times New Roman" w:eastAsia="MS Mincho"/>
          <w:sz w:val="24"/>
          <w:szCs w:val="24"/>
          <w:lang w:eastAsia="ja-JP"/>
        </w:rPr>
        <w:t xml:space="preserve">  </w:t>
      </w:r>
      <w:r w:rsidRPr="00572870" w:rsidR="00572870">
        <w:rPr>
          <w:rFonts w:ascii="Times New Roman" w:hAnsi="Times New Roman" w:eastAsia="MS Mincho"/>
          <w:sz w:val="24"/>
          <w:szCs w:val="24"/>
          <w:lang w:eastAsia="ja-JP"/>
        </w:rPr>
        <w:t>PBGC's rules that provide and restrict access to its records are set forth in 29 CFR Part 4901.</w:t>
      </w:r>
    </w:p>
    <w:p w:rsidRPr="00A30BEE" w:rsidR="00181F51" w:rsidP="00181F51" w:rsidRDefault="003F27A6" w14:paraId="6AC7FC20" w14:textId="65DA5AE5">
      <w:pPr>
        <w:widowControl w:val="0"/>
        <w:spacing w:line="480" w:lineRule="auto"/>
        <w:contextualSpacing/>
        <w:rPr>
          <w:rFonts w:ascii="Times New Roman" w:hAnsi="Times New Roman"/>
        </w:rPr>
      </w:pPr>
      <w:r>
        <w:rPr>
          <w:rFonts w:ascii="Times New Roman" w:hAnsi="Times New Roman" w:eastAsia="MS Mincho"/>
          <w:sz w:val="24"/>
          <w:szCs w:val="24"/>
          <w:lang w:eastAsia="ja-JP"/>
        </w:rPr>
        <w:tab/>
      </w:r>
      <w:r w:rsidRPr="006A02A8" w:rsidR="006A02A8">
        <w:rPr>
          <w:rFonts w:ascii="Times New Roman" w:hAnsi="Times New Roman" w:eastAsia="MS Mincho"/>
          <w:sz w:val="24"/>
          <w:szCs w:val="24"/>
          <w:lang w:eastAsia="ja-JP"/>
        </w:rPr>
        <w:t xml:space="preserve">11.  </w:t>
      </w:r>
      <w:r w:rsidR="00D958DC">
        <w:rPr>
          <w:rFonts w:ascii="Times New Roman" w:hAnsi="Times New Roman" w:eastAsia="MS Mincho"/>
          <w:sz w:val="24"/>
          <w:szCs w:val="24"/>
          <w:u w:val="single"/>
          <w:lang w:eastAsia="ja-JP"/>
        </w:rPr>
        <w:t>Personal</w:t>
      </w:r>
      <w:r w:rsidRPr="006A02A8" w:rsidR="006A02A8">
        <w:rPr>
          <w:rFonts w:ascii="Times New Roman" w:hAnsi="Times New Roman" w:eastAsia="MS Mincho"/>
          <w:sz w:val="24"/>
          <w:szCs w:val="24"/>
          <w:u w:val="single"/>
          <w:lang w:eastAsia="ja-JP"/>
        </w:rPr>
        <w:t xml:space="preserve"> questions</w:t>
      </w:r>
      <w:r w:rsidRPr="006A02A8" w:rsidR="006A02A8">
        <w:rPr>
          <w:rFonts w:ascii="Times New Roman" w:hAnsi="Times New Roman" w:eastAsia="MS Mincho"/>
          <w:sz w:val="24"/>
          <w:szCs w:val="24"/>
          <w:lang w:eastAsia="ja-JP"/>
        </w:rPr>
        <w:t xml:space="preserve">.  </w:t>
      </w:r>
      <w:r w:rsidRPr="00A30BEE" w:rsidR="00181F51">
        <w:rPr>
          <w:rFonts w:ascii="Times New Roman" w:hAnsi="Times New Roman"/>
        </w:rPr>
        <w:t xml:space="preserve">This collection of information does not call for submission of information of a </w:t>
      </w:r>
      <w:r w:rsidR="00181F51">
        <w:rPr>
          <w:rFonts w:ascii="Times New Roman" w:hAnsi="Times New Roman"/>
        </w:rPr>
        <w:t>personal</w:t>
      </w:r>
      <w:r w:rsidRPr="00A30BEE" w:rsidR="00181F51">
        <w:rPr>
          <w:rFonts w:ascii="Times New Roman" w:hAnsi="Times New Roman"/>
        </w:rPr>
        <w:t xml:space="preserve"> nature.</w:t>
      </w:r>
    </w:p>
    <w:p w:rsidRPr="00FF014F" w:rsidR="00A74982" w:rsidP="004041E6" w:rsidRDefault="006A02A8" w14:paraId="4ECC34AD" w14:textId="36BD1722">
      <w:pPr>
        <w:autoSpaceDE w:val="0"/>
        <w:autoSpaceDN w:val="0"/>
        <w:adjustRightInd w:val="0"/>
        <w:spacing w:after="0" w:line="480" w:lineRule="auto"/>
        <w:ind w:firstLine="720"/>
        <w:rPr>
          <w:rFonts w:ascii="Times New Roman" w:hAnsi="Times New Roman" w:eastAsia="MS Mincho"/>
          <w:sz w:val="24"/>
          <w:szCs w:val="24"/>
          <w:lang w:eastAsia="ja-JP"/>
        </w:rPr>
      </w:pPr>
      <w:r w:rsidRPr="006A02A8">
        <w:rPr>
          <w:rFonts w:ascii="Times New Roman" w:hAnsi="Times New Roman" w:eastAsia="MS Mincho"/>
          <w:sz w:val="24"/>
          <w:szCs w:val="24"/>
          <w:lang w:eastAsia="ja-JP"/>
        </w:rPr>
        <w:t xml:space="preserve">12.  </w:t>
      </w:r>
      <w:r w:rsidR="00D958DC">
        <w:rPr>
          <w:rFonts w:ascii="Times New Roman" w:hAnsi="Times New Roman" w:eastAsia="MS Mincho"/>
          <w:sz w:val="24"/>
          <w:szCs w:val="24"/>
          <w:u w:val="single"/>
          <w:lang w:eastAsia="ja-JP"/>
        </w:rPr>
        <w:t>Hour b</w:t>
      </w:r>
      <w:r w:rsidRPr="009834AC">
        <w:rPr>
          <w:rFonts w:ascii="Times New Roman" w:hAnsi="Times New Roman" w:eastAsia="MS Mincho"/>
          <w:sz w:val="24"/>
          <w:szCs w:val="24"/>
          <w:u w:val="single"/>
          <w:lang w:eastAsia="ja-JP"/>
        </w:rPr>
        <w:t>urden on the public</w:t>
      </w:r>
      <w:r w:rsidRPr="006A02A8">
        <w:rPr>
          <w:rFonts w:ascii="Times New Roman" w:hAnsi="Times New Roman" w:eastAsia="MS Mincho"/>
          <w:sz w:val="24"/>
          <w:szCs w:val="24"/>
          <w:lang w:eastAsia="ja-JP"/>
        </w:rPr>
        <w:t xml:space="preserve">.  </w:t>
      </w:r>
      <w:r w:rsidR="0068186A">
        <w:rPr>
          <w:rFonts w:ascii="Times New Roman" w:hAnsi="Times New Roman" w:eastAsia="MS Mincho"/>
          <w:sz w:val="24"/>
          <w:szCs w:val="24"/>
          <w:lang w:eastAsia="ja-JP"/>
        </w:rPr>
        <w:t xml:space="preserve">Based on </w:t>
      </w:r>
      <w:r w:rsidR="007B7BAF">
        <w:rPr>
          <w:rFonts w:ascii="Times New Roman" w:hAnsi="Times New Roman" w:eastAsia="MS Mincho"/>
          <w:sz w:val="24"/>
          <w:szCs w:val="24"/>
          <w:lang w:eastAsia="ja-JP"/>
        </w:rPr>
        <w:t>a review of filings</w:t>
      </w:r>
      <w:r w:rsidR="0068186A">
        <w:rPr>
          <w:rFonts w:ascii="Times New Roman" w:hAnsi="Times New Roman" w:eastAsia="MS Mincho"/>
          <w:sz w:val="24"/>
          <w:szCs w:val="24"/>
          <w:lang w:eastAsia="ja-JP"/>
        </w:rPr>
        <w:t xml:space="preserve">, </w:t>
      </w:r>
      <w:r w:rsidRPr="007B0607" w:rsidR="007B0607">
        <w:rPr>
          <w:rFonts w:ascii="Times New Roman" w:hAnsi="Times New Roman" w:eastAsia="MS Mincho"/>
          <w:sz w:val="24"/>
          <w:szCs w:val="24"/>
          <w:lang w:eastAsia="ja-JP"/>
        </w:rPr>
        <w:t xml:space="preserve">PBGC anticipates that </w:t>
      </w:r>
      <w:r w:rsidR="008A6A68">
        <w:rPr>
          <w:rFonts w:ascii="Times New Roman" w:hAnsi="Times New Roman" w:eastAsia="MS Mincho"/>
          <w:sz w:val="24"/>
          <w:szCs w:val="24"/>
          <w:lang w:eastAsia="ja-JP"/>
        </w:rPr>
        <w:t>t</w:t>
      </w:r>
      <w:r w:rsidR="001727A7">
        <w:rPr>
          <w:rFonts w:ascii="Times New Roman" w:hAnsi="Times New Roman" w:eastAsia="MS Mincho"/>
          <w:sz w:val="24"/>
          <w:szCs w:val="24"/>
          <w:lang w:eastAsia="ja-JP"/>
        </w:rPr>
        <w:t>here will be approximately</w:t>
      </w:r>
      <w:r w:rsidR="00F97E23">
        <w:rPr>
          <w:rFonts w:ascii="Times New Roman" w:hAnsi="Times New Roman" w:eastAsia="MS Mincho"/>
          <w:sz w:val="24"/>
          <w:szCs w:val="24"/>
          <w:lang w:eastAsia="ja-JP"/>
        </w:rPr>
        <w:t xml:space="preserve"> </w:t>
      </w:r>
      <w:r w:rsidRPr="00EF67D2" w:rsidR="00587F3D">
        <w:rPr>
          <w:rFonts w:ascii="Times New Roman" w:hAnsi="Times New Roman" w:eastAsia="MS Mincho"/>
          <w:sz w:val="24"/>
          <w:szCs w:val="24"/>
          <w:lang w:eastAsia="ja-JP"/>
        </w:rPr>
        <w:t>88</w:t>
      </w:r>
      <w:r w:rsidRPr="00EF67D2" w:rsidR="007B0607">
        <w:rPr>
          <w:rFonts w:ascii="Times New Roman" w:hAnsi="Times New Roman" w:eastAsia="MS Mincho"/>
          <w:sz w:val="24"/>
          <w:szCs w:val="24"/>
          <w:lang w:eastAsia="ja-JP"/>
        </w:rPr>
        <w:t xml:space="preserve"> filings from single-employer plan respondents.  PBGC estimates</w:t>
      </w:r>
      <w:r w:rsidRPr="00EF67D2" w:rsidR="00FD51D6">
        <w:rPr>
          <w:rFonts w:ascii="Times New Roman" w:hAnsi="Times New Roman" w:eastAsia="MS Mincho"/>
          <w:sz w:val="24"/>
          <w:szCs w:val="24"/>
          <w:lang w:eastAsia="ja-JP"/>
        </w:rPr>
        <w:t xml:space="preserve"> </w:t>
      </w:r>
      <w:r w:rsidRPr="00EF67D2" w:rsidR="007B0607">
        <w:rPr>
          <w:rFonts w:ascii="Times New Roman" w:hAnsi="Times New Roman" w:eastAsia="MS Mincho"/>
          <w:sz w:val="24"/>
          <w:szCs w:val="24"/>
          <w:lang w:eastAsia="ja-JP"/>
        </w:rPr>
        <w:t>that the average response time for the filing will be</w:t>
      </w:r>
      <w:r w:rsidRPr="00EF67D2" w:rsidR="00A5613E">
        <w:rPr>
          <w:rFonts w:ascii="Times New Roman" w:hAnsi="Times New Roman" w:eastAsia="MS Mincho"/>
          <w:sz w:val="24"/>
          <w:szCs w:val="24"/>
          <w:lang w:eastAsia="ja-JP"/>
        </w:rPr>
        <w:t xml:space="preserve"> </w:t>
      </w:r>
      <w:r w:rsidRPr="00EF67D2" w:rsidR="00126860">
        <w:rPr>
          <w:rFonts w:ascii="Times New Roman" w:hAnsi="Times New Roman" w:eastAsia="MS Mincho"/>
          <w:sz w:val="24"/>
          <w:szCs w:val="24"/>
          <w:lang w:eastAsia="ja-JP"/>
        </w:rPr>
        <w:t>one</w:t>
      </w:r>
      <w:r w:rsidRPr="00EF67D2" w:rsidR="007B0607">
        <w:rPr>
          <w:rFonts w:ascii="Times New Roman" w:hAnsi="Times New Roman" w:eastAsia="MS Mincho"/>
          <w:sz w:val="24"/>
          <w:szCs w:val="24"/>
          <w:lang w:eastAsia="ja-JP"/>
        </w:rPr>
        <w:t xml:space="preserve"> hour.  This time is an average that will vary depending on the nature and organizational structure of persons liable for plan contributions (in particula</w:t>
      </w:r>
      <w:r w:rsidRPr="00EF67D2" w:rsidR="00A5613E">
        <w:rPr>
          <w:rFonts w:ascii="Times New Roman" w:hAnsi="Times New Roman" w:eastAsia="MS Mincho"/>
          <w:sz w:val="24"/>
          <w:szCs w:val="24"/>
          <w:lang w:eastAsia="ja-JP"/>
        </w:rPr>
        <w:t xml:space="preserve">r, </w:t>
      </w:r>
      <w:r w:rsidRPr="00EF67D2" w:rsidR="007B0607">
        <w:rPr>
          <w:rFonts w:ascii="Times New Roman" w:hAnsi="Times New Roman" w:eastAsia="MS Mincho"/>
          <w:sz w:val="24"/>
          <w:szCs w:val="24"/>
          <w:lang w:eastAsia="ja-JP"/>
        </w:rPr>
        <w:t xml:space="preserve">whether the plan’s contributing sponsor is a member of a controlled group and, if so, the size of that group) and on the funding history of the plan.  PBGC estimates that the total </w:t>
      </w:r>
      <w:r w:rsidRPr="00EF67D2" w:rsidR="00F13283">
        <w:rPr>
          <w:rFonts w:ascii="Times New Roman" w:hAnsi="Times New Roman" w:eastAsia="MS Mincho"/>
          <w:sz w:val="24"/>
          <w:szCs w:val="24"/>
          <w:lang w:eastAsia="ja-JP"/>
        </w:rPr>
        <w:t xml:space="preserve">average </w:t>
      </w:r>
      <w:r w:rsidRPr="00EF67D2" w:rsidR="007B0607">
        <w:rPr>
          <w:rFonts w:ascii="Times New Roman" w:hAnsi="Times New Roman" w:eastAsia="MS Mincho"/>
          <w:sz w:val="24"/>
          <w:szCs w:val="24"/>
          <w:lang w:eastAsia="ja-JP"/>
        </w:rPr>
        <w:t>annual burden on the public will b</w:t>
      </w:r>
      <w:r w:rsidRPr="00EF67D2" w:rsidR="00BD5CD8">
        <w:rPr>
          <w:rFonts w:ascii="Times New Roman" w:hAnsi="Times New Roman" w:eastAsia="MS Mincho"/>
          <w:sz w:val="24"/>
          <w:szCs w:val="24"/>
          <w:lang w:eastAsia="ja-JP"/>
        </w:rPr>
        <w:t xml:space="preserve">e </w:t>
      </w:r>
      <w:r w:rsidRPr="00EF67D2" w:rsidR="00175FE2">
        <w:rPr>
          <w:rFonts w:ascii="Times New Roman" w:hAnsi="Times New Roman" w:eastAsia="MS Mincho"/>
          <w:sz w:val="24"/>
          <w:szCs w:val="24"/>
          <w:lang w:eastAsia="ja-JP"/>
        </w:rPr>
        <w:t>88</w:t>
      </w:r>
      <w:r w:rsidRPr="00EF67D2" w:rsidR="007B0607">
        <w:rPr>
          <w:rFonts w:ascii="Times New Roman" w:hAnsi="Times New Roman" w:eastAsia="MS Mincho"/>
          <w:sz w:val="24"/>
          <w:szCs w:val="24"/>
          <w:lang w:eastAsia="ja-JP"/>
        </w:rPr>
        <w:t xml:space="preserve"> hours.</w:t>
      </w:r>
      <w:r w:rsidRPr="00EF67D2" w:rsidR="00FF014F">
        <w:rPr>
          <w:rFonts w:ascii="Times New Roman" w:hAnsi="Times New Roman" w:eastAsia="MS Mincho"/>
          <w:sz w:val="24"/>
          <w:szCs w:val="24"/>
          <w:lang w:eastAsia="ja-JP"/>
        </w:rPr>
        <w:t xml:space="preserve">  </w:t>
      </w:r>
      <w:r w:rsidRPr="00EF67D2" w:rsidR="005C6B6C">
        <w:rPr>
          <w:rFonts w:ascii="Times New Roman" w:hAnsi="Times New Roman" w:eastAsia="MS Mincho"/>
          <w:sz w:val="24"/>
          <w:szCs w:val="24"/>
          <w:lang w:eastAsia="ja-JP"/>
        </w:rPr>
        <w:t>PBGC estimates that the dollar equivalent of the hour</w:t>
      </w:r>
      <w:r w:rsidRPr="00EF67D2" w:rsidR="00FD51D6">
        <w:rPr>
          <w:rFonts w:ascii="Times New Roman" w:hAnsi="Times New Roman" w:eastAsia="MS Mincho"/>
          <w:sz w:val="24"/>
          <w:szCs w:val="24"/>
          <w:lang w:eastAsia="ja-JP"/>
        </w:rPr>
        <w:t xml:space="preserve"> burden will be </w:t>
      </w:r>
      <w:r w:rsidRPr="00EF67D2" w:rsidR="00B459D2">
        <w:rPr>
          <w:rFonts w:ascii="Times New Roman" w:hAnsi="Times New Roman" w:eastAsia="MS Mincho"/>
          <w:sz w:val="24"/>
          <w:szCs w:val="24"/>
          <w:lang w:eastAsia="ja-JP"/>
        </w:rPr>
        <w:t>an average annual cost of approximately $</w:t>
      </w:r>
      <w:r w:rsidRPr="00EF67D2" w:rsidR="006B1250">
        <w:rPr>
          <w:rFonts w:ascii="Times New Roman" w:hAnsi="Times New Roman" w:eastAsia="MS Mincho"/>
          <w:sz w:val="24"/>
          <w:szCs w:val="24"/>
          <w:lang w:eastAsia="ja-JP"/>
        </w:rPr>
        <w:t>167</w:t>
      </w:r>
      <w:r w:rsidRPr="00EF67D2" w:rsidR="00B459D2">
        <w:rPr>
          <w:rFonts w:ascii="Times New Roman" w:hAnsi="Times New Roman" w:eastAsia="MS Mincho"/>
          <w:sz w:val="24"/>
          <w:szCs w:val="24"/>
          <w:lang w:eastAsia="ja-JP"/>
        </w:rPr>
        <w:t xml:space="preserve"> per respondent</w:t>
      </w:r>
      <w:r w:rsidRPr="00EF67D2" w:rsidR="00457A6C">
        <w:rPr>
          <w:rFonts w:ascii="Times New Roman" w:hAnsi="Times New Roman" w:eastAsia="MS Mincho"/>
          <w:sz w:val="24"/>
          <w:szCs w:val="24"/>
          <w:lang w:eastAsia="ja-JP"/>
        </w:rPr>
        <w:t xml:space="preserve"> and </w:t>
      </w:r>
      <w:r w:rsidRPr="00EF67D2" w:rsidR="006B1250">
        <w:rPr>
          <w:rFonts w:ascii="Times New Roman" w:hAnsi="Times New Roman" w:eastAsia="MS Mincho"/>
          <w:sz w:val="24"/>
          <w:szCs w:val="24"/>
          <w:lang w:eastAsia="ja-JP"/>
        </w:rPr>
        <w:t>an annual total cost of approximately</w:t>
      </w:r>
      <w:r w:rsidRPr="00EF67D2" w:rsidR="00457A6C">
        <w:rPr>
          <w:rFonts w:ascii="Times New Roman" w:hAnsi="Times New Roman" w:eastAsia="MS Mincho"/>
          <w:sz w:val="24"/>
          <w:szCs w:val="24"/>
          <w:lang w:eastAsia="ja-JP"/>
        </w:rPr>
        <w:t xml:space="preserve"> </w:t>
      </w:r>
      <w:r w:rsidRPr="00EF67D2" w:rsidR="008B7581">
        <w:rPr>
          <w:rFonts w:ascii="Times New Roman" w:hAnsi="Times New Roman" w:eastAsia="MS Mincho"/>
          <w:sz w:val="24"/>
          <w:szCs w:val="24"/>
          <w:lang w:eastAsia="ja-JP"/>
        </w:rPr>
        <w:t>$</w:t>
      </w:r>
      <w:r w:rsidRPr="00EF67D2" w:rsidR="00175FE2">
        <w:rPr>
          <w:rFonts w:ascii="Times New Roman" w:hAnsi="Times New Roman" w:eastAsia="MS Mincho"/>
          <w:sz w:val="24"/>
          <w:szCs w:val="24"/>
          <w:lang w:eastAsia="ja-JP"/>
        </w:rPr>
        <w:t>14,696</w:t>
      </w:r>
      <w:r w:rsidRPr="00EF67D2" w:rsidR="00C74078">
        <w:rPr>
          <w:rFonts w:ascii="Times New Roman" w:hAnsi="Times New Roman" w:eastAsia="MS Mincho"/>
          <w:sz w:val="24"/>
          <w:szCs w:val="24"/>
          <w:lang w:eastAsia="ja-JP"/>
        </w:rPr>
        <w:t>.</w:t>
      </w:r>
      <w:r w:rsidR="003C3A70">
        <w:rPr>
          <w:rFonts w:ascii="Times New Roman" w:hAnsi="Times New Roman" w:eastAsia="MS Mincho"/>
          <w:sz w:val="24"/>
          <w:szCs w:val="24"/>
          <w:lang w:eastAsia="ja-JP"/>
        </w:rPr>
        <w:t xml:space="preserve">  </w:t>
      </w:r>
    </w:p>
    <w:p w:rsidRPr="00EF67D2" w:rsidR="00567C6E" w:rsidP="004041E6" w:rsidRDefault="006A02A8" w14:paraId="1E2436E8" w14:textId="5A32B2BE">
      <w:pPr>
        <w:autoSpaceDE w:val="0"/>
        <w:autoSpaceDN w:val="0"/>
        <w:adjustRightInd w:val="0"/>
        <w:spacing w:after="0" w:line="480" w:lineRule="auto"/>
        <w:ind w:firstLine="720"/>
        <w:rPr>
          <w:rFonts w:ascii="Times New Roman" w:hAnsi="Times New Roman" w:eastAsia="MS Mincho"/>
          <w:sz w:val="24"/>
          <w:szCs w:val="24"/>
          <w:lang w:eastAsia="ja-JP"/>
        </w:rPr>
      </w:pPr>
      <w:r w:rsidRPr="006A02A8">
        <w:rPr>
          <w:rFonts w:ascii="Times New Roman" w:hAnsi="Times New Roman" w:eastAsia="MS Mincho"/>
          <w:sz w:val="24"/>
          <w:szCs w:val="24"/>
          <w:lang w:eastAsia="ja-JP"/>
        </w:rPr>
        <w:t xml:space="preserve">13.  </w:t>
      </w:r>
      <w:r w:rsidRPr="009834AC">
        <w:rPr>
          <w:rFonts w:ascii="Times New Roman" w:hAnsi="Times New Roman" w:eastAsia="MS Mincho"/>
          <w:sz w:val="24"/>
          <w:szCs w:val="24"/>
          <w:u w:val="single"/>
          <w:lang w:eastAsia="ja-JP"/>
        </w:rPr>
        <w:t>Cost</w:t>
      </w:r>
      <w:r w:rsidR="008220E7">
        <w:rPr>
          <w:rFonts w:ascii="Times New Roman" w:hAnsi="Times New Roman" w:eastAsia="MS Mincho"/>
          <w:sz w:val="24"/>
          <w:szCs w:val="24"/>
          <w:u w:val="single"/>
          <w:lang w:eastAsia="ja-JP"/>
        </w:rPr>
        <w:t xml:space="preserve"> burden on the public</w:t>
      </w:r>
      <w:r w:rsidRPr="006A02A8">
        <w:rPr>
          <w:rFonts w:ascii="Times New Roman" w:hAnsi="Times New Roman" w:eastAsia="MS Mincho"/>
          <w:sz w:val="24"/>
          <w:szCs w:val="24"/>
          <w:lang w:eastAsia="ja-JP"/>
        </w:rPr>
        <w:t xml:space="preserve">.  </w:t>
      </w:r>
      <w:r w:rsidRPr="006A02A8" w:rsidR="00D90A7B">
        <w:rPr>
          <w:rFonts w:ascii="Times New Roman" w:hAnsi="Times New Roman" w:eastAsia="MS Mincho"/>
          <w:sz w:val="24"/>
          <w:szCs w:val="24"/>
          <w:lang w:eastAsia="ja-JP"/>
        </w:rPr>
        <w:t>PBGC estimates</w:t>
      </w:r>
      <w:r w:rsidR="00E059BC">
        <w:rPr>
          <w:rFonts w:ascii="Times New Roman" w:hAnsi="Times New Roman" w:eastAsia="MS Mincho"/>
          <w:sz w:val="24"/>
          <w:szCs w:val="24"/>
          <w:lang w:eastAsia="ja-JP"/>
        </w:rPr>
        <w:t xml:space="preserve"> based on filer experience</w:t>
      </w:r>
      <w:r w:rsidRPr="006A02A8" w:rsidR="00D90A7B">
        <w:rPr>
          <w:rFonts w:ascii="Times New Roman" w:hAnsi="Times New Roman" w:eastAsia="MS Mincho"/>
          <w:sz w:val="24"/>
          <w:szCs w:val="24"/>
          <w:lang w:eastAsia="ja-JP"/>
        </w:rPr>
        <w:t xml:space="preserve"> </w:t>
      </w:r>
      <w:r w:rsidRPr="006A02A8">
        <w:rPr>
          <w:rFonts w:ascii="Times New Roman" w:hAnsi="Times New Roman" w:eastAsia="MS Mincho"/>
          <w:sz w:val="24"/>
          <w:szCs w:val="24"/>
          <w:lang w:eastAsia="ja-JP"/>
        </w:rPr>
        <w:t xml:space="preserve">that </w:t>
      </w:r>
      <w:r w:rsidR="003F0BC2">
        <w:rPr>
          <w:rFonts w:ascii="Times New Roman" w:hAnsi="Times New Roman" w:eastAsia="MS Mincho"/>
          <w:sz w:val="24"/>
          <w:szCs w:val="24"/>
          <w:lang w:eastAsia="ja-JP"/>
        </w:rPr>
        <w:t>filers</w:t>
      </w:r>
      <w:r w:rsidR="002E03DF">
        <w:rPr>
          <w:rFonts w:ascii="Times New Roman" w:hAnsi="Times New Roman" w:eastAsia="MS Mincho"/>
          <w:sz w:val="24"/>
          <w:szCs w:val="24"/>
          <w:lang w:eastAsia="ja-JP"/>
        </w:rPr>
        <w:t xml:space="preserve"> will </w:t>
      </w:r>
      <w:r w:rsidR="00582B3E">
        <w:rPr>
          <w:rFonts w:ascii="Times New Roman" w:hAnsi="Times New Roman" w:eastAsia="MS Mincho"/>
          <w:sz w:val="24"/>
          <w:szCs w:val="24"/>
          <w:lang w:eastAsia="ja-JP"/>
        </w:rPr>
        <w:t xml:space="preserve">incur </w:t>
      </w:r>
      <w:r w:rsidR="003E3E10">
        <w:rPr>
          <w:rFonts w:ascii="Times New Roman" w:hAnsi="Times New Roman" w:eastAsia="MS Mincho"/>
          <w:sz w:val="24"/>
          <w:szCs w:val="24"/>
          <w:lang w:eastAsia="ja-JP"/>
        </w:rPr>
        <w:t>an average</w:t>
      </w:r>
      <w:r w:rsidR="00315687">
        <w:rPr>
          <w:rFonts w:ascii="Times New Roman" w:hAnsi="Times New Roman" w:eastAsia="MS Mincho"/>
          <w:sz w:val="24"/>
          <w:szCs w:val="24"/>
          <w:lang w:eastAsia="ja-JP"/>
        </w:rPr>
        <w:t xml:space="preserve"> annual</w:t>
      </w:r>
      <w:r w:rsidR="003E3E10">
        <w:rPr>
          <w:rFonts w:ascii="Times New Roman" w:hAnsi="Times New Roman" w:eastAsia="MS Mincho"/>
          <w:sz w:val="24"/>
          <w:szCs w:val="24"/>
          <w:lang w:eastAsia="ja-JP"/>
        </w:rPr>
        <w:t xml:space="preserve"> </w:t>
      </w:r>
      <w:r w:rsidR="00582B3E">
        <w:rPr>
          <w:rFonts w:ascii="Times New Roman" w:hAnsi="Times New Roman" w:eastAsia="MS Mincho"/>
          <w:sz w:val="24"/>
          <w:szCs w:val="24"/>
          <w:lang w:eastAsia="ja-JP"/>
        </w:rPr>
        <w:t xml:space="preserve">cost </w:t>
      </w:r>
      <w:r w:rsidR="003E3E10">
        <w:rPr>
          <w:rFonts w:ascii="Times New Roman" w:hAnsi="Times New Roman" w:eastAsia="MS Mincho"/>
          <w:sz w:val="24"/>
          <w:szCs w:val="24"/>
          <w:lang w:eastAsia="ja-JP"/>
        </w:rPr>
        <w:t xml:space="preserve">of $725 for </w:t>
      </w:r>
      <w:r w:rsidR="007C406A">
        <w:rPr>
          <w:rFonts w:ascii="Times New Roman" w:hAnsi="Times New Roman" w:eastAsia="MS Mincho"/>
          <w:sz w:val="24"/>
          <w:szCs w:val="24"/>
          <w:lang w:eastAsia="ja-JP"/>
        </w:rPr>
        <w:t>actuarial and/or third</w:t>
      </w:r>
      <w:r w:rsidR="00850A57">
        <w:rPr>
          <w:rFonts w:ascii="Times New Roman" w:hAnsi="Times New Roman" w:eastAsia="MS Mincho"/>
          <w:sz w:val="24"/>
          <w:szCs w:val="24"/>
          <w:lang w:eastAsia="ja-JP"/>
        </w:rPr>
        <w:t>-</w:t>
      </w:r>
      <w:r w:rsidR="007C406A">
        <w:rPr>
          <w:rFonts w:ascii="Times New Roman" w:hAnsi="Times New Roman" w:eastAsia="MS Mincho"/>
          <w:sz w:val="24"/>
          <w:szCs w:val="24"/>
          <w:lang w:eastAsia="ja-JP"/>
        </w:rPr>
        <w:t>party administrator costs</w:t>
      </w:r>
      <w:r w:rsidR="00850A57">
        <w:rPr>
          <w:rFonts w:ascii="Times New Roman" w:hAnsi="Times New Roman" w:eastAsia="MS Mincho"/>
          <w:sz w:val="24"/>
          <w:szCs w:val="24"/>
          <w:lang w:eastAsia="ja-JP"/>
        </w:rPr>
        <w:t xml:space="preserve">.  This results in a total </w:t>
      </w:r>
      <w:r w:rsidR="00995009">
        <w:rPr>
          <w:rFonts w:ascii="Times New Roman" w:hAnsi="Times New Roman" w:eastAsia="MS Mincho"/>
          <w:sz w:val="24"/>
          <w:szCs w:val="24"/>
          <w:lang w:eastAsia="ja-JP"/>
        </w:rPr>
        <w:t xml:space="preserve">average </w:t>
      </w:r>
      <w:r w:rsidR="00850A57">
        <w:rPr>
          <w:rFonts w:ascii="Times New Roman" w:hAnsi="Times New Roman" w:eastAsia="MS Mincho"/>
          <w:sz w:val="24"/>
          <w:szCs w:val="24"/>
          <w:lang w:eastAsia="ja-JP"/>
        </w:rPr>
        <w:t xml:space="preserve">annual cost </w:t>
      </w:r>
      <w:r w:rsidR="00995009">
        <w:rPr>
          <w:rFonts w:ascii="Times New Roman" w:hAnsi="Times New Roman" w:eastAsia="MS Mincho"/>
          <w:sz w:val="24"/>
          <w:szCs w:val="24"/>
          <w:lang w:eastAsia="ja-JP"/>
        </w:rPr>
        <w:t xml:space="preserve">of approximately </w:t>
      </w:r>
      <w:r w:rsidRPr="00EF67D2" w:rsidR="00995009">
        <w:rPr>
          <w:rFonts w:ascii="Times New Roman" w:hAnsi="Times New Roman" w:eastAsia="MS Mincho"/>
          <w:sz w:val="24"/>
          <w:szCs w:val="24"/>
          <w:lang w:eastAsia="ja-JP"/>
        </w:rPr>
        <w:t>$</w:t>
      </w:r>
      <w:r w:rsidRPr="00EF67D2" w:rsidR="00221B80">
        <w:rPr>
          <w:rFonts w:ascii="Times New Roman" w:hAnsi="Times New Roman" w:eastAsia="MS Mincho"/>
          <w:sz w:val="24"/>
          <w:szCs w:val="24"/>
          <w:lang w:eastAsia="ja-JP"/>
        </w:rPr>
        <w:t>63,8</w:t>
      </w:r>
      <w:r w:rsidRPr="00EF67D2" w:rsidR="00995009">
        <w:rPr>
          <w:rFonts w:ascii="Times New Roman" w:hAnsi="Times New Roman" w:eastAsia="MS Mincho"/>
          <w:sz w:val="24"/>
          <w:szCs w:val="24"/>
          <w:lang w:eastAsia="ja-JP"/>
        </w:rPr>
        <w:t>00.</w:t>
      </w:r>
    </w:p>
    <w:p w:rsidRPr="00EF67D2" w:rsidR="00AF7D35" w:rsidP="00AF7D35" w:rsidRDefault="004041E6" w14:paraId="24BAC0B2" w14:textId="77777777">
      <w:pPr>
        <w:autoSpaceDE w:val="0"/>
        <w:autoSpaceDN w:val="0"/>
        <w:adjustRightInd w:val="0"/>
        <w:spacing w:after="0" w:line="480" w:lineRule="auto"/>
        <w:ind w:firstLine="720"/>
        <w:rPr>
          <w:rFonts w:ascii="Times New Roman" w:hAnsi="Times New Roman" w:eastAsia="MS Mincho"/>
          <w:sz w:val="24"/>
          <w:szCs w:val="24"/>
          <w:lang w:eastAsia="ja-JP"/>
        </w:rPr>
      </w:pPr>
      <w:r w:rsidRPr="00EF67D2">
        <w:rPr>
          <w:rFonts w:ascii="Times New Roman" w:hAnsi="Times New Roman" w:eastAsia="MS Mincho"/>
          <w:sz w:val="24"/>
          <w:szCs w:val="24"/>
          <w:lang w:eastAsia="ja-JP"/>
        </w:rPr>
        <w:t>1</w:t>
      </w:r>
      <w:r w:rsidRPr="00EF67D2" w:rsidR="006A02A8">
        <w:rPr>
          <w:rFonts w:ascii="Times New Roman" w:hAnsi="Times New Roman" w:eastAsia="MS Mincho"/>
          <w:sz w:val="24"/>
          <w:szCs w:val="24"/>
          <w:lang w:eastAsia="ja-JP"/>
        </w:rPr>
        <w:t xml:space="preserve">4.  </w:t>
      </w:r>
      <w:r w:rsidRPr="00EF67D2" w:rsidR="006A02A8">
        <w:rPr>
          <w:rFonts w:ascii="Times New Roman" w:hAnsi="Times New Roman" w:eastAsia="MS Mincho"/>
          <w:sz w:val="24"/>
          <w:szCs w:val="24"/>
          <w:u w:val="single"/>
          <w:lang w:eastAsia="ja-JP"/>
        </w:rPr>
        <w:t>Costs to the Federal government</w:t>
      </w:r>
      <w:r w:rsidRPr="00EF67D2" w:rsidR="006A02A8">
        <w:rPr>
          <w:rFonts w:ascii="Times New Roman" w:hAnsi="Times New Roman" w:eastAsia="MS Mincho"/>
          <w:sz w:val="24"/>
          <w:szCs w:val="24"/>
          <w:lang w:eastAsia="ja-JP"/>
        </w:rPr>
        <w:t xml:space="preserve">.  </w:t>
      </w:r>
      <w:r w:rsidRPr="00EF67D2" w:rsidR="00D9103D">
        <w:rPr>
          <w:rFonts w:ascii="Times New Roman" w:hAnsi="Times New Roman" w:eastAsia="MS Mincho"/>
          <w:sz w:val="24"/>
          <w:szCs w:val="24"/>
          <w:lang w:eastAsia="ja-JP"/>
        </w:rPr>
        <w:t>Because work on processing this information will be performed by existing staff as part of their regular duties, t</w:t>
      </w:r>
      <w:r w:rsidRPr="00EF67D2" w:rsidR="0033728D">
        <w:rPr>
          <w:rFonts w:ascii="Times New Roman" w:hAnsi="Times New Roman" w:eastAsia="MS Mincho"/>
          <w:sz w:val="24"/>
          <w:szCs w:val="24"/>
          <w:lang w:eastAsia="ja-JP"/>
        </w:rPr>
        <w:t>here is no cost to the federal government</w:t>
      </w:r>
      <w:r w:rsidRPr="00EF67D2" w:rsidR="00814FE4">
        <w:rPr>
          <w:rFonts w:ascii="Times New Roman" w:hAnsi="Times New Roman" w:eastAsia="MS Mincho"/>
          <w:sz w:val="24"/>
          <w:szCs w:val="24"/>
          <w:lang w:eastAsia="ja-JP"/>
        </w:rPr>
        <w:t>.</w:t>
      </w:r>
    </w:p>
    <w:p w:rsidRPr="006A02A8" w:rsidR="006A02A8" w:rsidP="00A44EBA" w:rsidRDefault="007A2324" w14:paraId="23B8C1B1" w14:textId="63FACE21">
      <w:pPr>
        <w:autoSpaceDE w:val="0"/>
        <w:autoSpaceDN w:val="0"/>
        <w:adjustRightInd w:val="0"/>
        <w:spacing w:after="0" w:line="480" w:lineRule="auto"/>
        <w:ind w:firstLine="720"/>
        <w:rPr>
          <w:rFonts w:ascii="Times New Roman" w:hAnsi="Times New Roman" w:eastAsia="MS Mincho"/>
          <w:sz w:val="24"/>
          <w:szCs w:val="24"/>
          <w:lang w:eastAsia="ja-JP"/>
        </w:rPr>
      </w:pPr>
      <w:r w:rsidRPr="00EF67D2">
        <w:rPr>
          <w:rFonts w:ascii="Times New Roman" w:hAnsi="Times New Roman" w:eastAsia="MS Mincho"/>
          <w:sz w:val="24"/>
          <w:szCs w:val="24"/>
          <w:lang w:eastAsia="ja-JP"/>
        </w:rPr>
        <w:t>1</w:t>
      </w:r>
      <w:r w:rsidRPr="00EF67D2" w:rsidR="006A02A8">
        <w:rPr>
          <w:rFonts w:ascii="Times New Roman" w:hAnsi="Times New Roman" w:eastAsia="MS Mincho"/>
          <w:sz w:val="24"/>
          <w:szCs w:val="24"/>
          <w:lang w:eastAsia="ja-JP"/>
        </w:rPr>
        <w:t xml:space="preserve">5.  </w:t>
      </w:r>
      <w:r w:rsidRPr="00EF67D2" w:rsidR="006A02A8">
        <w:rPr>
          <w:rFonts w:ascii="Times New Roman" w:hAnsi="Times New Roman" w:eastAsia="MS Mincho"/>
          <w:sz w:val="24"/>
          <w:szCs w:val="24"/>
          <w:u w:val="single"/>
          <w:lang w:eastAsia="ja-JP"/>
        </w:rPr>
        <w:t>Change in burden</w:t>
      </w:r>
      <w:r w:rsidRPr="00EF67D2" w:rsidR="006A02A8">
        <w:rPr>
          <w:rFonts w:ascii="Times New Roman" w:hAnsi="Times New Roman" w:eastAsia="MS Mincho"/>
          <w:sz w:val="24"/>
          <w:szCs w:val="24"/>
          <w:lang w:eastAsia="ja-JP"/>
        </w:rPr>
        <w:t xml:space="preserve">.  </w:t>
      </w:r>
      <w:r w:rsidRPr="00EF67D2" w:rsidR="008A3C02">
        <w:rPr>
          <w:rFonts w:ascii="Times New Roman" w:hAnsi="Times New Roman" w:eastAsia="MS Mincho"/>
          <w:sz w:val="24"/>
          <w:szCs w:val="24"/>
          <w:lang w:eastAsia="ja-JP"/>
        </w:rPr>
        <w:t>The</w:t>
      </w:r>
      <w:r w:rsidRPr="00EF67D2" w:rsidR="000430DC">
        <w:rPr>
          <w:rFonts w:ascii="Times New Roman" w:hAnsi="Times New Roman" w:eastAsia="MS Mincho"/>
          <w:sz w:val="24"/>
          <w:szCs w:val="24"/>
          <w:lang w:eastAsia="ja-JP"/>
        </w:rPr>
        <w:t xml:space="preserve"> </w:t>
      </w:r>
      <w:r w:rsidRPr="00EF67D2" w:rsidR="008A3C02">
        <w:rPr>
          <w:rFonts w:ascii="Times New Roman" w:hAnsi="Times New Roman" w:eastAsia="MS Mincho"/>
          <w:sz w:val="24"/>
          <w:szCs w:val="24"/>
          <w:lang w:eastAsia="ja-JP"/>
        </w:rPr>
        <w:t xml:space="preserve">change in </w:t>
      </w:r>
      <w:r w:rsidRPr="00EF67D2" w:rsidR="000430DC">
        <w:rPr>
          <w:rFonts w:ascii="Times New Roman" w:hAnsi="Times New Roman" w:eastAsia="MS Mincho"/>
          <w:sz w:val="24"/>
          <w:szCs w:val="24"/>
          <w:lang w:eastAsia="ja-JP"/>
        </w:rPr>
        <w:t xml:space="preserve">hour burden and </w:t>
      </w:r>
      <w:r w:rsidRPr="00EF67D2" w:rsidR="008A3C02">
        <w:rPr>
          <w:rFonts w:ascii="Times New Roman" w:hAnsi="Times New Roman" w:eastAsia="MS Mincho"/>
          <w:sz w:val="24"/>
          <w:szCs w:val="24"/>
          <w:lang w:eastAsia="ja-JP"/>
        </w:rPr>
        <w:t xml:space="preserve">cost burden </w:t>
      </w:r>
      <w:r w:rsidRPr="00EF67D2" w:rsidR="009B18A2">
        <w:rPr>
          <w:rFonts w:ascii="Times New Roman" w:hAnsi="Times New Roman" w:eastAsia="MS Mincho"/>
          <w:sz w:val="24"/>
          <w:szCs w:val="24"/>
          <w:lang w:eastAsia="ja-JP"/>
        </w:rPr>
        <w:t xml:space="preserve">on the public </w:t>
      </w:r>
      <w:r w:rsidRPr="00EF67D2" w:rsidR="002A75DC">
        <w:rPr>
          <w:rFonts w:ascii="Times New Roman" w:hAnsi="Times New Roman" w:eastAsia="MS Mincho"/>
          <w:sz w:val="24"/>
          <w:szCs w:val="24"/>
          <w:lang w:eastAsia="ja-JP"/>
        </w:rPr>
        <w:t>are</w:t>
      </w:r>
      <w:r w:rsidRPr="00EF67D2" w:rsidR="000430DC">
        <w:rPr>
          <w:rFonts w:ascii="Times New Roman" w:hAnsi="Times New Roman" w:eastAsia="MS Mincho"/>
          <w:sz w:val="24"/>
          <w:szCs w:val="24"/>
          <w:lang w:eastAsia="ja-JP"/>
        </w:rPr>
        <w:t xml:space="preserve"> a result of</w:t>
      </w:r>
      <w:r w:rsidRPr="00EF67D2" w:rsidR="007F3EE3">
        <w:rPr>
          <w:rFonts w:ascii="Times New Roman" w:hAnsi="Times New Roman" w:eastAsia="MS Mincho"/>
          <w:sz w:val="24"/>
          <w:szCs w:val="24"/>
          <w:lang w:eastAsia="ja-JP"/>
        </w:rPr>
        <w:t xml:space="preserve"> estimated</w:t>
      </w:r>
      <w:r w:rsidRPr="00EF67D2" w:rsidR="000430DC">
        <w:rPr>
          <w:rFonts w:ascii="Times New Roman" w:hAnsi="Times New Roman" w:eastAsia="MS Mincho"/>
          <w:sz w:val="24"/>
          <w:szCs w:val="24"/>
          <w:lang w:eastAsia="ja-JP"/>
        </w:rPr>
        <w:t xml:space="preserve"> change</w:t>
      </w:r>
      <w:r w:rsidRPr="00EF67D2" w:rsidR="002D3C5A">
        <w:rPr>
          <w:rFonts w:ascii="Times New Roman" w:hAnsi="Times New Roman" w:eastAsia="MS Mincho"/>
          <w:sz w:val="24"/>
          <w:szCs w:val="24"/>
          <w:lang w:eastAsia="ja-JP"/>
        </w:rPr>
        <w:t>s</w:t>
      </w:r>
      <w:r w:rsidRPr="00EF67D2" w:rsidR="000430DC">
        <w:rPr>
          <w:rFonts w:ascii="Times New Roman" w:hAnsi="Times New Roman" w:eastAsia="MS Mincho"/>
          <w:sz w:val="24"/>
          <w:szCs w:val="24"/>
          <w:lang w:eastAsia="ja-JP"/>
        </w:rPr>
        <w:t xml:space="preserve"> in the</w:t>
      </w:r>
      <w:r w:rsidRPr="00EF67D2" w:rsidR="00C107A0">
        <w:rPr>
          <w:rFonts w:ascii="Times New Roman" w:hAnsi="Times New Roman" w:eastAsia="MS Mincho"/>
          <w:sz w:val="24"/>
          <w:szCs w:val="24"/>
          <w:lang w:eastAsia="ja-JP"/>
        </w:rPr>
        <w:t xml:space="preserve"> </w:t>
      </w:r>
      <w:r w:rsidRPr="00EF67D2" w:rsidR="005373A8">
        <w:rPr>
          <w:rFonts w:ascii="Times New Roman" w:hAnsi="Times New Roman" w:eastAsia="MS Mincho"/>
          <w:sz w:val="24"/>
          <w:szCs w:val="24"/>
          <w:lang w:eastAsia="ja-JP"/>
        </w:rPr>
        <w:t>average</w:t>
      </w:r>
      <w:r w:rsidRPr="00EF67D2" w:rsidR="00C107A0">
        <w:rPr>
          <w:rFonts w:ascii="Times New Roman" w:hAnsi="Times New Roman" w:eastAsia="MS Mincho"/>
          <w:sz w:val="24"/>
          <w:szCs w:val="24"/>
          <w:lang w:eastAsia="ja-JP"/>
        </w:rPr>
        <w:t xml:space="preserve"> number of respondents</w:t>
      </w:r>
      <w:r w:rsidRPr="00EF67D2" w:rsidR="008A3C02">
        <w:rPr>
          <w:rFonts w:ascii="Times New Roman" w:hAnsi="Times New Roman" w:eastAsia="MS Mincho"/>
          <w:sz w:val="24"/>
          <w:szCs w:val="24"/>
          <w:lang w:eastAsia="ja-JP"/>
        </w:rPr>
        <w:t>.  The changes</w:t>
      </w:r>
      <w:r w:rsidRPr="008A3C02" w:rsidR="008A3C02">
        <w:rPr>
          <w:rFonts w:ascii="Times New Roman" w:hAnsi="Times New Roman" w:eastAsia="MS Mincho"/>
          <w:sz w:val="24"/>
          <w:szCs w:val="24"/>
          <w:lang w:eastAsia="ja-JP"/>
        </w:rPr>
        <w:t xml:space="preserve"> to the </w:t>
      </w:r>
      <w:r w:rsidRPr="008A3C02" w:rsidR="008A3C02">
        <w:rPr>
          <w:rFonts w:ascii="Times New Roman" w:hAnsi="Times New Roman" w:eastAsia="MS Mincho"/>
          <w:sz w:val="24"/>
          <w:szCs w:val="24"/>
          <w:lang w:eastAsia="ja-JP"/>
        </w:rPr>
        <w:lastRenderedPageBreak/>
        <w:t>information collection described in section 1 do not have a measurable effect on the total burden calculation.</w:t>
      </w:r>
    </w:p>
    <w:p w:rsidRPr="006A02A8" w:rsidR="006A02A8" w:rsidP="006A02A8" w:rsidRDefault="006A02A8" w14:paraId="01EB70A2" w14:textId="77777777">
      <w:pPr>
        <w:autoSpaceDE w:val="0"/>
        <w:autoSpaceDN w:val="0"/>
        <w:adjustRightInd w:val="0"/>
        <w:spacing w:after="0" w:line="480" w:lineRule="auto"/>
        <w:ind w:firstLine="720"/>
        <w:rPr>
          <w:rFonts w:ascii="Times New Roman" w:hAnsi="Times New Roman" w:eastAsia="MS Mincho"/>
          <w:sz w:val="24"/>
          <w:szCs w:val="24"/>
          <w:lang w:eastAsia="ja-JP"/>
        </w:rPr>
      </w:pPr>
      <w:r w:rsidRPr="006A02A8">
        <w:rPr>
          <w:rFonts w:ascii="Times New Roman" w:hAnsi="Times New Roman" w:eastAsia="MS Mincho"/>
          <w:sz w:val="24"/>
          <w:szCs w:val="24"/>
          <w:lang w:eastAsia="ja-JP"/>
        </w:rPr>
        <w:t xml:space="preserve">16.  </w:t>
      </w:r>
      <w:r w:rsidRPr="006A02A8">
        <w:rPr>
          <w:rFonts w:ascii="Times New Roman" w:hAnsi="Times New Roman" w:eastAsia="MS Mincho"/>
          <w:sz w:val="24"/>
          <w:szCs w:val="24"/>
          <w:u w:val="single"/>
          <w:lang w:eastAsia="ja-JP"/>
        </w:rPr>
        <w:t>Publication plans</w:t>
      </w:r>
      <w:r w:rsidRPr="006A02A8">
        <w:rPr>
          <w:rFonts w:ascii="Times New Roman" w:hAnsi="Times New Roman" w:eastAsia="MS Mincho"/>
          <w:sz w:val="24"/>
          <w:szCs w:val="24"/>
          <w:lang w:eastAsia="ja-JP"/>
        </w:rPr>
        <w:t>.  PBGC does not plan to publish the results of this collection of information.</w:t>
      </w:r>
    </w:p>
    <w:p w:rsidRPr="006A02A8" w:rsidR="006A02A8" w:rsidP="006A02A8" w:rsidRDefault="006A02A8" w14:paraId="404C9559" w14:textId="57FBEC1F">
      <w:pPr>
        <w:autoSpaceDE w:val="0"/>
        <w:autoSpaceDN w:val="0"/>
        <w:adjustRightInd w:val="0"/>
        <w:spacing w:after="0" w:line="480" w:lineRule="auto"/>
        <w:ind w:firstLine="720"/>
        <w:rPr>
          <w:rFonts w:ascii="Times New Roman" w:hAnsi="Times New Roman" w:eastAsia="MS Mincho"/>
          <w:sz w:val="24"/>
          <w:szCs w:val="24"/>
          <w:lang w:eastAsia="ja-JP"/>
        </w:rPr>
      </w:pPr>
      <w:r w:rsidRPr="006A02A8">
        <w:rPr>
          <w:rFonts w:ascii="Times New Roman" w:hAnsi="Times New Roman" w:eastAsia="MS Mincho"/>
          <w:sz w:val="24"/>
          <w:szCs w:val="24"/>
          <w:lang w:eastAsia="ja-JP"/>
        </w:rPr>
        <w:t xml:space="preserve">17.  </w:t>
      </w:r>
      <w:r w:rsidR="008D0221">
        <w:rPr>
          <w:rFonts w:ascii="Times New Roman" w:hAnsi="Times New Roman" w:eastAsia="MS Mincho"/>
          <w:sz w:val="24"/>
          <w:szCs w:val="24"/>
          <w:u w:val="single"/>
          <w:lang w:eastAsia="ja-JP"/>
        </w:rPr>
        <w:t xml:space="preserve">Display of </w:t>
      </w:r>
      <w:r w:rsidRPr="006A02A8">
        <w:rPr>
          <w:rFonts w:ascii="Times New Roman" w:hAnsi="Times New Roman" w:eastAsia="MS Mincho"/>
          <w:sz w:val="24"/>
          <w:szCs w:val="24"/>
          <w:u w:val="single"/>
          <w:lang w:eastAsia="ja-JP"/>
        </w:rPr>
        <w:t>expiration date</w:t>
      </w:r>
      <w:r w:rsidRPr="006A02A8">
        <w:rPr>
          <w:rFonts w:ascii="Times New Roman" w:hAnsi="Times New Roman" w:eastAsia="MS Mincho"/>
          <w:sz w:val="24"/>
          <w:szCs w:val="24"/>
          <w:lang w:eastAsia="ja-JP"/>
        </w:rPr>
        <w:t>.  Not applicable.  PBGC is not seeking OMB approval to omit</w:t>
      </w:r>
      <w:r w:rsidR="008D0221">
        <w:rPr>
          <w:rFonts w:ascii="Times New Roman" w:hAnsi="Times New Roman" w:eastAsia="MS Mincho"/>
          <w:sz w:val="24"/>
          <w:szCs w:val="24"/>
          <w:lang w:eastAsia="ja-JP"/>
        </w:rPr>
        <w:t xml:space="preserve"> displaying</w:t>
      </w:r>
      <w:r w:rsidRPr="006A02A8">
        <w:rPr>
          <w:rFonts w:ascii="Times New Roman" w:hAnsi="Times New Roman" w:eastAsia="MS Mincho"/>
          <w:sz w:val="24"/>
          <w:szCs w:val="24"/>
          <w:lang w:eastAsia="ja-JP"/>
        </w:rPr>
        <w:t xml:space="preserve"> the expiration date.</w:t>
      </w:r>
    </w:p>
    <w:p w:rsidRPr="00953C40" w:rsidR="00514E75" w:rsidP="00953C40" w:rsidRDefault="006A02A8" w14:paraId="550A4E66" w14:textId="77777777">
      <w:pPr>
        <w:spacing w:line="480" w:lineRule="auto"/>
        <w:ind w:firstLine="720"/>
        <w:rPr>
          <w:rFonts w:ascii="Times New Roman" w:hAnsi="Times New Roman" w:eastAsia="MS Mincho"/>
          <w:sz w:val="24"/>
          <w:szCs w:val="24"/>
          <w:lang w:eastAsia="ja-JP"/>
        </w:rPr>
      </w:pPr>
      <w:r w:rsidRPr="006A02A8">
        <w:rPr>
          <w:rFonts w:ascii="Times New Roman" w:hAnsi="Times New Roman" w:eastAsia="MS Mincho"/>
          <w:sz w:val="24"/>
          <w:szCs w:val="24"/>
          <w:lang w:eastAsia="ja-JP"/>
        </w:rPr>
        <w:t xml:space="preserve">18.  </w:t>
      </w:r>
      <w:r w:rsidRPr="00953C40">
        <w:rPr>
          <w:rFonts w:ascii="Times New Roman" w:hAnsi="Times New Roman" w:eastAsia="MS Mincho"/>
          <w:sz w:val="24"/>
          <w:szCs w:val="24"/>
          <w:u w:val="single"/>
          <w:lang w:eastAsia="ja-JP"/>
        </w:rPr>
        <w:t>Exceptions to certification statement</w:t>
      </w:r>
      <w:r w:rsidRPr="006A02A8">
        <w:rPr>
          <w:rFonts w:ascii="Times New Roman" w:hAnsi="Times New Roman" w:eastAsia="MS Mincho"/>
          <w:sz w:val="24"/>
          <w:szCs w:val="24"/>
          <w:lang w:eastAsia="ja-JP"/>
        </w:rPr>
        <w:t xml:space="preserve">.  </w:t>
      </w:r>
      <w:r w:rsidRPr="00953C40" w:rsidR="00953C40">
        <w:rPr>
          <w:rFonts w:ascii="Times New Roman" w:hAnsi="Times New Roman" w:eastAsia="MS Mincho"/>
          <w:sz w:val="24"/>
          <w:szCs w:val="24"/>
          <w:lang w:eastAsia="ja-JP"/>
        </w:rPr>
        <w:t>There are no exceptions to the certification statement</w:t>
      </w:r>
      <w:r w:rsidR="00953C40">
        <w:rPr>
          <w:rFonts w:ascii="Times New Roman" w:hAnsi="Times New Roman" w:eastAsia="MS Mincho"/>
          <w:sz w:val="24"/>
          <w:szCs w:val="24"/>
          <w:lang w:eastAsia="ja-JP"/>
        </w:rPr>
        <w:t xml:space="preserve"> for this submission.</w:t>
      </w:r>
    </w:p>
    <w:sectPr w:rsidRPr="00953C40" w:rsidR="00514E75" w:rsidSect="00E35279">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EEF724" w14:textId="77777777" w:rsidR="003E7C44" w:rsidRDefault="003E7C44" w:rsidP="00693ECE">
      <w:pPr>
        <w:spacing w:after="0"/>
      </w:pPr>
      <w:r>
        <w:separator/>
      </w:r>
    </w:p>
  </w:endnote>
  <w:endnote w:type="continuationSeparator" w:id="0">
    <w:p w14:paraId="0E4A3AAF" w14:textId="77777777" w:rsidR="003E7C44" w:rsidRDefault="003E7C44" w:rsidP="00693ECE">
      <w:pPr>
        <w:spacing w:after="0"/>
      </w:pPr>
      <w:r>
        <w:continuationSeparator/>
      </w:r>
    </w:p>
  </w:endnote>
  <w:endnote w:type="continuationNotice" w:id="1">
    <w:p w14:paraId="0B99DA77" w14:textId="77777777" w:rsidR="003E7C44" w:rsidRDefault="003E7C4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4EC39" w14:textId="77777777" w:rsidR="00445FBC" w:rsidRDefault="00445FBC">
    <w:pPr>
      <w:spacing w:line="240" w:lineRule="exact"/>
    </w:pPr>
  </w:p>
  <w:p w14:paraId="6D172A96" w14:textId="77777777" w:rsidR="00445FBC" w:rsidRPr="006D2ECD" w:rsidRDefault="00445FBC">
    <w:pPr>
      <w:framePr w:w="9361" w:wrap="notBeside" w:vAnchor="text" w:hAnchor="text" w:x="1" w:y="1"/>
      <w:jc w:val="center"/>
      <w:rPr>
        <w:rFonts w:ascii="Times New Roman" w:hAnsi="Times New Roman"/>
      </w:rPr>
    </w:pPr>
    <w:r w:rsidRPr="006D2ECD">
      <w:rPr>
        <w:rFonts w:ascii="Times New Roman" w:hAnsi="Times New Roman"/>
      </w:rPr>
      <w:fldChar w:fldCharType="begin"/>
    </w:r>
    <w:r w:rsidRPr="006D2ECD">
      <w:rPr>
        <w:rFonts w:ascii="Times New Roman" w:hAnsi="Times New Roman"/>
      </w:rPr>
      <w:instrText xml:space="preserve">PAGE </w:instrText>
    </w:r>
    <w:r w:rsidRPr="006D2ECD">
      <w:rPr>
        <w:rFonts w:ascii="Times New Roman" w:hAnsi="Times New Roman"/>
      </w:rPr>
      <w:fldChar w:fldCharType="separate"/>
    </w:r>
    <w:r w:rsidR="005B7293">
      <w:rPr>
        <w:rFonts w:ascii="Times New Roman" w:hAnsi="Times New Roman"/>
        <w:noProof/>
      </w:rPr>
      <w:t>1</w:t>
    </w:r>
    <w:r w:rsidRPr="006D2ECD">
      <w:rPr>
        <w:rFonts w:ascii="Times New Roman" w:hAnsi="Times New Roman"/>
      </w:rPr>
      <w:fldChar w:fldCharType="end"/>
    </w:r>
  </w:p>
  <w:p w14:paraId="2CC99B34" w14:textId="77777777" w:rsidR="00445FBC" w:rsidRDefault="00445FB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650B3B" w14:textId="77777777" w:rsidR="003E7C44" w:rsidRDefault="003E7C44" w:rsidP="00693ECE">
      <w:pPr>
        <w:spacing w:after="0"/>
      </w:pPr>
      <w:r>
        <w:separator/>
      </w:r>
    </w:p>
  </w:footnote>
  <w:footnote w:type="continuationSeparator" w:id="0">
    <w:p w14:paraId="5423DC96" w14:textId="77777777" w:rsidR="003E7C44" w:rsidRDefault="003E7C44" w:rsidP="00693ECE">
      <w:pPr>
        <w:spacing w:after="0"/>
      </w:pPr>
      <w:r>
        <w:continuationSeparator/>
      </w:r>
    </w:p>
  </w:footnote>
  <w:footnote w:type="continuationNotice" w:id="1">
    <w:p w14:paraId="65BDEEBC" w14:textId="77777777" w:rsidR="003E7C44" w:rsidRDefault="003E7C44">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26FFF"/>
    <w:multiLevelType w:val="hybridMultilevel"/>
    <w:tmpl w:val="C9BEF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2A661DD"/>
    <w:multiLevelType w:val="hybridMultilevel"/>
    <w:tmpl w:val="EC147A92"/>
    <w:lvl w:ilvl="0" w:tplc="BBCE5650">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48852D7"/>
    <w:multiLevelType w:val="hybridMultilevel"/>
    <w:tmpl w:val="708C2E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02A8"/>
    <w:rsid w:val="00001062"/>
    <w:rsid w:val="00005818"/>
    <w:rsid w:val="00006F63"/>
    <w:rsid w:val="00015A79"/>
    <w:rsid w:val="00015B21"/>
    <w:rsid w:val="00020AB4"/>
    <w:rsid w:val="00020BD4"/>
    <w:rsid w:val="0002477D"/>
    <w:rsid w:val="00040E06"/>
    <w:rsid w:val="000430DC"/>
    <w:rsid w:val="00051316"/>
    <w:rsid w:val="00051FD5"/>
    <w:rsid w:val="00052A9B"/>
    <w:rsid w:val="000635CB"/>
    <w:rsid w:val="0007424B"/>
    <w:rsid w:val="00075DA7"/>
    <w:rsid w:val="00076ABF"/>
    <w:rsid w:val="0008201A"/>
    <w:rsid w:val="00085102"/>
    <w:rsid w:val="00085C7B"/>
    <w:rsid w:val="00092ABA"/>
    <w:rsid w:val="00094261"/>
    <w:rsid w:val="000952AC"/>
    <w:rsid w:val="000A48A7"/>
    <w:rsid w:val="000D3420"/>
    <w:rsid w:val="000D37AE"/>
    <w:rsid w:val="0010287C"/>
    <w:rsid w:val="001051C7"/>
    <w:rsid w:val="00111C15"/>
    <w:rsid w:val="00114479"/>
    <w:rsid w:val="00120218"/>
    <w:rsid w:val="00126860"/>
    <w:rsid w:val="00130831"/>
    <w:rsid w:val="001449D7"/>
    <w:rsid w:val="00150962"/>
    <w:rsid w:val="00162C22"/>
    <w:rsid w:val="001647F5"/>
    <w:rsid w:val="00170408"/>
    <w:rsid w:val="0017160B"/>
    <w:rsid w:val="001727A7"/>
    <w:rsid w:val="001735D7"/>
    <w:rsid w:val="00175FE2"/>
    <w:rsid w:val="001769D5"/>
    <w:rsid w:val="00180B20"/>
    <w:rsid w:val="00181F51"/>
    <w:rsid w:val="0018280D"/>
    <w:rsid w:val="00182EBA"/>
    <w:rsid w:val="00190451"/>
    <w:rsid w:val="001A2C36"/>
    <w:rsid w:val="001A3CF6"/>
    <w:rsid w:val="001D30E3"/>
    <w:rsid w:val="001D51A0"/>
    <w:rsid w:val="001E0E11"/>
    <w:rsid w:val="001E64DB"/>
    <w:rsid w:val="001F06BE"/>
    <w:rsid w:val="001F14C1"/>
    <w:rsid w:val="001F4030"/>
    <w:rsid w:val="00202F06"/>
    <w:rsid w:val="0020594C"/>
    <w:rsid w:val="002065DD"/>
    <w:rsid w:val="00215319"/>
    <w:rsid w:val="00216D1F"/>
    <w:rsid w:val="00221B80"/>
    <w:rsid w:val="00221C68"/>
    <w:rsid w:val="002337F4"/>
    <w:rsid w:val="00236439"/>
    <w:rsid w:val="00237768"/>
    <w:rsid w:val="00245617"/>
    <w:rsid w:val="002507CD"/>
    <w:rsid w:val="00250F12"/>
    <w:rsid w:val="0025261B"/>
    <w:rsid w:val="00260146"/>
    <w:rsid w:val="00261492"/>
    <w:rsid w:val="00272AE1"/>
    <w:rsid w:val="00273874"/>
    <w:rsid w:val="00280996"/>
    <w:rsid w:val="002A75DC"/>
    <w:rsid w:val="002B6C3E"/>
    <w:rsid w:val="002C7B05"/>
    <w:rsid w:val="002D19BA"/>
    <w:rsid w:val="002D3AB2"/>
    <w:rsid w:val="002D3C5A"/>
    <w:rsid w:val="002D4FB0"/>
    <w:rsid w:val="002E03DF"/>
    <w:rsid w:val="002E2D64"/>
    <w:rsid w:val="002E6701"/>
    <w:rsid w:val="002F7D02"/>
    <w:rsid w:val="00315687"/>
    <w:rsid w:val="003221E5"/>
    <w:rsid w:val="00326CA3"/>
    <w:rsid w:val="00327EF2"/>
    <w:rsid w:val="00335954"/>
    <w:rsid w:val="0033728D"/>
    <w:rsid w:val="0034296F"/>
    <w:rsid w:val="00352B2A"/>
    <w:rsid w:val="003539F5"/>
    <w:rsid w:val="00354E65"/>
    <w:rsid w:val="00357978"/>
    <w:rsid w:val="00363090"/>
    <w:rsid w:val="00367F64"/>
    <w:rsid w:val="003704A4"/>
    <w:rsid w:val="00372396"/>
    <w:rsid w:val="00373975"/>
    <w:rsid w:val="00380AF4"/>
    <w:rsid w:val="0039125C"/>
    <w:rsid w:val="0039158B"/>
    <w:rsid w:val="003920BD"/>
    <w:rsid w:val="00392182"/>
    <w:rsid w:val="003948D2"/>
    <w:rsid w:val="00394FA2"/>
    <w:rsid w:val="0039577E"/>
    <w:rsid w:val="003A1280"/>
    <w:rsid w:val="003B16AE"/>
    <w:rsid w:val="003B4B32"/>
    <w:rsid w:val="003C1E7C"/>
    <w:rsid w:val="003C3A70"/>
    <w:rsid w:val="003E12AF"/>
    <w:rsid w:val="003E3E10"/>
    <w:rsid w:val="003E5C5E"/>
    <w:rsid w:val="003E7C44"/>
    <w:rsid w:val="003F0BC2"/>
    <w:rsid w:val="003F27A6"/>
    <w:rsid w:val="004025CE"/>
    <w:rsid w:val="004041E6"/>
    <w:rsid w:val="00404261"/>
    <w:rsid w:val="00406832"/>
    <w:rsid w:val="00407113"/>
    <w:rsid w:val="0040761A"/>
    <w:rsid w:val="0041219C"/>
    <w:rsid w:val="00415D54"/>
    <w:rsid w:val="00417087"/>
    <w:rsid w:val="00427004"/>
    <w:rsid w:val="004340B4"/>
    <w:rsid w:val="0044120E"/>
    <w:rsid w:val="0044164E"/>
    <w:rsid w:val="004430A4"/>
    <w:rsid w:val="00444AB3"/>
    <w:rsid w:val="00445FBC"/>
    <w:rsid w:val="004478FB"/>
    <w:rsid w:val="00450472"/>
    <w:rsid w:val="00453030"/>
    <w:rsid w:val="00455BEB"/>
    <w:rsid w:val="00457A6C"/>
    <w:rsid w:val="00457DE9"/>
    <w:rsid w:val="00473251"/>
    <w:rsid w:val="004805B7"/>
    <w:rsid w:val="00481558"/>
    <w:rsid w:val="004902B8"/>
    <w:rsid w:val="00492A95"/>
    <w:rsid w:val="00494A3B"/>
    <w:rsid w:val="004A4BDA"/>
    <w:rsid w:val="004A55B2"/>
    <w:rsid w:val="004B05B2"/>
    <w:rsid w:val="004B5703"/>
    <w:rsid w:val="004C3123"/>
    <w:rsid w:val="004C456E"/>
    <w:rsid w:val="004C604C"/>
    <w:rsid w:val="004C7F03"/>
    <w:rsid w:val="004D267F"/>
    <w:rsid w:val="004D27CA"/>
    <w:rsid w:val="004D355D"/>
    <w:rsid w:val="004D5A29"/>
    <w:rsid w:val="004E712F"/>
    <w:rsid w:val="004F500D"/>
    <w:rsid w:val="004F6770"/>
    <w:rsid w:val="004F694F"/>
    <w:rsid w:val="004F6F7B"/>
    <w:rsid w:val="0051164E"/>
    <w:rsid w:val="00514E75"/>
    <w:rsid w:val="0051625D"/>
    <w:rsid w:val="005373A8"/>
    <w:rsid w:val="005458C8"/>
    <w:rsid w:val="00553F45"/>
    <w:rsid w:val="005646DF"/>
    <w:rsid w:val="00567C6E"/>
    <w:rsid w:val="00572870"/>
    <w:rsid w:val="00582B3E"/>
    <w:rsid w:val="00585E3B"/>
    <w:rsid w:val="00587F3D"/>
    <w:rsid w:val="00590A9F"/>
    <w:rsid w:val="00594CF7"/>
    <w:rsid w:val="005979F1"/>
    <w:rsid w:val="005A4486"/>
    <w:rsid w:val="005B3C09"/>
    <w:rsid w:val="005B7293"/>
    <w:rsid w:val="005C1E16"/>
    <w:rsid w:val="005C6B6C"/>
    <w:rsid w:val="005D59C9"/>
    <w:rsid w:val="005E0158"/>
    <w:rsid w:val="005E2577"/>
    <w:rsid w:val="005F2675"/>
    <w:rsid w:val="00600F25"/>
    <w:rsid w:val="00611957"/>
    <w:rsid w:val="006308B6"/>
    <w:rsid w:val="0063378D"/>
    <w:rsid w:val="00633C6C"/>
    <w:rsid w:val="0063622F"/>
    <w:rsid w:val="00640E4E"/>
    <w:rsid w:val="00644FA1"/>
    <w:rsid w:val="00646F60"/>
    <w:rsid w:val="00672E79"/>
    <w:rsid w:val="006769D0"/>
    <w:rsid w:val="00677767"/>
    <w:rsid w:val="0068186A"/>
    <w:rsid w:val="00693ECE"/>
    <w:rsid w:val="0069705D"/>
    <w:rsid w:val="006A02A8"/>
    <w:rsid w:val="006A6383"/>
    <w:rsid w:val="006B1250"/>
    <w:rsid w:val="006B1E4E"/>
    <w:rsid w:val="006D181B"/>
    <w:rsid w:val="006E109B"/>
    <w:rsid w:val="006E34EC"/>
    <w:rsid w:val="006F1E47"/>
    <w:rsid w:val="00711C71"/>
    <w:rsid w:val="007267E0"/>
    <w:rsid w:val="00726A7B"/>
    <w:rsid w:val="007409EE"/>
    <w:rsid w:val="0074696A"/>
    <w:rsid w:val="00747889"/>
    <w:rsid w:val="00757DAB"/>
    <w:rsid w:val="00760C5C"/>
    <w:rsid w:val="00761A00"/>
    <w:rsid w:val="00762183"/>
    <w:rsid w:val="00764CF6"/>
    <w:rsid w:val="00775483"/>
    <w:rsid w:val="007926E9"/>
    <w:rsid w:val="007A1B81"/>
    <w:rsid w:val="007A1D73"/>
    <w:rsid w:val="007A2324"/>
    <w:rsid w:val="007A3E05"/>
    <w:rsid w:val="007A49BD"/>
    <w:rsid w:val="007A54C6"/>
    <w:rsid w:val="007A634F"/>
    <w:rsid w:val="007B0607"/>
    <w:rsid w:val="007B6DC6"/>
    <w:rsid w:val="007B7BAF"/>
    <w:rsid w:val="007C406A"/>
    <w:rsid w:val="007C76E1"/>
    <w:rsid w:val="007F3EE3"/>
    <w:rsid w:val="007F401C"/>
    <w:rsid w:val="0080034A"/>
    <w:rsid w:val="008044E9"/>
    <w:rsid w:val="00810BDE"/>
    <w:rsid w:val="00814FE4"/>
    <w:rsid w:val="008220E7"/>
    <w:rsid w:val="00823082"/>
    <w:rsid w:val="00824A07"/>
    <w:rsid w:val="0083206E"/>
    <w:rsid w:val="00837F51"/>
    <w:rsid w:val="0084658A"/>
    <w:rsid w:val="00850A57"/>
    <w:rsid w:val="00862B5E"/>
    <w:rsid w:val="00863F7F"/>
    <w:rsid w:val="008646D2"/>
    <w:rsid w:val="00865882"/>
    <w:rsid w:val="00870693"/>
    <w:rsid w:val="00873DA1"/>
    <w:rsid w:val="008819EC"/>
    <w:rsid w:val="0088406D"/>
    <w:rsid w:val="00886CE5"/>
    <w:rsid w:val="00890D82"/>
    <w:rsid w:val="008A123A"/>
    <w:rsid w:val="008A311A"/>
    <w:rsid w:val="008A3C02"/>
    <w:rsid w:val="008A6A68"/>
    <w:rsid w:val="008B4538"/>
    <w:rsid w:val="008B7581"/>
    <w:rsid w:val="008C3061"/>
    <w:rsid w:val="008C632E"/>
    <w:rsid w:val="008C7588"/>
    <w:rsid w:val="008C7E81"/>
    <w:rsid w:val="008D0221"/>
    <w:rsid w:val="008D347C"/>
    <w:rsid w:val="008E041F"/>
    <w:rsid w:val="008E37DD"/>
    <w:rsid w:val="008F392D"/>
    <w:rsid w:val="009003CE"/>
    <w:rsid w:val="00907A75"/>
    <w:rsid w:val="00915210"/>
    <w:rsid w:val="00920D9F"/>
    <w:rsid w:val="00925FFA"/>
    <w:rsid w:val="00937D54"/>
    <w:rsid w:val="00942222"/>
    <w:rsid w:val="009427E2"/>
    <w:rsid w:val="00953C40"/>
    <w:rsid w:val="00956A4D"/>
    <w:rsid w:val="00960844"/>
    <w:rsid w:val="00964717"/>
    <w:rsid w:val="00966925"/>
    <w:rsid w:val="009730D0"/>
    <w:rsid w:val="00977EF8"/>
    <w:rsid w:val="0098161A"/>
    <w:rsid w:val="00981B84"/>
    <w:rsid w:val="009834AC"/>
    <w:rsid w:val="009837CA"/>
    <w:rsid w:val="00995009"/>
    <w:rsid w:val="00995B4D"/>
    <w:rsid w:val="009A7F44"/>
    <w:rsid w:val="009B18A2"/>
    <w:rsid w:val="009B5707"/>
    <w:rsid w:val="009B7235"/>
    <w:rsid w:val="009C0363"/>
    <w:rsid w:val="009C2AAC"/>
    <w:rsid w:val="009C2B46"/>
    <w:rsid w:val="009C5794"/>
    <w:rsid w:val="009D54CC"/>
    <w:rsid w:val="009E02B8"/>
    <w:rsid w:val="009E0BA1"/>
    <w:rsid w:val="009E5265"/>
    <w:rsid w:val="009E6773"/>
    <w:rsid w:val="009F777F"/>
    <w:rsid w:val="00A0017D"/>
    <w:rsid w:val="00A01936"/>
    <w:rsid w:val="00A0562F"/>
    <w:rsid w:val="00A14544"/>
    <w:rsid w:val="00A172AA"/>
    <w:rsid w:val="00A3400C"/>
    <w:rsid w:val="00A42A31"/>
    <w:rsid w:val="00A44EBA"/>
    <w:rsid w:val="00A523F5"/>
    <w:rsid w:val="00A5613E"/>
    <w:rsid w:val="00A6165B"/>
    <w:rsid w:val="00A73F25"/>
    <w:rsid w:val="00A74982"/>
    <w:rsid w:val="00A829F5"/>
    <w:rsid w:val="00A82B74"/>
    <w:rsid w:val="00A90EA7"/>
    <w:rsid w:val="00AA03F6"/>
    <w:rsid w:val="00AA2A09"/>
    <w:rsid w:val="00AC0E27"/>
    <w:rsid w:val="00AC194C"/>
    <w:rsid w:val="00AC761C"/>
    <w:rsid w:val="00AD0498"/>
    <w:rsid w:val="00AD3F1C"/>
    <w:rsid w:val="00AD54C6"/>
    <w:rsid w:val="00AD6E35"/>
    <w:rsid w:val="00AF2C99"/>
    <w:rsid w:val="00AF44A7"/>
    <w:rsid w:val="00AF7D35"/>
    <w:rsid w:val="00B02075"/>
    <w:rsid w:val="00B039D2"/>
    <w:rsid w:val="00B058AB"/>
    <w:rsid w:val="00B05A27"/>
    <w:rsid w:val="00B20908"/>
    <w:rsid w:val="00B22718"/>
    <w:rsid w:val="00B3315D"/>
    <w:rsid w:val="00B36C6F"/>
    <w:rsid w:val="00B459D2"/>
    <w:rsid w:val="00B512D1"/>
    <w:rsid w:val="00B737B5"/>
    <w:rsid w:val="00B7715D"/>
    <w:rsid w:val="00B905FA"/>
    <w:rsid w:val="00B9668B"/>
    <w:rsid w:val="00BA0828"/>
    <w:rsid w:val="00BB1BE6"/>
    <w:rsid w:val="00BC4A64"/>
    <w:rsid w:val="00BD4BAE"/>
    <w:rsid w:val="00BD5CD8"/>
    <w:rsid w:val="00BD6EE3"/>
    <w:rsid w:val="00BD783E"/>
    <w:rsid w:val="00BE52B5"/>
    <w:rsid w:val="00BF0E88"/>
    <w:rsid w:val="00BF1915"/>
    <w:rsid w:val="00BF5929"/>
    <w:rsid w:val="00C107A0"/>
    <w:rsid w:val="00C14F03"/>
    <w:rsid w:val="00C2683C"/>
    <w:rsid w:val="00C44FB4"/>
    <w:rsid w:val="00C45A61"/>
    <w:rsid w:val="00C45AF0"/>
    <w:rsid w:val="00C6162F"/>
    <w:rsid w:val="00C6226D"/>
    <w:rsid w:val="00C7402F"/>
    <w:rsid w:val="00C74078"/>
    <w:rsid w:val="00C80021"/>
    <w:rsid w:val="00C83217"/>
    <w:rsid w:val="00C863DE"/>
    <w:rsid w:val="00C91451"/>
    <w:rsid w:val="00CA08A9"/>
    <w:rsid w:val="00CA1539"/>
    <w:rsid w:val="00CB0250"/>
    <w:rsid w:val="00CD175E"/>
    <w:rsid w:val="00CD4A6A"/>
    <w:rsid w:val="00CD65D7"/>
    <w:rsid w:val="00CE44DE"/>
    <w:rsid w:val="00CE6C7E"/>
    <w:rsid w:val="00CF3501"/>
    <w:rsid w:val="00D01CFF"/>
    <w:rsid w:val="00D02D66"/>
    <w:rsid w:val="00D10E14"/>
    <w:rsid w:val="00D1674B"/>
    <w:rsid w:val="00D27426"/>
    <w:rsid w:val="00D33452"/>
    <w:rsid w:val="00D51A12"/>
    <w:rsid w:val="00D739A1"/>
    <w:rsid w:val="00D75776"/>
    <w:rsid w:val="00D8503A"/>
    <w:rsid w:val="00D90A7B"/>
    <w:rsid w:val="00D9103D"/>
    <w:rsid w:val="00D958DC"/>
    <w:rsid w:val="00DA32AC"/>
    <w:rsid w:val="00DA384E"/>
    <w:rsid w:val="00DC407D"/>
    <w:rsid w:val="00DC6979"/>
    <w:rsid w:val="00DE3DF3"/>
    <w:rsid w:val="00E059BC"/>
    <w:rsid w:val="00E07EC1"/>
    <w:rsid w:val="00E12261"/>
    <w:rsid w:val="00E126FA"/>
    <w:rsid w:val="00E1699C"/>
    <w:rsid w:val="00E22E32"/>
    <w:rsid w:val="00E23637"/>
    <w:rsid w:val="00E31861"/>
    <w:rsid w:val="00E33E0F"/>
    <w:rsid w:val="00E35279"/>
    <w:rsid w:val="00E464A1"/>
    <w:rsid w:val="00E50190"/>
    <w:rsid w:val="00E50718"/>
    <w:rsid w:val="00E5190D"/>
    <w:rsid w:val="00E5266F"/>
    <w:rsid w:val="00E536A8"/>
    <w:rsid w:val="00E54F38"/>
    <w:rsid w:val="00E73C17"/>
    <w:rsid w:val="00E8226B"/>
    <w:rsid w:val="00E832BB"/>
    <w:rsid w:val="00EA4B5E"/>
    <w:rsid w:val="00EB0606"/>
    <w:rsid w:val="00EB5836"/>
    <w:rsid w:val="00EC0741"/>
    <w:rsid w:val="00EC1285"/>
    <w:rsid w:val="00EC5E17"/>
    <w:rsid w:val="00EC5FDC"/>
    <w:rsid w:val="00EC6E41"/>
    <w:rsid w:val="00ED0957"/>
    <w:rsid w:val="00ED4A8C"/>
    <w:rsid w:val="00ED4B0F"/>
    <w:rsid w:val="00EE2F9A"/>
    <w:rsid w:val="00EE46C0"/>
    <w:rsid w:val="00EE5DF4"/>
    <w:rsid w:val="00EF26F9"/>
    <w:rsid w:val="00EF34B6"/>
    <w:rsid w:val="00EF67D2"/>
    <w:rsid w:val="00EF6D34"/>
    <w:rsid w:val="00EF770E"/>
    <w:rsid w:val="00F02862"/>
    <w:rsid w:val="00F13283"/>
    <w:rsid w:val="00F1351D"/>
    <w:rsid w:val="00F1457D"/>
    <w:rsid w:val="00F27BD9"/>
    <w:rsid w:val="00F33CB5"/>
    <w:rsid w:val="00F43900"/>
    <w:rsid w:val="00F456C0"/>
    <w:rsid w:val="00F46D9D"/>
    <w:rsid w:val="00F5551E"/>
    <w:rsid w:val="00F61424"/>
    <w:rsid w:val="00F641D2"/>
    <w:rsid w:val="00F7629C"/>
    <w:rsid w:val="00F812B6"/>
    <w:rsid w:val="00F8302C"/>
    <w:rsid w:val="00F838ED"/>
    <w:rsid w:val="00F9124C"/>
    <w:rsid w:val="00F91345"/>
    <w:rsid w:val="00F96933"/>
    <w:rsid w:val="00F97E23"/>
    <w:rsid w:val="00FA1717"/>
    <w:rsid w:val="00FA5612"/>
    <w:rsid w:val="00FB496F"/>
    <w:rsid w:val="00FB6965"/>
    <w:rsid w:val="00FC2423"/>
    <w:rsid w:val="00FC3DA0"/>
    <w:rsid w:val="00FC7F2D"/>
    <w:rsid w:val="00FD1381"/>
    <w:rsid w:val="00FD330D"/>
    <w:rsid w:val="00FD3431"/>
    <w:rsid w:val="00FD51D6"/>
    <w:rsid w:val="00FD608C"/>
    <w:rsid w:val="00FD6C15"/>
    <w:rsid w:val="00FE1CAE"/>
    <w:rsid w:val="00FE31C9"/>
    <w:rsid w:val="00FF014F"/>
    <w:rsid w:val="294616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85AEC13"/>
  <w15:chartTrackingRefBased/>
  <w15:docId w15:val="{ECBBC27E-152D-40C7-97D0-326F0C816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6C0"/>
    <w:pPr>
      <w:spacing w:after="200"/>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C2AAC"/>
    <w:rPr>
      <w:sz w:val="22"/>
      <w:szCs w:val="22"/>
    </w:rPr>
  </w:style>
  <w:style w:type="paragraph" w:styleId="Header">
    <w:name w:val="header"/>
    <w:basedOn w:val="Normal"/>
    <w:link w:val="HeaderChar"/>
    <w:unhideWhenUsed/>
    <w:rsid w:val="006A02A8"/>
    <w:pPr>
      <w:tabs>
        <w:tab w:val="center" w:pos="4680"/>
        <w:tab w:val="right" w:pos="9360"/>
      </w:tabs>
      <w:spacing w:after="0"/>
    </w:pPr>
  </w:style>
  <w:style w:type="character" w:customStyle="1" w:styleId="HeaderChar">
    <w:name w:val="Header Char"/>
    <w:link w:val="Header"/>
    <w:rsid w:val="006A02A8"/>
    <w:rPr>
      <w:sz w:val="22"/>
      <w:szCs w:val="22"/>
    </w:rPr>
  </w:style>
  <w:style w:type="paragraph" w:styleId="Footer">
    <w:name w:val="footer"/>
    <w:basedOn w:val="Normal"/>
    <w:link w:val="FooterChar"/>
    <w:uiPriority w:val="99"/>
    <w:unhideWhenUsed/>
    <w:rsid w:val="00693ECE"/>
    <w:pPr>
      <w:tabs>
        <w:tab w:val="center" w:pos="4680"/>
        <w:tab w:val="right" w:pos="9360"/>
      </w:tabs>
    </w:pPr>
  </w:style>
  <w:style w:type="character" w:customStyle="1" w:styleId="FooterChar">
    <w:name w:val="Footer Char"/>
    <w:link w:val="Footer"/>
    <w:uiPriority w:val="99"/>
    <w:rsid w:val="00693ECE"/>
    <w:rPr>
      <w:sz w:val="22"/>
      <w:szCs w:val="22"/>
    </w:rPr>
  </w:style>
  <w:style w:type="paragraph" w:styleId="BalloonText">
    <w:name w:val="Balloon Text"/>
    <w:basedOn w:val="Normal"/>
    <w:link w:val="BalloonTextChar"/>
    <w:uiPriority w:val="99"/>
    <w:semiHidden/>
    <w:unhideWhenUsed/>
    <w:rsid w:val="00F46D9D"/>
    <w:pPr>
      <w:spacing w:after="0"/>
    </w:pPr>
    <w:rPr>
      <w:rFonts w:ascii="Tahoma" w:hAnsi="Tahoma" w:cs="Tahoma"/>
      <w:sz w:val="16"/>
      <w:szCs w:val="16"/>
    </w:rPr>
  </w:style>
  <w:style w:type="character" w:customStyle="1" w:styleId="BalloonTextChar">
    <w:name w:val="Balloon Text Char"/>
    <w:link w:val="BalloonText"/>
    <w:uiPriority w:val="99"/>
    <w:semiHidden/>
    <w:rsid w:val="00F46D9D"/>
    <w:rPr>
      <w:rFonts w:ascii="Tahoma" w:hAnsi="Tahoma" w:cs="Tahoma"/>
      <w:sz w:val="16"/>
      <w:szCs w:val="16"/>
    </w:rPr>
  </w:style>
  <w:style w:type="character" w:styleId="CommentReference">
    <w:name w:val="annotation reference"/>
    <w:uiPriority w:val="99"/>
    <w:semiHidden/>
    <w:unhideWhenUsed/>
    <w:rsid w:val="001E64DB"/>
    <w:rPr>
      <w:sz w:val="16"/>
      <w:szCs w:val="16"/>
    </w:rPr>
  </w:style>
  <w:style w:type="paragraph" w:styleId="CommentText">
    <w:name w:val="annotation text"/>
    <w:basedOn w:val="Normal"/>
    <w:link w:val="CommentTextChar"/>
    <w:uiPriority w:val="99"/>
    <w:semiHidden/>
    <w:unhideWhenUsed/>
    <w:rsid w:val="001E64DB"/>
    <w:rPr>
      <w:sz w:val="20"/>
      <w:szCs w:val="20"/>
    </w:rPr>
  </w:style>
  <w:style w:type="character" w:customStyle="1" w:styleId="CommentTextChar">
    <w:name w:val="Comment Text Char"/>
    <w:basedOn w:val="DefaultParagraphFont"/>
    <w:link w:val="CommentText"/>
    <w:uiPriority w:val="99"/>
    <w:semiHidden/>
    <w:rsid w:val="001E64DB"/>
  </w:style>
  <w:style w:type="paragraph" w:styleId="CommentSubject">
    <w:name w:val="annotation subject"/>
    <w:basedOn w:val="CommentText"/>
    <w:next w:val="CommentText"/>
    <w:link w:val="CommentSubjectChar"/>
    <w:uiPriority w:val="99"/>
    <w:semiHidden/>
    <w:unhideWhenUsed/>
    <w:rsid w:val="001E64DB"/>
    <w:rPr>
      <w:b/>
      <w:bCs/>
    </w:rPr>
  </w:style>
  <w:style w:type="character" w:customStyle="1" w:styleId="CommentSubjectChar">
    <w:name w:val="Comment Subject Char"/>
    <w:link w:val="CommentSubject"/>
    <w:uiPriority w:val="99"/>
    <w:semiHidden/>
    <w:rsid w:val="001E64DB"/>
    <w:rPr>
      <w:b/>
      <w:bCs/>
    </w:rPr>
  </w:style>
  <w:style w:type="paragraph" w:styleId="Revision">
    <w:name w:val="Revision"/>
    <w:hidden/>
    <w:uiPriority w:val="99"/>
    <w:semiHidden/>
    <w:rsid w:val="001E64DB"/>
    <w:rPr>
      <w:sz w:val="22"/>
      <w:szCs w:val="22"/>
    </w:rPr>
  </w:style>
  <w:style w:type="paragraph" w:styleId="ListParagraph">
    <w:name w:val="List Paragraph"/>
    <w:basedOn w:val="Normal"/>
    <w:uiPriority w:val="34"/>
    <w:qFormat/>
    <w:rsid w:val="009F777F"/>
    <w:pPr>
      <w:spacing w:after="0"/>
      <w:ind w:left="720"/>
    </w:pPr>
    <w:rPr>
      <w:rFonts w:ascii="Times New Roman" w:eastAsia="Times New Roman" w:hAnsi="Times New Roman"/>
      <w:sz w:val="24"/>
      <w:szCs w:val="24"/>
    </w:rPr>
  </w:style>
  <w:style w:type="character" w:styleId="Hyperlink">
    <w:name w:val="Hyperlink"/>
    <w:uiPriority w:val="99"/>
    <w:unhideWhenUsed/>
    <w:rsid w:val="00757DAB"/>
    <w:rPr>
      <w:color w:val="0563C1"/>
      <w:u w:val="single"/>
    </w:rPr>
  </w:style>
  <w:style w:type="character" w:styleId="UnresolvedMention">
    <w:name w:val="Unresolved Mention"/>
    <w:basedOn w:val="DefaultParagraphFont"/>
    <w:uiPriority w:val="99"/>
    <w:semiHidden/>
    <w:unhideWhenUsed/>
    <w:rsid w:val="005979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b04b9a93-b54f-4549-9b70-040003075d6a" ContentTypeId="0x010100E09C6A4FD85CD94DB99934580C23925719" PreviousValue="false"/>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OGC Document" ma:contentTypeID="0x010100E09C6A4FD85CD94DB99934580C23925719009E795238C0C6B148A3B44436766A1E14" ma:contentTypeVersion="8" ma:contentTypeDescription="Documents with Controlled Unclassified Information (CUI) flag and markings." ma:contentTypeScope="" ma:versionID="a0a9c15deb285e5d4233ed8acedf8143">
  <xsd:schema xmlns:xsd="http://www.w3.org/2001/XMLSchema" xmlns:xs="http://www.w3.org/2001/XMLSchema" xmlns:p="http://schemas.microsoft.com/office/2006/metadata/properties" xmlns:ns2="42a8a83a-5e27-410c-a1fc-7c5ac4e503f4" targetNamespace="http://schemas.microsoft.com/office/2006/metadata/properties" ma:root="true" ma:fieldsID="d3aaf95a8d63c44d08f3a0e8a6b6068e" ns2:_="">
    <xsd:import namespace="42a8a83a-5e27-410c-a1fc-7c5ac4e503f4"/>
    <xsd:element name="properties">
      <xsd:complexType>
        <xsd:sequence>
          <xsd:element name="documentManagement">
            <xsd:complexType>
              <xsd:all>
                <xsd:element ref="ns2:PBGCCUI" minOccurs="0"/>
                <xsd:element ref="ns2:Marking" minOccurs="0"/>
                <xsd:element ref="ns2:CUIFalsePositive" minOccurs="0"/>
                <xsd:element ref="ns2:CUIReviewer" minOccurs="0"/>
                <xsd:element ref="ns2:CUIReviewTimestamp" minOccurs="0"/>
                <xsd:element ref="ns2:CUIReviewedBy" minOccurs="0"/>
                <xsd:element ref="ns2:MoveField" minOccurs="0"/>
                <xsd:element ref="ns2:RecordNotification" minOccurs="0"/>
                <xsd:element ref="ns2:WorkingCopyURL" minOccurs="0"/>
                <xsd:element ref="ns2:o7599312a26a4e37b002e8191aab0e29" minOccurs="0"/>
                <xsd:element ref="ns2:TaxCatchAll" minOccurs="0"/>
                <xsd:element ref="ns2:TaxCatchAllLabel" minOccurs="0"/>
                <xsd:element ref="ns2:All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a8a83a-5e27-410c-a1fc-7c5ac4e503f4" elementFormDefault="qualified">
    <xsd:import namespace="http://schemas.microsoft.com/office/2006/documentManagement/types"/>
    <xsd:import namespace="http://schemas.microsoft.com/office/infopath/2007/PartnerControls"/>
    <xsd:element name="PBGCCUI" ma:index="8" nillable="true" ma:displayName="CUI" ma:description="*Enterprise Column* Indicates if Controlled Unclassified Information (CUI) or not." ma:format="RadioButtons" ma:internalName="PBGCCUI" ma:readOnly="false">
      <xsd:simpleType>
        <xsd:restriction base="dms:Choice">
          <xsd:enumeration value="Yes"/>
          <xsd:enumeration value="No"/>
        </xsd:restriction>
      </xsd:simpleType>
    </xsd:element>
    <xsd:element name="Marking" ma:index="9" nillable="true" ma:displayName="CUI Marking" ma:description="*Enterprise Column* Controlled Unclassified Information (CUI) marking. An asterisk (*) indicates that safeguarding, dissemination, marking and/or decontrol measures that differ from General Guidelines are required by statute, regulation, or Government-wide policy. See https://www.archives.gov/cui/registry/category-list.html for" ma:internalName="Marking">
      <xsd:complexType>
        <xsd:complexContent>
          <xsd:extension base="dms:MultiChoice">
            <xsd:sequence>
              <xsd:element name="Value" maxOccurs="unbounded" minOccurs="0" nillable="true">
                <xsd:simpleType>
                  <xsd:restriction base="dms:Choice">
                    <xsd:enumeration value="Financial*"/>
                    <xsd:enumeration value="Financial: Retirement"/>
                    <xsd:enumeration value="Privacy"/>
                    <xsd:enumeration value="Procurement and Acquisition*"/>
                    <xsd:enumeration value="Tax*"/>
                  </xsd:restriction>
                </xsd:simpleType>
              </xsd:element>
            </xsd:sequence>
          </xsd:extension>
        </xsd:complexContent>
      </xsd:complexType>
    </xsd:element>
    <xsd:element name="CUIFalsePositive" ma:index="10" nillable="true" ma:displayName="CUIFalsePositive" ma:default="Unreviewed" ma:hidden="true" ma:internalName="CUIFalsePositive" ma:readOnly="false">
      <xsd:simpleType>
        <xsd:restriction base="dms:Text">
          <xsd:maxLength value="255"/>
        </xsd:restriction>
      </xsd:simpleType>
    </xsd:element>
    <xsd:element name="CUIReviewer" ma:index="11" nillable="true" ma:displayName="CUIReviewer" ma:description="DEPRECATED. Use the CUIReviewedBy field instead" ma:hidden="true" ma:list="UserInfo" ma:SharePointGroup="0" ma:internalName="CUIReview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UIReviewTimestamp" ma:index="12" nillable="true" ma:displayName="CUIReviewTimestamp" ma:hidden="true" ma:internalName="CUIReviewTimestamp" ma:readOnly="false">
      <xsd:simpleType>
        <xsd:restriction base="dms:Text">
          <xsd:maxLength value="255"/>
        </xsd:restriction>
      </xsd:simpleType>
    </xsd:element>
    <xsd:element name="CUIReviewedBy" ma:index="13" nillable="true" ma:displayName="CUIReviewedBy" ma:hidden="true" ma:internalName="CUIReviewedBy" ma:readOnly="false">
      <xsd:simpleType>
        <xsd:restriction base="dms:Text">
          <xsd:maxLength value="255"/>
        </xsd:restriction>
      </xsd:simpleType>
    </xsd:element>
    <xsd:element name="MoveField" ma:index="14" nillable="true" ma:displayName="MoveField" ma:default="0" ma:hidden="true" ma:internalName="MoveField" ma:readOnly="false">
      <xsd:simpleType>
        <xsd:restriction base="dms:Text">
          <xsd:maxLength value="2"/>
        </xsd:restriction>
      </xsd:simpleType>
    </xsd:element>
    <xsd:element name="RecordNotification" ma:index="15" nillable="true" ma:displayName="RecordNotification" ma:hidden="true" ma:internalName="RecordNotification" ma:readOnly="false">
      <xsd:simpleType>
        <xsd:restriction base="dms:Text">
          <xsd:maxLength value="255"/>
        </xsd:restriction>
      </xsd:simpleType>
    </xsd:element>
    <xsd:element name="WorkingCopyURL" ma:index="16" nillable="true" ma:displayName="WorkingCopyURL" ma:hidden="true" ma:internalName="WorkingCopyURL" ma:readOnly="false">
      <xsd:simpleType>
        <xsd:restriction base="dms:Note"/>
      </xsd:simpleType>
    </xsd:element>
    <xsd:element name="o7599312a26a4e37b002e8191aab0e29" ma:index="17" nillable="true" ma:taxonomy="true" ma:internalName="o7599312a26a4e37b002e8191aab0e29" ma:taxonomyFieldName="OGC_x0020_Document_x0020_Status" ma:displayName="Document Status" ma:default="6;#Draft|4e9a4bc7-9032-4d66-87ab-b16dbcbcd63b" ma:fieldId="{87599312-a26a-4e37-b002-e8191aab0e29}" ma:sspId="b04b9a93-b54f-4549-9b70-040003075d6a" ma:termSetId="7a876c95-03e1-4508-9a3d-932ce338d89b" ma:anchorId="00000000-0000-0000-0000-000000000000" ma:open="false" ma:isKeyword="false">
      <xsd:complexType>
        <xsd:sequence>
          <xsd:element ref="pc:Terms" minOccurs="0" maxOccurs="1"/>
        </xsd:sequence>
      </xsd:complexType>
    </xsd:element>
    <xsd:element name="TaxCatchAll" ma:index="18" nillable="true" ma:displayName="Taxonomy Catch All Column" ma:hidden="true" ma:list="{64829790-4437-408e-b892-8b5bccf5edbd}" ma:internalName="TaxCatchAll" ma:showField="CatchAllData" ma:web="3f88e62b-1424-4e72-a03d-25c7a3a4e519">
      <xsd:complexType>
        <xsd:complexContent>
          <xsd:extension base="dms:MultiChoiceLookup">
            <xsd:sequence>
              <xsd:element name="Value" type="dms:Lookup" maxOccurs="unbounded" minOccurs="0" nillable="true"/>
            </xsd:sequence>
          </xsd:extension>
        </xsd:complexContent>
      </xsd:complexType>
    </xsd:element>
    <xsd:element name="TaxCatchAllLabel" ma:index="19" nillable="true" ma:displayName="Taxonomy Catch All Column1" ma:hidden="true" ma:list="{64829790-4437-408e-b892-8b5bccf5edbd}" ma:internalName="TaxCatchAllLabel" ma:readOnly="true" ma:showField="CatchAllDataLabel" ma:web="3f88e62b-1424-4e72-a03d-25c7a3a4e519">
      <xsd:complexType>
        <xsd:complexContent>
          <xsd:extension base="dms:MultiChoiceLookup">
            <xsd:sequence>
              <xsd:element name="Value" type="dms:Lookup" maxOccurs="unbounded" minOccurs="0" nillable="true"/>
            </xsd:sequence>
          </xsd:extension>
        </xsd:complexContent>
      </xsd:complexType>
    </xsd:element>
    <xsd:element name="AllMetadata" ma:index="21" nillable="true" ma:displayName="AllMetadata" ma:hidden="true" ma:internalName="AllMetadata"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AllMetadata xmlns="42a8a83a-5e27-410c-a1fc-7c5ac4e503f4" xsi:nil="true"/>
    <MoveField xmlns="42a8a83a-5e27-410c-a1fc-7c5ac4e503f4">0</MoveField>
    <CUIReviewer xmlns="42a8a83a-5e27-410c-a1fc-7c5ac4e503f4">
      <UserInfo>
        <DisplayName/>
        <AccountId xsi:nil="true"/>
        <AccountType/>
      </UserInfo>
    </CUIReviewer>
    <CUIFalsePositive xmlns="42a8a83a-5e27-410c-a1fc-7c5ac4e503f4">Unreviewed</CUIFalsePositive>
    <RecordNotification xmlns="42a8a83a-5e27-410c-a1fc-7c5ac4e503f4" xsi:nil="true"/>
    <PBGCCUI xmlns="42a8a83a-5e27-410c-a1fc-7c5ac4e503f4" xsi:nil="true"/>
    <Marking xmlns="42a8a83a-5e27-410c-a1fc-7c5ac4e503f4"/>
    <CUIReviewTimestamp xmlns="42a8a83a-5e27-410c-a1fc-7c5ac4e503f4" xsi:nil="true"/>
    <CUIReviewedBy xmlns="42a8a83a-5e27-410c-a1fc-7c5ac4e503f4" xsi:nil="true"/>
    <WorkingCopyURL xmlns="42a8a83a-5e27-410c-a1fc-7c5ac4e503f4" xsi:nil="true"/>
    <o7599312a26a4e37b002e8191aab0e29 xmlns="42a8a83a-5e27-410c-a1fc-7c5ac4e503f4">
      <Terms xmlns="http://schemas.microsoft.com/office/infopath/2007/PartnerControls">
        <TermInfo xmlns="http://schemas.microsoft.com/office/infopath/2007/PartnerControls">
          <TermName xmlns="http://schemas.microsoft.com/office/infopath/2007/PartnerControls">Draft</TermName>
          <TermId xmlns="http://schemas.microsoft.com/office/infopath/2007/PartnerControls">4e9a4bc7-9032-4d66-87ab-b16dbcbcd63b</TermId>
        </TermInfo>
      </Terms>
    </o7599312a26a4e37b002e8191aab0e29>
    <TaxCatchAll xmlns="42a8a83a-5e27-410c-a1fc-7c5ac4e503f4">
      <Value>6</Value>
    </TaxCatchAl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AF428E-8E94-4A32-8C38-5534A8B25653}">
  <ds:schemaRefs>
    <ds:schemaRef ds:uri="Microsoft.SharePoint.Taxonomy.ContentTypeSync"/>
  </ds:schemaRefs>
</ds:datastoreItem>
</file>

<file path=customXml/itemProps2.xml><?xml version="1.0" encoding="utf-8"?>
<ds:datastoreItem xmlns:ds="http://schemas.openxmlformats.org/officeDocument/2006/customXml" ds:itemID="{77EA8CB3-53E5-4324-8837-555C8B602E9A}">
  <ds:schemaRefs>
    <ds:schemaRef ds:uri="http://schemas.openxmlformats.org/officeDocument/2006/bibliography"/>
  </ds:schemaRefs>
</ds:datastoreItem>
</file>

<file path=customXml/itemProps3.xml><?xml version="1.0" encoding="utf-8"?>
<ds:datastoreItem xmlns:ds="http://schemas.openxmlformats.org/officeDocument/2006/customXml" ds:itemID="{FBD7349D-806E-41FD-A4D4-570369916C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a8a83a-5e27-410c-a1fc-7c5ac4e503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7588C7E-F6E0-40ED-920C-D5A1B8BD9CF6}">
  <ds:schemaRef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42a8a83a-5e27-410c-a1fc-7c5ac4e503f4"/>
    <ds:schemaRef ds:uri="http://www.w3.org/XML/1998/namespace"/>
    <ds:schemaRef ds:uri="http://purl.org/dc/dcmitype/"/>
  </ds:schemaRefs>
</ds:datastoreItem>
</file>

<file path=customXml/itemProps5.xml><?xml version="1.0" encoding="utf-8"?>
<ds:datastoreItem xmlns:ds="http://schemas.openxmlformats.org/officeDocument/2006/customXml" ds:itemID="{B9D8F0C5-F0EB-4A63-9406-78F15550E3C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1566</Words>
  <Characters>8929</Characters>
  <Application>Microsoft Office Word</Application>
  <DocSecurity>0</DocSecurity>
  <Lines>74</Lines>
  <Paragraphs>20</Paragraphs>
  <ScaleCrop>false</ScaleCrop>
  <Company>PBGC</Company>
  <LinksUpToDate>false</LinksUpToDate>
  <CharactersWithSpaces>10475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fotda09</dc:creator>
  <cp:keywords/>
  <cp:lastModifiedBy>Cibinic Stephanie</cp:lastModifiedBy>
  <cp:revision>16</cp:revision>
  <cp:lastPrinted>2018-09-26T16:00:00Z</cp:lastPrinted>
  <dcterms:created xsi:type="dcterms:W3CDTF">2021-03-07T21:17:00Z</dcterms:created>
  <dcterms:modified xsi:type="dcterms:W3CDTF">2021-06-02T16:29:00Z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0x010100E09C6A4FD85CD94DB99934580C23925719009E795238C0C6B148A3B44436766A1E14</vt:lpwstr>
  </property>
  <property fmtid="{D5CDD505-2E9C-101B-9397-08002B2CF9AE}" pid="3" name="OGC Document Status">
    <vt:lpwstr>6;#Draft|4e9a4bc7-9032-4d66-87ab-b16dbcbcd63b</vt:lpwstr>
  </property>
</Properties>
</file>