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5CF8" w:rsidRPr="005777ED" w:rsidP="00E360A4" w14:paraId="33A3EFA7" w14:textId="77777777">
      <w:pPr>
        <w:spacing w:after="160" w:line="259" w:lineRule="auto"/>
        <w:rPr>
          <w:rFonts w:ascii="Times New Roman" w:hAnsi="Times New Roman" w:eastAsiaTheme="minorHAnsi"/>
          <w:sz w:val="24"/>
          <w:szCs w:val="24"/>
        </w:rPr>
      </w:pPr>
      <w:r w:rsidRPr="005777ED">
        <w:rPr>
          <w:rFonts w:ascii="Times New Roman" w:hAnsi="Times New Roman" w:eastAsiaTheme="minorHAnsi"/>
          <w:sz w:val="24"/>
          <w:szCs w:val="24"/>
        </w:rPr>
        <w:t>TO:</w:t>
      </w:r>
      <w:r w:rsidRPr="005777ED">
        <w:rPr>
          <w:rFonts w:ascii="Times New Roman" w:hAnsi="Times New Roman" w:eastAsiaTheme="minorHAnsi"/>
          <w:sz w:val="24"/>
          <w:szCs w:val="24"/>
        </w:rPr>
        <w:tab/>
      </w:r>
      <w:r w:rsidRPr="005777ED">
        <w:rPr>
          <w:rFonts w:ascii="Times New Roman" w:hAnsi="Times New Roman" w:eastAsiaTheme="minorHAnsi"/>
          <w:sz w:val="24"/>
          <w:szCs w:val="24"/>
        </w:rPr>
        <w:tab/>
        <w:t>Josh Brammer, OMB Desk Officer</w:t>
      </w:r>
    </w:p>
    <w:p w:rsidR="00BE5CF8" w:rsidRPr="005777ED" w:rsidP="00BE5CF8" w14:paraId="332DB382" w14:textId="77777777">
      <w:pPr>
        <w:spacing w:after="160" w:line="259" w:lineRule="auto"/>
        <w:ind w:left="1440" w:hanging="1440"/>
        <w:rPr>
          <w:rFonts w:ascii="Times New Roman" w:hAnsi="Times New Roman" w:eastAsiaTheme="minorHAnsi"/>
          <w:sz w:val="24"/>
          <w:szCs w:val="24"/>
        </w:rPr>
      </w:pPr>
      <w:r w:rsidRPr="005777ED">
        <w:rPr>
          <w:rFonts w:ascii="Times New Roman" w:hAnsi="Times New Roman" w:eastAsiaTheme="minorHAnsi"/>
          <w:sz w:val="24"/>
          <w:szCs w:val="24"/>
        </w:rPr>
        <w:t>FROM:</w:t>
      </w:r>
      <w:r w:rsidRPr="005777ED">
        <w:rPr>
          <w:rFonts w:ascii="Times New Roman" w:hAnsi="Times New Roman" w:eastAsiaTheme="minorHAnsi"/>
          <w:sz w:val="24"/>
          <w:szCs w:val="24"/>
        </w:rPr>
        <w:tab/>
        <w:t>Hilary Duke, Assistant General Counsel for Regulatory Affairs, Office of the General Counsel, PBGC</w:t>
      </w:r>
    </w:p>
    <w:p w:rsidR="00CB3764" w:rsidRPr="005777ED" w:rsidP="00CB3764" w14:paraId="52846E51" w14:textId="3CEF0387">
      <w:pPr>
        <w:spacing w:after="160" w:line="259" w:lineRule="auto"/>
        <w:ind w:left="1440" w:hanging="1440"/>
        <w:rPr>
          <w:rFonts w:ascii="Times New Roman" w:hAnsi="Times New Roman" w:eastAsiaTheme="minorHAnsi"/>
          <w:sz w:val="24"/>
          <w:szCs w:val="24"/>
        </w:rPr>
      </w:pPr>
      <w:r w:rsidRPr="005777ED">
        <w:rPr>
          <w:rFonts w:ascii="Times New Roman" w:hAnsi="Times New Roman" w:eastAsiaTheme="minorHAnsi"/>
          <w:sz w:val="24"/>
          <w:szCs w:val="24"/>
        </w:rPr>
        <w:t>RE:</w:t>
      </w:r>
      <w:r w:rsidRPr="005777ED">
        <w:rPr>
          <w:rFonts w:ascii="Times New Roman" w:hAnsi="Times New Roman" w:eastAsiaTheme="minorHAnsi"/>
          <w:sz w:val="24"/>
          <w:szCs w:val="24"/>
        </w:rPr>
        <w:tab/>
      </w:r>
      <w:r w:rsidRPr="00CB3764">
        <w:rPr>
          <w:rFonts w:ascii="Times New Roman" w:hAnsi="Times New Roman" w:eastAsiaTheme="minorHAnsi"/>
          <w:sz w:val="24"/>
          <w:szCs w:val="24"/>
        </w:rPr>
        <w:t>Request for emergency processing under the Paperwork Reduction Act of revisions to the Special Financial Assistance by PBGC information collection (OMB control number 1212-0074</w:t>
      </w:r>
      <w:r w:rsidR="005D7A34">
        <w:rPr>
          <w:rFonts w:ascii="Times New Roman" w:hAnsi="Times New Roman" w:eastAsiaTheme="minorHAnsi"/>
          <w:sz w:val="24"/>
          <w:szCs w:val="24"/>
        </w:rPr>
        <w:t>)</w:t>
      </w:r>
      <w:r w:rsidRPr="005777ED">
        <w:rPr>
          <w:rFonts w:ascii="Times New Roman" w:hAnsi="Times New Roman" w:eastAsiaTheme="minorHAnsi"/>
          <w:sz w:val="24"/>
          <w:szCs w:val="24"/>
        </w:rPr>
        <w:t>.</w:t>
      </w:r>
    </w:p>
    <w:p w:rsidR="00BE5CF8" w:rsidRPr="00317786" w:rsidP="00CE622A" w14:paraId="2D2009B4" w14:textId="39CB7D5D">
      <w:pPr>
        <w:spacing w:after="160" w:line="259" w:lineRule="auto"/>
        <w:rPr>
          <w:rFonts w:ascii="Times New Roman" w:hAnsi="Times New Roman"/>
          <w:sz w:val="24"/>
          <w:szCs w:val="24"/>
        </w:rPr>
      </w:pPr>
      <w:r>
        <w:rPr>
          <w:rFonts w:ascii="Times New Roman" w:hAnsi="Times New Roman" w:eastAsiaTheme="minorHAnsi"/>
          <w:sz w:val="24"/>
          <w:szCs w:val="24"/>
        </w:rPr>
        <w:t>Under se</w:t>
      </w:r>
      <w:r w:rsidRPr="00387670">
        <w:rPr>
          <w:rFonts w:ascii="Times New Roman" w:hAnsi="Times New Roman" w:eastAsiaTheme="minorHAnsi"/>
          <w:sz w:val="24"/>
          <w:szCs w:val="24"/>
        </w:rPr>
        <w:t>ction 4262 of the Employee Retirement Income Security Act of 1974 (ERISA) and </w:t>
      </w:r>
      <w:r>
        <w:rPr>
          <w:rFonts w:ascii="Times New Roman" w:hAnsi="Times New Roman" w:eastAsiaTheme="minorHAnsi"/>
          <w:sz w:val="24"/>
          <w:szCs w:val="24"/>
        </w:rPr>
        <w:t xml:space="preserve">29 CFR </w:t>
      </w:r>
      <w:r w:rsidRPr="00387670">
        <w:rPr>
          <w:rFonts w:ascii="Times New Roman" w:hAnsi="Times New Roman" w:eastAsiaTheme="minorHAnsi"/>
          <w:sz w:val="24"/>
          <w:szCs w:val="24"/>
        </w:rPr>
        <w:t>part</w:t>
      </w:r>
      <w:r>
        <w:rPr>
          <w:rFonts w:ascii="Times New Roman" w:hAnsi="Times New Roman" w:eastAsiaTheme="minorHAnsi"/>
          <w:sz w:val="24"/>
          <w:szCs w:val="24"/>
        </w:rPr>
        <w:t xml:space="preserve"> 4262, the Pension Benefit Guaranty Corporation (PBGC)</w:t>
      </w:r>
      <w:r w:rsidR="00190EEF">
        <w:rPr>
          <w:rFonts w:ascii="Times New Roman" w:hAnsi="Times New Roman" w:eastAsiaTheme="minorHAnsi"/>
          <w:sz w:val="24"/>
          <w:szCs w:val="24"/>
        </w:rPr>
        <w:t xml:space="preserve"> </w:t>
      </w:r>
      <w:r w:rsidR="00277929">
        <w:rPr>
          <w:rFonts w:ascii="Times New Roman" w:hAnsi="Times New Roman" w:eastAsiaTheme="minorHAnsi"/>
          <w:sz w:val="24"/>
          <w:szCs w:val="24"/>
        </w:rPr>
        <w:t>provides</w:t>
      </w:r>
      <w:r w:rsidR="00190EEF">
        <w:rPr>
          <w:rFonts w:ascii="Times New Roman" w:hAnsi="Times New Roman" w:eastAsiaTheme="minorHAnsi"/>
          <w:sz w:val="24"/>
          <w:szCs w:val="24"/>
        </w:rPr>
        <w:t xml:space="preserve"> </w:t>
      </w:r>
      <w:r>
        <w:rPr>
          <w:rFonts w:ascii="Times New Roman" w:hAnsi="Times New Roman" w:eastAsiaTheme="minorHAnsi"/>
          <w:sz w:val="24"/>
          <w:szCs w:val="24"/>
        </w:rPr>
        <w:t xml:space="preserve">special financial assistance to </w:t>
      </w:r>
      <w:r w:rsidR="00277929">
        <w:rPr>
          <w:rFonts w:ascii="Times New Roman" w:hAnsi="Times New Roman" w:eastAsiaTheme="minorHAnsi"/>
          <w:sz w:val="24"/>
          <w:szCs w:val="24"/>
        </w:rPr>
        <w:t xml:space="preserve">certain </w:t>
      </w:r>
      <w:r>
        <w:rPr>
          <w:rFonts w:ascii="Times New Roman" w:hAnsi="Times New Roman" w:eastAsiaTheme="minorHAnsi"/>
          <w:sz w:val="24"/>
          <w:szCs w:val="24"/>
        </w:rPr>
        <w:t>financially trouble</w:t>
      </w:r>
      <w:r w:rsidR="00190EEF">
        <w:rPr>
          <w:rFonts w:ascii="Times New Roman" w:hAnsi="Times New Roman" w:eastAsiaTheme="minorHAnsi"/>
          <w:sz w:val="24"/>
          <w:szCs w:val="24"/>
        </w:rPr>
        <w:t>d</w:t>
      </w:r>
      <w:r>
        <w:rPr>
          <w:rFonts w:ascii="Times New Roman" w:hAnsi="Times New Roman" w:eastAsiaTheme="minorHAnsi"/>
          <w:sz w:val="24"/>
          <w:szCs w:val="24"/>
        </w:rPr>
        <w:t xml:space="preserve"> multiemployer pension plans.  </w:t>
      </w:r>
      <w:r w:rsidR="00277929">
        <w:rPr>
          <w:rFonts w:ascii="Times New Roman" w:hAnsi="Times New Roman" w:eastAsiaTheme="minorHAnsi"/>
          <w:sz w:val="24"/>
          <w:szCs w:val="24"/>
        </w:rPr>
        <w:t>To apply for SFA, a plan sponsor of an eligible plan must file an application with PBGC and include information about the plan, plan documentation, and actuarial information, as specified in PBGC’s SFA regulation</w:t>
      </w:r>
      <w:r w:rsidR="00D052B4">
        <w:rPr>
          <w:rFonts w:ascii="Times New Roman" w:hAnsi="Times New Roman" w:eastAsiaTheme="minorHAnsi"/>
          <w:sz w:val="24"/>
          <w:szCs w:val="24"/>
        </w:rPr>
        <w:t xml:space="preserve"> – 29   CFR part 4262 –</w:t>
      </w:r>
      <w:r w:rsidR="00277929">
        <w:rPr>
          <w:rFonts w:ascii="Times New Roman" w:hAnsi="Times New Roman" w:eastAsiaTheme="minorHAnsi"/>
          <w:sz w:val="24"/>
          <w:szCs w:val="24"/>
        </w:rPr>
        <w:t xml:space="preserve"> and </w:t>
      </w:r>
      <w:r w:rsidR="00D052B4">
        <w:rPr>
          <w:rFonts w:ascii="Times New Roman" w:hAnsi="Times New Roman" w:eastAsiaTheme="minorHAnsi"/>
          <w:sz w:val="24"/>
          <w:szCs w:val="24"/>
        </w:rPr>
        <w:t xml:space="preserve">the application </w:t>
      </w:r>
      <w:r w:rsidR="00277929">
        <w:rPr>
          <w:rFonts w:ascii="Times New Roman" w:hAnsi="Times New Roman" w:eastAsiaTheme="minorHAnsi"/>
          <w:sz w:val="24"/>
          <w:szCs w:val="24"/>
        </w:rPr>
        <w:t>instructions</w:t>
      </w:r>
      <w:r w:rsidRPr="006B2E0A" w:rsidR="006B2E0A">
        <w:rPr>
          <w:rFonts w:ascii="Times New Roman" w:hAnsi="Times New Roman" w:eastAsiaTheme="minorHAnsi"/>
          <w:sz w:val="24"/>
          <w:szCs w:val="24"/>
        </w:rPr>
        <w:t>.</w:t>
      </w:r>
      <w:r w:rsidR="00827263">
        <w:rPr>
          <w:rFonts w:ascii="Times New Roman" w:hAnsi="Times New Roman"/>
          <w:sz w:val="24"/>
          <w:szCs w:val="24"/>
        </w:rPr>
        <w:t xml:space="preserve"> </w:t>
      </w:r>
      <w:r w:rsidR="00D052B4">
        <w:rPr>
          <w:rFonts w:ascii="Times New Roman" w:hAnsi="Times New Roman"/>
          <w:sz w:val="24"/>
          <w:szCs w:val="24"/>
        </w:rPr>
        <w:t xml:space="preserve"> </w:t>
      </w:r>
      <w:r w:rsidRPr="009C03CA" w:rsidR="009C03CA">
        <w:rPr>
          <w:rFonts w:ascii="Times New Roman" w:hAnsi="Times New Roman"/>
          <w:sz w:val="24"/>
          <w:szCs w:val="24"/>
        </w:rPr>
        <w:t>PBGC uses the required actuarial and financial information and documentation to verify a plan’s eligibility and requested amount of SFA</w:t>
      </w:r>
      <w:r w:rsidR="003344D4">
        <w:rPr>
          <w:rFonts w:ascii="Times New Roman" w:hAnsi="Times New Roman" w:eastAsiaTheme="minorHAnsi"/>
          <w:sz w:val="24"/>
          <w:szCs w:val="24"/>
        </w:rPr>
        <w:t>.</w:t>
      </w:r>
      <w:r w:rsidR="00A807F5">
        <w:rPr>
          <w:rFonts w:ascii="Times New Roman" w:hAnsi="Times New Roman" w:eastAsiaTheme="minorHAnsi"/>
          <w:sz w:val="24"/>
          <w:szCs w:val="24"/>
        </w:rPr>
        <w:t xml:space="preserve"> </w:t>
      </w:r>
      <w:r w:rsidR="00181DBC">
        <w:rPr>
          <w:rFonts w:ascii="Times New Roman" w:hAnsi="Times New Roman" w:eastAsiaTheme="minorHAnsi"/>
          <w:sz w:val="24"/>
          <w:szCs w:val="24"/>
        </w:rPr>
        <w:t xml:space="preserve"> </w:t>
      </w:r>
      <w:r>
        <w:rPr>
          <w:rFonts w:ascii="Times New Roman" w:hAnsi="Times New Roman" w:eastAsiaTheme="minorHAnsi"/>
          <w:sz w:val="24"/>
          <w:szCs w:val="24"/>
        </w:rPr>
        <w:t xml:space="preserve">This ICR is approved under OMB control number 1212-0074 (expires </w:t>
      </w:r>
      <w:r w:rsidR="006B2E0A">
        <w:rPr>
          <w:rFonts w:ascii="Times New Roman" w:hAnsi="Times New Roman" w:eastAsiaTheme="minorHAnsi"/>
          <w:sz w:val="24"/>
          <w:szCs w:val="24"/>
        </w:rPr>
        <w:t xml:space="preserve">July </w:t>
      </w:r>
      <w:r>
        <w:rPr>
          <w:rFonts w:ascii="Times New Roman" w:hAnsi="Times New Roman" w:eastAsiaTheme="minorHAnsi"/>
          <w:sz w:val="24"/>
          <w:szCs w:val="24"/>
        </w:rPr>
        <w:t xml:space="preserve">31, 2026).  </w:t>
      </w:r>
    </w:p>
    <w:p w:rsidR="00D052B4" w:rsidP="00181DBC" w14:paraId="40C6BF07" w14:textId="7203605A">
      <w:pPr>
        <w:textAlignment w:val="baseline"/>
        <w:rPr>
          <w:rFonts w:ascii="Times New Roman" w:hAnsi="Times New Roman"/>
          <w:sz w:val="24"/>
          <w:szCs w:val="24"/>
        </w:rPr>
      </w:pPr>
      <w:r>
        <w:rPr>
          <w:rFonts w:ascii="Times New Roman" w:hAnsi="Times New Roman"/>
          <w:sz w:val="24"/>
          <w:szCs w:val="24"/>
        </w:rPr>
        <w:t xml:space="preserve">The current instructions for the SFA application require </w:t>
      </w:r>
      <w:r w:rsidR="00241B5F">
        <w:rPr>
          <w:rFonts w:ascii="Times New Roman" w:hAnsi="Times New Roman"/>
          <w:sz w:val="24"/>
          <w:szCs w:val="24"/>
        </w:rPr>
        <w:t xml:space="preserve">the </w:t>
      </w:r>
      <w:r w:rsidR="00BB75CA">
        <w:rPr>
          <w:rFonts w:ascii="Times New Roman" w:hAnsi="Times New Roman"/>
          <w:sz w:val="24"/>
          <w:szCs w:val="24"/>
        </w:rPr>
        <w:t>plan sponsor</w:t>
      </w:r>
      <w:r w:rsidR="00241B5F">
        <w:rPr>
          <w:rFonts w:ascii="Times New Roman" w:hAnsi="Times New Roman"/>
          <w:sz w:val="24"/>
          <w:szCs w:val="24"/>
        </w:rPr>
        <w:t xml:space="preserve"> to submit </w:t>
      </w:r>
      <w:r w:rsidRPr="00241B5F" w:rsidR="00241B5F">
        <w:rPr>
          <w:rFonts w:ascii="Times New Roman" w:hAnsi="Times New Roman"/>
          <w:sz w:val="24"/>
          <w:szCs w:val="24"/>
        </w:rPr>
        <w:t>census data for terminated vested participants</w:t>
      </w:r>
      <w:r w:rsidR="00241B5F">
        <w:rPr>
          <w:rFonts w:ascii="Times New Roman" w:hAnsi="Times New Roman"/>
          <w:sz w:val="24"/>
          <w:szCs w:val="24"/>
        </w:rPr>
        <w:t xml:space="preserve"> in the plan.  PBGC uses th</w:t>
      </w:r>
      <w:r w:rsidR="00A807F5">
        <w:rPr>
          <w:rFonts w:ascii="Times New Roman" w:hAnsi="Times New Roman"/>
          <w:sz w:val="24"/>
          <w:szCs w:val="24"/>
        </w:rPr>
        <w:t>is</w:t>
      </w:r>
      <w:r w:rsidR="00241B5F">
        <w:rPr>
          <w:rFonts w:ascii="Times New Roman" w:hAnsi="Times New Roman"/>
          <w:sz w:val="24"/>
          <w:szCs w:val="24"/>
        </w:rPr>
        <w:t xml:space="preserve"> data</w:t>
      </w:r>
      <w:r w:rsidR="00A807F5">
        <w:rPr>
          <w:rFonts w:ascii="Times New Roman" w:hAnsi="Times New Roman"/>
          <w:sz w:val="24"/>
          <w:szCs w:val="24"/>
        </w:rPr>
        <w:t xml:space="preserve"> to</w:t>
      </w:r>
      <w:r w:rsidRPr="00A807F5" w:rsidR="00A807F5">
        <w:rPr>
          <w:rFonts w:ascii="Times New Roman" w:hAnsi="Times New Roman"/>
          <w:sz w:val="24"/>
          <w:szCs w:val="24"/>
        </w:rPr>
        <w:t xml:space="preserve"> conduct an independent death</w:t>
      </w:r>
      <w:r w:rsidR="00450549">
        <w:rPr>
          <w:rFonts w:ascii="Times New Roman" w:hAnsi="Times New Roman"/>
          <w:sz w:val="24"/>
          <w:szCs w:val="24"/>
        </w:rPr>
        <w:t xml:space="preserve"> search using the Social Security Administration’s (SSA) Full Death Master File (DMF)</w:t>
      </w:r>
      <w:r w:rsidR="00CE622A">
        <w:rPr>
          <w:rFonts w:ascii="Times New Roman" w:hAnsi="Times New Roman"/>
          <w:sz w:val="24"/>
          <w:szCs w:val="24"/>
        </w:rPr>
        <w:t>,</w:t>
      </w:r>
      <w:r w:rsidR="00450549">
        <w:rPr>
          <w:rFonts w:ascii="Times New Roman" w:hAnsi="Times New Roman"/>
          <w:sz w:val="24"/>
          <w:szCs w:val="24"/>
        </w:rPr>
        <w:t xml:space="preserve"> </w:t>
      </w:r>
      <w:r w:rsidR="00CE622A">
        <w:rPr>
          <w:rFonts w:ascii="Times New Roman" w:hAnsi="Times New Roman"/>
          <w:sz w:val="24"/>
          <w:szCs w:val="24"/>
        </w:rPr>
        <w:t xml:space="preserve">to which </w:t>
      </w:r>
      <w:r w:rsidR="00450549">
        <w:rPr>
          <w:rFonts w:ascii="Times New Roman" w:hAnsi="Times New Roman"/>
          <w:sz w:val="24"/>
          <w:szCs w:val="24"/>
        </w:rPr>
        <w:t>PBGC has access</w:t>
      </w:r>
      <w:r w:rsidR="00CE622A">
        <w:rPr>
          <w:rFonts w:ascii="Times New Roman" w:hAnsi="Times New Roman"/>
          <w:sz w:val="24"/>
          <w:szCs w:val="24"/>
        </w:rPr>
        <w:t>,</w:t>
      </w:r>
      <w:r w:rsidR="00450549">
        <w:rPr>
          <w:rFonts w:ascii="Times New Roman" w:hAnsi="Times New Roman"/>
          <w:sz w:val="24"/>
          <w:szCs w:val="24"/>
        </w:rPr>
        <w:t xml:space="preserve"> </w:t>
      </w:r>
      <w:r w:rsidR="00450549">
        <w:rPr>
          <w:rFonts w:ascii="Times New Roman" w:hAnsi="Times New Roman"/>
          <w:sz w:val="24"/>
          <w:szCs w:val="24"/>
        </w:rPr>
        <w:t>as a means to</w:t>
      </w:r>
      <w:r w:rsidR="00450549">
        <w:rPr>
          <w:rFonts w:ascii="Times New Roman" w:hAnsi="Times New Roman"/>
          <w:sz w:val="24"/>
          <w:szCs w:val="24"/>
        </w:rPr>
        <w:t xml:space="preserve"> help plans identify and remove any deceased terminated vested participants from the census data used to prepare their SFA applications.  </w:t>
      </w:r>
    </w:p>
    <w:p w:rsidR="00A8116C" w:rsidP="00181DBC" w14:paraId="4EB18D23" w14:textId="681A3520">
      <w:pPr>
        <w:textAlignment w:val="baseline"/>
        <w:rPr>
          <w:rFonts w:ascii="Times New Roman" w:hAnsi="Times New Roman"/>
          <w:sz w:val="24"/>
          <w:szCs w:val="24"/>
        </w:rPr>
      </w:pPr>
      <w:r>
        <w:rPr>
          <w:rFonts w:ascii="Times New Roman" w:hAnsi="Times New Roman"/>
          <w:sz w:val="24"/>
          <w:szCs w:val="24"/>
        </w:rPr>
        <w:t>PBGC</w:t>
      </w:r>
      <w:r w:rsidR="00450549">
        <w:rPr>
          <w:rFonts w:ascii="Times New Roman" w:hAnsi="Times New Roman"/>
          <w:sz w:val="24"/>
          <w:szCs w:val="24"/>
        </w:rPr>
        <w:t>’s Office of Inspector General has recommended to further expand the independent death audit to all participant categories</w:t>
      </w:r>
      <w:r w:rsidR="00D052B4">
        <w:rPr>
          <w:rFonts w:ascii="Times New Roman" w:hAnsi="Times New Roman"/>
          <w:sz w:val="24"/>
          <w:szCs w:val="24"/>
        </w:rPr>
        <w:t xml:space="preserve">, rather than just </w:t>
      </w:r>
      <w:r w:rsidR="008021E1">
        <w:rPr>
          <w:rFonts w:ascii="Times New Roman" w:hAnsi="Times New Roman"/>
          <w:sz w:val="24"/>
          <w:szCs w:val="24"/>
        </w:rPr>
        <w:t xml:space="preserve">terminated </w:t>
      </w:r>
      <w:r w:rsidR="00D052B4">
        <w:rPr>
          <w:rFonts w:ascii="Times New Roman" w:hAnsi="Times New Roman"/>
          <w:sz w:val="24"/>
          <w:szCs w:val="24"/>
        </w:rPr>
        <w:t>vested participants</w:t>
      </w:r>
      <w:r w:rsidR="00450549">
        <w:rPr>
          <w:rFonts w:ascii="Times New Roman" w:hAnsi="Times New Roman"/>
          <w:sz w:val="24"/>
          <w:szCs w:val="24"/>
        </w:rPr>
        <w:t>.  PBGC has agreed to implement this change</w:t>
      </w:r>
      <w:r w:rsidR="003344D4">
        <w:rPr>
          <w:rFonts w:ascii="Times New Roman" w:hAnsi="Times New Roman"/>
          <w:sz w:val="24"/>
          <w:szCs w:val="24"/>
        </w:rPr>
        <w:t xml:space="preserve">, which must be done quickly </w:t>
      </w:r>
      <w:r w:rsidR="00E726A7">
        <w:rPr>
          <w:rFonts w:ascii="Times New Roman" w:hAnsi="Times New Roman"/>
          <w:sz w:val="24"/>
          <w:szCs w:val="24"/>
        </w:rPr>
        <w:t xml:space="preserve">because </w:t>
      </w:r>
      <w:r w:rsidR="00581530">
        <w:rPr>
          <w:rFonts w:ascii="Times New Roman" w:hAnsi="Times New Roman"/>
          <w:sz w:val="24"/>
          <w:szCs w:val="24"/>
        </w:rPr>
        <w:t>u</w:t>
      </w:r>
      <w:r w:rsidR="00781FB0">
        <w:rPr>
          <w:rFonts w:ascii="Times New Roman" w:hAnsi="Times New Roman"/>
          <w:sz w:val="24"/>
          <w:szCs w:val="24"/>
        </w:rPr>
        <w:t>nder section 4262(f) of ERISA plan sponsors may submit initial applications for SFA only until December 31, 2025</w:t>
      </w:r>
      <w:r w:rsidR="00B415AC">
        <w:rPr>
          <w:rFonts w:ascii="Times New Roman" w:hAnsi="Times New Roman"/>
          <w:sz w:val="24"/>
          <w:szCs w:val="24"/>
        </w:rPr>
        <w:t>,</w:t>
      </w:r>
      <w:r w:rsidR="00781FB0">
        <w:rPr>
          <w:rFonts w:ascii="Times New Roman" w:hAnsi="Times New Roman"/>
          <w:sz w:val="24"/>
          <w:szCs w:val="24"/>
        </w:rPr>
        <w:t xml:space="preserve"> and revised applications for SFA only until December 31, 2026.  </w:t>
      </w:r>
      <w:r w:rsidR="00450549">
        <w:rPr>
          <w:rFonts w:ascii="Times New Roman" w:hAnsi="Times New Roman"/>
          <w:sz w:val="24"/>
          <w:szCs w:val="24"/>
        </w:rPr>
        <w:t>Accordingly, PBGC</w:t>
      </w:r>
      <w:r>
        <w:rPr>
          <w:rFonts w:ascii="Times New Roman" w:hAnsi="Times New Roman"/>
          <w:sz w:val="24"/>
          <w:szCs w:val="24"/>
        </w:rPr>
        <w:t xml:space="preserve"> is requesting emergency approval to </w:t>
      </w:r>
      <w:r w:rsidR="00A807F5">
        <w:rPr>
          <w:rFonts w:ascii="Times New Roman" w:hAnsi="Times New Roman"/>
          <w:sz w:val="24"/>
          <w:szCs w:val="24"/>
        </w:rPr>
        <w:t xml:space="preserve">amend </w:t>
      </w:r>
      <w:r w:rsidR="00190EEF">
        <w:rPr>
          <w:rFonts w:ascii="Times New Roman" w:hAnsi="Times New Roman"/>
          <w:sz w:val="24"/>
          <w:szCs w:val="24"/>
        </w:rPr>
        <w:t>t</w:t>
      </w:r>
      <w:r w:rsidR="00BB75CA">
        <w:rPr>
          <w:rFonts w:ascii="Times New Roman" w:hAnsi="Times New Roman"/>
          <w:sz w:val="24"/>
          <w:szCs w:val="24"/>
        </w:rPr>
        <w:t>he</w:t>
      </w:r>
      <w:r w:rsidR="00190EEF">
        <w:rPr>
          <w:rFonts w:ascii="Times New Roman" w:hAnsi="Times New Roman"/>
          <w:sz w:val="24"/>
          <w:szCs w:val="24"/>
        </w:rPr>
        <w:t xml:space="preserve"> application instructions to </w:t>
      </w:r>
      <w:r>
        <w:rPr>
          <w:rFonts w:ascii="Times New Roman" w:hAnsi="Times New Roman"/>
          <w:sz w:val="24"/>
          <w:szCs w:val="24"/>
        </w:rPr>
        <w:t xml:space="preserve">require census data of all </w:t>
      </w:r>
      <w:r w:rsidR="00450549">
        <w:rPr>
          <w:rFonts w:ascii="Times New Roman" w:hAnsi="Times New Roman"/>
          <w:sz w:val="24"/>
          <w:szCs w:val="24"/>
        </w:rPr>
        <w:t xml:space="preserve">participant </w:t>
      </w:r>
      <w:r w:rsidR="00190EEF">
        <w:rPr>
          <w:rFonts w:ascii="Times New Roman" w:hAnsi="Times New Roman"/>
          <w:sz w:val="24"/>
          <w:szCs w:val="24"/>
        </w:rPr>
        <w:t>categories</w:t>
      </w:r>
      <w:r>
        <w:rPr>
          <w:rFonts w:ascii="Times New Roman" w:hAnsi="Times New Roman"/>
          <w:sz w:val="24"/>
          <w:szCs w:val="24"/>
        </w:rPr>
        <w:t>.</w:t>
      </w:r>
      <w:bookmarkStart w:id="0" w:name="_Hlk124866877"/>
      <w:r w:rsidR="00A807F5">
        <w:rPr>
          <w:rFonts w:ascii="Times New Roman" w:hAnsi="Times New Roman"/>
          <w:sz w:val="24"/>
          <w:szCs w:val="24"/>
        </w:rPr>
        <w:t xml:space="preserve">  </w:t>
      </w:r>
      <w:r w:rsidR="00181DBC">
        <w:rPr>
          <w:rFonts w:ascii="Times New Roman" w:hAnsi="Times New Roman"/>
          <w:sz w:val="24"/>
          <w:szCs w:val="24"/>
        </w:rPr>
        <w:t>Th</w:t>
      </w:r>
      <w:r w:rsidR="009F46F4">
        <w:rPr>
          <w:rFonts w:ascii="Times New Roman" w:hAnsi="Times New Roman"/>
          <w:sz w:val="24"/>
          <w:szCs w:val="24"/>
        </w:rPr>
        <w:t>e</w:t>
      </w:r>
      <w:r w:rsidR="00181DBC">
        <w:rPr>
          <w:rFonts w:ascii="Times New Roman" w:hAnsi="Times New Roman"/>
          <w:sz w:val="24"/>
          <w:szCs w:val="24"/>
        </w:rPr>
        <w:t xml:space="preserve"> information </w:t>
      </w:r>
      <w:r w:rsidR="00450549">
        <w:rPr>
          <w:rFonts w:ascii="Times New Roman" w:hAnsi="Times New Roman"/>
          <w:sz w:val="24"/>
          <w:szCs w:val="24"/>
        </w:rPr>
        <w:t xml:space="preserve">from the independent death audit </w:t>
      </w:r>
      <w:r w:rsidR="00181DBC">
        <w:rPr>
          <w:rFonts w:ascii="Times New Roman" w:hAnsi="Times New Roman"/>
          <w:sz w:val="24"/>
          <w:szCs w:val="24"/>
        </w:rPr>
        <w:t xml:space="preserve">will </w:t>
      </w:r>
      <w:r w:rsidR="00450549">
        <w:rPr>
          <w:rFonts w:ascii="Times New Roman" w:hAnsi="Times New Roman"/>
          <w:sz w:val="24"/>
          <w:szCs w:val="24"/>
        </w:rPr>
        <w:t>further assist plans in identifying deceased participants</w:t>
      </w:r>
      <w:r w:rsidR="005D7A34">
        <w:rPr>
          <w:rFonts w:ascii="Times New Roman" w:hAnsi="Times New Roman"/>
          <w:sz w:val="24"/>
          <w:szCs w:val="24"/>
        </w:rPr>
        <w:t xml:space="preserve"> and </w:t>
      </w:r>
      <w:bookmarkStart w:id="1" w:name="_Hlk149121526"/>
      <w:r w:rsidR="005D7A34">
        <w:rPr>
          <w:rFonts w:ascii="Times New Roman" w:hAnsi="Times New Roman"/>
          <w:sz w:val="24"/>
          <w:szCs w:val="24"/>
        </w:rPr>
        <w:t>increase the accuracy of census data used for purposes of making SFA projections</w:t>
      </w:r>
      <w:r w:rsidR="00450549">
        <w:rPr>
          <w:rFonts w:ascii="Times New Roman" w:hAnsi="Times New Roman"/>
          <w:sz w:val="24"/>
          <w:szCs w:val="24"/>
        </w:rPr>
        <w:t xml:space="preserve">.  </w:t>
      </w:r>
      <w:bookmarkEnd w:id="0"/>
    </w:p>
    <w:bookmarkEnd w:id="1"/>
    <w:p w:rsidR="00E139C9" w:rsidP="00181DBC" w14:paraId="42434062" w14:textId="7730D4C1">
      <w:pPr>
        <w:textAlignment w:val="baseline"/>
        <w:rPr>
          <w:rFonts w:ascii="Times New Roman" w:hAnsi="Times New Roman"/>
          <w:sz w:val="24"/>
          <w:szCs w:val="24"/>
        </w:rPr>
      </w:pPr>
      <w:r w:rsidRPr="00A55B29">
        <w:rPr>
          <w:rFonts w:ascii="Times New Roman" w:hAnsi="Times New Roman"/>
          <w:sz w:val="24"/>
          <w:szCs w:val="24"/>
        </w:rPr>
        <w:t xml:space="preserve">In addition, PBGC is making a non-material clarifying change in the instructions to the certification and supporting information required of the plan sponsor with respect to the accuracy of the amount of the fair market value of assets as of the SFA measurement date.  The current instructions require a reconciliation if the SFA measurement date is later than the end of the plan year for which the most recent audited financial statements have been issued, but don’t provide instruction if the SFA measurement date is the end of the plan year for which the audited financial statements have been issued.  Therefore, PBGC is adding a reconciliation instruction for this situation.  Also, PBGC is adding a non-material clarification to the instructions for a </w:t>
      </w:r>
      <w:r w:rsidRPr="00A55B29">
        <w:rPr>
          <w:rFonts w:ascii="Times New Roman" w:hAnsi="Times New Roman"/>
          <w:sz w:val="24"/>
          <w:szCs w:val="24"/>
        </w:rPr>
        <w:t>situation where the fair market value of assets includes accruals that are expected to be received or paid during the 30-year period after the receives SFA.  PBGC is clarifying that the requested amount of SFA for a plan in that situation must be adjusted to avoid double counting of accruals.</w:t>
      </w:r>
      <w:r w:rsidR="000567BB">
        <w:rPr>
          <w:rFonts w:ascii="Times New Roman" w:hAnsi="Times New Roman"/>
          <w:sz w:val="24"/>
          <w:szCs w:val="24"/>
        </w:rPr>
        <w:t xml:space="preserve"> </w:t>
      </w:r>
    </w:p>
    <w:p w:rsidR="00BE5CF8" w:rsidP="00181DBC" w14:paraId="2AF98025" w14:textId="3F35B711">
      <w:pPr>
        <w:textAlignment w:val="baseline"/>
        <w:rPr>
          <w:rFonts w:ascii="Times New Roman" w:hAnsi="Times New Roman" w:eastAsiaTheme="minorHAnsi"/>
          <w:sz w:val="24"/>
          <w:szCs w:val="24"/>
        </w:rPr>
      </w:pPr>
      <w:r w:rsidRPr="005777ED">
        <w:rPr>
          <w:rFonts w:ascii="Times New Roman" w:hAnsi="Times New Roman" w:eastAsiaTheme="minorHAnsi"/>
          <w:sz w:val="24"/>
          <w:szCs w:val="24"/>
        </w:rPr>
        <w:t xml:space="preserve">Following the normal clearance procedure for this </w:t>
      </w:r>
      <w:r>
        <w:rPr>
          <w:rFonts w:ascii="Times New Roman" w:hAnsi="Times New Roman" w:eastAsiaTheme="minorHAnsi"/>
          <w:sz w:val="24"/>
          <w:szCs w:val="24"/>
        </w:rPr>
        <w:t xml:space="preserve">revised </w:t>
      </w:r>
      <w:r w:rsidRPr="005777ED">
        <w:rPr>
          <w:rFonts w:ascii="Times New Roman" w:hAnsi="Times New Roman" w:eastAsiaTheme="minorHAnsi"/>
          <w:sz w:val="24"/>
          <w:szCs w:val="24"/>
        </w:rPr>
        <w:t>ICR</w:t>
      </w:r>
      <w:r>
        <w:rPr>
          <w:rFonts w:ascii="Times New Roman" w:hAnsi="Times New Roman" w:eastAsiaTheme="minorHAnsi"/>
          <w:sz w:val="24"/>
          <w:szCs w:val="24"/>
        </w:rPr>
        <w:t xml:space="preserve"> or delaying review of this revised ICR</w:t>
      </w:r>
      <w:r w:rsidRPr="005777ED">
        <w:rPr>
          <w:rFonts w:ascii="Times New Roman" w:hAnsi="Times New Roman" w:eastAsiaTheme="minorHAnsi"/>
          <w:sz w:val="24"/>
          <w:szCs w:val="24"/>
        </w:rPr>
        <w:t xml:space="preserve"> </w:t>
      </w:r>
      <w:r w:rsidR="008800D7">
        <w:rPr>
          <w:rFonts w:ascii="Times New Roman" w:hAnsi="Times New Roman" w:eastAsiaTheme="minorHAnsi"/>
          <w:sz w:val="24"/>
          <w:szCs w:val="24"/>
        </w:rPr>
        <w:t xml:space="preserve">would be contrary to the interests of </w:t>
      </w:r>
      <w:r w:rsidR="009F46F4">
        <w:rPr>
          <w:rFonts w:ascii="Times New Roman" w:hAnsi="Times New Roman" w:eastAsiaTheme="minorHAnsi"/>
          <w:sz w:val="24"/>
          <w:szCs w:val="24"/>
        </w:rPr>
        <w:t>plans, which need the information provided by the independent death audit to prepare their SFA applications</w:t>
      </w:r>
      <w:r w:rsidR="009C03CA">
        <w:rPr>
          <w:rFonts w:ascii="Times New Roman" w:hAnsi="Times New Roman" w:eastAsiaTheme="minorHAnsi"/>
          <w:sz w:val="24"/>
          <w:szCs w:val="24"/>
        </w:rPr>
        <w:t xml:space="preserve"> and provide accurate projections to request SFA</w:t>
      </w:r>
      <w:r w:rsidR="000A62DF">
        <w:rPr>
          <w:rFonts w:ascii="Times New Roman" w:hAnsi="Times New Roman" w:eastAsiaTheme="minorHAnsi"/>
          <w:sz w:val="24"/>
          <w:szCs w:val="24"/>
        </w:rPr>
        <w:t xml:space="preserve">. </w:t>
      </w:r>
      <w:r>
        <w:rPr>
          <w:rFonts w:ascii="Times New Roman" w:hAnsi="Times New Roman" w:eastAsiaTheme="minorHAnsi"/>
          <w:sz w:val="24"/>
          <w:szCs w:val="24"/>
        </w:rPr>
        <w:t xml:space="preserve"> </w:t>
      </w:r>
      <w:r w:rsidR="00372A72">
        <w:rPr>
          <w:rFonts w:ascii="Times New Roman" w:hAnsi="Times New Roman" w:eastAsiaTheme="minorHAnsi"/>
          <w:sz w:val="24"/>
          <w:szCs w:val="24"/>
        </w:rPr>
        <w:t xml:space="preserve">Other changes made are non-material.  </w:t>
      </w:r>
      <w:r>
        <w:rPr>
          <w:rFonts w:ascii="Times New Roman" w:hAnsi="Times New Roman" w:eastAsiaTheme="minorHAnsi"/>
          <w:sz w:val="24"/>
          <w:szCs w:val="24"/>
        </w:rPr>
        <w:t>Ac</w:t>
      </w:r>
      <w:r w:rsidRPr="005777ED">
        <w:rPr>
          <w:rFonts w:ascii="Times New Roman" w:hAnsi="Times New Roman" w:eastAsiaTheme="minorHAnsi"/>
          <w:sz w:val="24"/>
          <w:szCs w:val="24"/>
        </w:rPr>
        <w:t xml:space="preserve">cordingly, PBGC requests emergency processing, under 5 CFR 1320.13, of </w:t>
      </w:r>
      <w:r>
        <w:rPr>
          <w:rFonts w:ascii="Times New Roman" w:hAnsi="Times New Roman" w:eastAsiaTheme="minorHAnsi"/>
          <w:sz w:val="24"/>
          <w:szCs w:val="24"/>
        </w:rPr>
        <w:t xml:space="preserve">the revisions to </w:t>
      </w:r>
      <w:r w:rsidRPr="005777ED">
        <w:rPr>
          <w:rFonts w:ascii="Times New Roman" w:hAnsi="Times New Roman" w:eastAsiaTheme="minorHAnsi"/>
          <w:sz w:val="24"/>
          <w:szCs w:val="24"/>
        </w:rPr>
        <w:t>this ICR.</w:t>
      </w:r>
    </w:p>
    <w:p w:rsidR="00AB52EE" w:rsidP="00144DA8" w14:paraId="30501696" w14:textId="376E6A5F">
      <w:pPr>
        <w:textAlignment w:val="baseline"/>
        <w:rPr>
          <w:rFonts w:ascii="Times New Roman" w:hAnsi="Times New Roman" w:eastAsiaTheme="minorHAnsi"/>
          <w:sz w:val="24"/>
          <w:szCs w:val="24"/>
        </w:rPr>
      </w:pPr>
      <w:r>
        <w:rPr>
          <w:rFonts w:ascii="Times New Roman" w:hAnsi="Times New Roman" w:eastAsiaTheme="minorHAnsi"/>
          <w:sz w:val="24"/>
          <w:szCs w:val="24"/>
        </w:rPr>
        <w:t xml:space="preserve">In addition, PBGC is making non-material, </w:t>
      </w:r>
      <w:r w:rsidR="00A8116C">
        <w:rPr>
          <w:rFonts w:ascii="Times New Roman" w:hAnsi="Times New Roman" w:eastAsiaTheme="minorHAnsi"/>
          <w:sz w:val="24"/>
          <w:szCs w:val="24"/>
        </w:rPr>
        <w:t xml:space="preserve">editorial </w:t>
      </w:r>
      <w:r>
        <w:rPr>
          <w:rFonts w:ascii="Times New Roman" w:hAnsi="Times New Roman" w:eastAsiaTheme="minorHAnsi"/>
          <w:sz w:val="24"/>
          <w:szCs w:val="24"/>
        </w:rPr>
        <w:t>changes to a supplementary document for this ICR, titled “</w:t>
      </w:r>
      <w:r w:rsidR="00FE67B3">
        <w:rPr>
          <w:rFonts w:ascii="Times New Roman" w:hAnsi="Times New Roman" w:eastAsiaTheme="minorHAnsi"/>
          <w:sz w:val="24"/>
          <w:szCs w:val="24"/>
        </w:rPr>
        <w:t xml:space="preserve">Special Financial Assistance </w:t>
      </w:r>
      <w:r>
        <w:rPr>
          <w:rFonts w:ascii="Times New Roman" w:hAnsi="Times New Roman" w:eastAsiaTheme="minorHAnsi"/>
          <w:sz w:val="24"/>
          <w:szCs w:val="24"/>
        </w:rPr>
        <w:t>Assumptions,</w:t>
      </w:r>
      <w:r w:rsidR="002201E6">
        <w:rPr>
          <w:rFonts w:ascii="Times New Roman" w:hAnsi="Times New Roman" w:eastAsiaTheme="minorHAnsi"/>
          <w:sz w:val="24"/>
          <w:szCs w:val="24"/>
        </w:rPr>
        <w:t>”</w:t>
      </w:r>
      <w:r>
        <w:rPr>
          <w:rFonts w:ascii="Times New Roman" w:hAnsi="Times New Roman" w:eastAsiaTheme="minorHAnsi"/>
          <w:sz w:val="24"/>
          <w:szCs w:val="24"/>
        </w:rPr>
        <w:t xml:space="preserve"> which provides</w:t>
      </w:r>
      <w:r w:rsidR="00144DA8">
        <w:rPr>
          <w:rFonts w:ascii="Times New Roman" w:hAnsi="Times New Roman" w:eastAsiaTheme="minorHAnsi"/>
          <w:sz w:val="24"/>
          <w:szCs w:val="24"/>
        </w:rPr>
        <w:t xml:space="preserve"> </w:t>
      </w:r>
      <w:r w:rsidRPr="00144DA8" w:rsidR="00144DA8">
        <w:rPr>
          <w:rFonts w:ascii="Times New Roman" w:hAnsi="Times New Roman" w:eastAsiaTheme="minorHAnsi"/>
          <w:sz w:val="24"/>
          <w:szCs w:val="24"/>
        </w:rPr>
        <w:t>guidelines for changes to certain assumptions that plans may use for</w:t>
      </w:r>
      <w:r w:rsidR="00144DA8">
        <w:rPr>
          <w:rFonts w:ascii="Times New Roman" w:hAnsi="Times New Roman" w:eastAsiaTheme="minorHAnsi"/>
          <w:sz w:val="24"/>
          <w:szCs w:val="24"/>
        </w:rPr>
        <w:t xml:space="preserve"> </w:t>
      </w:r>
      <w:r w:rsidRPr="00144DA8" w:rsidR="00144DA8">
        <w:rPr>
          <w:rFonts w:ascii="Times New Roman" w:hAnsi="Times New Roman" w:eastAsiaTheme="minorHAnsi"/>
          <w:sz w:val="24"/>
          <w:szCs w:val="24"/>
        </w:rPr>
        <w:t>purposes of determining the amount of</w:t>
      </w:r>
      <w:r w:rsidR="00144DA8">
        <w:rPr>
          <w:rFonts w:ascii="Times New Roman" w:hAnsi="Times New Roman" w:eastAsiaTheme="minorHAnsi"/>
          <w:sz w:val="24"/>
          <w:szCs w:val="24"/>
        </w:rPr>
        <w:t xml:space="preserve"> </w:t>
      </w:r>
      <w:r w:rsidRPr="000C0307">
        <w:rPr>
          <w:rFonts w:ascii="Times New Roman" w:hAnsi="Times New Roman" w:eastAsiaTheme="minorHAnsi"/>
          <w:sz w:val="24"/>
          <w:szCs w:val="24"/>
        </w:rPr>
        <w:t>SFA</w:t>
      </w:r>
      <w:r>
        <w:rPr>
          <w:rFonts w:ascii="Times New Roman" w:hAnsi="Times New Roman" w:eastAsiaTheme="minorHAnsi"/>
          <w:sz w:val="24"/>
          <w:szCs w:val="24"/>
        </w:rPr>
        <w:t xml:space="preserve">.  The changes were made in response to questions from practitioners and will not affect burden.   </w:t>
      </w:r>
    </w:p>
    <w:p w:rsidR="00AB52EE" w:rsidRPr="000C0307" w:rsidP="00181DBC" w14:paraId="2B5E9CE5" w14:textId="4CD5A364">
      <w:pPr>
        <w:textAlignment w:val="baseline"/>
        <w:rPr>
          <w:rFonts w:ascii="Times New Roman" w:hAnsi="Times New Roman" w:eastAsiaTheme="minorHAnsi"/>
          <w:sz w:val="24"/>
          <w:szCs w:val="24"/>
        </w:rPr>
      </w:pPr>
      <w:r w:rsidRPr="00AB52EE">
        <w:rPr>
          <w:rFonts w:ascii="Times New Roman" w:hAnsi="Times New Roman" w:eastAsiaTheme="minorHAnsi"/>
          <w:sz w:val="24"/>
          <w:szCs w:val="24"/>
        </w:rPr>
        <w:t xml:space="preserve">Finally, pursuant to 5 CFR 1320.13(d), </w:t>
      </w:r>
      <w:r>
        <w:rPr>
          <w:rFonts w:ascii="Times New Roman" w:hAnsi="Times New Roman" w:eastAsiaTheme="minorHAnsi"/>
          <w:sz w:val="24"/>
          <w:szCs w:val="24"/>
        </w:rPr>
        <w:t>PBGC</w:t>
      </w:r>
      <w:r w:rsidRPr="00AB52EE">
        <w:rPr>
          <w:rFonts w:ascii="Times New Roman" w:hAnsi="Times New Roman" w:eastAsiaTheme="minorHAnsi"/>
          <w:sz w:val="24"/>
          <w:szCs w:val="24"/>
        </w:rPr>
        <w:t xml:space="preserve"> requests a waiver from the requirement to publish a notice in the Federal Register requesting comments on this </w:t>
      </w:r>
      <w:r w:rsidR="00D453EA">
        <w:rPr>
          <w:rFonts w:ascii="Times New Roman" w:hAnsi="Times New Roman" w:eastAsiaTheme="minorHAnsi"/>
          <w:sz w:val="24"/>
          <w:szCs w:val="24"/>
        </w:rPr>
        <w:t>ICR</w:t>
      </w:r>
      <w:r w:rsidRPr="00AB52EE">
        <w:rPr>
          <w:rFonts w:ascii="Times New Roman" w:hAnsi="Times New Roman" w:eastAsiaTheme="minorHAnsi"/>
          <w:sz w:val="24"/>
          <w:szCs w:val="24"/>
        </w:rPr>
        <w:t xml:space="preserve">. </w:t>
      </w:r>
      <w:r>
        <w:rPr>
          <w:rFonts w:ascii="Times New Roman" w:hAnsi="Times New Roman" w:eastAsiaTheme="minorHAnsi"/>
          <w:sz w:val="24"/>
          <w:szCs w:val="24"/>
        </w:rPr>
        <w:t xml:space="preserve"> </w:t>
      </w:r>
      <w:r w:rsidR="00D453EA">
        <w:rPr>
          <w:rFonts w:ascii="Times New Roman" w:hAnsi="Times New Roman" w:eastAsiaTheme="minorHAnsi"/>
          <w:sz w:val="24"/>
          <w:szCs w:val="24"/>
        </w:rPr>
        <w:t xml:space="preserve">If the emergency approval is granted, PBGC will immediately begin the standard approval process, and before the expiration of 180 days, </w:t>
      </w:r>
      <w:r>
        <w:rPr>
          <w:rFonts w:ascii="Times New Roman" w:hAnsi="Times New Roman" w:eastAsiaTheme="minorHAnsi"/>
          <w:sz w:val="24"/>
          <w:szCs w:val="24"/>
        </w:rPr>
        <w:t>PBGC</w:t>
      </w:r>
      <w:r w:rsidRPr="00AB52EE">
        <w:rPr>
          <w:rFonts w:ascii="Times New Roman" w:hAnsi="Times New Roman" w:eastAsiaTheme="minorHAnsi"/>
          <w:sz w:val="24"/>
          <w:szCs w:val="24"/>
        </w:rPr>
        <w:t xml:space="preserve"> will publish </w:t>
      </w:r>
      <w:r>
        <w:rPr>
          <w:rFonts w:ascii="Times New Roman" w:hAnsi="Times New Roman" w:eastAsiaTheme="minorHAnsi"/>
          <w:sz w:val="24"/>
          <w:szCs w:val="24"/>
        </w:rPr>
        <w:t>notice</w:t>
      </w:r>
      <w:r w:rsidR="00235B80">
        <w:rPr>
          <w:rFonts w:ascii="Times New Roman" w:hAnsi="Times New Roman" w:eastAsiaTheme="minorHAnsi"/>
          <w:sz w:val="24"/>
          <w:szCs w:val="24"/>
        </w:rPr>
        <w:t xml:space="preserve"> in</w:t>
      </w:r>
      <w:r>
        <w:rPr>
          <w:rFonts w:ascii="Times New Roman" w:hAnsi="Times New Roman" w:eastAsiaTheme="minorHAnsi"/>
          <w:sz w:val="24"/>
          <w:szCs w:val="24"/>
        </w:rPr>
        <w:t xml:space="preserve"> </w:t>
      </w:r>
      <w:r w:rsidR="00D510AF">
        <w:rPr>
          <w:rFonts w:ascii="Times New Roman" w:hAnsi="Times New Roman" w:eastAsiaTheme="minorHAnsi"/>
          <w:sz w:val="24"/>
          <w:szCs w:val="24"/>
        </w:rPr>
        <w:t>the Federal Register</w:t>
      </w:r>
      <w:r w:rsidR="00E80232">
        <w:rPr>
          <w:rFonts w:ascii="Times New Roman" w:hAnsi="Times New Roman" w:eastAsiaTheme="minorHAnsi"/>
          <w:sz w:val="24"/>
          <w:szCs w:val="24"/>
        </w:rPr>
        <w:t xml:space="preserve"> as</w:t>
      </w:r>
      <w:r w:rsidR="00D510AF">
        <w:rPr>
          <w:rFonts w:ascii="Times New Roman" w:hAnsi="Times New Roman" w:eastAsiaTheme="minorHAnsi"/>
          <w:sz w:val="24"/>
          <w:szCs w:val="24"/>
        </w:rPr>
        <w:t xml:space="preserve"> </w:t>
      </w:r>
      <w:r>
        <w:rPr>
          <w:rFonts w:ascii="Times New Roman" w:hAnsi="Times New Roman" w:eastAsiaTheme="minorHAnsi"/>
          <w:sz w:val="24"/>
          <w:szCs w:val="24"/>
        </w:rPr>
        <w:t xml:space="preserve">required under </w:t>
      </w:r>
      <w:r w:rsidR="00D453EA">
        <w:rPr>
          <w:rFonts w:ascii="Times New Roman" w:hAnsi="Times New Roman" w:eastAsiaTheme="minorHAnsi"/>
          <w:sz w:val="24"/>
          <w:szCs w:val="24"/>
        </w:rPr>
        <w:t xml:space="preserve">5 CFR </w:t>
      </w:r>
      <w:r w:rsidRPr="00D453EA" w:rsidR="00D453EA">
        <w:rPr>
          <w:rFonts w:ascii="Times New Roman" w:hAnsi="Times New Roman" w:eastAsiaTheme="minorHAnsi"/>
          <w:sz w:val="24"/>
          <w:szCs w:val="24"/>
        </w:rPr>
        <w:t>1320.5(a)</w:t>
      </w:r>
      <w:r w:rsidR="00D510AF">
        <w:rPr>
          <w:rFonts w:ascii="Times New Roman" w:hAnsi="Times New Roman" w:eastAsiaTheme="minorHAnsi"/>
          <w:sz w:val="24"/>
          <w:szCs w:val="24"/>
        </w:rPr>
        <w:t xml:space="preserve">. </w:t>
      </w:r>
    </w:p>
    <w:p w:rsidR="00AB52EE" w:rsidRPr="000C0307" w14:paraId="3904210E" w14:textId="77777777">
      <w:pPr>
        <w:textAlignment w:val="baseline"/>
        <w:rPr>
          <w:rFonts w:ascii="Times New Roman" w:hAnsi="Times New Roman" w:eastAsiaTheme="minorHAnsi"/>
          <w:sz w:val="24"/>
          <w:szCs w:val="24"/>
        </w:rPr>
      </w:pPr>
    </w:p>
    <w:sectPr w:rsidSect="00A27A22">
      <w:headerReference w:type="default" r:id="rId8"/>
      <w:footerReference w:type="default" r:id="rId9"/>
      <w:headerReference w:type="first" r:id="rId10"/>
      <w:pgSz w:w="12240" w:h="15840" w:code="1"/>
      <w:pgMar w:top="1080" w:right="1440" w:bottom="1440" w:left="1440" w:header="907"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1915" w:type="dxa"/>
      <w:tblInd w:w="-1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5"/>
      <w:gridCol w:w="5091"/>
      <w:gridCol w:w="3279"/>
    </w:tblGrid>
    <w:tr w14:paraId="6C13A601" w14:textId="77777777" w:rsidTr="00B938B0">
      <w:tblPrEx>
        <w:tblW w:w="11915" w:type="dxa"/>
        <w:tblInd w:w="-1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7"/>
      </w:trPr>
      <w:tc>
        <w:tcPr>
          <w:tcW w:w="3545" w:type="dxa"/>
        </w:tcPr>
        <w:p w:rsidR="00B938B0" w:rsidRPr="00B938B0" w:rsidP="00B938B0" w14:paraId="18F6A6A5" w14:textId="77777777">
          <w:pPr>
            <w:pStyle w:val="Footer"/>
            <w:jc w:val="center"/>
            <w:rPr>
              <w:sz w:val="17"/>
              <w:szCs w:val="17"/>
            </w:rPr>
          </w:pPr>
          <w:r w:rsidRPr="00DF45BB">
            <w:rPr>
              <w:rFonts w:ascii="Calibri" w:hAnsi="Calibri" w:cs="Calibri"/>
              <w:color w:val="135595"/>
              <w:sz w:val="17"/>
              <w:szCs w:val="17"/>
            </w:rPr>
            <w:t>202-229-4000</w:t>
          </w:r>
        </w:p>
      </w:tc>
      <w:tc>
        <w:tcPr>
          <w:tcW w:w="5091" w:type="dxa"/>
        </w:tcPr>
        <w:p w:rsidR="00B938B0" w:rsidRPr="00B938B0" w:rsidP="00B938B0" w14:paraId="4963D352" w14:textId="77777777">
          <w:pPr>
            <w:pStyle w:val="Footer"/>
            <w:jc w:val="center"/>
            <w:rPr>
              <w:sz w:val="17"/>
              <w:szCs w:val="17"/>
            </w:rPr>
          </w:pPr>
          <w:r w:rsidRPr="00DF45BB">
            <w:rPr>
              <w:rFonts w:ascii="Calibri" w:hAnsi="Calibri" w:cs="Calibri"/>
              <w:color w:val="135595"/>
              <w:sz w:val="17"/>
              <w:szCs w:val="17"/>
            </w:rPr>
            <w:t>445 12th Street SW, Washington, DC 20024-2101</w:t>
          </w:r>
        </w:p>
      </w:tc>
      <w:tc>
        <w:tcPr>
          <w:tcW w:w="3279" w:type="dxa"/>
        </w:tcPr>
        <w:p w:rsidR="00B938B0" w:rsidRPr="00B938B0" w:rsidP="00B938B0" w14:paraId="15AEC04A" w14:textId="77777777">
          <w:pPr>
            <w:pStyle w:val="Footer"/>
            <w:jc w:val="center"/>
            <w:rPr>
              <w:sz w:val="17"/>
              <w:szCs w:val="17"/>
            </w:rPr>
          </w:pPr>
          <w:r w:rsidRPr="00DF45BB">
            <w:rPr>
              <w:rFonts w:ascii="Calibri" w:hAnsi="Calibri" w:cs="Calibri"/>
              <w:color w:val="135595"/>
              <w:sz w:val="17"/>
              <w:szCs w:val="17"/>
            </w:rPr>
            <w:t>PBGC.gov</w:t>
          </w:r>
        </w:p>
      </w:tc>
    </w:tr>
  </w:tbl>
  <w:p w:rsidR="00B938B0" w:rsidP="00B938B0" w14:paraId="48D46D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A2A" w:rsidP="00C63A2A" w14:paraId="4D1ACA90" w14:textId="77777777">
    <w:pPr>
      <w:pStyle w:val="Header"/>
      <w:ind w:left="-10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67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27"/>
      <w:gridCol w:w="5348"/>
    </w:tblGrid>
    <w:tr w14:paraId="233B6E7D" w14:textId="77777777" w:rsidTr="00DE51C4">
      <w:tblPrEx>
        <w:tblW w:w="1067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8"/>
      </w:trPr>
      <w:tc>
        <w:tcPr>
          <w:tcW w:w="5327" w:type="dxa"/>
        </w:tcPr>
        <w:p w:rsidR="00AF30A0" w14:paraId="517D4A16" w14:textId="77777777">
          <w:pPr>
            <w:pStyle w:val="Header"/>
          </w:pPr>
        </w:p>
        <w:p w:rsidR="000A4889" w14:paraId="4E9020DB" w14:textId="77777777">
          <w:pPr>
            <w:pStyle w:val="Header"/>
          </w:pPr>
        </w:p>
        <w:p w:rsidR="00391E0B" w:rsidRPr="0085340B" w14:paraId="0A495CDC" w14:textId="77777777">
          <w:pPr>
            <w:pStyle w:val="Header"/>
            <w:rPr>
              <w:b/>
              <w:color w:val="135595"/>
            </w:rPr>
          </w:pPr>
        </w:p>
      </w:tc>
      <w:tc>
        <w:tcPr>
          <w:tcW w:w="5348" w:type="dxa"/>
        </w:tcPr>
        <w:p w:rsidR="00391E0B" w:rsidRPr="003235B3" w:rsidP="009F573D" w14:paraId="3B7C1B98" w14:textId="77777777">
          <w:pPr>
            <w:pStyle w:val="Header"/>
            <w:spacing w:line="240" w:lineRule="auto"/>
            <w:ind w:left="2040"/>
            <w:rPr>
              <w:color w:val="135595"/>
              <w:sz w:val="18"/>
              <w:szCs w:val="18"/>
            </w:rPr>
          </w:pPr>
          <w:r w:rsidRPr="00DF45BB">
            <w:rPr>
              <w:rFonts w:ascii="Calibri" w:hAnsi="Calibri" w:cs="Calibri"/>
              <w:color w:val="135595"/>
              <w:sz w:val="18"/>
              <w:szCs w:val="18"/>
            </w:rPr>
            <w:t>445 12th Street SW</w:t>
          </w:r>
          <w:r w:rsidRPr="00DF45BB">
            <w:rPr>
              <w:rFonts w:ascii="Calibri" w:hAnsi="Calibri" w:cs="Calibri"/>
              <w:color w:val="135595"/>
              <w:sz w:val="18"/>
              <w:szCs w:val="18"/>
            </w:rPr>
            <w:br/>
            <w:t>Washington, DC 20024-2101</w:t>
          </w:r>
          <w:r w:rsidRPr="00DF45BB" w:rsidR="003235B3">
            <w:rPr>
              <w:rFonts w:ascii="Calibri" w:hAnsi="Calibri" w:cs="Calibri"/>
              <w:color w:val="135595"/>
              <w:sz w:val="18"/>
              <w:szCs w:val="18"/>
            </w:rPr>
            <w:br/>
          </w:r>
          <w:r w:rsidRPr="00DF45BB">
            <w:rPr>
              <w:rFonts w:ascii="Calibri" w:hAnsi="Calibri" w:cs="Calibri"/>
              <w:color w:val="135595"/>
              <w:sz w:val="18"/>
              <w:szCs w:val="18"/>
            </w:rPr>
            <w:t>202-229-4000</w:t>
          </w:r>
          <w:r w:rsidRPr="00DF45BB" w:rsidR="003B6E9D">
            <w:rPr>
              <w:rFonts w:ascii="Calibri" w:hAnsi="Calibri" w:cs="Calibri"/>
              <w:color w:val="135595"/>
              <w:sz w:val="18"/>
              <w:szCs w:val="18"/>
            </w:rPr>
            <w:br/>
          </w:r>
          <w:r w:rsidRPr="00DF45BB">
            <w:rPr>
              <w:rFonts w:ascii="Calibri" w:hAnsi="Calibri" w:cs="Calibri"/>
              <w:color w:val="135595"/>
              <w:sz w:val="18"/>
              <w:szCs w:val="18"/>
            </w:rPr>
            <w:t>PBGC.gov</w:t>
          </w:r>
        </w:p>
      </w:tc>
    </w:tr>
  </w:tbl>
  <w:p w:rsidR="002718F3" w:rsidRPr="00DF45BB" w:rsidP="00A27A22" w14:paraId="3A0A63D6" w14:textId="77777777">
    <w:pPr>
      <w:pStyle w:val="Header"/>
      <w:rPr>
        <w:rFonts w:ascii="Calibri" w:hAnsi="Calibri" w:cs="Calibri"/>
        <w:b/>
        <w:color w:val="1D376C"/>
      </w:rPr>
    </w:pPr>
    <w:r w:rsidRPr="00DF45BB">
      <w:rPr>
        <w:rFonts w:ascii="Calibri" w:hAnsi="Calibri" w:cs="Calibri"/>
        <w:noProof/>
      </w:rPr>
      <w:drawing>
        <wp:anchor distT="0" distB="0" distL="114300" distR="114300" simplePos="0" relativeHeight="251658240" behindDoc="0" locked="0" layoutInCell="1" allowOverlap="1">
          <wp:simplePos x="0" y="0"/>
          <wp:positionH relativeFrom="margin">
            <wp:posOffset>9525</wp:posOffset>
          </wp:positionH>
          <wp:positionV relativeFrom="paragraph">
            <wp:posOffset>-749300</wp:posOffset>
          </wp:positionV>
          <wp:extent cx="2385060" cy="609600"/>
          <wp:effectExtent l="0" t="0" r="0" b="0"/>
          <wp:wrapNone/>
          <wp:docPr id="3" name="Picture 3" descr="Pension Benefit Guaranty Corpo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PBGC_lettrh_top_only2017forwor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r="63334" b="39712"/>
                  <a:stretch>
                    <a:fillRect/>
                  </a:stretch>
                </pic:blipFill>
                <pic:spPr bwMode="auto">
                  <a:xfrm>
                    <a:off x="0" y="0"/>
                    <a:ext cx="2385060" cy="6096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394C708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324846EC"/>
    <w:lvl w:ilvl="0">
      <w:start w:val="1"/>
      <w:numFmt w:val="decimal"/>
      <w:lvlText w:val="%1."/>
      <w:lvlJc w:val="left"/>
      <w:pPr>
        <w:tabs>
          <w:tab w:val="num" w:pos="1800"/>
        </w:tabs>
        <w:ind w:left="180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D"/>
    <w:multiLevelType w:val="singleLevel"/>
    <w:tmpl w:val="13028B4A"/>
    <w:lvl w:ilvl="0">
      <w:start w:val="1"/>
      <w:numFmt w:val="decimal"/>
      <w:lvlText w:val="%1."/>
      <w:lvlJc w:val="left"/>
      <w:pPr>
        <w:tabs>
          <w:tab w:val="num" w:pos="1440"/>
        </w:tabs>
        <w:ind w:left="1440" w:hanging="360"/>
      </w:pPr>
    </w:lvl>
  </w:abstractNum>
  <w:abstractNum w:abstractNumId="3">
    <w:nsid w:val="FFFFFF7E"/>
    <w:multiLevelType w:val="singleLevel"/>
    <w:tmpl w:val="96E07A8E"/>
    <w:lvl w:ilvl="0">
      <w:start w:val="1"/>
      <w:numFmt w:val="decimal"/>
      <w:lvlText w:val="%1."/>
      <w:lvlJc w:val="left"/>
      <w:pPr>
        <w:tabs>
          <w:tab w:val="num" w:pos="1080"/>
        </w:tabs>
        <w:ind w:left="1080" w:hanging="360"/>
      </w:pPr>
    </w:lvl>
  </w:abstractNum>
  <w:abstractNum w:abstractNumId="4">
    <w:nsid w:val="FFFFFF7F"/>
    <w:multiLevelType w:val="singleLevel"/>
    <w:tmpl w:val="1CE254DA"/>
    <w:lvl w:ilvl="0">
      <w:start w:val="1"/>
      <w:numFmt w:val="decimal"/>
      <w:lvlText w:val="%1."/>
      <w:lvlJc w:val="left"/>
      <w:pPr>
        <w:tabs>
          <w:tab w:val="num" w:pos="720"/>
        </w:tabs>
        <w:ind w:left="720" w:hanging="360"/>
      </w:pPr>
    </w:lvl>
  </w:abstractNum>
  <w:abstractNum w:abstractNumId="5">
    <w:nsid w:val="FFFFFF80"/>
    <w:multiLevelType w:val="singleLevel"/>
    <w:tmpl w:val="18420F5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0F9ADC0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26E705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C3610B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27CE704"/>
    <w:lvl w:ilvl="0">
      <w:start w:val="1"/>
      <w:numFmt w:val="decimal"/>
      <w:lvlText w:val="%1."/>
      <w:lvlJc w:val="left"/>
      <w:pPr>
        <w:tabs>
          <w:tab w:val="num" w:pos="360"/>
        </w:tabs>
        <w:ind w:left="360" w:hanging="360"/>
      </w:pPr>
    </w:lvl>
  </w:abstractNum>
  <w:abstractNum w:abstractNumId="10">
    <w:nsid w:val="FFFFFF89"/>
    <w:multiLevelType w:val="singleLevel"/>
    <w:tmpl w:val="EA24EA3A"/>
    <w:lvl w:ilvl="0">
      <w:start w:val="1"/>
      <w:numFmt w:val="bullet"/>
      <w:lvlText w:val=""/>
      <w:lvlJc w:val="left"/>
      <w:pPr>
        <w:tabs>
          <w:tab w:val="num" w:pos="360"/>
        </w:tabs>
        <w:ind w:left="360" w:hanging="360"/>
      </w:pPr>
      <w:rPr>
        <w:rFonts w:ascii="Symbol" w:hAnsi="Symbol" w:hint="default"/>
      </w:rPr>
    </w:lvl>
  </w:abstractNum>
  <w:num w:numId="1" w16cid:durableId="833035756">
    <w:abstractNumId w:val="0"/>
  </w:num>
  <w:num w:numId="2" w16cid:durableId="83652914">
    <w:abstractNumId w:val="10"/>
  </w:num>
  <w:num w:numId="3" w16cid:durableId="1996301805">
    <w:abstractNumId w:val="8"/>
  </w:num>
  <w:num w:numId="4" w16cid:durableId="327556911">
    <w:abstractNumId w:val="7"/>
  </w:num>
  <w:num w:numId="5" w16cid:durableId="766734015">
    <w:abstractNumId w:val="6"/>
  </w:num>
  <w:num w:numId="6" w16cid:durableId="2144998371">
    <w:abstractNumId w:val="5"/>
  </w:num>
  <w:num w:numId="7" w16cid:durableId="1859467306">
    <w:abstractNumId w:val="9"/>
  </w:num>
  <w:num w:numId="8" w16cid:durableId="778792433">
    <w:abstractNumId w:val="4"/>
  </w:num>
  <w:num w:numId="9" w16cid:durableId="1713308663">
    <w:abstractNumId w:val="3"/>
  </w:num>
  <w:num w:numId="10" w16cid:durableId="810100906">
    <w:abstractNumId w:val="2"/>
  </w:num>
  <w:num w:numId="11" w16cid:durableId="89419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545"/>
    <w:rsid w:val="00007F1B"/>
    <w:rsid w:val="00034E61"/>
    <w:rsid w:val="00040789"/>
    <w:rsid w:val="00041F05"/>
    <w:rsid w:val="00053B96"/>
    <w:rsid w:val="000567BB"/>
    <w:rsid w:val="00057961"/>
    <w:rsid w:val="00065A4F"/>
    <w:rsid w:val="00074007"/>
    <w:rsid w:val="0008321E"/>
    <w:rsid w:val="00086F75"/>
    <w:rsid w:val="000A4889"/>
    <w:rsid w:val="000A62DF"/>
    <w:rsid w:val="000C0307"/>
    <w:rsid w:val="000C4E6F"/>
    <w:rsid w:val="000C7E13"/>
    <w:rsid w:val="000F1680"/>
    <w:rsid w:val="000F582B"/>
    <w:rsid w:val="00103FF9"/>
    <w:rsid w:val="00114BA0"/>
    <w:rsid w:val="00140931"/>
    <w:rsid w:val="001448D8"/>
    <w:rsid w:val="00144DA8"/>
    <w:rsid w:val="001721DC"/>
    <w:rsid w:val="001812BA"/>
    <w:rsid w:val="00181B4C"/>
    <w:rsid w:val="00181DBC"/>
    <w:rsid w:val="00190EEF"/>
    <w:rsid w:val="00195EE9"/>
    <w:rsid w:val="001A1728"/>
    <w:rsid w:val="001A3212"/>
    <w:rsid w:val="001A502B"/>
    <w:rsid w:val="001A7A2D"/>
    <w:rsid w:val="001C28BA"/>
    <w:rsid w:val="001C556F"/>
    <w:rsid w:val="001F0D6B"/>
    <w:rsid w:val="002201E6"/>
    <w:rsid w:val="00224C5B"/>
    <w:rsid w:val="00225545"/>
    <w:rsid w:val="00226518"/>
    <w:rsid w:val="00232DE0"/>
    <w:rsid w:val="00233070"/>
    <w:rsid w:val="00235B80"/>
    <w:rsid w:val="002367EB"/>
    <w:rsid w:val="00241B5F"/>
    <w:rsid w:val="0026362A"/>
    <w:rsid w:val="002718F3"/>
    <w:rsid w:val="00277929"/>
    <w:rsid w:val="002929A3"/>
    <w:rsid w:val="00295A79"/>
    <w:rsid w:val="002A2946"/>
    <w:rsid w:val="002B449B"/>
    <w:rsid w:val="00317786"/>
    <w:rsid w:val="003235B3"/>
    <w:rsid w:val="003236C7"/>
    <w:rsid w:val="003344C7"/>
    <w:rsid w:val="003344D4"/>
    <w:rsid w:val="003465AD"/>
    <w:rsid w:val="00346985"/>
    <w:rsid w:val="003637BD"/>
    <w:rsid w:val="00372A72"/>
    <w:rsid w:val="003847C1"/>
    <w:rsid w:val="00387670"/>
    <w:rsid w:val="00391E0B"/>
    <w:rsid w:val="003A29BB"/>
    <w:rsid w:val="003B2C7A"/>
    <w:rsid w:val="003B6E9D"/>
    <w:rsid w:val="003C63AF"/>
    <w:rsid w:val="003C78C5"/>
    <w:rsid w:val="003D0594"/>
    <w:rsid w:val="003E25DB"/>
    <w:rsid w:val="003E3D00"/>
    <w:rsid w:val="003F5068"/>
    <w:rsid w:val="00400ACD"/>
    <w:rsid w:val="00404F57"/>
    <w:rsid w:val="00410174"/>
    <w:rsid w:val="004107E2"/>
    <w:rsid w:val="00415B00"/>
    <w:rsid w:val="0044092B"/>
    <w:rsid w:val="004477A6"/>
    <w:rsid w:val="00450549"/>
    <w:rsid w:val="00471698"/>
    <w:rsid w:val="00472F62"/>
    <w:rsid w:val="00477146"/>
    <w:rsid w:val="004831CA"/>
    <w:rsid w:val="00487383"/>
    <w:rsid w:val="004A2A18"/>
    <w:rsid w:val="004C10ED"/>
    <w:rsid w:val="004C401B"/>
    <w:rsid w:val="004C4957"/>
    <w:rsid w:val="004E3858"/>
    <w:rsid w:val="004F0C21"/>
    <w:rsid w:val="004F3EFE"/>
    <w:rsid w:val="004F4A09"/>
    <w:rsid w:val="00520DEB"/>
    <w:rsid w:val="00524982"/>
    <w:rsid w:val="00546A86"/>
    <w:rsid w:val="005553CC"/>
    <w:rsid w:val="005666E5"/>
    <w:rsid w:val="005777ED"/>
    <w:rsid w:val="00581530"/>
    <w:rsid w:val="005826FB"/>
    <w:rsid w:val="005A0223"/>
    <w:rsid w:val="005A204B"/>
    <w:rsid w:val="005B1ACD"/>
    <w:rsid w:val="005D7A34"/>
    <w:rsid w:val="005E39D4"/>
    <w:rsid w:val="006105D6"/>
    <w:rsid w:val="00614DC3"/>
    <w:rsid w:val="0061573A"/>
    <w:rsid w:val="00635D96"/>
    <w:rsid w:val="006454A1"/>
    <w:rsid w:val="00667686"/>
    <w:rsid w:val="006830A8"/>
    <w:rsid w:val="00694F93"/>
    <w:rsid w:val="006A049E"/>
    <w:rsid w:val="006A4D2F"/>
    <w:rsid w:val="006B2E0A"/>
    <w:rsid w:val="006B372E"/>
    <w:rsid w:val="006C7443"/>
    <w:rsid w:val="006D172C"/>
    <w:rsid w:val="006D7F35"/>
    <w:rsid w:val="00711F96"/>
    <w:rsid w:val="007133E0"/>
    <w:rsid w:val="007608F0"/>
    <w:rsid w:val="00765FB4"/>
    <w:rsid w:val="00781FB0"/>
    <w:rsid w:val="00784C1D"/>
    <w:rsid w:val="007978B5"/>
    <w:rsid w:val="007B3F3C"/>
    <w:rsid w:val="007B4A60"/>
    <w:rsid w:val="007C35B6"/>
    <w:rsid w:val="007D44C7"/>
    <w:rsid w:val="0080202F"/>
    <w:rsid w:val="008021E1"/>
    <w:rsid w:val="00827263"/>
    <w:rsid w:val="00832784"/>
    <w:rsid w:val="008367DB"/>
    <w:rsid w:val="00837353"/>
    <w:rsid w:val="00837BD7"/>
    <w:rsid w:val="00844EEE"/>
    <w:rsid w:val="0085340B"/>
    <w:rsid w:val="008800D7"/>
    <w:rsid w:val="00886A33"/>
    <w:rsid w:val="00887FD0"/>
    <w:rsid w:val="008A1708"/>
    <w:rsid w:val="008A773B"/>
    <w:rsid w:val="008B1D57"/>
    <w:rsid w:val="008D13F7"/>
    <w:rsid w:val="008E05E7"/>
    <w:rsid w:val="008E29F1"/>
    <w:rsid w:val="008E375B"/>
    <w:rsid w:val="008F16D8"/>
    <w:rsid w:val="008F1B22"/>
    <w:rsid w:val="00900551"/>
    <w:rsid w:val="00902781"/>
    <w:rsid w:val="00965C32"/>
    <w:rsid w:val="00975704"/>
    <w:rsid w:val="0097653B"/>
    <w:rsid w:val="009C03CA"/>
    <w:rsid w:val="009C3178"/>
    <w:rsid w:val="009C6B46"/>
    <w:rsid w:val="009F46F4"/>
    <w:rsid w:val="009F573D"/>
    <w:rsid w:val="00A03616"/>
    <w:rsid w:val="00A27A22"/>
    <w:rsid w:val="00A42D06"/>
    <w:rsid w:val="00A55B29"/>
    <w:rsid w:val="00A807F5"/>
    <w:rsid w:val="00A8116C"/>
    <w:rsid w:val="00AA446C"/>
    <w:rsid w:val="00AB2A4D"/>
    <w:rsid w:val="00AB52EE"/>
    <w:rsid w:val="00AC235C"/>
    <w:rsid w:val="00AC3B2B"/>
    <w:rsid w:val="00AD20CB"/>
    <w:rsid w:val="00AD5725"/>
    <w:rsid w:val="00AE38F9"/>
    <w:rsid w:val="00AF30A0"/>
    <w:rsid w:val="00B03499"/>
    <w:rsid w:val="00B059AC"/>
    <w:rsid w:val="00B26194"/>
    <w:rsid w:val="00B36437"/>
    <w:rsid w:val="00B415AC"/>
    <w:rsid w:val="00B46402"/>
    <w:rsid w:val="00B638A4"/>
    <w:rsid w:val="00B760AF"/>
    <w:rsid w:val="00B818E6"/>
    <w:rsid w:val="00B84FED"/>
    <w:rsid w:val="00B85CBD"/>
    <w:rsid w:val="00B87306"/>
    <w:rsid w:val="00B938B0"/>
    <w:rsid w:val="00B96585"/>
    <w:rsid w:val="00BB2965"/>
    <w:rsid w:val="00BB6A03"/>
    <w:rsid w:val="00BB75CA"/>
    <w:rsid w:val="00BC3600"/>
    <w:rsid w:val="00BC7E62"/>
    <w:rsid w:val="00BD20B9"/>
    <w:rsid w:val="00BE2564"/>
    <w:rsid w:val="00BE5CF8"/>
    <w:rsid w:val="00BF053F"/>
    <w:rsid w:val="00C04614"/>
    <w:rsid w:val="00C26071"/>
    <w:rsid w:val="00C4230E"/>
    <w:rsid w:val="00C43A1B"/>
    <w:rsid w:val="00C63A2A"/>
    <w:rsid w:val="00C72D01"/>
    <w:rsid w:val="00C81A1D"/>
    <w:rsid w:val="00C941A4"/>
    <w:rsid w:val="00CB1CD8"/>
    <w:rsid w:val="00CB3764"/>
    <w:rsid w:val="00CC7BD2"/>
    <w:rsid w:val="00CD5D15"/>
    <w:rsid w:val="00CD6213"/>
    <w:rsid w:val="00CE622A"/>
    <w:rsid w:val="00D052B4"/>
    <w:rsid w:val="00D30115"/>
    <w:rsid w:val="00D453EA"/>
    <w:rsid w:val="00D510AF"/>
    <w:rsid w:val="00D56FD6"/>
    <w:rsid w:val="00D74E79"/>
    <w:rsid w:val="00D93B8A"/>
    <w:rsid w:val="00DE0C62"/>
    <w:rsid w:val="00DE51C4"/>
    <w:rsid w:val="00DF3104"/>
    <w:rsid w:val="00DF45BB"/>
    <w:rsid w:val="00E139C9"/>
    <w:rsid w:val="00E360A4"/>
    <w:rsid w:val="00E37731"/>
    <w:rsid w:val="00E65318"/>
    <w:rsid w:val="00E655A2"/>
    <w:rsid w:val="00E7233B"/>
    <w:rsid w:val="00E726A7"/>
    <w:rsid w:val="00E753A9"/>
    <w:rsid w:val="00E80232"/>
    <w:rsid w:val="00E87635"/>
    <w:rsid w:val="00E9428F"/>
    <w:rsid w:val="00EB06A2"/>
    <w:rsid w:val="00EB7796"/>
    <w:rsid w:val="00EE032E"/>
    <w:rsid w:val="00F07D2A"/>
    <w:rsid w:val="00F2514C"/>
    <w:rsid w:val="00F26A4B"/>
    <w:rsid w:val="00F75378"/>
    <w:rsid w:val="00F76B82"/>
    <w:rsid w:val="00F91509"/>
    <w:rsid w:val="00FB2B9E"/>
    <w:rsid w:val="00FB4A2B"/>
    <w:rsid w:val="00FB779D"/>
    <w:rsid w:val="00FE0F1C"/>
    <w:rsid w:val="00FE67B3"/>
    <w:rsid w:val="00FF6463"/>
    <w:rsid w:val="04697E4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9BD040"/>
  <w15:chartTrackingRefBased/>
  <w15:docId w15:val="{0E615A53-A906-452A-A536-2196DB07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353"/>
    <w:pPr>
      <w:spacing w:after="120" w:line="264" w:lineRule="auto"/>
    </w:pPr>
    <w:rPr>
      <w:rFonts w:ascii="Garamond" w:hAnsi="Garamond"/>
    </w:rPr>
  </w:style>
  <w:style w:type="paragraph" w:styleId="Heading1">
    <w:name w:val="heading 1"/>
    <w:basedOn w:val="Normal"/>
    <w:next w:val="Normal"/>
    <w:link w:val="Heading1Char"/>
    <w:uiPriority w:val="9"/>
    <w:qFormat/>
    <w:rsid w:val="0097035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qFormat/>
    <w:rsid w:val="0097035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qFormat/>
    <w:rsid w:val="0097035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qFormat/>
    <w:rsid w:val="00970353"/>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qFormat/>
    <w:rsid w:val="00970353"/>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qFormat/>
    <w:rsid w:val="0097035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qFormat/>
    <w:rsid w:val="0097035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qFormat/>
    <w:rsid w:val="0097035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qFormat/>
    <w:rsid w:val="0097035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15C"/>
    <w:pPr>
      <w:autoSpaceDE w:val="0"/>
      <w:autoSpaceDN w:val="0"/>
      <w:adjustRightInd w:val="0"/>
      <w:spacing w:after="120" w:line="264" w:lineRule="auto"/>
    </w:pPr>
    <w:rPr>
      <w:color w:val="000000"/>
      <w:sz w:val="24"/>
      <w:szCs w:val="24"/>
    </w:rPr>
  </w:style>
  <w:style w:type="paragraph" w:styleId="Header">
    <w:name w:val="header"/>
    <w:basedOn w:val="Normal"/>
    <w:link w:val="HeaderChar"/>
    <w:uiPriority w:val="99"/>
    <w:unhideWhenUsed/>
    <w:rsid w:val="00AC4B0B"/>
    <w:pPr>
      <w:tabs>
        <w:tab w:val="center" w:pos="4680"/>
        <w:tab w:val="right" w:pos="9360"/>
      </w:tabs>
    </w:pPr>
  </w:style>
  <w:style w:type="character" w:customStyle="1" w:styleId="HeaderChar">
    <w:name w:val="Header Char"/>
    <w:link w:val="Header"/>
    <w:uiPriority w:val="99"/>
    <w:rsid w:val="00AC4B0B"/>
    <w:rPr>
      <w:sz w:val="24"/>
      <w:szCs w:val="24"/>
    </w:rPr>
  </w:style>
  <w:style w:type="paragraph" w:styleId="Footer">
    <w:name w:val="footer"/>
    <w:basedOn w:val="Normal"/>
    <w:link w:val="FooterChar"/>
    <w:uiPriority w:val="99"/>
    <w:unhideWhenUsed/>
    <w:rsid w:val="00AC4B0B"/>
    <w:pPr>
      <w:tabs>
        <w:tab w:val="center" w:pos="4680"/>
        <w:tab w:val="right" w:pos="9360"/>
      </w:tabs>
    </w:pPr>
  </w:style>
  <w:style w:type="character" w:customStyle="1" w:styleId="FooterChar">
    <w:name w:val="Footer Char"/>
    <w:link w:val="Footer"/>
    <w:uiPriority w:val="99"/>
    <w:rsid w:val="00AC4B0B"/>
    <w:rPr>
      <w:sz w:val="24"/>
      <w:szCs w:val="24"/>
    </w:rPr>
  </w:style>
  <w:style w:type="character" w:customStyle="1" w:styleId="Heading1Char">
    <w:name w:val="Heading 1 Char"/>
    <w:link w:val="Heading1"/>
    <w:uiPriority w:val="9"/>
    <w:rsid w:val="00970353"/>
    <w:rPr>
      <w:rFonts w:ascii="Calibri Light" w:eastAsia="SimSun" w:hAnsi="Calibri Light" w:cs="Times New Roman"/>
      <w:color w:val="2E74B5"/>
      <w:sz w:val="32"/>
      <w:szCs w:val="32"/>
    </w:rPr>
  </w:style>
  <w:style w:type="character" w:customStyle="1" w:styleId="Heading2Char">
    <w:name w:val="Heading 2 Char"/>
    <w:link w:val="Heading2"/>
    <w:uiPriority w:val="9"/>
    <w:semiHidden/>
    <w:rsid w:val="00970353"/>
    <w:rPr>
      <w:rFonts w:ascii="Calibri Light" w:eastAsia="SimSun" w:hAnsi="Calibri Light" w:cs="Times New Roman"/>
      <w:color w:val="404040"/>
      <w:sz w:val="28"/>
      <w:szCs w:val="28"/>
    </w:rPr>
  </w:style>
  <w:style w:type="character" w:customStyle="1" w:styleId="Heading3Char">
    <w:name w:val="Heading 3 Char"/>
    <w:link w:val="Heading3"/>
    <w:uiPriority w:val="9"/>
    <w:semiHidden/>
    <w:rsid w:val="00970353"/>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970353"/>
    <w:rPr>
      <w:rFonts w:ascii="Calibri Light" w:eastAsia="SimSun" w:hAnsi="Calibri Light" w:cs="Times New Roman"/>
      <w:sz w:val="22"/>
      <w:szCs w:val="22"/>
    </w:rPr>
  </w:style>
  <w:style w:type="character" w:customStyle="1" w:styleId="Heading5Char">
    <w:name w:val="Heading 5 Char"/>
    <w:link w:val="Heading5"/>
    <w:uiPriority w:val="9"/>
    <w:semiHidden/>
    <w:rsid w:val="00970353"/>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970353"/>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970353"/>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970353"/>
    <w:rPr>
      <w:rFonts w:ascii="Calibri Light" w:eastAsia="SimSun" w:hAnsi="Calibri Light" w:cs="Times New Roman"/>
      <w:b/>
      <w:bCs/>
      <w:color w:val="44546A"/>
    </w:rPr>
  </w:style>
  <w:style w:type="character" w:customStyle="1" w:styleId="Heading9Char">
    <w:name w:val="Heading 9 Char"/>
    <w:link w:val="Heading9"/>
    <w:uiPriority w:val="9"/>
    <w:semiHidden/>
    <w:rsid w:val="00970353"/>
    <w:rPr>
      <w:rFonts w:ascii="Calibri Light" w:eastAsia="SimSun" w:hAnsi="Calibri Light" w:cs="Times New Roman"/>
      <w:b/>
      <w:bCs/>
      <w:i/>
      <w:iCs/>
      <w:color w:val="44546A"/>
    </w:rPr>
  </w:style>
  <w:style w:type="paragraph" w:styleId="Caption">
    <w:name w:val="caption"/>
    <w:basedOn w:val="Normal"/>
    <w:next w:val="Normal"/>
    <w:uiPriority w:val="35"/>
    <w:qFormat/>
    <w:rsid w:val="00970353"/>
    <w:pPr>
      <w:spacing w:line="240" w:lineRule="auto"/>
    </w:pPr>
    <w:rPr>
      <w:b/>
      <w:bCs/>
      <w:smallCaps/>
      <w:color w:val="595959"/>
      <w:spacing w:val="6"/>
    </w:rPr>
  </w:style>
  <w:style w:type="paragraph" w:styleId="Title">
    <w:name w:val="Title"/>
    <w:basedOn w:val="Normal"/>
    <w:next w:val="Normal"/>
    <w:link w:val="TitleChar"/>
    <w:uiPriority w:val="10"/>
    <w:qFormat/>
    <w:rsid w:val="0097035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link w:val="Title"/>
    <w:uiPriority w:val="10"/>
    <w:rsid w:val="00970353"/>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97035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970353"/>
    <w:rPr>
      <w:rFonts w:ascii="Calibri Light" w:eastAsia="SimSun" w:hAnsi="Calibri Light" w:cs="Times New Roman"/>
      <w:sz w:val="24"/>
      <w:szCs w:val="24"/>
    </w:rPr>
  </w:style>
  <w:style w:type="character" w:styleId="Strong">
    <w:name w:val="Strong"/>
    <w:uiPriority w:val="22"/>
    <w:qFormat/>
    <w:rsid w:val="00970353"/>
    <w:rPr>
      <w:b/>
      <w:bCs/>
    </w:rPr>
  </w:style>
  <w:style w:type="character" w:styleId="Emphasis">
    <w:name w:val="Emphasis"/>
    <w:uiPriority w:val="20"/>
    <w:qFormat/>
    <w:rsid w:val="00970353"/>
    <w:rPr>
      <w:i/>
      <w:iCs/>
    </w:rPr>
  </w:style>
  <w:style w:type="paragraph" w:styleId="NoSpacing">
    <w:name w:val="No Spacing"/>
    <w:uiPriority w:val="1"/>
    <w:qFormat/>
    <w:rsid w:val="00970353"/>
  </w:style>
  <w:style w:type="paragraph" w:styleId="Quote">
    <w:name w:val="Quote"/>
    <w:basedOn w:val="Normal"/>
    <w:next w:val="Normal"/>
    <w:link w:val="QuoteChar"/>
    <w:uiPriority w:val="29"/>
    <w:qFormat/>
    <w:rsid w:val="00970353"/>
    <w:pPr>
      <w:spacing w:before="160"/>
      <w:ind w:left="720" w:right="720"/>
    </w:pPr>
    <w:rPr>
      <w:i/>
      <w:iCs/>
      <w:color w:val="404040"/>
    </w:rPr>
  </w:style>
  <w:style w:type="character" w:customStyle="1" w:styleId="QuoteChar">
    <w:name w:val="Quote Char"/>
    <w:link w:val="Quote"/>
    <w:uiPriority w:val="29"/>
    <w:rsid w:val="00970353"/>
    <w:rPr>
      <w:i/>
      <w:iCs/>
      <w:color w:val="404040"/>
    </w:rPr>
  </w:style>
  <w:style w:type="paragraph" w:styleId="IntenseQuote">
    <w:name w:val="Intense Quote"/>
    <w:basedOn w:val="Normal"/>
    <w:next w:val="Normal"/>
    <w:link w:val="IntenseQuoteChar"/>
    <w:uiPriority w:val="30"/>
    <w:qFormat/>
    <w:rsid w:val="0097035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970353"/>
    <w:rPr>
      <w:rFonts w:ascii="Calibri Light" w:eastAsia="SimSun" w:hAnsi="Calibri Light" w:cs="Times New Roman"/>
      <w:color w:val="5B9BD5"/>
      <w:sz w:val="28"/>
      <w:szCs w:val="28"/>
    </w:rPr>
  </w:style>
  <w:style w:type="character" w:styleId="SubtleEmphasis">
    <w:name w:val="Subtle Emphasis"/>
    <w:uiPriority w:val="19"/>
    <w:qFormat/>
    <w:rsid w:val="00970353"/>
    <w:rPr>
      <w:i/>
      <w:iCs/>
      <w:color w:val="404040"/>
    </w:rPr>
  </w:style>
  <w:style w:type="character" w:styleId="IntenseEmphasis">
    <w:name w:val="Intense Emphasis"/>
    <w:uiPriority w:val="21"/>
    <w:qFormat/>
    <w:rsid w:val="00970353"/>
    <w:rPr>
      <w:b/>
      <w:bCs/>
      <w:i/>
      <w:iCs/>
    </w:rPr>
  </w:style>
  <w:style w:type="character" w:styleId="SubtleReference">
    <w:name w:val="Subtle Reference"/>
    <w:uiPriority w:val="31"/>
    <w:qFormat/>
    <w:rsid w:val="00970353"/>
    <w:rPr>
      <w:smallCaps/>
      <w:color w:val="404040"/>
      <w:u w:val="single" w:color="7F7F7F"/>
    </w:rPr>
  </w:style>
  <w:style w:type="character" w:styleId="IntenseReference">
    <w:name w:val="Intense Reference"/>
    <w:uiPriority w:val="32"/>
    <w:qFormat/>
    <w:rsid w:val="00970353"/>
    <w:rPr>
      <w:b/>
      <w:bCs/>
      <w:smallCaps/>
      <w:spacing w:val="5"/>
      <w:u w:val="single"/>
    </w:rPr>
  </w:style>
  <w:style w:type="character" w:styleId="BookTitle">
    <w:name w:val="Book Title"/>
    <w:uiPriority w:val="33"/>
    <w:qFormat/>
    <w:rsid w:val="00970353"/>
    <w:rPr>
      <w:b/>
      <w:bCs/>
      <w:smallCaps/>
    </w:rPr>
  </w:style>
  <w:style w:type="paragraph" w:styleId="TOCHeading">
    <w:name w:val="TOC Heading"/>
    <w:basedOn w:val="Heading1"/>
    <w:next w:val="Normal"/>
    <w:uiPriority w:val="39"/>
    <w:qFormat/>
    <w:rsid w:val="00970353"/>
    <w:pPr>
      <w:outlineLvl w:val="9"/>
    </w:pPr>
  </w:style>
  <w:style w:type="paragraph" w:customStyle="1" w:styleId="PBGCGaramond">
    <w:name w:val="PBGC Garamond"/>
    <w:basedOn w:val="Normal"/>
    <w:qFormat/>
    <w:rsid w:val="00E96F27"/>
    <w:rPr>
      <w:sz w:val="22"/>
    </w:rPr>
  </w:style>
  <w:style w:type="paragraph" w:styleId="BalloonText">
    <w:name w:val="Balloon Text"/>
    <w:basedOn w:val="Normal"/>
    <w:link w:val="BalloonTextChar"/>
    <w:uiPriority w:val="99"/>
    <w:semiHidden/>
    <w:unhideWhenUsed/>
    <w:rsid w:val="0097034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70341"/>
    <w:rPr>
      <w:rFonts w:ascii="Segoe UI" w:hAnsi="Segoe UI" w:cs="Segoe UI"/>
      <w:sz w:val="18"/>
      <w:szCs w:val="18"/>
    </w:rPr>
  </w:style>
  <w:style w:type="paragraph" w:customStyle="1" w:styleId="Pa0">
    <w:name w:val="Pa0"/>
    <w:basedOn w:val="Normal"/>
    <w:next w:val="Normal"/>
    <w:uiPriority w:val="99"/>
    <w:rsid w:val="009B03F8"/>
    <w:pPr>
      <w:autoSpaceDE w:val="0"/>
      <w:autoSpaceDN w:val="0"/>
      <w:adjustRightInd w:val="0"/>
      <w:spacing w:after="0" w:line="241" w:lineRule="atLeast"/>
    </w:pPr>
    <w:rPr>
      <w:rFonts w:eastAsia="Calibri"/>
      <w:sz w:val="24"/>
      <w:szCs w:val="24"/>
    </w:rPr>
  </w:style>
  <w:style w:type="character" w:customStyle="1" w:styleId="A1">
    <w:name w:val="A1"/>
    <w:uiPriority w:val="99"/>
    <w:rsid w:val="009B03F8"/>
    <w:rPr>
      <w:rFonts w:ascii="Garamond" w:hAnsi="Garamond" w:cs="Garamond" w:hint="default"/>
      <w:color w:val="221E1F"/>
      <w:sz w:val="22"/>
      <w:szCs w:val="22"/>
    </w:rPr>
  </w:style>
  <w:style w:type="table" w:styleId="TableGrid">
    <w:name w:val="Table Grid"/>
    <w:basedOn w:val="TableNormal"/>
    <w:uiPriority w:val="39"/>
    <w:rsid w:val="00391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0F1C"/>
    <w:rPr>
      <w:rFonts w:ascii="Garamond" w:hAnsi="Garamond"/>
    </w:rPr>
  </w:style>
  <w:style w:type="character" w:styleId="CommentReference">
    <w:name w:val="annotation reference"/>
    <w:basedOn w:val="DefaultParagraphFont"/>
    <w:uiPriority w:val="99"/>
    <w:semiHidden/>
    <w:unhideWhenUsed/>
    <w:rsid w:val="00827263"/>
    <w:rPr>
      <w:sz w:val="16"/>
      <w:szCs w:val="16"/>
    </w:rPr>
  </w:style>
  <w:style w:type="paragraph" w:styleId="CommentText">
    <w:name w:val="annotation text"/>
    <w:basedOn w:val="Normal"/>
    <w:link w:val="CommentTextChar"/>
    <w:uiPriority w:val="99"/>
    <w:unhideWhenUsed/>
    <w:rsid w:val="00827263"/>
    <w:pPr>
      <w:spacing w:line="240" w:lineRule="auto"/>
    </w:pPr>
  </w:style>
  <w:style w:type="character" w:customStyle="1" w:styleId="CommentTextChar">
    <w:name w:val="Comment Text Char"/>
    <w:basedOn w:val="DefaultParagraphFont"/>
    <w:link w:val="CommentText"/>
    <w:uiPriority w:val="99"/>
    <w:rsid w:val="00827263"/>
    <w:rPr>
      <w:rFonts w:ascii="Garamond" w:hAnsi="Garamond"/>
    </w:rPr>
  </w:style>
  <w:style w:type="paragraph" w:styleId="CommentSubject">
    <w:name w:val="annotation subject"/>
    <w:basedOn w:val="CommentText"/>
    <w:next w:val="CommentText"/>
    <w:link w:val="CommentSubjectChar"/>
    <w:uiPriority w:val="99"/>
    <w:semiHidden/>
    <w:unhideWhenUsed/>
    <w:rsid w:val="00827263"/>
    <w:rPr>
      <w:b/>
      <w:bCs/>
    </w:rPr>
  </w:style>
  <w:style w:type="character" w:customStyle="1" w:styleId="CommentSubjectChar">
    <w:name w:val="Comment Subject Char"/>
    <w:basedOn w:val="CommentTextChar"/>
    <w:link w:val="CommentSubject"/>
    <w:uiPriority w:val="99"/>
    <w:semiHidden/>
    <w:rsid w:val="00827263"/>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04b9a93-b54f-4549-9b70-040003075d6a" ContentTypeId="0x010100E09C6A4FD85CD94DB99934580C239257" PreviousValue="false"/>
</file>

<file path=customXml/itemProps1.xml><?xml version="1.0" encoding="utf-8"?>
<ds:datastoreItem xmlns:ds="http://schemas.openxmlformats.org/officeDocument/2006/customXml" ds:itemID="{C795AE7E-42D7-4070-BBF1-49C71D6C0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A723A-8F23-4058-B689-CBCC7BACF4BA}">
  <ds:schemaRefs>
    <ds:schemaRef ds:uri="http://schemas.microsoft.com/office/2006/metadata/properties"/>
    <ds:schemaRef ds:uri="http://schemas.microsoft.com/office/infopath/2007/PartnerControls"/>
    <ds:schemaRef ds:uri="42a8a83a-5e27-410c-a1fc-7c5ac4e503f4"/>
  </ds:schemaRefs>
</ds:datastoreItem>
</file>

<file path=customXml/itemProps3.xml><?xml version="1.0" encoding="utf-8"?>
<ds:datastoreItem xmlns:ds="http://schemas.openxmlformats.org/officeDocument/2006/customXml" ds:itemID="{11C13184-D6FA-4EB7-8F25-83FDA58D7995}">
  <ds:schemaRefs>
    <ds:schemaRef ds:uri="http://schemas.microsoft.com/sharepoint/v3/contenttype/forms"/>
  </ds:schemaRefs>
</ds:datastoreItem>
</file>

<file path=customXml/itemProps4.xml><?xml version="1.0" encoding="utf-8"?>
<ds:datastoreItem xmlns:ds="http://schemas.openxmlformats.org/officeDocument/2006/customXml" ds:itemID="{6FA227F8-E0E2-4EA1-BB91-13FBCDF884D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January 00, 0000</vt:lpstr>
    </vt:vector>
  </TitlesOfParts>
  <Company>Pension Benefit Guaranty Corporation</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00, 0000</dc:title>
  <dc:creator>cpxxa62</dc:creator>
  <cp:lastModifiedBy>Rifkin Melissa</cp:lastModifiedBy>
  <cp:revision>2</cp:revision>
  <cp:lastPrinted>2015-07-15T15:17:00Z</cp:lastPrinted>
  <dcterms:created xsi:type="dcterms:W3CDTF">2023-10-30T14:02:00Z</dcterms:created>
  <dcterms:modified xsi:type="dcterms:W3CDTF">2023-10-30T14:02:00Z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UIFalsePositive">
    <vt:lpwstr>Unreviewed</vt:lpwstr>
  </property>
  <property fmtid="{D5CDD505-2E9C-101B-9397-08002B2CF9AE}" pid="4" name="CUIReviewer">
    <vt:lpwstr/>
  </property>
  <property fmtid="{D5CDD505-2E9C-101B-9397-08002B2CF9AE}" pid="5" name="lcf76f155ced4ddcb4097134ff3c332f">
    <vt:lpwstr/>
  </property>
  <property fmtid="{D5CDD505-2E9C-101B-9397-08002B2CF9AE}" pid="6" name="MediaServiceImageTags">
    <vt:lpwstr/>
  </property>
  <property fmtid="{D5CDD505-2E9C-101B-9397-08002B2CF9AE}" pid="7" name="OGC Document Status">
    <vt:lpwstr>6;#Draft|4e9a4bc7-9032-4d66-87ab-b16dbcbcd63b</vt:lpwstr>
  </property>
</Properties>
</file>