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716" w:rsidRPr="007A4603" w:rsidP="001D3716" w14:paraId="508CB24F" w14:textId="470C3E11">
      <w:pPr>
        <w:spacing w:after="0"/>
        <w:jc w:val="center"/>
        <w:rPr>
          <w:b/>
          <w:sz w:val="28"/>
          <w:szCs w:val="28"/>
        </w:rPr>
      </w:pPr>
      <w:r w:rsidRPr="007A4603">
        <w:rPr>
          <w:b/>
          <w:sz w:val="28"/>
          <w:szCs w:val="28"/>
        </w:rPr>
        <w:t xml:space="preserve">SUPPORTING STATEMENT FOR </w:t>
      </w:r>
      <w:r w:rsidRPr="007A4603">
        <w:rPr>
          <w:b/>
          <w:sz w:val="28"/>
          <w:szCs w:val="28"/>
        </w:rPr>
        <w:br/>
        <w:t>PAPERWORK REDUCTION ACT SUBMISSION</w:t>
      </w:r>
      <w:r w:rsidRPr="007A4603">
        <w:rPr>
          <w:b/>
          <w:sz w:val="28"/>
          <w:szCs w:val="28"/>
        </w:rPr>
        <w:br/>
      </w:r>
      <w:r w:rsidRPr="007A4603">
        <w:rPr>
          <w:b/>
          <w:sz w:val="28"/>
          <w:szCs w:val="28"/>
        </w:rPr>
        <w:br/>
      </w:r>
      <w:r w:rsidR="002019D1">
        <w:rPr>
          <w:b/>
          <w:sz w:val="28"/>
          <w:szCs w:val="28"/>
        </w:rPr>
        <w:t>Birth Affidavit</w:t>
      </w:r>
    </w:p>
    <w:p w:rsidR="001D3716" w:rsidRPr="007A4603" w:rsidP="001D3716" w14:paraId="40A1731D" w14:textId="1FC106D5">
      <w:pPr>
        <w:spacing w:after="360"/>
        <w:jc w:val="center"/>
        <w:rPr>
          <w:b/>
          <w:sz w:val="28"/>
          <w:szCs w:val="28"/>
        </w:rPr>
      </w:pPr>
      <w:r w:rsidRPr="007A4603">
        <w:rPr>
          <w:b/>
          <w:sz w:val="28"/>
          <w:szCs w:val="28"/>
        </w:rPr>
        <w:t>OMB N</w:t>
      </w:r>
      <w:r w:rsidR="00CF7957">
        <w:rPr>
          <w:b/>
          <w:sz w:val="28"/>
          <w:szCs w:val="28"/>
        </w:rPr>
        <w:t>o.</w:t>
      </w:r>
      <w:r w:rsidRPr="007A4603">
        <w:rPr>
          <w:b/>
          <w:sz w:val="28"/>
          <w:szCs w:val="28"/>
        </w:rPr>
        <w:t xml:space="preserve"> 1405-01</w:t>
      </w:r>
      <w:r>
        <w:rPr>
          <w:b/>
          <w:sz w:val="28"/>
          <w:szCs w:val="28"/>
        </w:rPr>
        <w:t>32</w:t>
      </w:r>
      <w:r w:rsidRPr="007A4603">
        <w:rPr>
          <w:b/>
          <w:i/>
          <w:color w:val="0000FF"/>
          <w:sz w:val="28"/>
          <w:szCs w:val="28"/>
        </w:rPr>
        <w:br/>
      </w:r>
      <w:r w:rsidR="00CF7957">
        <w:rPr>
          <w:b/>
          <w:sz w:val="28"/>
          <w:szCs w:val="28"/>
        </w:rPr>
        <w:t xml:space="preserve">Form </w:t>
      </w:r>
      <w:r w:rsidRPr="007A4603">
        <w:rPr>
          <w:b/>
          <w:sz w:val="28"/>
          <w:szCs w:val="28"/>
        </w:rPr>
        <w:t>DS-</w:t>
      </w:r>
      <w:r>
        <w:rPr>
          <w:b/>
          <w:sz w:val="28"/>
          <w:szCs w:val="28"/>
        </w:rPr>
        <w:t>10</w:t>
      </w:r>
    </w:p>
    <w:p w:rsidR="000C1691" w14:paraId="4F5A872B" w14:textId="77777777">
      <w:pPr>
        <w:pStyle w:val="Heading1"/>
      </w:pPr>
      <w:r>
        <w:t>A.</w:t>
      </w:r>
      <w:r>
        <w:tab/>
        <w:t>JUSTIFICATION</w:t>
      </w:r>
    </w:p>
    <w:p w:rsidR="00350EA9" w:rsidRPr="006007AB" w:rsidP="00350EA9" w14:paraId="19737D60" w14:textId="77777777">
      <w:pPr>
        <w:numPr>
          <w:ilvl w:val="0"/>
          <w:numId w:val="1"/>
        </w:numPr>
        <w:tabs>
          <w:tab w:val="num" w:pos="360"/>
        </w:tabs>
        <w:ind w:left="360"/>
        <w:rPr>
          <w:i/>
          <w:color w:val="000000" w:themeColor="text1"/>
          <w:szCs w:val="24"/>
        </w:rPr>
      </w:pPr>
      <w:r w:rsidRPr="006007AB">
        <w:rPr>
          <w:i/>
          <w:color w:val="000000" w:themeColor="text1"/>
          <w:szCs w:val="24"/>
        </w:rPr>
        <w:t>Why is this collection necessary and what are the legal statutes that allow this?</w:t>
      </w:r>
    </w:p>
    <w:p w:rsidR="0010177A" w:rsidP="00350EA9" w14:paraId="4F5A872C" w14:textId="073DDD2D">
      <w:pPr>
        <w:ind w:left="720"/>
      </w:pPr>
      <w:r>
        <w:t xml:space="preserve">The </w:t>
      </w:r>
      <w:r w:rsidRPr="004B6430" w:rsidR="00A30F92">
        <w:t xml:space="preserve">Birth Affidavit </w:t>
      </w:r>
      <w:r w:rsidR="00E03C24">
        <w:t>(</w:t>
      </w:r>
      <w:r w:rsidR="00DD1B7C">
        <w:t>F</w:t>
      </w:r>
      <w:r w:rsidR="00676E4A">
        <w:t xml:space="preserve">orm </w:t>
      </w:r>
      <w:r w:rsidR="00E03C24">
        <w:t xml:space="preserve">DS-10) </w:t>
      </w:r>
      <w:r w:rsidRPr="004B6430" w:rsidR="00A30F92">
        <w:t xml:space="preserve">is submitted in conjunction with an </w:t>
      </w:r>
      <w:r w:rsidR="00E03C24">
        <w:t>A</w:t>
      </w:r>
      <w:r w:rsidRPr="004B6430" w:rsidR="00A30F92">
        <w:t xml:space="preserve">pplication for a U.S. </w:t>
      </w:r>
      <w:r w:rsidR="00E03C24">
        <w:t>P</w:t>
      </w:r>
      <w:r w:rsidRPr="004B6430" w:rsidR="00A30F92">
        <w:t>assport</w:t>
      </w:r>
      <w:r w:rsidR="00E03C24">
        <w:t xml:space="preserve"> (</w:t>
      </w:r>
      <w:r w:rsidR="00DD1B7C">
        <w:t>F</w:t>
      </w:r>
      <w:r w:rsidR="00676E4A">
        <w:t xml:space="preserve">orm </w:t>
      </w:r>
      <w:r w:rsidR="00E03C24">
        <w:t xml:space="preserve">DS-11).  </w:t>
      </w:r>
      <w:r w:rsidRPr="004B6430" w:rsidR="00A30F92">
        <w:t xml:space="preserve">Passport Services </w:t>
      </w:r>
      <w:r w:rsidR="00101191">
        <w:t xml:space="preserve">uses </w:t>
      </w:r>
      <w:r w:rsidR="00DD1B7C">
        <w:t>F</w:t>
      </w:r>
      <w:r w:rsidR="001B017E">
        <w:t>orm</w:t>
      </w:r>
      <w:r w:rsidR="00101191">
        <w:t xml:space="preserve"> DS-10 </w:t>
      </w:r>
      <w:r w:rsidRPr="004B6430" w:rsidR="00A30F92">
        <w:t xml:space="preserve">to collect information </w:t>
      </w:r>
      <w:r w:rsidR="00417F23">
        <w:t>about</w:t>
      </w:r>
      <w:r w:rsidRPr="004B6430" w:rsidR="0016337D">
        <w:t xml:space="preserve"> passport applicants</w:t>
      </w:r>
      <w:r w:rsidRPr="004B6430" w:rsidR="00A30F92">
        <w:t xml:space="preserve"> who</w:t>
      </w:r>
      <w:r w:rsidR="009A3F10">
        <w:t xml:space="preserve"> </w:t>
      </w:r>
      <w:r w:rsidR="006D6E7C">
        <w:t xml:space="preserve">may have been </w:t>
      </w:r>
      <w:r w:rsidR="009A3F10">
        <w:t>born in the United States</w:t>
      </w:r>
      <w:r w:rsidR="00576ECC">
        <w:t>, and subject to the jurisdiction thereof</w:t>
      </w:r>
      <w:r w:rsidR="00625E55">
        <w:t xml:space="preserve"> (and therefore acquired U.S. citizenship at birth under the Fourteenth Amendment to the U.S. Constitution</w:t>
      </w:r>
      <w:r w:rsidR="00332A45">
        <w:t>)</w:t>
      </w:r>
      <w:r w:rsidR="00DD1B7C">
        <w:t>,</w:t>
      </w:r>
      <w:r w:rsidR="009A3F10">
        <w:t xml:space="preserve"> </w:t>
      </w:r>
      <w:r w:rsidR="009348A9">
        <w:t xml:space="preserve">but </w:t>
      </w:r>
      <w:r w:rsidR="002823D2">
        <w:t>who</w:t>
      </w:r>
      <w:r w:rsidRPr="004B6430" w:rsidR="009348A9">
        <w:t xml:space="preserve"> </w:t>
      </w:r>
      <w:r w:rsidR="00F429D4">
        <w:t>have</w:t>
      </w:r>
      <w:r w:rsidRPr="004B6430" w:rsidR="00F429D4">
        <w:t xml:space="preserve"> </w:t>
      </w:r>
      <w:r w:rsidRPr="004B6430" w:rsidR="00A30F92">
        <w:t xml:space="preserve">not submitted an acceptable </w:t>
      </w:r>
      <w:r w:rsidR="0069515B">
        <w:t>U.S.</w:t>
      </w:r>
      <w:r w:rsidRPr="004B6430" w:rsidR="00A30F92">
        <w:t xml:space="preserve"> birth certificate with </w:t>
      </w:r>
      <w:r w:rsidR="00F429D4">
        <w:t>their</w:t>
      </w:r>
      <w:r w:rsidRPr="00A30F92" w:rsidR="00A30F92">
        <w:t xml:space="preserve"> passport application.</w:t>
      </w:r>
      <w:r w:rsidR="003013F7">
        <w:t xml:space="preserve">  </w:t>
      </w:r>
      <w:r w:rsidR="00124F2C">
        <w:t>Pursuant to 22 C.F.R. § 51.42(a), a</w:t>
      </w:r>
      <w:r w:rsidR="00F12446">
        <w:t>n a</w:t>
      </w:r>
      <w:r w:rsidR="00A0512E">
        <w:t xml:space="preserve">cceptable U.S. birth certificate </w:t>
      </w:r>
      <w:r w:rsidR="00B44B20">
        <w:t xml:space="preserve">generally </w:t>
      </w:r>
      <w:r w:rsidR="004365E3">
        <w:t>has been</w:t>
      </w:r>
      <w:r w:rsidR="00B44B20">
        <w:t xml:space="preserve"> </w:t>
      </w:r>
      <w:r w:rsidR="008B4FE4">
        <w:t xml:space="preserve">filed </w:t>
      </w:r>
      <w:r w:rsidR="00D62BE4">
        <w:t>within one year of the date of birth</w:t>
      </w:r>
      <w:r w:rsidR="00393381">
        <w:t xml:space="preserve"> and </w:t>
      </w:r>
      <w:r w:rsidR="00C4664C">
        <w:t>include</w:t>
      </w:r>
      <w:r w:rsidR="004A2434">
        <w:t>s</w:t>
      </w:r>
      <w:r w:rsidR="00F02D32">
        <w:t xml:space="preserve"> the full name of the applicant</w:t>
      </w:r>
      <w:r w:rsidR="00674A10">
        <w:t>, date and place of birth</w:t>
      </w:r>
      <w:r w:rsidR="00C4352A">
        <w:t>, the full names of the parents</w:t>
      </w:r>
      <w:r w:rsidR="005A6DC2">
        <w:t>,</w:t>
      </w:r>
      <w:r w:rsidR="00F02D32">
        <w:t xml:space="preserve"> and</w:t>
      </w:r>
      <w:r w:rsidR="00A67206">
        <w:t xml:space="preserve"> is signed</w:t>
      </w:r>
      <w:r w:rsidR="009D2BFE">
        <w:t xml:space="preserve"> by the official custodian of birth records</w:t>
      </w:r>
      <w:r w:rsidR="00070480">
        <w:t>.</w:t>
      </w:r>
    </w:p>
    <w:p w:rsidR="00335341" w:rsidP="001B017E" w14:paraId="4F5A872E" w14:textId="5DF81017">
      <w:pPr>
        <w:ind w:left="720"/>
      </w:pPr>
      <w:r>
        <w:t xml:space="preserve">The Secretary of State is </w:t>
      </w:r>
      <w:r w:rsidR="00A30F92">
        <w:t xml:space="preserve">authorized to issue U.S. passports </w:t>
      </w:r>
      <w:r w:rsidR="002B697E">
        <w:t xml:space="preserve">pursuant to </w:t>
      </w:r>
      <w:r w:rsidR="00A30F92">
        <w:t>22 U.S.C. § 211a</w:t>
      </w:r>
      <w:r w:rsidR="001B017E">
        <w:t xml:space="preserve"> </w:t>
      </w:r>
      <w:r w:rsidR="00A30F92">
        <w:t xml:space="preserve">and Executive Order 11295 (August 5, 1966).  Pursuant to 22 </w:t>
      </w:r>
      <w:r w:rsidR="00D22E90">
        <w:t xml:space="preserve">U.S.C. § 212 and </w:t>
      </w:r>
      <w:bookmarkStart w:id="0" w:name="_Hlk30504173"/>
      <w:r w:rsidR="009A3F10">
        <w:t xml:space="preserve">22 </w:t>
      </w:r>
      <w:r w:rsidR="00A30F92">
        <w:t>C.F.R. § 51.2</w:t>
      </w:r>
      <w:bookmarkEnd w:id="0"/>
      <w:r w:rsidR="00A30F92">
        <w:t>, only U.S. nationals may be issued a U.S. passport. </w:t>
      </w:r>
      <w:r w:rsidR="004E5E8F">
        <w:t xml:space="preserve"> </w:t>
      </w:r>
      <w:r w:rsidR="00B1740D">
        <w:t xml:space="preserve">Therefore, the Department must determine the nationality of </w:t>
      </w:r>
      <w:r w:rsidR="00226FF1">
        <w:t>applicants for a U.S. passport.</w:t>
      </w:r>
      <w:r w:rsidR="009F3E7E">
        <w:t xml:space="preserve">  </w:t>
      </w:r>
    </w:p>
    <w:p w:rsidR="00335341" w:rsidP="00F54E9E" w14:paraId="4F5A872F" w14:textId="123D2AC7">
      <w:pPr>
        <w:ind w:left="720"/>
      </w:pPr>
      <w:r>
        <w:t xml:space="preserve">Most passport applicants </w:t>
      </w:r>
      <w:r w:rsidR="0023338D">
        <w:t>who ac</w:t>
      </w:r>
      <w:r w:rsidR="00E85B3B">
        <w:t>quired</w:t>
      </w:r>
      <w:r w:rsidR="0023338D">
        <w:t xml:space="preserve"> </w:t>
      </w:r>
      <w:r>
        <w:t xml:space="preserve">U.S. nationality </w:t>
      </w:r>
      <w:r w:rsidR="00E85B3B">
        <w:t>under the Fourteenth Amendment</w:t>
      </w:r>
      <w:r w:rsidR="007C41F6">
        <w:t xml:space="preserve"> </w:t>
      </w:r>
      <w:r w:rsidR="00A5332F">
        <w:t xml:space="preserve">provide </w:t>
      </w:r>
      <w:r>
        <w:t xml:space="preserve">a birth certificate showing </w:t>
      </w:r>
      <w:r w:rsidR="00940D25">
        <w:t>birth</w:t>
      </w:r>
      <w:r>
        <w:t xml:space="preserve"> </w:t>
      </w:r>
      <w:r w:rsidR="005A5A5E">
        <w:t xml:space="preserve">in </w:t>
      </w:r>
      <w:r>
        <w:t>the U</w:t>
      </w:r>
      <w:r w:rsidR="00D70CFE">
        <w:t xml:space="preserve">nited </w:t>
      </w:r>
      <w:r>
        <w:t>S</w:t>
      </w:r>
      <w:r w:rsidR="00D70CFE">
        <w:t>tates</w:t>
      </w:r>
      <w:r w:rsidR="00062625">
        <w:t xml:space="preserve"> or </w:t>
      </w:r>
      <w:r w:rsidR="003C4458">
        <w:t xml:space="preserve">its </w:t>
      </w:r>
      <w:r w:rsidR="00062625">
        <w:t>outlying possession</w:t>
      </w:r>
      <w:r w:rsidR="003C4458">
        <w:t>s (currently American Samoa and Swain’s Island)</w:t>
      </w:r>
      <w:r w:rsidR="00062625">
        <w:t>.</w:t>
      </w:r>
      <w:r w:rsidR="001B017E">
        <w:t xml:space="preserve">  </w:t>
      </w:r>
      <w:r>
        <w:t>Some applicants, however, may have been born in the U</w:t>
      </w:r>
      <w:r w:rsidR="00D70CFE">
        <w:t>nited States</w:t>
      </w:r>
      <w:r w:rsidR="00062625">
        <w:t xml:space="preserve"> or outlying possession</w:t>
      </w:r>
      <w:r>
        <w:t>, but were never issued a birth certificate</w:t>
      </w:r>
      <w:r w:rsidR="0052729E">
        <w:t xml:space="preserve"> or </w:t>
      </w:r>
      <w:r w:rsidR="00E03C24">
        <w:t>have</w:t>
      </w:r>
      <w:r w:rsidR="009A3F10">
        <w:t xml:space="preserve"> a </w:t>
      </w:r>
      <w:r w:rsidR="00E03C24">
        <w:t xml:space="preserve">birth </w:t>
      </w:r>
      <w:r w:rsidR="009A3F10">
        <w:t xml:space="preserve">certificate that </w:t>
      </w:r>
      <w:r w:rsidR="0052729E">
        <w:t xml:space="preserve">was filed </w:t>
      </w:r>
      <w:r w:rsidR="009A3F10">
        <w:t xml:space="preserve">more than one year </w:t>
      </w:r>
      <w:r w:rsidR="0052729E">
        <w:t>after the applicant’s birth</w:t>
      </w:r>
      <w:r>
        <w:t xml:space="preserve">.  Form DS-10 is a form affidavit </w:t>
      </w:r>
      <w:r w:rsidR="0095698C">
        <w:t>to be completed</w:t>
      </w:r>
      <w:r>
        <w:t xml:space="preserve"> by a </w:t>
      </w:r>
      <w:r w:rsidR="00655F1E">
        <w:t>person</w:t>
      </w:r>
      <w:r w:rsidR="00203D19">
        <w:t xml:space="preserve"> or persons having personal knowledge of the facts of the </w:t>
      </w:r>
      <w:r w:rsidR="001B017E">
        <w:t>birth of</w:t>
      </w:r>
      <w:r>
        <w:t xml:space="preserve"> such an applicant.  If credible, the affidavit may </w:t>
      </w:r>
      <w:r w:rsidR="0015646E">
        <w:t>suffice as</w:t>
      </w:r>
      <w:r w:rsidR="00DE34CA">
        <w:t xml:space="preserve"> proof of</w:t>
      </w:r>
      <w:r>
        <w:t xml:space="preserve"> birth in the </w:t>
      </w:r>
      <w:r w:rsidR="00F54E9E">
        <w:t>U</w:t>
      </w:r>
      <w:r w:rsidR="00D70CFE">
        <w:t>nited States</w:t>
      </w:r>
      <w:r w:rsidR="00062625">
        <w:t xml:space="preserve"> or</w:t>
      </w:r>
      <w:r w:rsidR="00DE34CA">
        <w:t xml:space="preserve"> an</w:t>
      </w:r>
      <w:r w:rsidR="00062625">
        <w:t xml:space="preserve"> outlying possession</w:t>
      </w:r>
      <w:r w:rsidR="00F54E9E">
        <w:t>.</w:t>
      </w:r>
      <w:r>
        <w:t xml:space="preserve">  </w:t>
      </w:r>
      <w:r w:rsidR="00A40E80">
        <w:t>In addition to collecting information</w:t>
      </w:r>
      <w:r w:rsidR="00803685">
        <w:t xml:space="preserve"> about the birth, </w:t>
      </w:r>
      <w:r w:rsidR="00EC3B25">
        <w:t>F</w:t>
      </w:r>
      <w:r w:rsidR="001B017E">
        <w:t>orm</w:t>
      </w:r>
      <w:r>
        <w:t xml:space="preserve"> DS-10 collects information </w:t>
      </w:r>
      <w:r w:rsidR="00974103">
        <w:t>about</w:t>
      </w:r>
      <w:r>
        <w:t xml:space="preserve"> the identity of the affiant</w:t>
      </w:r>
      <w:r w:rsidR="0021788B">
        <w:t xml:space="preserve">, which is </w:t>
      </w:r>
      <w:r w:rsidRPr="00236CB1" w:rsidR="00912D92">
        <w:t xml:space="preserve">relevant to confirming </w:t>
      </w:r>
      <w:r w:rsidR="00912D92">
        <w:t>the affiant’s</w:t>
      </w:r>
      <w:r w:rsidRPr="00236CB1" w:rsidR="00912D92">
        <w:t xml:space="preserve"> relationship to the applicant and </w:t>
      </w:r>
      <w:r w:rsidR="00912D92">
        <w:t>in assessing</w:t>
      </w:r>
      <w:r w:rsidR="00912D92">
        <w:rPr>
          <w:i/>
        </w:rPr>
        <w:t xml:space="preserve"> </w:t>
      </w:r>
      <w:r w:rsidRPr="00236CB1" w:rsidR="00912D92">
        <w:t xml:space="preserve">the likelihood that the affiant has </w:t>
      </w:r>
      <w:r w:rsidR="00912D92">
        <w:t xml:space="preserve">personal </w:t>
      </w:r>
      <w:r w:rsidRPr="00236CB1" w:rsidR="00912D92">
        <w:t xml:space="preserve">knowledge of the </w:t>
      </w:r>
      <w:r w:rsidR="00912D92">
        <w:t xml:space="preserve">facts </w:t>
      </w:r>
      <w:r w:rsidRPr="00236CB1" w:rsidR="00912D92">
        <w:t>of the applicant’s birth. </w:t>
      </w:r>
      <w:r w:rsidR="007D6A41">
        <w:t xml:space="preserve">The Department </w:t>
      </w:r>
      <w:r>
        <w:t>use</w:t>
      </w:r>
      <w:r w:rsidR="00423DDB">
        <w:t>s</w:t>
      </w:r>
      <w:r>
        <w:t xml:space="preserve"> this information</w:t>
      </w:r>
      <w:r w:rsidR="00997C00">
        <w:t xml:space="preserve"> collection</w:t>
      </w:r>
      <w:r>
        <w:t xml:space="preserve"> to determine whether the applicant was born in the </w:t>
      </w:r>
      <w:r w:rsidR="003E2A53">
        <w:t>U</w:t>
      </w:r>
      <w:r w:rsidR="00D70CFE">
        <w:t>nited States</w:t>
      </w:r>
      <w:r>
        <w:t xml:space="preserve"> despite </w:t>
      </w:r>
      <w:r w:rsidR="009259AB">
        <w:t>having a birth certificate that was filed more than a year after the applicant’s birth</w:t>
      </w:r>
      <w:r w:rsidR="009259AB">
        <w:t xml:space="preserve"> </w:t>
      </w:r>
      <w:r w:rsidR="001B017E">
        <w:t>or not</w:t>
      </w:r>
      <w:r w:rsidR="00116C02">
        <w:t xml:space="preserve"> having</w:t>
      </w:r>
      <w:r>
        <w:t xml:space="preserve"> a </w:t>
      </w:r>
      <w:r w:rsidR="00116C02">
        <w:t xml:space="preserve">U.S. </w:t>
      </w:r>
      <w:r>
        <w:t>birth certificate</w:t>
      </w:r>
      <w:r w:rsidR="009A3F10">
        <w:t xml:space="preserve"> </w:t>
      </w:r>
      <w:r w:rsidR="007C03E4">
        <w:t>at all.</w:t>
      </w:r>
      <w:r>
        <w:t xml:space="preserve">  </w:t>
      </w:r>
    </w:p>
    <w:p w:rsidR="000C1691" w:rsidP="00F54E9E" w14:paraId="4F5A8730" w14:textId="77777777">
      <w:pPr>
        <w:pStyle w:val="NormalIndent"/>
      </w:pPr>
    </w:p>
    <w:p w:rsidR="00350EA9" w:rsidRPr="00350EA9" w:rsidP="00350EA9" w14:paraId="2617DCE5" w14:textId="3FBAD249">
      <w:pPr>
        <w:numPr>
          <w:ilvl w:val="0"/>
          <w:numId w:val="1"/>
        </w:numPr>
        <w:tabs>
          <w:tab w:val="num" w:pos="360"/>
        </w:tabs>
        <w:ind w:left="360"/>
        <w:rPr>
          <w:i/>
          <w:color w:val="000000" w:themeColor="text1"/>
          <w:szCs w:val="24"/>
        </w:rPr>
      </w:pPr>
      <w:r w:rsidRPr="006007AB">
        <w:rPr>
          <w:i/>
          <w:color w:val="000000" w:themeColor="text1"/>
          <w:szCs w:val="24"/>
        </w:rPr>
        <w:t>What business purpose is the information gathered going to be used for?</w:t>
      </w:r>
    </w:p>
    <w:p w:rsidR="00E23880" w:rsidRPr="002E6C2E" w:rsidP="00350EA9" w14:paraId="4F5A8731" w14:textId="2360DA18">
      <w:pPr>
        <w:ind w:left="720"/>
      </w:pPr>
      <w:r>
        <w:t>Form</w:t>
      </w:r>
      <w:r w:rsidRPr="002E6C2E">
        <w:t xml:space="preserve"> DS-10 is used </w:t>
      </w:r>
      <w:r>
        <w:t xml:space="preserve">by the Department </w:t>
      </w:r>
      <w:r w:rsidRPr="002E6C2E">
        <w:t xml:space="preserve">to </w:t>
      </w:r>
      <w:r>
        <w:t xml:space="preserve">assist in determining </w:t>
      </w:r>
      <w:r w:rsidR="003C4458">
        <w:t>whether</w:t>
      </w:r>
      <w:r w:rsidRPr="002E6C2E">
        <w:t xml:space="preserve"> passport applicant</w:t>
      </w:r>
      <w:r w:rsidR="00BF30F9">
        <w:t>s</w:t>
      </w:r>
      <w:r w:rsidRPr="002E6C2E">
        <w:t xml:space="preserve"> who </w:t>
      </w:r>
      <w:r w:rsidR="00BF30F9">
        <w:t>have</w:t>
      </w:r>
      <w:r w:rsidRPr="002E6C2E" w:rsidR="00BF30F9">
        <w:t xml:space="preserve"> </w:t>
      </w:r>
      <w:r w:rsidRPr="002E6C2E">
        <w:t xml:space="preserve">not submitted an acceptable </w:t>
      </w:r>
      <w:r w:rsidR="003C4458">
        <w:t xml:space="preserve">U.S. </w:t>
      </w:r>
      <w:r w:rsidRPr="002E6C2E">
        <w:t xml:space="preserve">birth certificate with </w:t>
      </w:r>
      <w:r w:rsidR="00BF30F9">
        <w:t>their</w:t>
      </w:r>
      <w:r w:rsidRPr="002E6C2E">
        <w:t xml:space="preserve"> passport application</w:t>
      </w:r>
      <w:r w:rsidR="003C4458">
        <w:t xml:space="preserve"> were born in the United States or its outlying possessions</w:t>
      </w:r>
      <w:r w:rsidRPr="002E6C2E">
        <w:t xml:space="preserve">.  </w:t>
      </w:r>
    </w:p>
    <w:p w:rsidR="00E23880" w:rsidRPr="002E6C2E" w:rsidP="00F54E9E" w14:paraId="4F5A8732" w14:textId="77777777">
      <w:pPr>
        <w:ind w:left="720"/>
      </w:pPr>
    </w:p>
    <w:p w:rsidR="00E23880" w:rsidRPr="002E6C2E" w:rsidP="00270A6C" w14:paraId="4F5A8734" w14:textId="7958F633">
      <w:pPr>
        <w:pStyle w:val="BodyTextIndent2"/>
        <w:jc w:val="left"/>
      </w:pPr>
      <w:r>
        <w:t>Form</w:t>
      </w:r>
      <w:r w:rsidRPr="002E6C2E">
        <w:t xml:space="preserve"> DS-10 is retained in the files of the </w:t>
      </w:r>
      <w:r w:rsidRPr="002E6C2E" w:rsidR="00492A77">
        <w:t xml:space="preserve">U.S. </w:t>
      </w:r>
      <w:r w:rsidRPr="002E6C2E">
        <w:t xml:space="preserve">Department of State as a record </w:t>
      </w:r>
      <w:r w:rsidR="003C4458">
        <w:t>relating</w:t>
      </w:r>
      <w:r w:rsidRPr="002E6C2E" w:rsidR="003C4458">
        <w:t xml:space="preserve"> </w:t>
      </w:r>
      <w:r w:rsidRPr="002E6C2E">
        <w:t xml:space="preserve">to the </w:t>
      </w:r>
      <w:r w:rsidR="003C4458">
        <w:t xml:space="preserve">U.S. </w:t>
      </w:r>
      <w:r w:rsidRPr="002E6C2E">
        <w:t>citizenship</w:t>
      </w:r>
      <w:r w:rsidR="003C4458">
        <w:t xml:space="preserve"> status</w:t>
      </w:r>
      <w:r w:rsidRPr="002E6C2E">
        <w:t xml:space="preserve"> of passport applicants</w:t>
      </w:r>
      <w:r w:rsidRPr="002E6C2E" w:rsidR="00DF342F">
        <w:t>,</w:t>
      </w:r>
      <w:r w:rsidRPr="002E6C2E">
        <w:t xml:space="preserve"> and the subsequent issuance</w:t>
      </w:r>
      <w:r w:rsidR="00695F24">
        <w:t xml:space="preserve"> or denial</w:t>
      </w:r>
      <w:r w:rsidRPr="002E6C2E">
        <w:t xml:space="preserve"> of their passports.  These records are consulted when a U.S. passport </w:t>
      </w:r>
      <w:r w:rsidR="00062625">
        <w:t>is</w:t>
      </w:r>
      <w:r w:rsidRPr="002E6C2E">
        <w:t xml:space="preserve"> </w:t>
      </w:r>
      <w:r w:rsidRPr="002E6C2E">
        <w:t>lost</w:t>
      </w:r>
      <w:r w:rsidRPr="002E6C2E">
        <w:t xml:space="preserve"> or in support of </w:t>
      </w:r>
      <w:r>
        <w:t xml:space="preserve">a </w:t>
      </w:r>
      <w:r w:rsidRPr="002E6C2E">
        <w:t>derivative claim to citizenship made by an applicant’s children</w:t>
      </w:r>
      <w:r w:rsidRPr="002E6C2E" w:rsidR="003C4458">
        <w:t>, and the bearer</w:t>
      </w:r>
      <w:r w:rsidR="003C4458">
        <w:t xml:space="preserve"> or applicant</w:t>
      </w:r>
      <w:r w:rsidRPr="002E6C2E" w:rsidR="003C4458">
        <w:t xml:space="preserve"> has no evidence of citizenship available</w:t>
      </w:r>
      <w:r w:rsidRPr="002E6C2E">
        <w:t xml:space="preserve">.  Consular personnel, in the event of an emergency abroad involving U.S. </w:t>
      </w:r>
      <w:r w:rsidR="00146C9B">
        <w:t>n</w:t>
      </w:r>
      <w:r w:rsidRPr="002E6C2E">
        <w:t xml:space="preserve">ationals, may also consult the records.  Information from </w:t>
      </w:r>
      <w:r w:rsidR="001422C4">
        <w:t>F</w:t>
      </w:r>
      <w:r>
        <w:t>orm</w:t>
      </w:r>
      <w:r w:rsidRPr="002E6C2E">
        <w:t xml:space="preserve"> DS-10 may also be shared with other </w:t>
      </w:r>
      <w:r w:rsidR="009A3F10">
        <w:t>f</w:t>
      </w:r>
      <w:r w:rsidRPr="002E6C2E" w:rsidR="009A3F10">
        <w:t xml:space="preserve">ederal </w:t>
      </w:r>
      <w:r w:rsidRPr="002E6C2E">
        <w:t xml:space="preserve">agencies on a need-to-know basis when personnel from those agencies </w:t>
      </w:r>
      <w:r>
        <w:t>are</w:t>
      </w:r>
      <w:r w:rsidRPr="002E6C2E">
        <w:t xml:space="preserve"> lawfully given access to such information.</w:t>
      </w:r>
    </w:p>
    <w:p w:rsidR="00E23880" w:rsidP="00AE38ED" w14:paraId="4F5A8737" w14:textId="0719AB91">
      <w:pPr>
        <w:spacing w:after="0"/>
        <w:ind w:left="720"/>
        <w:jc w:val="both"/>
      </w:pPr>
      <w:r>
        <w:t>Form</w:t>
      </w:r>
      <w:r w:rsidRPr="002E6C2E">
        <w:t xml:space="preserve"> DS-10 becomes part of the applicant’s passport file, which is covered by the Privacy Act. The information contained in this file cannot be released except as provided by the Privacy and Freedom of Information Acts.</w:t>
      </w:r>
      <w:r w:rsidR="00D60033">
        <w:t xml:space="preserve">  </w:t>
      </w:r>
      <w:r w:rsidRPr="002E6C2E">
        <w:t>In addition to thi</w:t>
      </w:r>
      <w:r w:rsidRPr="002E6C2E" w:rsidR="00DF342F">
        <w:t xml:space="preserve">s primary use of the data, </w:t>
      </w:r>
      <w:r w:rsidR="001422C4">
        <w:t>F</w:t>
      </w:r>
      <w:r>
        <w:t>orm</w:t>
      </w:r>
      <w:r w:rsidRPr="002E6C2E" w:rsidR="00DF342F">
        <w:t xml:space="preserve"> </w:t>
      </w:r>
      <w:r w:rsidRPr="002E6C2E">
        <w:t>DS-10 may also be used as evidence in the prosecution of any individual who makes a false statement on the application. Such false statements may entail violat</w:t>
      </w:r>
      <w:r w:rsidR="00F82D7F">
        <w:t>ions of 18 U.S.C. Sections 1001</w:t>
      </w:r>
      <w:r w:rsidR="008571B4">
        <w:t>,</w:t>
      </w:r>
      <w:r w:rsidR="00F82D7F">
        <w:t xml:space="preserve"> </w:t>
      </w:r>
      <w:r w:rsidRPr="002E6C2E">
        <w:t>1542</w:t>
      </w:r>
      <w:r w:rsidR="00A42CCC">
        <w:t>,</w:t>
      </w:r>
      <w:r w:rsidR="00F54E9E">
        <w:t xml:space="preserve"> </w:t>
      </w:r>
      <w:r w:rsidR="008571B4">
        <w:rPr>
          <w:bCs/>
        </w:rPr>
        <w:t>and/or 1621.</w:t>
      </w:r>
    </w:p>
    <w:p w:rsidR="0075563A" w:rsidP="00AE38ED" w14:paraId="4F5A8738" w14:textId="77777777">
      <w:pPr>
        <w:spacing w:after="0"/>
        <w:ind w:left="720"/>
        <w:jc w:val="both"/>
      </w:pPr>
    </w:p>
    <w:p w:rsidR="00350EA9" w:rsidRPr="006007AB" w:rsidP="00350EA9" w14:paraId="6B8612B2" w14:textId="02B280C2">
      <w:pPr>
        <w:numPr>
          <w:ilvl w:val="0"/>
          <w:numId w:val="1"/>
        </w:numPr>
        <w:tabs>
          <w:tab w:val="num" w:pos="360"/>
        </w:tabs>
        <w:ind w:left="360"/>
        <w:rPr>
          <w:i/>
          <w:color w:val="000000" w:themeColor="text1"/>
          <w:szCs w:val="24"/>
        </w:rPr>
      </w:pPr>
      <w:r w:rsidRPr="006007AB">
        <w:rPr>
          <w:i/>
          <w:color w:val="000000" w:themeColor="text1"/>
          <w:szCs w:val="24"/>
        </w:rPr>
        <w:t>Is this collection able to be completed electronically (</w:t>
      </w:r>
      <w:r w:rsidRPr="006007AB" w:rsidR="00A44ED9">
        <w:rPr>
          <w:i/>
          <w:color w:val="000000" w:themeColor="text1"/>
          <w:szCs w:val="24"/>
        </w:rPr>
        <w:t>e.g.,</w:t>
      </w:r>
      <w:r w:rsidRPr="006007AB">
        <w:rPr>
          <w:i/>
          <w:color w:val="000000" w:themeColor="text1"/>
          <w:szCs w:val="24"/>
        </w:rPr>
        <w:t xml:space="preserve"> through a website or application)?</w:t>
      </w:r>
    </w:p>
    <w:p w:rsidR="0075563A" w:rsidRPr="00380DCF" w:rsidP="00350EA9" w14:paraId="4F5A8739" w14:textId="5D56D34F">
      <w:pPr>
        <w:spacing w:after="0"/>
        <w:ind w:left="720"/>
      </w:pPr>
      <w:r>
        <w:t>Form</w:t>
      </w:r>
      <w:r w:rsidRPr="00E83D12" w:rsidR="00CC0714">
        <w:t xml:space="preserve"> DS-1</w:t>
      </w:r>
      <w:r w:rsidR="00CC0714">
        <w:t>0</w:t>
      </w:r>
      <w:r w:rsidRPr="00E83D12" w:rsidR="00CC0714">
        <w:t xml:space="preserve"> is currently available online </w:t>
      </w:r>
      <w:r w:rsidR="00E03C24">
        <w:t xml:space="preserve">as a printable PDF </w:t>
      </w:r>
      <w:r w:rsidRPr="00E83D12" w:rsidR="00CC0714">
        <w:t xml:space="preserve">at </w:t>
      </w:r>
      <w:hyperlink r:id="rId10" w:history="1">
        <w:r>
          <w:rPr>
            <w:rStyle w:val="Hyperlink"/>
          </w:rPr>
          <w:t>travel.state.gov</w:t>
        </w:r>
      </w:hyperlink>
      <w:r w:rsidRPr="00E83D12" w:rsidR="00CC0714">
        <w:t xml:space="preserve">. </w:t>
      </w:r>
      <w:r w:rsidR="00CC0714">
        <w:t xml:space="preserve"> </w:t>
      </w:r>
      <w:r w:rsidRPr="00E83D12" w:rsidR="00CC0714">
        <w:t xml:space="preserve">However, </w:t>
      </w:r>
      <w:r w:rsidR="006F68F0">
        <w:t>F</w:t>
      </w:r>
      <w:r>
        <w:t>orm</w:t>
      </w:r>
      <w:r w:rsidRPr="00E83D12" w:rsidR="00CC0714">
        <w:t xml:space="preserve"> DS-1</w:t>
      </w:r>
      <w:r w:rsidR="00CC0714">
        <w:t>0</w:t>
      </w:r>
      <w:r w:rsidRPr="00E83D12" w:rsidR="00CC0714">
        <w:t xml:space="preserve"> cannot be submitted electronically.  </w:t>
      </w:r>
      <w:r w:rsidR="0005592A">
        <w:t>Under</w:t>
      </w:r>
      <w:r w:rsidR="00F70ADD">
        <w:t xml:space="preserve"> </w:t>
      </w:r>
      <w:r w:rsidRPr="00380DCF" w:rsidR="00DF342F">
        <w:t xml:space="preserve">established regulations, a complete end-to-end electronic submission for this form is currently not an option.  </w:t>
      </w:r>
      <w:r w:rsidR="00390433">
        <w:t xml:space="preserve">Pursuant to </w:t>
      </w:r>
      <w:r w:rsidR="009A3F10">
        <w:t xml:space="preserve">22 </w:t>
      </w:r>
      <w:r w:rsidR="00390433">
        <w:t>C</w:t>
      </w:r>
      <w:r w:rsidR="00EF2749">
        <w:t>.</w:t>
      </w:r>
      <w:r w:rsidR="00390433">
        <w:t>F</w:t>
      </w:r>
      <w:r w:rsidR="00EF2749">
        <w:t>.</w:t>
      </w:r>
      <w:r w:rsidR="00390433">
        <w:t>R</w:t>
      </w:r>
      <w:r w:rsidR="00EF2749">
        <w:t>.</w:t>
      </w:r>
      <w:r w:rsidR="00390433">
        <w:t xml:space="preserve"> </w:t>
      </w:r>
      <w:r w:rsidRPr="00EF2749" w:rsidR="00EF2749">
        <w:t>§</w:t>
      </w:r>
      <w:r w:rsidR="00390433">
        <w:t xml:space="preserve"> 51.42(b), a statement of birth facts should be made in an affidavit.  Therefore, </w:t>
      </w:r>
      <w:r w:rsidR="006F68F0">
        <w:t>F</w:t>
      </w:r>
      <w:r>
        <w:t>orm</w:t>
      </w:r>
      <w:r w:rsidRPr="00380DCF" w:rsidR="00DF342F">
        <w:t xml:space="preserve"> DS-10 requires </w:t>
      </w:r>
      <w:r w:rsidR="00115EDB">
        <w:t>signature before</w:t>
      </w:r>
      <w:r w:rsidRPr="00380DCF" w:rsidR="00DF342F">
        <w:t xml:space="preserve"> a passport agent, </w:t>
      </w:r>
      <w:r>
        <w:t xml:space="preserve">passport </w:t>
      </w:r>
      <w:r w:rsidRPr="00380DCF" w:rsidR="00DF342F">
        <w:t xml:space="preserve">acceptance agent, or notary public.  </w:t>
      </w:r>
      <w:r w:rsidR="00390433">
        <w:t>Moreover</w:t>
      </w:r>
      <w:r w:rsidRPr="00380DCF" w:rsidR="00DF342F">
        <w:t xml:space="preserve">, </w:t>
      </w:r>
      <w:r w:rsidR="00BF30F9">
        <w:t xml:space="preserve">the </w:t>
      </w:r>
      <w:r w:rsidR="00695F24">
        <w:t>D</w:t>
      </w:r>
      <w:r w:rsidR="00BF30F9">
        <w:t>epartment</w:t>
      </w:r>
      <w:r w:rsidRPr="00380DCF" w:rsidR="00BF30F9">
        <w:t xml:space="preserve"> </w:t>
      </w:r>
      <w:r w:rsidRPr="00380DCF" w:rsidR="00DF342F">
        <w:t xml:space="preserve">will need the original </w:t>
      </w:r>
      <w:r w:rsidR="00390433">
        <w:t>affidavit of birth facts</w:t>
      </w:r>
      <w:r w:rsidRPr="00380DCF" w:rsidR="00390433">
        <w:t xml:space="preserve"> </w:t>
      </w:r>
      <w:r w:rsidRPr="00380DCF" w:rsidR="00DF342F">
        <w:t xml:space="preserve">to ensure there is no fraud involved </w:t>
      </w:r>
      <w:r w:rsidRPr="00380DCF">
        <w:t>and</w:t>
      </w:r>
      <w:r w:rsidRPr="00380DCF" w:rsidR="00DF342F">
        <w:t xml:space="preserve"> to confirm the identity of </w:t>
      </w:r>
      <w:r w:rsidR="0010177A">
        <w:t xml:space="preserve">the </w:t>
      </w:r>
      <w:r w:rsidR="008F7FC6">
        <w:t>affiant</w:t>
      </w:r>
      <w:r w:rsidRPr="00380DCF" w:rsidR="00DF342F">
        <w:t>.</w:t>
      </w:r>
    </w:p>
    <w:p w:rsidR="0075563A" w:rsidRPr="0075563A" w:rsidP="00F54E9E" w14:paraId="4F5A873A" w14:textId="77777777">
      <w:pPr>
        <w:spacing w:after="0"/>
        <w:ind w:left="720"/>
        <w:rPr>
          <w:highlight w:val="yellow"/>
        </w:rPr>
      </w:pPr>
    </w:p>
    <w:p w:rsidR="00350EA9" w:rsidRPr="006007AB" w:rsidP="00350EA9" w14:paraId="383B19EB" w14:textId="77777777">
      <w:pPr>
        <w:numPr>
          <w:ilvl w:val="0"/>
          <w:numId w:val="1"/>
        </w:numPr>
        <w:tabs>
          <w:tab w:val="num" w:pos="360"/>
        </w:tabs>
        <w:ind w:left="360"/>
        <w:rPr>
          <w:i/>
          <w:color w:val="000000" w:themeColor="text1"/>
          <w:szCs w:val="24"/>
        </w:rPr>
      </w:pPr>
      <w:r w:rsidRPr="006007AB">
        <w:rPr>
          <w:i/>
          <w:color w:val="000000" w:themeColor="text1"/>
          <w:szCs w:val="24"/>
        </w:rPr>
        <w:t>Does this collection duplicate any other collection of information?</w:t>
      </w:r>
    </w:p>
    <w:p w:rsidR="00182BD5" w:rsidP="00350EA9" w14:paraId="4F5A873B" w14:textId="77A73288">
      <w:pPr>
        <w:spacing w:after="0"/>
        <w:ind w:left="720"/>
      </w:pPr>
      <w:r>
        <w:t xml:space="preserve">Aside from necessary basic self-identification data, the information requested does not duplicate information otherwise available.  </w:t>
      </w:r>
      <w:r w:rsidR="001B017E">
        <w:t>Form</w:t>
      </w:r>
      <w:r>
        <w:t xml:space="preserve"> DS-10 is the sole U.S. Department of State form used by passport applicants who need to establish their birth in the United States when </w:t>
      </w:r>
      <w:r w:rsidR="003C4458">
        <w:t xml:space="preserve">their U.S. </w:t>
      </w:r>
      <w:r>
        <w:t xml:space="preserve">birth certificate </w:t>
      </w:r>
      <w:r w:rsidR="003C4458">
        <w:t>was filed more than a year after</w:t>
      </w:r>
      <w:r w:rsidR="0052729E">
        <w:t xml:space="preserve"> </w:t>
      </w:r>
      <w:r w:rsidR="006F68F0">
        <w:t xml:space="preserve">birth </w:t>
      </w:r>
      <w:r w:rsidR="0052729E">
        <w:t xml:space="preserve">or </w:t>
      </w:r>
      <w:r>
        <w:t>does not exist</w:t>
      </w:r>
      <w:r w:rsidR="006F68F0">
        <w:t xml:space="preserve"> at all</w:t>
      </w:r>
      <w:r>
        <w:t xml:space="preserve">. </w:t>
      </w:r>
    </w:p>
    <w:p w:rsidR="00182BD5" w:rsidP="00F54E9E" w14:paraId="4F5A873C" w14:textId="77777777">
      <w:pPr>
        <w:spacing w:after="0"/>
        <w:ind w:left="720"/>
      </w:pPr>
    </w:p>
    <w:p w:rsidR="00350EA9" w:rsidRPr="006007AB" w:rsidP="00350EA9" w14:paraId="4F347D9E" w14:textId="77777777">
      <w:pPr>
        <w:numPr>
          <w:ilvl w:val="0"/>
          <w:numId w:val="1"/>
        </w:numPr>
        <w:tabs>
          <w:tab w:val="num" w:pos="360"/>
        </w:tabs>
        <w:ind w:left="360"/>
        <w:rPr>
          <w:i/>
          <w:color w:val="000000" w:themeColor="text1"/>
          <w:szCs w:val="24"/>
        </w:rPr>
      </w:pPr>
      <w:r w:rsidRPr="006007AB">
        <w:rPr>
          <w:i/>
          <w:color w:val="000000" w:themeColor="text1"/>
          <w:szCs w:val="24"/>
        </w:rPr>
        <w:t>Describe any impacts on small business.</w:t>
      </w:r>
    </w:p>
    <w:p w:rsidR="00182BD5" w:rsidRPr="00082820" w:rsidP="00350EA9" w14:paraId="4F5A873D" w14:textId="32F898FC">
      <w:pPr>
        <w:spacing w:after="0"/>
        <w:ind w:left="720"/>
      </w:pPr>
      <w:r>
        <w:rPr>
          <w:color w:val="000000"/>
        </w:rPr>
        <w:t>Form</w:t>
      </w:r>
      <w:r w:rsidR="00597105">
        <w:rPr>
          <w:color w:val="000000"/>
        </w:rPr>
        <w:t xml:space="preserve"> DS-10</w:t>
      </w:r>
      <w:r w:rsidRPr="00182BD5">
        <w:rPr>
          <w:color w:val="000000"/>
        </w:rPr>
        <w:t xml:space="preserve"> does not significantly impact small businesses or other small entities.</w:t>
      </w:r>
    </w:p>
    <w:p w:rsidR="009E43B4" w:rsidP="00F54E9E" w14:paraId="4F5A873E" w14:textId="77777777">
      <w:pPr>
        <w:spacing w:after="0"/>
      </w:pPr>
    </w:p>
    <w:p w:rsidR="00350EA9" w:rsidRPr="006007AB" w:rsidP="00350EA9" w14:paraId="27F8C909" w14:textId="77777777">
      <w:pPr>
        <w:numPr>
          <w:ilvl w:val="0"/>
          <w:numId w:val="1"/>
        </w:numPr>
        <w:tabs>
          <w:tab w:val="num" w:pos="360"/>
        </w:tabs>
        <w:ind w:left="360"/>
        <w:rPr>
          <w:i/>
          <w:color w:val="000000" w:themeColor="text1"/>
          <w:szCs w:val="24"/>
        </w:rPr>
      </w:pPr>
      <w:r w:rsidRPr="006007AB">
        <w:rPr>
          <w:i/>
          <w:color w:val="000000" w:themeColor="text1"/>
          <w:szCs w:val="24"/>
        </w:rPr>
        <w:t>What are consequences if this collection is not done?</w:t>
      </w:r>
    </w:p>
    <w:p w:rsidR="00E2389C" w:rsidP="00350EA9" w14:paraId="4F5A873F" w14:textId="2D0B72FC">
      <w:pPr>
        <w:spacing w:after="0"/>
        <w:ind w:left="720"/>
      </w:pPr>
      <w:r>
        <w:t xml:space="preserve">The information collected on </w:t>
      </w:r>
      <w:r w:rsidR="006F68F0">
        <w:t>F</w:t>
      </w:r>
      <w:r w:rsidR="001B017E">
        <w:t>orm</w:t>
      </w:r>
      <w:r>
        <w:t xml:space="preserve"> DS-10 is crucial to establishing the </w:t>
      </w:r>
      <w:r w:rsidR="00CA23EA">
        <w:t>U.S. nationality</w:t>
      </w:r>
      <w:r>
        <w:t xml:space="preserve"> of the passport applicant and resolving suspected fraud cases.  Without it, time consuming and expensive field investigations would likely be required.</w:t>
      </w:r>
    </w:p>
    <w:p w:rsidR="00E2389C" w:rsidP="00F54E9E" w14:paraId="4F5A8740" w14:textId="3E786030">
      <w:pPr>
        <w:spacing w:after="0"/>
      </w:pPr>
    </w:p>
    <w:p w:rsidR="001B017E" w:rsidP="00F54E9E" w14:paraId="2B0EF9BD" w14:textId="4D2CD9E0">
      <w:pPr>
        <w:spacing w:after="0"/>
      </w:pPr>
    </w:p>
    <w:p w:rsidR="00FF2EBA" w:rsidP="00F54E9E" w14:paraId="4CAF381F" w14:textId="77777777">
      <w:pPr>
        <w:spacing w:after="0"/>
      </w:pPr>
    </w:p>
    <w:p w:rsidR="001B017E" w:rsidP="00F54E9E" w14:paraId="384D8785" w14:textId="77777777">
      <w:pPr>
        <w:spacing w:after="0"/>
      </w:pPr>
    </w:p>
    <w:p w:rsidR="00350EA9" w:rsidRPr="006007AB" w:rsidP="00350EA9" w14:paraId="6C51DF22" w14:textId="77777777">
      <w:pPr>
        <w:numPr>
          <w:ilvl w:val="0"/>
          <w:numId w:val="1"/>
        </w:numPr>
        <w:tabs>
          <w:tab w:val="num" w:pos="360"/>
        </w:tabs>
        <w:ind w:left="360"/>
        <w:rPr>
          <w:i/>
          <w:color w:val="000000" w:themeColor="text1"/>
          <w:szCs w:val="24"/>
        </w:rPr>
      </w:pPr>
      <w:r w:rsidRPr="006007AB">
        <w:rPr>
          <w:i/>
          <w:color w:val="000000" w:themeColor="text1"/>
          <w:szCs w:val="24"/>
        </w:rPr>
        <w:t>Are there any special collection circumstances?</w:t>
      </w:r>
    </w:p>
    <w:p w:rsidR="008E2881" w:rsidP="00350EA9" w14:paraId="4F5A8741" w14:textId="77777777">
      <w:pPr>
        <w:spacing w:after="0"/>
        <w:ind w:left="720"/>
      </w:pPr>
      <w:r>
        <w:t>No such special circumstances exist.</w:t>
      </w:r>
    </w:p>
    <w:p w:rsidR="008E2881" w:rsidP="00F54E9E" w14:paraId="4F5A8742" w14:textId="77777777">
      <w:pPr>
        <w:pStyle w:val="ListParagraph"/>
        <w:rPr>
          <w:color w:val="000000"/>
        </w:rPr>
      </w:pPr>
    </w:p>
    <w:p w:rsidR="00350EA9" w:rsidRPr="006007AB" w:rsidP="00350EA9" w14:paraId="3EA3C232" w14:textId="77777777">
      <w:pPr>
        <w:numPr>
          <w:ilvl w:val="0"/>
          <w:numId w:val="1"/>
        </w:numPr>
        <w:tabs>
          <w:tab w:val="num" w:pos="360"/>
        </w:tabs>
        <w:ind w:left="360"/>
        <w:rPr>
          <w:i/>
          <w:color w:val="000000" w:themeColor="text1"/>
          <w:szCs w:val="24"/>
        </w:rPr>
      </w:pPr>
      <w:r w:rsidRPr="006007AB">
        <w:rPr>
          <w:i/>
          <w:color w:val="000000" w:themeColor="text1"/>
          <w:szCs w:val="24"/>
        </w:rPr>
        <w:t>Document publication (or intent to publish) a request for public comments in the Federal Register</w:t>
      </w:r>
    </w:p>
    <w:p w:rsidR="00C211C8" w:rsidP="00C211C8" w14:paraId="1724B262" w14:textId="58688434">
      <w:pPr>
        <w:pStyle w:val="ListParagraph"/>
        <w:rPr>
          <w:szCs w:val="24"/>
        </w:rPr>
      </w:pPr>
      <w:r w:rsidRPr="00E55D82">
        <w:rPr>
          <w:szCs w:val="24"/>
        </w:rPr>
        <w:t xml:space="preserve">The Department of State published a 60-day notice in the Federal Register to solicit    public comments on </w:t>
      </w:r>
      <w:r>
        <w:rPr>
          <w:szCs w:val="24"/>
        </w:rPr>
        <w:t>August 14</w:t>
      </w:r>
      <w:r w:rsidRPr="00E55D82">
        <w:rPr>
          <w:szCs w:val="24"/>
        </w:rPr>
        <w:t>, 2023 (Public Notice: 121</w:t>
      </w:r>
      <w:r>
        <w:rPr>
          <w:szCs w:val="24"/>
        </w:rPr>
        <w:t>17</w:t>
      </w:r>
      <w:r w:rsidRPr="00E55D82">
        <w:rPr>
          <w:szCs w:val="24"/>
        </w:rPr>
        <w:t>).  No comments were received.</w:t>
      </w:r>
    </w:p>
    <w:p w:rsidR="00350EA9" w:rsidRPr="006007AB" w:rsidP="00350EA9" w14:paraId="2F9EA9CE" w14:textId="77777777">
      <w:pPr>
        <w:numPr>
          <w:ilvl w:val="0"/>
          <w:numId w:val="1"/>
        </w:numPr>
        <w:tabs>
          <w:tab w:val="num" w:pos="360"/>
        </w:tabs>
        <w:ind w:left="360"/>
        <w:rPr>
          <w:i/>
          <w:color w:val="000000" w:themeColor="text1"/>
          <w:szCs w:val="24"/>
        </w:rPr>
      </w:pPr>
      <w:r w:rsidRPr="006007AB">
        <w:rPr>
          <w:i/>
          <w:color w:val="000000" w:themeColor="text1"/>
          <w:szCs w:val="24"/>
        </w:rPr>
        <w:t>Are payments or gifts given to the respondents?</w:t>
      </w:r>
    </w:p>
    <w:p w:rsidR="00920DE6" w:rsidP="00350EA9" w14:paraId="4F5A8745" w14:textId="77777777">
      <w:pPr>
        <w:spacing w:after="0"/>
        <w:ind w:left="720"/>
      </w:pPr>
      <w:r>
        <w:t>This information collection does not provide any payment or gift to respondents.</w:t>
      </w:r>
      <w:r>
        <w:br/>
      </w:r>
    </w:p>
    <w:p w:rsidR="00350EA9" w:rsidRPr="006007AB" w:rsidP="00350EA9" w14:paraId="12F60020" w14:textId="43C7C598">
      <w:pPr>
        <w:numPr>
          <w:ilvl w:val="0"/>
          <w:numId w:val="1"/>
        </w:numPr>
        <w:tabs>
          <w:tab w:val="num" w:pos="360"/>
        </w:tabs>
        <w:ind w:left="360"/>
        <w:rPr>
          <w:i/>
          <w:color w:val="000000" w:themeColor="text1"/>
          <w:szCs w:val="24"/>
        </w:rPr>
      </w:pPr>
      <w:r w:rsidRPr="006007AB">
        <w:rPr>
          <w:i/>
          <w:color w:val="000000" w:themeColor="text1"/>
          <w:szCs w:val="24"/>
        </w:rPr>
        <w:t>Describe assurances of privacy/confidentiality</w:t>
      </w:r>
      <w:r w:rsidR="003B229F">
        <w:rPr>
          <w:i/>
          <w:color w:val="000000" w:themeColor="text1"/>
          <w:szCs w:val="24"/>
        </w:rPr>
        <w:t>.</w:t>
      </w:r>
    </w:p>
    <w:p w:rsidR="00795695" w:rsidP="00350EA9" w14:paraId="4F5A8746" w14:textId="56B5C32A">
      <w:pPr>
        <w:pStyle w:val="BodyTextIndent"/>
        <w:spacing w:after="0"/>
        <w:ind w:left="720"/>
      </w:pPr>
      <w:r>
        <w:t>This form includes a Privacy Act statement explaining the routine uses of the information collected under the Act.  There are no promises of confidentiality to the respondents.</w:t>
      </w:r>
    </w:p>
    <w:p w:rsidR="00795695" w:rsidRPr="0010177A" w:rsidP="00E04868" w14:paraId="4F5A8747" w14:textId="77777777">
      <w:pPr>
        <w:spacing w:after="0"/>
        <w:contextualSpacing/>
        <w:rPr>
          <w:highlight w:val="yellow"/>
        </w:rPr>
      </w:pPr>
    </w:p>
    <w:p w:rsidR="00C17070" w:rsidP="00795695" w14:paraId="4F5A8748" w14:textId="77777777">
      <w:pPr>
        <w:spacing w:after="0"/>
      </w:pPr>
    </w:p>
    <w:p w:rsidR="00350EA9" w:rsidRPr="00350EA9" w:rsidP="00350EA9" w14:paraId="7466D12E" w14:textId="77777777">
      <w:pPr>
        <w:numPr>
          <w:ilvl w:val="0"/>
          <w:numId w:val="1"/>
        </w:numPr>
        <w:tabs>
          <w:tab w:val="num" w:pos="360"/>
        </w:tabs>
        <w:ind w:left="360"/>
        <w:rPr>
          <w:i/>
          <w:color w:val="000000" w:themeColor="text1"/>
          <w:szCs w:val="24"/>
        </w:rPr>
      </w:pPr>
      <w:r w:rsidRPr="006007AB">
        <w:rPr>
          <w:i/>
          <w:color w:val="000000" w:themeColor="text1"/>
          <w:szCs w:val="24"/>
        </w:rPr>
        <w:t>Are any questions of a sensitive nature asked?</w:t>
      </w:r>
    </w:p>
    <w:p w:rsidR="00350EA9" w:rsidP="00A00D68" w14:paraId="31D34113" w14:textId="3F52AB08">
      <w:pPr>
        <w:ind w:left="720"/>
        <w:rPr>
          <w:color w:val="000000" w:themeColor="text1"/>
          <w:szCs w:val="24"/>
        </w:rPr>
      </w:pPr>
      <w:r>
        <w:rPr>
          <w:color w:val="000000" w:themeColor="text1"/>
          <w:szCs w:val="24"/>
        </w:rPr>
        <w:t>Form</w:t>
      </w:r>
      <w:r w:rsidRPr="00350EA9">
        <w:rPr>
          <w:color w:val="000000" w:themeColor="text1"/>
          <w:szCs w:val="24"/>
        </w:rPr>
        <w:t xml:space="preserve"> DS-10 </w:t>
      </w:r>
      <w:r>
        <w:rPr>
          <w:color w:val="000000" w:themeColor="text1"/>
          <w:szCs w:val="24"/>
        </w:rPr>
        <w:t>asks</w:t>
      </w:r>
      <w:r w:rsidRPr="00350EA9">
        <w:rPr>
          <w:color w:val="000000" w:themeColor="text1"/>
          <w:szCs w:val="24"/>
        </w:rPr>
        <w:t xml:space="preserve"> questions of a sensitive nature.  </w:t>
      </w:r>
      <w:r w:rsidR="00484931">
        <w:rPr>
          <w:color w:val="000000" w:themeColor="text1"/>
          <w:szCs w:val="24"/>
        </w:rPr>
        <w:t>F</w:t>
      </w:r>
      <w:r>
        <w:rPr>
          <w:color w:val="000000" w:themeColor="text1"/>
          <w:szCs w:val="24"/>
        </w:rPr>
        <w:t xml:space="preserve">orm DS-10 </w:t>
      </w:r>
      <w:r w:rsidRPr="00350EA9">
        <w:rPr>
          <w:color w:val="000000" w:themeColor="text1"/>
          <w:szCs w:val="24"/>
        </w:rPr>
        <w:t xml:space="preserve">asks the affiant to provide a Social Security number to help confirm the affiant’s identity.  Confirming the affiant’s identity is critical in determining </w:t>
      </w:r>
      <w:r w:rsidRPr="00350EA9" w:rsidR="001B017E">
        <w:rPr>
          <w:color w:val="000000" w:themeColor="text1"/>
          <w:szCs w:val="24"/>
        </w:rPr>
        <w:t>whether</w:t>
      </w:r>
      <w:r w:rsidRPr="00350EA9">
        <w:rPr>
          <w:color w:val="000000" w:themeColor="text1"/>
          <w:szCs w:val="24"/>
        </w:rPr>
        <w:t xml:space="preserve"> to credit the affidavit.</w:t>
      </w:r>
    </w:p>
    <w:p w:rsidR="00350EA9" w:rsidRPr="00350EA9" w:rsidP="00350EA9" w14:paraId="7D5102D8" w14:textId="77777777">
      <w:pPr>
        <w:rPr>
          <w:color w:val="000000" w:themeColor="text1"/>
          <w:szCs w:val="24"/>
        </w:rPr>
      </w:pPr>
    </w:p>
    <w:p w:rsidR="00350EA9" w:rsidP="00350EA9" w14:paraId="7710A2BA" w14:textId="2A6D1DB3">
      <w:pPr>
        <w:numPr>
          <w:ilvl w:val="0"/>
          <w:numId w:val="1"/>
        </w:numPr>
        <w:tabs>
          <w:tab w:val="num" w:pos="360"/>
        </w:tabs>
        <w:ind w:left="360"/>
        <w:rPr>
          <w:i/>
          <w:color w:val="000000" w:themeColor="text1"/>
          <w:szCs w:val="24"/>
        </w:rPr>
      </w:pPr>
      <w:r w:rsidRPr="006007AB">
        <w:rPr>
          <w:i/>
          <w:color w:val="000000" w:themeColor="text1"/>
          <w:szCs w:val="24"/>
        </w:rPr>
        <w:t>Describe the hour time burden and the hour cost burden on the respondent needed to complete this collection</w:t>
      </w:r>
      <w:r>
        <w:rPr>
          <w:i/>
          <w:color w:val="000000" w:themeColor="text1"/>
          <w:szCs w:val="24"/>
        </w:rPr>
        <w:t>.</w:t>
      </w:r>
    </w:p>
    <w:p w:rsidR="00515CBF" w:rsidP="00515CBF" w14:paraId="6DD5CACA" w14:textId="7CF02372">
      <w:pPr>
        <w:pStyle w:val="ListParagraph"/>
        <w:rPr>
          <w:color w:val="000000" w:themeColor="text1"/>
          <w:szCs w:val="24"/>
        </w:rPr>
      </w:pPr>
      <w:r w:rsidRPr="00515CBF">
        <w:rPr>
          <w:color w:val="000000" w:themeColor="text1"/>
          <w:szCs w:val="24"/>
        </w:rPr>
        <w:t xml:space="preserve">The projected </w:t>
      </w:r>
      <w:r w:rsidRPr="008C02AC">
        <w:rPr>
          <w:i/>
          <w:iCs/>
          <w:color w:val="000000" w:themeColor="text1"/>
          <w:szCs w:val="24"/>
        </w:rPr>
        <w:t>average</w:t>
      </w:r>
      <w:r w:rsidRPr="00515CBF">
        <w:rPr>
          <w:color w:val="000000" w:themeColor="text1"/>
          <w:szCs w:val="24"/>
        </w:rPr>
        <w:t xml:space="preserve"> number of </w:t>
      </w:r>
      <w:r w:rsidR="008C02AC">
        <w:rPr>
          <w:color w:val="000000" w:themeColor="text1"/>
          <w:szCs w:val="24"/>
        </w:rPr>
        <w:t xml:space="preserve">respondents </w:t>
      </w:r>
      <w:r w:rsidR="00676E4A">
        <w:rPr>
          <w:color w:val="000000" w:themeColor="text1"/>
          <w:szCs w:val="24"/>
        </w:rPr>
        <w:t>for</w:t>
      </w:r>
      <w:r w:rsidR="008C02AC">
        <w:rPr>
          <w:color w:val="000000" w:themeColor="text1"/>
          <w:szCs w:val="24"/>
        </w:rPr>
        <w:t xml:space="preserve"> </w:t>
      </w:r>
      <w:r w:rsidR="002C3718">
        <w:rPr>
          <w:color w:val="000000" w:themeColor="text1"/>
          <w:szCs w:val="24"/>
        </w:rPr>
        <w:t>F</w:t>
      </w:r>
      <w:r w:rsidR="008C02AC">
        <w:rPr>
          <w:color w:val="000000" w:themeColor="text1"/>
          <w:szCs w:val="24"/>
        </w:rPr>
        <w:t xml:space="preserve">orm </w:t>
      </w:r>
      <w:r w:rsidRPr="00515CBF">
        <w:rPr>
          <w:color w:val="000000" w:themeColor="text1"/>
          <w:szCs w:val="24"/>
        </w:rPr>
        <w:t xml:space="preserve">DS-11 from </w:t>
      </w:r>
      <w:r w:rsidRPr="007901D6">
        <w:rPr>
          <w:color w:val="000000" w:themeColor="text1"/>
          <w:szCs w:val="24"/>
        </w:rPr>
        <w:t>FY 202</w:t>
      </w:r>
      <w:r w:rsidRPr="00270A6C" w:rsidR="00C30C35">
        <w:rPr>
          <w:color w:val="000000" w:themeColor="text1"/>
          <w:szCs w:val="24"/>
        </w:rPr>
        <w:t>3</w:t>
      </w:r>
      <w:r w:rsidRPr="007901D6">
        <w:rPr>
          <w:color w:val="000000" w:themeColor="text1"/>
          <w:szCs w:val="24"/>
        </w:rPr>
        <w:t>-2</w:t>
      </w:r>
      <w:r w:rsidRPr="007901D6" w:rsidR="00E22CAC">
        <w:rPr>
          <w:color w:val="000000" w:themeColor="text1"/>
          <w:szCs w:val="24"/>
        </w:rPr>
        <w:t>0</w:t>
      </w:r>
      <w:r w:rsidRPr="007901D6">
        <w:rPr>
          <w:color w:val="000000" w:themeColor="text1"/>
          <w:szCs w:val="24"/>
        </w:rPr>
        <w:t>2</w:t>
      </w:r>
      <w:r w:rsidRPr="00270A6C" w:rsidR="00C30C35">
        <w:rPr>
          <w:color w:val="000000" w:themeColor="text1"/>
          <w:szCs w:val="24"/>
        </w:rPr>
        <w:t>5</w:t>
      </w:r>
      <w:r w:rsidRPr="007901D6">
        <w:rPr>
          <w:color w:val="000000" w:themeColor="text1"/>
          <w:szCs w:val="24"/>
        </w:rPr>
        <w:t xml:space="preserve"> is </w:t>
      </w:r>
      <w:r w:rsidRPr="00B82021" w:rsidR="00B82021">
        <w:rPr>
          <w:color w:val="000000" w:themeColor="text1"/>
          <w:szCs w:val="24"/>
        </w:rPr>
        <w:t>12,055,</w:t>
      </w:r>
      <w:r w:rsidR="00B82021">
        <w:rPr>
          <w:color w:val="000000" w:themeColor="text1"/>
          <w:szCs w:val="24"/>
        </w:rPr>
        <w:t>600</w:t>
      </w:r>
      <w:r w:rsidRPr="00515CBF">
        <w:rPr>
          <w:color w:val="000000" w:themeColor="text1"/>
          <w:szCs w:val="24"/>
        </w:rPr>
        <w:t>.</w:t>
      </w:r>
      <w:r w:rsidR="008C02AC">
        <w:rPr>
          <w:color w:val="000000" w:themeColor="text1"/>
          <w:szCs w:val="24"/>
        </w:rPr>
        <w:t xml:space="preserve">  </w:t>
      </w:r>
      <w:r w:rsidRPr="00515CBF">
        <w:rPr>
          <w:color w:val="000000" w:themeColor="text1"/>
          <w:szCs w:val="24"/>
        </w:rPr>
        <w:t xml:space="preserve">Through a </w:t>
      </w:r>
      <w:r w:rsidRPr="00515CBF">
        <w:rPr>
          <w:color w:val="000000" w:themeColor="text1"/>
          <w:szCs w:val="24"/>
        </w:rPr>
        <w:t>Department</w:t>
      </w:r>
      <w:r w:rsidRPr="00515CBF">
        <w:rPr>
          <w:color w:val="000000" w:themeColor="text1"/>
          <w:szCs w:val="24"/>
        </w:rPr>
        <w:t xml:space="preserve">-led </w:t>
      </w:r>
      <w:r>
        <w:rPr>
          <w:color w:val="000000" w:themeColor="text1"/>
          <w:szCs w:val="24"/>
        </w:rPr>
        <w:t>time and motion study</w:t>
      </w:r>
      <w:r w:rsidRPr="00515CBF">
        <w:rPr>
          <w:color w:val="000000" w:themeColor="text1"/>
          <w:szCs w:val="24"/>
        </w:rPr>
        <w:t xml:space="preserve">, it was determined that </w:t>
      </w:r>
      <w:r w:rsidR="002E2EFD">
        <w:rPr>
          <w:color w:val="000000" w:themeColor="text1"/>
          <w:szCs w:val="24"/>
        </w:rPr>
        <w:t xml:space="preserve">Form DS-10 was attached to </w:t>
      </w:r>
      <w:r w:rsidRPr="002006BB">
        <w:rPr>
          <w:color w:val="000000" w:themeColor="text1"/>
          <w:szCs w:val="24"/>
        </w:rPr>
        <w:t>0.05</w:t>
      </w:r>
      <w:r w:rsidR="00E8047D">
        <w:rPr>
          <w:color w:val="000000" w:themeColor="text1"/>
          <w:szCs w:val="24"/>
        </w:rPr>
        <w:t xml:space="preserve"> percent</w:t>
      </w:r>
      <w:r w:rsidRPr="00515CBF">
        <w:rPr>
          <w:color w:val="000000" w:themeColor="text1"/>
          <w:szCs w:val="24"/>
        </w:rPr>
        <w:t xml:space="preserve"> </w:t>
      </w:r>
      <w:r w:rsidR="002E2EFD">
        <w:rPr>
          <w:color w:val="000000" w:themeColor="text1"/>
          <w:szCs w:val="24"/>
        </w:rPr>
        <w:t>of F</w:t>
      </w:r>
      <w:r w:rsidR="008C02AC">
        <w:rPr>
          <w:color w:val="000000" w:themeColor="text1"/>
          <w:szCs w:val="24"/>
        </w:rPr>
        <w:t xml:space="preserve">orm </w:t>
      </w:r>
      <w:r w:rsidRPr="00515CBF">
        <w:rPr>
          <w:color w:val="000000" w:themeColor="text1"/>
          <w:szCs w:val="24"/>
        </w:rPr>
        <w:t>DS-11</w:t>
      </w:r>
      <w:r w:rsidR="002E2EFD">
        <w:rPr>
          <w:color w:val="000000" w:themeColor="text1"/>
          <w:szCs w:val="24"/>
        </w:rPr>
        <w:t xml:space="preserve"> receipts</w:t>
      </w:r>
      <w:r w:rsidRPr="00515CBF">
        <w:rPr>
          <w:color w:val="000000" w:themeColor="text1"/>
          <w:szCs w:val="24"/>
        </w:rPr>
        <w:t xml:space="preserve">. </w:t>
      </w:r>
      <w:r w:rsidR="00E8047D">
        <w:rPr>
          <w:color w:val="000000" w:themeColor="text1"/>
          <w:szCs w:val="24"/>
        </w:rPr>
        <w:t xml:space="preserve"> </w:t>
      </w:r>
      <w:r w:rsidRPr="00515CBF">
        <w:rPr>
          <w:color w:val="000000" w:themeColor="text1"/>
          <w:szCs w:val="24"/>
        </w:rPr>
        <w:t xml:space="preserve">Therefore, the projected number of </w:t>
      </w:r>
      <w:r w:rsidR="00887819">
        <w:rPr>
          <w:color w:val="000000" w:themeColor="text1"/>
          <w:szCs w:val="24"/>
        </w:rPr>
        <w:t xml:space="preserve">annual </w:t>
      </w:r>
      <w:r w:rsidRPr="00515CBF">
        <w:rPr>
          <w:color w:val="000000" w:themeColor="text1"/>
          <w:szCs w:val="24"/>
        </w:rPr>
        <w:t xml:space="preserve">respondents </w:t>
      </w:r>
      <w:r w:rsidR="002C3718">
        <w:rPr>
          <w:color w:val="000000" w:themeColor="text1"/>
          <w:szCs w:val="24"/>
        </w:rPr>
        <w:t>for</w:t>
      </w:r>
      <w:r w:rsidRPr="00515CBF">
        <w:rPr>
          <w:color w:val="000000" w:themeColor="text1"/>
          <w:szCs w:val="24"/>
        </w:rPr>
        <w:t xml:space="preserve"> </w:t>
      </w:r>
      <w:r w:rsidR="002C3718">
        <w:rPr>
          <w:color w:val="000000" w:themeColor="text1"/>
          <w:szCs w:val="24"/>
        </w:rPr>
        <w:t>F</w:t>
      </w:r>
      <w:r w:rsidR="008C02AC">
        <w:rPr>
          <w:color w:val="000000" w:themeColor="text1"/>
          <w:szCs w:val="24"/>
        </w:rPr>
        <w:t>orm</w:t>
      </w:r>
      <w:r w:rsidRPr="00515CBF">
        <w:rPr>
          <w:color w:val="000000" w:themeColor="text1"/>
          <w:szCs w:val="24"/>
        </w:rPr>
        <w:t xml:space="preserve"> DS-</w:t>
      </w:r>
      <w:r>
        <w:rPr>
          <w:color w:val="000000" w:themeColor="text1"/>
          <w:szCs w:val="24"/>
        </w:rPr>
        <w:t>10</w:t>
      </w:r>
      <w:r w:rsidRPr="00515CBF">
        <w:rPr>
          <w:color w:val="000000" w:themeColor="text1"/>
          <w:szCs w:val="24"/>
        </w:rPr>
        <w:t xml:space="preserve"> is </w:t>
      </w:r>
      <w:r w:rsidRPr="00B82021" w:rsidR="00B82021">
        <w:rPr>
          <w:color w:val="000000" w:themeColor="text1"/>
          <w:szCs w:val="24"/>
        </w:rPr>
        <w:t>6,02</w:t>
      </w:r>
      <w:r w:rsidR="00B82021">
        <w:rPr>
          <w:color w:val="000000" w:themeColor="text1"/>
          <w:szCs w:val="24"/>
        </w:rPr>
        <w:t>8</w:t>
      </w:r>
      <w:r w:rsidRPr="00515CBF">
        <w:rPr>
          <w:color w:val="000000" w:themeColor="text1"/>
          <w:szCs w:val="24"/>
        </w:rPr>
        <w:t>.</w:t>
      </w:r>
    </w:p>
    <w:p w:rsidR="00515CBF" w:rsidRPr="00B454DA" w:rsidP="00515CBF" w14:paraId="2D25ADB0" w14:textId="7F86A5D0">
      <w:pPr>
        <w:pStyle w:val="ListParagraph"/>
        <w:rPr>
          <w:color w:val="000000" w:themeColor="text1"/>
          <w:szCs w:val="24"/>
        </w:rPr>
      </w:pPr>
      <w:bookmarkStart w:id="1" w:name="_Hlk131002326"/>
      <w:r w:rsidRPr="00515CBF">
        <w:rPr>
          <w:color w:val="000000" w:themeColor="text1"/>
          <w:szCs w:val="24"/>
        </w:rPr>
        <w:t xml:space="preserve">Passport Services estimates that the average time required for this information collection is </w:t>
      </w:r>
      <w:r>
        <w:rPr>
          <w:color w:val="000000" w:themeColor="text1"/>
          <w:szCs w:val="24"/>
        </w:rPr>
        <w:t>4</w:t>
      </w:r>
      <w:r w:rsidRPr="00515CBF">
        <w:rPr>
          <w:color w:val="000000" w:themeColor="text1"/>
          <w:szCs w:val="24"/>
        </w:rPr>
        <w:t xml:space="preserve">0 minutes per response.  </w:t>
      </w:r>
      <w:bookmarkStart w:id="2" w:name="_Hlk130997901"/>
      <w:r w:rsidRPr="00627472" w:rsidR="00B454DA">
        <w:rPr>
          <w:color w:val="000000" w:themeColor="text1"/>
          <w:szCs w:val="24"/>
        </w:rPr>
        <w:t>T</w:t>
      </w:r>
      <w:r w:rsidRPr="00627472">
        <w:rPr>
          <w:color w:val="000000" w:themeColor="text1"/>
          <w:szCs w:val="24"/>
        </w:rPr>
        <w:t>he estimated</w:t>
      </w:r>
      <w:r w:rsidRPr="00270A6C">
        <w:rPr>
          <w:b/>
          <w:bCs/>
          <w:color w:val="000000" w:themeColor="text1"/>
          <w:szCs w:val="24"/>
        </w:rPr>
        <w:t xml:space="preserve"> total annual </w:t>
      </w:r>
      <w:r w:rsidR="00627472">
        <w:rPr>
          <w:b/>
          <w:bCs/>
          <w:color w:val="000000" w:themeColor="text1"/>
          <w:szCs w:val="24"/>
        </w:rPr>
        <w:t xml:space="preserve">respondent </w:t>
      </w:r>
      <w:r w:rsidR="00526ADE">
        <w:rPr>
          <w:b/>
          <w:bCs/>
          <w:color w:val="000000" w:themeColor="text1"/>
          <w:szCs w:val="24"/>
        </w:rPr>
        <w:t xml:space="preserve">hour </w:t>
      </w:r>
      <w:r w:rsidRPr="00270A6C" w:rsidR="004D2252">
        <w:rPr>
          <w:b/>
          <w:bCs/>
          <w:color w:val="000000" w:themeColor="text1"/>
          <w:szCs w:val="24"/>
        </w:rPr>
        <w:t xml:space="preserve">time </w:t>
      </w:r>
      <w:r w:rsidRPr="00270A6C">
        <w:rPr>
          <w:b/>
          <w:bCs/>
          <w:color w:val="000000" w:themeColor="text1"/>
          <w:szCs w:val="24"/>
        </w:rPr>
        <w:t>burden</w:t>
      </w:r>
      <w:r w:rsidR="00627472">
        <w:rPr>
          <w:b/>
          <w:bCs/>
          <w:color w:val="000000" w:themeColor="text1"/>
          <w:szCs w:val="24"/>
        </w:rPr>
        <w:t xml:space="preserve"> </w:t>
      </w:r>
      <w:r w:rsidRPr="00270A6C">
        <w:rPr>
          <w:b/>
          <w:bCs/>
          <w:color w:val="000000" w:themeColor="text1"/>
          <w:szCs w:val="24"/>
        </w:rPr>
        <w:t>is</w:t>
      </w:r>
      <w:r w:rsidRPr="00270A6C" w:rsidR="007901D6">
        <w:rPr>
          <w:b/>
          <w:bCs/>
          <w:color w:val="000000" w:themeColor="text1"/>
          <w:szCs w:val="24"/>
        </w:rPr>
        <w:t xml:space="preserve"> 4,018 hours.</w:t>
      </w:r>
    </w:p>
    <w:bookmarkEnd w:id="2"/>
    <w:bookmarkEnd w:id="1"/>
    <w:p w:rsidR="00515CBF" w:rsidRPr="00515CBF" w:rsidP="00515CBF" w14:paraId="1985104E" w14:textId="4E2A7DDB">
      <w:pPr>
        <w:pStyle w:val="ListParagraph"/>
        <w:rPr>
          <w:color w:val="000000" w:themeColor="text1"/>
          <w:szCs w:val="24"/>
        </w:rPr>
      </w:pPr>
      <w:r>
        <w:rPr>
          <w:color w:val="000000" w:themeColor="text1"/>
          <w:szCs w:val="24"/>
        </w:rPr>
        <w:t>(</w:t>
      </w:r>
      <w:r w:rsidRPr="00270A6C" w:rsidR="007901D6">
        <w:rPr>
          <w:color w:val="000000" w:themeColor="text1"/>
          <w:szCs w:val="24"/>
        </w:rPr>
        <w:t xml:space="preserve">6,028 </w:t>
      </w:r>
      <w:r w:rsidRPr="007901D6" w:rsidR="00C31BF4">
        <w:rPr>
          <w:color w:val="000000" w:themeColor="text1"/>
          <w:szCs w:val="24"/>
        </w:rPr>
        <w:t>annual</w:t>
      </w:r>
      <w:r w:rsidRPr="007901D6">
        <w:rPr>
          <w:color w:val="000000" w:themeColor="text1"/>
          <w:szCs w:val="24"/>
        </w:rPr>
        <w:t xml:space="preserve"> respondents x 40 minutes / 60 = </w:t>
      </w:r>
      <w:r w:rsidRPr="00270A6C" w:rsidR="007901D6">
        <w:rPr>
          <w:color w:val="000000" w:themeColor="text1"/>
          <w:szCs w:val="24"/>
        </w:rPr>
        <w:t xml:space="preserve">4,018 </w:t>
      </w:r>
      <w:r w:rsidRPr="00270A6C">
        <w:rPr>
          <w:bCs/>
          <w:color w:val="000000" w:themeColor="text1"/>
          <w:szCs w:val="24"/>
        </w:rPr>
        <w:t>hours per year</w:t>
      </w:r>
      <w:r w:rsidRPr="00270A6C">
        <w:rPr>
          <w:bCs/>
          <w:color w:val="000000" w:themeColor="text1"/>
          <w:szCs w:val="24"/>
        </w:rPr>
        <w:t>)</w:t>
      </w:r>
    </w:p>
    <w:p w:rsidR="00515CBF" w:rsidRPr="001D0F21" w:rsidP="00515CBF" w14:paraId="3BAD7024" w14:textId="19587261">
      <w:pPr>
        <w:ind w:left="720"/>
      </w:pPr>
      <w:r w:rsidRPr="00882C79">
        <w:t>The estimated number of minutes per response is based on a sampling of the time required to search existing data sources</w:t>
      </w:r>
      <w:r w:rsidR="00F854AF">
        <w:t>;</w:t>
      </w:r>
      <w:r w:rsidRPr="00882C79">
        <w:t xml:space="preserve"> gather the necessary information</w:t>
      </w:r>
      <w:r w:rsidR="00F854AF">
        <w:t>;</w:t>
      </w:r>
      <w:r w:rsidRPr="00882C79">
        <w:t xml:space="preserve"> provide the information required</w:t>
      </w:r>
      <w:r w:rsidR="00F854AF">
        <w:t>;</w:t>
      </w:r>
      <w:r w:rsidRPr="00882C79">
        <w:t xml:space="preserve"> </w:t>
      </w:r>
      <w:r>
        <w:t xml:space="preserve">travel to </w:t>
      </w:r>
      <w:r w:rsidR="00D05BA8">
        <w:t>a passport agen</w:t>
      </w:r>
      <w:r w:rsidR="00EB7387">
        <w:t>t</w:t>
      </w:r>
      <w:r w:rsidR="001E1E5A">
        <w:t xml:space="preserve">, passport acceptance agent, or </w:t>
      </w:r>
      <w:r>
        <w:t xml:space="preserve">notary public and </w:t>
      </w:r>
      <w:r w:rsidRPr="00882C79">
        <w:t>have the form notarized</w:t>
      </w:r>
      <w:r w:rsidR="00F854AF">
        <w:t>;</w:t>
      </w:r>
      <w:r>
        <w:t xml:space="preserve"> make photocopies of the front and back side of the affiant’s identification</w:t>
      </w:r>
      <w:r w:rsidR="00F854AF">
        <w:t>;</w:t>
      </w:r>
      <w:r>
        <w:t xml:space="preserve"> </w:t>
      </w:r>
      <w:r w:rsidRPr="00882C79">
        <w:t>review the final collection</w:t>
      </w:r>
      <w:r w:rsidR="00F854AF">
        <w:t>;</w:t>
      </w:r>
      <w:r w:rsidRPr="00882C79">
        <w:t xml:space="preserve"> and submit the collection to Passport Services for processing.</w:t>
      </w:r>
      <w:r>
        <w:t xml:space="preserve">  </w:t>
      </w:r>
    </w:p>
    <w:p w:rsidR="00515CBF" w:rsidRPr="00270A6C" w:rsidP="00515CBF" w14:paraId="709E5585" w14:textId="468B4BC2">
      <w:pPr>
        <w:ind w:left="720"/>
        <w:rPr>
          <w:b/>
          <w:bCs/>
          <w:color w:val="000000" w:themeColor="text1"/>
          <w:szCs w:val="24"/>
        </w:rPr>
      </w:pPr>
      <w:bookmarkStart w:id="3" w:name="_Hlk131002608"/>
      <w:r w:rsidRPr="00836AF9">
        <w:rPr>
          <w:color w:val="000000" w:themeColor="text1"/>
          <w:szCs w:val="24"/>
        </w:rPr>
        <w:t xml:space="preserve">The estimated cost to respondents is based on the civilian hourly wage from the Bureau of Labor Statistics website multiplied by the annual </w:t>
      </w:r>
      <w:r w:rsidR="00545A37">
        <w:rPr>
          <w:color w:val="000000" w:themeColor="text1"/>
          <w:szCs w:val="24"/>
        </w:rPr>
        <w:t xml:space="preserve">hour </w:t>
      </w:r>
      <w:r w:rsidRPr="00836AF9">
        <w:rPr>
          <w:color w:val="000000" w:themeColor="text1"/>
          <w:szCs w:val="24"/>
        </w:rPr>
        <w:t xml:space="preserve">time burden. </w:t>
      </w:r>
      <w:r w:rsidRPr="00836AF9" w:rsidR="00112BD5">
        <w:rPr>
          <w:color w:val="000000" w:themeColor="text1"/>
          <w:szCs w:val="24"/>
        </w:rPr>
        <w:t xml:space="preserve"> </w:t>
      </w:r>
      <w:r w:rsidRPr="004D2252">
        <w:rPr>
          <w:color w:val="000000" w:themeColor="text1"/>
          <w:szCs w:val="24"/>
        </w:rPr>
        <w:t xml:space="preserve">The wage is estimated to </w:t>
      </w:r>
      <w:r w:rsidRPr="00270A6C" w:rsidR="004D2252">
        <w:rPr>
          <w:color w:val="000000" w:themeColor="text1"/>
          <w:szCs w:val="24"/>
        </w:rPr>
        <w:t xml:space="preserve">be </w:t>
      </w:r>
      <w:r w:rsidRPr="004D2252">
        <w:rPr>
          <w:color w:val="000000" w:themeColor="text1"/>
          <w:szCs w:val="24"/>
        </w:rPr>
        <w:t>$</w:t>
      </w:r>
      <w:r w:rsidRPr="004D2252" w:rsidR="00A6020B">
        <w:rPr>
          <w:color w:val="000000" w:themeColor="text1"/>
          <w:szCs w:val="24"/>
        </w:rPr>
        <w:t>2</w:t>
      </w:r>
      <w:r w:rsidRPr="00270A6C" w:rsidR="00836AF9">
        <w:rPr>
          <w:color w:val="000000" w:themeColor="text1"/>
          <w:szCs w:val="24"/>
        </w:rPr>
        <w:t>8.01</w:t>
      </w:r>
      <w:r w:rsidRPr="004D2252">
        <w:rPr>
          <w:color w:val="000000" w:themeColor="text1"/>
          <w:szCs w:val="24"/>
        </w:rPr>
        <w:t xml:space="preserve">.  The Department used the Employer Costs for Employee </w:t>
      </w:r>
      <w:r w:rsidRPr="004D2252">
        <w:rPr>
          <w:color w:val="000000" w:themeColor="text1"/>
          <w:szCs w:val="24"/>
        </w:rPr>
        <w:t xml:space="preserve">Compensation released by the Bureau of Labor Statistics </w:t>
      </w:r>
      <w:bookmarkEnd w:id="3"/>
      <w:r w:rsidRPr="004D2252">
        <w:rPr>
          <w:color w:val="000000" w:themeColor="text1"/>
          <w:szCs w:val="24"/>
        </w:rPr>
        <w:t>in 20</w:t>
      </w:r>
      <w:r w:rsidRPr="00270A6C" w:rsidR="00836AF9">
        <w:rPr>
          <w:color w:val="000000" w:themeColor="text1"/>
          <w:szCs w:val="24"/>
        </w:rPr>
        <w:t>21</w:t>
      </w:r>
      <w:r w:rsidRPr="004D2252">
        <w:rPr>
          <w:color w:val="000000" w:themeColor="text1"/>
          <w:szCs w:val="24"/>
        </w:rPr>
        <w:t>.</w:t>
      </w:r>
      <w:r>
        <w:rPr>
          <w:color w:val="000000" w:themeColor="text1"/>
          <w:szCs w:val="24"/>
          <w:vertAlign w:val="superscript"/>
        </w:rPr>
        <w:endnoteReference w:id="3"/>
      </w:r>
      <w:r w:rsidR="00D35AF6">
        <w:rPr>
          <w:color w:val="000000" w:themeColor="text1"/>
          <w:szCs w:val="24"/>
        </w:rPr>
        <w:t xml:space="preserve">  </w:t>
      </w:r>
      <w:bookmarkStart w:id="5" w:name="_Hlk131002640"/>
      <w:bookmarkStart w:id="6" w:name="_Hlk131159523"/>
      <w:r w:rsidRPr="00627472" w:rsidR="00D35AF6">
        <w:rPr>
          <w:color w:val="000000" w:themeColor="text1"/>
          <w:szCs w:val="24"/>
        </w:rPr>
        <w:t>The estimated</w:t>
      </w:r>
      <w:r w:rsidRPr="00270A6C" w:rsidR="00D35AF6">
        <w:rPr>
          <w:b/>
          <w:bCs/>
          <w:color w:val="000000" w:themeColor="text1"/>
          <w:szCs w:val="24"/>
        </w:rPr>
        <w:t xml:space="preserve"> total annual </w:t>
      </w:r>
      <w:r w:rsidR="00627472">
        <w:rPr>
          <w:b/>
          <w:bCs/>
          <w:color w:val="000000" w:themeColor="text1"/>
          <w:szCs w:val="24"/>
        </w:rPr>
        <w:t xml:space="preserve">respondent </w:t>
      </w:r>
      <w:r w:rsidR="00526ADE">
        <w:rPr>
          <w:b/>
          <w:bCs/>
          <w:color w:val="000000" w:themeColor="text1"/>
          <w:szCs w:val="24"/>
        </w:rPr>
        <w:t xml:space="preserve">hour </w:t>
      </w:r>
      <w:r w:rsidRPr="00270A6C" w:rsidR="00D35AF6">
        <w:rPr>
          <w:b/>
          <w:bCs/>
          <w:color w:val="000000" w:themeColor="text1"/>
          <w:szCs w:val="24"/>
        </w:rPr>
        <w:t>cost burden is</w:t>
      </w:r>
      <w:bookmarkEnd w:id="5"/>
      <w:r w:rsidRPr="00270A6C" w:rsidR="00D35AF6">
        <w:rPr>
          <w:b/>
          <w:bCs/>
          <w:color w:val="000000" w:themeColor="text1"/>
          <w:szCs w:val="24"/>
        </w:rPr>
        <w:t xml:space="preserve"> </w:t>
      </w:r>
      <w:bookmarkEnd w:id="6"/>
      <w:r w:rsidRPr="00270A6C" w:rsidR="00D35AF6">
        <w:rPr>
          <w:b/>
          <w:bCs/>
          <w:color w:val="000000" w:themeColor="text1"/>
          <w:szCs w:val="24"/>
        </w:rPr>
        <w:t>$112,544.</w:t>
      </w:r>
    </w:p>
    <w:p w:rsidR="00515CBF" w:rsidRPr="00ED44E1" w:rsidP="00515CBF" w14:paraId="0543BDB1" w14:textId="105270D9">
      <w:pPr>
        <w:ind w:left="360" w:firstLine="360"/>
        <w:rPr>
          <w:color w:val="000000" w:themeColor="text1"/>
          <w:szCs w:val="24"/>
        </w:rPr>
      </w:pPr>
      <w:r w:rsidRPr="00D35AF6">
        <w:rPr>
          <w:color w:val="000000" w:themeColor="text1"/>
          <w:szCs w:val="24"/>
        </w:rPr>
        <w:t>(</w:t>
      </w:r>
      <w:r w:rsidRPr="00270A6C" w:rsidR="00BD359F">
        <w:rPr>
          <w:color w:val="000000" w:themeColor="text1"/>
          <w:szCs w:val="24"/>
        </w:rPr>
        <w:t xml:space="preserve">4,018 </w:t>
      </w:r>
      <w:r w:rsidRPr="00D35AF6">
        <w:rPr>
          <w:color w:val="000000" w:themeColor="text1"/>
          <w:szCs w:val="24"/>
        </w:rPr>
        <w:t>annual hours x $</w:t>
      </w:r>
      <w:r w:rsidRPr="00D35AF6" w:rsidR="00A6020B">
        <w:rPr>
          <w:color w:val="000000" w:themeColor="text1"/>
          <w:szCs w:val="24"/>
        </w:rPr>
        <w:t>2</w:t>
      </w:r>
      <w:r w:rsidRPr="00270A6C" w:rsidR="00836AF9">
        <w:rPr>
          <w:color w:val="000000" w:themeColor="text1"/>
          <w:szCs w:val="24"/>
        </w:rPr>
        <w:t>8.01</w:t>
      </w:r>
      <w:r w:rsidRPr="00D35AF6" w:rsidR="00C95214">
        <w:rPr>
          <w:color w:val="000000" w:themeColor="text1"/>
          <w:szCs w:val="24"/>
        </w:rPr>
        <w:t xml:space="preserve"> </w:t>
      </w:r>
      <w:r w:rsidR="00545A37">
        <w:rPr>
          <w:color w:val="000000" w:themeColor="text1"/>
          <w:szCs w:val="24"/>
        </w:rPr>
        <w:t xml:space="preserve">civilian hourly </w:t>
      </w:r>
      <w:r w:rsidRPr="00D35AF6">
        <w:rPr>
          <w:color w:val="000000" w:themeColor="text1"/>
          <w:szCs w:val="24"/>
        </w:rPr>
        <w:t xml:space="preserve">wage) = </w:t>
      </w:r>
      <w:r w:rsidRPr="00627472">
        <w:rPr>
          <w:bCs/>
          <w:color w:val="000000" w:themeColor="text1"/>
          <w:szCs w:val="24"/>
        </w:rPr>
        <w:t>$</w:t>
      </w:r>
      <w:r w:rsidRPr="00627472" w:rsidR="00BD359F">
        <w:rPr>
          <w:bCs/>
          <w:color w:val="000000" w:themeColor="text1"/>
          <w:szCs w:val="24"/>
        </w:rPr>
        <w:t>112,544</w:t>
      </w:r>
      <w:r w:rsidRPr="00D35AF6">
        <w:rPr>
          <w:b/>
          <w:color w:val="000000" w:themeColor="text1"/>
          <w:szCs w:val="24"/>
        </w:rPr>
        <w:t xml:space="preserve"> </w:t>
      </w:r>
    </w:p>
    <w:p w:rsidR="00663F17" w:rsidRPr="00BF443E" w:rsidP="00F54E9E" w14:paraId="4F5A8753" w14:textId="13D0368E">
      <w:pPr>
        <w:rPr>
          <w:highlight w:val="yellow"/>
        </w:rPr>
      </w:pPr>
    </w:p>
    <w:p w:rsidR="00350EA9" w:rsidRPr="00BB11CE" w:rsidP="00F54E9E" w14:paraId="59643A76" w14:textId="2995D749">
      <w:pPr>
        <w:pStyle w:val="BodyTextIndent"/>
        <w:numPr>
          <w:ilvl w:val="0"/>
          <w:numId w:val="1"/>
        </w:numPr>
        <w:spacing w:after="0"/>
      </w:pPr>
      <w:r w:rsidRPr="006007AB">
        <w:rPr>
          <w:i/>
          <w:color w:val="000000" w:themeColor="text1"/>
          <w:szCs w:val="24"/>
        </w:rPr>
        <w:t>Describe the monetary burden to respondents (out of pocket costs) needed to complete this collection</w:t>
      </w:r>
      <w:r w:rsidR="00BB11CE">
        <w:rPr>
          <w:iCs/>
        </w:rPr>
        <w:t>.</w:t>
      </w:r>
    </w:p>
    <w:p w:rsidR="00BB11CE" w:rsidP="00BB11CE" w14:paraId="7470CCA1" w14:textId="7BDB3527">
      <w:pPr>
        <w:pStyle w:val="BodyTextIndent"/>
        <w:spacing w:after="0"/>
      </w:pPr>
    </w:p>
    <w:p w:rsidR="00C113A3" w:rsidP="00106E7F" w14:paraId="6D2C7FBD" w14:textId="57C28816">
      <w:pPr>
        <w:ind w:left="720"/>
        <w:rPr>
          <w:color w:val="000000" w:themeColor="text1"/>
          <w:szCs w:val="24"/>
        </w:rPr>
      </w:pPr>
      <w:r w:rsidRPr="00A83745">
        <w:rPr>
          <w:color w:val="000000" w:themeColor="text1"/>
          <w:szCs w:val="24"/>
        </w:rPr>
        <w:t>There is no fee associated with this collection.  Form DS-</w:t>
      </w:r>
      <w:r>
        <w:rPr>
          <w:color w:val="000000" w:themeColor="text1"/>
          <w:szCs w:val="24"/>
        </w:rPr>
        <w:t>10</w:t>
      </w:r>
      <w:r w:rsidR="00676E4A">
        <w:rPr>
          <w:color w:val="000000" w:themeColor="text1"/>
          <w:szCs w:val="24"/>
        </w:rPr>
        <w:t>, Birth Affidavit</w:t>
      </w:r>
      <w:r w:rsidRPr="00A83745">
        <w:rPr>
          <w:color w:val="000000" w:themeColor="text1"/>
          <w:szCs w:val="24"/>
        </w:rPr>
        <w:t xml:space="preserve"> is submitted in conjunction with </w:t>
      </w:r>
      <w:r w:rsidR="004620ED">
        <w:rPr>
          <w:color w:val="000000" w:themeColor="text1"/>
          <w:szCs w:val="24"/>
        </w:rPr>
        <w:t>F</w:t>
      </w:r>
      <w:r w:rsidRPr="00A83745">
        <w:rPr>
          <w:color w:val="000000" w:themeColor="text1"/>
          <w:szCs w:val="24"/>
        </w:rPr>
        <w:t xml:space="preserve">orm DS-11, Application for a U.S. Passport.  </w:t>
      </w:r>
      <w:r w:rsidR="00106E7F">
        <w:rPr>
          <w:color w:val="000000" w:themeColor="text1"/>
          <w:szCs w:val="24"/>
        </w:rPr>
        <w:t>F</w:t>
      </w:r>
      <w:r w:rsidR="00AA2167">
        <w:rPr>
          <w:color w:val="000000" w:themeColor="text1"/>
          <w:szCs w:val="24"/>
        </w:rPr>
        <w:t>orm DS-10</w:t>
      </w:r>
      <w:r w:rsidR="00106E7F">
        <w:rPr>
          <w:color w:val="000000" w:themeColor="text1"/>
          <w:szCs w:val="24"/>
        </w:rPr>
        <w:t xml:space="preserve"> must either be </w:t>
      </w:r>
      <w:r w:rsidRPr="00A83745">
        <w:rPr>
          <w:color w:val="000000" w:themeColor="text1"/>
          <w:szCs w:val="24"/>
        </w:rPr>
        <w:t>notarized</w:t>
      </w:r>
      <w:r w:rsidR="00AA2167">
        <w:rPr>
          <w:color w:val="000000" w:themeColor="text1"/>
          <w:szCs w:val="24"/>
        </w:rPr>
        <w:t xml:space="preserve"> or signed by a passport agent </w:t>
      </w:r>
      <w:r w:rsidR="00106E7F">
        <w:rPr>
          <w:color w:val="000000" w:themeColor="text1"/>
          <w:szCs w:val="24"/>
        </w:rPr>
        <w:t xml:space="preserve">at a passport facility </w:t>
      </w:r>
      <w:r w:rsidR="00AA2167">
        <w:rPr>
          <w:color w:val="000000" w:themeColor="text1"/>
          <w:szCs w:val="24"/>
        </w:rPr>
        <w:t xml:space="preserve">or </w:t>
      </w:r>
      <w:r w:rsidR="00106E7F">
        <w:rPr>
          <w:color w:val="000000" w:themeColor="text1"/>
          <w:szCs w:val="24"/>
        </w:rPr>
        <w:t xml:space="preserve">by a </w:t>
      </w:r>
      <w:r w:rsidR="00AA2167">
        <w:rPr>
          <w:color w:val="000000" w:themeColor="text1"/>
          <w:szCs w:val="24"/>
        </w:rPr>
        <w:t>passport acceptance agent</w:t>
      </w:r>
      <w:r w:rsidR="00106E7F">
        <w:rPr>
          <w:color w:val="000000" w:themeColor="text1"/>
          <w:szCs w:val="24"/>
        </w:rPr>
        <w:t xml:space="preserve"> at an acceptance facility (U.S. post offices, clerks of court, public libraries, and other state, county, township, and municipal government offices).  </w:t>
      </w:r>
    </w:p>
    <w:p w:rsidR="00350EA9" w:rsidRPr="00106E7F" w:rsidP="00106E7F" w14:paraId="66333CBA" w14:textId="381BAE38">
      <w:pPr>
        <w:ind w:left="720"/>
        <w:rPr>
          <w:strike/>
          <w:color w:val="000000" w:themeColor="text1"/>
          <w:szCs w:val="24"/>
        </w:rPr>
      </w:pPr>
      <w:r>
        <w:rPr>
          <w:color w:val="000000" w:themeColor="text1"/>
          <w:szCs w:val="24"/>
        </w:rPr>
        <w:t xml:space="preserve">Respondents who execute </w:t>
      </w:r>
      <w:r w:rsidR="004620ED">
        <w:rPr>
          <w:color w:val="000000" w:themeColor="text1"/>
          <w:szCs w:val="24"/>
        </w:rPr>
        <w:t>F</w:t>
      </w:r>
      <w:r>
        <w:rPr>
          <w:color w:val="000000" w:themeColor="text1"/>
          <w:szCs w:val="24"/>
        </w:rPr>
        <w:t>orm DS-10 in front of a passport agent or passport acceptance agent do not incur a fee.  R</w:t>
      </w:r>
      <w:r w:rsidRPr="00A83745">
        <w:rPr>
          <w:color w:val="000000" w:themeColor="text1"/>
          <w:szCs w:val="24"/>
        </w:rPr>
        <w:t xml:space="preserve">espondents </w:t>
      </w:r>
      <w:r>
        <w:rPr>
          <w:color w:val="000000" w:themeColor="text1"/>
          <w:szCs w:val="24"/>
        </w:rPr>
        <w:t xml:space="preserve">who execute </w:t>
      </w:r>
      <w:r w:rsidR="004620ED">
        <w:rPr>
          <w:color w:val="000000" w:themeColor="text1"/>
          <w:szCs w:val="24"/>
        </w:rPr>
        <w:t>F</w:t>
      </w:r>
      <w:r>
        <w:rPr>
          <w:color w:val="000000" w:themeColor="text1"/>
          <w:szCs w:val="24"/>
        </w:rPr>
        <w:t xml:space="preserve">orm DS-10 in front of a notary public </w:t>
      </w:r>
      <w:r w:rsidRPr="00A83745">
        <w:rPr>
          <w:color w:val="000000" w:themeColor="text1"/>
          <w:szCs w:val="24"/>
        </w:rPr>
        <w:t>may be req</w:t>
      </w:r>
      <w:r>
        <w:rPr>
          <w:color w:val="000000" w:themeColor="text1"/>
          <w:szCs w:val="24"/>
        </w:rPr>
        <w:t xml:space="preserve">uired to pay a notarization fee, and </w:t>
      </w:r>
      <w:r w:rsidRPr="00AB5D51">
        <w:rPr>
          <w:color w:val="000000" w:themeColor="text1"/>
          <w:szCs w:val="24"/>
        </w:rPr>
        <w:t>the national average cost to have a document notarized is $</w:t>
      </w:r>
      <w:r w:rsidRPr="00AB5D51" w:rsidR="00AB5D51">
        <w:rPr>
          <w:color w:val="000000" w:themeColor="text1"/>
          <w:szCs w:val="24"/>
        </w:rPr>
        <w:t>7</w:t>
      </w:r>
      <w:r w:rsidRPr="00AB5D51">
        <w:rPr>
          <w:color w:val="000000" w:themeColor="text1"/>
          <w:szCs w:val="24"/>
        </w:rPr>
        <w:t>.</w:t>
      </w:r>
      <w:r w:rsidRPr="00AB5D51" w:rsidR="00AB5D51">
        <w:rPr>
          <w:color w:val="000000" w:themeColor="text1"/>
          <w:szCs w:val="24"/>
        </w:rPr>
        <w:t>7</w:t>
      </w:r>
      <w:r w:rsidRPr="00AB5D51" w:rsidR="00C95214">
        <w:rPr>
          <w:color w:val="000000" w:themeColor="text1"/>
          <w:szCs w:val="24"/>
        </w:rPr>
        <w:t>0</w:t>
      </w:r>
      <w:r w:rsidRPr="00AB5D51">
        <w:rPr>
          <w:color w:val="000000" w:themeColor="text1"/>
          <w:szCs w:val="24"/>
        </w:rPr>
        <w:t>.</w:t>
      </w:r>
      <w:r>
        <w:rPr>
          <w:color w:val="000000" w:themeColor="text1"/>
          <w:szCs w:val="24"/>
          <w:vertAlign w:val="superscript"/>
        </w:rPr>
        <w:endnoteReference w:id="4"/>
      </w:r>
      <w:r>
        <w:rPr>
          <w:color w:val="000000" w:themeColor="text1"/>
          <w:szCs w:val="24"/>
        </w:rPr>
        <w:t xml:space="preserve">  The Department of State does not track where DS-10 </w:t>
      </w:r>
      <w:r w:rsidR="004620ED">
        <w:rPr>
          <w:color w:val="000000" w:themeColor="text1"/>
          <w:szCs w:val="24"/>
        </w:rPr>
        <w:t xml:space="preserve">forms </w:t>
      </w:r>
      <w:r>
        <w:rPr>
          <w:color w:val="000000" w:themeColor="text1"/>
          <w:szCs w:val="24"/>
        </w:rPr>
        <w:t>are executed, so it is not possible to calculate the percentage of respondents who incur a notarization fee.</w:t>
      </w:r>
    </w:p>
    <w:p w:rsidR="00E04BFE" w:rsidP="00826BC1" w14:paraId="4F5A8756" w14:textId="1EADBE4C">
      <w:pPr>
        <w:pStyle w:val="BodyTextIndent"/>
        <w:spacing w:after="0"/>
        <w:ind w:left="720"/>
      </w:pPr>
      <w:r>
        <w:rPr>
          <w:iCs/>
        </w:rPr>
        <w:t xml:space="preserve">In addition to a notarization fee, respondents </w:t>
      </w:r>
      <w:r w:rsidRPr="006D6754">
        <w:t xml:space="preserve">must </w:t>
      </w:r>
      <w:r>
        <w:t>s</w:t>
      </w:r>
      <w:r w:rsidRPr="0001016F">
        <w:t xml:space="preserve">ubmit a </w:t>
      </w:r>
      <w:r w:rsidRPr="0001016F" w:rsidR="00B4787E">
        <w:t xml:space="preserve">clear </w:t>
      </w:r>
      <w:r w:rsidRPr="0001016F">
        <w:t xml:space="preserve">photocopy of the front and back side of </w:t>
      </w:r>
      <w:r>
        <w:t xml:space="preserve">the </w:t>
      </w:r>
      <w:r w:rsidRPr="0001016F" w:rsidR="00544ACB">
        <w:t>affiant’s</w:t>
      </w:r>
      <w:r w:rsidRPr="0001016F" w:rsidR="0091612F">
        <w:t xml:space="preserve"> </w:t>
      </w:r>
      <w:r w:rsidRPr="0001016F" w:rsidR="00597105">
        <w:t>valid</w:t>
      </w:r>
      <w:r w:rsidR="00F5524F">
        <w:t xml:space="preserve"> </w:t>
      </w:r>
      <w:r w:rsidRPr="00FB7B4E" w:rsidR="00FB7B4E">
        <w:t xml:space="preserve">government-issued </w:t>
      </w:r>
      <w:r w:rsidR="008C02AC">
        <w:t xml:space="preserve">photo </w:t>
      </w:r>
      <w:r w:rsidR="00F5524F">
        <w:t xml:space="preserve">identification. </w:t>
      </w:r>
      <w:r w:rsidR="001E6BFE">
        <w:t xml:space="preserve"> </w:t>
      </w:r>
      <w:bookmarkStart w:id="7" w:name="_Hlk131161334"/>
      <w:r w:rsidRPr="00270A6C">
        <w:t xml:space="preserve">The estimated cost of a black and white copy </w:t>
      </w:r>
      <w:r w:rsidR="004620ED">
        <w:t xml:space="preserve">is </w:t>
      </w:r>
      <w:r w:rsidRPr="00270A6C">
        <w:t>$0.1</w:t>
      </w:r>
      <w:r w:rsidRPr="00270A6C" w:rsidR="00C30C35">
        <w:t>9</w:t>
      </w:r>
      <w:r w:rsidRPr="00270A6C">
        <w:t>/page</w:t>
      </w:r>
      <w:r w:rsidR="004620ED">
        <w:t xml:space="preserve"> and</w:t>
      </w:r>
      <w:r w:rsidRPr="00270A6C">
        <w:t xml:space="preserve"> </w:t>
      </w:r>
      <w:r w:rsidRPr="00270A6C">
        <w:t>is based on a quote from FedEx</w:t>
      </w:r>
      <w:bookmarkEnd w:id="7"/>
      <w:r>
        <w:rPr>
          <w:rStyle w:val="EndnoteReference"/>
        </w:rPr>
        <w:endnoteReference w:id="5"/>
      </w:r>
      <w:r w:rsidRPr="009B4613" w:rsidR="00F5524F">
        <w:t>.</w:t>
      </w:r>
      <w:r w:rsidRPr="0001016F" w:rsidR="00C6402A">
        <w:t xml:space="preserve"> </w:t>
      </w:r>
    </w:p>
    <w:p w:rsidR="0001016F" w:rsidRPr="0001016F" w:rsidP="0001016F" w14:paraId="5B2F072C" w14:textId="77777777">
      <w:pPr>
        <w:pStyle w:val="BodyTextIndent"/>
        <w:spacing w:after="0"/>
        <w:ind w:left="1440"/>
      </w:pPr>
    </w:p>
    <w:p w:rsidR="00826BC1" w:rsidP="00C211C8" w14:paraId="7B19A3A2" w14:textId="74C4E836">
      <w:pPr>
        <w:ind w:left="720"/>
        <w:rPr>
          <w:color w:val="000000" w:themeColor="text1"/>
          <w:szCs w:val="24"/>
        </w:rPr>
      </w:pPr>
      <w:r w:rsidRPr="00106E7F">
        <w:rPr>
          <w:color w:val="000000" w:themeColor="text1"/>
          <w:szCs w:val="24"/>
        </w:rPr>
        <w:t xml:space="preserve">Therefore, </w:t>
      </w:r>
      <w:bookmarkStart w:id="8" w:name="_Hlk131161735"/>
      <w:r w:rsidRPr="00106E7F">
        <w:rPr>
          <w:color w:val="000000" w:themeColor="text1"/>
          <w:szCs w:val="24"/>
        </w:rPr>
        <w:t xml:space="preserve">we estimate the </w:t>
      </w:r>
      <w:bookmarkStart w:id="9" w:name="_Hlk131002894"/>
      <w:r w:rsidRPr="00627472" w:rsidR="00377681">
        <w:rPr>
          <w:b/>
          <w:bCs/>
          <w:color w:val="000000" w:themeColor="text1"/>
          <w:szCs w:val="24"/>
        </w:rPr>
        <w:t>total annual</w:t>
      </w:r>
      <w:r w:rsidRPr="00627472">
        <w:rPr>
          <w:b/>
          <w:bCs/>
          <w:color w:val="000000" w:themeColor="text1"/>
          <w:szCs w:val="24"/>
        </w:rPr>
        <w:t xml:space="preserve"> </w:t>
      </w:r>
      <w:r w:rsidR="00627472">
        <w:rPr>
          <w:b/>
          <w:bCs/>
          <w:color w:val="000000" w:themeColor="text1"/>
          <w:szCs w:val="24"/>
        </w:rPr>
        <w:t xml:space="preserve">respondent </w:t>
      </w:r>
      <w:r w:rsidR="00A34555">
        <w:rPr>
          <w:b/>
          <w:bCs/>
          <w:color w:val="000000" w:themeColor="text1"/>
          <w:szCs w:val="24"/>
        </w:rPr>
        <w:t>monetary</w:t>
      </w:r>
      <w:r w:rsidRPr="00627472">
        <w:rPr>
          <w:b/>
          <w:bCs/>
          <w:color w:val="000000" w:themeColor="text1"/>
          <w:szCs w:val="24"/>
        </w:rPr>
        <w:t xml:space="preserve"> </w:t>
      </w:r>
      <w:r w:rsidRPr="00DE6E83">
        <w:rPr>
          <w:b/>
          <w:bCs/>
          <w:color w:val="000000" w:themeColor="text1"/>
          <w:szCs w:val="24"/>
        </w:rPr>
        <w:t xml:space="preserve">burden </w:t>
      </w:r>
      <w:bookmarkEnd w:id="9"/>
      <w:r w:rsidRPr="00DE6E83">
        <w:rPr>
          <w:b/>
          <w:bCs/>
          <w:color w:val="000000" w:themeColor="text1"/>
          <w:szCs w:val="24"/>
        </w:rPr>
        <w:t>is</w:t>
      </w:r>
      <w:bookmarkEnd w:id="8"/>
      <w:r w:rsidRPr="00DE6E83" w:rsidR="00377681">
        <w:rPr>
          <w:b/>
          <w:bCs/>
          <w:color w:val="000000" w:themeColor="text1"/>
          <w:szCs w:val="24"/>
        </w:rPr>
        <w:t>:</w:t>
      </w:r>
      <w:r w:rsidRPr="00DE6E83">
        <w:rPr>
          <w:b/>
          <w:bCs/>
          <w:color w:val="000000" w:themeColor="text1"/>
          <w:szCs w:val="24"/>
        </w:rPr>
        <w:t xml:space="preserve"> $</w:t>
      </w:r>
      <w:r w:rsidRPr="00DE6E83" w:rsidR="00377681">
        <w:rPr>
          <w:b/>
          <w:bCs/>
          <w:color w:val="000000" w:themeColor="text1"/>
          <w:szCs w:val="24"/>
        </w:rPr>
        <w:t>48,707</w:t>
      </w:r>
      <w:r w:rsidR="0004298B">
        <w:rPr>
          <w:b/>
          <w:bCs/>
          <w:color w:val="000000" w:themeColor="text1"/>
          <w:szCs w:val="24"/>
        </w:rPr>
        <w:t>:</w:t>
      </w:r>
    </w:p>
    <w:p w:rsidR="00377681" w:rsidRPr="00826BC1" w:rsidP="00C211C8" w14:paraId="77BF6263" w14:textId="77777777">
      <w:pPr>
        <w:ind w:left="720"/>
        <w:rPr>
          <w:color w:val="000000" w:themeColor="text1"/>
          <w:szCs w:val="24"/>
        </w:rPr>
      </w:pPr>
    </w:p>
    <w:tbl>
      <w:tblPr>
        <w:tblW w:w="91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1980"/>
        <w:gridCol w:w="450"/>
        <w:gridCol w:w="1890"/>
        <w:gridCol w:w="360"/>
        <w:gridCol w:w="1440"/>
      </w:tblGrid>
      <w:tr w14:paraId="4F5A8760" w14:textId="77777777" w:rsidTr="00E83765">
        <w:tblPrEx>
          <w:tblW w:w="91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trPr>
        <w:tc>
          <w:tcPr>
            <w:tcW w:w="3060" w:type="dxa"/>
            <w:shd w:val="clear" w:color="auto" w:fill="auto"/>
          </w:tcPr>
          <w:p w:rsidR="00041798" w:rsidRPr="00287839" w:rsidP="00AA2167" w14:paraId="4F5A875B" w14:textId="77777777">
            <w:pPr>
              <w:pStyle w:val="BodyTextIndent"/>
              <w:spacing w:after="0"/>
              <w:ind w:left="0"/>
              <w:jc w:val="center"/>
              <w:rPr>
                <w:b/>
              </w:rPr>
            </w:pPr>
            <w:r w:rsidRPr="00287839">
              <w:rPr>
                <w:b/>
              </w:rPr>
              <w:t>Document</w:t>
            </w:r>
          </w:p>
        </w:tc>
        <w:tc>
          <w:tcPr>
            <w:tcW w:w="1980" w:type="dxa"/>
          </w:tcPr>
          <w:p w:rsidR="00041798" w:rsidRPr="00826BC1" w:rsidP="00AA2167" w14:paraId="3A590AFF" w14:textId="6915D49F">
            <w:pPr>
              <w:pStyle w:val="BodyTextIndent"/>
              <w:ind w:left="0"/>
              <w:jc w:val="center"/>
              <w:rPr>
                <w:b/>
              </w:rPr>
            </w:pPr>
            <w:r w:rsidRPr="00826BC1">
              <w:rPr>
                <w:b/>
              </w:rPr>
              <w:t>Total respondents/year</w:t>
            </w:r>
          </w:p>
        </w:tc>
        <w:tc>
          <w:tcPr>
            <w:tcW w:w="450" w:type="dxa"/>
            <w:shd w:val="clear" w:color="auto" w:fill="auto"/>
          </w:tcPr>
          <w:p w:rsidR="00041798" w:rsidRPr="002B4F3D" w:rsidP="00AA2167" w14:paraId="4F5A875C" w14:textId="58972AFD">
            <w:pPr>
              <w:pStyle w:val="BodyTextIndent"/>
              <w:ind w:left="0"/>
              <w:jc w:val="center"/>
            </w:pPr>
          </w:p>
        </w:tc>
        <w:tc>
          <w:tcPr>
            <w:tcW w:w="1890" w:type="dxa"/>
            <w:shd w:val="clear" w:color="auto" w:fill="auto"/>
          </w:tcPr>
          <w:p w:rsidR="00041798" w:rsidRPr="00287839" w:rsidP="00AA2167" w14:paraId="4F5A875D" w14:textId="77777777">
            <w:pPr>
              <w:pStyle w:val="BodyTextIndent"/>
              <w:ind w:left="0"/>
              <w:jc w:val="center"/>
              <w:rPr>
                <w:b/>
              </w:rPr>
            </w:pPr>
            <w:r>
              <w:rPr>
                <w:b/>
              </w:rPr>
              <w:t>Cost</w:t>
            </w:r>
          </w:p>
        </w:tc>
        <w:tc>
          <w:tcPr>
            <w:tcW w:w="360" w:type="dxa"/>
            <w:shd w:val="clear" w:color="auto" w:fill="auto"/>
          </w:tcPr>
          <w:p w:rsidR="00041798" w:rsidRPr="002B4F3D" w:rsidP="00AA2167" w14:paraId="4F5A875E" w14:textId="77777777">
            <w:pPr>
              <w:pStyle w:val="BodyTextIndent"/>
              <w:ind w:left="0"/>
              <w:jc w:val="center"/>
            </w:pPr>
          </w:p>
        </w:tc>
        <w:tc>
          <w:tcPr>
            <w:tcW w:w="1440" w:type="dxa"/>
            <w:shd w:val="clear" w:color="auto" w:fill="auto"/>
          </w:tcPr>
          <w:p w:rsidR="00041798" w:rsidRPr="00287839" w:rsidP="00AA2167" w14:paraId="4F5A875F" w14:textId="77777777">
            <w:pPr>
              <w:pStyle w:val="BodyTextIndent"/>
              <w:ind w:left="0"/>
              <w:jc w:val="center"/>
              <w:rPr>
                <w:b/>
              </w:rPr>
            </w:pPr>
            <w:r>
              <w:rPr>
                <w:b/>
              </w:rPr>
              <w:t>Total</w:t>
            </w:r>
          </w:p>
        </w:tc>
      </w:tr>
      <w:tr w14:paraId="4F5A8768" w14:textId="77777777" w:rsidTr="00E83765">
        <w:tblPrEx>
          <w:tblW w:w="9180" w:type="dxa"/>
          <w:tblInd w:w="738" w:type="dxa"/>
          <w:tblLayout w:type="fixed"/>
          <w:tblLook w:val="04A0"/>
        </w:tblPrEx>
        <w:trPr>
          <w:trHeight w:val="305"/>
        </w:trPr>
        <w:tc>
          <w:tcPr>
            <w:tcW w:w="3060" w:type="dxa"/>
            <w:shd w:val="clear" w:color="auto" w:fill="auto"/>
          </w:tcPr>
          <w:p w:rsidR="00AA2167" w:rsidP="00AA2167" w14:paraId="06651215" w14:textId="520AA6DE">
            <w:pPr>
              <w:pStyle w:val="BodyTextIndent"/>
              <w:spacing w:after="0"/>
              <w:ind w:left="0"/>
              <w:jc w:val="center"/>
            </w:pPr>
            <w:r w:rsidRPr="002B4F3D">
              <w:t xml:space="preserve">Proof </w:t>
            </w:r>
            <w:r>
              <w:t xml:space="preserve">of </w:t>
            </w:r>
            <w:r w:rsidRPr="002B4F3D">
              <w:t>Identity</w:t>
            </w:r>
          </w:p>
          <w:p w:rsidR="00041798" w:rsidRPr="002B4F3D" w:rsidP="00AA2167" w14:paraId="4F5A8761" w14:textId="379AD340">
            <w:pPr>
              <w:pStyle w:val="BodyTextIndent"/>
              <w:spacing w:after="0"/>
              <w:ind w:left="0"/>
              <w:jc w:val="center"/>
            </w:pPr>
            <w:r w:rsidRPr="002B4F3D">
              <w:t xml:space="preserve">Black &amp; White </w:t>
            </w:r>
            <w:r w:rsidR="00AA2167">
              <w:t>Photoc</w:t>
            </w:r>
            <w:r w:rsidRPr="002B4F3D">
              <w:t>opy</w:t>
            </w:r>
          </w:p>
          <w:p w:rsidR="00041798" w:rsidRPr="002B4F3D" w:rsidP="00AA2167" w14:paraId="4F5A8763" w14:textId="3928EDD0">
            <w:pPr>
              <w:pStyle w:val="BodyTextIndent"/>
              <w:ind w:left="0"/>
              <w:jc w:val="center"/>
            </w:pPr>
          </w:p>
        </w:tc>
        <w:tc>
          <w:tcPr>
            <w:tcW w:w="1980" w:type="dxa"/>
          </w:tcPr>
          <w:p w:rsidR="00041798" w:rsidRPr="005F4697" w:rsidP="00AA2167" w14:paraId="1079C4F9" w14:textId="263DB557">
            <w:pPr>
              <w:pStyle w:val="BodyTextIndent"/>
              <w:ind w:left="0"/>
              <w:jc w:val="center"/>
              <w:rPr>
                <w:highlight w:val="yellow"/>
              </w:rPr>
            </w:pPr>
            <w:r w:rsidRPr="009B4613">
              <w:t xml:space="preserve">6,028 </w:t>
            </w:r>
          </w:p>
        </w:tc>
        <w:tc>
          <w:tcPr>
            <w:tcW w:w="450" w:type="dxa"/>
            <w:shd w:val="clear" w:color="auto" w:fill="auto"/>
          </w:tcPr>
          <w:p w:rsidR="00041798" w:rsidRPr="00270A6C" w:rsidP="00AA2167" w14:paraId="4F5A8764" w14:textId="7DB07091">
            <w:pPr>
              <w:pStyle w:val="BodyTextIndent"/>
              <w:ind w:left="0"/>
              <w:jc w:val="center"/>
            </w:pPr>
            <w:r w:rsidRPr="00270A6C">
              <w:t>x</w:t>
            </w:r>
          </w:p>
        </w:tc>
        <w:tc>
          <w:tcPr>
            <w:tcW w:w="1890" w:type="dxa"/>
            <w:shd w:val="clear" w:color="auto" w:fill="auto"/>
          </w:tcPr>
          <w:p w:rsidR="00041798" w:rsidRPr="00270A6C" w:rsidP="00AA2167" w14:paraId="37BFC48D" w14:textId="6A1A0245">
            <w:pPr>
              <w:pStyle w:val="BodyTextIndent"/>
              <w:ind w:left="0"/>
              <w:jc w:val="center"/>
            </w:pPr>
            <w:r w:rsidRPr="00270A6C">
              <w:t>$ 0.</w:t>
            </w:r>
            <w:r w:rsidRPr="00270A6C" w:rsidR="00C30C35">
              <w:t>38</w:t>
            </w:r>
          </w:p>
          <w:p w:rsidR="00041798" w:rsidRPr="00270A6C" w:rsidP="00AA2167" w14:paraId="4F5A8765" w14:textId="642AD2A0">
            <w:pPr>
              <w:pStyle w:val="BodyTextIndent"/>
              <w:ind w:left="0"/>
              <w:jc w:val="center"/>
            </w:pPr>
            <w:r w:rsidRPr="00270A6C">
              <w:t>(2 @ $0.</w:t>
            </w:r>
            <w:r w:rsidRPr="00270A6C" w:rsidR="00C30C35">
              <w:t>19</w:t>
            </w:r>
            <w:r w:rsidRPr="00270A6C">
              <w:t xml:space="preserve"> each)</w:t>
            </w:r>
          </w:p>
        </w:tc>
        <w:tc>
          <w:tcPr>
            <w:tcW w:w="360" w:type="dxa"/>
            <w:shd w:val="clear" w:color="auto" w:fill="auto"/>
          </w:tcPr>
          <w:p w:rsidR="00041798" w:rsidRPr="00270A6C" w:rsidP="00AA2167" w14:paraId="4F5A8766" w14:textId="77777777">
            <w:pPr>
              <w:pStyle w:val="BodyTextIndent"/>
              <w:ind w:left="0"/>
              <w:jc w:val="center"/>
            </w:pPr>
            <w:r w:rsidRPr="00270A6C">
              <w:t>=</w:t>
            </w:r>
          </w:p>
        </w:tc>
        <w:tc>
          <w:tcPr>
            <w:tcW w:w="1440" w:type="dxa"/>
            <w:shd w:val="clear" w:color="auto" w:fill="auto"/>
          </w:tcPr>
          <w:p w:rsidR="00041798" w:rsidRPr="00270A6C" w:rsidP="00AC53E1" w14:paraId="4F5A8767" w14:textId="4EE764B4">
            <w:pPr>
              <w:pStyle w:val="BodyTextIndent"/>
              <w:ind w:left="0"/>
              <w:jc w:val="center"/>
            </w:pPr>
            <w:r w:rsidRPr="00270A6C">
              <w:t>$</w:t>
            </w:r>
            <w:r w:rsidRPr="009B4613" w:rsidR="009B4613">
              <w:t>2,291</w:t>
            </w:r>
            <w:r w:rsidRPr="00270A6C">
              <w:t xml:space="preserve">    </w:t>
            </w:r>
          </w:p>
        </w:tc>
      </w:tr>
      <w:tr w14:paraId="4F5A876E" w14:textId="77777777" w:rsidTr="00E83765">
        <w:tblPrEx>
          <w:tblW w:w="9180" w:type="dxa"/>
          <w:tblInd w:w="738" w:type="dxa"/>
          <w:tblLayout w:type="fixed"/>
          <w:tblLook w:val="04A0"/>
        </w:tblPrEx>
        <w:tc>
          <w:tcPr>
            <w:tcW w:w="3060" w:type="dxa"/>
            <w:shd w:val="clear" w:color="auto" w:fill="auto"/>
          </w:tcPr>
          <w:p w:rsidR="00041798" w:rsidRPr="00AA2167" w:rsidP="00AA2167" w14:paraId="4F5A8769" w14:textId="3A1E45C2">
            <w:pPr>
              <w:pStyle w:val="BodyTextIndent"/>
              <w:ind w:left="0"/>
              <w:jc w:val="center"/>
            </w:pPr>
            <w:r w:rsidRPr="00AA2167">
              <w:t>Notarial service</w:t>
            </w:r>
          </w:p>
        </w:tc>
        <w:tc>
          <w:tcPr>
            <w:tcW w:w="1980" w:type="dxa"/>
          </w:tcPr>
          <w:p w:rsidR="00041798" w:rsidRPr="005F4697" w:rsidP="00AA2167" w14:paraId="7C4D2446" w14:textId="25652DEB">
            <w:pPr>
              <w:pStyle w:val="BodyTextIndent"/>
              <w:ind w:left="0"/>
              <w:jc w:val="center"/>
              <w:rPr>
                <w:highlight w:val="yellow"/>
              </w:rPr>
            </w:pPr>
            <w:bookmarkStart w:id="10" w:name="_Hlk128494697"/>
            <w:r w:rsidRPr="009B4613">
              <w:t xml:space="preserve">6,028 </w:t>
            </w:r>
            <w:bookmarkEnd w:id="10"/>
          </w:p>
        </w:tc>
        <w:tc>
          <w:tcPr>
            <w:tcW w:w="450" w:type="dxa"/>
            <w:shd w:val="clear" w:color="auto" w:fill="auto"/>
          </w:tcPr>
          <w:p w:rsidR="00041798" w:rsidRPr="00270A6C" w:rsidP="00AA2167" w14:paraId="4F5A876A" w14:textId="21B11F47">
            <w:pPr>
              <w:pStyle w:val="BodyTextIndent"/>
              <w:ind w:left="0"/>
              <w:jc w:val="center"/>
            </w:pPr>
            <w:r w:rsidRPr="00270A6C">
              <w:t>x</w:t>
            </w:r>
          </w:p>
        </w:tc>
        <w:tc>
          <w:tcPr>
            <w:tcW w:w="1890" w:type="dxa"/>
            <w:shd w:val="clear" w:color="auto" w:fill="auto"/>
          </w:tcPr>
          <w:p w:rsidR="00041798" w:rsidRPr="00270A6C" w:rsidP="00AA2167" w14:paraId="4F5A876B" w14:textId="712FA114">
            <w:pPr>
              <w:pStyle w:val="BodyTextIndent"/>
              <w:ind w:left="0"/>
              <w:jc w:val="center"/>
            </w:pPr>
            <w:r w:rsidRPr="00270A6C">
              <w:t>$</w:t>
            </w:r>
            <w:r w:rsidRPr="00270A6C" w:rsidR="005F4697">
              <w:t>7</w:t>
            </w:r>
            <w:r w:rsidRPr="00270A6C">
              <w:t>.</w:t>
            </w:r>
            <w:r w:rsidRPr="00270A6C" w:rsidR="005F4697">
              <w:t>7</w:t>
            </w:r>
            <w:r w:rsidRPr="00270A6C" w:rsidR="00C95214">
              <w:t>0</w:t>
            </w:r>
          </w:p>
        </w:tc>
        <w:tc>
          <w:tcPr>
            <w:tcW w:w="360" w:type="dxa"/>
            <w:shd w:val="clear" w:color="auto" w:fill="auto"/>
          </w:tcPr>
          <w:p w:rsidR="00041798" w:rsidRPr="00270A6C" w:rsidP="00AA2167" w14:paraId="4F5A876C" w14:textId="77777777">
            <w:pPr>
              <w:pStyle w:val="BodyTextIndent"/>
              <w:ind w:left="0"/>
              <w:jc w:val="center"/>
            </w:pPr>
            <w:r w:rsidRPr="00270A6C">
              <w:t>=</w:t>
            </w:r>
          </w:p>
        </w:tc>
        <w:tc>
          <w:tcPr>
            <w:tcW w:w="1440" w:type="dxa"/>
            <w:shd w:val="clear" w:color="auto" w:fill="auto"/>
          </w:tcPr>
          <w:p w:rsidR="00041798" w:rsidRPr="00270A6C" w:rsidP="00AC53E1" w14:paraId="4F5A876D" w14:textId="7CA9243C">
            <w:pPr>
              <w:pStyle w:val="BodyTextIndent"/>
              <w:ind w:left="0"/>
              <w:jc w:val="center"/>
            </w:pPr>
            <w:r w:rsidRPr="00270A6C">
              <w:t>$</w:t>
            </w:r>
            <w:r w:rsidRPr="009B4613" w:rsidR="009B4613">
              <w:t>46,416</w:t>
            </w:r>
          </w:p>
        </w:tc>
      </w:tr>
      <w:tr w14:paraId="4F5A8774" w14:textId="77777777" w:rsidTr="00E83765">
        <w:tblPrEx>
          <w:tblW w:w="9180" w:type="dxa"/>
          <w:tblInd w:w="738" w:type="dxa"/>
          <w:tblLayout w:type="fixed"/>
          <w:tblLook w:val="04A0"/>
        </w:tblPrEx>
        <w:tc>
          <w:tcPr>
            <w:tcW w:w="3060" w:type="dxa"/>
            <w:shd w:val="clear" w:color="auto" w:fill="auto"/>
          </w:tcPr>
          <w:p w:rsidR="00041798" w:rsidP="00AA2167" w14:paraId="4F5A876F" w14:textId="77777777">
            <w:pPr>
              <w:tabs>
                <w:tab w:val="left" w:pos="360"/>
              </w:tabs>
              <w:jc w:val="center"/>
            </w:pPr>
          </w:p>
        </w:tc>
        <w:tc>
          <w:tcPr>
            <w:tcW w:w="1980" w:type="dxa"/>
          </w:tcPr>
          <w:p w:rsidR="00041798" w:rsidRPr="00270A6C" w:rsidP="00AA2167" w14:paraId="579D22CE" w14:textId="77777777">
            <w:pPr>
              <w:tabs>
                <w:tab w:val="left" w:pos="360"/>
              </w:tabs>
              <w:jc w:val="center"/>
              <w:rPr>
                <w:highlight w:val="yellow"/>
              </w:rPr>
            </w:pPr>
          </w:p>
        </w:tc>
        <w:tc>
          <w:tcPr>
            <w:tcW w:w="450" w:type="dxa"/>
            <w:shd w:val="clear" w:color="auto" w:fill="auto"/>
          </w:tcPr>
          <w:p w:rsidR="00041798" w:rsidRPr="00270A6C" w:rsidP="00AA2167" w14:paraId="4F5A8770" w14:textId="36759335">
            <w:pPr>
              <w:tabs>
                <w:tab w:val="left" w:pos="360"/>
              </w:tabs>
              <w:jc w:val="center"/>
              <w:rPr>
                <w:highlight w:val="yellow"/>
              </w:rPr>
            </w:pPr>
          </w:p>
        </w:tc>
        <w:tc>
          <w:tcPr>
            <w:tcW w:w="1890" w:type="dxa"/>
            <w:shd w:val="clear" w:color="auto" w:fill="auto"/>
          </w:tcPr>
          <w:p w:rsidR="00041798" w:rsidRPr="00270A6C" w:rsidP="00AA2167" w14:paraId="4F5A8771" w14:textId="77777777">
            <w:pPr>
              <w:tabs>
                <w:tab w:val="left" w:pos="360"/>
              </w:tabs>
              <w:jc w:val="center"/>
              <w:rPr>
                <w:highlight w:val="yellow"/>
              </w:rPr>
            </w:pPr>
          </w:p>
        </w:tc>
        <w:tc>
          <w:tcPr>
            <w:tcW w:w="360" w:type="dxa"/>
            <w:shd w:val="clear" w:color="auto" w:fill="auto"/>
          </w:tcPr>
          <w:p w:rsidR="00041798" w:rsidRPr="00270A6C" w:rsidP="00AA2167" w14:paraId="4F5A8772" w14:textId="77777777">
            <w:pPr>
              <w:tabs>
                <w:tab w:val="left" w:pos="360"/>
              </w:tabs>
              <w:jc w:val="center"/>
              <w:rPr>
                <w:highlight w:val="yellow"/>
              </w:rPr>
            </w:pPr>
          </w:p>
        </w:tc>
        <w:tc>
          <w:tcPr>
            <w:tcW w:w="1440" w:type="dxa"/>
            <w:shd w:val="clear" w:color="auto" w:fill="auto"/>
          </w:tcPr>
          <w:p w:rsidR="00041798" w:rsidRPr="00270A6C" w:rsidP="00AA2167" w14:paraId="4F5A8773" w14:textId="77777777">
            <w:pPr>
              <w:tabs>
                <w:tab w:val="left" w:pos="360"/>
              </w:tabs>
              <w:jc w:val="center"/>
              <w:rPr>
                <w:highlight w:val="yellow"/>
              </w:rPr>
            </w:pPr>
          </w:p>
        </w:tc>
      </w:tr>
      <w:tr w14:paraId="4F5A877A" w14:textId="77777777" w:rsidTr="00E83765">
        <w:tblPrEx>
          <w:tblW w:w="9180" w:type="dxa"/>
          <w:tblInd w:w="738" w:type="dxa"/>
          <w:tblLayout w:type="fixed"/>
          <w:tblLook w:val="04A0"/>
        </w:tblPrEx>
        <w:tc>
          <w:tcPr>
            <w:tcW w:w="3060" w:type="dxa"/>
            <w:shd w:val="clear" w:color="auto" w:fill="D9D9D9" w:themeFill="background1" w:themeFillShade="D9"/>
          </w:tcPr>
          <w:p w:rsidR="00041798" w:rsidRPr="009150BF" w:rsidP="00AA2167" w14:paraId="4F5A8775" w14:textId="25B9C130">
            <w:pPr>
              <w:tabs>
                <w:tab w:val="left" w:pos="360"/>
              </w:tabs>
              <w:jc w:val="center"/>
              <w:rPr>
                <w:b/>
              </w:rPr>
            </w:pPr>
            <w:r w:rsidRPr="009150BF">
              <w:rPr>
                <w:b/>
              </w:rPr>
              <w:t xml:space="preserve">Total </w:t>
            </w:r>
            <w:r w:rsidR="00A34555">
              <w:rPr>
                <w:b/>
              </w:rPr>
              <w:t xml:space="preserve">Monetary Burden to </w:t>
            </w:r>
            <w:r w:rsidRPr="009150BF">
              <w:rPr>
                <w:b/>
              </w:rPr>
              <w:t>Respondents</w:t>
            </w:r>
          </w:p>
        </w:tc>
        <w:tc>
          <w:tcPr>
            <w:tcW w:w="1980" w:type="dxa"/>
            <w:shd w:val="clear" w:color="auto" w:fill="D9D9D9" w:themeFill="background1" w:themeFillShade="D9"/>
          </w:tcPr>
          <w:p w:rsidR="00041798" w:rsidRPr="00270A6C" w:rsidP="00AA2167" w14:paraId="26083806" w14:textId="77777777">
            <w:pPr>
              <w:tabs>
                <w:tab w:val="left" w:pos="360"/>
              </w:tabs>
              <w:jc w:val="center"/>
              <w:rPr>
                <w:highlight w:val="yellow"/>
              </w:rPr>
            </w:pPr>
          </w:p>
        </w:tc>
        <w:tc>
          <w:tcPr>
            <w:tcW w:w="450" w:type="dxa"/>
            <w:shd w:val="clear" w:color="auto" w:fill="D9D9D9" w:themeFill="background1" w:themeFillShade="D9"/>
          </w:tcPr>
          <w:p w:rsidR="00041798" w:rsidRPr="00270A6C" w:rsidP="00AA2167" w14:paraId="4F5A8776" w14:textId="424D2EC6">
            <w:pPr>
              <w:tabs>
                <w:tab w:val="left" w:pos="360"/>
              </w:tabs>
              <w:jc w:val="center"/>
              <w:rPr>
                <w:highlight w:val="yellow"/>
              </w:rPr>
            </w:pPr>
          </w:p>
        </w:tc>
        <w:tc>
          <w:tcPr>
            <w:tcW w:w="1890" w:type="dxa"/>
            <w:shd w:val="clear" w:color="auto" w:fill="D9D9D9" w:themeFill="background1" w:themeFillShade="D9"/>
          </w:tcPr>
          <w:p w:rsidR="00041798" w:rsidRPr="00270A6C" w:rsidP="00AA2167" w14:paraId="4F5A8777" w14:textId="77777777">
            <w:pPr>
              <w:tabs>
                <w:tab w:val="left" w:pos="360"/>
              </w:tabs>
              <w:jc w:val="center"/>
              <w:rPr>
                <w:highlight w:val="yellow"/>
              </w:rPr>
            </w:pPr>
          </w:p>
        </w:tc>
        <w:tc>
          <w:tcPr>
            <w:tcW w:w="360" w:type="dxa"/>
            <w:shd w:val="clear" w:color="auto" w:fill="D9D9D9" w:themeFill="background1" w:themeFillShade="D9"/>
          </w:tcPr>
          <w:p w:rsidR="00041798" w:rsidRPr="00270A6C" w:rsidP="00AA2167" w14:paraId="4F5A8778" w14:textId="77777777">
            <w:pPr>
              <w:tabs>
                <w:tab w:val="left" w:pos="360"/>
              </w:tabs>
              <w:jc w:val="center"/>
              <w:rPr>
                <w:highlight w:val="yellow"/>
              </w:rPr>
            </w:pPr>
          </w:p>
        </w:tc>
        <w:tc>
          <w:tcPr>
            <w:tcW w:w="1440" w:type="dxa"/>
            <w:shd w:val="clear" w:color="auto" w:fill="D9D9D9" w:themeFill="background1" w:themeFillShade="D9"/>
          </w:tcPr>
          <w:p w:rsidR="00041798" w:rsidRPr="00270A6C" w:rsidP="00AC53E1" w14:paraId="4F5A8779" w14:textId="0250116E">
            <w:pPr>
              <w:tabs>
                <w:tab w:val="left" w:pos="360"/>
              </w:tabs>
              <w:jc w:val="center"/>
              <w:rPr>
                <w:b/>
                <w:highlight w:val="yellow"/>
              </w:rPr>
            </w:pPr>
            <w:r w:rsidRPr="009B4613">
              <w:rPr>
                <w:b/>
              </w:rPr>
              <w:t>$</w:t>
            </w:r>
            <w:r w:rsidRPr="009B4613" w:rsidR="009B4613">
              <w:rPr>
                <w:b/>
              </w:rPr>
              <w:t>48,707</w:t>
            </w:r>
          </w:p>
        </w:tc>
      </w:tr>
    </w:tbl>
    <w:p w:rsidR="002F537D" w:rsidP="00270A6C" w14:paraId="65FB798F" w14:textId="75FB8E0F">
      <w:pPr>
        <w:pStyle w:val="ListParagraph"/>
      </w:pPr>
    </w:p>
    <w:p w:rsidR="009F0CA6" w:rsidP="00270A6C" w14:paraId="4E85DA12" w14:textId="7CE96C52">
      <w:pPr>
        <w:pStyle w:val="ListParagraph"/>
      </w:pPr>
    </w:p>
    <w:p w:rsidR="009F0CA6" w:rsidP="00270A6C" w14:paraId="21ED7090" w14:textId="3B571D64">
      <w:pPr>
        <w:pStyle w:val="ListParagraph"/>
      </w:pPr>
    </w:p>
    <w:p w:rsidR="009F0CA6" w:rsidP="00270A6C" w14:paraId="180F4BEA" w14:textId="644AD4D4">
      <w:pPr>
        <w:pStyle w:val="ListParagraph"/>
      </w:pPr>
    </w:p>
    <w:p w:rsidR="009F0CA6" w:rsidRPr="00270A6C" w:rsidP="00270A6C" w14:paraId="25D3BD3B" w14:textId="77777777">
      <w:pPr>
        <w:pStyle w:val="ListParagraph"/>
      </w:pPr>
    </w:p>
    <w:p w:rsidR="00DE6E46" w:rsidRPr="0089270F" w:rsidP="00350EA9" w14:paraId="4F5A877B" w14:textId="11AE478C">
      <w:pPr>
        <w:pStyle w:val="ListParagraph"/>
        <w:numPr>
          <w:ilvl w:val="0"/>
          <w:numId w:val="1"/>
        </w:numPr>
      </w:pPr>
      <w:r w:rsidRPr="00350EA9">
        <w:rPr>
          <w:i/>
          <w:color w:val="000000" w:themeColor="text1"/>
          <w:szCs w:val="24"/>
        </w:rPr>
        <w:t xml:space="preserve">Describe the cost incurred by the </w:t>
      </w:r>
      <w:r w:rsidR="008C02AC">
        <w:rPr>
          <w:i/>
          <w:color w:val="000000" w:themeColor="text1"/>
          <w:szCs w:val="24"/>
        </w:rPr>
        <w:t>f</w:t>
      </w:r>
      <w:r w:rsidRPr="00350EA9">
        <w:rPr>
          <w:i/>
          <w:color w:val="000000" w:themeColor="text1"/>
          <w:szCs w:val="24"/>
        </w:rPr>
        <w:t xml:space="preserve">ederal </w:t>
      </w:r>
      <w:r w:rsidR="008C02AC">
        <w:rPr>
          <w:i/>
          <w:color w:val="000000" w:themeColor="text1"/>
          <w:szCs w:val="24"/>
        </w:rPr>
        <w:t>g</w:t>
      </w:r>
      <w:r w:rsidRPr="00350EA9">
        <w:rPr>
          <w:i/>
          <w:color w:val="000000" w:themeColor="text1"/>
          <w:szCs w:val="24"/>
        </w:rPr>
        <w:t>overnment to complete this collection.</w:t>
      </w:r>
    </w:p>
    <w:p w:rsidR="00235103" w:rsidP="00350EA9" w14:paraId="4C535462" w14:textId="77777777">
      <w:pPr>
        <w:spacing w:after="0"/>
        <w:ind w:left="720"/>
      </w:pPr>
      <w:r w:rsidRPr="00235103">
        <w:rPr>
          <w:b/>
        </w:rPr>
        <w:t>Adjudication cost</w:t>
      </w:r>
      <w:r>
        <w:t>:</w:t>
      </w:r>
    </w:p>
    <w:p w:rsidR="00235103" w:rsidP="00350EA9" w14:paraId="5EE05957" w14:textId="77777777">
      <w:pPr>
        <w:spacing w:after="0"/>
        <w:ind w:left="720"/>
      </w:pPr>
    </w:p>
    <w:p w:rsidR="00597105" w:rsidRPr="00491751" w:rsidP="00350EA9" w14:paraId="63EFBB80" w14:textId="3B784EB3">
      <w:pPr>
        <w:spacing w:after="0"/>
        <w:ind w:left="720"/>
      </w:pPr>
      <w:bookmarkStart w:id="11" w:name="_Hlk131003040"/>
      <w:r w:rsidRPr="00491751">
        <w:t xml:space="preserve">To calculate the cost to the federal government, we </w:t>
      </w:r>
      <w:r w:rsidRPr="00491751" w:rsidR="001B017E">
        <w:t>consider</w:t>
      </w:r>
      <w:r w:rsidRPr="00491751">
        <w:t xml:space="preserve"> </w:t>
      </w:r>
      <w:r w:rsidRPr="00491751" w:rsidR="00FC6F38">
        <w:t>the hourly wage for a</w:t>
      </w:r>
      <w:r w:rsidRPr="00491751" w:rsidR="008C02AC">
        <w:t>n</w:t>
      </w:r>
      <w:r w:rsidRPr="00491751" w:rsidR="00FC6F38">
        <w:t xml:space="preserve"> FY 202</w:t>
      </w:r>
      <w:r w:rsidRPr="002A4544" w:rsidR="003B77A1">
        <w:t>3</w:t>
      </w:r>
      <w:r w:rsidRPr="002A4544" w:rsidR="00FC6F38">
        <w:t xml:space="preserve"> d</w:t>
      </w:r>
      <w:r w:rsidRPr="002A4544">
        <w:t xml:space="preserve">omestic Civil Service GS-11 step 10 (the highest level of a passport adjudicator) </w:t>
      </w:r>
      <w:r w:rsidR="00601998">
        <w:t xml:space="preserve">of </w:t>
      </w:r>
      <w:bookmarkEnd w:id="11"/>
      <w:r w:rsidRPr="002A4544">
        <w:t>$</w:t>
      </w:r>
      <w:r w:rsidRPr="002A4544" w:rsidR="00892B1E">
        <w:t>3</w:t>
      </w:r>
      <w:r w:rsidRPr="002A4544" w:rsidR="000E35AB">
        <w:t>6.95</w:t>
      </w:r>
      <w:r>
        <w:rPr>
          <w:rStyle w:val="EndnoteReference"/>
        </w:rPr>
        <w:endnoteReference w:id="6"/>
      </w:r>
      <w:r w:rsidRPr="00491751">
        <w:t xml:space="preserve"> </w:t>
      </w:r>
      <w:r w:rsidR="00601998">
        <w:t xml:space="preserve">with </w:t>
      </w:r>
      <w:r w:rsidRPr="00491751">
        <w:t xml:space="preserve">a </w:t>
      </w:r>
      <w:r w:rsidRPr="00601998">
        <w:t>weighted wage rate multiplier:</w:t>
      </w:r>
    </w:p>
    <w:p w:rsidR="00597105" w:rsidRPr="002A4544" w:rsidP="00350EA9" w14:paraId="1BF81FE7" w14:textId="77777777">
      <w:pPr>
        <w:spacing w:after="0"/>
        <w:ind w:left="720"/>
        <w:rPr>
          <w:highlight w:val="yellow"/>
        </w:rPr>
      </w:pPr>
    </w:p>
    <w:p w:rsidR="00597105" w:rsidP="00350EA9" w14:paraId="4B1E8138" w14:textId="5BC4847A">
      <w:pPr>
        <w:spacing w:after="0"/>
        <w:ind w:left="720"/>
      </w:pPr>
      <w:r w:rsidRPr="00740A15">
        <w:t>$</w:t>
      </w:r>
      <w:r w:rsidRPr="00740A15" w:rsidR="00892B1E">
        <w:t>3</w:t>
      </w:r>
      <w:r w:rsidRPr="002A4544" w:rsidR="000E35AB">
        <w:t>6</w:t>
      </w:r>
      <w:r w:rsidRPr="002A4544" w:rsidR="00892B1E">
        <w:t>.</w:t>
      </w:r>
      <w:r w:rsidRPr="002A4544" w:rsidR="000E35AB">
        <w:t>95</w:t>
      </w:r>
      <w:r w:rsidRPr="00740A15">
        <w:t xml:space="preserve"> x 2 = $</w:t>
      </w:r>
      <w:r w:rsidRPr="002A4544" w:rsidR="000E35AB">
        <w:t>73.90</w:t>
      </w:r>
    </w:p>
    <w:p w:rsidR="00597105" w:rsidP="00350EA9" w14:paraId="0CF66482" w14:textId="39356E46">
      <w:pPr>
        <w:spacing w:after="0"/>
        <w:ind w:left="720"/>
      </w:pPr>
    </w:p>
    <w:p w:rsidR="00F4524C" w:rsidRPr="00F4524C" w:rsidP="00F4524C" w14:paraId="2BBFDD37" w14:textId="4324CBE6">
      <w:pPr>
        <w:spacing w:after="0"/>
        <w:ind w:left="720"/>
      </w:pPr>
      <w:r w:rsidRPr="00F4524C">
        <w:t xml:space="preserve">As suggested by the Office of Management and Budget, we use two as the weighted wage rate multiplier since Department of State employees have access to </w:t>
      </w:r>
      <w:r w:rsidR="00D66F10">
        <w:t>many</w:t>
      </w:r>
      <w:r w:rsidRPr="00F4524C">
        <w:t xml:space="preserve"> resources.</w:t>
      </w:r>
    </w:p>
    <w:p w:rsidR="00597105" w:rsidP="00350EA9" w14:paraId="174CF41B" w14:textId="28E4FCF9">
      <w:pPr>
        <w:spacing w:after="0"/>
        <w:ind w:left="720"/>
      </w:pPr>
    </w:p>
    <w:p w:rsidR="005F6848" w:rsidP="00350EA9" w14:paraId="70AD8075" w14:textId="36AF8E20">
      <w:pPr>
        <w:spacing w:after="0"/>
        <w:ind w:left="720"/>
      </w:pPr>
      <w:r w:rsidRPr="00896E45">
        <w:t xml:space="preserve">Passport Services estimates that reviewing </w:t>
      </w:r>
      <w:r w:rsidR="001034CF">
        <w:t>F</w:t>
      </w:r>
      <w:r w:rsidRPr="00896E45" w:rsidR="008C02AC">
        <w:t>orm</w:t>
      </w:r>
      <w:r w:rsidRPr="00896E45">
        <w:t xml:space="preserve"> DS-10 requires 40 seconds of a passport adjudicator’s time, or 0.6</w:t>
      </w:r>
      <w:r w:rsidRPr="00896E45" w:rsidR="008C02AC">
        <w:t>7</w:t>
      </w:r>
      <w:r w:rsidRPr="00896E45">
        <w:t xml:space="preserve"> minutes.  Dividing $</w:t>
      </w:r>
      <w:r w:rsidRPr="00270A6C" w:rsidR="000E35AB">
        <w:t>73.90</w:t>
      </w:r>
      <w:r w:rsidRPr="00896E45">
        <w:t>/hr. by</w:t>
      </w:r>
      <w:r w:rsidRPr="00896E45">
        <w:t xml:space="preserve"> 60 minutes yields a processing time cost of $1.</w:t>
      </w:r>
      <w:r w:rsidRPr="00270A6C" w:rsidR="000E35AB">
        <w:t>23</w:t>
      </w:r>
      <w:r w:rsidRPr="00896E45">
        <w:t xml:space="preserve"> per minute</w:t>
      </w:r>
      <w:r w:rsidR="00F84665">
        <w:t xml:space="preserve">.  $1.23 </w:t>
      </w:r>
      <w:r w:rsidRPr="00896E45">
        <w:t>multiplied by 0.6</w:t>
      </w:r>
      <w:r w:rsidRPr="00896E45" w:rsidR="008C02AC">
        <w:t>7</w:t>
      </w:r>
      <w:r w:rsidRPr="00896E45">
        <w:t xml:space="preserve"> </w:t>
      </w:r>
      <w:r w:rsidRPr="00896E45" w:rsidR="002224C8">
        <w:t>yields</w:t>
      </w:r>
      <w:r w:rsidRPr="00896E45">
        <w:t xml:space="preserve"> </w:t>
      </w:r>
      <w:r w:rsidR="0037103B">
        <w:t xml:space="preserve">a cost of </w:t>
      </w:r>
      <w:r w:rsidRPr="00896E45">
        <w:t>$0.</w:t>
      </w:r>
      <w:r w:rsidRPr="00270A6C" w:rsidR="000E35AB">
        <w:t>82</w:t>
      </w:r>
      <w:r w:rsidRPr="00896E45">
        <w:t xml:space="preserve"> </w:t>
      </w:r>
      <w:r w:rsidRPr="009B3E69" w:rsidR="009B3E69">
        <w:t>to review each form</w:t>
      </w:r>
      <w:r w:rsidRPr="00896E45">
        <w:t>.  Multiply</w:t>
      </w:r>
      <w:r w:rsidRPr="00896E45" w:rsidR="00FC6F38">
        <w:t>ing</w:t>
      </w:r>
      <w:r w:rsidRPr="00896E45">
        <w:t xml:space="preserve"> the projected number of respondents (</w:t>
      </w:r>
      <w:r w:rsidRPr="00896E45" w:rsidR="00D83F88">
        <w:t>6,028</w:t>
      </w:r>
      <w:r w:rsidRPr="00896E45">
        <w:t>) by $0.</w:t>
      </w:r>
      <w:r w:rsidRPr="00270A6C" w:rsidR="000E35AB">
        <w:t>82</w:t>
      </w:r>
      <w:r w:rsidRPr="00896E45">
        <w:t xml:space="preserve"> yields </w:t>
      </w:r>
      <w:r w:rsidRPr="00270A6C">
        <w:rPr>
          <w:bCs/>
        </w:rPr>
        <w:t>$</w:t>
      </w:r>
      <w:r w:rsidRPr="00270A6C" w:rsidR="00D83F88">
        <w:rPr>
          <w:bCs/>
        </w:rPr>
        <w:t>4,943</w:t>
      </w:r>
      <w:r w:rsidRPr="00896E45">
        <w:t>.</w:t>
      </w:r>
      <w:r>
        <w:t xml:space="preserve">  </w:t>
      </w:r>
      <w:bookmarkStart w:id="13" w:name="_Hlk131003216"/>
      <w:r w:rsidRPr="00627472" w:rsidR="001034CF">
        <w:t>The estimated</w:t>
      </w:r>
      <w:r w:rsidRPr="00270A6C" w:rsidR="001034CF">
        <w:rPr>
          <w:b/>
          <w:bCs/>
        </w:rPr>
        <w:t xml:space="preserve"> total annual adjudication cost is</w:t>
      </w:r>
      <w:bookmarkEnd w:id="13"/>
      <w:r w:rsidRPr="00270A6C" w:rsidR="001034CF">
        <w:rPr>
          <w:b/>
          <w:bCs/>
        </w:rPr>
        <w:t xml:space="preserve"> $4,943</w:t>
      </w:r>
      <w:r w:rsidRPr="001034CF" w:rsidR="001034CF">
        <w:t>.</w:t>
      </w:r>
    </w:p>
    <w:p w:rsidR="005F6848" w:rsidP="00350EA9" w14:paraId="3248A459" w14:textId="77777777">
      <w:pPr>
        <w:spacing w:after="0"/>
        <w:ind w:left="720"/>
      </w:pPr>
    </w:p>
    <w:p w:rsidR="0023412D" w:rsidP="0023412D" w14:paraId="7240B5AF" w14:textId="77777777">
      <w:pPr>
        <w:spacing w:after="0"/>
        <w:ind w:left="720"/>
      </w:pPr>
      <w:r w:rsidRPr="00235103">
        <w:rPr>
          <w:b/>
        </w:rPr>
        <w:t>Printing Cost</w:t>
      </w:r>
      <w:r>
        <w:t>:</w:t>
      </w:r>
    </w:p>
    <w:p w:rsidR="0023412D" w:rsidP="0023412D" w14:paraId="3787004E" w14:textId="77777777">
      <w:pPr>
        <w:spacing w:after="0"/>
        <w:ind w:left="720"/>
      </w:pPr>
    </w:p>
    <w:p w:rsidR="0023412D" w:rsidRPr="00270A6C" w:rsidP="0023412D" w14:paraId="548E4EEA" w14:textId="71461A08">
      <w:pPr>
        <w:spacing w:after="0"/>
        <w:ind w:left="720"/>
        <w:rPr>
          <w:b/>
          <w:bCs/>
          <w:szCs w:val="24"/>
        </w:rPr>
      </w:pPr>
      <w:r>
        <w:t>Form</w:t>
      </w:r>
      <w:r w:rsidRPr="00235103">
        <w:t xml:space="preserve"> DS-10 will be produced by a contractor with cost-plus-fixed-fee line items for material and/or suppl</w:t>
      </w:r>
      <w:r w:rsidR="00923A63">
        <w:t>y</w:t>
      </w:r>
      <w:r w:rsidRPr="00235103">
        <w:t xml:space="preserve"> purchase</w:t>
      </w:r>
      <w:r w:rsidR="00174FBC">
        <w:t>s</w:t>
      </w:r>
      <w:r w:rsidRPr="00235103">
        <w:t>.  The estimate provided to the Department by the contractor includes costs for contractor labor, supplies, equipment, printing materials, delivery, overhead, support staff, etc.</w:t>
      </w:r>
      <w:r w:rsidR="00174FBC">
        <w:rPr>
          <w:szCs w:val="24"/>
        </w:rPr>
        <w:t xml:space="preserve">  </w:t>
      </w:r>
      <w:r w:rsidRPr="00D83F88">
        <w:rPr>
          <w:szCs w:val="24"/>
        </w:rPr>
        <w:t>The current cost is $</w:t>
      </w:r>
      <w:r w:rsidRPr="00270A6C" w:rsidR="00D83F88">
        <w:rPr>
          <w:szCs w:val="24"/>
        </w:rPr>
        <w:t>33.44</w:t>
      </w:r>
      <w:r w:rsidRPr="00D83F88">
        <w:rPr>
          <w:szCs w:val="24"/>
        </w:rPr>
        <w:t xml:space="preserve"> per 1000 forms</w:t>
      </w:r>
      <w:r>
        <w:rPr>
          <w:rStyle w:val="EndnoteReference"/>
          <w:szCs w:val="24"/>
        </w:rPr>
        <w:endnoteReference w:id="7"/>
      </w:r>
      <w:r w:rsidRPr="00D83F88">
        <w:rPr>
          <w:szCs w:val="24"/>
        </w:rPr>
        <w:t xml:space="preserve">. </w:t>
      </w:r>
      <w:r w:rsidRPr="00D83F88" w:rsidR="001E6BFE">
        <w:rPr>
          <w:szCs w:val="24"/>
        </w:rPr>
        <w:t xml:space="preserve"> </w:t>
      </w:r>
      <w:r w:rsidRPr="00D83F88">
        <w:rPr>
          <w:szCs w:val="24"/>
        </w:rPr>
        <w:t xml:space="preserve">Based on the projected number of </w:t>
      </w:r>
      <w:r w:rsidR="009422C5">
        <w:rPr>
          <w:szCs w:val="24"/>
        </w:rPr>
        <w:t xml:space="preserve">6,028 </w:t>
      </w:r>
      <w:r w:rsidRPr="00D83F88">
        <w:rPr>
          <w:szCs w:val="24"/>
        </w:rPr>
        <w:t>respondents per year, at a cost of $</w:t>
      </w:r>
      <w:r w:rsidRPr="00270A6C" w:rsidR="00D83F88">
        <w:rPr>
          <w:szCs w:val="24"/>
        </w:rPr>
        <w:t>33.44</w:t>
      </w:r>
      <w:r w:rsidRPr="00D83F88">
        <w:rPr>
          <w:szCs w:val="24"/>
        </w:rPr>
        <w:t xml:space="preserve"> per thousand, </w:t>
      </w:r>
      <w:bookmarkStart w:id="14" w:name="_Hlk131003625"/>
      <w:r w:rsidRPr="00627472">
        <w:rPr>
          <w:szCs w:val="24"/>
        </w:rPr>
        <w:t xml:space="preserve">the </w:t>
      </w:r>
      <w:r w:rsidRPr="00627472" w:rsidR="00174FBC">
        <w:rPr>
          <w:szCs w:val="24"/>
        </w:rPr>
        <w:t>estimated</w:t>
      </w:r>
      <w:r w:rsidRPr="00270A6C" w:rsidR="00174FBC">
        <w:rPr>
          <w:b/>
          <w:bCs/>
          <w:szCs w:val="24"/>
        </w:rPr>
        <w:t xml:space="preserve"> total annual </w:t>
      </w:r>
      <w:r w:rsidRPr="00270A6C">
        <w:rPr>
          <w:b/>
          <w:bCs/>
          <w:szCs w:val="24"/>
        </w:rPr>
        <w:t xml:space="preserve">printing cost is </w:t>
      </w:r>
      <w:bookmarkEnd w:id="14"/>
      <w:r w:rsidRPr="00174FBC">
        <w:rPr>
          <w:b/>
          <w:bCs/>
          <w:szCs w:val="24"/>
        </w:rPr>
        <w:t>$</w:t>
      </w:r>
      <w:r w:rsidRPr="00270A6C" w:rsidR="00D83F88">
        <w:rPr>
          <w:b/>
          <w:bCs/>
          <w:szCs w:val="24"/>
        </w:rPr>
        <w:t>20</w:t>
      </w:r>
      <w:r w:rsidRPr="00174FBC" w:rsidR="00124DD0">
        <w:rPr>
          <w:b/>
          <w:bCs/>
          <w:szCs w:val="24"/>
        </w:rPr>
        <w:t>2</w:t>
      </w:r>
      <w:r w:rsidRPr="00270A6C">
        <w:rPr>
          <w:b/>
          <w:bCs/>
          <w:szCs w:val="24"/>
        </w:rPr>
        <w:t>.</w:t>
      </w:r>
    </w:p>
    <w:p w:rsidR="0023412D" w:rsidP="00350EA9" w14:paraId="116A271B" w14:textId="77777777">
      <w:pPr>
        <w:spacing w:after="0"/>
        <w:ind w:left="720"/>
        <w:rPr>
          <w:b/>
        </w:rPr>
      </w:pPr>
    </w:p>
    <w:p w:rsidR="00235103" w:rsidP="00350EA9" w14:paraId="2E4959C9" w14:textId="4DA36BC4">
      <w:pPr>
        <w:spacing w:after="0"/>
        <w:ind w:left="720"/>
      </w:pPr>
      <w:r w:rsidRPr="00235103">
        <w:rPr>
          <w:b/>
        </w:rPr>
        <w:t>Federal Register Notice</w:t>
      </w:r>
      <w:r>
        <w:t>:</w:t>
      </w:r>
    </w:p>
    <w:p w:rsidR="00235103" w:rsidP="00350EA9" w14:paraId="194FE1A5" w14:textId="77777777">
      <w:pPr>
        <w:spacing w:after="0"/>
        <w:ind w:left="720"/>
      </w:pPr>
    </w:p>
    <w:p w:rsidR="00FC6F38" w:rsidRPr="00627472" w:rsidP="00350EA9" w14:paraId="6E969570" w14:textId="4406A9B9">
      <w:pPr>
        <w:spacing w:after="0"/>
        <w:ind w:left="720"/>
        <w:rPr>
          <w:b/>
          <w:bCs/>
        </w:rPr>
      </w:pPr>
      <w:r>
        <w:t>The estimated</w:t>
      </w:r>
      <w:r>
        <w:t xml:space="preserve"> amount to publish one Federal R</w:t>
      </w:r>
      <w:r>
        <w:t xml:space="preserve">egister Notice (FRN) is $795.  A 60-day FRN and </w:t>
      </w:r>
      <w:r w:rsidR="001B07B1">
        <w:t xml:space="preserve">a </w:t>
      </w:r>
      <w:r>
        <w:t xml:space="preserve">30-day FRN is published with a </w:t>
      </w:r>
      <w:bookmarkStart w:id="15" w:name="_Hlk131003650"/>
      <w:r w:rsidRPr="00627472">
        <w:rPr>
          <w:b/>
          <w:bCs/>
        </w:rPr>
        <w:t xml:space="preserve">total cost to the </w:t>
      </w:r>
      <w:r w:rsidRPr="00627472" w:rsidR="00784DC0">
        <w:rPr>
          <w:b/>
          <w:bCs/>
        </w:rPr>
        <w:t>f</w:t>
      </w:r>
      <w:r w:rsidRPr="00627472">
        <w:rPr>
          <w:b/>
          <w:bCs/>
        </w:rPr>
        <w:t xml:space="preserve">ederal </w:t>
      </w:r>
      <w:r w:rsidRPr="00627472" w:rsidR="00784DC0">
        <w:rPr>
          <w:b/>
          <w:bCs/>
        </w:rPr>
        <w:t>g</w:t>
      </w:r>
      <w:r w:rsidRPr="00627472">
        <w:rPr>
          <w:b/>
          <w:bCs/>
        </w:rPr>
        <w:t>overnment of $1,590.</w:t>
      </w:r>
      <w:bookmarkEnd w:id="15"/>
      <w:r w:rsidRPr="00627472">
        <w:rPr>
          <w:b/>
          <w:bCs/>
        </w:rPr>
        <w:t xml:space="preserve"> </w:t>
      </w:r>
    </w:p>
    <w:p w:rsidR="00784DC0" w:rsidRPr="00235103" w:rsidP="00C211C8" w14:paraId="7E6AA077" w14:textId="77777777">
      <w:pPr>
        <w:spacing w:after="0"/>
        <w:rPr>
          <w:szCs w:val="24"/>
        </w:rPr>
      </w:pPr>
    </w:p>
    <w:p w:rsidR="00F73386" w:rsidP="00F73386" w14:paraId="09A81C1B" w14:textId="05E7DED8">
      <w:pPr>
        <w:pStyle w:val="ListParagraph"/>
        <w:ind w:left="360"/>
        <w:jc w:val="center"/>
        <w:rPr>
          <w:u w:val="single"/>
        </w:rPr>
      </w:pPr>
      <w:r w:rsidRPr="00235103">
        <w:rPr>
          <w:u w:val="single"/>
        </w:rPr>
        <w:t>Cost to Federal Government</w:t>
      </w:r>
    </w:p>
    <w:p w:rsidR="001E319A" w:rsidRPr="00235103" w:rsidP="00F73386" w14:paraId="2B5CB2C7" w14:textId="77777777">
      <w:pPr>
        <w:pStyle w:val="ListParagraph"/>
        <w:ind w:left="360"/>
        <w:jc w:val="center"/>
        <w:rPr>
          <w:u w:val="single"/>
        </w:rPr>
      </w:pPr>
    </w:p>
    <w:tbl>
      <w:tblPr>
        <w:tblStyle w:val="TableGrid"/>
        <w:tblW w:w="0" w:type="auto"/>
        <w:tblInd w:w="360" w:type="dxa"/>
        <w:tblLook w:val="04A0"/>
      </w:tblPr>
      <w:tblGrid>
        <w:gridCol w:w="5617"/>
        <w:gridCol w:w="1938"/>
        <w:gridCol w:w="1435"/>
      </w:tblGrid>
      <w:tr w14:paraId="7DEDBB95" w14:textId="77777777" w:rsidTr="00A34555">
        <w:tblPrEx>
          <w:tblW w:w="0" w:type="auto"/>
          <w:tblInd w:w="360" w:type="dxa"/>
          <w:tblLook w:val="04A0"/>
        </w:tblPrEx>
        <w:tc>
          <w:tcPr>
            <w:tcW w:w="5617" w:type="dxa"/>
          </w:tcPr>
          <w:p w:rsidR="00F73386" w:rsidRPr="00235103" w:rsidP="00EB3A49" w14:paraId="114ADF4D" w14:textId="4D6B210C">
            <w:pPr>
              <w:pStyle w:val="ListParagraph"/>
              <w:ind w:left="0"/>
              <w:jc w:val="center"/>
            </w:pPr>
            <w:r>
              <w:rPr>
                <w:sz w:val="22"/>
                <w:szCs w:val="22"/>
              </w:rPr>
              <w:t>Time and e</w:t>
            </w:r>
            <w:r w:rsidRPr="00ED44E1">
              <w:rPr>
                <w:sz w:val="22"/>
                <w:szCs w:val="22"/>
              </w:rPr>
              <w:t>xpense to adjudicate form</w:t>
            </w:r>
          </w:p>
        </w:tc>
        <w:tc>
          <w:tcPr>
            <w:tcW w:w="1938" w:type="dxa"/>
          </w:tcPr>
          <w:p w:rsidR="00F73386" w:rsidRPr="00124DD0" w:rsidP="00235103" w14:paraId="006535E3" w14:textId="312F851F">
            <w:pPr>
              <w:pStyle w:val="ListParagraph"/>
              <w:ind w:left="0"/>
              <w:jc w:val="center"/>
            </w:pPr>
            <w:r w:rsidRPr="00124DD0">
              <w:t xml:space="preserve"> </w:t>
            </w:r>
            <w:r w:rsidRPr="00270A6C" w:rsidR="00D83F88">
              <w:t xml:space="preserve">6,028 </w:t>
            </w:r>
            <w:r w:rsidRPr="00124DD0">
              <w:t>x $</w:t>
            </w:r>
            <w:r w:rsidRPr="00124DD0" w:rsidR="00235103">
              <w:t>0.</w:t>
            </w:r>
            <w:r w:rsidRPr="00270A6C" w:rsidR="00605E0C">
              <w:t>82</w:t>
            </w:r>
            <w:r w:rsidRPr="00124DD0">
              <w:t xml:space="preserve"> = </w:t>
            </w:r>
          </w:p>
        </w:tc>
        <w:tc>
          <w:tcPr>
            <w:tcW w:w="1435" w:type="dxa"/>
          </w:tcPr>
          <w:p w:rsidR="00F73386" w:rsidRPr="00124DD0" w:rsidP="00AC53E1" w14:paraId="45D0FFAF" w14:textId="71D2593F">
            <w:pPr>
              <w:pStyle w:val="ListParagraph"/>
              <w:ind w:left="0"/>
            </w:pPr>
            <w:r w:rsidRPr="00124DD0">
              <w:t>$</w:t>
            </w:r>
            <w:r w:rsidRPr="00270A6C" w:rsidR="00D83F88">
              <w:t>4,943</w:t>
            </w:r>
          </w:p>
        </w:tc>
      </w:tr>
      <w:tr w14:paraId="36E77E85" w14:textId="77777777" w:rsidTr="00A34555">
        <w:tblPrEx>
          <w:tblW w:w="0" w:type="auto"/>
          <w:tblInd w:w="360" w:type="dxa"/>
          <w:tblLook w:val="04A0"/>
        </w:tblPrEx>
        <w:trPr>
          <w:trHeight w:val="305"/>
        </w:trPr>
        <w:tc>
          <w:tcPr>
            <w:tcW w:w="5617" w:type="dxa"/>
          </w:tcPr>
          <w:p w:rsidR="00235103" w:rsidRPr="00DF1852" w:rsidP="00DF1852" w14:paraId="244237A5" w14:textId="04647065">
            <w:pPr>
              <w:pStyle w:val="ListParagraph"/>
              <w:ind w:left="0"/>
              <w:jc w:val="center"/>
              <w:rPr>
                <w:sz w:val="22"/>
                <w:szCs w:val="22"/>
              </w:rPr>
            </w:pPr>
            <w:r>
              <w:rPr>
                <w:sz w:val="22"/>
                <w:szCs w:val="22"/>
              </w:rPr>
              <w:t>Cost to p</w:t>
            </w:r>
            <w:r w:rsidRPr="00ED44E1">
              <w:rPr>
                <w:sz w:val="22"/>
                <w:szCs w:val="22"/>
              </w:rPr>
              <w:t>rint the form</w:t>
            </w:r>
          </w:p>
        </w:tc>
        <w:tc>
          <w:tcPr>
            <w:tcW w:w="1938" w:type="dxa"/>
          </w:tcPr>
          <w:p w:rsidR="00F73386" w:rsidRPr="00124DD0" w:rsidP="00E83765" w14:paraId="1B5D79CE" w14:textId="0BD0ABCC">
            <w:pPr>
              <w:pStyle w:val="ListParagraph"/>
              <w:ind w:left="0"/>
              <w:jc w:val="center"/>
            </w:pPr>
            <w:r w:rsidRPr="00124DD0">
              <w:t xml:space="preserve">6,028 x </w:t>
            </w:r>
            <w:r w:rsidRPr="00270A6C" w:rsidR="00D83F88">
              <w:t>.03344</w:t>
            </w:r>
            <w:r w:rsidRPr="00124DD0" w:rsidR="00DF1852">
              <w:t xml:space="preserve"> </w:t>
            </w:r>
            <w:r w:rsidR="008A333C">
              <w:t>=</w:t>
            </w:r>
            <w:r w:rsidRPr="00124DD0">
              <w:t xml:space="preserve"> </w:t>
            </w:r>
          </w:p>
        </w:tc>
        <w:tc>
          <w:tcPr>
            <w:tcW w:w="1435" w:type="dxa"/>
          </w:tcPr>
          <w:p w:rsidR="00F73386" w:rsidRPr="00124DD0" w:rsidP="00E83765" w14:paraId="6C168489" w14:textId="2F360AC2">
            <w:pPr>
              <w:pStyle w:val="ListParagraph"/>
              <w:ind w:left="0"/>
            </w:pPr>
            <w:r w:rsidRPr="00124DD0">
              <w:t>$</w:t>
            </w:r>
            <w:r w:rsidRPr="00270A6C" w:rsidR="00D83F88">
              <w:t>20</w:t>
            </w:r>
            <w:r w:rsidRPr="00270A6C" w:rsidR="00124DD0">
              <w:t>2</w:t>
            </w:r>
          </w:p>
        </w:tc>
      </w:tr>
      <w:tr w14:paraId="4E7A9EBB" w14:textId="77777777" w:rsidTr="00A34555">
        <w:tblPrEx>
          <w:tblW w:w="0" w:type="auto"/>
          <w:tblInd w:w="360" w:type="dxa"/>
          <w:tblLook w:val="04A0"/>
        </w:tblPrEx>
        <w:trPr>
          <w:trHeight w:val="305"/>
        </w:trPr>
        <w:tc>
          <w:tcPr>
            <w:tcW w:w="5617" w:type="dxa"/>
          </w:tcPr>
          <w:p w:rsidR="00F73386" w:rsidRPr="00235103" w:rsidP="00EB3A49" w14:paraId="69ED8CCE" w14:textId="257C41E3">
            <w:pPr>
              <w:pStyle w:val="ListParagraph"/>
              <w:ind w:left="0"/>
              <w:jc w:val="center"/>
            </w:pPr>
            <w:r>
              <w:rPr>
                <w:sz w:val="22"/>
                <w:szCs w:val="22"/>
              </w:rPr>
              <w:t>Cost to publish two Federal Register Notices (FRN)</w:t>
            </w:r>
          </w:p>
        </w:tc>
        <w:tc>
          <w:tcPr>
            <w:tcW w:w="1938" w:type="dxa"/>
          </w:tcPr>
          <w:p w:rsidR="00F73386" w:rsidRPr="00124DD0" w:rsidP="00EB3A49" w14:paraId="593FA888" w14:textId="77777777">
            <w:pPr>
              <w:pStyle w:val="ListParagraph"/>
              <w:ind w:left="0"/>
              <w:jc w:val="center"/>
            </w:pPr>
            <w:r w:rsidRPr="00124DD0">
              <w:t xml:space="preserve">2 x $795 = </w:t>
            </w:r>
          </w:p>
        </w:tc>
        <w:tc>
          <w:tcPr>
            <w:tcW w:w="1435" w:type="dxa"/>
          </w:tcPr>
          <w:p w:rsidR="00F73386" w:rsidRPr="00124DD0" w:rsidP="00EB3A49" w14:paraId="7A31403F" w14:textId="022AD43B">
            <w:pPr>
              <w:pStyle w:val="ListParagraph"/>
              <w:ind w:left="0"/>
            </w:pPr>
            <w:r w:rsidRPr="00124DD0">
              <w:t>$1,590</w:t>
            </w:r>
          </w:p>
        </w:tc>
      </w:tr>
      <w:tr w14:paraId="14C9A67B" w14:textId="77777777" w:rsidTr="00A34555">
        <w:tblPrEx>
          <w:tblW w:w="0" w:type="auto"/>
          <w:tblInd w:w="360" w:type="dxa"/>
          <w:tblLook w:val="04A0"/>
        </w:tblPrEx>
        <w:tc>
          <w:tcPr>
            <w:tcW w:w="5617" w:type="dxa"/>
            <w:shd w:val="clear" w:color="auto" w:fill="D9D9D9" w:themeFill="background1" w:themeFillShade="D9"/>
          </w:tcPr>
          <w:p w:rsidR="00F73386" w:rsidRPr="00235103" w:rsidP="00EB3A49" w14:paraId="512850DC" w14:textId="5855BE97">
            <w:pPr>
              <w:pStyle w:val="ListParagraph"/>
              <w:ind w:left="0"/>
              <w:jc w:val="center"/>
              <w:rPr>
                <w:b/>
              </w:rPr>
            </w:pPr>
            <w:r w:rsidRPr="00ED44E1">
              <w:rPr>
                <w:b/>
                <w:sz w:val="22"/>
                <w:szCs w:val="22"/>
              </w:rPr>
              <w:t xml:space="preserve">Total </w:t>
            </w:r>
            <w:r w:rsidR="00784DC0">
              <w:rPr>
                <w:b/>
                <w:sz w:val="22"/>
                <w:szCs w:val="22"/>
              </w:rPr>
              <w:t>c</w:t>
            </w:r>
            <w:r w:rsidRPr="00ED44E1">
              <w:rPr>
                <w:b/>
                <w:sz w:val="22"/>
                <w:szCs w:val="22"/>
              </w:rPr>
              <w:t xml:space="preserve">ost to </w:t>
            </w:r>
            <w:r w:rsidR="009422C5">
              <w:rPr>
                <w:b/>
                <w:sz w:val="22"/>
                <w:szCs w:val="22"/>
              </w:rPr>
              <w:t>F</w:t>
            </w:r>
            <w:r w:rsidRPr="00ED44E1">
              <w:rPr>
                <w:b/>
                <w:sz w:val="22"/>
                <w:szCs w:val="22"/>
              </w:rPr>
              <w:t xml:space="preserve">ederal </w:t>
            </w:r>
            <w:r w:rsidR="009422C5">
              <w:rPr>
                <w:b/>
                <w:sz w:val="22"/>
                <w:szCs w:val="22"/>
              </w:rPr>
              <w:t>G</w:t>
            </w:r>
            <w:r w:rsidRPr="00ED44E1">
              <w:rPr>
                <w:b/>
                <w:sz w:val="22"/>
                <w:szCs w:val="22"/>
              </w:rPr>
              <w:t>overnment</w:t>
            </w:r>
          </w:p>
        </w:tc>
        <w:tc>
          <w:tcPr>
            <w:tcW w:w="1938" w:type="dxa"/>
            <w:shd w:val="clear" w:color="auto" w:fill="D9D9D9" w:themeFill="background1" w:themeFillShade="D9"/>
          </w:tcPr>
          <w:p w:rsidR="00F73386" w:rsidRPr="00124DD0" w:rsidP="00EB3A49" w14:paraId="12B2FB77" w14:textId="77777777">
            <w:pPr>
              <w:pStyle w:val="ListParagraph"/>
              <w:ind w:left="0"/>
              <w:jc w:val="center"/>
              <w:rPr>
                <w:b/>
              </w:rPr>
            </w:pPr>
          </w:p>
        </w:tc>
        <w:tc>
          <w:tcPr>
            <w:tcW w:w="1435" w:type="dxa"/>
            <w:shd w:val="clear" w:color="auto" w:fill="D9D9D9" w:themeFill="background1" w:themeFillShade="D9"/>
          </w:tcPr>
          <w:p w:rsidR="00F73386" w:rsidRPr="00124DD0" w:rsidP="00E83765" w14:paraId="7765BB26" w14:textId="4F461A89">
            <w:pPr>
              <w:pStyle w:val="ListParagraph"/>
              <w:ind w:left="0"/>
              <w:rPr>
                <w:b/>
              </w:rPr>
            </w:pPr>
            <w:r w:rsidRPr="00124DD0">
              <w:rPr>
                <w:b/>
              </w:rPr>
              <w:t xml:space="preserve">$ </w:t>
            </w:r>
            <w:r w:rsidRPr="00270A6C" w:rsidR="00124DD0">
              <w:rPr>
                <w:b/>
              </w:rPr>
              <w:t>6</w:t>
            </w:r>
            <w:r w:rsidRPr="00124DD0" w:rsidR="00AC53E1">
              <w:rPr>
                <w:b/>
              </w:rPr>
              <w:t>,</w:t>
            </w:r>
            <w:r w:rsidRPr="00124DD0" w:rsidR="00F4524C">
              <w:rPr>
                <w:b/>
              </w:rPr>
              <w:t>73</w:t>
            </w:r>
            <w:r w:rsidRPr="00270A6C" w:rsidR="00124DD0">
              <w:rPr>
                <w:b/>
              </w:rPr>
              <w:t>5</w:t>
            </w:r>
          </w:p>
        </w:tc>
      </w:tr>
    </w:tbl>
    <w:p w:rsidR="00C6567C" w:rsidP="00F54E9E" w14:paraId="4F5A8782" w14:textId="09AE3907">
      <w:pPr>
        <w:spacing w:after="0"/>
      </w:pPr>
    </w:p>
    <w:p w:rsidR="008C27BF" w:rsidP="00F54E9E" w14:paraId="7BCE8A4C" w14:textId="44940376">
      <w:pPr>
        <w:spacing w:after="0"/>
      </w:pPr>
    </w:p>
    <w:p w:rsidR="008C27BF" w:rsidP="00F54E9E" w14:paraId="7D55A0FA" w14:textId="66BC8EDF">
      <w:pPr>
        <w:spacing w:after="0"/>
      </w:pPr>
    </w:p>
    <w:p w:rsidR="008C27BF" w:rsidP="00F54E9E" w14:paraId="6AC1EA49" w14:textId="7EF0EBB7">
      <w:pPr>
        <w:spacing w:after="0"/>
      </w:pPr>
    </w:p>
    <w:p w:rsidR="008C27BF" w:rsidP="00F54E9E" w14:paraId="7B8FC995" w14:textId="0727913F">
      <w:pPr>
        <w:spacing w:after="0"/>
      </w:pPr>
    </w:p>
    <w:p w:rsidR="008C27BF" w:rsidP="00F54E9E" w14:paraId="13FBCC6C" w14:textId="4F3F9E2E">
      <w:pPr>
        <w:spacing w:after="0"/>
      </w:pPr>
    </w:p>
    <w:p w:rsidR="008C27BF" w:rsidP="00F54E9E" w14:paraId="56A422C0" w14:textId="31CC66EE">
      <w:pPr>
        <w:spacing w:after="0"/>
      </w:pPr>
    </w:p>
    <w:p w:rsidR="008C27BF" w:rsidP="00F54E9E" w14:paraId="0995880A" w14:textId="77777777">
      <w:pPr>
        <w:spacing w:after="0"/>
      </w:pPr>
    </w:p>
    <w:p w:rsidR="00350EA9" w:rsidRPr="00F05659" w:rsidP="00350EA9" w14:paraId="5A1BBC3F" w14:textId="77777777">
      <w:pPr>
        <w:pStyle w:val="ListParagraph"/>
        <w:numPr>
          <w:ilvl w:val="0"/>
          <w:numId w:val="1"/>
        </w:numPr>
        <w:tabs>
          <w:tab w:val="num" w:pos="360"/>
        </w:tabs>
        <w:ind w:left="360"/>
        <w:contextualSpacing/>
        <w:rPr>
          <w:szCs w:val="24"/>
        </w:rPr>
      </w:pPr>
      <w:r w:rsidRPr="00F05659">
        <w:rPr>
          <w:i/>
          <w:color w:val="000000" w:themeColor="text1"/>
          <w:szCs w:val="24"/>
        </w:rPr>
        <w:t>Explain any changes/adjustments to this collection since the previous submission</w:t>
      </w:r>
    </w:p>
    <w:p w:rsidR="00350EA9" w:rsidP="00350EA9" w14:paraId="44DDCC53" w14:textId="249C36B4">
      <w:pPr>
        <w:pStyle w:val="BodyTextIndent"/>
        <w:spacing w:after="0"/>
        <w:ind w:left="720"/>
      </w:pPr>
    </w:p>
    <w:p w:rsidR="009321EA" w:rsidP="00F54E9E" w14:paraId="4F5A879E" w14:textId="45DBEAC9">
      <w:pPr>
        <w:ind w:left="720"/>
      </w:pPr>
      <w:r>
        <w:t>In addition to general format changes, the following content changes have been made to the form:</w:t>
      </w:r>
    </w:p>
    <w:p w:rsidR="008C27BF" w:rsidP="008C27BF" w14:paraId="3E1C4575" w14:textId="53277667"/>
    <w:p w:rsidR="008C27BF" w:rsidP="00F334ED" w14:paraId="2BF63D83" w14:textId="42A2341E">
      <w:pPr>
        <w:ind w:firstLine="720"/>
      </w:pPr>
      <w:r>
        <w:t xml:space="preserve">Page 2, Question 2: </w:t>
      </w:r>
      <w:r w:rsidRPr="008C27BF">
        <w:t>Removed "Sex" field and markers</w:t>
      </w:r>
    </w:p>
    <w:p w:rsidR="00616847" w:rsidP="00F54E9E" w14:paraId="79035E79" w14:textId="77777777">
      <w:pPr>
        <w:ind w:left="720"/>
      </w:pPr>
    </w:p>
    <w:p w:rsidR="00350EA9" w:rsidRPr="006007AB" w:rsidP="00350EA9" w14:paraId="52C7CB0A" w14:textId="77777777">
      <w:pPr>
        <w:numPr>
          <w:ilvl w:val="0"/>
          <w:numId w:val="1"/>
        </w:numPr>
        <w:tabs>
          <w:tab w:val="num" w:pos="360"/>
        </w:tabs>
        <w:ind w:left="360"/>
        <w:rPr>
          <w:i/>
          <w:color w:val="000000" w:themeColor="text1"/>
          <w:szCs w:val="24"/>
        </w:rPr>
      </w:pPr>
      <w:r w:rsidRPr="006007AB">
        <w:rPr>
          <w:i/>
          <w:color w:val="000000" w:themeColor="text1"/>
          <w:szCs w:val="24"/>
        </w:rPr>
        <w:t>Specify if the data gathered by this collection will be published.</w:t>
      </w:r>
    </w:p>
    <w:p w:rsidR="00663F17" w:rsidRPr="00F95055" w:rsidP="000224FE" w14:paraId="4F5A87A7" w14:textId="1424C615">
      <w:pPr>
        <w:spacing w:after="0"/>
        <w:ind w:left="720"/>
      </w:pPr>
      <w:r w:rsidRPr="00F95055">
        <w:t xml:space="preserve">Quantitative summaries of Department of State passport activities are published periodically on the Department of State website at </w:t>
      </w:r>
      <w:hyperlink r:id="rId10" w:history="1">
        <w:r w:rsidR="00784DC0">
          <w:rPr>
            <w:rStyle w:val="Hyperlink"/>
          </w:rPr>
          <w:t>travel.state.gov</w:t>
        </w:r>
      </w:hyperlink>
      <w:r w:rsidRPr="00F95055">
        <w:t>.  Such summaries do not involve use of complex analytical techniques.</w:t>
      </w:r>
    </w:p>
    <w:p w:rsidR="00663F17" w:rsidP="00F54E9E" w14:paraId="4F5A87A8" w14:textId="3DC64DC1"/>
    <w:p w:rsidR="00350EA9" w:rsidP="00350EA9" w14:paraId="7E6910DB" w14:textId="77777777">
      <w:pPr>
        <w:numPr>
          <w:ilvl w:val="0"/>
          <w:numId w:val="1"/>
        </w:numPr>
        <w:tabs>
          <w:tab w:val="num" w:pos="360"/>
        </w:tabs>
        <w:ind w:left="360"/>
        <w:rPr>
          <w:i/>
          <w:color w:val="000000" w:themeColor="text1"/>
          <w:szCs w:val="24"/>
        </w:rPr>
      </w:pPr>
      <w:r w:rsidRPr="006007AB">
        <w:rPr>
          <w:i/>
          <w:color w:val="000000" w:themeColor="text1"/>
          <w:szCs w:val="24"/>
        </w:rPr>
        <w:t>If applicable, explain the reason(s) for seeking approval to not display the OMB expiration date</w:t>
      </w:r>
      <w:r>
        <w:rPr>
          <w:i/>
          <w:color w:val="000000" w:themeColor="text1"/>
          <w:szCs w:val="24"/>
        </w:rPr>
        <w:t>.</w:t>
      </w:r>
    </w:p>
    <w:p w:rsidR="00350EA9" w:rsidP="00350EA9" w14:paraId="39BBAA20" w14:textId="77777777">
      <w:pPr>
        <w:spacing w:after="0"/>
      </w:pPr>
    </w:p>
    <w:p w:rsidR="00663F17" w:rsidRPr="00F95055" w:rsidP="000224FE" w14:paraId="4F5A87A9" w14:textId="55966865">
      <w:pPr>
        <w:spacing w:after="0"/>
        <w:ind w:firstLine="720"/>
      </w:pPr>
      <w:r w:rsidRPr="00F95055">
        <w:t>Expiration date for OMB approval will be displayed</w:t>
      </w:r>
      <w:r w:rsidR="00B84490">
        <w:t>.</w:t>
      </w:r>
    </w:p>
    <w:p w:rsidR="00663F17" w:rsidRPr="00F95055" w:rsidP="00F54E9E" w14:paraId="4F5A87AA" w14:textId="77777777"/>
    <w:p w:rsidR="00350EA9" w:rsidP="00350EA9" w14:paraId="7645F7A0" w14:textId="77777777">
      <w:pPr>
        <w:numPr>
          <w:ilvl w:val="0"/>
          <w:numId w:val="1"/>
        </w:numPr>
        <w:tabs>
          <w:tab w:val="num" w:pos="360"/>
        </w:tabs>
        <w:ind w:left="360"/>
        <w:rPr>
          <w:i/>
          <w:color w:val="000000" w:themeColor="text1"/>
          <w:szCs w:val="24"/>
        </w:rPr>
      </w:pPr>
      <w:bookmarkStart w:id="16" w:name="_Hlk28856448"/>
      <w:r w:rsidRPr="003B43D1">
        <w:rPr>
          <w:i/>
          <w:color w:val="000000" w:themeColor="text1"/>
          <w:szCs w:val="24"/>
        </w:rPr>
        <w:t xml:space="preserve">Explain any exceptions to the OMB certification statement below.  </w:t>
      </w:r>
    </w:p>
    <w:bookmarkEnd w:id="16"/>
    <w:p w:rsidR="00350EA9" w:rsidP="00350EA9" w14:paraId="488D4B6C" w14:textId="77777777">
      <w:pPr>
        <w:spacing w:after="0"/>
      </w:pPr>
    </w:p>
    <w:p w:rsidR="00663F17" w:rsidRPr="00F95055" w:rsidP="000224FE" w14:paraId="4F5A87AB" w14:textId="71BF0770">
      <w:pPr>
        <w:spacing w:after="0"/>
        <w:ind w:firstLine="720"/>
      </w:pPr>
      <w:r w:rsidRPr="00F95055">
        <w:t>The Department is not requesting any exceptions to the certification statement.</w:t>
      </w:r>
    </w:p>
    <w:p w:rsidR="00D17A96" w:rsidP="00F54E9E" w14:paraId="4F5A87AC" w14:textId="77777777">
      <w:pPr>
        <w:pStyle w:val="Heading1"/>
      </w:pPr>
      <w:bookmarkStart w:id="17" w:name="_Hlk28856470"/>
    </w:p>
    <w:p w:rsidR="000C1691" w:rsidP="00F54E9E" w14:paraId="4F5A87AD" w14:textId="77777777">
      <w:pPr>
        <w:pStyle w:val="Heading1"/>
      </w:pPr>
      <w:r>
        <w:t>B.</w:t>
      </w:r>
      <w:r>
        <w:tab/>
        <w:t>COLLECTION OF INFORMATION EMPLOYING STATISTICAL METHODS</w:t>
      </w:r>
    </w:p>
    <w:p w:rsidR="000C1691" w:rsidRPr="000224FE" w:rsidP="000224FE" w14:paraId="4F5A87B0" w14:textId="4FA42910">
      <w:pPr>
        <w:ind w:firstLine="720"/>
        <w:rPr>
          <w:b/>
          <w:i/>
          <w:color w:val="0000FF"/>
        </w:rPr>
      </w:pPr>
      <w:r>
        <w:t>This collection does not employ statistical methods.</w:t>
      </w:r>
      <w:bookmarkEnd w:id="17"/>
    </w:p>
    <w:sectPr w:rsidSect="00AA1017">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44DA2" w14:paraId="07E5FB8D" w14:textId="77777777">
      <w:r>
        <w:separator/>
      </w:r>
    </w:p>
  </w:endnote>
  <w:endnote w:type="continuationSeparator" w:id="1">
    <w:p w:rsidR="00344DA2" w14:paraId="3F01593E" w14:textId="77777777">
      <w:r>
        <w:continuationSeparator/>
      </w:r>
    </w:p>
  </w:endnote>
  <w:endnote w:type="continuationNotice" w:id="2">
    <w:p w:rsidR="00344DA2" w14:paraId="18F419F4" w14:textId="77777777">
      <w:pPr>
        <w:spacing w:after="0"/>
      </w:pPr>
    </w:p>
  </w:endnote>
  <w:endnote w:id="3">
    <w:p w:rsidR="00515CBF" w:rsidP="00270A6C" w14:paraId="12D0D1D9" w14:textId="3AA409EE">
      <w:pPr>
        <w:pStyle w:val="FootnoteText"/>
      </w:pPr>
      <w:r>
        <w:rPr>
          <w:rStyle w:val="EndnoteReference"/>
        </w:rPr>
        <w:endnoteRef/>
      </w:r>
      <w:r w:rsidR="000D039B">
        <w:t xml:space="preserve"> </w:t>
      </w:r>
      <w:bookmarkStart w:id="4" w:name="_Hlk128575047"/>
      <w:r w:rsidR="00836AF9">
        <w:t xml:space="preserve">Source: Bureau of Labor Statistics, “Employer Costs for Employee Compensation – May 2021,” </w:t>
      </w:r>
      <w:bookmarkEnd w:id="4"/>
      <w:r w:rsidRPr="00270A6C" w:rsidR="00D91742">
        <w:t>https://www.bls.gov/oes/current/oes_nat.htm#00-0000</w:t>
      </w:r>
    </w:p>
  </w:endnote>
  <w:endnote w:id="4">
    <w:p w:rsidR="00106E7F" w:rsidP="00106E7F" w14:paraId="450F96AE" w14:textId="6D0347FA">
      <w:pPr>
        <w:pStyle w:val="EndnoteText"/>
      </w:pPr>
      <w:r>
        <w:rPr>
          <w:rStyle w:val="EndnoteReference"/>
        </w:rPr>
        <w:endnoteRef/>
      </w:r>
      <w:r>
        <w:t xml:space="preserve"> Source: National Notary Association, “</w:t>
      </w:r>
      <w:r w:rsidRPr="00270A6C" w:rsidR="00D91742">
        <w:t>2023 Notary Fees By State</w:t>
      </w:r>
      <w:r w:rsidR="00D91742">
        <w:t>”</w:t>
      </w:r>
      <w:r w:rsidRPr="00270A6C" w:rsidR="00D91742">
        <w:t xml:space="preserve"> | NNA (nationalnotary.org)</w:t>
      </w:r>
    </w:p>
  </w:endnote>
  <w:endnote w:id="5">
    <w:p w:rsidR="00826BC1" w14:paraId="64268760" w14:textId="09229449">
      <w:pPr>
        <w:pStyle w:val="EndnoteText"/>
      </w:pPr>
      <w:r>
        <w:rPr>
          <w:rStyle w:val="EndnoteReference"/>
        </w:rPr>
        <w:endnoteRef/>
      </w:r>
      <w:r>
        <w:t xml:space="preserve"> Source: FedEx Office, </w:t>
      </w:r>
      <w:r w:rsidRPr="00270A6C" w:rsidR="00D91742">
        <w:t>https://www.fedex.com/en-us/office.html</w:t>
      </w:r>
      <w:r>
        <w:t xml:space="preserve">  </w:t>
      </w:r>
    </w:p>
  </w:endnote>
  <w:endnote w:id="6">
    <w:p w:rsidR="00892B1E" w14:paraId="6552ADE1" w14:textId="460EFDB6">
      <w:pPr>
        <w:pStyle w:val="EndnoteText"/>
      </w:pPr>
      <w:r>
        <w:rPr>
          <w:rStyle w:val="EndnoteReference"/>
        </w:rPr>
        <w:endnoteRef/>
      </w:r>
      <w:r>
        <w:t xml:space="preserve"> </w:t>
      </w:r>
      <w:bookmarkStart w:id="12" w:name="_Hlk128658108"/>
      <w:r>
        <w:t>Source: Office of Personnel Management, “Pay &amp; Leave</w:t>
      </w:r>
      <w:r w:rsidRPr="00A27F48" w:rsidR="00740A15">
        <w:t xml:space="preserve">,” </w:t>
      </w:r>
      <w:r w:rsidRPr="00740A15" w:rsidR="00740A15">
        <w:t>https://www.opm.gov/policy-data-oversight/pay-leave/salaries-wages/2023/general-schedule</w:t>
      </w:r>
    </w:p>
    <w:bookmarkEnd w:id="12"/>
  </w:endnote>
  <w:endnote w:id="7">
    <w:p w:rsidR="0023412D" w:rsidP="0023412D" w14:paraId="72763BAD" w14:textId="384B6ABF">
      <w:pPr>
        <w:pStyle w:val="EndnoteText"/>
      </w:pPr>
      <w:r>
        <w:rPr>
          <w:rStyle w:val="EndnoteReference"/>
        </w:rPr>
        <w:endnoteRef/>
      </w:r>
      <w:r>
        <w:t xml:space="preserve"> </w:t>
      </w:r>
      <w:r w:rsidRPr="00645585">
        <w:t>Source: Passport forms printing contractor</w:t>
      </w:r>
      <w:r w:rsidR="00DE302C">
        <w:t>,</w:t>
      </w:r>
      <w:r w:rsidRPr="00645585">
        <w:t> </w:t>
      </w:r>
      <w:r w:rsidRPr="00645585">
        <w:rPr>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197" w14:paraId="4F5A87B5" w14:textId="68087958">
    <w:pPr>
      <w:pStyle w:val="Header"/>
      <w:jc w:val="center"/>
    </w:pPr>
    <w:r>
      <w:rPr>
        <w:rStyle w:val="PageNumber"/>
      </w:rPr>
      <w:fldChar w:fldCharType="begin"/>
    </w:r>
    <w:r>
      <w:rPr>
        <w:rStyle w:val="PageNumber"/>
      </w:rPr>
      <w:instrText xml:space="preserve"> PAGE </w:instrText>
    </w:r>
    <w:r>
      <w:rPr>
        <w:rStyle w:val="PageNumber"/>
      </w:rPr>
      <w:fldChar w:fldCharType="separate"/>
    </w:r>
    <w:r w:rsidR="003A6CB0">
      <w:rPr>
        <w:rStyle w:val="PageNumber"/>
        <w:noProof/>
      </w:rPr>
      <w:t>6</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2B92"/>
    <w:multiLevelType w:val="singleLevel"/>
    <w:tmpl w:val="86CA6D42"/>
    <w:lvl w:ilvl="0">
      <w:start w:val="1"/>
      <w:numFmt w:val="decimal"/>
      <w:lvlText w:val="%1."/>
      <w:lvlJc w:val="left"/>
      <w:pPr>
        <w:tabs>
          <w:tab w:val="num" w:pos="360"/>
        </w:tabs>
        <w:ind w:left="360" w:hanging="360"/>
      </w:pPr>
    </w:lvl>
  </w:abstractNum>
  <w:abstractNum w:abstractNumId="1">
    <w:nsid w:val="03214ADA"/>
    <w:multiLevelType w:val="multilevel"/>
    <w:tmpl w:val="14B4B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94639C"/>
    <w:multiLevelType w:val="hybridMultilevel"/>
    <w:tmpl w:val="5EA688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EA365F"/>
    <w:multiLevelType w:val="hybridMultilevel"/>
    <w:tmpl w:val="3FFE805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DB5DBF"/>
    <w:multiLevelType w:val="hybridMultilevel"/>
    <w:tmpl w:val="6B2272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19EE7480"/>
    <w:multiLevelType w:val="multilevel"/>
    <w:tmpl w:val="14B4B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1B1635"/>
    <w:multiLevelType w:val="hybridMultilevel"/>
    <w:tmpl w:val="6A547D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DEC1A7A"/>
    <w:multiLevelType w:val="hybridMultilevel"/>
    <w:tmpl w:val="DA6852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4F4834CE"/>
    <w:multiLevelType w:val="hybridMultilevel"/>
    <w:tmpl w:val="18CCB0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4866BC2"/>
    <w:multiLevelType w:val="hybridMultilevel"/>
    <w:tmpl w:val="D7F8DEF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5461BD0"/>
    <w:multiLevelType w:val="hybridMultilevel"/>
    <w:tmpl w:val="1018D8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E901382"/>
    <w:multiLevelType w:val="hybridMultilevel"/>
    <w:tmpl w:val="0F6E4E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6522E79"/>
    <w:multiLevelType w:val="hybridMultilevel"/>
    <w:tmpl w:val="0638E5E4"/>
    <w:lvl w:ilvl="0">
      <w:start w:val="0"/>
      <w:numFmt w:val="decimal"/>
      <w:lvlText w:val="(%1."/>
      <w:lvlJc w:val="left"/>
      <w:pPr>
        <w:ind w:left="1095" w:hanging="735"/>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897546"/>
    <w:multiLevelType w:val="hybridMultilevel"/>
    <w:tmpl w:val="120A60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EF71621"/>
    <w:multiLevelType w:val="hybridMultilevel"/>
    <w:tmpl w:val="1F80D90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F1113FA"/>
    <w:multiLevelType w:val="hybridMultilevel"/>
    <w:tmpl w:val="3C3424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77255442">
    <w:abstractNumId w:val="1"/>
  </w:num>
  <w:num w:numId="2" w16cid:durableId="520583523">
    <w:abstractNumId w:val="0"/>
  </w:num>
  <w:num w:numId="3" w16cid:durableId="143206656">
    <w:abstractNumId w:val="0"/>
    <w:lvlOverride w:ilvl="0">
      <w:startOverride w:val="1"/>
    </w:lvlOverride>
  </w:num>
  <w:num w:numId="4" w16cid:durableId="2074115780">
    <w:abstractNumId w:val="11"/>
  </w:num>
  <w:num w:numId="5" w16cid:durableId="1981690547">
    <w:abstractNumId w:val="3"/>
  </w:num>
  <w:num w:numId="6" w16cid:durableId="202140449">
    <w:abstractNumId w:val="14"/>
  </w:num>
  <w:num w:numId="7" w16cid:durableId="970552211">
    <w:abstractNumId w:val="9"/>
  </w:num>
  <w:num w:numId="8" w16cid:durableId="562645217">
    <w:abstractNumId w:val="2"/>
  </w:num>
  <w:num w:numId="9" w16cid:durableId="1481580300">
    <w:abstractNumId w:val="13"/>
  </w:num>
  <w:num w:numId="10" w16cid:durableId="190918886">
    <w:abstractNumId w:val="8"/>
  </w:num>
  <w:num w:numId="11" w16cid:durableId="16630060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43098">
    <w:abstractNumId w:val="5"/>
  </w:num>
  <w:num w:numId="13" w16cid:durableId="1306663329">
    <w:abstractNumId w:val="10"/>
  </w:num>
  <w:num w:numId="14" w16cid:durableId="892430011">
    <w:abstractNumId w:val="15"/>
  </w:num>
  <w:num w:numId="15" w16cid:durableId="2067410393">
    <w:abstractNumId w:val="12"/>
  </w:num>
  <w:num w:numId="16" w16cid:durableId="1570767307">
    <w:abstractNumId w:val="7"/>
  </w:num>
  <w:num w:numId="17" w16cid:durableId="1705909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2022"/>
    <w:rsid w:val="00004EF8"/>
    <w:rsid w:val="0001016F"/>
    <w:rsid w:val="000145BD"/>
    <w:rsid w:val="00014D0C"/>
    <w:rsid w:val="00016A41"/>
    <w:rsid w:val="0002201E"/>
    <w:rsid w:val="000224FE"/>
    <w:rsid w:val="000229C0"/>
    <w:rsid w:val="00025C2A"/>
    <w:rsid w:val="00037B30"/>
    <w:rsid w:val="00041798"/>
    <w:rsid w:val="0004298B"/>
    <w:rsid w:val="00044E21"/>
    <w:rsid w:val="00045029"/>
    <w:rsid w:val="0005592A"/>
    <w:rsid w:val="00062625"/>
    <w:rsid w:val="000643C1"/>
    <w:rsid w:val="00066A87"/>
    <w:rsid w:val="00067B31"/>
    <w:rsid w:val="00070480"/>
    <w:rsid w:val="00072A5B"/>
    <w:rsid w:val="000814C4"/>
    <w:rsid w:val="00082820"/>
    <w:rsid w:val="0008673D"/>
    <w:rsid w:val="0008764B"/>
    <w:rsid w:val="00090C06"/>
    <w:rsid w:val="000A1411"/>
    <w:rsid w:val="000A2BCB"/>
    <w:rsid w:val="000B4130"/>
    <w:rsid w:val="000B554F"/>
    <w:rsid w:val="000B6753"/>
    <w:rsid w:val="000C1691"/>
    <w:rsid w:val="000C1BD8"/>
    <w:rsid w:val="000D0171"/>
    <w:rsid w:val="000D039B"/>
    <w:rsid w:val="000D2060"/>
    <w:rsid w:val="000D2DBC"/>
    <w:rsid w:val="000D3B6D"/>
    <w:rsid w:val="000D5B4B"/>
    <w:rsid w:val="000D645D"/>
    <w:rsid w:val="000D6721"/>
    <w:rsid w:val="000E35AB"/>
    <w:rsid w:val="000E57F1"/>
    <w:rsid w:val="000F07E2"/>
    <w:rsid w:val="000F2813"/>
    <w:rsid w:val="00100D22"/>
    <w:rsid w:val="00101191"/>
    <w:rsid w:val="0010177A"/>
    <w:rsid w:val="001034CF"/>
    <w:rsid w:val="00106E7F"/>
    <w:rsid w:val="00112BD5"/>
    <w:rsid w:val="00115EDB"/>
    <w:rsid w:val="00116C02"/>
    <w:rsid w:val="00117E01"/>
    <w:rsid w:val="0012388B"/>
    <w:rsid w:val="00124DD0"/>
    <w:rsid w:val="00124F2C"/>
    <w:rsid w:val="00134847"/>
    <w:rsid w:val="00136154"/>
    <w:rsid w:val="00136ECA"/>
    <w:rsid w:val="0014121D"/>
    <w:rsid w:val="001422C4"/>
    <w:rsid w:val="00143556"/>
    <w:rsid w:val="00146C9B"/>
    <w:rsid w:val="00153483"/>
    <w:rsid w:val="0015646E"/>
    <w:rsid w:val="00161794"/>
    <w:rsid w:val="0016337D"/>
    <w:rsid w:val="0017108C"/>
    <w:rsid w:val="00174FBC"/>
    <w:rsid w:val="00177996"/>
    <w:rsid w:val="00181065"/>
    <w:rsid w:val="00182BD5"/>
    <w:rsid w:val="00190979"/>
    <w:rsid w:val="00192431"/>
    <w:rsid w:val="001978A0"/>
    <w:rsid w:val="001B017E"/>
    <w:rsid w:val="001B07B1"/>
    <w:rsid w:val="001B3E78"/>
    <w:rsid w:val="001B48CA"/>
    <w:rsid w:val="001C1DB9"/>
    <w:rsid w:val="001D0F21"/>
    <w:rsid w:val="001D15A4"/>
    <w:rsid w:val="001D3716"/>
    <w:rsid w:val="001D704D"/>
    <w:rsid w:val="001E1680"/>
    <w:rsid w:val="001E1E5A"/>
    <w:rsid w:val="001E319A"/>
    <w:rsid w:val="001E6BFE"/>
    <w:rsid w:val="001E7973"/>
    <w:rsid w:val="001E7E23"/>
    <w:rsid w:val="001F2DFB"/>
    <w:rsid w:val="002006BB"/>
    <w:rsid w:val="00200C79"/>
    <w:rsid w:val="002019D1"/>
    <w:rsid w:val="00203D19"/>
    <w:rsid w:val="00204FFC"/>
    <w:rsid w:val="00206373"/>
    <w:rsid w:val="00213B03"/>
    <w:rsid w:val="00215CEF"/>
    <w:rsid w:val="0021788B"/>
    <w:rsid w:val="002224C8"/>
    <w:rsid w:val="00223967"/>
    <w:rsid w:val="0022604B"/>
    <w:rsid w:val="00226FF1"/>
    <w:rsid w:val="0023338D"/>
    <w:rsid w:val="0023412D"/>
    <w:rsid w:val="00235103"/>
    <w:rsid w:val="002367EB"/>
    <w:rsid w:val="00236CB1"/>
    <w:rsid w:val="002527DB"/>
    <w:rsid w:val="002538D9"/>
    <w:rsid w:val="00254D50"/>
    <w:rsid w:val="0025595B"/>
    <w:rsid w:val="002600E8"/>
    <w:rsid w:val="0026573D"/>
    <w:rsid w:val="00270A6C"/>
    <w:rsid w:val="00272863"/>
    <w:rsid w:val="0028017E"/>
    <w:rsid w:val="002823D2"/>
    <w:rsid w:val="002834F1"/>
    <w:rsid w:val="002865BC"/>
    <w:rsid w:val="00286C47"/>
    <w:rsid w:val="00287839"/>
    <w:rsid w:val="00294816"/>
    <w:rsid w:val="002A25C3"/>
    <w:rsid w:val="002A4544"/>
    <w:rsid w:val="002A6114"/>
    <w:rsid w:val="002B4F3D"/>
    <w:rsid w:val="002B697E"/>
    <w:rsid w:val="002B6C03"/>
    <w:rsid w:val="002B70FD"/>
    <w:rsid w:val="002C3718"/>
    <w:rsid w:val="002D20AF"/>
    <w:rsid w:val="002D3BEC"/>
    <w:rsid w:val="002D5E16"/>
    <w:rsid w:val="002E0588"/>
    <w:rsid w:val="002E2EFD"/>
    <w:rsid w:val="002E6C2E"/>
    <w:rsid w:val="002F537D"/>
    <w:rsid w:val="002F65FC"/>
    <w:rsid w:val="00300EBF"/>
    <w:rsid w:val="003013F7"/>
    <w:rsid w:val="003063BC"/>
    <w:rsid w:val="0033070B"/>
    <w:rsid w:val="00331BC6"/>
    <w:rsid w:val="00332A45"/>
    <w:rsid w:val="00335341"/>
    <w:rsid w:val="00340F94"/>
    <w:rsid w:val="00344DA2"/>
    <w:rsid w:val="00350116"/>
    <w:rsid w:val="00350EA9"/>
    <w:rsid w:val="0035201C"/>
    <w:rsid w:val="00361CC8"/>
    <w:rsid w:val="00364157"/>
    <w:rsid w:val="00365F11"/>
    <w:rsid w:val="00366AEB"/>
    <w:rsid w:val="0037103B"/>
    <w:rsid w:val="00372380"/>
    <w:rsid w:val="00372EC5"/>
    <w:rsid w:val="00377681"/>
    <w:rsid w:val="00380DCF"/>
    <w:rsid w:val="0038314D"/>
    <w:rsid w:val="00386942"/>
    <w:rsid w:val="00387983"/>
    <w:rsid w:val="00390433"/>
    <w:rsid w:val="00392451"/>
    <w:rsid w:val="00393381"/>
    <w:rsid w:val="003A3365"/>
    <w:rsid w:val="003A6CB0"/>
    <w:rsid w:val="003B0926"/>
    <w:rsid w:val="003B0BF3"/>
    <w:rsid w:val="003B229F"/>
    <w:rsid w:val="003B36D9"/>
    <w:rsid w:val="003B43D1"/>
    <w:rsid w:val="003B5830"/>
    <w:rsid w:val="003B7378"/>
    <w:rsid w:val="003B77A1"/>
    <w:rsid w:val="003C3F27"/>
    <w:rsid w:val="003C4458"/>
    <w:rsid w:val="003D2544"/>
    <w:rsid w:val="003D53D6"/>
    <w:rsid w:val="003E2A53"/>
    <w:rsid w:val="003E445D"/>
    <w:rsid w:val="003E64AB"/>
    <w:rsid w:val="003E6844"/>
    <w:rsid w:val="00400446"/>
    <w:rsid w:val="00401147"/>
    <w:rsid w:val="00403E89"/>
    <w:rsid w:val="00417F23"/>
    <w:rsid w:val="0042221C"/>
    <w:rsid w:val="00423DDB"/>
    <w:rsid w:val="004244E0"/>
    <w:rsid w:val="00431052"/>
    <w:rsid w:val="004365E3"/>
    <w:rsid w:val="0044213B"/>
    <w:rsid w:val="00447D03"/>
    <w:rsid w:val="004603CC"/>
    <w:rsid w:val="004620ED"/>
    <w:rsid w:val="00470F5B"/>
    <w:rsid w:val="004750E4"/>
    <w:rsid w:val="00480891"/>
    <w:rsid w:val="00481EF0"/>
    <w:rsid w:val="00484931"/>
    <w:rsid w:val="004875D7"/>
    <w:rsid w:val="004906C6"/>
    <w:rsid w:val="00491751"/>
    <w:rsid w:val="00492A77"/>
    <w:rsid w:val="004A11A5"/>
    <w:rsid w:val="004A2434"/>
    <w:rsid w:val="004B021C"/>
    <w:rsid w:val="004B1863"/>
    <w:rsid w:val="004B1D2C"/>
    <w:rsid w:val="004B6430"/>
    <w:rsid w:val="004C1997"/>
    <w:rsid w:val="004C1B85"/>
    <w:rsid w:val="004C43D6"/>
    <w:rsid w:val="004C444D"/>
    <w:rsid w:val="004C5DEF"/>
    <w:rsid w:val="004D114F"/>
    <w:rsid w:val="004D2252"/>
    <w:rsid w:val="004D4414"/>
    <w:rsid w:val="004E5B41"/>
    <w:rsid w:val="004E5E8F"/>
    <w:rsid w:val="00515885"/>
    <w:rsid w:val="00515CBF"/>
    <w:rsid w:val="00520703"/>
    <w:rsid w:val="00526ADE"/>
    <w:rsid w:val="0052729E"/>
    <w:rsid w:val="005326BA"/>
    <w:rsid w:val="00533722"/>
    <w:rsid w:val="00544ACB"/>
    <w:rsid w:val="00545A37"/>
    <w:rsid w:val="00557828"/>
    <w:rsid w:val="00557F04"/>
    <w:rsid w:val="005637D4"/>
    <w:rsid w:val="00576ECC"/>
    <w:rsid w:val="00597105"/>
    <w:rsid w:val="005A1CA2"/>
    <w:rsid w:val="005A4332"/>
    <w:rsid w:val="005A5A5E"/>
    <w:rsid w:val="005A6DC2"/>
    <w:rsid w:val="005A7DCD"/>
    <w:rsid w:val="005B028B"/>
    <w:rsid w:val="005B2FF1"/>
    <w:rsid w:val="005B3483"/>
    <w:rsid w:val="005B4CC2"/>
    <w:rsid w:val="005B4E0B"/>
    <w:rsid w:val="005C2318"/>
    <w:rsid w:val="005C25AA"/>
    <w:rsid w:val="005C3A28"/>
    <w:rsid w:val="005D3DB4"/>
    <w:rsid w:val="005D6E81"/>
    <w:rsid w:val="005E394A"/>
    <w:rsid w:val="005F11A7"/>
    <w:rsid w:val="005F4697"/>
    <w:rsid w:val="005F6848"/>
    <w:rsid w:val="006007AB"/>
    <w:rsid w:val="00601998"/>
    <w:rsid w:val="006052FF"/>
    <w:rsid w:val="00605E0C"/>
    <w:rsid w:val="00612615"/>
    <w:rsid w:val="00613A9E"/>
    <w:rsid w:val="00616847"/>
    <w:rsid w:val="00625E55"/>
    <w:rsid w:val="00626506"/>
    <w:rsid w:val="00627472"/>
    <w:rsid w:val="00645585"/>
    <w:rsid w:val="00647B2C"/>
    <w:rsid w:val="00655487"/>
    <w:rsid w:val="00655F1E"/>
    <w:rsid w:val="00663C99"/>
    <w:rsid w:val="00663F17"/>
    <w:rsid w:val="00674A10"/>
    <w:rsid w:val="00676E4A"/>
    <w:rsid w:val="0068282B"/>
    <w:rsid w:val="00691F98"/>
    <w:rsid w:val="0069515B"/>
    <w:rsid w:val="00695F24"/>
    <w:rsid w:val="006A04C2"/>
    <w:rsid w:val="006A7BD8"/>
    <w:rsid w:val="006B5E79"/>
    <w:rsid w:val="006C0713"/>
    <w:rsid w:val="006C0D30"/>
    <w:rsid w:val="006D1285"/>
    <w:rsid w:val="006D2200"/>
    <w:rsid w:val="006D512C"/>
    <w:rsid w:val="006D616E"/>
    <w:rsid w:val="006D6754"/>
    <w:rsid w:val="006D6E7C"/>
    <w:rsid w:val="006E29F3"/>
    <w:rsid w:val="006E2F6E"/>
    <w:rsid w:val="006E3F8D"/>
    <w:rsid w:val="006F271B"/>
    <w:rsid w:val="006F5B11"/>
    <w:rsid w:val="006F68F0"/>
    <w:rsid w:val="00706A19"/>
    <w:rsid w:val="00707ED4"/>
    <w:rsid w:val="00716860"/>
    <w:rsid w:val="00717462"/>
    <w:rsid w:val="00723DAA"/>
    <w:rsid w:val="00724A89"/>
    <w:rsid w:val="00724E8E"/>
    <w:rsid w:val="007323BC"/>
    <w:rsid w:val="007324E1"/>
    <w:rsid w:val="00740A15"/>
    <w:rsid w:val="00741AF2"/>
    <w:rsid w:val="00741CAC"/>
    <w:rsid w:val="00747F7E"/>
    <w:rsid w:val="0075563A"/>
    <w:rsid w:val="007610A1"/>
    <w:rsid w:val="00761420"/>
    <w:rsid w:val="0076270B"/>
    <w:rsid w:val="007732E4"/>
    <w:rsid w:val="007743C7"/>
    <w:rsid w:val="0077746F"/>
    <w:rsid w:val="00777AB6"/>
    <w:rsid w:val="00784DC0"/>
    <w:rsid w:val="007901D6"/>
    <w:rsid w:val="00795695"/>
    <w:rsid w:val="007A0DB2"/>
    <w:rsid w:val="007A4603"/>
    <w:rsid w:val="007B12FC"/>
    <w:rsid w:val="007C03E4"/>
    <w:rsid w:val="007C3D02"/>
    <w:rsid w:val="007C41F6"/>
    <w:rsid w:val="007D630A"/>
    <w:rsid w:val="007D6A41"/>
    <w:rsid w:val="007E71CB"/>
    <w:rsid w:val="007F068A"/>
    <w:rsid w:val="00803685"/>
    <w:rsid w:val="00813348"/>
    <w:rsid w:val="008217F6"/>
    <w:rsid w:val="00826BC1"/>
    <w:rsid w:val="0082711E"/>
    <w:rsid w:val="008302D2"/>
    <w:rsid w:val="008302E7"/>
    <w:rsid w:val="0083346A"/>
    <w:rsid w:val="00836AF9"/>
    <w:rsid w:val="0084561E"/>
    <w:rsid w:val="0085199F"/>
    <w:rsid w:val="00856038"/>
    <w:rsid w:val="008571B4"/>
    <w:rsid w:val="00857940"/>
    <w:rsid w:val="00870F4D"/>
    <w:rsid w:val="00872009"/>
    <w:rsid w:val="00876A79"/>
    <w:rsid w:val="00882C79"/>
    <w:rsid w:val="00887136"/>
    <w:rsid w:val="00887819"/>
    <w:rsid w:val="0089270F"/>
    <w:rsid w:val="00892B1E"/>
    <w:rsid w:val="00896E45"/>
    <w:rsid w:val="008A2DBD"/>
    <w:rsid w:val="008A333C"/>
    <w:rsid w:val="008B4FE4"/>
    <w:rsid w:val="008C0025"/>
    <w:rsid w:val="008C02AC"/>
    <w:rsid w:val="008C0FB0"/>
    <w:rsid w:val="008C27BF"/>
    <w:rsid w:val="008C3215"/>
    <w:rsid w:val="008C3B1F"/>
    <w:rsid w:val="008D12F7"/>
    <w:rsid w:val="008D1662"/>
    <w:rsid w:val="008D66B8"/>
    <w:rsid w:val="008D7DCD"/>
    <w:rsid w:val="008E2881"/>
    <w:rsid w:val="008E5010"/>
    <w:rsid w:val="008F06EB"/>
    <w:rsid w:val="008F7FC6"/>
    <w:rsid w:val="00911157"/>
    <w:rsid w:val="009113A4"/>
    <w:rsid w:val="00912D92"/>
    <w:rsid w:val="009150BF"/>
    <w:rsid w:val="0091612F"/>
    <w:rsid w:val="009202F5"/>
    <w:rsid w:val="00920DE6"/>
    <w:rsid w:val="00923A63"/>
    <w:rsid w:val="009259AB"/>
    <w:rsid w:val="00927BF0"/>
    <w:rsid w:val="009321EA"/>
    <w:rsid w:val="00932489"/>
    <w:rsid w:val="009333CF"/>
    <w:rsid w:val="009348A9"/>
    <w:rsid w:val="00936B64"/>
    <w:rsid w:val="00940D25"/>
    <w:rsid w:val="009422C5"/>
    <w:rsid w:val="00943D74"/>
    <w:rsid w:val="009464CD"/>
    <w:rsid w:val="00946941"/>
    <w:rsid w:val="0095698C"/>
    <w:rsid w:val="00965C37"/>
    <w:rsid w:val="00974103"/>
    <w:rsid w:val="009753E7"/>
    <w:rsid w:val="00976528"/>
    <w:rsid w:val="0098356B"/>
    <w:rsid w:val="00985067"/>
    <w:rsid w:val="00993CD1"/>
    <w:rsid w:val="00997C00"/>
    <w:rsid w:val="009A0DBC"/>
    <w:rsid w:val="009A17C8"/>
    <w:rsid w:val="009A3F10"/>
    <w:rsid w:val="009B3E69"/>
    <w:rsid w:val="009B4613"/>
    <w:rsid w:val="009B68C0"/>
    <w:rsid w:val="009C377D"/>
    <w:rsid w:val="009C560D"/>
    <w:rsid w:val="009D2BFE"/>
    <w:rsid w:val="009D34C4"/>
    <w:rsid w:val="009D6004"/>
    <w:rsid w:val="009E29ED"/>
    <w:rsid w:val="009E2B34"/>
    <w:rsid w:val="009E4041"/>
    <w:rsid w:val="009E43B4"/>
    <w:rsid w:val="009E4FF9"/>
    <w:rsid w:val="009F0CA6"/>
    <w:rsid w:val="009F1FA5"/>
    <w:rsid w:val="009F3569"/>
    <w:rsid w:val="009F35BA"/>
    <w:rsid w:val="009F3E7E"/>
    <w:rsid w:val="009F56A5"/>
    <w:rsid w:val="009F64D2"/>
    <w:rsid w:val="009F7EA5"/>
    <w:rsid w:val="00A00D68"/>
    <w:rsid w:val="00A04D87"/>
    <w:rsid w:val="00A05106"/>
    <w:rsid w:val="00A0512E"/>
    <w:rsid w:val="00A1026F"/>
    <w:rsid w:val="00A13DBC"/>
    <w:rsid w:val="00A27F48"/>
    <w:rsid w:val="00A30F92"/>
    <w:rsid w:val="00A32086"/>
    <w:rsid w:val="00A34555"/>
    <w:rsid w:val="00A40E80"/>
    <w:rsid w:val="00A42CCC"/>
    <w:rsid w:val="00A42F7B"/>
    <w:rsid w:val="00A43845"/>
    <w:rsid w:val="00A44ED9"/>
    <w:rsid w:val="00A45C7C"/>
    <w:rsid w:val="00A475DC"/>
    <w:rsid w:val="00A5332F"/>
    <w:rsid w:val="00A6020B"/>
    <w:rsid w:val="00A67206"/>
    <w:rsid w:val="00A720B6"/>
    <w:rsid w:val="00A74AE3"/>
    <w:rsid w:val="00A764B2"/>
    <w:rsid w:val="00A824ED"/>
    <w:rsid w:val="00A83237"/>
    <w:rsid w:val="00A83745"/>
    <w:rsid w:val="00A9175C"/>
    <w:rsid w:val="00A93242"/>
    <w:rsid w:val="00AA014C"/>
    <w:rsid w:val="00AA1017"/>
    <w:rsid w:val="00AA2167"/>
    <w:rsid w:val="00AA6507"/>
    <w:rsid w:val="00AA69D9"/>
    <w:rsid w:val="00AB5D51"/>
    <w:rsid w:val="00AC4944"/>
    <w:rsid w:val="00AC53E1"/>
    <w:rsid w:val="00AC71B6"/>
    <w:rsid w:val="00AD3459"/>
    <w:rsid w:val="00AE2FB5"/>
    <w:rsid w:val="00AE38ED"/>
    <w:rsid w:val="00AF1114"/>
    <w:rsid w:val="00AF4B28"/>
    <w:rsid w:val="00AF61F5"/>
    <w:rsid w:val="00AF6B08"/>
    <w:rsid w:val="00B04F49"/>
    <w:rsid w:val="00B059C4"/>
    <w:rsid w:val="00B1484D"/>
    <w:rsid w:val="00B1740D"/>
    <w:rsid w:val="00B276CC"/>
    <w:rsid w:val="00B41B61"/>
    <w:rsid w:val="00B44B20"/>
    <w:rsid w:val="00B454DA"/>
    <w:rsid w:val="00B47351"/>
    <w:rsid w:val="00B4787E"/>
    <w:rsid w:val="00B506F7"/>
    <w:rsid w:val="00B5489A"/>
    <w:rsid w:val="00B650E1"/>
    <w:rsid w:val="00B6546D"/>
    <w:rsid w:val="00B65E3F"/>
    <w:rsid w:val="00B67B6F"/>
    <w:rsid w:val="00B72192"/>
    <w:rsid w:val="00B82021"/>
    <w:rsid w:val="00B835B6"/>
    <w:rsid w:val="00B84490"/>
    <w:rsid w:val="00B9016F"/>
    <w:rsid w:val="00B914F6"/>
    <w:rsid w:val="00B96251"/>
    <w:rsid w:val="00BA077B"/>
    <w:rsid w:val="00BA2245"/>
    <w:rsid w:val="00BA4D96"/>
    <w:rsid w:val="00BB0407"/>
    <w:rsid w:val="00BB0EB4"/>
    <w:rsid w:val="00BB11CE"/>
    <w:rsid w:val="00BB1209"/>
    <w:rsid w:val="00BB60F1"/>
    <w:rsid w:val="00BB6C3A"/>
    <w:rsid w:val="00BD359F"/>
    <w:rsid w:val="00BE7A59"/>
    <w:rsid w:val="00BF15C9"/>
    <w:rsid w:val="00BF30F9"/>
    <w:rsid w:val="00BF443E"/>
    <w:rsid w:val="00C018D2"/>
    <w:rsid w:val="00C113A3"/>
    <w:rsid w:val="00C17070"/>
    <w:rsid w:val="00C211C8"/>
    <w:rsid w:val="00C24F01"/>
    <w:rsid w:val="00C264B4"/>
    <w:rsid w:val="00C30C35"/>
    <w:rsid w:val="00C31BF4"/>
    <w:rsid w:val="00C336C1"/>
    <w:rsid w:val="00C353CA"/>
    <w:rsid w:val="00C36B63"/>
    <w:rsid w:val="00C404CF"/>
    <w:rsid w:val="00C41E5C"/>
    <w:rsid w:val="00C4352A"/>
    <w:rsid w:val="00C4664C"/>
    <w:rsid w:val="00C50DB8"/>
    <w:rsid w:val="00C514D8"/>
    <w:rsid w:val="00C52B91"/>
    <w:rsid w:val="00C52F3B"/>
    <w:rsid w:val="00C56012"/>
    <w:rsid w:val="00C56546"/>
    <w:rsid w:val="00C57578"/>
    <w:rsid w:val="00C60BE6"/>
    <w:rsid w:val="00C62BC6"/>
    <w:rsid w:val="00C636F9"/>
    <w:rsid w:val="00C6402A"/>
    <w:rsid w:val="00C64AC1"/>
    <w:rsid w:val="00C64C05"/>
    <w:rsid w:val="00C6567C"/>
    <w:rsid w:val="00C71A31"/>
    <w:rsid w:val="00C81552"/>
    <w:rsid w:val="00C925A6"/>
    <w:rsid w:val="00C92DDC"/>
    <w:rsid w:val="00C95214"/>
    <w:rsid w:val="00C971BE"/>
    <w:rsid w:val="00CA1E6C"/>
    <w:rsid w:val="00CA23EA"/>
    <w:rsid w:val="00CA5A61"/>
    <w:rsid w:val="00CA707E"/>
    <w:rsid w:val="00CB0987"/>
    <w:rsid w:val="00CB69D5"/>
    <w:rsid w:val="00CB7BB8"/>
    <w:rsid w:val="00CC0714"/>
    <w:rsid w:val="00CC5EB1"/>
    <w:rsid w:val="00CD6888"/>
    <w:rsid w:val="00CE1602"/>
    <w:rsid w:val="00CE4AD1"/>
    <w:rsid w:val="00CE6EBE"/>
    <w:rsid w:val="00CF107F"/>
    <w:rsid w:val="00CF1873"/>
    <w:rsid w:val="00CF378C"/>
    <w:rsid w:val="00CF6404"/>
    <w:rsid w:val="00CF7957"/>
    <w:rsid w:val="00D006D7"/>
    <w:rsid w:val="00D05BA8"/>
    <w:rsid w:val="00D060F9"/>
    <w:rsid w:val="00D10E4A"/>
    <w:rsid w:val="00D10F5F"/>
    <w:rsid w:val="00D11A71"/>
    <w:rsid w:val="00D1289A"/>
    <w:rsid w:val="00D17A96"/>
    <w:rsid w:val="00D22E90"/>
    <w:rsid w:val="00D24310"/>
    <w:rsid w:val="00D24DBF"/>
    <w:rsid w:val="00D25944"/>
    <w:rsid w:val="00D35AF6"/>
    <w:rsid w:val="00D3793C"/>
    <w:rsid w:val="00D41FE7"/>
    <w:rsid w:val="00D60033"/>
    <w:rsid w:val="00D62BE4"/>
    <w:rsid w:val="00D66F10"/>
    <w:rsid w:val="00D70CFE"/>
    <w:rsid w:val="00D75309"/>
    <w:rsid w:val="00D761BD"/>
    <w:rsid w:val="00D83F88"/>
    <w:rsid w:val="00D9098C"/>
    <w:rsid w:val="00D91742"/>
    <w:rsid w:val="00D944FA"/>
    <w:rsid w:val="00DA57BF"/>
    <w:rsid w:val="00DB6B5E"/>
    <w:rsid w:val="00DC185A"/>
    <w:rsid w:val="00DC4305"/>
    <w:rsid w:val="00DC55AB"/>
    <w:rsid w:val="00DC567C"/>
    <w:rsid w:val="00DD1B7C"/>
    <w:rsid w:val="00DD2433"/>
    <w:rsid w:val="00DD75A6"/>
    <w:rsid w:val="00DE0155"/>
    <w:rsid w:val="00DE302C"/>
    <w:rsid w:val="00DE34CA"/>
    <w:rsid w:val="00DE3F3D"/>
    <w:rsid w:val="00DE6E46"/>
    <w:rsid w:val="00DE6E83"/>
    <w:rsid w:val="00DF1852"/>
    <w:rsid w:val="00DF342F"/>
    <w:rsid w:val="00E00FC3"/>
    <w:rsid w:val="00E03C24"/>
    <w:rsid w:val="00E04868"/>
    <w:rsid w:val="00E04BFE"/>
    <w:rsid w:val="00E124B4"/>
    <w:rsid w:val="00E136EE"/>
    <w:rsid w:val="00E22CAC"/>
    <w:rsid w:val="00E23462"/>
    <w:rsid w:val="00E23880"/>
    <w:rsid w:val="00E2389C"/>
    <w:rsid w:val="00E24BD9"/>
    <w:rsid w:val="00E25D5E"/>
    <w:rsid w:val="00E27EEF"/>
    <w:rsid w:val="00E3157C"/>
    <w:rsid w:val="00E34712"/>
    <w:rsid w:val="00E34D35"/>
    <w:rsid w:val="00E41C2F"/>
    <w:rsid w:val="00E45243"/>
    <w:rsid w:val="00E46FDC"/>
    <w:rsid w:val="00E51485"/>
    <w:rsid w:val="00E516C0"/>
    <w:rsid w:val="00E51989"/>
    <w:rsid w:val="00E54F2A"/>
    <w:rsid w:val="00E55D82"/>
    <w:rsid w:val="00E56A64"/>
    <w:rsid w:val="00E63624"/>
    <w:rsid w:val="00E65A16"/>
    <w:rsid w:val="00E73DBD"/>
    <w:rsid w:val="00E744D8"/>
    <w:rsid w:val="00E8047D"/>
    <w:rsid w:val="00E83765"/>
    <w:rsid w:val="00E83D12"/>
    <w:rsid w:val="00E85B3B"/>
    <w:rsid w:val="00E87EBE"/>
    <w:rsid w:val="00E922D3"/>
    <w:rsid w:val="00EA1F56"/>
    <w:rsid w:val="00EA59D1"/>
    <w:rsid w:val="00EA6C22"/>
    <w:rsid w:val="00EA6E90"/>
    <w:rsid w:val="00EA70F7"/>
    <w:rsid w:val="00EB1B3D"/>
    <w:rsid w:val="00EB3A49"/>
    <w:rsid w:val="00EB4C81"/>
    <w:rsid w:val="00EB5D0A"/>
    <w:rsid w:val="00EB7387"/>
    <w:rsid w:val="00EB7E81"/>
    <w:rsid w:val="00EC3B25"/>
    <w:rsid w:val="00EC5F8F"/>
    <w:rsid w:val="00EC6C78"/>
    <w:rsid w:val="00ED4197"/>
    <w:rsid w:val="00ED44E1"/>
    <w:rsid w:val="00ED790A"/>
    <w:rsid w:val="00EE04C9"/>
    <w:rsid w:val="00EF2749"/>
    <w:rsid w:val="00F02D32"/>
    <w:rsid w:val="00F05659"/>
    <w:rsid w:val="00F12446"/>
    <w:rsid w:val="00F146C6"/>
    <w:rsid w:val="00F14F0C"/>
    <w:rsid w:val="00F32626"/>
    <w:rsid w:val="00F334ED"/>
    <w:rsid w:val="00F360E8"/>
    <w:rsid w:val="00F3677E"/>
    <w:rsid w:val="00F429D4"/>
    <w:rsid w:val="00F43CE3"/>
    <w:rsid w:val="00F4524C"/>
    <w:rsid w:val="00F452DC"/>
    <w:rsid w:val="00F51F67"/>
    <w:rsid w:val="00F54E9E"/>
    <w:rsid w:val="00F5524F"/>
    <w:rsid w:val="00F60A62"/>
    <w:rsid w:val="00F70ADD"/>
    <w:rsid w:val="00F732D8"/>
    <w:rsid w:val="00F73386"/>
    <w:rsid w:val="00F75B86"/>
    <w:rsid w:val="00F82771"/>
    <w:rsid w:val="00F82D7F"/>
    <w:rsid w:val="00F8441D"/>
    <w:rsid w:val="00F84665"/>
    <w:rsid w:val="00F854AF"/>
    <w:rsid w:val="00F85530"/>
    <w:rsid w:val="00F8610C"/>
    <w:rsid w:val="00F877E6"/>
    <w:rsid w:val="00F90904"/>
    <w:rsid w:val="00F94B06"/>
    <w:rsid w:val="00F95055"/>
    <w:rsid w:val="00FA0766"/>
    <w:rsid w:val="00FB4433"/>
    <w:rsid w:val="00FB7B4E"/>
    <w:rsid w:val="00FC120F"/>
    <w:rsid w:val="00FC3559"/>
    <w:rsid w:val="00FC49E7"/>
    <w:rsid w:val="00FC60C5"/>
    <w:rsid w:val="00FC6F38"/>
    <w:rsid w:val="00FD7640"/>
    <w:rsid w:val="00FE1BE8"/>
    <w:rsid w:val="00FE3F71"/>
    <w:rsid w:val="00FF2EBA"/>
    <w:rsid w:val="00FF55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5A872A"/>
  <w15:docId w15:val="{F018857C-2CB4-4D43-8337-7611DD6F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1017"/>
    <w:pPr>
      <w:spacing w:after="120"/>
    </w:pPr>
    <w:rPr>
      <w:sz w:val="24"/>
    </w:rPr>
  </w:style>
  <w:style w:type="paragraph" w:styleId="Heading1">
    <w:name w:val="heading 1"/>
    <w:basedOn w:val="Normal"/>
    <w:next w:val="Normal"/>
    <w:qFormat/>
    <w:rsid w:val="00AA10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1017"/>
    <w:pPr>
      <w:tabs>
        <w:tab w:val="center" w:pos="4320"/>
        <w:tab w:val="right" w:pos="8640"/>
      </w:tabs>
    </w:pPr>
  </w:style>
  <w:style w:type="paragraph" w:styleId="NormalIndent">
    <w:name w:val="Normal Indent"/>
    <w:basedOn w:val="Normal"/>
    <w:rsid w:val="00AA1017"/>
    <w:pPr>
      <w:ind w:left="360"/>
    </w:pPr>
  </w:style>
  <w:style w:type="paragraph" w:styleId="Footer">
    <w:name w:val="footer"/>
    <w:basedOn w:val="Normal"/>
    <w:rsid w:val="00AA1017"/>
    <w:pPr>
      <w:tabs>
        <w:tab w:val="center" w:pos="4320"/>
        <w:tab w:val="right" w:pos="8640"/>
      </w:tabs>
    </w:pPr>
  </w:style>
  <w:style w:type="character" w:styleId="PageNumber">
    <w:name w:val="page number"/>
    <w:basedOn w:val="DefaultParagraphFont"/>
    <w:rsid w:val="00AA1017"/>
  </w:style>
  <w:style w:type="paragraph" w:styleId="BodyTextIndent2">
    <w:name w:val="Body Text Indent 2"/>
    <w:basedOn w:val="Normal"/>
    <w:link w:val="BodyTextIndent2Char"/>
    <w:rsid w:val="00335341"/>
    <w:pPr>
      <w:spacing w:after="0"/>
      <w:ind w:left="720"/>
      <w:jc w:val="both"/>
    </w:pPr>
  </w:style>
  <w:style w:type="character" w:customStyle="1" w:styleId="BodyTextIndent2Char">
    <w:name w:val="Body Text Indent 2 Char"/>
    <w:link w:val="BodyTextIndent2"/>
    <w:rsid w:val="00335341"/>
    <w:rPr>
      <w:sz w:val="24"/>
    </w:rPr>
  </w:style>
  <w:style w:type="character" w:styleId="CommentReference">
    <w:name w:val="annotation reference"/>
    <w:rsid w:val="00E23880"/>
    <w:rPr>
      <w:sz w:val="16"/>
      <w:szCs w:val="16"/>
    </w:rPr>
  </w:style>
  <w:style w:type="paragraph" w:styleId="CommentText">
    <w:name w:val="annotation text"/>
    <w:basedOn w:val="Normal"/>
    <w:link w:val="CommentTextChar"/>
    <w:rsid w:val="00E23880"/>
    <w:rPr>
      <w:sz w:val="20"/>
    </w:rPr>
  </w:style>
  <w:style w:type="character" w:customStyle="1" w:styleId="CommentTextChar">
    <w:name w:val="Comment Text Char"/>
    <w:basedOn w:val="DefaultParagraphFont"/>
    <w:link w:val="CommentText"/>
    <w:rsid w:val="00E23880"/>
  </w:style>
  <w:style w:type="paragraph" w:styleId="CommentSubject">
    <w:name w:val="annotation subject"/>
    <w:basedOn w:val="CommentText"/>
    <w:next w:val="CommentText"/>
    <w:link w:val="CommentSubjectChar"/>
    <w:rsid w:val="00E23880"/>
    <w:rPr>
      <w:b/>
      <w:bCs/>
    </w:rPr>
  </w:style>
  <w:style w:type="character" w:customStyle="1" w:styleId="CommentSubjectChar">
    <w:name w:val="Comment Subject Char"/>
    <w:link w:val="CommentSubject"/>
    <w:rsid w:val="00E23880"/>
    <w:rPr>
      <w:b/>
      <w:bCs/>
    </w:rPr>
  </w:style>
  <w:style w:type="paragraph" w:styleId="BalloonText">
    <w:name w:val="Balloon Text"/>
    <w:basedOn w:val="Normal"/>
    <w:link w:val="BalloonTextChar"/>
    <w:rsid w:val="00E23880"/>
    <w:pPr>
      <w:spacing w:after="0"/>
    </w:pPr>
    <w:rPr>
      <w:rFonts w:ascii="Tahoma" w:hAnsi="Tahoma"/>
      <w:sz w:val="16"/>
      <w:szCs w:val="16"/>
    </w:rPr>
  </w:style>
  <w:style w:type="character" w:customStyle="1" w:styleId="BalloonTextChar">
    <w:name w:val="Balloon Text Char"/>
    <w:link w:val="BalloonText"/>
    <w:rsid w:val="00E23880"/>
    <w:rPr>
      <w:rFonts w:ascii="Tahoma" w:hAnsi="Tahoma" w:cs="Tahoma"/>
      <w:sz w:val="16"/>
      <w:szCs w:val="16"/>
    </w:rPr>
  </w:style>
  <w:style w:type="paragraph" w:styleId="ListParagraph">
    <w:name w:val="List Paragraph"/>
    <w:basedOn w:val="Normal"/>
    <w:uiPriority w:val="34"/>
    <w:qFormat/>
    <w:rsid w:val="009E43B4"/>
    <w:pPr>
      <w:ind w:left="720"/>
    </w:pPr>
  </w:style>
  <w:style w:type="paragraph" w:styleId="BodyTextIndent">
    <w:name w:val="Body Text Indent"/>
    <w:basedOn w:val="Normal"/>
    <w:link w:val="BodyTextIndentChar"/>
    <w:rsid w:val="00663F17"/>
    <w:pPr>
      <w:ind w:left="360"/>
    </w:pPr>
  </w:style>
  <w:style w:type="character" w:customStyle="1" w:styleId="BodyTextIndentChar">
    <w:name w:val="Body Text Indent Char"/>
    <w:link w:val="BodyTextIndent"/>
    <w:rsid w:val="00663F17"/>
    <w:rPr>
      <w:sz w:val="24"/>
    </w:rPr>
  </w:style>
  <w:style w:type="character" w:styleId="Hyperlink">
    <w:name w:val="Hyperlink"/>
    <w:unhideWhenUsed/>
    <w:rsid w:val="00663F17"/>
    <w:rPr>
      <w:color w:val="0000FF"/>
      <w:u w:val="single"/>
    </w:rPr>
  </w:style>
  <w:style w:type="character" w:styleId="FollowedHyperlink">
    <w:name w:val="FollowedHyperlink"/>
    <w:rsid w:val="00380DCF"/>
    <w:rPr>
      <w:color w:val="800080"/>
      <w:u w:val="single"/>
    </w:rPr>
  </w:style>
  <w:style w:type="table" w:styleId="TableGrid">
    <w:name w:val="Table Grid"/>
    <w:basedOn w:val="TableNormal"/>
    <w:uiPriority w:val="59"/>
    <w:rsid w:val="00E0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5F6848"/>
    <w:pPr>
      <w:spacing w:after="0"/>
    </w:pPr>
    <w:rPr>
      <w:sz w:val="20"/>
    </w:rPr>
  </w:style>
  <w:style w:type="character" w:customStyle="1" w:styleId="EndnoteTextChar">
    <w:name w:val="Endnote Text Char"/>
    <w:basedOn w:val="DefaultParagraphFont"/>
    <w:link w:val="EndnoteText"/>
    <w:semiHidden/>
    <w:rsid w:val="005F6848"/>
  </w:style>
  <w:style w:type="character" w:styleId="EndnoteReference">
    <w:name w:val="endnote reference"/>
    <w:basedOn w:val="DefaultParagraphFont"/>
    <w:semiHidden/>
    <w:unhideWhenUsed/>
    <w:rsid w:val="005F6848"/>
    <w:rPr>
      <w:vertAlign w:val="superscript"/>
    </w:rPr>
  </w:style>
  <w:style w:type="paragraph" w:styleId="Revision">
    <w:name w:val="Revision"/>
    <w:hidden/>
    <w:uiPriority w:val="99"/>
    <w:semiHidden/>
    <w:rsid w:val="00A824ED"/>
    <w:rPr>
      <w:sz w:val="24"/>
    </w:rPr>
  </w:style>
  <w:style w:type="character" w:styleId="UnresolvedMention">
    <w:name w:val="Unresolved Mention"/>
    <w:basedOn w:val="DefaultParagraphFont"/>
    <w:uiPriority w:val="99"/>
    <w:semiHidden/>
    <w:unhideWhenUsed/>
    <w:rsid w:val="00740A15"/>
    <w:rPr>
      <w:color w:val="605E5C"/>
      <w:shd w:val="clear" w:color="auto" w:fill="E1DFDD"/>
    </w:rPr>
  </w:style>
  <w:style w:type="paragraph" w:styleId="FootnoteText">
    <w:name w:val="footnote text"/>
    <w:basedOn w:val="Normal"/>
    <w:link w:val="FootnoteTextChar"/>
    <w:uiPriority w:val="99"/>
    <w:unhideWhenUsed/>
    <w:rsid w:val="00836AF9"/>
    <w:pPr>
      <w:spacing w:after="0"/>
    </w:pPr>
    <w:rPr>
      <w:sz w:val="20"/>
    </w:rPr>
  </w:style>
  <w:style w:type="character" w:customStyle="1" w:styleId="FootnoteTextChar">
    <w:name w:val="Footnote Text Char"/>
    <w:basedOn w:val="DefaultParagraphFont"/>
    <w:link w:val="FootnoteText"/>
    <w:uiPriority w:val="99"/>
    <w:rsid w:val="0083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ww.travel.state.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O:\Templates\Supporting%20State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342B7F6736E88C479384C081FA861904" ma:contentTypeVersion="32" ma:contentTypeDescription="" ma:contentTypeScope="" ma:versionID="3f781240f6c4ce0012dbbf2e4aa8ea00">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skerTitle xmlns="c60a6009-aa1a-461d-a537-351556f0a008">DS-10 (Birth Affidavit) 60-day Packet </TaskerTitle>
    <TaskerStatus xmlns="c60a6009-aa1a-461d-a537-351556f0a008" xsi:nil="true"/>
    <TaskerID xmlns="c60a6009-aa1a-461d-a537-351556f0a008">T0141-20</TaskerID>
    <HideFromDelve xmlns="4122b023-50f0-4a27-ad7c-51b7c9325289">true</HideFromDelve>
    <_dlc_DocId xmlns="c60a6009-aa1a-461d-a537-351556f0a008">FRWFSZHP46NX-2106099177-555</_dlc_DocId>
    <_dlc_DocIdUrl xmlns="c60a6009-aa1a-461d-a537-351556f0a008">
      <Url>https://usdos.sharepoint.com/sites/CA-Clearance/_layouts/15/DocIdRedir.aspx?ID=FRWFSZHP46NX-2106099177-555</Url>
      <Description>FRWFSZHP46NX-2106099177-555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5A233-5A7D-4C12-9A29-27DB8F19DE4F}">
  <ds:schemaRefs>
    <ds:schemaRef ds:uri="http://schemas.openxmlformats.org/officeDocument/2006/bibliography"/>
  </ds:schemaRefs>
</ds:datastoreItem>
</file>

<file path=customXml/itemProps2.xml><?xml version="1.0" encoding="utf-8"?>
<ds:datastoreItem xmlns:ds="http://schemas.openxmlformats.org/officeDocument/2006/customXml" ds:itemID="{4627281B-AE98-4F49-9823-E9F8376D84AF}">
  <ds:schemaRefs>
    <ds:schemaRef ds:uri="http://schemas.microsoft.com/sharepoint/events"/>
    <ds:schemaRef ds:uri=""/>
  </ds:schemaRefs>
</ds:datastoreItem>
</file>

<file path=customXml/itemProps3.xml><?xml version="1.0" encoding="utf-8"?>
<ds:datastoreItem xmlns:ds="http://schemas.openxmlformats.org/officeDocument/2006/customXml" ds:itemID="{613E3CB0-BE1B-4FBD-9975-92FD4062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1482E-2629-4D9F-9608-35CCF7A8B5BF}">
  <ds:schemaRefs>
    <ds:schemaRef ds:uri="f532fd80-1485-4ddc-ba38-e82e8094516d"/>
    <ds:schemaRef ds:uri="4122b023-50f0-4a27-ad7c-51b7c9325289"/>
    <ds:schemaRef ds:uri="http://purl.org/dc/elements/1.1/"/>
    <ds:schemaRef ds:uri="http://purl.org/dc/dcmitype/"/>
    <ds:schemaRef ds:uri="http://schemas.microsoft.com/office/infopath/2007/PartnerControls"/>
    <ds:schemaRef ds:uri="c60a6009-aa1a-461d-a537-351556f0a008"/>
    <ds:schemaRef ds:uri="1d900f72-f5b2-4e1c-876c-604a55547348"/>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15</TotalTime>
  <Pages>6</Pages>
  <Words>1996</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Jones, Alan</cp:lastModifiedBy>
  <cp:revision>14</cp:revision>
  <cp:lastPrinted>2019-12-30T16:56:00Z</cp:lastPrinted>
  <dcterms:created xsi:type="dcterms:W3CDTF">2023-03-31T18:26:00Z</dcterms:created>
  <dcterms:modified xsi:type="dcterms:W3CDTF">2023-10-03T21:24:00Z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0x010100E22FDEC7E068BF49B33EA74753AF8B9700342B7F6736E88C479384C081FA861904</vt:lpwstr>
  </property>
  <property fmtid="{D5CDD505-2E9C-101B-9397-08002B2CF9AE}" pid="3" name="MSIP_Label_1665d9ee-429a-4d5f-97cc-cfb56e044a6e_ActionId">
    <vt:lpwstr>d81f7276-63d1-42c4-a215-309a21bc77a0</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BadiatM@state.gov</vt:lpwstr>
  </property>
  <property fmtid="{D5CDD505-2E9C-101B-9397-08002B2CF9AE}" pid="9" name="MSIP_Label_1665d9ee-429a-4d5f-97cc-cfb56e044a6e_SetDate">
    <vt:lpwstr>2019-12-16T18:51:51.3782385Z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y fmtid="{D5CDD505-2E9C-101B-9397-08002B2CF9AE}" pid="12" name="TaskerStatus">
    <vt:lpwstr>Outstanding</vt:lpwstr>
  </property>
  <property fmtid="{D5CDD505-2E9C-101B-9397-08002B2CF9AE}" pid="13" name="_dlc_DocIdItemGuid">
    <vt:lpwstr>e5e9786b-e557-4160-b2da-afd0357f4cd7</vt:lpwstr>
  </property>
</Properties>
</file>