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4CE" w:rsidRPr="00297CE3" w:rsidP="000564CE" w14:paraId="79756009" w14:textId="17C3A329">
      <w:pPr>
        <w:spacing w:after="0"/>
        <w:jc w:val="center"/>
        <w:rPr>
          <w:b/>
          <w:sz w:val="28"/>
          <w:szCs w:val="28"/>
        </w:rPr>
      </w:pPr>
      <w:bookmarkStart w:id="0" w:name="_Hlk128577232"/>
      <w:r w:rsidRPr="00297CE3">
        <w:rPr>
          <w:b/>
          <w:sz w:val="28"/>
          <w:szCs w:val="28"/>
        </w:rPr>
        <w:t xml:space="preserve">SUPPORTING STATEMENT FOR </w:t>
      </w:r>
      <w:r w:rsidRPr="00297CE3">
        <w:rPr>
          <w:b/>
          <w:sz w:val="28"/>
          <w:szCs w:val="28"/>
        </w:rPr>
        <w:br/>
        <w:t>PAPERWORK REDUCTION ACT SUBMISSION</w:t>
      </w:r>
      <w:r w:rsidRPr="00297CE3" w:rsidR="00D11A71">
        <w:rPr>
          <w:b/>
          <w:sz w:val="28"/>
          <w:szCs w:val="28"/>
        </w:rPr>
        <w:br/>
      </w:r>
      <w:r w:rsidRPr="00297CE3" w:rsidR="00D11A71">
        <w:rPr>
          <w:b/>
          <w:sz w:val="28"/>
          <w:szCs w:val="28"/>
        </w:rPr>
        <w:br/>
      </w:r>
      <w:r w:rsidRPr="00297CE3">
        <w:rPr>
          <w:b/>
          <w:sz w:val="28"/>
          <w:szCs w:val="28"/>
        </w:rPr>
        <w:t>Statement of Non-</w:t>
      </w:r>
      <w:r w:rsidR="00297CE3">
        <w:rPr>
          <w:b/>
          <w:sz w:val="28"/>
          <w:szCs w:val="28"/>
        </w:rPr>
        <w:t>R</w:t>
      </w:r>
      <w:r w:rsidRPr="00297CE3">
        <w:rPr>
          <w:b/>
          <w:sz w:val="28"/>
          <w:szCs w:val="28"/>
        </w:rPr>
        <w:t xml:space="preserve">eceipt of </w:t>
      </w:r>
      <w:r w:rsidRPr="00297CE3" w:rsidR="00586EA0">
        <w:rPr>
          <w:b/>
          <w:sz w:val="28"/>
          <w:szCs w:val="28"/>
        </w:rPr>
        <w:t xml:space="preserve">a U.S. </w:t>
      </w:r>
      <w:r w:rsidRPr="00297CE3">
        <w:rPr>
          <w:b/>
          <w:sz w:val="28"/>
          <w:szCs w:val="28"/>
        </w:rPr>
        <w:t>Passport</w:t>
      </w:r>
    </w:p>
    <w:p w:rsidR="000564CE" w:rsidRPr="00297CE3" w:rsidP="000564CE" w14:paraId="26F244A4" w14:textId="109FA97E">
      <w:pPr>
        <w:spacing w:after="360"/>
        <w:jc w:val="center"/>
        <w:rPr>
          <w:b/>
          <w:sz w:val="28"/>
          <w:szCs w:val="28"/>
        </w:rPr>
      </w:pPr>
      <w:r w:rsidRPr="00297CE3">
        <w:rPr>
          <w:b/>
          <w:sz w:val="28"/>
          <w:szCs w:val="28"/>
        </w:rPr>
        <w:t>OMB N</w:t>
      </w:r>
      <w:r w:rsidR="007630BE">
        <w:rPr>
          <w:b/>
          <w:sz w:val="28"/>
          <w:szCs w:val="28"/>
        </w:rPr>
        <w:t>o.</w:t>
      </w:r>
      <w:r w:rsidRPr="00297CE3">
        <w:rPr>
          <w:b/>
          <w:sz w:val="28"/>
          <w:szCs w:val="28"/>
        </w:rPr>
        <w:t xml:space="preserve"> 1405-</w:t>
      </w:r>
      <w:r w:rsidRPr="00297CE3">
        <w:rPr>
          <w:b/>
          <w:sz w:val="28"/>
          <w:szCs w:val="28"/>
        </w:rPr>
        <w:t>0146</w:t>
      </w:r>
      <w:r w:rsidRPr="00297CE3">
        <w:rPr>
          <w:b/>
          <w:i/>
          <w:color w:val="0000FF"/>
          <w:sz w:val="28"/>
          <w:szCs w:val="28"/>
        </w:rPr>
        <w:br/>
      </w:r>
      <w:r w:rsidR="0066660F">
        <w:rPr>
          <w:b/>
          <w:sz w:val="28"/>
          <w:szCs w:val="28"/>
        </w:rPr>
        <w:t xml:space="preserve">Form </w:t>
      </w:r>
      <w:r w:rsidRPr="00297CE3">
        <w:rPr>
          <w:b/>
          <w:sz w:val="28"/>
          <w:szCs w:val="28"/>
        </w:rPr>
        <w:t>DS-86</w:t>
      </w:r>
    </w:p>
    <w:bookmarkEnd w:id="0"/>
    <w:p w:rsidR="000C1691" w:rsidP="008A5666" w14:paraId="37400C70" w14:textId="77777777">
      <w:pPr>
        <w:pStyle w:val="Heading1"/>
        <w:numPr>
          <w:ilvl w:val="0"/>
          <w:numId w:val="9"/>
        </w:numPr>
        <w:spacing w:after="0"/>
        <w:ind w:left="360"/>
        <w:jc w:val="both"/>
      </w:pPr>
      <w:r w:rsidRPr="009E7D2B">
        <w:t>JUSTIFICATION</w:t>
      </w:r>
    </w:p>
    <w:p w:rsidR="00586EA0" w:rsidRPr="00586EA0" w:rsidP="008A5666" w14:paraId="2F29FBC1" w14:textId="77777777">
      <w:pPr>
        <w:jc w:val="both"/>
      </w:pPr>
    </w:p>
    <w:p w:rsidR="008A6A6C" w:rsidRPr="006007AB" w:rsidP="008A6A6C" w14:paraId="5BE1A3F3" w14:textId="77777777">
      <w:pPr>
        <w:numPr>
          <w:ilvl w:val="0"/>
          <w:numId w:val="1"/>
        </w:numPr>
        <w:tabs>
          <w:tab w:val="num" w:pos="360"/>
        </w:tabs>
        <w:ind w:left="360"/>
        <w:rPr>
          <w:i/>
          <w:color w:val="000000" w:themeColor="text1"/>
          <w:szCs w:val="24"/>
        </w:rPr>
      </w:pPr>
      <w:r w:rsidRPr="006007AB">
        <w:rPr>
          <w:i/>
          <w:color w:val="000000" w:themeColor="text1"/>
          <w:szCs w:val="24"/>
        </w:rPr>
        <w:t>Why is this collection necessary and what are the legal statutes that allow this?</w:t>
      </w:r>
    </w:p>
    <w:p w:rsidR="006A1082" w:rsidRPr="006A1082" w:rsidP="006B1B2E" w14:paraId="341614BC" w14:textId="2CDADE81">
      <w:pPr>
        <w:spacing w:after="0"/>
        <w:ind w:left="540"/>
      </w:pPr>
      <w:r w:rsidRPr="009E7D2B">
        <w:t>The Statement of Non-</w:t>
      </w:r>
      <w:r w:rsidR="00297CE3">
        <w:t>R</w:t>
      </w:r>
      <w:r w:rsidRPr="009E7D2B">
        <w:t xml:space="preserve">eceipt of </w:t>
      </w:r>
      <w:r w:rsidR="00586EA0">
        <w:t xml:space="preserve">a U.S. </w:t>
      </w:r>
      <w:r w:rsidRPr="009E7D2B">
        <w:t>Passport</w:t>
      </w:r>
      <w:r w:rsidR="000D548F">
        <w:t xml:space="preserve"> (F</w:t>
      </w:r>
      <w:r w:rsidRPr="009E7D2B">
        <w:t>orm DS-86</w:t>
      </w:r>
      <w:r w:rsidR="000D548F">
        <w:t>)</w:t>
      </w:r>
      <w:r w:rsidR="006A1242">
        <w:t xml:space="preserve"> </w:t>
      </w:r>
      <w:r w:rsidRPr="009E7D2B">
        <w:t xml:space="preserve">is used by the U.S. Department of State to collect information for the purpose of issuing a replacement passport to </w:t>
      </w:r>
      <w:bookmarkStart w:id="1" w:name="_Hlk33015653"/>
      <w:r w:rsidR="0015607B">
        <w:t>applicants</w:t>
      </w:r>
      <w:r w:rsidRPr="009E7D2B" w:rsidR="0015607B">
        <w:t xml:space="preserve"> </w:t>
      </w:r>
      <w:r w:rsidRPr="009E7D2B">
        <w:t>who</w:t>
      </w:r>
      <w:r w:rsidR="00CF51C8">
        <w:t>se passport applications have been approved but who</w:t>
      </w:r>
      <w:r w:rsidRPr="009E7D2B">
        <w:t xml:space="preserve"> have not received the</w:t>
      </w:r>
      <w:r w:rsidR="00CF51C8">
        <w:t>ir</w:t>
      </w:r>
      <w:r w:rsidRPr="009E7D2B">
        <w:t xml:space="preserve"> passport</w:t>
      </w:r>
      <w:r w:rsidR="00A027A5">
        <w:t xml:space="preserve"> documents</w:t>
      </w:r>
      <w:bookmarkEnd w:id="1"/>
      <w:r w:rsidR="002E5463">
        <w:t xml:space="preserve"> in the mail</w:t>
      </w:r>
      <w:r w:rsidR="00652C36">
        <w:t xml:space="preserve">. </w:t>
      </w:r>
      <w:r w:rsidRPr="006A1082">
        <w:t>The Secretary of State is authorized to issue U.S. passports under 22 U.S.C. § 211a et seq</w:t>
      </w:r>
      <w:r w:rsidR="009230CA">
        <w:t xml:space="preserve">, 8 U.S.C. </w:t>
      </w:r>
      <w:r w:rsidRPr="006A1082" w:rsidR="009230CA">
        <w:t>§</w:t>
      </w:r>
      <w:r w:rsidR="009230CA">
        <w:t xml:space="preserve"> 1104,</w:t>
      </w:r>
      <w:r w:rsidR="0080158F">
        <w:t xml:space="preserve"> </w:t>
      </w:r>
      <w:r w:rsidRPr="006A1082">
        <w:t>and Executive Order 11295 (August 5, 1966).  Pursuant to 22 C.F.R. § 51.2</w:t>
      </w:r>
      <w:r w:rsidR="009230CA">
        <w:t>, only U.S. nationals may be issued a U.S. passport and</w:t>
      </w:r>
      <w:r w:rsidR="0080158F">
        <w:t>,</w:t>
      </w:r>
      <w:r w:rsidR="009230CA">
        <w:t xml:space="preserve"> </w:t>
      </w:r>
      <w:r w:rsidR="006D12E8">
        <w:t xml:space="preserve">unless authorized by the Department, no person may bear more than one valid passport of the same type.  Form DS-86 therefore seeks information to ensure the </w:t>
      </w:r>
      <w:r w:rsidR="009230CA">
        <w:t>applicant</w:t>
      </w:r>
      <w:r w:rsidR="006D12E8">
        <w:t xml:space="preserve"> </w:t>
      </w:r>
      <w:r w:rsidR="009230CA">
        <w:t xml:space="preserve">entitled to a U.S. passport has not received </w:t>
      </w:r>
      <w:r w:rsidR="006D12E8">
        <w:t xml:space="preserve">the passport(s) already issued and </w:t>
      </w:r>
      <w:r w:rsidR="002E5463">
        <w:t>mailed</w:t>
      </w:r>
      <w:r w:rsidR="006D12E8">
        <w:t xml:space="preserve"> by the Department.</w:t>
      </w:r>
      <w:r w:rsidR="002E5463">
        <w:t xml:space="preserve"> </w:t>
      </w:r>
      <w:r w:rsidRPr="006A1082">
        <w:t> </w:t>
      </w:r>
    </w:p>
    <w:p w:rsidR="000564CE" w:rsidRPr="009E7D2B" w:rsidP="006B1B2E" w14:paraId="4E264B56" w14:textId="77777777">
      <w:pPr>
        <w:pStyle w:val="NormalIndent"/>
        <w:spacing w:after="0"/>
      </w:pPr>
    </w:p>
    <w:p w:rsidR="008A6A6C" w:rsidRPr="00350EA9" w:rsidP="00D12B98" w14:paraId="4882851C" w14:textId="77777777">
      <w:pPr>
        <w:numPr>
          <w:ilvl w:val="0"/>
          <w:numId w:val="1"/>
        </w:numPr>
        <w:tabs>
          <w:tab w:val="num" w:pos="360"/>
        </w:tabs>
        <w:ind w:left="360"/>
        <w:rPr>
          <w:i/>
          <w:color w:val="000000" w:themeColor="text1"/>
          <w:szCs w:val="24"/>
        </w:rPr>
      </w:pPr>
      <w:r w:rsidRPr="006007AB">
        <w:rPr>
          <w:i/>
          <w:color w:val="000000" w:themeColor="text1"/>
          <w:szCs w:val="24"/>
        </w:rPr>
        <w:t>What business purpose is the information gathered going to be used for?</w:t>
      </w:r>
    </w:p>
    <w:p w:rsidR="000564CE" w:rsidRPr="009E7D2B" w:rsidP="008A6A6C" w14:paraId="2E24F052" w14:textId="30F6DEB8">
      <w:pPr>
        <w:spacing w:after="0"/>
        <w:ind w:left="540"/>
        <w:jc w:val="both"/>
      </w:pPr>
      <w:r w:rsidRPr="009E7D2B">
        <w:t xml:space="preserve">The information </w:t>
      </w:r>
      <w:r w:rsidR="00F719C9">
        <w:t xml:space="preserve">collected on </w:t>
      </w:r>
      <w:r w:rsidR="002A07D2">
        <w:t>F</w:t>
      </w:r>
      <w:r w:rsidR="006D12E8">
        <w:t xml:space="preserve">orm </w:t>
      </w:r>
      <w:r w:rsidR="00F719C9">
        <w:t xml:space="preserve">DS-86 </w:t>
      </w:r>
      <w:r w:rsidRPr="009E7D2B">
        <w:t>is used by the Department of State to help ensure that no person bear</w:t>
      </w:r>
      <w:r w:rsidR="0081369E">
        <w:t>s</w:t>
      </w:r>
      <w:r w:rsidRPr="009E7D2B">
        <w:t xml:space="preserve"> more than one valid or potentially valid U.S. passport book and</w:t>
      </w:r>
      <w:r w:rsidR="00E86CCF">
        <w:t>/or</w:t>
      </w:r>
      <w:r w:rsidRPr="009E7D2B">
        <w:t xml:space="preserve"> passport card at any one time, except as authorized by the Department</w:t>
      </w:r>
      <w:r w:rsidR="00F719C9">
        <w:t>.</w:t>
      </w:r>
      <w:r w:rsidR="00652C36">
        <w:t xml:space="preserve"> </w:t>
      </w:r>
      <w:r w:rsidR="003A5CF6">
        <w:t xml:space="preserve"> </w:t>
      </w:r>
      <w:r w:rsidR="00F719C9">
        <w:t xml:space="preserve">The information on the form is also used to </w:t>
      </w:r>
      <w:r w:rsidR="00010D64">
        <w:t>address</w:t>
      </w:r>
      <w:r w:rsidR="00F719C9">
        <w:t xml:space="preserve"> passport</w:t>
      </w:r>
      <w:r w:rsidRPr="009E7D2B">
        <w:t xml:space="preserve"> fraud and misuse.  </w:t>
      </w:r>
    </w:p>
    <w:p w:rsidR="000564CE" w:rsidP="008A5666" w14:paraId="5A24379B" w14:textId="77777777">
      <w:pPr>
        <w:spacing w:after="0"/>
        <w:jc w:val="both"/>
      </w:pPr>
    </w:p>
    <w:p w:rsidR="00B866E1" w:rsidRPr="002E6C2E" w:rsidP="00B866E1" w14:paraId="226E79EA" w14:textId="09110376">
      <w:pPr>
        <w:pStyle w:val="BodyTextIndent2"/>
        <w:tabs>
          <w:tab w:val="left" w:pos="720"/>
        </w:tabs>
        <w:spacing w:after="0" w:line="240" w:lineRule="auto"/>
        <w:ind w:left="547"/>
      </w:pPr>
      <w:r>
        <w:t>Form</w:t>
      </w:r>
      <w:r w:rsidRPr="002E6C2E">
        <w:t xml:space="preserve"> DS-</w:t>
      </w:r>
      <w:r>
        <w:t>86</w:t>
      </w:r>
      <w:r w:rsidRPr="002E6C2E">
        <w:t xml:space="preserve"> is retained in the files of the U.S. Department of State as a record attesting to </w:t>
      </w:r>
      <w:r w:rsidR="006D12E8">
        <w:t>a</w:t>
      </w:r>
      <w:r w:rsidR="009230CA">
        <w:t>n applicant</w:t>
      </w:r>
      <w:r w:rsidR="006D12E8">
        <w:t xml:space="preserve">’s non-receipt of a U.S. passport or passports after the approval of the </w:t>
      </w:r>
      <w:r w:rsidR="009230CA">
        <w:t>applicant</w:t>
      </w:r>
      <w:r w:rsidR="006D12E8">
        <w:t xml:space="preserve">’s </w:t>
      </w:r>
      <w:r w:rsidR="009230CA">
        <w:t xml:space="preserve">passport </w:t>
      </w:r>
      <w:r w:rsidR="006D12E8">
        <w:t xml:space="preserve">application and the Department’s subsequent issuance </w:t>
      </w:r>
      <w:r w:rsidR="00B66A2B">
        <w:t xml:space="preserve">and mailing </w:t>
      </w:r>
      <w:r w:rsidR="006D12E8">
        <w:t>of a U.S. passport</w:t>
      </w:r>
      <w:r w:rsidR="00633935">
        <w:t xml:space="preserve"> to the applicant. </w:t>
      </w:r>
      <w:r w:rsidR="003A5CF6">
        <w:t xml:space="preserve"> </w:t>
      </w:r>
      <w:r w:rsidRPr="002E6C2E">
        <w:t xml:space="preserve">Information from </w:t>
      </w:r>
      <w:r w:rsidR="000204FA">
        <w:t>F</w:t>
      </w:r>
      <w:r w:rsidR="009230CA">
        <w:t>orm</w:t>
      </w:r>
      <w:r w:rsidRPr="002E6C2E" w:rsidR="009230CA">
        <w:t xml:space="preserve"> </w:t>
      </w:r>
      <w:r w:rsidRPr="002E6C2E">
        <w:t>DS-</w:t>
      </w:r>
      <w:r w:rsidR="008726DA">
        <w:t>86</w:t>
      </w:r>
      <w:r w:rsidRPr="002E6C2E">
        <w:t xml:space="preserve"> may also be shared with other </w:t>
      </w:r>
      <w:r w:rsidR="00D15BA0">
        <w:t>f</w:t>
      </w:r>
      <w:r w:rsidRPr="002E6C2E">
        <w:t>ederal agencies on a need-to-know basis</w:t>
      </w:r>
      <w:r w:rsidR="00D15BA0">
        <w:t>.</w:t>
      </w:r>
      <w:r w:rsidRPr="002E6C2E">
        <w:t xml:space="preserve"> </w:t>
      </w:r>
      <w:r w:rsidR="003A5CF6">
        <w:t xml:space="preserve"> </w:t>
      </w:r>
      <w:r w:rsidR="00D15BA0">
        <w:t>P</w:t>
      </w:r>
      <w:r w:rsidRPr="002E6C2E">
        <w:t>ersonnel from those agencies may lawfully be given access to such information.</w:t>
      </w:r>
      <w:r w:rsidR="000204FA">
        <w:t xml:space="preserve">  </w:t>
      </w:r>
      <w:r>
        <w:t>Form</w:t>
      </w:r>
      <w:r w:rsidRPr="002E6C2E">
        <w:t xml:space="preserve"> DS-</w:t>
      </w:r>
      <w:r>
        <w:t>86</w:t>
      </w:r>
      <w:r w:rsidRPr="002E6C2E">
        <w:t xml:space="preserve"> becomes part of the applicant’s passport file, which is covered by the </w:t>
      </w:r>
      <w:r w:rsidRPr="002E6C2E" w:rsidR="00052ACE">
        <w:t xml:space="preserve">Privacy </w:t>
      </w:r>
      <w:r w:rsidR="00052ACE">
        <w:t>Act</w:t>
      </w:r>
      <w:r w:rsidRPr="002E6C2E">
        <w:t>.</w:t>
      </w:r>
      <w:r w:rsidR="00652C36">
        <w:t xml:space="preserve"> </w:t>
      </w:r>
      <w:r w:rsidR="003A5CF6">
        <w:t xml:space="preserve"> </w:t>
      </w:r>
      <w:r w:rsidRPr="002E6C2E">
        <w:t>The information contained in this file cannot be released except as provided by the Privacy and Freedom of Information Acts.</w:t>
      </w:r>
    </w:p>
    <w:p w:rsidR="00B866E1" w:rsidP="00D811FA" w14:paraId="0347B824" w14:textId="77777777">
      <w:pPr>
        <w:spacing w:after="0"/>
        <w:ind w:left="540"/>
        <w:jc w:val="both"/>
      </w:pPr>
    </w:p>
    <w:p w:rsidR="008A6A6C" w:rsidRPr="006007AB" w:rsidP="008A6A6C" w14:paraId="72E92329" w14:textId="77777777">
      <w:pPr>
        <w:numPr>
          <w:ilvl w:val="0"/>
          <w:numId w:val="1"/>
        </w:numPr>
        <w:tabs>
          <w:tab w:val="num" w:pos="360"/>
        </w:tabs>
        <w:ind w:left="360"/>
        <w:rPr>
          <w:i/>
          <w:color w:val="000000" w:themeColor="text1"/>
          <w:szCs w:val="24"/>
        </w:rPr>
      </w:pPr>
      <w:r w:rsidRPr="006007AB">
        <w:rPr>
          <w:i/>
          <w:color w:val="000000" w:themeColor="text1"/>
          <w:szCs w:val="24"/>
        </w:rPr>
        <w:t>Is this collection able to be completed electronically (e.g. through a website or application)?</w:t>
      </w:r>
    </w:p>
    <w:p w:rsidR="00A027A5" w:rsidP="008A6A6C" w14:paraId="716FDE0B" w14:textId="5C0B352B">
      <w:pPr>
        <w:pStyle w:val="ListParagraph"/>
        <w:spacing w:after="0"/>
        <w:ind w:left="540"/>
        <w:jc w:val="both"/>
      </w:pPr>
      <w:r>
        <w:t>Form</w:t>
      </w:r>
      <w:r w:rsidRPr="00E83D12" w:rsidR="004E5E2E">
        <w:t xml:space="preserve"> DS-</w:t>
      </w:r>
      <w:r w:rsidR="004E5E2E">
        <w:t>86</w:t>
      </w:r>
      <w:r w:rsidRPr="00E83D12" w:rsidR="004E5E2E">
        <w:t xml:space="preserve"> is</w:t>
      </w:r>
      <w:r w:rsidR="00010D64">
        <w:t xml:space="preserve"> currently available online as a printable PDF</w:t>
      </w:r>
      <w:r w:rsidRPr="00E83D12" w:rsidR="004E5E2E">
        <w:t xml:space="preserve"> </w:t>
      </w:r>
      <w:r w:rsidR="00010D64">
        <w:t>at</w:t>
      </w:r>
      <w:r>
        <w:t xml:space="preserve"> </w:t>
      </w:r>
      <w:hyperlink r:id="rId9" w:history="1">
        <w:r>
          <w:rPr>
            <w:rStyle w:val="Hyperlink"/>
          </w:rPr>
          <w:t>travel.state.gov</w:t>
        </w:r>
      </w:hyperlink>
      <w:r w:rsidR="00010D64">
        <w:t>.</w:t>
      </w:r>
      <w:r w:rsidR="00652C36">
        <w:t xml:space="preserve"> </w:t>
      </w:r>
      <w:r w:rsidR="003A5CF6">
        <w:t xml:space="preserve"> </w:t>
      </w:r>
      <w:r w:rsidR="00010D64">
        <w:t>A</w:t>
      </w:r>
      <w:r>
        <w:t xml:space="preserve">pplicants can complete the form online and print </w:t>
      </w:r>
      <w:r w:rsidR="00D239B2">
        <w:t xml:space="preserve">it </w:t>
      </w:r>
      <w:r>
        <w:t xml:space="preserve">for manual signature and submission. </w:t>
      </w:r>
    </w:p>
    <w:p w:rsidR="00D55A03" w:rsidP="00A027A5" w14:paraId="5DAA5710" w14:textId="6ADAF0AE">
      <w:pPr>
        <w:pStyle w:val="ListParagraph"/>
        <w:spacing w:after="0"/>
        <w:ind w:left="540"/>
        <w:jc w:val="both"/>
      </w:pPr>
    </w:p>
    <w:p w:rsidR="00D55A03" w:rsidP="00A027A5" w14:paraId="6C502451" w14:textId="0C49BA3E">
      <w:pPr>
        <w:pStyle w:val="ListParagraph"/>
        <w:spacing w:after="0"/>
        <w:ind w:left="540"/>
        <w:jc w:val="both"/>
      </w:pPr>
    </w:p>
    <w:p w:rsidR="00B50963" w:rsidP="00A027A5" w14:paraId="037A946D" w14:textId="4593615C">
      <w:pPr>
        <w:pStyle w:val="ListParagraph"/>
        <w:spacing w:after="0"/>
        <w:ind w:left="540"/>
        <w:jc w:val="both"/>
      </w:pPr>
    </w:p>
    <w:p w:rsidR="00B50963" w:rsidP="00A027A5" w14:paraId="420AD7DE" w14:textId="77777777">
      <w:pPr>
        <w:pStyle w:val="ListParagraph"/>
        <w:spacing w:after="0"/>
        <w:ind w:left="540"/>
        <w:jc w:val="both"/>
      </w:pPr>
    </w:p>
    <w:p w:rsidR="008A6A6C" w:rsidRPr="006007AB" w:rsidP="008A6A6C" w14:paraId="67F88382" w14:textId="77777777">
      <w:pPr>
        <w:numPr>
          <w:ilvl w:val="0"/>
          <w:numId w:val="1"/>
        </w:numPr>
        <w:tabs>
          <w:tab w:val="num" w:pos="360"/>
        </w:tabs>
        <w:ind w:left="360"/>
        <w:rPr>
          <w:i/>
          <w:color w:val="000000" w:themeColor="text1"/>
          <w:szCs w:val="24"/>
        </w:rPr>
      </w:pPr>
      <w:r w:rsidRPr="006007AB">
        <w:rPr>
          <w:i/>
          <w:color w:val="000000" w:themeColor="text1"/>
          <w:szCs w:val="24"/>
        </w:rPr>
        <w:t>Does this collection duplicate any other collection of information?</w:t>
      </w:r>
    </w:p>
    <w:p w:rsidR="00D0082E" w:rsidRPr="00D0082E" w:rsidP="006B1B2E" w14:paraId="65532E60" w14:textId="4F2C8D09">
      <w:pPr>
        <w:pStyle w:val="ListParagraph"/>
        <w:spacing w:after="0"/>
        <w:ind w:left="540"/>
      </w:pPr>
      <w:r w:rsidRPr="00D0082E">
        <w:t xml:space="preserve">Aside from necessary basic self-identification data, the information requested does not duplicate information </w:t>
      </w:r>
      <w:r w:rsidR="00B66A2B">
        <w:t>collected</w:t>
      </w:r>
      <w:r w:rsidRPr="00D0082E" w:rsidR="00B66A2B">
        <w:t xml:space="preserve"> </w:t>
      </w:r>
      <w:r w:rsidRPr="00D0082E">
        <w:t>elsewhere.</w:t>
      </w:r>
      <w:r w:rsidR="00652C36">
        <w:t xml:space="preserve"> </w:t>
      </w:r>
      <w:r w:rsidR="003A5CF6">
        <w:t xml:space="preserve"> </w:t>
      </w:r>
      <w:r w:rsidR="00C60A8A">
        <w:t>Form</w:t>
      </w:r>
      <w:r w:rsidR="00A027A5">
        <w:t xml:space="preserve"> DS-86 is </w:t>
      </w:r>
      <w:r w:rsidR="00D239B2">
        <w:t xml:space="preserve">the </w:t>
      </w:r>
      <w:r w:rsidR="00A027A5">
        <w:t xml:space="preserve">sole U.S. Department of State form used by </w:t>
      </w:r>
      <w:r w:rsidR="009230CA">
        <w:t>applicants</w:t>
      </w:r>
      <w:r w:rsidR="00B66A2B">
        <w:t xml:space="preserve"> </w:t>
      </w:r>
      <w:r w:rsidRPr="009E7D2B" w:rsidR="00B66A2B">
        <w:t>who</w:t>
      </w:r>
      <w:r w:rsidR="00B66A2B">
        <w:t>se passport applications have been approved but who</w:t>
      </w:r>
      <w:r w:rsidRPr="009E7D2B" w:rsidR="00B66A2B">
        <w:t xml:space="preserve"> have not received the</w:t>
      </w:r>
      <w:r w:rsidR="00B66A2B">
        <w:t>ir</w:t>
      </w:r>
      <w:r w:rsidRPr="009E7D2B" w:rsidR="00B66A2B">
        <w:t xml:space="preserve"> passport</w:t>
      </w:r>
      <w:r w:rsidR="00B66A2B">
        <w:t xml:space="preserve"> documents</w:t>
      </w:r>
      <w:r w:rsidR="002E5463">
        <w:t xml:space="preserve"> in the mail</w:t>
      </w:r>
      <w:r w:rsidR="00A027A5">
        <w:t xml:space="preserve">. </w:t>
      </w:r>
    </w:p>
    <w:p w:rsidR="00D0082E" w:rsidP="008A5666" w14:paraId="4326F4AA" w14:textId="77777777">
      <w:pPr>
        <w:spacing w:after="0"/>
        <w:ind w:left="360"/>
        <w:jc w:val="both"/>
      </w:pPr>
    </w:p>
    <w:p w:rsidR="008A6A6C" w:rsidRPr="006007AB" w:rsidP="008A6A6C" w14:paraId="735F6A79" w14:textId="77777777">
      <w:pPr>
        <w:numPr>
          <w:ilvl w:val="0"/>
          <w:numId w:val="1"/>
        </w:numPr>
        <w:tabs>
          <w:tab w:val="num" w:pos="360"/>
        </w:tabs>
        <w:ind w:left="360"/>
        <w:rPr>
          <w:i/>
          <w:color w:val="000000" w:themeColor="text1"/>
          <w:szCs w:val="24"/>
        </w:rPr>
      </w:pPr>
      <w:r w:rsidRPr="006007AB">
        <w:rPr>
          <w:i/>
          <w:color w:val="000000" w:themeColor="text1"/>
          <w:szCs w:val="24"/>
        </w:rPr>
        <w:t>Describe any impacts on small business.</w:t>
      </w:r>
    </w:p>
    <w:p w:rsidR="00426E62" w:rsidRPr="00082820" w:rsidP="00426E62" w14:paraId="4C7B983B" w14:textId="7E047E87">
      <w:pPr>
        <w:pStyle w:val="ListParagraph"/>
        <w:spacing w:after="0"/>
        <w:ind w:left="540"/>
      </w:pPr>
      <w:r>
        <w:rPr>
          <w:color w:val="000000"/>
        </w:rPr>
        <w:t>Form</w:t>
      </w:r>
      <w:r w:rsidRPr="00426E62">
        <w:rPr>
          <w:color w:val="000000"/>
        </w:rPr>
        <w:t xml:space="preserve"> DS-</w:t>
      </w:r>
      <w:r>
        <w:rPr>
          <w:color w:val="000000"/>
        </w:rPr>
        <w:t>86</w:t>
      </w:r>
      <w:r w:rsidRPr="00426E62">
        <w:rPr>
          <w:color w:val="000000"/>
        </w:rPr>
        <w:t xml:space="preserve"> does not significantly impact small businesses or other small entities.</w:t>
      </w:r>
    </w:p>
    <w:p w:rsidR="000564CE" w:rsidP="008A5666" w14:paraId="2D49FAB7" w14:textId="77777777">
      <w:pPr>
        <w:spacing w:after="0"/>
        <w:jc w:val="both"/>
      </w:pPr>
    </w:p>
    <w:p w:rsidR="008A6A6C" w:rsidRPr="006007AB" w:rsidP="008A6A6C" w14:paraId="199F53B2" w14:textId="77777777">
      <w:pPr>
        <w:numPr>
          <w:ilvl w:val="0"/>
          <w:numId w:val="1"/>
        </w:numPr>
        <w:tabs>
          <w:tab w:val="num" w:pos="360"/>
        </w:tabs>
        <w:ind w:left="360"/>
        <w:rPr>
          <w:i/>
          <w:color w:val="000000" w:themeColor="text1"/>
          <w:szCs w:val="24"/>
        </w:rPr>
      </w:pPr>
      <w:r w:rsidRPr="006007AB">
        <w:rPr>
          <w:i/>
          <w:color w:val="000000" w:themeColor="text1"/>
          <w:szCs w:val="24"/>
        </w:rPr>
        <w:t>What are consequences if this collection is not done?</w:t>
      </w:r>
    </w:p>
    <w:p w:rsidR="00E53B11" w:rsidRPr="00E53B11" w:rsidP="00426E62" w14:paraId="0A241673" w14:textId="08D8D626">
      <w:pPr>
        <w:pStyle w:val="ListParagraph"/>
        <w:spacing w:after="0"/>
        <w:ind w:left="540"/>
      </w:pPr>
      <w:r>
        <w:t xml:space="preserve">The information collected on </w:t>
      </w:r>
      <w:r w:rsidR="00205994">
        <w:t>F</w:t>
      </w:r>
      <w:r w:rsidR="00B66A2B">
        <w:t xml:space="preserve">orm </w:t>
      </w:r>
      <w:r>
        <w:t xml:space="preserve">DS-86 is crucial to establishing whether to issue </w:t>
      </w:r>
      <w:r w:rsidR="00087D3E">
        <w:t xml:space="preserve">a </w:t>
      </w:r>
      <w:r>
        <w:t>replacement passport.</w:t>
      </w:r>
      <w:r w:rsidR="00652C36">
        <w:t xml:space="preserve"> </w:t>
      </w:r>
      <w:r w:rsidR="003A5CF6">
        <w:t xml:space="preserve"> </w:t>
      </w:r>
      <w:r w:rsidR="000564CE">
        <w:t xml:space="preserve">The information cannot be collected less frequently, as it must be collected whenever </w:t>
      </w:r>
      <w:r w:rsidR="009230CA">
        <w:t>an applicant</w:t>
      </w:r>
      <w:r w:rsidR="00B66A2B">
        <w:t xml:space="preserve"> whose passport application has been approved </w:t>
      </w:r>
      <w:r w:rsidR="00420823">
        <w:t>has</w:t>
      </w:r>
      <w:r w:rsidR="00B66A2B">
        <w:t xml:space="preserve"> not receive</w:t>
      </w:r>
      <w:r w:rsidR="00420823">
        <w:t>d</w:t>
      </w:r>
      <w:r w:rsidR="00B66A2B">
        <w:t xml:space="preserve"> </w:t>
      </w:r>
      <w:r w:rsidR="00205994">
        <w:t>their</w:t>
      </w:r>
      <w:r w:rsidR="00420823">
        <w:t xml:space="preserve"> </w:t>
      </w:r>
      <w:r w:rsidR="00B66A2B">
        <w:t xml:space="preserve">U.S. </w:t>
      </w:r>
      <w:r w:rsidR="000564CE">
        <w:t>passport</w:t>
      </w:r>
      <w:r w:rsidR="002E5463">
        <w:t xml:space="preserve"> in the mail</w:t>
      </w:r>
      <w:r w:rsidR="000564CE">
        <w:t>.</w:t>
      </w:r>
      <w:r w:rsidR="00652C36">
        <w:t xml:space="preserve"> </w:t>
      </w:r>
      <w:r w:rsidR="003A5CF6">
        <w:t xml:space="preserve"> </w:t>
      </w:r>
      <w:r w:rsidR="000564CE">
        <w:t xml:space="preserve">Eliminating this collection would impede prompt re-issuance of passports to </w:t>
      </w:r>
      <w:r w:rsidR="00B66A2B">
        <w:t xml:space="preserve">such </w:t>
      </w:r>
      <w:r w:rsidR="00420823">
        <w:t>applicants</w:t>
      </w:r>
      <w:r>
        <w:t xml:space="preserve">.  </w:t>
      </w:r>
    </w:p>
    <w:p w:rsidR="00E53B11" w:rsidRPr="00E53B11" w:rsidP="008A5666" w14:paraId="257DF6B2" w14:textId="77777777">
      <w:pPr>
        <w:spacing w:after="0"/>
        <w:ind w:left="360"/>
        <w:jc w:val="both"/>
      </w:pPr>
    </w:p>
    <w:p w:rsidR="008A6A6C" w:rsidRPr="006007AB" w:rsidP="008A6A6C" w14:paraId="1DA6699D" w14:textId="77777777">
      <w:pPr>
        <w:numPr>
          <w:ilvl w:val="0"/>
          <w:numId w:val="1"/>
        </w:numPr>
        <w:tabs>
          <w:tab w:val="num" w:pos="360"/>
        </w:tabs>
        <w:ind w:left="360"/>
        <w:rPr>
          <w:i/>
          <w:color w:val="000000" w:themeColor="text1"/>
          <w:szCs w:val="24"/>
        </w:rPr>
      </w:pPr>
      <w:r w:rsidRPr="006007AB">
        <w:rPr>
          <w:i/>
          <w:color w:val="000000" w:themeColor="text1"/>
          <w:szCs w:val="24"/>
        </w:rPr>
        <w:t>Are there any special collection circumstances?</w:t>
      </w:r>
    </w:p>
    <w:p w:rsidR="000564CE" w:rsidP="008A6A6C" w14:paraId="6C6DD7FD" w14:textId="77777777">
      <w:pPr>
        <w:spacing w:after="0"/>
        <w:ind w:left="540"/>
        <w:jc w:val="both"/>
      </w:pPr>
      <w:r>
        <w:t>No such special circumstances exist.</w:t>
      </w:r>
    </w:p>
    <w:p w:rsidR="000564CE" w:rsidP="008A5666" w14:paraId="4D03F022" w14:textId="77777777">
      <w:pPr>
        <w:pStyle w:val="ListParagraph"/>
        <w:spacing w:after="0"/>
        <w:jc w:val="both"/>
      </w:pPr>
    </w:p>
    <w:p w:rsidR="008A6A6C" w:rsidRPr="006007AB" w:rsidP="008A6A6C" w14:paraId="20073AE5" w14:textId="647582FC">
      <w:pPr>
        <w:numPr>
          <w:ilvl w:val="0"/>
          <w:numId w:val="1"/>
        </w:numPr>
        <w:tabs>
          <w:tab w:val="num" w:pos="360"/>
        </w:tabs>
        <w:ind w:left="360"/>
        <w:rPr>
          <w:i/>
          <w:color w:val="000000" w:themeColor="text1"/>
          <w:szCs w:val="24"/>
        </w:rPr>
      </w:pPr>
      <w:r w:rsidRPr="006007AB">
        <w:rPr>
          <w:i/>
          <w:color w:val="000000" w:themeColor="text1"/>
          <w:szCs w:val="24"/>
        </w:rPr>
        <w:t>Document publication or intent to publish a request for public comments in the Federal Register</w:t>
      </w:r>
      <w:r w:rsidR="00C4481A">
        <w:rPr>
          <w:i/>
          <w:color w:val="000000" w:themeColor="text1"/>
          <w:szCs w:val="24"/>
        </w:rPr>
        <w:t>.</w:t>
      </w:r>
    </w:p>
    <w:p w:rsidR="00D10466" w:rsidP="008A5666" w14:paraId="0A650822" w14:textId="771537D0">
      <w:pPr>
        <w:pStyle w:val="ListParagraph"/>
        <w:spacing w:after="0"/>
        <w:ind w:left="360"/>
        <w:jc w:val="both"/>
        <w:rPr>
          <w:color w:val="000000" w:themeColor="text1"/>
          <w:szCs w:val="24"/>
        </w:rPr>
      </w:pPr>
      <w:r w:rsidRPr="007E3879">
        <w:rPr>
          <w:color w:val="000000" w:themeColor="text1"/>
          <w:szCs w:val="24"/>
        </w:rPr>
        <w:t>The Department of State published a 60-day notice in the Federal Register to solicit public comments on August 14, 2023 (Public Notice: 12117).  No comments were received</w:t>
      </w:r>
      <w:r w:rsidR="00794435">
        <w:rPr>
          <w:color w:val="000000" w:themeColor="text1"/>
          <w:szCs w:val="24"/>
        </w:rPr>
        <w:t>.</w:t>
      </w:r>
    </w:p>
    <w:p w:rsidR="00021FB5" w:rsidRPr="004A583A" w:rsidP="008A5666" w14:paraId="0564615B" w14:textId="77777777">
      <w:pPr>
        <w:pStyle w:val="ListParagraph"/>
        <w:spacing w:after="0"/>
        <w:ind w:left="360"/>
        <w:jc w:val="both"/>
        <w:rPr>
          <w:szCs w:val="24"/>
        </w:rPr>
      </w:pPr>
    </w:p>
    <w:p w:rsidR="008A6A6C" w:rsidRPr="006007AB" w:rsidP="008A6A6C" w14:paraId="38C30259" w14:textId="1C3AF5C8">
      <w:pPr>
        <w:numPr>
          <w:ilvl w:val="0"/>
          <w:numId w:val="1"/>
        </w:numPr>
        <w:tabs>
          <w:tab w:val="num" w:pos="360"/>
        </w:tabs>
        <w:ind w:left="360"/>
        <w:rPr>
          <w:i/>
          <w:color w:val="000000" w:themeColor="text1"/>
          <w:szCs w:val="24"/>
        </w:rPr>
      </w:pPr>
      <w:r w:rsidRPr="006007AB">
        <w:rPr>
          <w:i/>
          <w:color w:val="000000" w:themeColor="text1"/>
          <w:szCs w:val="24"/>
        </w:rPr>
        <w:t xml:space="preserve">Are payments or gifts given to the </w:t>
      </w:r>
      <w:r w:rsidR="00FE4826">
        <w:rPr>
          <w:i/>
          <w:color w:val="000000" w:themeColor="text1"/>
          <w:szCs w:val="24"/>
        </w:rPr>
        <w:t>respondent</w:t>
      </w:r>
      <w:r w:rsidRPr="006007AB">
        <w:rPr>
          <w:i/>
          <w:color w:val="000000" w:themeColor="text1"/>
          <w:szCs w:val="24"/>
        </w:rPr>
        <w:t>?</w:t>
      </w:r>
    </w:p>
    <w:p w:rsidR="000564CE" w:rsidP="008A6A6C" w14:paraId="60F5AE48" w14:textId="2BAAD6B4">
      <w:pPr>
        <w:spacing w:after="0"/>
        <w:ind w:left="540"/>
        <w:jc w:val="both"/>
      </w:pPr>
      <w:r>
        <w:t xml:space="preserve">This information collection does not provide any payment or gift to </w:t>
      </w:r>
      <w:r w:rsidR="00420823">
        <w:t>applicant</w:t>
      </w:r>
      <w:r>
        <w:t>s.</w:t>
      </w:r>
    </w:p>
    <w:p w:rsidR="000564CE" w:rsidP="008A5666" w14:paraId="4C2BE742" w14:textId="77777777">
      <w:pPr>
        <w:pStyle w:val="ListParagraph"/>
        <w:spacing w:after="0"/>
        <w:jc w:val="both"/>
      </w:pPr>
    </w:p>
    <w:p w:rsidR="008A6A6C" w:rsidRPr="006007AB" w:rsidP="008A6A6C" w14:paraId="057EB429" w14:textId="77777777">
      <w:pPr>
        <w:numPr>
          <w:ilvl w:val="0"/>
          <w:numId w:val="1"/>
        </w:numPr>
        <w:tabs>
          <w:tab w:val="num" w:pos="360"/>
        </w:tabs>
        <w:ind w:left="360"/>
        <w:rPr>
          <w:i/>
          <w:color w:val="000000" w:themeColor="text1"/>
          <w:szCs w:val="24"/>
        </w:rPr>
      </w:pPr>
      <w:bookmarkStart w:id="2" w:name="_Hlk34641765"/>
      <w:r w:rsidRPr="006007AB">
        <w:rPr>
          <w:i/>
          <w:color w:val="000000" w:themeColor="text1"/>
          <w:szCs w:val="24"/>
        </w:rPr>
        <w:t>Describe assurances of privacy/confidentiality</w:t>
      </w:r>
      <w:r>
        <w:rPr>
          <w:i/>
          <w:color w:val="000000" w:themeColor="text1"/>
          <w:szCs w:val="24"/>
        </w:rPr>
        <w:t>.</w:t>
      </w:r>
    </w:p>
    <w:p w:rsidR="007A1032" w:rsidP="006B1B2E" w14:paraId="412ECA84" w14:textId="13D70A5F">
      <w:pPr>
        <w:pStyle w:val="BodyTextIndent"/>
        <w:tabs>
          <w:tab w:val="clear" w:pos="720"/>
        </w:tabs>
        <w:ind w:left="540"/>
        <w:jc w:val="left"/>
        <w:rPr>
          <w:highlight w:val="yellow"/>
        </w:rPr>
      </w:pPr>
      <w:r>
        <w:t>This form includes a Privacy Act statement explaining the routine uses of the information collected under the Act.</w:t>
      </w:r>
      <w:r w:rsidR="00652C36">
        <w:t xml:space="preserve"> </w:t>
      </w:r>
      <w:r w:rsidR="003A5CF6">
        <w:t xml:space="preserve"> </w:t>
      </w:r>
      <w:r>
        <w:t xml:space="preserve">There are no promises of confidentiality to the </w:t>
      </w:r>
      <w:r w:rsidR="00420823">
        <w:t>applicant</w:t>
      </w:r>
      <w:r>
        <w:t xml:space="preserve"> other than those contained in federal statutes and regulations</w:t>
      </w:r>
      <w:r w:rsidR="00426E62">
        <w:t>.</w:t>
      </w:r>
      <w:bookmarkEnd w:id="2"/>
    </w:p>
    <w:p w:rsidR="007A1032" w:rsidRPr="00D00C0C" w:rsidP="006B1B2E" w14:paraId="427ED20B" w14:textId="77777777">
      <w:pPr>
        <w:pStyle w:val="ListParagraph"/>
        <w:spacing w:after="0"/>
        <w:rPr>
          <w:highlight w:val="yellow"/>
        </w:rPr>
      </w:pPr>
    </w:p>
    <w:p w:rsidR="008A6A6C" w:rsidRPr="00350EA9" w:rsidP="00D12B98" w14:paraId="1B218DFE" w14:textId="77777777">
      <w:pPr>
        <w:numPr>
          <w:ilvl w:val="0"/>
          <w:numId w:val="1"/>
        </w:numPr>
        <w:tabs>
          <w:tab w:val="num" w:pos="360"/>
        </w:tabs>
        <w:ind w:left="360"/>
        <w:rPr>
          <w:i/>
          <w:color w:val="000000" w:themeColor="text1"/>
          <w:szCs w:val="24"/>
        </w:rPr>
      </w:pPr>
      <w:r w:rsidRPr="006007AB">
        <w:rPr>
          <w:i/>
          <w:color w:val="000000" w:themeColor="text1"/>
          <w:szCs w:val="24"/>
        </w:rPr>
        <w:t>Are any questions of a sensitive nature asked?</w:t>
      </w:r>
    </w:p>
    <w:p w:rsidR="00426E62" w:rsidP="006B1B2E" w14:paraId="01B6D5AC" w14:textId="3E8C6A87">
      <w:pPr>
        <w:pStyle w:val="BodyTextIndent"/>
        <w:tabs>
          <w:tab w:val="clear" w:pos="720"/>
        </w:tabs>
        <w:ind w:left="540"/>
        <w:jc w:val="left"/>
      </w:pPr>
      <w:r>
        <w:rPr>
          <w:color w:val="000000" w:themeColor="text1"/>
        </w:rPr>
        <w:t>Form</w:t>
      </w:r>
      <w:r w:rsidRPr="00426E62">
        <w:rPr>
          <w:color w:val="000000" w:themeColor="text1"/>
        </w:rPr>
        <w:t xml:space="preserve"> DS-</w:t>
      </w:r>
      <w:r>
        <w:rPr>
          <w:color w:val="000000" w:themeColor="text1"/>
        </w:rPr>
        <w:t>86</w:t>
      </w:r>
      <w:r w:rsidRPr="00426E62">
        <w:rPr>
          <w:color w:val="000000" w:themeColor="text1"/>
        </w:rPr>
        <w:t xml:space="preserve"> ask</w:t>
      </w:r>
      <w:r w:rsidR="008F5D1E">
        <w:rPr>
          <w:color w:val="000000" w:themeColor="text1"/>
        </w:rPr>
        <w:t>s</w:t>
      </w:r>
      <w:r w:rsidRPr="00426E62">
        <w:rPr>
          <w:color w:val="000000" w:themeColor="text1"/>
        </w:rPr>
        <w:t xml:space="preserve"> questions of a sensitive nature.</w:t>
      </w:r>
      <w:r w:rsidR="00652C36">
        <w:rPr>
          <w:color w:val="000000" w:themeColor="text1"/>
        </w:rPr>
        <w:t xml:space="preserve"> </w:t>
      </w:r>
      <w:r w:rsidR="003A5CF6">
        <w:rPr>
          <w:color w:val="000000" w:themeColor="text1"/>
        </w:rPr>
        <w:t xml:space="preserve"> </w:t>
      </w:r>
      <w:r w:rsidR="0081369E">
        <w:rPr>
          <w:color w:val="000000" w:themeColor="text1"/>
        </w:rPr>
        <w:t>F</w:t>
      </w:r>
      <w:r w:rsidR="00B66A2B">
        <w:rPr>
          <w:color w:val="000000" w:themeColor="text1"/>
        </w:rPr>
        <w:t xml:space="preserve">orm </w:t>
      </w:r>
      <w:r>
        <w:rPr>
          <w:color w:val="000000" w:themeColor="text1"/>
        </w:rPr>
        <w:t xml:space="preserve">DS-86 </w:t>
      </w:r>
      <w:r w:rsidRPr="00426E62">
        <w:rPr>
          <w:color w:val="000000" w:themeColor="text1"/>
        </w:rPr>
        <w:t xml:space="preserve">asks </w:t>
      </w:r>
      <w:r w:rsidR="0081369E">
        <w:rPr>
          <w:color w:val="000000" w:themeColor="text1"/>
        </w:rPr>
        <w:t xml:space="preserve">for </w:t>
      </w:r>
      <w:r w:rsidRPr="00426E62">
        <w:rPr>
          <w:color w:val="000000" w:themeColor="text1"/>
        </w:rPr>
        <w:t xml:space="preserve">the </w:t>
      </w:r>
      <w:r w:rsidR="00087D3E">
        <w:rPr>
          <w:color w:val="000000" w:themeColor="text1"/>
        </w:rPr>
        <w:t>applicant</w:t>
      </w:r>
      <w:r w:rsidR="0081369E">
        <w:rPr>
          <w:color w:val="000000" w:themeColor="text1"/>
        </w:rPr>
        <w:t>’s</w:t>
      </w:r>
      <w:r w:rsidRPr="00426E62">
        <w:rPr>
          <w:color w:val="000000" w:themeColor="text1"/>
        </w:rPr>
        <w:t xml:space="preserve"> Social Security number to </w:t>
      </w:r>
      <w:r>
        <w:t>assist in establishing and verifying the applicant’s identity.</w:t>
      </w:r>
      <w:r w:rsidR="00D12B98">
        <w:t xml:space="preserve"> </w:t>
      </w:r>
      <w:r>
        <w:t>The applicant’s identity must be established before a passport can be issued</w:t>
      </w:r>
      <w:r w:rsidR="0081369E">
        <w:t xml:space="preserve"> (or re-issued)</w:t>
      </w:r>
      <w:r>
        <w:t xml:space="preserve">.  </w:t>
      </w:r>
    </w:p>
    <w:p w:rsidR="000564CE" w:rsidP="006B1B2E" w14:paraId="316BC932" w14:textId="77777777">
      <w:pPr>
        <w:pStyle w:val="ListParagraph"/>
        <w:spacing w:after="0"/>
      </w:pPr>
    </w:p>
    <w:p w:rsidR="008A6A6C" w:rsidP="008A6A6C" w14:paraId="730147E2" w14:textId="52DF7B9A">
      <w:pPr>
        <w:numPr>
          <w:ilvl w:val="0"/>
          <w:numId w:val="1"/>
        </w:numPr>
        <w:tabs>
          <w:tab w:val="num" w:pos="360"/>
        </w:tabs>
        <w:ind w:left="360"/>
        <w:rPr>
          <w:i/>
          <w:color w:val="000000" w:themeColor="text1"/>
          <w:szCs w:val="24"/>
        </w:rPr>
      </w:pPr>
      <w:r w:rsidRPr="006007AB">
        <w:rPr>
          <w:i/>
          <w:color w:val="000000" w:themeColor="text1"/>
          <w:szCs w:val="24"/>
        </w:rPr>
        <w:t xml:space="preserve">Describe the hour time burden and the hour cost burden on the </w:t>
      </w:r>
      <w:r w:rsidR="00FE4826">
        <w:rPr>
          <w:i/>
          <w:color w:val="000000" w:themeColor="text1"/>
          <w:szCs w:val="24"/>
        </w:rPr>
        <w:t xml:space="preserve">respondent </w:t>
      </w:r>
      <w:r w:rsidRPr="006007AB">
        <w:rPr>
          <w:i/>
          <w:color w:val="000000" w:themeColor="text1"/>
          <w:szCs w:val="24"/>
        </w:rPr>
        <w:t>needed to complete this collection</w:t>
      </w:r>
      <w:r>
        <w:rPr>
          <w:i/>
          <w:color w:val="000000" w:themeColor="text1"/>
          <w:szCs w:val="24"/>
        </w:rPr>
        <w:t>.</w:t>
      </w:r>
    </w:p>
    <w:p w:rsidR="00A92C23" w:rsidP="00622849" w14:paraId="7A096420" w14:textId="6F7FE81D">
      <w:pPr>
        <w:pStyle w:val="ListParagraph"/>
        <w:ind w:left="540"/>
        <w:rPr>
          <w:color w:val="000000" w:themeColor="text1"/>
          <w:szCs w:val="24"/>
        </w:rPr>
      </w:pPr>
      <w:bookmarkStart w:id="3" w:name="_Hlk34655597"/>
      <w:r w:rsidRPr="00FD592F">
        <w:rPr>
          <w:color w:val="000000" w:themeColor="text1"/>
          <w:szCs w:val="24"/>
        </w:rPr>
        <w:t>The Department does not collect data on the a</w:t>
      </w:r>
      <w:r w:rsidRPr="00FD592F" w:rsidR="00D05860">
        <w:rPr>
          <w:color w:val="000000" w:themeColor="text1"/>
          <w:szCs w:val="24"/>
        </w:rPr>
        <w:t xml:space="preserve">mount </w:t>
      </w:r>
      <w:r w:rsidRPr="00FD592F" w:rsidR="00D05860">
        <w:rPr>
          <w:color w:val="000000" w:themeColor="text1"/>
          <w:szCs w:val="24"/>
        </w:rPr>
        <w:t>of  DS</w:t>
      </w:r>
      <w:r w:rsidRPr="00FD592F" w:rsidR="00D05860">
        <w:rPr>
          <w:color w:val="000000" w:themeColor="text1"/>
          <w:szCs w:val="24"/>
        </w:rPr>
        <w:t xml:space="preserve">-86 </w:t>
      </w:r>
      <w:r w:rsidRPr="00FD592F" w:rsidR="00FD592F">
        <w:rPr>
          <w:color w:val="000000" w:themeColor="text1"/>
          <w:szCs w:val="24"/>
        </w:rPr>
        <w:t xml:space="preserve">forms </w:t>
      </w:r>
      <w:r w:rsidRPr="00FD592F" w:rsidR="00D05860">
        <w:rPr>
          <w:color w:val="000000" w:themeColor="text1"/>
          <w:szCs w:val="24"/>
        </w:rPr>
        <w:t>received, so we must rely on the</w:t>
      </w:r>
      <w:r w:rsidRPr="00FD592F">
        <w:rPr>
          <w:color w:val="000000" w:themeColor="text1"/>
          <w:szCs w:val="24"/>
        </w:rPr>
        <w:t xml:space="preserve"> amount of passports issued with endorsement</w:t>
      </w:r>
      <w:r w:rsidRPr="00FD592F" w:rsidR="00D05860">
        <w:rPr>
          <w:color w:val="000000" w:themeColor="text1"/>
          <w:szCs w:val="24"/>
        </w:rPr>
        <w:t xml:space="preserve"> 47 (indicating a reissued passport) when calculating the projected annual amount</w:t>
      </w:r>
      <w:r w:rsidRPr="00FD592F" w:rsidR="002F5BE3">
        <w:rPr>
          <w:color w:val="000000" w:themeColor="text1"/>
          <w:szCs w:val="24"/>
        </w:rPr>
        <w:t>.</w:t>
      </w:r>
      <w:r w:rsidRPr="00FD592F" w:rsidR="002C6AC7">
        <w:rPr>
          <w:color w:val="000000" w:themeColor="text1"/>
          <w:szCs w:val="24"/>
        </w:rPr>
        <w:t xml:space="preserve"> Although passports can be reissued for other </w:t>
      </w:r>
      <w:r w:rsidRPr="00FD592F" w:rsidR="002C6AC7">
        <w:rPr>
          <w:color w:val="000000" w:themeColor="text1"/>
          <w:szCs w:val="24"/>
        </w:rPr>
        <w:t>reasons outside of non-receipt (data corrections, name change within one year of issuance, or extending validity of limited passports) this is still considered our best source of data.  The data collected on reissued passports is not separated into categories based on the reason for the reissue, so we recognize that</w:t>
      </w:r>
      <w:r w:rsidRPr="00FD592F">
        <w:rPr>
          <w:color w:val="000000" w:themeColor="text1"/>
          <w:szCs w:val="24"/>
        </w:rPr>
        <w:t xml:space="preserve"> our projections are </w:t>
      </w:r>
      <w:r w:rsidRPr="00FD592F" w:rsidR="004A15AF">
        <w:rPr>
          <w:color w:val="000000" w:themeColor="text1"/>
          <w:szCs w:val="24"/>
        </w:rPr>
        <w:t>overestimated</w:t>
      </w:r>
      <w:r w:rsidRPr="00FD592F">
        <w:rPr>
          <w:color w:val="000000" w:themeColor="text1"/>
          <w:szCs w:val="24"/>
        </w:rPr>
        <w:t>.</w:t>
      </w:r>
      <w:r w:rsidR="002C6AC7">
        <w:rPr>
          <w:color w:val="000000" w:themeColor="text1"/>
          <w:szCs w:val="24"/>
        </w:rPr>
        <w:t xml:space="preserve">   </w:t>
      </w:r>
    </w:p>
    <w:p w:rsidR="00D05860" w14:paraId="65929A5E" w14:textId="464F8B10">
      <w:pPr>
        <w:pStyle w:val="ListParagraph"/>
        <w:ind w:left="540"/>
        <w:rPr>
          <w:color w:val="000000" w:themeColor="text1"/>
          <w:szCs w:val="24"/>
        </w:rPr>
      </w:pPr>
      <w:r>
        <w:rPr>
          <w:color w:val="000000" w:themeColor="text1"/>
          <w:szCs w:val="24"/>
        </w:rPr>
        <w:t xml:space="preserve">From FY </w:t>
      </w:r>
      <w:r w:rsidR="009563FE">
        <w:rPr>
          <w:color w:val="000000" w:themeColor="text1"/>
          <w:szCs w:val="24"/>
        </w:rPr>
        <w:t>20</w:t>
      </w:r>
      <w:r w:rsidR="00FD592F">
        <w:rPr>
          <w:color w:val="000000" w:themeColor="text1"/>
          <w:szCs w:val="24"/>
        </w:rPr>
        <w:t>20</w:t>
      </w:r>
      <w:r w:rsidR="009563FE">
        <w:rPr>
          <w:color w:val="000000" w:themeColor="text1"/>
          <w:szCs w:val="24"/>
        </w:rPr>
        <w:t>-2022</w:t>
      </w:r>
      <w:r>
        <w:rPr>
          <w:color w:val="000000" w:themeColor="text1"/>
          <w:szCs w:val="24"/>
        </w:rPr>
        <w:t xml:space="preserve">, </w:t>
      </w:r>
      <w:r w:rsidR="00FD592F">
        <w:rPr>
          <w:color w:val="000000" w:themeColor="text1"/>
          <w:szCs w:val="24"/>
        </w:rPr>
        <w:t>52,794</w:t>
      </w:r>
      <w:r w:rsidR="001F7C30">
        <w:rPr>
          <w:color w:val="000000" w:themeColor="text1"/>
          <w:szCs w:val="24"/>
        </w:rPr>
        <w:t xml:space="preserve"> passports </w:t>
      </w:r>
      <w:r w:rsidR="00A92C23">
        <w:rPr>
          <w:color w:val="000000" w:themeColor="text1"/>
          <w:szCs w:val="24"/>
        </w:rPr>
        <w:t xml:space="preserve">were reissued and </w:t>
      </w:r>
      <w:r w:rsidR="001F7C30">
        <w:rPr>
          <w:color w:val="000000" w:themeColor="text1"/>
          <w:szCs w:val="24"/>
        </w:rPr>
        <w:t>included endorsement 47</w:t>
      </w:r>
      <w:r w:rsidR="00622849">
        <w:rPr>
          <w:color w:val="000000" w:themeColor="text1"/>
          <w:szCs w:val="24"/>
        </w:rPr>
        <w:t xml:space="preserve">.  </w:t>
      </w:r>
      <w:r w:rsidRPr="0072460F" w:rsidR="00426E62">
        <w:rPr>
          <w:color w:val="000000" w:themeColor="text1"/>
          <w:szCs w:val="24"/>
        </w:rPr>
        <w:t xml:space="preserve">Therefore, the </w:t>
      </w:r>
      <w:r w:rsidRPr="008C6498" w:rsidR="00426E62">
        <w:rPr>
          <w:b/>
          <w:bCs/>
          <w:color w:val="000000" w:themeColor="text1"/>
          <w:szCs w:val="24"/>
        </w:rPr>
        <w:t xml:space="preserve">projected </w:t>
      </w:r>
      <w:r w:rsidRPr="008C6498">
        <w:rPr>
          <w:b/>
          <w:bCs/>
          <w:color w:val="000000" w:themeColor="text1"/>
          <w:szCs w:val="24"/>
        </w:rPr>
        <w:t xml:space="preserve">average annual </w:t>
      </w:r>
      <w:r w:rsidRPr="008C6498" w:rsidR="00426E62">
        <w:rPr>
          <w:b/>
          <w:bCs/>
          <w:color w:val="000000" w:themeColor="text1"/>
          <w:szCs w:val="24"/>
        </w:rPr>
        <w:t xml:space="preserve">number of </w:t>
      </w:r>
      <w:r w:rsidRPr="008C6498" w:rsidR="00497A1E">
        <w:rPr>
          <w:b/>
          <w:bCs/>
          <w:color w:val="000000" w:themeColor="text1"/>
          <w:szCs w:val="24"/>
        </w:rPr>
        <w:t>respondents</w:t>
      </w:r>
      <w:r w:rsidRPr="008C6498" w:rsidR="00426E62">
        <w:rPr>
          <w:b/>
          <w:bCs/>
          <w:color w:val="000000" w:themeColor="text1"/>
          <w:szCs w:val="24"/>
        </w:rPr>
        <w:t xml:space="preserve"> </w:t>
      </w:r>
      <w:r w:rsidRPr="008C6498" w:rsidR="00F60B26">
        <w:rPr>
          <w:b/>
          <w:bCs/>
          <w:color w:val="000000" w:themeColor="text1"/>
          <w:szCs w:val="24"/>
        </w:rPr>
        <w:t xml:space="preserve">using </w:t>
      </w:r>
      <w:r w:rsidRPr="008C6498" w:rsidR="00497A1E">
        <w:rPr>
          <w:b/>
          <w:bCs/>
          <w:color w:val="000000" w:themeColor="text1"/>
          <w:szCs w:val="24"/>
        </w:rPr>
        <w:t>F</w:t>
      </w:r>
      <w:r w:rsidRPr="008C6498" w:rsidR="008A7474">
        <w:rPr>
          <w:b/>
          <w:bCs/>
          <w:color w:val="000000" w:themeColor="text1"/>
          <w:szCs w:val="24"/>
        </w:rPr>
        <w:t xml:space="preserve">orm </w:t>
      </w:r>
      <w:r w:rsidRPr="008C6498" w:rsidR="00426E62">
        <w:rPr>
          <w:b/>
          <w:bCs/>
          <w:color w:val="000000" w:themeColor="text1"/>
          <w:szCs w:val="24"/>
        </w:rPr>
        <w:t xml:space="preserve">DS-86 over the next </w:t>
      </w:r>
      <w:r w:rsidRPr="008C6498" w:rsidR="00951CE7">
        <w:rPr>
          <w:b/>
          <w:bCs/>
          <w:color w:val="000000" w:themeColor="text1"/>
          <w:szCs w:val="24"/>
        </w:rPr>
        <w:t>three</w:t>
      </w:r>
      <w:r w:rsidRPr="008C6498" w:rsidR="00426E62">
        <w:rPr>
          <w:b/>
          <w:bCs/>
          <w:color w:val="000000" w:themeColor="text1"/>
          <w:szCs w:val="24"/>
        </w:rPr>
        <w:t xml:space="preserve"> years is </w:t>
      </w:r>
      <w:bookmarkStart w:id="4" w:name="_Hlk134629908"/>
      <w:r w:rsidRPr="008C6498" w:rsidR="00FD592F">
        <w:rPr>
          <w:b/>
          <w:bCs/>
          <w:color w:val="000000" w:themeColor="text1"/>
          <w:szCs w:val="24"/>
        </w:rPr>
        <w:t>18,260</w:t>
      </w:r>
      <w:bookmarkEnd w:id="4"/>
      <w:r w:rsidRPr="0072460F" w:rsidR="00426E62">
        <w:rPr>
          <w:color w:val="000000" w:themeColor="text1"/>
          <w:szCs w:val="24"/>
        </w:rPr>
        <w:t>.</w:t>
      </w:r>
      <w:r w:rsidRPr="00D05860">
        <w:rPr>
          <w:color w:val="000000" w:themeColor="text1"/>
          <w:szCs w:val="24"/>
        </w:rPr>
        <w:t xml:space="preserve"> </w:t>
      </w:r>
    </w:p>
    <w:bookmarkEnd w:id="3"/>
    <w:p w:rsidR="00FD592F" w:rsidRPr="00FD592F" w:rsidP="00FD592F" w14:paraId="269EBC99" w14:textId="296B2A0E">
      <w:pPr>
        <w:pStyle w:val="ListParagraph"/>
        <w:ind w:left="540"/>
        <w:rPr>
          <w:color w:val="000000" w:themeColor="text1"/>
          <w:szCs w:val="24"/>
        </w:rPr>
      </w:pPr>
      <w:r w:rsidRPr="00515CBF">
        <w:rPr>
          <w:color w:val="000000" w:themeColor="text1"/>
          <w:szCs w:val="24"/>
        </w:rPr>
        <w:t xml:space="preserve">Passport Services estimates that the average time required for this information collection is </w:t>
      </w:r>
      <w:r>
        <w:rPr>
          <w:color w:val="000000" w:themeColor="text1"/>
          <w:szCs w:val="24"/>
        </w:rPr>
        <w:t>15</w:t>
      </w:r>
      <w:r w:rsidRPr="00515CBF">
        <w:rPr>
          <w:color w:val="000000" w:themeColor="text1"/>
          <w:szCs w:val="24"/>
        </w:rPr>
        <w:t xml:space="preserve"> minutes per response.</w:t>
      </w:r>
      <w:r w:rsidR="00652C36">
        <w:rPr>
          <w:color w:val="000000" w:themeColor="text1"/>
          <w:szCs w:val="24"/>
        </w:rPr>
        <w:t xml:space="preserve"> </w:t>
      </w:r>
      <w:r w:rsidR="003F7971">
        <w:rPr>
          <w:color w:val="000000" w:themeColor="text1"/>
          <w:szCs w:val="24"/>
        </w:rPr>
        <w:t xml:space="preserve"> </w:t>
      </w:r>
      <w:bookmarkStart w:id="5" w:name="_Hlk130997901"/>
      <w:r w:rsidRPr="00FD592F">
        <w:rPr>
          <w:color w:val="000000" w:themeColor="text1"/>
          <w:szCs w:val="24"/>
        </w:rPr>
        <w:t>The estimated</w:t>
      </w:r>
      <w:r w:rsidRPr="00FD592F">
        <w:rPr>
          <w:b/>
          <w:bCs/>
          <w:color w:val="000000" w:themeColor="text1"/>
          <w:szCs w:val="24"/>
        </w:rPr>
        <w:t xml:space="preserve"> total annual respondent hour time burden is </w:t>
      </w:r>
      <w:bookmarkStart w:id="6" w:name="_Hlk134629939"/>
      <w:r w:rsidRPr="00FD592F">
        <w:rPr>
          <w:b/>
          <w:bCs/>
          <w:color w:val="000000" w:themeColor="text1"/>
          <w:szCs w:val="24"/>
        </w:rPr>
        <w:t>4,</w:t>
      </w:r>
      <w:r>
        <w:rPr>
          <w:b/>
          <w:bCs/>
          <w:color w:val="000000" w:themeColor="text1"/>
          <w:szCs w:val="24"/>
        </w:rPr>
        <w:t>565</w:t>
      </w:r>
      <w:r w:rsidRPr="00FD592F">
        <w:rPr>
          <w:b/>
          <w:bCs/>
          <w:color w:val="000000" w:themeColor="text1"/>
          <w:szCs w:val="24"/>
        </w:rPr>
        <w:t xml:space="preserve"> </w:t>
      </w:r>
      <w:bookmarkEnd w:id="6"/>
      <w:r w:rsidRPr="00FD592F">
        <w:rPr>
          <w:b/>
          <w:bCs/>
          <w:color w:val="000000" w:themeColor="text1"/>
          <w:szCs w:val="24"/>
        </w:rPr>
        <w:t>hours.</w:t>
      </w:r>
    </w:p>
    <w:bookmarkEnd w:id="5"/>
    <w:p w:rsidR="00FD592F" w:rsidRPr="00FD592F" w:rsidP="00D12B98" w14:paraId="32B5FA8C" w14:textId="2278D155">
      <w:pPr>
        <w:pStyle w:val="ListParagraph"/>
        <w:ind w:left="540"/>
        <w:rPr>
          <w:color w:val="000000" w:themeColor="text1"/>
          <w:szCs w:val="24"/>
        </w:rPr>
      </w:pPr>
      <w:r w:rsidRPr="00FD592F">
        <w:rPr>
          <w:color w:val="000000" w:themeColor="text1"/>
          <w:szCs w:val="24"/>
        </w:rPr>
        <w:t>(</w:t>
      </w:r>
      <w:r>
        <w:rPr>
          <w:color w:val="000000" w:themeColor="text1"/>
          <w:szCs w:val="24"/>
        </w:rPr>
        <w:t>18,260</w:t>
      </w:r>
      <w:r w:rsidRPr="00FD592F">
        <w:rPr>
          <w:color w:val="000000" w:themeColor="text1"/>
          <w:szCs w:val="24"/>
        </w:rPr>
        <w:t xml:space="preserve"> annual respondents x </w:t>
      </w:r>
      <w:r>
        <w:rPr>
          <w:color w:val="000000" w:themeColor="text1"/>
          <w:szCs w:val="24"/>
        </w:rPr>
        <w:t>15</w:t>
      </w:r>
      <w:r w:rsidRPr="00FD592F">
        <w:rPr>
          <w:color w:val="000000" w:themeColor="text1"/>
          <w:szCs w:val="24"/>
        </w:rPr>
        <w:t xml:space="preserve"> minutes / 60 = 4,</w:t>
      </w:r>
      <w:r>
        <w:rPr>
          <w:color w:val="000000" w:themeColor="text1"/>
          <w:szCs w:val="24"/>
        </w:rPr>
        <w:t>565</w:t>
      </w:r>
      <w:r w:rsidRPr="00FD592F">
        <w:rPr>
          <w:color w:val="000000" w:themeColor="text1"/>
          <w:szCs w:val="24"/>
        </w:rPr>
        <w:t xml:space="preserve"> </w:t>
      </w:r>
      <w:r w:rsidRPr="00FD592F">
        <w:rPr>
          <w:bCs/>
          <w:color w:val="000000" w:themeColor="text1"/>
          <w:szCs w:val="24"/>
        </w:rPr>
        <w:t>hours per year)</w:t>
      </w:r>
    </w:p>
    <w:p w:rsidR="00426E62" w:rsidP="006B1B2E" w14:paraId="177C041D" w14:textId="15B7C16E">
      <w:pPr>
        <w:spacing w:after="0"/>
        <w:ind w:left="540"/>
      </w:pPr>
      <w:r>
        <w:t xml:space="preserve">The estimated number of minutes required per response is based on a sampling of the time required to search existing data sources, gather the necessary information, provide the information required, make photocopies of the front and back side of the applicant’s identification document, review the final collection, and submit the collection to </w:t>
      </w:r>
      <w:r w:rsidR="00C4481A">
        <w:t>the Department</w:t>
      </w:r>
      <w:r>
        <w:t xml:space="preserve"> for processing.  </w:t>
      </w:r>
    </w:p>
    <w:p w:rsidR="00426E62" w:rsidP="00426E62" w14:paraId="77929422" w14:textId="77777777">
      <w:pPr>
        <w:spacing w:after="0"/>
        <w:ind w:left="540"/>
        <w:jc w:val="both"/>
      </w:pPr>
    </w:p>
    <w:p w:rsidR="00426E62" w:rsidP="00426E62" w14:paraId="6A5D3573" w14:textId="1E804D27">
      <w:pPr>
        <w:pStyle w:val="ListParagraph"/>
        <w:ind w:left="540"/>
        <w:rPr>
          <w:color w:val="000000" w:themeColor="text1"/>
          <w:szCs w:val="24"/>
        </w:rPr>
      </w:pPr>
      <w:r w:rsidRPr="00426E62">
        <w:rPr>
          <w:color w:val="000000" w:themeColor="text1"/>
          <w:szCs w:val="24"/>
        </w:rPr>
        <w:t xml:space="preserve">The estimated cost to </w:t>
      </w:r>
      <w:r w:rsidR="00F93835">
        <w:rPr>
          <w:color w:val="000000" w:themeColor="text1"/>
          <w:szCs w:val="24"/>
        </w:rPr>
        <w:t>respondents</w:t>
      </w:r>
      <w:r w:rsidRPr="00426E62">
        <w:rPr>
          <w:color w:val="000000" w:themeColor="text1"/>
          <w:szCs w:val="24"/>
        </w:rPr>
        <w:t xml:space="preserve"> is based on the civilian hourly wage from the Bureau of Labor Statistics website multiplied by the annual </w:t>
      </w:r>
      <w:r w:rsidR="00F93835">
        <w:rPr>
          <w:color w:val="000000" w:themeColor="text1"/>
          <w:szCs w:val="24"/>
        </w:rPr>
        <w:t xml:space="preserve">hour </w:t>
      </w:r>
      <w:r w:rsidRPr="00426E62">
        <w:rPr>
          <w:color w:val="000000" w:themeColor="text1"/>
          <w:szCs w:val="24"/>
        </w:rPr>
        <w:t>time burden.</w:t>
      </w:r>
      <w:r w:rsidR="00951CE7">
        <w:rPr>
          <w:color w:val="000000" w:themeColor="text1"/>
          <w:szCs w:val="24"/>
        </w:rPr>
        <w:t xml:space="preserve">  </w:t>
      </w:r>
      <w:r w:rsidRPr="00426E62">
        <w:rPr>
          <w:color w:val="000000" w:themeColor="text1"/>
          <w:szCs w:val="24"/>
        </w:rPr>
        <w:t>The wage is estimated to</w:t>
      </w:r>
      <w:r w:rsidR="00951CE7">
        <w:rPr>
          <w:color w:val="000000" w:themeColor="text1"/>
          <w:szCs w:val="24"/>
        </w:rPr>
        <w:t xml:space="preserve"> be</w:t>
      </w:r>
      <w:r w:rsidRPr="00426E62">
        <w:rPr>
          <w:color w:val="000000" w:themeColor="text1"/>
          <w:szCs w:val="24"/>
        </w:rPr>
        <w:t xml:space="preserve"> $</w:t>
      </w:r>
      <w:r w:rsidR="00EA6EEB">
        <w:rPr>
          <w:color w:val="000000" w:themeColor="text1"/>
          <w:szCs w:val="24"/>
        </w:rPr>
        <w:t>28.01</w:t>
      </w:r>
      <w:r w:rsidRPr="00426E62">
        <w:rPr>
          <w:color w:val="000000" w:themeColor="text1"/>
          <w:szCs w:val="24"/>
        </w:rPr>
        <w:t>.  The Department used the Employer Costs for Employee Compensation released by the Bureau of Labor Statistics in 20</w:t>
      </w:r>
      <w:r w:rsidR="00EA6EEB">
        <w:rPr>
          <w:color w:val="000000" w:themeColor="text1"/>
          <w:szCs w:val="24"/>
        </w:rPr>
        <w:t>21</w:t>
      </w:r>
      <w:r w:rsidRPr="00426E62">
        <w:rPr>
          <w:color w:val="000000" w:themeColor="text1"/>
          <w:szCs w:val="24"/>
        </w:rPr>
        <w:t>.</w:t>
      </w:r>
      <w:r>
        <w:rPr>
          <w:vertAlign w:val="superscript"/>
        </w:rPr>
        <w:endnoteReference w:id="2"/>
      </w:r>
      <w:r w:rsidR="00F93835">
        <w:rPr>
          <w:color w:val="000000" w:themeColor="text1"/>
          <w:szCs w:val="24"/>
        </w:rPr>
        <w:t xml:space="preserve">  </w:t>
      </w:r>
      <w:bookmarkStart w:id="8" w:name="_Hlk131002640"/>
      <w:r w:rsidRPr="00F93835" w:rsidR="00F93835">
        <w:rPr>
          <w:color w:val="000000" w:themeColor="text1"/>
          <w:szCs w:val="24"/>
        </w:rPr>
        <w:t>The estimated</w:t>
      </w:r>
      <w:r w:rsidRPr="00F93835" w:rsidR="00F93835">
        <w:rPr>
          <w:b/>
          <w:bCs/>
          <w:color w:val="000000" w:themeColor="text1"/>
          <w:szCs w:val="24"/>
        </w:rPr>
        <w:t xml:space="preserve"> total annual respondent hour cost burden is</w:t>
      </w:r>
      <w:bookmarkEnd w:id="8"/>
      <w:r w:rsidR="00F93835">
        <w:rPr>
          <w:b/>
          <w:bCs/>
          <w:color w:val="000000" w:themeColor="text1"/>
          <w:szCs w:val="24"/>
        </w:rPr>
        <w:t xml:space="preserve"> </w:t>
      </w:r>
      <w:r w:rsidRPr="00F93835" w:rsidR="00F93835">
        <w:rPr>
          <w:b/>
          <w:bCs/>
          <w:color w:val="000000" w:themeColor="text1"/>
          <w:szCs w:val="24"/>
        </w:rPr>
        <w:t>$127,86</w:t>
      </w:r>
      <w:r w:rsidR="00894557">
        <w:rPr>
          <w:b/>
          <w:bCs/>
          <w:color w:val="000000" w:themeColor="text1"/>
          <w:szCs w:val="24"/>
        </w:rPr>
        <w:t>6</w:t>
      </w:r>
      <w:r w:rsidR="00894B33">
        <w:rPr>
          <w:b/>
          <w:bCs/>
          <w:color w:val="000000" w:themeColor="text1"/>
          <w:szCs w:val="24"/>
        </w:rPr>
        <w:t>.</w:t>
      </w:r>
    </w:p>
    <w:p w:rsidR="00D55A03" w:rsidP="00D55A03" w14:paraId="6405BE52" w14:textId="25C7EF7F">
      <w:pPr>
        <w:pStyle w:val="ListParagraph"/>
        <w:ind w:left="540"/>
        <w:rPr>
          <w:b/>
          <w:bCs/>
          <w:color w:val="000000" w:themeColor="text1"/>
          <w:szCs w:val="24"/>
        </w:rPr>
      </w:pPr>
      <w:r>
        <w:rPr>
          <w:color w:val="000000" w:themeColor="text1"/>
          <w:szCs w:val="24"/>
        </w:rPr>
        <w:t>(4,565</w:t>
      </w:r>
      <w:r w:rsidR="00622849">
        <w:rPr>
          <w:color w:val="000000" w:themeColor="text1"/>
          <w:szCs w:val="24"/>
        </w:rPr>
        <w:t xml:space="preserve"> </w:t>
      </w:r>
      <w:r>
        <w:rPr>
          <w:color w:val="000000" w:themeColor="text1"/>
          <w:szCs w:val="24"/>
        </w:rPr>
        <w:t>annual hours x $</w:t>
      </w:r>
      <w:r w:rsidR="00EA6EEB">
        <w:rPr>
          <w:color w:val="000000" w:themeColor="text1"/>
          <w:szCs w:val="24"/>
        </w:rPr>
        <w:t>28.01</w:t>
      </w:r>
      <w:r>
        <w:rPr>
          <w:color w:val="000000" w:themeColor="text1"/>
          <w:szCs w:val="24"/>
        </w:rPr>
        <w:t xml:space="preserve"> </w:t>
      </w:r>
      <w:r w:rsidRPr="00F93835">
        <w:rPr>
          <w:color w:val="000000" w:themeColor="text1"/>
          <w:szCs w:val="24"/>
        </w:rPr>
        <w:t>civilian hourly wage</w:t>
      </w:r>
      <w:r>
        <w:rPr>
          <w:color w:val="000000" w:themeColor="text1"/>
          <w:szCs w:val="24"/>
        </w:rPr>
        <w:t xml:space="preserve"> = </w:t>
      </w:r>
      <w:r w:rsidRPr="00894557">
        <w:rPr>
          <w:color w:val="000000" w:themeColor="text1"/>
          <w:szCs w:val="24"/>
        </w:rPr>
        <w:t>$</w:t>
      </w:r>
      <w:r w:rsidRPr="00894557">
        <w:rPr>
          <w:color w:val="000000" w:themeColor="text1"/>
          <w:szCs w:val="24"/>
        </w:rPr>
        <w:t>127,86</w:t>
      </w:r>
      <w:r w:rsidR="00894557">
        <w:rPr>
          <w:color w:val="000000" w:themeColor="text1"/>
          <w:szCs w:val="24"/>
        </w:rPr>
        <w:t>6</w:t>
      </w:r>
      <w:r w:rsidRPr="00022BBB" w:rsidR="00894B33">
        <w:rPr>
          <w:color w:val="000000" w:themeColor="text1"/>
          <w:szCs w:val="24"/>
        </w:rPr>
        <w:t>)</w:t>
      </w:r>
    </w:p>
    <w:p w:rsidR="00D55A03" w:rsidRPr="00D55A03" w:rsidP="00D55A03" w14:paraId="07BFB418" w14:textId="77777777">
      <w:pPr>
        <w:pStyle w:val="ListParagraph"/>
        <w:ind w:left="540"/>
        <w:rPr>
          <w:b/>
          <w:bCs/>
          <w:color w:val="000000" w:themeColor="text1"/>
          <w:szCs w:val="24"/>
        </w:rPr>
      </w:pPr>
    </w:p>
    <w:p w:rsidR="008A6A6C" w:rsidRPr="008A6A6C" w:rsidP="008A6A6C" w14:paraId="26F2F4EE" w14:textId="7EB34D07">
      <w:pPr>
        <w:pStyle w:val="ListParagraph"/>
        <w:numPr>
          <w:ilvl w:val="0"/>
          <w:numId w:val="1"/>
        </w:numPr>
        <w:spacing w:after="0"/>
      </w:pPr>
      <w:r w:rsidRPr="008A6A6C">
        <w:rPr>
          <w:i/>
          <w:color w:val="000000" w:themeColor="text1"/>
          <w:szCs w:val="24"/>
        </w:rPr>
        <w:t xml:space="preserve">Describe the monetary burden to </w:t>
      </w:r>
      <w:r w:rsidR="0071616E">
        <w:rPr>
          <w:i/>
          <w:color w:val="000000" w:themeColor="text1"/>
          <w:szCs w:val="24"/>
        </w:rPr>
        <w:t>respondents</w:t>
      </w:r>
      <w:r w:rsidRPr="008A6A6C">
        <w:rPr>
          <w:i/>
          <w:color w:val="000000" w:themeColor="text1"/>
          <w:szCs w:val="24"/>
        </w:rPr>
        <w:t xml:space="preserve"> (out of pocket costs) needed to complete this collection</w:t>
      </w:r>
      <w:r w:rsidRPr="008A6A6C">
        <w:rPr>
          <w:iCs/>
        </w:rPr>
        <w:t>.</w:t>
      </w:r>
    </w:p>
    <w:p w:rsidR="008A6A6C" w:rsidP="008A6A6C" w14:paraId="5C5E4110" w14:textId="77777777">
      <w:pPr>
        <w:pStyle w:val="Subtitle"/>
        <w:numPr>
          <w:ilvl w:val="0"/>
          <w:numId w:val="0"/>
        </w:numPr>
        <w:spacing w:after="0"/>
        <w:rPr>
          <w:rFonts w:ascii="Times New Roman" w:hAnsi="Times New Roman" w:cs="Times New Roman"/>
          <w:i w:val="0"/>
          <w:color w:val="auto"/>
          <w:spacing w:val="0"/>
        </w:rPr>
      </w:pPr>
    </w:p>
    <w:p w:rsidR="009F29CE" w:rsidP="009F29CE" w14:paraId="0966B962" w14:textId="703E550F">
      <w:pPr>
        <w:pStyle w:val="Subtitle"/>
        <w:numPr>
          <w:ilvl w:val="0"/>
          <w:numId w:val="0"/>
        </w:numPr>
        <w:spacing w:after="0"/>
        <w:ind w:left="540"/>
        <w:rPr>
          <w:rFonts w:ascii="Times New Roman" w:hAnsi="Times New Roman" w:cs="Times New Roman"/>
          <w:i w:val="0"/>
          <w:color w:val="auto"/>
          <w:spacing w:val="0"/>
        </w:rPr>
      </w:pPr>
      <w:r>
        <w:rPr>
          <w:rFonts w:ascii="Times New Roman" w:hAnsi="Times New Roman" w:cs="Times New Roman"/>
          <w:i w:val="0"/>
          <w:iCs w:val="0"/>
          <w:color w:val="auto"/>
        </w:rPr>
        <w:t xml:space="preserve">There is no fee associated with this collection. </w:t>
      </w:r>
      <w:r w:rsidR="003F7971">
        <w:rPr>
          <w:rFonts w:ascii="Times New Roman" w:hAnsi="Times New Roman" w:cs="Times New Roman"/>
          <w:i w:val="0"/>
          <w:iCs w:val="0"/>
          <w:color w:val="auto"/>
        </w:rPr>
        <w:t xml:space="preserve"> </w:t>
      </w:r>
      <w:r w:rsidRPr="009F29CE">
        <w:rPr>
          <w:rFonts w:ascii="Times New Roman" w:hAnsi="Times New Roman" w:cs="Times New Roman"/>
          <w:i w:val="0"/>
          <w:color w:val="auto"/>
          <w:spacing w:val="0"/>
        </w:rPr>
        <w:t>To</w:t>
      </w:r>
      <w:r w:rsidRPr="00E55B09">
        <w:rPr>
          <w:rFonts w:ascii="Times New Roman" w:hAnsi="Times New Roman" w:cs="Times New Roman"/>
          <w:i w:val="0"/>
          <w:color w:val="auto"/>
          <w:spacing w:val="0"/>
        </w:rPr>
        <w:t xml:space="preserve"> properly complete and submit a </w:t>
      </w:r>
      <w:r w:rsidR="00022BBB">
        <w:rPr>
          <w:rFonts w:ascii="Times New Roman" w:hAnsi="Times New Roman" w:cs="Times New Roman"/>
          <w:i w:val="0"/>
          <w:color w:val="auto"/>
          <w:spacing w:val="0"/>
        </w:rPr>
        <w:t>F</w:t>
      </w:r>
      <w:r w:rsidR="008A7474">
        <w:rPr>
          <w:rFonts w:ascii="Times New Roman" w:hAnsi="Times New Roman" w:cs="Times New Roman"/>
          <w:i w:val="0"/>
          <w:color w:val="auto"/>
          <w:spacing w:val="0"/>
        </w:rPr>
        <w:t xml:space="preserve">orm </w:t>
      </w:r>
      <w:r w:rsidRPr="00E55B09">
        <w:rPr>
          <w:rFonts w:ascii="Times New Roman" w:hAnsi="Times New Roman" w:cs="Times New Roman"/>
          <w:i w:val="0"/>
          <w:color w:val="auto"/>
          <w:spacing w:val="0"/>
        </w:rPr>
        <w:t>DS-86, a</w:t>
      </w:r>
      <w:r w:rsidR="00022BBB">
        <w:rPr>
          <w:rFonts w:ascii="Times New Roman" w:hAnsi="Times New Roman" w:cs="Times New Roman"/>
          <w:i w:val="0"/>
          <w:color w:val="auto"/>
          <w:spacing w:val="0"/>
        </w:rPr>
        <w:t xml:space="preserve"> respondent </w:t>
      </w:r>
      <w:r w:rsidRPr="00E55B09">
        <w:rPr>
          <w:rFonts w:ascii="Times New Roman" w:hAnsi="Times New Roman" w:cs="Times New Roman"/>
          <w:i w:val="0"/>
          <w:color w:val="auto"/>
          <w:spacing w:val="0"/>
        </w:rPr>
        <w:t xml:space="preserve">must submit a clear photocopy of </w:t>
      </w:r>
      <w:r>
        <w:rPr>
          <w:rFonts w:ascii="Times New Roman" w:hAnsi="Times New Roman" w:cs="Times New Roman"/>
          <w:i w:val="0"/>
          <w:color w:val="auto"/>
          <w:spacing w:val="0"/>
        </w:rPr>
        <w:t xml:space="preserve">the </w:t>
      </w:r>
      <w:r w:rsidRPr="00F44E84" w:rsidR="00F44E84">
        <w:rPr>
          <w:rFonts w:ascii="Times New Roman" w:hAnsi="Times New Roman" w:cs="Times New Roman"/>
          <w:i w:val="0"/>
          <w:color w:val="auto"/>
          <w:spacing w:val="0"/>
        </w:rPr>
        <w:t xml:space="preserve">front and back of </w:t>
      </w:r>
      <w:r w:rsidR="00F44E84">
        <w:rPr>
          <w:rFonts w:ascii="Times New Roman" w:hAnsi="Times New Roman" w:cs="Times New Roman"/>
          <w:i w:val="0"/>
          <w:color w:val="auto"/>
          <w:spacing w:val="0"/>
        </w:rPr>
        <w:t xml:space="preserve">their </w:t>
      </w:r>
      <w:r w:rsidRPr="00F44E84" w:rsidR="00F44E84">
        <w:rPr>
          <w:rFonts w:ascii="Times New Roman" w:hAnsi="Times New Roman" w:cs="Times New Roman"/>
          <w:i w:val="0"/>
          <w:color w:val="auto"/>
          <w:spacing w:val="0"/>
        </w:rPr>
        <w:t xml:space="preserve">valid </w:t>
      </w:r>
      <w:bookmarkStart w:id="9" w:name="_Hlk131160533"/>
      <w:r w:rsidRPr="00F44E84" w:rsidR="00F44E84">
        <w:rPr>
          <w:rFonts w:ascii="Times New Roman" w:hAnsi="Times New Roman" w:cs="Times New Roman"/>
          <w:i w:val="0"/>
          <w:color w:val="auto"/>
          <w:spacing w:val="0"/>
        </w:rPr>
        <w:t xml:space="preserve">government-issued </w:t>
      </w:r>
      <w:bookmarkEnd w:id="9"/>
      <w:r w:rsidRPr="00F44E84" w:rsidR="00F44E84">
        <w:rPr>
          <w:rFonts w:ascii="Times New Roman" w:hAnsi="Times New Roman" w:cs="Times New Roman"/>
          <w:i w:val="0"/>
          <w:color w:val="auto"/>
          <w:spacing w:val="0"/>
        </w:rPr>
        <w:t>photo identification</w:t>
      </w:r>
      <w:r w:rsidR="00F44E84">
        <w:rPr>
          <w:rFonts w:ascii="Times New Roman" w:hAnsi="Times New Roman" w:cs="Times New Roman"/>
          <w:i w:val="0"/>
          <w:color w:val="auto"/>
          <w:spacing w:val="0"/>
        </w:rPr>
        <w:t>.</w:t>
      </w:r>
      <w:r w:rsidR="00BC4633">
        <w:rPr>
          <w:rFonts w:ascii="Times New Roman" w:hAnsi="Times New Roman" w:cs="Times New Roman"/>
          <w:i w:val="0"/>
          <w:color w:val="auto"/>
          <w:spacing w:val="0"/>
        </w:rPr>
        <w:t xml:space="preserve"> </w:t>
      </w:r>
      <w:r w:rsidRPr="00902E94" w:rsidR="00902E94">
        <w:rPr>
          <w:rFonts w:ascii="Times New Roman" w:hAnsi="Times New Roman" w:cs="Times New Roman"/>
          <w:i w:val="0"/>
          <w:color w:val="auto"/>
          <w:spacing w:val="0"/>
        </w:rPr>
        <w:t>The estimated cost of a black and white copy is $0.19/page and is based on a quote from FedEx</w:t>
      </w:r>
      <w:r w:rsidR="00BE0071">
        <w:rPr>
          <w:rFonts w:ascii="Times New Roman" w:hAnsi="Times New Roman" w:cs="Times New Roman"/>
          <w:i w:val="0"/>
          <w:color w:val="auto"/>
          <w:spacing w:val="0"/>
        </w:rPr>
        <w:t>.</w:t>
      </w:r>
      <w:r>
        <w:rPr>
          <w:rFonts w:ascii="Times New Roman" w:hAnsi="Times New Roman" w:cs="Times New Roman"/>
          <w:i w:val="0"/>
          <w:color w:val="auto"/>
          <w:spacing w:val="0"/>
          <w:vertAlign w:val="superscript"/>
        </w:rPr>
        <w:endnoteReference w:id="3"/>
      </w:r>
    </w:p>
    <w:p w:rsidR="009F29CE" w:rsidP="009F29CE" w14:paraId="43EE2911" w14:textId="77777777">
      <w:pPr>
        <w:spacing w:after="0"/>
        <w:jc w:val="both"/>
      </w:pPr>
    </w:p>
    <w:p w:rsidR="009F29CE" w:rsidP="009F29CE" w14:paraId="22AA4EB0" w14:textId="58AFE00D">
      <w:pPr>
        <w:spacing w:after="0"/>
        <w:ind w:left="540"/>
        <w:jc w:val="both"/>
      </w:pPr>
      <w:bookmarkStart w:id="10" w:name="_Hlk28946139"/>
      <w:r>
        <w:t xml:space="preserve">Since </w:t>
      </w:r>
      <w:r w:rsidR="0071616E">
        <w:t>f</w:t>
      </w:r>
      <w:r w:rsidR="00D77291">
        <w:t xml:space="preserve">orm </w:t>
      </w:r>
      <w:r>
        <w:t>DS-86 is</w:t>
      </w:r>
      <w:r w:rsidRPr="00FE7D6A">
        <w:t xml:space="preserve"> </w:t>
      </w:r>
      <w:r w:rsidR="00E06C62">
        <w:t xml:space="preserve">usually </w:t>
      </w:r>
      <w:r>
        <w:t xml:space="preserve">submitted by mail, </w:t>
      </w:r>
      <w:r w:rsidRPr="00113133">
        <w:t xml:space="preserve">the </w:t>
      </w:r>
      <w:r w:rsidR="00420823">
        <w:t xml:space="preserve">applicant </w:t>
      </w:r>
      <w:r w:rsidR="003B50C0">
        <w:t xml:space="preserve">will have to pay for </w:t>
      </w:r>
      <w:r w:rsidRPr="00113133">
        <w:t xml:space="preserve">postage </w:t>
      </w:r>
      <w:bookmarkEnd w:id="10"/>
      <w:r w:rsidR="003B50C0">
        <w:t>to</w:t>
      </w:r>
      <w:r>
        <w:t xml:space="preserve"> return the </w:t>
      </w:r>
      <w:r w:rsidRPr="00FE7D6A">
        <w:t>form</w:t>
      </w:r>
      <w:r>
        <w:t xml:space="preserve"> and any additional documents.  </w:t>
      </w:r>
      <w:r w:rsidRPr="00AC3862" w:rsidR="00BC4633">
        <w:t>Once received, t</w:t>
      </w:r>
      <w:r w:rsidRPr="00AC3862">
        <w:t xml:space="preserve">he </w:t>
      </w:r>
      <w:r w:rsidR="0071616E">
        <w:t>f</w:t>
      </w:r>
      <w:r w:rsidRPr="00AC3862" w:rsidR="00D77291">
        <w:t xml:space="preserve">orm </w:t>
      </w:r>
      <w:r w:rsidRPr="00AC3862">
        <w:t>DS-86 is matched by the passport agency to the previously submitted application.</w:t>
      </w:r>
      <w:r w:rsidR="0070166D">
        <w:t xml:space="preserve">  </w:t>
      </w:r>
    </w:p>
    <w:p w:rsidR="00E06C62" w:rsidRPr="007A1032" w:rsidP="007A1032" w14:paraId="1997376B" w14:textId="2D7936D3">
      <w:pPr>
        <w:spacing w:after="0"/>
        <w:jc w:val="both"/>
      </w:pPr>
      <w:r>
        <w:t xml:space="preserve">  </w:t>
      </w:r>
    </w:p>
    <w:p w:rsidR="00426E62" w:rsidP="00D55A03" w14:paraId="2BD170F3" w14:textId="6F52E33F">
      <w:pPr>
        <w:ind w:firstLine="540"/>
        <w:rPr>
          <w:color w:val="000000" w:themeColor="text1"/>
          <w:szCs w:val="24"/>
        </w:rPr>
      </w:pPr>
      <w:r w:rsidRPr="00426E62">
        <w:rPr>
          <w:color w:val="000000" w:themeColor="text1"/>
          <w:szCs w:val="24"/>
        </w:rPr>
        <w:t xml:space="preserve">Therefore, </w:t>
      </w:r>
      <w:r w:rsidRPr="006F76D6" w:rsidR="006F76D6">
        <w:rPr>
          <w:color w:val="000000" w:themeColor="text1"/>
          <w:szCs w:val="24"/>
        </w:rPr>
        <w:t xml:space="preserve">we estimate the </w:t>
      </w:r>
      <w:bookmarkStart w:id="11" w:name="_Hlk131002894"/>
      <w:r w:rsidRPr="006F76D6" w:rsidR="006F76D6">
        <w:rPr>
          <w:b/>
          <w:bCs/>
          <w:color w:val="000000" w:themeColor="text1"/>
          <w:szCs w:val="24"/>
        </w:rPr>
        <w:t>total annual respondent monetary burden</w:t>
      </w:r>
      <w:r w:rsidRPr="006F76D6" w:rsidR="006F76D6">
        <w:rPr>
          <w:color w:val="000000" w:themeColor="text1"/>
          <w:szCs w:val="24"/>
        </w:rPr>
        <w:t xml:space="preserve"> </w:t>
      </w:r>
      <w:bookmarkEnd w:id="11"/>
      <w:r w:rsidRPr="00E84756" w:rsidR="006F76D6">
        <w:rPr>
          <w:b/>
          <w:bCs/>
          <w:color w:val="000000" w:themeColor="text1"/>
          <w:szCs w:val="24"/>
        </w:rPr>
        <w:t>is</w:t>
      </w:r>
      <w:r w:rsidRPr="006F76D6" w:rsidR="006F76D6">
        <w:rPr>
          <w:color w:val="000000" w:themeColor="text1"/>
          <w:szCs w:val="24"/>
        </w:rPr>
        <w:t xml:space="preserve"> </w:t>
      </w:r>
      <w:r w:rsidRPr="000165A0">
        <w:rPr>
          <w:b/>
          <w:color w:val="000000" w:themeColor="text1"/>
          <w:szCs w:val="24"/>
        </w:rPr>
        <w:t>$</w:t>
      </w:r>
      <w:r w:rsidR="007F2D2F">
        <w:rPr>
          <w:b/>
          <w:color w:val="000000" w:themeColor="text1"/>
          <w:szCs w:val="24"/>
        </w:rPr>
        <w:t>18,443</w:t>
      </w:r>
      <w:r w:rsidRPr="00426E62">
        <w:rPr>
          <w:b/>
          <w:color w:val="000000" w:themeColor="text1"/>
          <w:szCs w:val="24"/>
        </w:rPr>
        <w:t>:</w:t>
      </w:r>
      <w:r w:rsidRPr="00426E62">
        <w:rPr>
          <w:color w:val="000000" w:themeColor="text1"/>
          <w:szCs w:val="24"/>
        </w:rPr>
        <w:t xml:space="preserve"> </w:t>
      </w:r>
    </w:p>
    <w:p w:rsidR="006F76D6" w:rsidP="00D55A03" w14:paraId="6AEA43F8" w14:textId="3FBAC9B3">
      <w:pPr>
        <w:ind w:firstLine="540"/>
        <w:rPr>
          <w:color w:val="000000" w:themeColor="text1"/>
          <w:szCs w:val="24"/>
        </w:rPr>
      </w:pPr>
    </w:p>
    <w:p w:rsidR="006F76D6" w:rsidP="00D55A03" w14:paraId="7BD8BB4E" w14:textId="028B9443">
      <w:pPr>
        <w:ind w:firstLine="540"/>
        <w:rPr>
          <w:color w:val="000000" w:themeColor="text1"/>
          <w:szCs w:val="24"/>
        </w:rPr>
      </w:pPr>
    </w:p>
    <w:p w:rsidR="006F76D6" w:rsidP="00D55A03" w14:paraId="3FC38171" w14:textId="77777777">
      <w:pPr>
        <w:ind w:firstLine="540"/>
        <w:rPr>
          <w:color w:val="000000" w:themeColor="text1"/>
          <w:szCs w:val="24"/>
        </w:rPr>
      </w:pPr>
    </w:p>
    <w:p w:rsidR="006F76D6" w:rsidRPr="00426E62" w:rsidP="00D55A03" w14:paraId="67F98BAC" w14:textId="77777777">
      <w:pPr>
        <w:ind w:firstLine="540"/>
        <w:rPr>
          <w:color w:val="000000" w:themeColor="text1"/>
          <w:szCs w:val="24"/>
        </w:rPr>
      </w:pP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1980"/>
        <w:gridCol w:w="270"/>
        <w:gridCol w:w="1890"/>
        <w:gridCol w:w="540"/>
        <w:gridCol w:w="1620"/>
      </w:tblGrid>
      <w:tr w14:paraId="5349E0E1" w14:textId="77777777" w:rsidTr="00C069CE">
        <w:tblPrEx>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trPr>
        <w:tc>
          <w:tcPr>
            <w:tcW w:w="2700" w:type="dxa"/>
            <w:shd w:val="clear" w:color="auto" w:fill="auto"/>
          </w:tcPr>
          <w:p w:rsidR="00426E62" w:rsidRPr="00426E62" w:rsidP="00426E62" w14:paraId="1CE6F026" w14:textId="77777777">
            <w:pPr>
              <w:spacing w:after="0"/>
              <w:jc w:val="center"/>
              <w:rPr>
                <w:b/>
              </w:rPr>
            </w:pPr>
            <w:r w:rsidRPr="00426E62">
              <w:rPr>
                <w:b/>
              </w:rPr>
              <w:t>Document</w:t>
            </w:r>
          </w:p>
        </w:tc>
        <w:tc>
          <w:tcPr>
            <w:tcW w:w="1980" w:type="dxa"/>
          </w:tcPr>
          <w:p w:rsidR="00426E62" w:rsidRPr="00426E62" w:rsidP="00426E62" w14:paraId="62979B6C" w14:textId="4CE2043B">
            <w:pPr>
              <w:jc w:val="center"/>
              <w:rPr>
                <w:b/>
              </w:rPr>
            </w:pPr>
            <w:r w:rsidRPr="00426E62">
              <w:rPr>
                <w:b/>
              </w:rPr>
              <w:t xml:space="preserve">Total </w:t>
            </w:r>
            <w:r w:rsidR="000D4536">
              <w:rPr>
                <w:b/>
              </w:rPr>
              <w:t>respondents</w:t>
            </w:r>
            <w:r w:rsidRPr="00426E62">
              <w:rPr>
                <w:b/>
              </w:rPr>
              <w:t>/year</w:t>
            </w:r>
          </w:p>
        </w:tc>
        <w:tc>
          <w:tcPr>
            <w:tcW w:w="270" w:type="dxa"/>
            <w:shd w:val="clear" w:color="auto" w:fill="auto"/>
          </w:tcPr>
          <w:p w:rsidR="00426E62" w:rsidRPr="00426E62" w:rsidP="00426E62" w14:paraId="6D327239" w14:textId="77777777">
            <w:pPr>
              <w:jc w:val="center"/>
            </w:pPr>
          </w:p>
        </w:tc>
        <w:tc>
          <w:tcPr>
            <w:tcW w:w="1890" w:type="dxa"/>
            <w:shd w:val="clear" w:color="auto" w:fill="auto"/>
          </w:tcPr>
          <w:p w:rsidR="00426E62" w:rsidRPr="00426E62" w:rsidP="00426E62" w14:paraId="4354D571" w14:textId="77777777">
            <w:pPr>
              <w:jc w:val="center"/>
              <w:rPr>
                <w:b/>
              </w:rPr>
            </w:pPr>
            <w:r w:rsidRPr="00426E62">
              <w:rPr>
                <w:b/>
              </w:rPr>
              <w:t>Cost</w:t>
            </w:r>
          </w:p>
        </w:tc>
        <w:tc>
          <w:tcPr>
            <w:tcW w:w="540" w:type="dxa"/>
            <w:shd w:val="clear" w:color="auto" w:fill="auto"/>
          </w:tcPr>
          <w:p w:rsidR="00426E62" w:rsidRPr="00426E62" w:rsidP="00426E62" w14:paraId="288D16B6" w14:textId="77777777">
            <w:pPr>
              <w:jc w:val="center"/>
            </w:pPr>
          </w:p>
        </w:tc>
        <w:tc>
          <w:tcPr>
            <w:tcW w:w="1620" w:type="dxa"/>
            <w:shd w:val="clear" w:color="auto" w:fill="auto"/>
          </w:tcPr>
          <w:p w:rsidR="00426E62" w:rsidRPr="00426E62" w:rsidP="00426E62" w14:paraId="47AD029B" w14:textId="77777777">
            <w:pPr>
              <w:jc w:val="center"/>
              <w:rPr>
                <w:b/>
              </w:rPr>
            </w:pPr>
            <w:r w:rsidRPr="00426E62">
              <w:rPr>
                <w:b/>
              </w:rPr>
              <w:t>Total</w:t>
            </w:r>
          </w:p>
        </w:tc>
      </w:tr>
      <w:tr w14:paraId="63783623" w14:textId="77777777" w:rsidTr="00C069CE">
        <w:tblPrEx>
          <w:tblW w:w="9000" w:type="dxa"/>
          <w:tblInd w:w="535" w:type="dxa"/>
          <w:tblLayout w:type="fixed"/>
          <w:tblLook w:val="04A0"/>
        </w:tblPrEx>
        <w:trPr>
          <w:trHeight w:val="305"/>
        </w:trPr>
        <w:tc>
          <w:tcPr>
            <w:tcW w:w="2700" w:type="dxa"/>
            <w:shd w:val="clear" w:color="auto" w:fill="auto"/>
          </w:tcPr>
          <w:p w:rsidR="0070166D" w:rsidRPr="00426E62" w:rsidP="0070166D" w14:paraId="157CDF07" w14:textId="7284C87C">
            <w:pPr>
              <w:spacing w:after="0"/>
              <w:jc w:val="center"/>
            </w:pPr>
            <w:r w:rsidRPr="00426E62">
              <w:t>Proof of Identity</w:t>
            </w:r>
          </w:p>
          <w:p w:rsidR="00426E62" w:rsidRPr="00426E62" w:rsidP="00426E62" w14:paraId="7516DF5F" w14:textId="5CCFD943">
            <w:pPr>
              <w:spacing w:after="0"/>
              <w:jc w:val="center"/>
            </w:pPr>
            <w:r w:rsidRPr="00426E62">
              <w:t>Black &amp; White Photocopy</w:t>
            </w:r>
            <w:r w:rsidR="0070166D">
              <w:t xml:space="preserve"> of Front and Back</w:t>
            </w:r>
          </w:p>
          <w:p w:rsidR="00426E62" w:rsidRPr="00426E62" w:rsidP="00426E62" w14:paraId="0984450A" w14:textId="77777777">
            <w:pPr>
              <w:jc w:val="center"/>
            </w:pPr>
          </w:p>
        </w:tc>
        <w:tc>
          <w:tcPr>
            <w:tcW w:w="1980" w:type="dxa"/>
          </w:tcPr>
          <w:p w:rsidR="00426E62" w:rsidRPr="00426E62" w:rsidP="00426E62" w14:paraId="3259381F" w14:textId="44DBFC13">
            <w:pPr>
              <w:jc w:val="center"/>
            </w:pPr>
            <w:r>
              <w:t>18,260</w:t>
            </w:r>
          </w:p>
        </w:tc>
        <w:tc>
          <w:tcPr>
            <w:tcW w:w="270" w:type="dxa"/>
            <w:shd w:val="clear" w:color="auto" w:fill="auto"/>
          </w:tcPr>
          <w:p w:rsidR="00426E62" w:rsidRPr="00426E62" w:rsidP="00426E62" w14:paraId="23CACC8A" w14:textId="77777777">
            <w:pPr>
              <w:jc w:val="center"/>
            </w:pPr>
            <w:r w:rsidRPr="00426E62">
              <w:t>x</w:t>
            </w:r>
          </w:p>
        </w:tc>
        <w:tc>
          <w:tcPr>
            <w:tcW w:w="1890" w:type="dxa"/>
            <w:shd w:val="clear" w:color="auto" w:fill="auto"/>
          </w:tcPr>
          <w:p w:rsidR="00426E62" w:rsidRPr="00426E62" w:rsidP="00426E62" w14:paraId="3615845A" w14:textId="3D5FAE91">
            <w:pPr>
              <w:jc w:val="center"/>
            </w:pPr>
            <w:r w:rsidRPr="00426E62">
              <w:t>$0.3</w:t>
            </w:r>
            <w:r w:rsidR="00A06125">
              <w:t>8</w:t>
            </w:r>
          </w:p>
          <w:p w:rsidR="00426E62" w:rsidRPr="00BC4633" w:rsidP="00426E62" w14:paraId="72834FB4" w14:textId="71EF2B9D">
            <w:pPr>
              <w:jc w:val="center"/>
              <w:rPr>
                <w:szCs w:val="24"/>
              </w:rPr>
            </w:pPr>
            <w:r w:rsidRPr="00BC4633">
              <w:rPr>
                <w:szCs w:val="24"/>
              </w:rPr>
              <w:t>(2 @ $0.1</w:t>
            </w:r>
            <w:r w:rsidR="00A06125">
              <w:rPr>
                <w:szCs w:val="24"/>
              </w:rPr>
              <w:t>9</w:t>
            </w:r>
            <w:r w:rsidR="007F2D2F">
              <w:rPr>
                <w:szCs w:val="24"/>
              </w:rPr>
              <w:t xml:space="preserve"> </w:t>
            </w:r>
            <w:r w:rsidRPr="00BC4633">
              <w:rPr>
                <w:szCs w:val="24"/>
              </w:rPr>
              <w:t>each)</w:t>
            </w:r>
          </w:p>
        </w:tc>
        <w:tc>
          <w:tcPr>
            <w:tcW w:w="540" w:type="dxa"/>
            <w:shd w:val="clear" w:color="auto" w:fill="auto"/>
          </w:tcPr>
          <w:p w:rsidR="00426E62" w:rsidRPr="00426E62" w:rsidP="00426E62" w14:paraId="32959285" w14:textId="77777777">
            <w:pPr>
              <w:jc w:val="center"/>
            </w:pPr>
            <w:r w:rsidRPr="00426E62">
              <w:t>=</w:t>
            </w:r>
          </w:p>
        </w:tc>
        <w:tc>
          <w:tcPr>
            <w:tcW w:w="1620" w:type="dxa"/>
            <w:shd w:val="clear" w:color="auto" w:fill="auto"/>
          </w:tcPr>
          <w:p w:rsidR="00426E62" w:rsidRPr="00426E62" w14:paraId="2F22C1F9" w14:textId="354EA974">
            <w:r>
              <w:t xml:space="preserve">     </w:t>
            </w:r>
            <w:r w:rsidRPr="00426E62">
              <w:t>$</w:t>
            </w:r>
            <w:r w:rsidR="007F2D2F">
              <w:t>6,939</w:t>
            </w:r>
          </w:p>
        </w:tc>
      </w:tr>
      <w:tr w14:paraId="4EEA0DA8" w14:textId="77777777" w:rsidTr="00C069CE">
        <w:tblPrEx>
          <w:tblW w:w="9000" w:type="dxa"/>
          <w:tblInd w:w="535" w:type="dxa"/>
          <w:tblLayout w:type="fixed"/>
          <w:tblLook w:val="04A0"/>
        </w:tblPrEx>
        <w:trPr>
          <w:trHeight w:val="305"/>
        </w:trPr>
        <w:tc>
          <w:tcPr>
            <w:tcW w:w="2700" w:type="dxa"/>
            <w:shd w:val="clear" w:color="auto" w:fill="auto"/>
          </w:tcPr>
          <w:p w:rsidR="00BC4633" w:rsidRPr="00426E62" w:rsidP="00426E62" w14:paraId="61248F98" w14:textId="0DCB20F0">
            <w:pPr>
              <w:spacing w:after="0"/>
              <w:jc w:val="center"/>
            </w:pPr>
            <w:r>
              <w:t>Postage</w:t>
            </w:r>
          </w:p>
        </w:tc>
        <w:tc>
          <w:tcPr>
            <w:tcW w:w="1980" w:type="dxa"/>
          </w:tcPr>
          <w:p w:rsidR="00BC4633" w:rsidP="00426E62" w14:paraId="52A59C60" w14:textId="5AAA5A66">
            <w:pPr>
              <w:jc w:val="center"/>
            </w:pPr>
            <w:r>
              <w:t>18,260</w:t>
            </w:r>
          </w:p>
        </w:tc>
        <w:tc>
          <w:tcPr>
            <w:tcW w:w="270" w:type="dxa"/>
            <w:shd w:val="clear" w:color="auto" w:fill="auto"/>
          </w:tcPr>
          <w:p w:rsidR="00BC4633" w:rsidRPr="00426E62" w:rsidP="00426E62" w14:paraId="366CE6C4" w14:textId="7B03D73A">
            <w:pPr>
              <w:jc w:val="center"/>
            </w:pPr>
            <w:r w:rsidRPr="00426E62">
              <w:t>x</w:t>
            </w:r>
          </w:p>
        </w:tc>
        <w:tc>
          <w:tcPr>
            <w:tcW w:w="1890" w:type="dxa"/>
            <w:shd w:val="clear" w:color="auto" w:fill="auto"/>
          </w:tcPr>
          <w:p w:rsidR="00BC4633" w:rsidRPr="00426E62" w:rsidP="00426E62" w14:paraId="0ADDC985" w14:textId="491C0CFF">
            <w:pPr>
              <w:jc w:val="center"/>
            </w:pPr>
            <w:r>
              <w:t>$0.</w:t>
            </w:r>
            <w:r w:rsidR="006F2A01">
              <w:t>63</w:t>
            </w:r>
            <w:r>
              <w:rPr>
                <w:rStyle w:val="EndnoteReference"/>
              </w:rPr>
              <w:endnoteReference w:id="4"/>
            </w:r>
          </w:p>
        </w:tc>
        <w:tc>
          <w:tcPr>
            <w:tcW w:w="540" w:type="dxa"/>
            <w:shd w:val="clear" w:color="auto" w:fill="auto"/>
          </w:tcPr>
          <w:p w:rsidR="00BC4633" w:rsidRPr="00426E62" w:rsidP="00426E62" w14:paraId="79889E66" w14:textId="771B53E1">
            <w:pPr>
              <w:jc w:val="center"/>
            </w:pPr>
            <w:r w:rsidRPr="00426E62">
              <w:t>=</w:t>
            </w:r>
          </w:p>
        </w:tc>
        <w:tc>
          <w:tcPr>
            <w:tcW w:w="1620" w:type="dxa"/>
            <w:shd w:val="clear" w:color="auto" w:fill="auto"/>
          </w:tcPr>
          <w:p w:rsidR="00BC4633" w:rsidRPr="00426E62" w14:paraId="093199E8" w14:textId="2B59E3C9">
            <w:pPr>
              <w:jc w:val="center"/>
            </w:pPr>
            <w:r>
              <w:t>$</w:t>
            </w:r>
            <w:r w:rsidR="007F2D2F">
              <w:t>11,504</w:t>
            </w:r>
          </w:p>
        </w:tc>
      </w:tr>
      <w:tr w14:paraId="55EA723A" w14:textId="77777777" w:rsidTr="00C069CE">
        <w:tblPrEx>
          <w:tblW w:w="9000" w:type="dxa"/>
          <w:tblInd w:w="535" w:type="dxa"/>
          <w:tblLayout w:type="fixed"/>
          <w:tblLook w:val="04A0"/>
        </w:tblPrEx>
        <w:tc>
          <w:tcPr>
            <w:tcW w:w="2700" w:type="dxa"/>
            <w:shd w:val="clear" w:color="auto" w:fill="D9D9D9" w:themeFill="background1" w:themeFillShade="D9"/>
          </w:tcPr>
          <w:p w:rsidR="00426E62" w:rsidRPr="00426E62" w:rsidP="00426E62" w14:paraId="64E29033" w14:textId="128BFB75">
            <w:pPr>
              <w:tabs>
                <w:tab w:val="left" w:pos="360"/>
              </w:tabs>
              <w:jc w:val="center"/>
              <w:rPr>
                <w:b/>
              </w:rPr>
            </w:pPr>
            <w:r w:rsidRPr="00426E62">
              <w:rPr>
                <w:b/>
              </w:rPr>
              <w:t xml:space="preserve">Total </w:t>
            </w:r>
            <w:r w:rsidR="000D4536">
              <w:rPr>
                <w:b/>
              </w:rPr>
              <w:t>Monetary Burden</w:t>
            </w:r>
            <w:r w:rsidRPr="00426E62">
              <w:rPr>
                <w:b/>
              </w:rPr>
              <w:t xml:space="preserve"> to </w:t>
            </w:r>
            <w:r w:rsidR="000D4536">
              <w:rPr>
                <w:b/>
              </w:rPr>
              <w:t xml:space="preserve">Respondents </w:t>
            </w:r>
          </w:p>
        </w:tc>
        <w:tc>
          <w:tcPr>
            <w:tcW w:w="1980" w:type="dxa"/>
            <w:shd w:val="clear" w:color="auto" w:fill="D9D9D9" w:themeFill="background1" w:themeFillShade="D9"/>
          </w:tcPr>
          <w:p w:rsidR="00426E62" w:rsidRPr="00426E62" w:rsidP="00426E62" w14:paraId="62C2D602" w14:textId="77777777">
            <w:pPr>
              <w:tabs>
                <w:tab w:val="left" w:pos="360"/>
              </w:tabs>
              <w:jc w:val="center"/>
            </w:pPr>
          </w:p>
        </w:tc>
        <w:tc>
          <w:tcPr>
            <w:tcW w:w="270" w:type="dxa"/>
            <w:shd w:val="clear" w:color="auto" w:fill="D9D9D9" w:themeFill="background1" w:themeFillShade="D9"/>
          </w:tcPr>
          <w:p w:rsidR="00426E62" w:rsidRPr="00426E62" w:rsidP="00426E62" w14:paraId="6798F0A0" w14:textId="77777777">
            <w:pPr>
              <w:tabs>
                <w:tab w:val="left" w:pos="360"/>
              </w:tabs>
              <w:jc w:val="center"/>
            </w:pPr>
          </w:p>
        </w:tc>
        <w:tc>
          <w:tcPr>
            <w:tcW w:w="1890" w:type="dxa"/>
            <w:shd w:val="clear" w:color="auto" w:fill="D9D9D9" w:themeFill="background1" w:themeFillShade="D9"/>
          </w:tcPr>
          <w:p w:rsidR="00426E62" w:rsidRPr="00426E62" w:rsidP="00426E62" w14:paraId="71542B86" w14:textId="77777777">
            <w:pPr>
              <w:tabs>
                <w:tab w:val="left" w:pos="360"/>
              </w:tabs>
              <w:jc w:val="center"/>
            </w:pPr>
          </w:p>
        </w:tc>
        <w:tc>
          <w:tcPr>
            <w:tcW w:w="540" w:type="dxa"/>
            <w:shd w:val="clear" w:color="auto" w:fill="D9D9D9" w:themeFill="background1" w:themeFillShade="D9"/>
          </w:tcPr>
          <w:p w:rsidR="00426E62" w:rsidRPr="00426E62" w:rsidP="00426E62" w14:paraId="4516A81E" w14:textId="77777777">
            <w:pPr>
              <w:tabs>
                <w:tab w:val="left" w:pos="360"/>
              </w:tabs>
              <w:jc w:val="center"/>
            </w:pPr>
          </w:p>
        </w:tc>
        <w:tc>
          <w:tcPr>
            <w:tcW w:w="1620" w:type="dxa"/>
            <w:shd w:val="clear" w:color="auto" w:fill="D9D9D9" w:themeFill="background1" w:themeFillShade="D9"/>
          </w:tcPr>
          <w:p w:rsidR="00426E62" w:rsidRPr="00426E62" w14:paraId="113C6B3B" w14:textId="19CD241B">
            <w:pPr>
              <w:tabs>
                <w:tab w:val="left" w:pos="360"/>
              </w:tabs>
              <w:jc w:val="center"/>
              <w:rPr>
                <w:b/>
              </w:rPr>
            </w:pPr>
            <w:r w:rsidRPr="00426E62">
              <w:rPr>
                <w:b/>
              </w:rPr>
              <w:t>$</w:t>
            </w:r>
            <w:r w:rsidR="007F2D2F">
              <w:rPr>
                <w:b/>
              </w:rPr>
              <w:t>18,443</w:t>
            </w:r>
          </w:p>
        </w:tc>
      </w:tr>
    </w:tbl>
    <w:p w:rsidR="00A504AE" w:rsidP="0070166D" w14:paraId="2CAEA2B8" w14:textId="66B61286">
      <w:pPr>
        <w:spacing w:after="0"/>
        <w:jc w:val="both"/>
      </w:pPr>
    </w:p>
    <w:p w:rsidR="00A504AE" w:rsidRPr="00E55B09" w:rsidP="0070166D" w14:paraId="2A0B00C9" w14:textId="77777777">
      <w:pPr>
        <w:spacing w:after="0"/>
        <w:jc w:val="both"/>
      </w:pPr>
    </w:p>
    <w:p w:rsidR="00D55A03" w:rsidRPr="0072460F" w:rsidP="0072460F" w14:paraId="51885F99" w14:textId="55B8201F">
      <w:pPr>
        <w:pStyle w:val="ListParagraph"/>
        <w:numPr>
          <w:ilvl w:val="0"/>
          <w:numId w:val="1"/>
        </w:numPr>
        <w:rPr>
          <w:iCs/>
          <w:color w:val="000000" w:themeColor="text1"/>
          <w:szCs w:val="24"/>
        </w:rPr>
      </w:pPr>
      <w:r w:rsidRPr="008A6A6C">
        <w:rPr>
          <w:i/>
          <w:color w:val="000000" w:themeColor="text1"/>
          <w:szCs w:val="24"/>
        </w:rPr>
        <w:t xml:space="preserve">Describe the cost incurred by the </w:t>
      </w:r>
      <w:r w:rsidR="001C3ECE">
        <w:rPr>
          <w:i/>
          <w:color w:val="000000" w:themeColor="text1"/>
          <w:szCs w:val="24"/>
        </w:rPr>
        <w:t>f</w:t>
      </w:r>
      <w:r w:rsidRPr="008A6A6C">
        <w:rPr>
          <w:i/>
          <w:color w:val="000000" w:themeColor="text1"/>
          <w:szCs w:val="24"/>
        </w:rPr>
        <w:t xml:space="preserve">ederal </w:t>
      </w:r>
      <w:r w:rsidR="001C3ECE">
        <w:rPr>
          <w:i/>
          <w:color w:val="000000" w:themeColor="text1"/>
          <w:szCs w:val="24"/>
        </w:rPr>
        <w:t>g</w:t>
      </w:r>
      <w:r w:rsidRPr="008A6A6C">
        <w:rPr>
          <w:i/>
          <w:color w:val="000000" w:themeColor="text1"/>
          <w:szCs w:val="24"/>
        </w:rPr>
        <w:t>overnment to complete this collection.</w:t>
      </w:r>
    </w:p>
    <w:p w:rsidR="00113133" w:rsidP="00113133" w14:paraId="1D538D2F" w14:textId="66D41566">
      <w:pPr>
        <w:spacing w:after="0"/>
        <w:ind w:left="720"/>
      </w:pPr>
      <w:r w:rsidRPr="00235103">
        <w:rPr>
          <w:b/>
        </w:rPr>
        <w:t>Adjudication cost</w:t>
      </w:r>
      <w:r>
        <w:t>:</w:t>
      </w:r>
    </w:p>
    <w:p w:rsidR="00113133" w:rsidP="00113133" w14:paraId="295C0424" w14:textId="77777777">
      <w:pPr>
        <w:spacing w:after="0"/>
        <w:ind w:left="720"/>
      </w:pPr>
    </w:p>
    <w:p w:rsidR="00113133" w:rsidP="00113133" w14:paraId="4A17982B" w14:textId="78AC367F">
      <w:pPr>
        <w:spacing w:after="0"/>
        <w:ind w:left="720"/>
      </w:pPr>
      <w:r>
        <w:t xml:space="preserve">To calculate the cost to the federal government, we </w:t>
      </w:r>
      <w:r w:rsidR="008D6ADE">
        <w:t>consider</w:t>
      </w:r>
      <w:r>
        <w:t xml:space="preserve"> the hourly wage for a</w:t>
      </w:r>
      <w:r w:rsidR="0015133F">
        <w:t>n</w:t>
      </w:r>
      <w:r>
        <w:t xml:space="preserve"> FY 202</w:t>
      </w:r>
      <w:r w:rsidR="00CC07DE">
        <w:t>3</w:t>
      </w:r>
      <w:r>
        <w:t xml:space="preserve"> domestic </w:t>
      </w:r>
      <w:r w:rsidR="00D77291">
        <w:t xml:space="preserve">Civil Service </w:t>
      </w:r>
      <w:r>
        <w:t>GS-11 step 10 (the highest level of a passport adjudicator)</w:t>
      </w:r>
      <w:r w:rsidR="00C1326E">
        <w:t xml:space="preserve"> </w:t>
      </w:r>
      <w:r w:rsidR="00C1326E">
        <w:t xml:space="preserve">of </w:t>
      </w:r>
      <w:r>
        <w:t xml:space="preserve"> $</w:t>
      </w:r>
      <w:r w:rsidR="00CC07DE">
        <w:t>36.95</w:t>
      </w:r>
      <w:r>
        <w:rPr>
          <w:rStyle w:val="EndnoteReference"/>
        </w:rPr>
        <w:endnoteReference w:id="5"/>
      </w:r>
      <w:r>
        <w:t xml:space="preserve"> </w:t>
      </w:r>
      <w:r w:rsidR="00C1326E">
        <w:t>with</w:t>
      </w:r>
      <w:r>
        <w:t xml:space="preserve"> a weighted wage rate multiplier:</w:t>
      </w:r>
    </w:p>
    <w:p w:rsidR="00113133" w:rsidP="00113133" w14:paraId="06358137" w14:textId="77777777">
      <w:pPr>
        <w:spacing w:after="0"/>
        <w:ind w:left="720"/>
      </w:pPr>
    </w:p>
    <w:p w:rsidR="00113133" w:rsidP="00113133" w14:paraId="4DAADB6B" w14:textId="144F8145">
      <w:pPr>
        <w:spacing w:after="0"/>
        <w:ind w:left="720"/>
      </w:pPr>
      <w:r>
        <w:t>$</w:t>
      </w:r>
      <w:r w:rsidR="00CC07DE">
        <w:t>36.95</w:t>
      </w:r>
      <w:r>
        <w:t xml:space="preserve"> x 2 = $</w:t>
      </w:r>
      <w:r w:rsidR="00CC07DE">
        <w:t>73.90</w:t>
      </w:r>
    </w:p>
    <w:p w:rsidR="00113133" w:rsidP="00113133" w14:paraId="2EB079CE" w14:textId="77777777">
      <w:pPr>
        <w:spacing w:after="0"/>
        <w:ind w:left="720"/>
      </w:pPr>
    </w:p>
    <w:p w:rsidR="00113133" w:rsidP="00113133" w14:paraId="2CCFDEF7" w14:textId="19EA82BE">
      <w:pPr>
        <w:spacing w:after="0"/>
        <w:ind w:left="720"/>
      </w:pPr>
      <w:r w:rsidRPr="00C1326E">
        <w:t>As suggested by the Office of Management and Budget, we use two as the weighted wage rate multiplier since Department of State employees have access to many resources.</w:t>
      </w:r>
    </w:p>
    <w:p w:rsidR="00C1326E" w:rsidP="00113133" w14:paraId="54A66BD2" w14:textId="77777777">
      <w:pPr>
        <w:spacing w:after="0"/>
        <w:ind w:left="720"/>
      </w:pPr>
    </w:p>
    <w:p w:rsidR="00113133" w:rsidP="00113133" w14:paraId="3DA97A0E" w14:textId="41A85EED">
      <w:pPr>
        <w:spacing w:after="0"/>
        <w:ind w:left="720"/>
      </w:pPr>
      <w:r>
        <w:t xml:space="preserve">Passport Services estimates that reviewing </w:t>
      </w:r>
      <w:r w:rsidR="00C1326E">
        <w:t>F</w:t>
      </w:r>
      <w:r w:rsidR="00D77291">
        <w:t xml:space="preserve">orm </w:t>
      </w:r>
      <w:r>
        <w:t>DS-86 requires 21 seconds of a passport adjudicator’s time, or 0.35 minutes.  Dividing $</w:t>
      </w:r>
      <w:r w:rsidR="00CC07DE">
        <w:t>73.90</w:t>
      </w:r>
      <w:r>
        <w:t>/hr. by 60 minutes yields a processing time cost of $1.</w:t>
      </w:r>
      <w:r w:rsidR="00C1326E">
        <w:t>23</w:t>
      </w:r>
      <w:r>
        <w:t xml:space="preserve"> per minute</w:t>
      </w:r>
      <w:r w:rsidR="00122E1A">
        <w:t>.  $1.23</w:t>
      </w:r>
      <w:r>
        <w:t xml:space="preserve"> multiplied by 0.35 yields </w:t>
      </w:r>
      <w:r w:rsidR="00122E1A">
        <w:t xml:space="preserve">a cost of </w:t>
      </w:r>
      <w:r>
        <w:t>$0.</w:t>
      </w:r>
      <w:r w:rsidR="0070166D">
        <w:t>4</w:t>
      </w:r>
      <w:r w:rsidR="00122E1A">
        <w:t>3</w:t>
      </w:r>
      <w:r>
        <w:t xml:space="preserve"> </w:t>
      </w:r>
      <w:r w:rsidR="00F76DAA">
        <w:t>to</w:t>
      </w:r>
      <w:r w:rsidRPr="00122E1A" w:rsidR="00122E1A">
        <w:t xml:space="preserve"> </w:t>
      </w:r>
      <w:r w:rsidR="00F76DAA">
        <w:t>review</w:t>
      </w:r>
      <w:r w:rsidRPr="00122E1A" w:rsidR="00122E1A">
        <w:t xml:space="preserve"> each form</w:t>
      </w:r>
      <w:r>
        <w:t xml:space="preserve">.  Multiplying the projected number of </w:t>
      </w:r>
      <w:r w:rsidR="00420823">
        <w:t xml:space="preserve">applicants </w:t>
      </w:r>
      <w:r>
        <w:t>(</w:t>
      </w:r>
      <w:r w:rsidR="00122E1A">
        <w:t>18,260</w:t>
      </w:r>
      <w:r>
        <w:t>) by $0.</w:t>
      </w:r>
      <w:r w:rsidR="0070166D">
        <w:t>4</w:t>
      </w:r>
      <w:r w:rsidR="00122E1A">
        <w:t>3</w:t>
      </w:r>
      <w:r>
        <w:t xml:space="preserve"> yields </w:t>
      </w:r>
      <w:bookmarkStart w:id="12" w:name="_Hlk131163253"/>
      <w:r w:rsidRPr="00122E1A">
        <w:rPr>
          <w:bCs/>
        </w:rPr>
        <w:t>$</w:t>
      </w:r>
      <w:r w:rsidRPr="00122E1A" w:rsidR="00122E1A">
        <w:rPr>
          <w:bCs/>
        </w:rPr>
        <w:t>7,852</w:t>
      </w:r>
      <w:bookmarkEnd w:id="12"/>
      <w:r>
        <w:t xml:space="preserve">.  </w:t>
      </w:r>
      <w:bookmarkStart w:id="13" w:name="_Hlk131003216"/>
      <w:r w:rsidRPr="00C1326E" w:rsidR="00C1326E">
        <w:t>The estimated</w:t>
      </w:r>
      <w:r w:rsidRPr="00C1326E" w:rsidR="00C1326E">
        <w:rPr>
          <w:b/>
          <w:bCs/>
        </w:rPr>
        <w:t xml:space="preserve"> total annual adjudication cost is</w:t>
      </w:r>
      <w:bookmarkEnd w:id="13"/>
      <w:r w:rsidR="00122E1A">
        <w:rPr>
          <w:b/>
          <w:bCs/>
        </w:rPr>
        <w:t xml:space="preserve"> </w:t>
      </w:r>
      <w:r w:rsidRPr="00122E1A" w:rsidR="00122E1A">
        <w:rPr>
          <w:b/>
          <w:bCs/>
        </w:rPr>
        <w:t>$7,852</w:t>
      </w:r>
      <w:r w:rsidR="00122E1A">
        <w:rPr>
          <w:b/>
          <w:bCs/>
        </w:rPr>
        <w:t>.</w:t>
      </w:r>
    </w:p>
    <w:p w:rsidR="00113133" w:rsidP="00113133" w14:paraId="29BC3A23" w14:textId="77777777">
      <w:pPr>
        <w:spacing w:after="0"/>
        <w:ind w:left="720"/>
      </w:pPr>
    </w:p>
    <w:p w:rsidR="007A1032" w:rsidP="00113133" w14:paraId="564E3C2D" w14:textId="77777777">
      <w:pPr>
        <w:spacing w:after="0"/>
        <w:ind w:left="720"/>
        <w:rPr>
          <w:b/>
        </w:rPr>
      </w:pPr>
    </w:p>
    <w:p w:rsidR="00113133" w:rsidP="00113133" w14:paraId="350F1C65" w14:textId="2C1C574F">
      <w:pPr>
        <w:spacing w:after="0"/>
        <w:ind w:left="720"/>
      </w:pPr>
      <w:r w:rsidRPr="00235103">
        <w:rPr>
          <w:b/>
        </w:rPr>
        <w:t>Printing Cost</w:t>
      </w:r>
      <w:r>
        <w:t>:</w:t>
      </w:r>
    </w:p>
    <w:p w:rsidR="00113133" w:rsidP="00113133" w14:paraId="1FC113B4" w14:textId="77777777">
      <w:pPr>
        <w:spacing w:after="0"/>
        <w:ind w:left="720"/>
      </w:pPr>
    </w:p>
    <w:p w:rsidR="00113133" w:rsidRPr="00235103" w:rsidP="00113133" w14:paraId="0FD62DE4" w14:textId="06142E46">
      <w:pPr>
        <w:spacing w:after="0"/>
        <w:ind w:left="720"/>
        <w:rPr>
          <w:szCs w:val="24"/>
        </w:rPr>
      </w:pPr>
      <w:r>
        <w:t>Form</w:t>
      </w:r>
      <w:r w:rsidRPr="00235103">
        <w:t xml:space="preserve"> DS-</w:t>
      </w:r>
      <w:r>
        <w:t>86</w:t>
      </w:r>
      <w:r w:rsidRPr="00235103">
        <w:t xml:space="preserve"> will be produced by a contractor with cost-plus-fixed-fee line </w:t>
      </w:r>
      <w:r w:rsidRPr="00FC423B" w:rsidR="00FC423B">
        <w:t>items for material and/or supply purchases</w:t>
      </w:r>
      <w:r w:rsidRPr="00235103">
        <w:t>.</w:t>
      </w:r>
      <w:r w:rsidR="00652C36">
        <w:t xml:space="preserve"> </w:t>
      </w:r>
      <w:r w:rsidR="003F7971">
        <w:t xml:space="preserve"> </w:t>
      </w:r>
      <w:r w:rsidRPr="00235103">
        <w:t>The estimate provided to the Department by the contractor includes costs for contractor labor, supplies, equipment, printing materials, delivery, overhead, support staff, etc.</w:t>
      </w:r>
      <w:r w:rsidR="009F3ACC">
        <w:t xml:space="preserve">  </w:t>
      </w:r>
      <w:r>
        <w:rPr>
          <w:szCs w:val="24"/>
        </w:rPr>
        <w:t>The current cost is $</w:t>
      </w:r>
      <w:r w:rsidR="00A06125">
        <w:rPr>
          <w:szCs w:val="24"/>
        </w:rPr>
        <w:t>30.63</w:t>
      </w:r>
      <w:r>
        <w:rPr>
          <w:szCs w:val="24"/>
        </w:rPr>
        <w:t xml:space="preserve"> per 1000 </w:t>
      </w:r>
      <w:r w:rsidRPr="00235103">
        <w:rPr>
          <w:szCs w:val="24"/>
        </w:rPr>
        <w:t>forms</w:t>
      </w:r>
      <w:r>
        <w:rPr>
          <w:rStyle w:val="EndnoteReference"/>
          <w:szCs w:val="24"/>
        </w:rPr>
        <w:endnoteReference w:id="6"/>
      </w:r>
      <w:r w:rsidRPr="00235103">
        <w:rPr>
          <w:szCs w:val="24"/>
        </w:rPr>
        <w:t>.</w:t>
      </w:r>
      <w:r>
        <w:rPr>
          <w:szCs w:val="24"/>
        </w:rPr>
        <w:t xml:space="preserve"> </w:t>
      </w:r>
      <w:r w:rsidR="003F7971">
        <w:rPr>
          <w:szCs w:val="24"/>
        </w:rPr>
        <w:t xml:space="preserve"> </w:t>
      </w:r>
      <w:r w:rsidRPr="00FC423B" w:rsidR="00FC423B">
        <w:rPr>
          <w:szCs w:val="24"/>
        </w:rPr>
        <w:t xml:space="preserve">Based on the projected number of </w:t>
      </w:r>
      <w:r w:rsidR="00FC423B">
        <w:rPr>
          <w:szCs w:val="24"/>
        </w:rPr>
        <w:t>18,260</w:t>
      </w:r>
      <w:r w:rsidRPr="00FC423B" w:rsidR="00FC423B">
        <w:rPr>
          <w:szCs w:val="24"/>
        </w:rPr>
        <w:t xml:space="preserve"> respondents per year, at a cost of $3</w:t>
      </w:r>
      <w:r w:rsidR="00FC423B">
        <w:rPr>
          <w:szCs w:val="24"/>
        </w:rPr>
        <w:t>0.63</w:t>
      </w:r>
      <w:r w:rsidRPr="00FC423B" w:rsidR="00FC423B">
        <w:rPr>
          <w:szCs w:val="24"/>
        </w:rPr>
        <w:t xml:space="preserve"> per thousand, </w:t>
      </w:r>
      <w:bookmarkStart w:id="14" w:name="_Hlk131003625"/>
      <w:r w:rsidRPr="00FC423B" w:rsidR="00FC423B">
        <w:rPr>
          <w:szCs w:val="24"/>
        </w:rPr>
        <w:t>the estimated</w:t>
      </w:r>
      <w:r w:rsidRPr="00FC423B" w:rsidR="00FC423B">
        <w:rPr>
          <w:b/>
          <w:bCs/>
          <w:szCs w:val="24"/>
        </w:rPr>
        <w:t xml:space="preserve"> total annual printing cost is </w:t>
      </w:r>
      <w:bookmarkEnd w:id="14"/>
      <w:r w:rsidRPr="00FC423B" w:rsidR="00FC423B">
        <w:rPr>
          <w:b/>
          <w:bCs/>
          <w:szCs w:val="24"/>
        </w:rPr>
        <w:t>$</w:t>
      </w:r>
      <w:r w:rsidR="00FC423B">
        <w:rPr>
          <w:b/>
          <w:bCs/>
          <w:szCs w:val="24"/>
        </w:rPr>
        <w:t>559</w:t>
      </w:r>
      <w:r w:rsidRPr="00E84756">
        <w:rPr>
          <w:b/>
          <w:bCs/>
          <w:szCs w:val="24"/>
        </w:rPr>
        <w:t>.</w:t>
      </w:r>
    </w:p>
    <w:p w:rsidR="00113133" w:rsidP="00113133" w14:paraId="26AB3D26" w14:textId="77777777">
      <w:pPr>
        <w:spacing w:after="0"/>
        <w:ind w:left="720"/>
        <w:rPr>
          <w:b/>
        </w:rPr>
      </w:pPr>
    </w:p>
    <w:p w:rsidR="00F95F8C" w:rsidP="00113133" w14:paraId="11838B57" w14:textId="77777777">
      <w:pPr>
        <w:spacing w:after="0"/>
        <w:ind w:left="720"/>
        <w:rPr>
          <w:b/>
        </w:rPr>
      </w:pPr>
    </w:p>
    <w:p w:rsidR="00F95F8C" w:rsidP="00113133" w14:paraId="4EC689C2" w14:textId="77777777">
      <w:pPr>
        <w:spacing w:after="0"/>
        <w:ind w:left="720"/>
        <w:rPr>
          <w:b/>
        </w:rPr>
      </w:pPr>
    </w:p>
    <w:p w:rsidR="00F95F8C" w:rsidP="00113133" w14:paraId="3B2CD9E6" w14:textId="77777777">
      <w:pPr>
        <w:spacing w:after="0"/>
        <w:ind w:left="720"/>
        <w:rPr>
          <w:b/>
        </w:rPr>
      </w:pPr>
    </w:p>
    <w:p w:rsidR="00F95F8C" w:rsidP="00113133" w14:paraId="7264B494" w14:textId="77777777">
      <w:pPr>
        <w:spacing w:after="0"/>
        <w:ind w:left="720"/>
        <w:rPr>
          <w:b/>
        </w:rPr>
      </w:pPr>
    </w:p>
    <w:p w:rsidR="00113133" w:rsidP="00113133" w14:paraId="1255B2EC" w14:textId="1E6DB926">
      <w:pPr>
        <w:spacing w:after="0"/>
        <w:ind w:left="720"/>
      </w:pPr>
      <w:r w:rsidRPr="00235103">
        <w:rPr>
          <w:b/>
        </w:rPr>
        <w:t>Federal Register Notice</w:t>
      </w:r>
      <w:r>
        <w:t>:</w:t>
      </w:r>
    </w:p>
    <w:p w:rsidR="00113133" w:rsidP="00113133" w14:paraId="7CBDD296" w14:textId="77777777">
      <w:pPr>
        <w:spacing w:after="0"/>
        <w:ind w:left="720"/>
      </w:pPr>
    </w:p>
    <w:p w:rsidR="00CA6C6C" w:rsidRPr="00BE0071" w:rsidP="00D40418" w14:paraId="7FF63CC8" w14:textId="5C65C29C">
      <w:pPr>
        <w:spacing w:after="0"/>
        <w:ind w:left="720"/>
        <w:rPr>
          <w:b/>
          <w:bCs/>
        </w:rPr>
      </w:pPr>
      <w:r>
        <w:t xml:space="preserve">The estimated amount to publish one Federal Register Notice (FRN) is $795.  </w:t>
      </w:r>
      <w:r w:rsidRPr="00DB7D16" w:rsidR="00DB7D16">
        <w:t xml:space="preserve">A 60-day FRN and a 30-day FRN is published with </w:t>
      </w:r>
      <w:r>
        <w:t xml:space="preserve">a </w:t>
      </w:r>
      <w:r w:rsidRPr="00BE0071">
        <w:rPr>
          <w:b/>
          <w:bCs/>
        </w:rPr>
        <w:t xml:space="preserve">total cost to the </w:t>
      </w:r>
      <w:r w:rsidRPr="00BE0071" w:rsidR="001C3ECE">
        <w:rPr>
          <w:b/>
          <w:bCs/>
        </w:rPr>
        <w:t>f</w:t>
      </w:r>
      <w:r w:rsidRPr="00BE0071">
        <w:rPr>
          <w:b/>
          <w:bCs/>
        </w:rPr>
        <w:t xml:space="preserve">ederal </w:t>
      </w:r>
      <w:r w:rsidRPr="00BE0071" w:rsidR="001C3ECE">
        <w:rPr>
          <w:b/>
          <w:bCs/>
        </w:rPr>
        <w:t>g</w:t>
      </w:r>
      <w:r w:rsidRPr="00BE0071">
        <w:rPr>
          <w:b/>
          <w:bCs/>
        </w:rPr>
        <w:t xml:space="preserve">overnment of </w:t>
      </w:r>
      <w:r w:rsidRPr="00EE0D2F">
        <w:rPr>
          <w:b/>
          <w:bCs/>
        </w:rPr>
        <w:t>$1,590</w:t>
      </w:r>
      <w:r w:rsidRPr="00BE0071">
        <w:rPr>
          <w:b/>
          <w:bCs/>
        </w:rPr>
        <w:t xml:space="preserve">. </w:t>
      </w:r>
    </w:p>
    <w:p w:rsidR="00CA6C6C" w:rsidRPr="00D55A03" w:rsidP="00D55A03" w14:paraId="5F805195" w14:textId="395D4F80">
      <w:pPr>
        <w:rPr>
          <w:u w:val="single"/>
        </w:rPr>
      </w:pPr>
    </w:p>
    <w:p w:rsidR="00113133" w:rsidRPr="00BE0071" w:rsidP="00113133" w14:paraId="5AAD92A8" w14:textId="2486B952">
      <w:pPr>
        <w:pStyle w:val="ListParagraph"/>
        <w:ind w:left="360"/>
        <w:jc w:val="center"/>
        <w:rPr>
          <w:u w:val="single"/>
        </w:rPr>
      </w:pPr>
      <w:r w:rsidRPr="00BE0071">
        <w:rPr>
          <w:u w:val="single"/>
        </w:rPr>
        <w:t>Cost to Federal Government</w:t>
      </w:r>
    </w:p>
    <w:p w:rsidR="00113133" w:rsidRPr="00D55A03" w:rsidP="00113133" w14:paraId="4FE02ED7" w14:textId="77777777">
      <w:pPr>
        <w:pStyle w:val="ListParagraph"/>
        <w:ind w:left="360"/>
        <w:jc w:val="center"/>
        <w:rPr>
          <w:b/>
          <w:bCs/>
          <w:u w:val="single"/>
        </w:rPr>
      </w:pPr>
    </w:p>
    <w:tbl>
      <w:tblPr>
        <w:tblStyle w:val="TableGrid"/>
        <w:tblW w:w="0" w:type="auto"/>
        <w:tblInd w:w="360" w:type="dxa"/>
        <w:tblLook w:val="04A0"/>
      </w:tblPr>
      <w:tblGrid>
        <w:gridCol w:w="5305"/>
        <w:gridCol w:w="1969"/>
        <w:gridCol w:w="1716"/>
      </w:tblGrid>
      <w:tr w14:paraId="4BBC515B" w14:textId="77777777" w:rsidTr="0072460F">
        <w:tblPrEx>
          <w:tblW w:w="0" w:type="auto"/>
          <w:tblInd w:w="360" w:type="dxa"/>
          <w:tblLook w:val="04A0"/>
        </w:tblPrEx>
        <w:tc>
          <w:tcPr>
            <w:tcW w:w="5305" w:type="dxa"/>
          </w:tcPr>
          <w:p w:rsidR="00113133" w:rsidRPr="00235103" w:rsidP="00533E66" w14:paraId="6671D8F4" w14:textId="72C086C4">
            <w:pPr>
              <w:pStyle w:val="ListParagraph"/>
              <w:ind w:left="0"/>
              <w:jc w:val="center"/>
            </w:pPr>
            <w:r>
              <w:rPr>
                <w:sz w:val="22"/>
                <w:szCs w:val="22"/>
              </w:rPr>
              <w:t>Time and e</w:t>
            </w:r>
            <w:r w:rsidRPr="00ED44E1">
              <w:rPr>
                <w:sz w:val="22"/>
                <w:szCs w:val="22"/>
              </w:rPr>
              <w:t>xpense to adjudicate</w:t>
            </w:r>
            <w:r w:rsidR="000D76B6">
              <w:rPr>
                <w:sz w:val="22"/>
                <w:szCs w:val="22"/>
              </w:rPr>
              <w:t xml:space="preserve"> the form</w:t>
            </w:r>
          </w:p>
        </w:tc>
        <w:tc>
          <w:tcPr>
            <w:tcW w:w="1969" w:type="dxa"/>
          </w:tcPr>
          <w:p w:rsidR="00113133" w:rsidRPr="00235103" w:rsidP="00533E66" w14:paraId="389CE33B" w14:textId="6DDE316B">
            <w:pPr>
              <w:pStyle w:val="ListParagraph"/>
              <w:ind w:left="0"/>
              <w:jc w:val="center"/>
            </w:pPr>
            <w:r>
              <w:t>18,260</w:t>
            </w:r>
            <w:r w:rsidRPr="00235103">
              <w:t xml:space="preserve"> x $0.</w:t>
            </w:r>
            <w:r w:rsidR="0070166D">
              <w:t>4</w:t>
            </w:r>
            <w:r>
              <w:t>3</w:t>
            </w:r>
            <w:r w:rsidRPr="00235103">
              <w:t xml:space="preserve"> = </w:t>
            </w:r>
          </w:p>
        </w:tc>
        <w:tc>
          <w:tcPr>
            <w:tcW w:w="1716" w:type="dxa"/>
          </w:tcPr>
          <w:p w:rsidR="00113133" w:rsidRPr="00235103" w14:paraId="75C6190F" w14:textId="0951E254">
            <w:pPr>
              <w:pStyle w:val="ListParagraph"/>
              <w:ind w:left="0"/>
            </w:pPr>
            <w:r w:rsidRPr="00235103">
              <w:t>$</w:t>
            </w:r>
            <w:r w:rsidR="00FC423B">
              <w:t>7,852</w:t>
            </w:r>
          </w:p>
        </w:tc>
      </w:tr>
      <w:tr w14:paraId="2B2BE802" w14:textId="77777777" w:rsidTr="0072460F">
        <w:tblPrEx>
          <w:tblW w:w="0" w:type="auto"/>
          <w:tblInd w:w="360" w:type="dxa"/>
          <w:tblLook w:val="04A0"/>
        </w:tblPrEx>
        <w:trPr>
          <w:trHeight w:val="305"/>
        </w:trPr>
        <w:tc>
          <w:tcPr>
            <w:tcW w:w="5305" w:type="dxa"/>
          </w:tcPr>
          <w:p w:rsidR="00113133" w:rsidRPr="00DF1852" w:rsidP="00533E66" w14:paraId="1289E21C" w14:textId="1B5A9758">
            <w:pPr>
              <w:pStyle w:val="ListParagraph"/>
              <w:ind w:left="0"/>
              <w:jc w:val="center"/>
              <w:rPr>
                <w:sz w:val="22"/>
                <w:szCs w:val="22"/>
              </w:rPr>
            </w:pPr>
            <w:r>
              <w:rPr>
                <w:sz w:val="22"/>
                <w:szCs w:val="22"/>
              </w:rPr>
              <w:t>Cost to p</w:t>
            </w:r>
            <w:r w:rsidRPr="00ED44E1">
              <w:rPr>
                <w:sz w:val="22"/>
                <w:szCs w:val="22"/>
              </w:rPr>
              <w:t>rint</w:t>
            </w:r>
            <w:r w:rsidR="000D76B6">
              <w:rPr>
                <w:sz w:val="22"/>
                <w:szCs w:val="22"/>
              </w:rPr>
              <w:t xml:space="preserve"> the form</w:t>
            </w:r>
          </w:p>
        </w:tc>
        <w:tc>
          <w:tcPr>
            <w:tcW w:w="1969" w:type="dxa"/>
          </w:tcPr>
          <w:p w:rsidR="00113133" w:rsidRPr="00235103" w14:paraId="4EB3FBAD" w14:textId="09024EE7">
            <w:pPr>
              <w:pStyle w:val="ListParagraph"/>
              <w:ind w:left="0"/>
              <w:jc w:val="center"/>
            </w:pPr>
            <w:r w:rsidRPr="00FC423B">
              <w:t xml:space="preserve">18,260 </w:t>
            </w:r>
            <w:r>
              <w:t xml:space="preserve">x </w:t>
            </w:r>
            <w:r w:rsidRPr="00FC423B">
              <w:t xml:space="preserve">30.63 </w:t>
            </w:r>
            <w:r w:rsidRPr="00235103">
              <w:t xml:space="preserve">= </w:t>
            </w:r>
          </w:p>
        </w:tc>
        <w:tc>
          <w:tcPr>
            <w:tcW w:w="1716" w:type="dxa"/>
          </w:tcPr>
          <w:p w:rsidR="00113133" w:rsidRPr="00235103" w14:paraId="69CAFBD4" w14:textId="77313F5D">
            <w:pPr>
              <w:pStyle w:val="ListParagraph"/>
              <w:ind w:left="0"/>
            </w:pPr>
            <w:r w:rsidRPr="00235103">
              <w:t>$</w:t>
            </w:r>
            <w:r w:rsidR="00FC423B">
              <w:t>559</w:t>
            </w:r>
          </w:p>
        </w:tc>
      </w:tr>
      <w:tr w14:paraId="39101745" w14:textId="77777777" w:rsidTr="0072460F">
        <w:tblPrEx>
          <w:tblW w:w="0" w:type="auto"/>
          <w:tblInd w:w="360" w:type="dxa"/>
          <w:tblLook w:val="04A0"/>
        </w:tblPrEx>
        <w:trPr>
          <w:trHeight w:val="305"/>
        </w:trPr>
        <w:tc>
          <w:tcPr>
            <w:tcW w:w="5305" w:type="dxa"/>
          </w:tcPr>
          <w:p w:rsidR="00113133" w:rsidRPr="00235103" w:rsidP="00533E66" w14:paraId="4E704F18" w14:textId="77777777">
            <w:pPr>
              <w:pStyle w:val="ListParagraph"/>
              <w:ind w:left="0"/>
              <w:jc w:val="center"/>
            </w:pPr>
            <w:r>
              <w:rPr>
                <w:sz w:val="22"/>
                <w:szCs w:val="22"/>
              </w:rPr>
              <w:t>Cost to publish two Federal Register Notices (FRN)</w:t>
            </w:r>
          </w:p>
        </w:tc>
        <w:tc>
          <w:tcPr>
            <w:tcW w:w="1969" w:type="dxa"/>
          </w:tcPr>
          <w:p w:rsidR="00113133" w:rsidRPr="00235103" w:rsidP="00533E66" w14:paraId="459738AA" w14:textId="77777777">
            <w:pPr>
              <w:pStyle w:val="ListParagraph"/>
              <w:ind w:left="0"/>
              <w:jc w:val="center"/>
            </w:pPr>
            <w:r w:rsidRPr="00235103">
              <w:t xml:space="preserve">2 x $795 = </w:t>
            </w:r>
          </w:p>
        </w:tc>
        <w:tc>
          <w:tcPr>
            <w:tcW w:w="1716" w:type="dxa"/>
          </w:tcPr>
          <w:p w:rsidR="00113133" w:rsidRPr="00235103" w:rsidP="00533E66" w14:paraId="5565AFA4" w14:textId="77777777">
            <w:pPr>
              <w:pStyle w:val="ListParagraph"/>
              <w:ind w:left="0"/>
            </w:pPr>
            <w:r w:rsidRPr="00235103">
              <w:t>$1,590.00</w:t>
            </w:r>
          </w:p>
        </w:tc>
      </w:tr>
      <w:tr w14:paraId="57104A99" w14:textId="77777777" w:rsidTr="0072460F">
        <w:tblPrEx>
          <w:tblW w:w="0" w:type="auto"/>
          <w:tblInd w:w="360" w:type="dxa"/>
          <w:tblLook w:val="04A0"/>
        </w:tblPrEx>
        <w:tc>
          <w:tcPr>
            <w:tcW w:w="5305" w:type="dxa"/>
            <w:shd w:val="clear" w:color="auto" w:fill="D9D9D9" w:themeFill="background1" w:themeFillShade="D9"/>
          </w:tcPr>
          <w:p w:rsidR="00113133" w:rsidRPr="00235103" w:rsidP="00533E66" w14:paraId="39599319" w14:textId="77777777">
            <w:pPr>
              <w:pStyle w:val="ListParagraph"/>
              <w:ind w:left="0"/>
              <w:jc w:val="center"/>
              <w:rPr>
                <w:b/>
              </w:rPr>
            </w:pPr>
            <w:r w:rsidRPr="00ED44E1">
              <w:rPr>
                <w:b/>
                <w:sz w:val="22"/>
                <w:szCs w:val="22"/>
              </w:rPr>
              <w:t>Total Cost to Federal Government</w:t>
            </w:r>
          </w:p>
        </w:tc>
        <w:tc>
          <w:tcPr>
            <w:tcW w:w="1969" w:type="dxa"/>
            <w:shd w:val="clear" w:color="auto" w:fill="D9D9D9" w:themeFill="background1" w:themeFillShade="D9"/>
          </w:tcPr>
          <w:p w:rsidR="00113133" w:rsidRPr="00235103" w:rsidP="00533E66" w14:paraId="3C6D088A" w14:textId="77777777">
            <w:pPr>
              <w:pStyle w:val="ListParagraph"/>
              <w:ind w:left="0"/>
              <w:jc w:val="center"/>
              <w:rPr>
                <w:b/>
              </w:rPr>
            </w:pPr>
          </w:p>
        </w:tc>
        <w:tc>
          <w:tcPr>
            <w:tcW w:w="1716" w:type="dxa"/>
            <w:shd w:val="clear" w:color="auto" w:fill="D9D9D9" w:themeFill="background1" w:themeFillShade="D9"/>
          </w:tcPr>
          <w:p w:rsidR="00113133" w:rsidRPr="00235103" w:rsidP="00533E66" w14:paraId="3DED6389" w14:textId="6AC417AF">
            <w:pPr>
              <w:pStyle w:val="ListParagraph"/>
              <w:ind w:left="0"/>
              <w:rPr>
                <w:b/>
              </w:rPr>
            </w:pPr>
            <w:r w:rsidRPr="0070166D">
              <w:rPr>
                <w:b/>
              </w:rPr>
              <w:t>$</w:t>
            </w:r>
            <w:r w:rsidR="00FC423B">
              <w:rPr>
                <w:b/>
              </w:rPr>
              <w:t>10,001</w:t>
            </w:r>
          </w:p>
        </w:tc>
      </w:tr>
    </w:tbl>
    <w:p w:rsidR="00F4113E" w:rsidP="00F4113E" w14:paraId="2ADF9230" w14:textId="742A7EE8">
      <w:pPr>
        <w:spacing w:after="0"/>
        <w:ind w:left="540"/>
      </w:pPr>
      <w:r w:rsidRPr="000165A0">
        <w:t>.</w:t>
      </w:r>
    </w:p>
    <w:p w:rsidR="00F4113E" w:rsidP="00F4113E" w14:paraId="5DF7F68E" w14:textId="77777777">
      <w:pPr>
        <w:spacing w:after="0"/>
        <w:ind w:left="540"/>
      </w:pPr>
    </w:p>
    <w:p w:rsidR="008A6A6C" w:rsidRPr="008A6A6C" w:rsidP="008A6A6C" w14:paraId="5ABB717B" w14:textId="6E5B0FA7">
      <w:pPr>
        <w:pStyle w:val="ListParagraph"/>
        <w:numPr>
          <w:ilvl w:val="0"/>
          <w:numId w:val="1"/>
        </w:numPr>
        <w:tabs>
          <w:tab w:val="num" w:pos="360"/>
        </w:tabs>
        <w:ind w:left="360"/>
        <w:contextualSpacing/>
        <w:rPr>
          <w:szCs w:val="24"/>
        </w:rPr>
      </w:pPr>
      <w:r w:rsidRPr="00F05659">
        <w:rPr>
          <w:i/>
          <w:color w:val="000000" w:themeColor="text1"/>
          <w:szCs w:val="24"/>
        </w:rPr>
        <w:t>Explain any changes/adjustments to this collection since the previous submission</w:t>
      </w:r>
      <w:r w:rsidR="006F57AF">
        <w:rPr>
          <w:i/>
          <w:color w:val="000000" w:themeColor="text1"/>
          <w:szCs w:val="24"/>
        </w:rPr>
        <w:t>.</w:t>
      </w:r>
    </w:p>
    <w:p w:rsidR="00235138" w:rsidP="00235138" w14:paraId="0A4DAC3C" w14:textId="77777777">
      <w:pPr>
        <w:pStyle w:val="ListParagraph"/>
        <w:spacing w:after="0"/>
        <w:ind w:left="540"/>
      </w:pPr>
    </w:p>
    <w:p w:rsidR="00802837" w:rsidP="00D55A03" w14:paraId="7109761F" w14:textId="5CA1879A">
      <w:pPr>
        <w:spacing w:after="0"/>
      </w:pPr>
    </w:p>
    <w:p w:rsidR="0065717D" w:rsidP="00E94E7D" w14:paraId="13057861" w14:textId="77777777">
      <w:pPr>
        <w:spacing w:after="0"/>
        <w:ind w:left="540"/>
        <w:jc w:val="both"/>
      </w:pPr>
      <w:r>
        <w:t>In addition to general format changes, the following content changes have been made to the form:</w:t>
      </w:r>
    </w:p>
    <w:p w:rsidR="00BD0E40" w:rsidP="00601FD4" w14:paraId="53E7D11E" w14:textId="77777777">
      <w:pPr>
        <w:spacing w:after="0"/>
        <w:ind w:left="540"/>
        <w:jc w:val="both"/>
      </w:pPr>
    </w:p>
    <w:p w:rsidR="00F22670" w:rsidP="00C13DF2" w14:paraId="6F0D30CB" w14:textId="4A3CE769">
      <w:pPr>
        <w:spacing w:line="276" w:lineRule="auto"/>
        <w:ind w:left="540"/>
        <w:jc w:val="both"/>
      </w:pPr>
      <w:r>
        <w:t xml:space="preserve">Page 2, Mailing Address Section: </w:t>
      </w:r>
      <w:r w:rsidRPr="00627B61">
        <w:t xml:space="preserve">Added </w:t>
      </w:r>
      <w:r w:rsidR="00243CFD">
        <w:t xml:space="preserve">a </w:t>
      </w:r>
      <w:r w:rsidRPr="00627B61">
        <w:t xml:space="preserve">"Current Mailing Address" section below existing </w:t>
      </w:r>
      <w:r w:rsidR="00C13DF2">
        <w:t xml:space="preserve">   </w:t>
      </w:r>
      <w:r w:rsidRPr="00627B61">
        <w:t>"Mailing Address" section</w:t>
      </w:r>
    </w:p>
    <w:p w:rsidR="00627B61" w:rsidP="00C13DF2" w14:paraId="4558E0A3" w14:textId="6DF4941C">
      <w:pPr>
        <w:spacing w:line="276" w:lineRule="auto"/>
        <w:ind w:left="540"/>
        <w:jc w:val="both"/>
      </w:pPr>
      <w:r>
        <w:t xml:space="preserve">Page 2: </w:t>
      </w:r>
      <w:r w:rsidRPr="00627B61">
        <w:t xml:space="preserve">Added new </w:t>
      </w:r>
      <w:r>
        <w:t>language above applicant signature block</w:t>
      </w:r>
      <w:r w:rsidRPr="00627B61">
        <w:t>: "REMINDER: You must submit a clear photocopy of the front and back of your valid government-issued photo identification"</w:t>
      </w:r>
    </w:p>
    <w:p w:rsidR="00627B61" w:rsidP="00627B61" w14:paraId="6FC29EC7" w14:textId="77777777">
      <w:pPr>
        <w:spacing w:line="276" w:lineRule="auto"/>
        <w:ind w:left="720"/>
        <w:jc w:val="both"/>
      </w:pPr>
    </w:p>
    <w:p w:rsidR="008A6A6C" w:rsidRPr="006007AB" w:rsidP="008A6A6C" w14:paraId="108F9B34" w14:textId="77777777">
      <w:pPr>
        <w:numPr>
          <w:ilvl w:val="0"/>
          <w:numId w:val="1"/>
        </w:numPr>
        <w:tabs>
          <w:tab w:val="num" w:pos="360"/>
        </w:tabs>
        <w:ind w:left="360"/>
        <w:rPr>
          <w:i/>
          <w:color w:val="000000" w:themeColor="text1"/>
          <w:szCs w:val="24"/>
        </w:rPr>
      </w:pPr>
      <w:r w:rsidRPr="006007AB">
        <w:rPr>
          <w:i/>
          <w:color w:val="000000" w:themeColor="text1"/>
          <w:szCs w:val="24"/>
        </w:rPr>
        <w:t>Specify if the data gathered by this collection will be published.</w:t>
      </w:r>
    </w:p>
    <w:p w:rsidR="00F7210E" w:rsidP="008A6A6C" w14:paraId="6815D4AE" w14:textId="48C2B98C">
      <w:pPr>
        <w:pStyle w:val="ListParagraph"/>
        <w:spacing w:after="0"/>
        <w:ind w:left="540"/>
      </w:pPr>
      <w:r w:rsidRPr="00F95055">
        <w:t>Quantitative summaries of Department of State passport activities are published</w:t>
      </w:r>
      <w:r w:rsidR="00652C36">
        <w:t xml:space="preserve"> </w:t>
      </w:r>
      <w:r w:rsidRPr="00F95055">
        <w:t xml:space="preserve">periodically on the Department of State website at </w:t>
      </w:r>
      <w:hyperlink r:id="rId9" w:history="1">
        <w:r w:rsidR="001301AD">
          <w:rPr>
            <w:rStyle w:val="Hyperlink"/>
          </w:rPr>
          <w:t>travel.state.gov</w:t>
        </w:r>
      </w:hyperlink>
      <w:r w:rsidRPr="00F95055">
        <w:t>.</w:t>
      </w:r>
      <w:r w:rsidR="001301AD">
        <w:t xml:space="preserve">  </w:t>
      </w:r>
      <w:r w:rsidRPr="00F95055">
        <w:t>Such summaries do not involve use of complex analytical techniques.</w:t>
      </w:r>
    </w:p>
    <w:p w:rsidR="00F7210E" w:rsidP="00F7210E" w14:paraId="288CF7A5" w14:textId="77777777">
      <w:pPr>
        <w:spacing w:after="0"/>
        <w:ind w:left="180"/>
      </w:pPr>
    </w:p>
    <w:p w:rsidR="008A6A6C" w:rsidP="008A6A6C" w14:paraId="7A72C30B" w14:textId="77777777">
      <w:pPr>
        <w:numPr>
          <w:ilvl w:val="0"/>
          <w:numId w:val="1"/>
        </w:numPr>
        <w:tabs>
          <w:tab w:val="num" w:pos="360"/>
        </w:tabs>
        <w:ind w:left="360"/>
        <w:rPr>
          <w:i/>
          <w:color w:val="000000" w:themeColor="text1"/>
          <w:szCs w:val="24"/>
        </w:rPr>
      </w:pPr>
      <w:r w:rsidRPr="006007AB">
        <w:rPr>
          <w:i/>
          <w:color w:val="000000" w:themeColor="text1"/>
          <w:szCs w:val="24"/>
        </w:rPr>
        <w:t>If applicable, explain the reason(s) for seeking approval to not display the OMB expiration date</w:t>
      </w:r>
      <w:r>
        <w:rPr>
          <w:i/>
          <w:color w:val="000000" w:themeColor="text1"/>
          <w:szCs w:val="24"/>
        </w:rPr>
        <w:t>.</w:t>
      </w:r>
    </w:p>
    <w:p w:rsidR="000564CE" w:rsidP="008A6A6C" w14:paraId="43054604" w14:textId="77777777">
      <w:pPr>
        <w:pStyle w:val="ListParagraph"/>
        <w:spacing w:after="0"/>
        <w:ind w:left="540"/>
        <w:jc w:val="both"/>
      </w:pPr>
      <w:r w:rsidRPr="00F95055">
        <w:t>Expiration date for OMB approval will be displayed.</w:t>
      </w:r>
    </w:p>
    <w:p w:rsidR="000564CE" w:rsidP="00823102" w14:paraId="3C5BCF76" w14:textId="77777777">
      <w:pPr>
        <w:pStyle w:val="ListParagraph"/>
        <w:spacing w:after="0"/>
        <w:jc w:val="both"/>
      </w:pPr>
    </w:p>
    <w:p w:rsidR="008A6A6C" w:rsidP="008A6A6C" w14:paraId="3724B1FF" w14:textId="77777777">
      <w:pPr>
        <w:numPr>
          <w:ilvl w:val="0"/>
          <w:numId w:val="1"/>
        </w:numPr>
        <w:tabs>
          <w:tab w:val="num" w:pos="360"/>
        </w:tabs>
        <w:ind w:left="360"/>
        <w:rPr>
          <w:i/>
          <w:color w:val="000000" w:themeColor="text1"/>
          <w:szCs w:val="24"/>
        </w:rPr>
      </w:pPr>
      <w:bookmarkStart w:id="15" w:name="_Hlk28856448"/>
      <w:r w:rsidRPr="003B43D1">
        <w:rPr>
          <w:i/>
          <w:color w:val="000000" w:themeColor="text1"/>
          <w:szCs w:val="24"/>
        </w:rPr>
        <w:t xml:space="preserve">Explain any exceptions to the OMB certification statement below.  </w:t>
      </w:r>
    </w:p>
    <w:bookmarkEnd w:id="15"/>
    <w:p w:rsidR="00F7210E" w:rsidRPr="00F95055" w:rsidP="008A6A6C" w14:paraId="2932AAB3" w14:textId="77777777">
      <w:pPr>
        <w:pStyle w:val="ListParagraph"/>
        <w:spacing w:after="0"/>
        <w:ind w:left="540"/>
      </w:pPr>
      <w:r w:rsidRPr="00F95055">
        <w:t>The Department is not requesting any exceptions to the certification statement.</w:t>
      </w:r>
    </w:p>
    <w:p w:rsidR="000564CE" w:rsidP="00823102" w14:paraId="17CB5DC9" w14:textId="77777777">
      <w:pPr>
        <w:pStyle w:val="ListParagraph"/>
        <w:spacing w:after="0"/>
        <w:jc w:val="both"/>
      </w:pPr>
    </w:p>
    <w:p w:rsidR="00E66E76" w:rsidP="00823102" w14:paraId="6FD9A9CE" w14:textId="77777777">
      <w:pPr>
        <w:spacing w:after="0"/>
        <w:jc w:val="both"/>
      </w:pPr>
    </w:p>
    <w:p w:rsidR="000564CE" w:rsidP="00E66E76" w14:paraId="0C54301C" w14:textId="77777777">
      <w:pPr>
        <w:spacing w:after="0" w:line="276" w:lineRule="auto"/>
      </w:pPr>
      <w:r w:rsidRPr="008A6A6C">
        <w:rPr>
          <w:b/>
          <w:bCs/>
        </w:rPr>
        <w:t>B.</w:t>
      </w:r>
      <w:r w:rsidRPr="008A6A6C">
        <w:rPr>
          <w:b/>
          <w:bCs/>
        </w:rPr>
        <w:tab/>
      </w:r>
      <w:r w:rsidRPr="00F7210E">
        <w:rPr>
          <w:b/>
        </w:rPr>
        <w:t>COLLECTION OF INFORMATION EMPLOYING STATISTICAL METHODS</w:t>
      </w:r>
    </w:p>
    <w:p w:rsidR="008A6A6C" w:rsidP="00F7210E" w14:paraId="635B45DC" w14:textId="77777777">
      <w:pPr>
        <w:spacing w:after="0" w:line="276" w:lineRule="auto"/>
      </w:pPr>
    </w:p>
    <w:p w:rsidR="000C1691" w:rsidP="00F7210E" w14:paraId="14C667C9" w14:textId="77D01314">
      <w:pPr>
        <w:spacing w:after="0" w:line="276" w:lineRule="auto"/>
      </w:pPr>
      <w:r>
        <w:t xml:space="preserve">This collection does not employ statistical methods. </w:t>
      </w:r>
    </w:p>
    <w:p w:rsidR="001301AD" w:rsidRPr="000564CE" w:rsidP="00F7210E" w14:paraId="0478DE4E" w14:textId="77777777">
      <w:pPr>
        <w:spacing w:after="0" w:line="276" w:lineRule="auto"/>
        <w:rPr>
          <w:b/>
          <w:i/>
          <w:color w:val="0000FF"/>
        </w:rPr>
      </w:pPr>
    </w:p>
    <w:sectPr w:rsidSect="001A0092">
      <w:headerReference w:type="default" r:id="rId10"/>
      <w:foot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51836" w14:paraId="270D85D2" w14:textId="77777777">
      <w:r>
        <w:separator/>
      </w:r>
    </w:p>
  </w:endnote>
  <w:endnote w:type="continuationSeparator" w:id="1">
    <w:p w:rsidR="00351836" w14:paraId="6D068797" w14:textId="77777777">
      <w:r>
        <w:continuationSeparator/>
      </w:r>
    </w:p>
  </w:endnote>
  <w:endnote w:id="2">
    <w:p w:rsidR="00426E62" w:rsidP="00426E62" w14:paraId="505679D2" w14:textId="39372E6D">
      <w:pPr>
        <w:pStyle w:val="EndnoteText"/>
      </w:pPr>
      <w:r>
        <w:rPr>
          <w:rStyle w:val="EndnoteReference"/>
        </w:rPr>
        <w:endnoteRef/>
      </w:r>
      <w:r>
        <w:t xml:space="preserve"> </w:t>
      </w:r>
      <w:bookmarkStart w:id="7" w:name="_Hlk128575047"/>
      <w:r w:rsidRPr="00BA3614" w:rsidR="00BA3614">
        <w:t xml:space="preserve">Source: Bureau of Labor Statistics, “Employer Costs for Employee Compensation – May 2021,” </w:t>
      </w:r>
      <w:bookmarkEnd w:id="7"/>
      <w:r w:rsidRPr="00BE0071" w:rsidR="00BE0071">
        <w:t>https://www.bls.gov/oes/current/oes_nat.htm#00-0000</w:t>
      </w:r>
    </w:p>
  </w:endnote>
  <w:endnote w:id="3">
    <w:p w:rsidR="00902E94" w:rsidP="00902E94" w14:paraId="7CAFE079" w14:textId="64D2AF0B">
      <w:pPr>
        <w:pStyle w:val="EndnoteText"/>
      </w:pPr>
      <w:r>
        <w:rPr>
          <w:rStyle w:val="EndnoteReference"/>
        </w:rPr>
        <w:endnoteRef/>
      </w:r>
      <w:r>
        <w:t xml:space="preserve"> Source: FedEx Office, </w:t>
      </w:r>
      <w:r w:rsidRPr="00BE0071" w:rsidR="00BE0071">
        <w:t>https://www.fedex.com/en-us/office.html</w:t>
      </w:r>
      <w:r>
        <w:t xml:space="preserve">  </w:t>
      </w:r>
    </w:p>
  </w:endnote>
  <w:endnote w:id="4">
    <w:p w:rsidR="00BA3614" w:rsidP="00BA3614" w14:paraId="6E2981B0" w14:textId="57AAC0E6">
      <w:pPr>
        <w:pStyle w:val="EndnoteText"/>
      </w:pPr>
      <w:r>
        <w:rPr>
          <w:rStyle w:val="EndnoteReference"/>
        </w:rPr>
        <w:endnoteRef/>
      </w:r>
      <w:r>
        <w:t xml:space="preserve"> Source: United States Postal Service, “Mailing &amp; Shipping Prices,” </w:t>
      </w:r>
      <w:r w:rsidRPr="0077258D" w:rsidR="00BE0071">
        <w:t>https://www.usps.com/business/prices.htm</w:t>
      </w:r>
    </w:p>
  </w:endnote>
  <w:endnote w:id="5">
    <w:p w:rsidR="00113133" w:rsidP="00113133" w14:paraId="270AA288" w14:textId="275CA216">
      <w:pPr>
        <w:pStyle w:val="EndnoteText"/>
      </w:pPr>
      <w:r>
        <w:rPr>
          <w:rStyle w:val="EndnoteReference"/>
        </w:rPr>
        <w:endnoteRef/>
      </w:r>
      <w:r>
        <w:t xml:space="preserve"> </w:t>
      </w:r>
      <w:r w:rsidRPr="00BA3614" w:rsidR="00BA3614">
        <w:t>Source: Office of Personnel Management, “Pay &amp; Leave,” https://www.opm.gov/policy-data-oversight/pay-leave/salaries-wages/2023/general-schedule</w:t>
      </w:r>
    </w:p>
  </w:endnote>
  <w:endnote w:id="6">
    <w:p w:rsidR="00113133" w:rsidP="00113133" w14:paraId="5E09F1CD" w14:textId="6FCB3C8E">
      <w:pPr>
        <w:pStyle w:val="EndnoteText"/>
      </w:pPr>
      <w:r>
        <w:rPr>
          <w:rStyle w:val="EndnoteReference"/>
        </w:rPr>
        <w:endnoteRef/>
      </w:r>
      <w:r>
        <w:t xml:space="preserve"> </w:t>
      </w:r>
      <w:r w:rsidRPr="00645585">
        <w:t>Source: Passport forms printing contractor</w:t>
      </w:r>
      <w:r w:rsidR="000D4536">
        <w:t>,</w:t>
      </w:r>
      <w:r w:rsidRPr="00645585">
        <w:t> </w:t>
      </w:r>
      <w:r w:rsidRPr="00645585">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5636206"/>
      <w:docPartObj>
        <w:docPartGallery w:val="Page Numbers (Bottom of Page)"/>
        <w:docPartUnique/>
      </w:docPartObj>
    </w:sdtPr>
    <w:sdtContent>
      <w:sdt>
        <w:sdtPr>
          <w:id w:val="1728636285"/>
          <w:docPartObj>
            <w:docPartGallery w:val="Page Numbers (Top of Page)"/>
            <w:docPartUnique/>
          </w:docPartObj>
        </w:sdtPr>
        <w:sdtContent>
          <w:p w:rsidR="00A90F96" w14:paraId="13008720" w14:textId="589B313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369ED">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369ED">
              <w:rPr>
                <w:b/>
                <w:bCs/>
                <w:noProof/>
              </w:rPr>
              <w:t>7</w:t>
            </w:r>
            <w:r>
              <w:rPr>
                <w:b/>
                <w:bCs/>
                <w:szCs w:val="24"/>
              </w:rPr>
              <w:fldChar w:fldCharType="end"/>
            </w:r>
          </w:p>
        </w:sdtContent>
      </w:sdt>
    </w:sdtContent>
  </w:sdt>
  <w:p w:rsidR="00A90F96" w14:paraId="0F0DFA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836" w14:paraId="6424DF0B" w14:textId="3142E84E">
    <w:pPr>
      <w:pStyle w:val="Header"/>
      <w:jc w:val="center"/>
    </w:pPr>
    <w:r>
      <w:rPr>
        <w:rStyle w:val="PageNumber"/>
      </w:rPr>
      <w:fldChar w:fldCharType="begin"/>
    </w:r>
    <w:r>
      <w:rPr>
        <w:rStyle w:val="PageNumber"/>
      </w:rPr>
      <w:instrText xml:space="preserve"> PAGE </w:instrText>
    </w:r>
    <w:r>
      <w:rPr>
        <w:rStyle w:val="PageNumber"/>
      </w:rPr>
      <w:fldChar w:fldCharType="separate"/>
    </w:r>
    <w:r w:rsidR="00B369ED">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34B35"/>
    <w:multiLevelType w:val="hybridMultilevel"/>
    <w:tmpl w:val="BF0E15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14ADA"/>
    <w:multiLevelType w:val="singleLevel"/>
    <w:tmpl w:val="86CA6D42"/>
    <w:lvl w:ilvl="0">
      <w:start w:val="1"/>
      <w:numFmt w:val="decimal"/>
      <w:lvlText w:val="%1."/>
      <w:lvlJc w:val="left"/>
      <w:pPr>
        <w:ind w:left="540" w:hanging="360"/>
      </w:pPr>
      <w:rPr>
        <w:rFonts w:hint="default"/>
        <w:i w:val="0"/>
        <w:color w:val="auto"/>
      </w:rPr>
    </w:lvl>
  </w:abstractNum>
  <w:abstractNum w:abstractNumId="2">
    <w:nsid w:val="0794639C"/>
    <w:multiLevelType w:val="hybridMultilevel"/>
    <w:tmpl w:val="5EA688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EA365F"/>
    <w:multiLevelType w:val="hybridMultilevel"/>
    <w:tmpl w:val="3FFE805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4A1B96"/>
    <w:multiLevelType w:val="singleLevel"/>
    <w:tmpl w:val="86CA6D42"/>
    <w:lvl w:ilvl="0">
      <w:start w:val="1"/>
      <w:numFmt w:val="decimal"/>
      <w:lvlText w:val="%1."/>
      <w:lvlJc w:val="left"/>
      <w:pPr>
        <w:ind w:left="540" w:hanging="360"/>
      </w:pPr>
      <w:rPr>
        <w:rFonts w:hint="default"/>
        <w:i w:val="0"/>
        <w:color w:val="auto"/>
      </w:rPr>
    </w:lvl>
  </w:abstractNum>
  <w:abstractNum w:abstractNumId="5">
    <w:nsid w:val="32953309"/>
    <w:multiLevelType w:val="singleLevel"/>
    <w:tmpl w:val="86CA6D42"/>
    <w:lvl w:ilvl="0">
      <w:start w:val="1"/>
      <w:numFmt w:val="decimal"/>
      <w:lvlText w:val="%1."/>
      <w:lvlJc w:val="left"/>
      <w:pPr>
        <w:ind w:left="540" w:hanging="360"/>
      </w:pPr>
      <w:rPr>
        <w:rFonts w:hint="default"/>
        <w:i w:val="0"/>
        <w:color w:val="auto"/>
      </w:rPr>
    </w:lvl>
  </w:abstractNum>
  <w:abstractNum w:abstractNumId="6">
    <w:nsid w:val="493C3675"/>
    <w:multiLevelType w:val="hybridMultilevel"/>
    <w:tmpl w:val="7E46E79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4F3A27B5"/>
    <w:multiLevelType w:val="hybridMultilevel"/>
    <w:tmpl w:val="3E7A44D0"/>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509650A4"/>
    <w:multiLevelType w:val="hybridMultilevel"/>
    <w:tmpl w:val="C896C6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E901382"/>
    <w:multiLevelType w:val="hybridMultilevel"/>
    <w:tmpl w:val="0F6E4E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E964E6E"/>
    <w:multiLevelType w:val="hybridMultilevel"/>
    <w:tmpl w:val="09845C2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77717103"/>
    <w:multiLevelType w:val="singleLevel"/>
    <w:tmpl w:val="86CA6D42"/>
    <w:lvl w:ilvl="0">
      <w:start w:val="1"/>
      <w:numFmt w:val="decimal"/>
      <w:lvlText w:val="%1."/>
      <w:lvlJc w:val="left"/>
      <w:pPr>
        <w:ind w:left="540" w:hanging="360"/>
      </w:pPr>
      <w:rPr>
        <w:rFonts w:hint="default"/>
        <w:i w:val="0"/>
        <w:color w:val="auto"/>
      </w:rPr>
    </w:lvl>
  </w:abstractNum>
  <w:abstractNum w:abstractNumId="12">
    <w:nsid w:val="78897546"/>
    <w:multiLevelType w:val="hybridMultilevel"/>
    <w:tmpl w:val="120A60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CD3755D"/>
    <w:multiLevelType w:val="hybridMultilevel"/>
    <w:tmpl w:val="7E1699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EBD78D6"/>
    <w:multiLevelType w:val="singleLevel"/>
    <w:tmpl w:val="04090017"/>
    <w:lvl w:ilvl="0">
      <w:start w:val="1"/>
      <w:numFmt w:val="lowerLetter"/>
      <w:lvlText w:val="%1)"/>
      <w:lvlJc w:val="left"/>
      <w:pPr>
        <w:ind w:left="540" w:hanging="360"/>
      </w:pPr>
      <w:rPr>
        <w:rFonts w:hint="default"/>
        <w:i w:val="0"/>
        <w:color w:val="auto"/>
      </w:rPr>
    </w:lvl>
  </w:abstractNum>
  <w:num w:numId="1" w16cid:durableId="1667704026">
    <w:abstractNumId w:val="1"/>
  </w:num>
  <w:num w:numId="2" w16cid:durableId="50811704">
    <w:abstractNumId w:val="8"/>
  </w:num>
  <w:num w:numId="3" w16cid:durableId="2135366876">
    <w:abstractNumId w:val="3"/>
  </w:num>
  <w:num w:numId="4" w16cid:durableId="1609314929">
    <w:abstractNumId w:val="2"/>
  </w:num>
  <w:num w:numId="5" w16cid:durableId="516192196">
    <w:abstractNumId w:val="10"/>
  </w:num>
  <w:num w:numId="6" w16cid:durableId="943154082">
    <w:abstractNumId w:val="12"/>
  </w:num>
  <w:num w:numId="7" w16cid:durableId="1370299360">
    <w:abstractNumId w:val="6"/>
  </w:num>
  <w:num w:numId="8" w16cid:durableId="1159082740">
    <w:abstractNumId w:val="7"/>
  </w:num>
  <w:num w:numId="9" w16cid:durableId="1375883796">
    <w:abstractNumId w:val="0"/>
  </w:num>
  <w:num w:numId="10" w16cid:durableId="669063223">
    <w:abstractNumId w:val="14"/>
  </w:num>
  <w:num w:numId="11" w16cid:durableId="1232077922">
    <w:abstractNumId w:val="9"/>
  </w:num>
  <w:num w:numId="12" w16cid:durableId="1923442139">
    <w:abstractNumId w:val="11"/>
  </w:num>
  <w:num w:numId="13" w16cid:durableId="1297102195">
    <w:abstractNumId w:val="5"/>
  </w:num>
  <w:num w:numId="14" w16cid:durableId="1582182978">
    <w:abstractNumId w:val="4"/>
  </w:num>
  <w:num w:numId="15" w16cid:durableId="1298294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8"/>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71C3"/>
    <w:rsid w:val="000101DB"/>
    <w:rsid w:val="00010D64"/>
    <w:rsid w:val="00013B59"/>
    <w:rsid w:val="000165A0"/>
    <w:rsid w:val="0001671E"/>
    <w:rsid w:val="000204FA"/>
    <w:rsid w:val="00021FB5"/>
    <w:rsid w:val="00022BBB"/>
    <w:rsid w:val="00052ACE"/>
    <w:rsid w:val="00053056"/>
    <w:rsid w:val="000564CE"/>
    <w:rsid w:val="000615B6"/>
    <w:rsid w:val="000823D2"/>
    <w:rsid w:val="00082820"/>
    <w:rsid w:val="000842B4"/>
    <w:rsid w:val="00087D3E"/>
    <w:rsid w:val="000C1691"/>
    <w:rsid w:val="000D07FB"/>
    <w:rsid w:val="000D4536"/>
    <w:rsid w:val="000D548F"/>
    <w:rsid w:val="000D76B6"/>
    <w:rsid w:val="000E37EF"/>
    <w:rsid w:val="000E62DD"/>
    <w:rsid w:val="00113133"/>
    <w:rsid w:val="00122E1A"/>
    <w:rsid w:val="0012673E"/>
    <w:rsid w:val="001301AD"/>
    <w:rsid w:val="00130BB2"/>
    <w:rsid w:val="001364B0"/>
    <w:rsid w:val="0015133F"/>
    <w:rsid w:val="00154C04"/>
    <w:rsid w:val="0015607B"/>
    <w:rsid w:val="00170D1D"/>
    <w:rsid w:val="001746D3"/>
    <w:rsid w:val="001749AF"/>
    <w:rsid w:val="00197238"/>
    <w:rsid w:val="001A0092"/>
    <w:rsid w:val="001B63C6"/>
    <w:rsid w:val="001C3ECE"/>
    <w:rsid w:val="001C4B47"/>
    <w:rsid w:val="001D0667"/>
    <w:rsid w:val="001D6847"/>
    <w:rsid w:val="001D7261"/>
    <w:rsid w:val="001D7316"/>
    <w:rsid w:val="001E026E"/>
    <w:rsid w:val="001E1B91"/>
    <w:rsid w:val="001F3CE3"/>
    <w:rsid w:val="001F7C30"/>
    <w:rsid w:val="002053DE"/>
    <w:rsid w:val="00205994"/>
    <w:rsid w:val="00211149"/>
    <w:rsid w:val="00223E57"/>
    <w:rsid w:val="00225F33"/>
    <w:rsid w:val="00235103"/>
    <w:rsid w:val="00235138"/>
    <w:rsid w:val="00243CFD"/>
    <w:rsid w:val="002513EC"/>
    <w:rsid w:val="00297CE3"/>
    <w:rsid w:val="002A07D2"/>
    <w:rsid w:val="002A2E68"/>
    <w:rsid w:val="002C418B"/>
    <w:rsid w:val="002C6AC7"/>
    <w:rsid w:val="002C7DBB"/>
    <w:rsid w:val="002D7D93"/>
    <w:rsid w:val="002E27CC"/>
    <w:rsid w:val="002E5463"/>
    <w:rsid w:val="002E6C2E"/>
    <w:rsid w:val="002F5BE3"/>
    <w:rsid w:val="003053D8"/>
    <w:rsid w:val="00310755"/>
    <w:rsid w:val="00315C63"/>
    <w:rsid w:val="00317B54"/>
    <w:rsid w:val="0033720B"/>
    <w:rsid w:val="00350EA9"/>
    <w:rsid w:val="00351836"/>
    <w:rsid w:val="00354DA6"/>
    <w:rsid w:val="00361403"/>
    <w:rsid w:val="0036299D"/>
    <w:rsid w:val="00370469"/>
    <w:rsid w:val="00376078"/>
    <w:rsid w:val="003A0E33"/>
    <w:rsid w:val="003A3B26"/>
    <w:rsid w:val="003A5720"/>
    <w:rsid w:val="003A5CF6"/>
    <w:rsid w:val="003A6478"/>
    <w:rsid w:val="003B3A1A"/>
    <w:rsid w:val="003B43D1"/>
    <w:rsid w:val="003B50C0"/>
    <w:rsid w:val="003C7D1F"/>
    <w:rsid w:val="003D2818"/>
    <w:rsid w:val="003E2152"/>
    <w:rsid w:val="003F6E2E"/>
    <w:rsid w:val="003F7971"/>
    <w:rsid w:val="004127A5"/>
    <w:rsid w:val="0042022E"/>
    <w:rsid w:val="00420823"/>
    <w:rsid w:val="00426E62"/>
    <w:rsid w:val="00432C59"/>
    <w:rsid w:val="00434FB9"/>
    <w:rsid w:val="0043744C"/>
    <w:rsid w:val="00442155"/>
    <w:rsid w:val="00446202"/>
    <w:rsid w:val="00451F7E"/>
    <w:rsid w:val="004729B1"/>
    <w:rsid w:val="00497A1E"/>
    <w:rsid w:val="004A15AF"/>
    <w:rsid w:val="004A583A"/>
    <w:rsid w:val="004A6347"/>
    <w:rsid w:val="004B126A"/>
    <w:rsid w:val="004B2668"/>
    <w:rsid w:val="004D01A3"/>
    <w:rsid w:val="004D4414"/>
    <w:rsid w:val="004E0261"/>
    <w:rsid w:val="004E5E2E"/>
    <w:rsid w:val="00502D4B"/>
    <w:rsid w:val="00513EE9"/>
    <w:rsid w:val="00515CBF"/>
    <w:rsid w:val="00521CA0"/>
    <w:rsid w:val="005328BF"/>
    <w:rsid w:val="00533E66"/>
    <w:rsid w:val="00536702"/>
    <w:rsid w:val="0054254D"/>
    <w:rsid w:val="00543A15"/>
    <w:rsid w:val="0057478D"/>
    <w:rsid w:val="00586EA0"/>
    <w:rsid w:val="005922BD"/>
    <w:rsid w:val="00595698"/>
    <w:rsid w:val="005A12EB"/>
    <w:rsid w:val="005A5B8B"/>
    <w:rsid w:val="005B60B9"/>
    <w:rsid w:val="005E2A1C"/>
    <w:rsid w:val="005E4CBE"/>
    <w:rsid w:val="005E527C"/>
    <w:rsid w:val="005E6E90"/>
    <w:rsid w:val="006007AB"/>
    <w:rsid w:val="00601FD4"/>
    <w:rsid w:val="00607E08"/>
    <w:rsid w:val="006128B1"/>
    <w:rsid w:val="006152F6"/>
    <w:rsid w:val="006212A7"/>
    <w:rsid w:val="00622849"/>
    <w:rsid w:val="00627B61"/>
    <w:rsid w:val="00633935"/>
    <w:rsid w:val="00645585"/>
    <w:rsid w:val="006455C6"/>
    <w:rsid w:val="00652C36"/>
    <w:rsid w:val="006570C8"/>
    <w:rsid w:val="0065717D"/>
    <w:rsid w:val="00663CEA"/>
    <w:rsid w:val="0066660F"/>
    <w:rsid w:val="00666E09"/>
    <w:rsid w:val="00683526"/>
    <w:rsid w:val="006A1082"/>
    <w:rsid w:val="006A1242"/>
    <w:rsid w:val="006A5F9C"/>
    <w:rsid w:val="006B1B2E"/>
    <w:rsid w:val="006C713E"/>
    <w:rsid w:val="006D12E8"/>
    <w:rsid w:val="006F2A01"/>
    <w:rsid w:val="006F57AF"/>
    <w:rsid w:val="006F76D6"/>
    <w:rsid w:val="0070166D"/>
    <w:rsid w:val="007038B5"/>
    <w:rsid w:val="0071616E"/>
    <w:rsid w:val="00716225"/>
    <w:rsid w:val="00717D29"/>
    <w:rsid w:val="0072460F"/>
    <w:rsid w:val="00741780"/>
    <w:rsid w:val="00741CEF"/>
    <w:rsid w:val="0076030F"/>
    <w:rsid w:val="007630BE"/>
    <w:rsid w:val="0077258D"/>
    <w:rsid w:val="00790036"/>
    <w:rsid w:val="00794435"/>
    <w:rsid w:val="007A1032"/>
    <w:rsid w:val="007A6BED"/>
    <w:rsid w:val="007B5EA2"/>
    <w:rsid w:val="007C25D2"/>
    <w:rsid w:val="007D4215"/>
    <w:rsid w:val="007E3879"/>
    <w:rsid w:val="007E52ED"/>
    <w:rsid w:val="007F2D2F"/>
    <w:rsid w:val="007F39B3"/>
    <w:rsid w:val="0080158F"/>
    <w:rsid w:val="00802837"/>
    <w:rsid w:val="0081369E"/>
    <w:rsid w:val="00815723"/>
    <w:rsid w:val="00820E83"/>
    <w:rsid w:val="00821EF8"/>
    <w:rsid w:val="00823102"/>
    <w:rsid w:val="00825F67"/>
    <w:rsid w:val="008302D2"/>
    <w:rsid w:val="00842745"/>
    <w:rsid w:val="008428FA"/>
    <w:rsid w:val="008553BC"/>
    <w:rsid w:val="008726DA"/>
    <w:rsid w:val="00872D02"/>
    <w:rsid w:val="00882F3E"/>
    <w:rsid w:val="00884FA2"/>
    <w:rsid w:val="00894557"/>
    <w:rsid w:val="00894B33"/>
    <w:rsid w:val="008A5666"/>
    <w:rsid w:val="008A6A6C"/>
    <w:rsid w:val="008A7474"/>
    <w:rsid w:val="008C0025"/>
    <w:rsid w:val="008C42DA"/>
    <w:rsid w:val="008C6498"/>
    <w:rsid w:val="008D6ADE"/>
    <w:rsid w:val="008E0DEF"/>
    <w:rsid w:val="008E575D"/>
    <w:rsid w:val="008F3E3D"/>
    <w:rsid w:val="008F5D1E"/>
    <w:rsid w:val="009011AF"/>
    <w:rsid w:val="00902E94"/>
    <w:rsid w:val="00906D00"/>
    <w:rsid w:val="0091466B"/>
    <w:rsid w:val="009230CA"/>
    <w:rsid w:val="00942737"/>
    <w:rsid w:val="00945BE3"/>
    <w:rsid w:val="00950A93"/>
    <w:rsid w:val="00951CE7"/>
    <w:rsid w:val="009563AF"/>
    <w:rsid w:val="009563FE"/>
    <w:rsid w:val="00956A35"/>
    <w:rsid w:val="00962CE2"/>
    <w:rsid w:val="009748E7"/>
    <w:rsid w:val="00977BE7"/>
    <w:rsid w:val="0098295B"/>
    <w:rsid w:val="009A2EA9"/>
    <w:rsid w:val="009C4388"/>
    <w:rsid w:val="009D03CF"/>
    <w:rsid w:val="009E1A40"/>
    <w:rsid w:val="009E60C3"/>
    <w:rsid w:val="009E7D2B"/>
    <w:rsid w:val="009F060E"/>
    <w:rsid w:val="009F29CE"/>
    <w:rsid w:val="009F3ACC"/>
    <w:rsid w:val="00A00839"/>
    <w:rsid w:val="00A00D0C"/>
    <w:rsid w:val="00A027A5"/>
    <w:rsid w:val="00A06125"/>
    <w:rsid w:val="00A27ACA"/>
    <w:rsid w:val="00A326EF"/>
    <w:rsid w:val="00A504AE"/>
    <w:rsid w:val="00A538A5"/>
    <w:rsid w:val="00A56264"/>
    <w:rsid w:val="00A568A0"/>
    <w:rsid w:val="00A62F47"/>
    <w:rsid w:val="00A7252F"/>
    <w:rsid w:val="00A90F96"/>
    <w:rsid w:val="00A92C23"/>
    <w:rsid w:val="00AB1B62"/>
    <w:rsid w:val="00AB3A73"/>
    <w:rsid w:val="00AB4DED"/>
    <w:rsid w:val="00AC3862"/>
    <w:rsid w:val="00AF170C"/>
    <w:rsid w:val="00AF4680"/>
    <w:rsid w:val="00AF5887"/>
    <w:rsid w:val="00B031B9"/>
    <w:rsid w:val="00B03697"/>
    <w:rsid w:val="00B2641F"/>
    <w:rsid w:val="00B355DF"/>
    <w:rsid w:val="00B369ED"/>
    <w:rsid w:val="00B45015"/>
    <w:rsid w:val="00B46FDC"/>
    <w:rsid w:val="00B50963"/>
    <w:rsid w:val="00B537B3"/>
    <w:rsid w:val="00B5386B"/>
    <w:rsid w:val="00B61BC3"/>
    <w:rsid w:val="00B66A2B"/>
    <w:rsid w:val="00B866E1"/>
    <w:rsid w:val="00B92F35"/>
    <w:rsid w:val="00BA3614"/>
    <w:rsid w:val="00BC4633"/>
    <w:rsid w:val="00BD0E40"/>
    <w:rsid w:val="00BD4F46"/>
    <w:rsid w:val="00BD716E"/>
    <w:rsid w:val="00BE0071"/>
    <w:rsid w:val="00BF71B9"/>
    <w:rsid w:val="00C006F4"/>
    <w:rsid w:val="00C02C07"/>
    <w:rsid w:val="00C069CE"/>
    <w:rsid w:val="00C117C5"/>
    <w:rsid w:val="00C1326E"/>
    <w:rsid w:val="00C13DF2"/>
    <w:rsid w:val="00C14D28"/>
    <w:rsid w:val="00C14DBF"/>
    <w:rsid w:val="00C14FC9"/>
    <w:rsid w:val="00C15342"/>
    <w:rsid w:val="00C16A51"/>
    <w:rsid w:val="00C17E8D"/>
    <w:rsid w:val="00C21E3C"/>
    <w:rsid w:val="00C301F0"/>
    <w:rsid w:val="00C4481A"/>
    <w:rsid w:val="00C5211E"/>
    <w:rsid w:val="00C60A8A"/>
    <w:rsid w:val="00C65969"/>
    <w:rsid w:val="00C7570A"/>
    <w:rsid w:val="00C77946"/>
    <w:rsid w:val="00C77AFE"/>
    <w:rsid w:val="00C87CF1"/>
    <w:rsid w:val="00CA561D"/>
    <w:rsid w:val="00CA6C6C"/>
    <w:rsid w:val="00CB09ED"/>
    <w:rsid w:val="00CC07DE"/>
    <w:rsid w:val="00CC1AC6"/>
    <w:rsid w:val="00CD207E"/>
    <w:rsid w:val="00CD5432"/>
    <w:rsid w:val="00CE3738"/>
    <w:rsid w:val="00CE407C"/>
    <w:rsid w:val="00CF51C8"/>
    <w:rsid w:val="00D0082E"/>
    <w:rsid w:val="00D00C0C"/>
    <w:rsid w:val="00D05860"/>
    <w:rsid w:val="00D10466"/>
    <w:rsid w:val="00D11A71"/>
    <w:rsid w:val="00D12B98"/>
    <w:rsid w:val="00D15BA0"/>
    <w:rsid w:val="00D15F13"/>
    <w:rsid w:val="00D17A96"/>
    <w:rsid w:val="00D2038C"/>
    <w:rsid w:val="00D226E1"/>
    <w:rsid w:val="00D2320A"/>
    <w:rsid w:val="00D239B2"/>
    <w:rsid w:val="00D2450B"/>
    <w:rsid w:val="00D2716F"/>
    <w:rsid w:val="00D3120D"/>
    <w:rsid w:val="00D40418"/>
    <w:rsid w:val="00D55A03"/>
    <w:rsid w:val="00D649BC"/>
    <w:rsid w:val="00D71E36"/>
    <w:rsid w:val="00D77291"/>
    <w:rsid w:val="00D811FA"/>
    <w:rsid w:val="00D87216"/>
    <w:rsid w:val="00D9372F"/>
    <w:rsid w:val="00D97797"/>
    <w:rsid w:val="00DA65D3"/>
    <w:rsid w:val="00DA7454"/>
    <w:rsid w:val="00DB68ED"/>
    <w:rsid w:val="00DB7D16"/>
    <w:rsid w:val="00DD3694"/>
    <w:rsid w:val="00DD40F0"/>
    <w:rsid w:val="00DE25D6"/>
    <w:rsid w:val="00DF1852"/>
    <w:rsid w:val="00E05193"/>
    <w:rsid w:val="00E06C62"/>
    <w:rsid w:val="00E3064B"/>
    <w:rsid w:val="00E4175B"/>
    <w:rsid w:val="00E43ED7"/>
    <w:rsid w:val="00E53B11"/>
    <w:rsid w:val="00E55B09"/>
    <w:rsid w:val="00E568B5"/>
    <w:rsid w:val="00E61033"/>
    <w:rsid w:val="00E66E76"/>
    <w:rsid w:val="00E716E7"/>
    <w:rsid w:val="00E8138D"/>
    <w:rsid w:val="00E81667"/>
    <w:rsid w:val="00E83D12"/>
    <w:rsid w:val="00E84756"/>
    <w:rsid w:val="00E86CCF"/>
    <w:rsid w:val="00E91D56"/>
    <w:rsid w:val="00E94E7D"/>
    <w:rsid w:val="00EA1C60"/>
    <w:rsid w:val="00EA6EEB"/>
    <w:rsid w:val="00EB748B"/>
    <w:rsid w:val="00EC0A05"/>
    <w:rsid w:val="00ED1A70"/>
    <w:rsid w:val="00ED44E1"/>
    <w:rsid w:val="00EE0D2F"/>
    <w:rsid w:val="00F029AF"/>
    <w:rsid w:val="00F031D4"/>
    <w:rsid w:val="00F05659"/>
    <w:rsid w:val="00F058A5"/>
    <w:rsid w:val="00F21E05"/>
    <w:rsid w:val="00F22670"/>
    <w:rsid w:val="00F4113E"/>
    <w:rsid w:val="00F44A5D"/>
    <w:rsid w:val="00F44E84"/>
    <w:rsid w:val="00F60B26"/>
    <w:rsid w:val="00F66683"/>
    <w:rsid w:val="00F719C9"/>
    <w:rsid w:val="00F7210E"/>
    <w:rsid w:val="00F73FAE"/>
    <w:rsid w:val="00F76DAA"/>
    <w:rsid w:val="00F813CA"/>
    <w:rsid w:val="00F93835"/>
    <w:rsid w:val="00F95055"/>
    <w:rsid w:val="00F95F8C"/>
    <w:rsid w:val="00FC423B"/>
    <w:rsid w:val="00FD3FE7"/>
    <w:rsid w:val="00FD592F"/>
    <w:rsid w:val="00FD676F"/>
    <w:rsid w:val="00FE4826"/>
    <w:rsid w:val="00FE7D6A"/>
    <w:rsid w:val="00FE7DA1"/>
    <w:rsid w:val="00FF7B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A7E90C"/>
  <w15:docId w15:val="{7B347A42-9C66-4BEC-9897-AC32FEFF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092"/>
    <w:pPr>
      <w:spacing w:after="120"/>
    </w:pPr>
    <w:rPr>
      <w:sz w:val="24"/>
    </w:rPr>
  </w:style>
  <w:style w:type="paragraph" w:styleId="Heading1">
    <w:name w:val="heading 1"/>
    <w:basedOn w:val="Normal"/>
    <w:next w:val="Normal"/>
    <w:qFormat/>
    <w:rsid w:val="001A009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0092"/>
    <w:pPr>
      <w:tabs>
        <w:tab w:val="center" w:pos="4320"/>
        <w:tab w:val="right" w:pos="8640"/>
      </w:tabs>
    </w:pPr>
  </w:style>
  <w:style w:type="paragraph" w:styleId="NormalIndent">
    <w:name w:val="Normal Indent"/>
    <w:basedOn w:val="Normal"/>
    <w:rsid w:val="001A0092"/>
    <w:pPr>
      <w:ind w:left="360"/>
    </w:pPr>
  </w:style>
  <w:style w:type="paragraph" w:styleId="Footer">
    <w:name w:val="footer"/>
    <w:basedOn w:val="Normal"/>
    <w:link w:val="FooterChar"/>
    <w:uiPriority w:val="99"/>
    <w:rsid w:val="001A0092"/>
    <w:pPr>
      <w:tabs>
        <w:tab w:val="center" w:pos="4320"/>
        <w:tab w:val="right" w:pos="8640"/>
      </w:tabs>
    </w:pPr>
  </w:style>
  <w:style w:type="character" w:styleId="PageNumber">
    <w:name w:val="page number"/>
    <w:basedOn w:val="DefaultParagraphFont"/>
    <w:rsid w:val="001A0092"/>
  </w:style>
  <w:style w:type="paragraph" w:styleId="ListParagraph">
    <w:name w:val="List Paragraph"/>
    <w:basedOn w:val="Normal"/>
    <w:uiPriority w:val="34"/>
    <w:qFormat/>
    <w:rsid w:val="000564CE"/>
    <w:pPr>
      <w:ind w:left="720"/>
    </w:pPr>
  </w:style>
  <w:style w:type="character" w:styleId="Hyperlink">
    <w:name w:val="Hyperlink"/>
    <w:basedOn w:val="DefaultParagraphFont"/>
    <w:rsid w:val="000564CE"/>
    <w:rPr>
      <w:color w:val="0000FF"/>
      <w:u w:val="single"/>
    </w:rPr>
  </w:style>
  <w:style w:type="paragraph" w:styleId="CommentText">
    <w:name w:val="annotation text"/>
    <w:basedOn w:val="Normal"/>
    <w:link w:val="CommentTextChar"/>
    <w:uiPriority w:val="99"/>
    <w:rsid w:val="004A583A"/>
    <w:pPr>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4A583A"/>
    <w:rPr>
      <w:rFonts w:ascii="Calibri" w:eastAsia="Calibri" w:hAnsi="Calibri"/>
    </w:rPr>
  </w:style>
  <w:style w:type="paragraph" w:styleId="HTMLPreformatted">
    <w:name w:val="HTML Preformatted"/>
    <w:basedOn w:val="Normal"/>
    <w:link w:val="HTMLPreformattedChar"/>
    <w:uiPriority w:val="99"/>
    <w:rsid w:val="004A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A583A"/>
    <w:rPr>
      <w:rFonts w:ascii="Courier New" w:hAnsi="Courier New" w:cs="Courier New"/>
    </w:rPr>
  </w:style>
  <w:style w:type="paragraph" w:styleId="BalloonText">
    <w:name w:val="Balloon Text"/>
    <w:basedOn w:val="Normal"/>
    <w:semiHidden/>
    <w:rsid w:val="00CC1AC6"/>
    <w:rPr>
      <w:rFonts w:ascii="Tahoma" w:hAnsi="Tahoma" w:cs="Tahoma"/>
      <w:sz w:val="16"/>
      <w:szCs w:val="16"/>
    </w:rPr>
  </w:style>
  <w:style w:type="character" w:styleId="CommentReference">
    <w:name w:val="annotation reference"/>
    <w:basedOn w:val="DefaultParagraphFont"/>
    <w:uiPriority w:val="99"/>
    <w:rsid w:val="005922BD"/>
    <w:rPr>
      <w:sz w:val="16"/>
      <w:szCs w:val="16"/>
    </w:rPr>
  </w:style>
  <w:style w:type="paragraph" w:styleId="CommentSubject">
    <w:name w:val="annotation subject"/>
    <w:basedOn w:val="CommentText"/>
    <w:next w:val="CommentText"/>
    <w:link w:val="CommentSubjectChar"/>
    <w:rsid w:val="005922BD"/>
    <w:pPr>
      <w:spacing w:after="120"/>
    </w:pPr>
    <w:rPr>
      <w:rFonts w:ascii="Times New Roman" w:eastAsia="Times New Roman" w:hAnsi="Times New Roman"/>
      <w:b/>
      <w:bCs/>
    </w:rPr>
  </w:style>
  <w:style w:type="character" w:customStyle="1" w:styleId="CommentSubjectChar">
    <w:name w:val="Comment Subject Char"/>
    <w:basedOn w:val="CommentTextChar"/>
    <w:link w:val="CommentSubject"/>
    <w:rsid w:val="005922BD"/>
    <w:rPr>
      <w:rFonts w:ascii="Calibri" w:eastAsia="Calibri" w:hAnsi="Calibri"/>
      <w:b/>
      <w:bCs/>
    </w:rPr>
  </w:style>
  <w:style w:type="character" w:styleId="FollowedHyperlink">
    <w:name w:val="FollowedHyperlink"/>
    <w:basedOn w:val="DefaultParagraphFont"/>
    <w:rsid w:val="00E716E7"/>
    <w:rPr>
      <w:color w:val="800080"/>
      <w:u w:val="single"/>
    </w:rPr>
  </w:style>
  <w:style w:type="paragraph" w:styleId="BodyTextIndent">
    <w:name w:val="Body Text Indent"/>
    <w:basedOn w:val="Normal"/>
    <w:link w:val="BodyTextIndentChar"/>
    <w:rsid w:val="007C25D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7C25D2"/>
    <w:rPr>
      <w:sz w:val="24"/>
      <w:szCs w:val="24"/>
    </w:rPr>
  </w:style>
  <w:style w:type="paragraph" w:styleId="Subtitle">
    <w:name w:val="Subtitle"/>
    <w:basedOn w:val="Normal"/>
    <w:next w:val="Normal"/>
    <w:link w:val="SubtitleChar"/>
    <w:qFormat/>
    <w:rsid w:val="00E53B1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E53B1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9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1082"/>
    <w:pPr>
      <w:spacing w:line="480" w:lineRule="auto"/>
      <w:ind w:left="360"/>
    </w:pPr>
  </w:style>
  <w:style w:type="character" w:customStyle="1" w:styleId="BodyTextIndent2Char">
    <w:name w:val="Body Text Indent 2 Char"/>
    <w:basedOn w:val="DefaultParagraphFont"/>
    <w:link w:val="BodyTextIndent2"/>
    <w:rsid w:val="006A1082"/>
    <w:rPr>
      <w:sz w:val="24"/>
    </w:rPr>
  </w:style>
  <w:style w:type="paragraph" w:styleId="EndnoteText">
    <w:name w:val="endnote text"/>
    <w:basedOn w:val="Normal"/>
    <w:link w:val="EndnoteTextChar"/>
    <w:semiHidden/>
    <w:unhideWhenUsed/>
    <w:rsid w:val="00426E62"/>
    <w:pPr>
      <w:spacing w:after="0"/>
    </w:pPr>
    <w:rPr>
      <w:sz w:val="20"/>
    </w:rPr>
  </w:style>
  <w:style w:type="character" w:customStyle="1" w:styleId="EndnoteTextChar">
    <w:name w:val="Endnote Text Char"/>
    <w:basedOn w:val="DefaultParagraphFont"/>
    <w:link w:val="EndnoteText"/>
    <w:semiHidden/>
    <w:rsid w:val="00426E62"/>
  </w:style>
  <w:style w:type="character" w:styleId="EndnoteReference">
    <w:name w:val="endnote reference"/>
    <w:basedOn w:val="DefaultParagraphFont"/>
    <w:semiHidden/>
    <w:unhideWhenUsed/>
    <w:rsid w:val="00426E62"/>
    <w:rPr>
      <w:vertAlign w:val="superscript"/>
    </w:rPr>
  </w:style>
  <w:style w:type="character" w:customStyle="1" w:styleId="FooterChar">
    <w:name w:val="Footer Char"/>
    <w:basedOn w:val="DefaultParagraphFont"/>
    <w:link w:val="Footer"/>
    <w:uiPriority w:val="99"/>
    <w:rsid w:val="00A90F96"/>
    <w:rPr>
      <w:sz w:val="24"/>
    </w:rPr>
  </w:style>
  <w:style w:type="paragraph" w:styleId="Revision">
    <w:name w:val="Revision"/>
    <w:hidden/>
    <w:uiPriority w:val="99"/>
    <w:semiHidden/>
    <w:rsid w:val="00543A15"/>
    <w:rPr>
      <w:sz w:val="24"/>
    </w:rPr>
  </w:style>
  <w:style w:type="paragraph" w:styleId="FootnoteText">
    <w:name w:val="footnote text"/>
    <w:basedOn w:val="Normal"/>
    <w:link w:val="FootnoteTextChar"/>
    <w:semiHidden/>
    <w:unhideWhenUsed/>
    <w:rsid w:val="00607E08"/>
    <w:pPr>
      <w:spacing w:after="0"/>
    </w:pPr>
    <w:rPr>
      <w:sz w:val="20"/>
    </w:rPr>
  </w:style>
  <w:style w:type="character" w:customStyle="1" w:styleId="FootnoteTextChar">
    <w:name w:val="Footnote Text Char"/>
    <w:basedOn w:val="DefaultParagraphFont"/>
    <w:link w:val="FootnoteText"/>
    <w:semiHidden/>
    <w:rsid w:val="00607E08"/>
  </w:style>
  <w:style w:type="character" w:styleId="FootnoteReference">
    <w:name w:val="footnote reference"/>
    <w:basedOn w:val="DefaultParagraphFont"/>
    <w:semiHidden/>
    <w:unhideWhenUsed/>
    <w:rsid w:val="00607E08"/>
    <w:rPr>
      <w:vertAlign w:val="superscript"/>
    </w:rPr>
  </w:style>
  <w:style w:type="character" w:styleId="UnresolvedMention">
    <w:name w:val="Unresolved Mention"/>
    <w:basedOn w:val="DefaultParagraphFont"/>
    <w:uiPriority w:val="99"/>
    <w:semiHidden/>
    <w:unhideWhenUsed/>
    <w:rsid w:val="00BA3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travel.state.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O:\Templates\Supporting%20State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3A645-E131-4D3D-BCD8-2D40A1E33B89}">
  <ds:schemaRefs>
    <ds:schemaRef ds:uri="http://schemas.openxmlformats.org/officeDocument/2006/bibliography"/>
  </ds:schemaRefs>
</ds:datastoreItem>
</file>

<file path=customXml/itemProps2.xml><?xml version="1.0" encoding="utf-8"?>
<ds:datastoreItem xmlns:ds="http://schemas.openxmlformats.org/officeDocument/2006/customXml" ds:itemID="{1CAD85AB-E57F-4550-B6E6-B39DA322A532}">
  <ds:schemaRefs>
    <ds:schemaRef ds:uri="http://schemas.microsoft.com/sharepoint/v3/contenttype/forms"/>
  </ds:schemaRefs>
</ds:datastoreItem>
</file>

<file path=customXml/itemProps3.xml><?xml version="1.0" encoding="utf-8"?>
<ds:datastoreItem xmlns:ds="http://schemas.openxmlformats.org/officeDocument/2006/customXml" ds:itemID="{1EAF2219-454A-4FE7-9950-15EE851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68C8F2-54D7-4C5B-AC02-8179F1B2448A}">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4</TotalTime>
  <Pages>6</Pages>
  <Words>1650</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BadiatM</dc:creator>
  <cp:lastModifiedBy>Jones, Alan</cp:lastModifiedBy>
  <cp:revision>3</cp:revision>
  <cp:lastPrinted>2017-01-31T16:46:00Z</cp:lastPrinted>
  <dcterms:created xsi:type="dcterms:W3CDTF">2023-06-05T15:11:00Z</dcterms:created>
  <dcterms:modified xsi:type="dcterms:W3CDTF">2023-10-03T21:27:00Z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f88ae34b-2233-4661-ad34-2a9dccd21a77</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BadiatM@state.gov</vt:lpwstr>
  </property>
  <property fmtid="{D5CDD505-2E9C-101B-9397-08002B2CF9AE}" pid="8" name="MSIP_Label_1665d9ee-429a-4d5f-97cc-cfb56e044a6e_SetDate">
    <vt:lpwstr>2020-01-02T19:31:04.0231830Z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ies>
</file>