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41685C" w:rsidP="00BB265B" w14:paraId="358AC355" w14:textId="7522BB7E">
      <w:pPr>
        <w:spacing w:line="276" w:lineRule="auto"/>
        <w:contextualSpacing/>
        <w:jc w:val="right"/>
        <w:rPr>
          <w:rFonts w:cs="Times New Roman"/>
          <w:b/>
          <w:bCs/>
          <w:color w:val="000000" w:themeColor="text1"/>
          <w:sz w:val="28"/>
          <w:szCs w:val="28"/>
        </w:rPr>
      </w:pPr>
      <w:r w:rsidRPr="0041685C">
        <w:rPr>
          <w:rFonts w:cs="Times New Roman"/>
          <w:b/>
          <w:bCs/>
          <w:color w:val="000000" w:themeColor="text1"/>
          <w:sz w:val="28"/>
          <w:szCs w:val="28"/>
        </w:rPr>
        <w:t xml:space="preserve">February </w:t>
      </w:r>
      <w:r w:rsidR="008A64A8">
        <w:rPr>
          <w:rFonts w:cs="Times New Roman"/>
          <w:b/>
          <w:bCs/>
          <w:color w:val="000000" w:themeColor="text1"/>
          <w:sz w:val="28"/>
          <w:szCs w:val="28"/>
        </w:rPr>
        <w:t>2</w:t>
      </w:r>
      <w:r w:rsidRPr="0041685C" w:rsidR="0041685C">
        <w:rPr>
          <w:rFonts w:cs="Times New Roman"/>
          <w:b/>
          <w:bCs/>
          <w:color w:val="000000" w:themeColor="text1"/>
          <w:sz w:val="28"/>
          <w:szCs w:val="28"/>
        </w:rPr>
        <w:t>3</w:t>
      </w:r>
      <w:r w:rsidRPr="0041685C" w:rsidR="00635E63">
        <w:rPr>
          <w:rFonts w:cs="Times New Roman"/>
          <w:b/>
          <w:bCs/>
          <w:color w:val="000000" w:themeColor="text1"/>
          <w:sz w:val="28"/>
          <w:szCs w:val="28"/>
        </w:rPr>
        <w:t>, 202</w:t>
      </w:r>
      <w:r w:rsidRPr="0041685C">
        <w:rPr>
          <w:rFonts w:cs="Times New Roman"/>
          <w:b/>
          <w:bCs/>
          <w:color w:val="000000" w:themeColor="text1"/>
          <w:sz w:val="28"/>
          <w:szCs w:val="28"/>
        </w:rPr>
        <w:t>3</w:t>
      </w:r>
    </w:p>
    <w:p w:rsidR="00635E63" w:rsidRPr="00BB265B" w:rsidP="00BB265B" w14:paraId="5E1D898C" w14:textId="2E32B114">
      <w:pPr>
        <w:spacing w:line="276" w:lineRule="auto"/>
        <w:contextualSpacing/>
        <w:rPr>
          <w:rFonts w:cs="Times New Roman"/>
          <w:b/>
          <w:bCs/>
          <w:sz w:val="28"/>
          <w:szCs w:val="28"/>
        </w:rPr>
      </w:pPr>
    </w:p>
    <w:p w:rsidR="00635E63" w:rsidRPr="00BB265B" w14:paraId="69C01159" w14:textId="12A20CE1">
      <w:pPr>
        <w:spacing w:line="276" w:lineRule="auto"/>
        <w:contextualSpacing/>
        <w:jc w:val="center"/>
        <w:rPr>
          <w:rFonts w:cs="Times New Roman"/>
          <w:b/>
          <w:bCs/>
          <w:sz w:val="32"/>
          <w:szCs w:val="32"/>
        </w:rPr>
      </w:pPr>
      <w:r w:rsidRPr="00BB265B">
        <w:rPr>
          <w:rFonts w:cs="Times New Roman"/>
          <w:b/>
          <w:bCs/>
          <w:sz w:val="32"/>
          <w:szCs w:val="32"/>
        </w:rPr>
        <w:t>Supporting Statement for</w:t>
      </w:r>
      <w:r w:rsidRPr="00BB265B">
        <w:rPr>
          <w:rFonts w:cs="Times New Roman"/>
          <w:b/>
          <w:bCs/>
          <w:sz w:val="32"/>
          <w:szCs w:val="32"/>
        </w:rPr>
        <w:br/>
        <w:t>Paperwork Reduction Act Submissions</w:t>
      </w:r>
    </w:p>
    <w:p w:rsidR="00635E63" w:rsidRPr="00BB265B" w14:paraId="6DD4DBBE" w14:textId="19FEF738">
      <w:pPr>
        <w:spacing w:line="276" w:lineRule="auto"/>
        <w:contextualSpacing/>
        <w:rPr>
          <w:rFonts w:cs="Times New Roman"/>
          <w:b/>
          <w:bCs/>
          <w:sz w:val="28"/>
          <w:szCs w:val="28"/>
        </w:rPr>
      </w:pPr>
    </w:p>
    <w:p w:rsidR="00E53DCA" w:rsidRPr="00BB265B" w:rsidP="0003719D" w14:paraId="31857A33" w14:textId="77777777">
      <w:pPr>
        <w:tabs>
          <w:tab w:val="left" w:pos="-720"/>
        </w:tabs>
        <w:suppressAutoHyphens/>
        <w:spacing w:line="276" w:lineRule="auto"/>
        <w:contextualSpacing/>
        <w:rPr>
          <w:rFonts w:cs="Times New Roman"/>
          <w:b/>
          <w:sz w:val="28"/>
          <w:szCs w:val="28"/>
        </w:rPr>
      </w:pPr>
      <w:r w:rsidRPr="00BB265B">
        <w:rPr>
          <w:rFonts w:cs="Times New Roman"/>
          <w:b/>
          <w:sz w:val="28"/>
          <w:szCs w:val="28"/>
        </w:rPr>
        <w:t>OMB Control Number:  1660 - 0098</w:t>
      </w:r>
    </w:p>
    <w:p w:rsidR="005B014B" w:rsidRPr="00BB265B" w:rsidP="0003719D" w14:paraId="569AB0B0" w14:textId="77777777">
      <w:pPr>
        <w:tabs>
          <w:tab w:val="left" w:pos="-720"/>
        </w:tabs>
        <w:suppressAutoHyphens/>
        <w:spacing w:line="276" w:lineRule="auto"/>
        <w:contextualSpacing/>
        <w:rPr>
          <w:rFonts w:cs="Times New Roman"/>
          <w:b/>
          <w:sz w:val="28"/>
          <w:szCs w:val="28"/>
        </w:rPr>
      </w:pPr>
    </w:p>
    <w:p w:rsidR="00E53DCA" w:rsidRPr="00BB265B" w:rsidP="0003719D" w14:paraId="68ADB76A" w14:textId="426277CC">
      <w:pPr>
        <w:tabs>
          <w:tab w:val="left" w:pos="-720"/>
        </w:tabs>
        <w:suppressAutoHyphens/>
        <w:spacing w:line="276" w:lineRule="auto"/>
        <w:contextualSpacing/>
        <w:rPr>
          <w:rFonts w:cs="Times New Roman"/>
          <w:b/>
          <w:sz w:val="28"/>
          <w:szCs w:val="28"/>
        </w:rPr>
      </w:pPr>
      <w:r w:rsidRPr="00BB265B">
        <w:rPr>
          <w:rFonts w:cs="Times New Roman"/>
          <w:b/>
          <w:sz w:val="28"/>
          <w:szCs w:val="28"/>
        </w:rPr>
        <w:t>Title:  FEMA Citizen Responder Programs Registration</w:t>
      </w:r>
    </w:p>
    <w:p w:rsidR="005B014B" w:rsidRPr="00BB265B" w:rsidP="0003719D" w14:paraId="5091CE74" w14:textId="77777777">
      <w:pPr>
        <w:tabs>
          <w:tab w:val="left" w:pos="-720"/>
        </w:tabs>
        <w:suppressAutoHyphens/>
        <w:spacing w:line="276" w:lineRule="auto"/>
        <w:contextualSpacing/>
        <w:rPr>
          <w:rFonts w:cs="Times New Roman"/>
          <w:b/>
          <w:sz w:val="28"/>
          <w:szCs w:val="28"/>
        </w:rPr>
      </w:pPr>
    </w:p>
    <w:p w:rsidR="00E53DCA" w:rsidRPr="00BB265B" w:rsidP="0003719D" w14:paraId="6B6242E2" w14:textId="320B226C">
      <w:pPr>
        <w:tabs>
          <w:tab w:val="left" w:pos="-720"/>
        </w:tabs>
        <w:suppressAutoHyphens/>
        <w:spacing w:line="276" w:lineRule="auto"/>
        <w:contextualSpacing/>
        <w:rPr>
          <w:rFonts w:cs="Times New Roman"/>
          <w:b/>
          <w:sz w:val="28"/>
          <w:szCs w:val="28"/>
        </w:rPr>
      </w:pPr>
      <w:r w:rsidRPr="00BB265B">
        <w:rPr>
          <w:rFonts w:cs="Times New Roman"/>
          <w:b/>
          <w:sz w:val="28"/>
          <w:szCs w:val="28"/>
        </w:rPr>
        <w:t xml:space="preserve">Form Number(s):  FEMA Form </w:t>
      </w:r>
      <w:r w:rsidRPr="00BB265B" w:rsidR="005B014B">
        <w:rPr>
          <w:rFonts w:cs="Times New Roman"/>
          <w:b/>
          <w:sz w:val="28"/>
          <w:szCs w:val="28"/>
        </w:rPr>
        <w:t>FF</w:t>
      </w:r>
      <w:r w:rsidRPr="00D21C17" w:rsidR="005B014B">
        <w:rPr>
          <w:rFonts w:cs="Times New Roman"/>
          <w:b/>
          <w:color w:val="000000" w:themeColor="text1"/>
          <w:sz w:val="28"/>
          <w:szCs w:val="28"/>
        </w:rPr>
        <w:t>-</w:t>
      </w:r>
      <w:r w:rsidRPr="00D21C17" w:rsidR="000428FC">
        <w:rPr>
          <w:rFonts w:cs="Times New Roman"/>
          <w:b/>
          <w:color w:val="000000" w:themeColor="text1"/>
          <w:sz w:val="28"/>
          <w:szCs w:val="28"/>
        </w:rPr>
        <w:t>008</w:t>
      </w:r>
      <w:r w:rsidRPr="00D21C17" w:rsidR="005B014B">
        <w:rPr>
          <w:rFonts w:cs="Times New Roman"/>
          <w:b/>
          <w:color w:val="000000" w:themeColor="text1"/>
          <w:sz w:val="28"/>
          <w:szCs w:val="28"/>
        </w:rPr>
        <w:t>-FY-</w:t>
      </w:r>
      <w:r w:rsidRPr="00D21C17" w:rsidR="000428FC">
        <w:rPr>
          <w:rFonts w:cs="Times New Roman"/>
          <w:b/>
          <w:color w:val="000000" w:themeColor="text1"/>
          <w:sz w:val="28"/>
          <w:szCs w:val="28"/>
        </w:rPr>
        <w:t>22</w:t>
      </w:r>
      <w:r w:rsidRPr="00D21C17" w:rsidR="005B014B">
        <w:rPr>
          <w:rFonts w:cs="Times New Roman"/>
          <w:b/>
          <w:color w:val="000000" w:themeColor="text1"/>
          <w:sz w:val="28"/>
          <w:szCs w:val="28"/>
        </w:rPr>
        <w:t>-</w:t>
      </w:r>
      <w:r w:rsidRPr="00D21C17" w:rsidR="000428FC">
        <w:rPr>
          <w:rFonts w:cs="Times New Roman"/>
          <w:b/>
          <w:color w:val="000000" w:themeColor="text1"/>
          <w:sz w:val="28"/>
          <w:szCs w:val="28"/>
        </w:rPr>
        <w:t xml:space="preserve">129 </w:t>
      </w:r>
      <w:r w:rsidRPr="00BB265B" w:rsidR="005B014B">
        <w:rPr>
          <w:rFonts w:cs="Times New Roman"/>
          <w:b/>
          <w:sz w:val="28"/>
          <w:szCs w:val="28"/>
        </w:rPr>
        <w:t xml:space="preserve">(formerly </w:t>
      </w:r>
      <w:r w:rsidRPr="00007549">
        <w:rPr>
          <w:rFonts w:cs="Times New Roman"/>
          <w:b/>
          <w:sz w:val="28"/>
          <w:szCs w:val="28"/>
        </w:rPr>
        <w:t>008-0-25</w:t>
      </w:r>
      <w:r w:rsidRPr="00007549" w:rsidR="005B014B">
        <w:rPr>
          <w:rFonts w:cs="Times New Roman"/>
          <w:b/>
          <w:sz w:val="28"/>
          <w:szCs w:val="28"/>
        </w:rPr>
        <w:t>) Citizen Responder Registration Form</w:t>
      </w:r>
    </w:p>
    <w:p w:rsidR="00635E63" w:rsidRPr="00BB265B" w:rsidP="00BB265B" w14:paraId="10BF2149" w14:textId="0F6CAC3D">
      <w:pPr>
        <w:spacing w:line="276" w:lineRule="auto"/>
        <w:contextualSpacing/>
        <w:rPr>
          <w:rFonts w:cs="Times New Roman"/>
          <w:b/>
          <w:bCs/>
          <w:sz w:val="28"/>
          <w:szCs w:val="28"/>
        </w:rPr>
      </w:pPr>
    </w:p>
    <w:p w:rsidR="00635E63" w:rsidRPr="00BB265B" w14:paraId="571854E9" w14:textId="2C66384A">
      <w:pPr>
        <w:spacing w:line="276" w:lineRule="auto"/>
        <w:contextualSpacing/>
        <w:rPr>
          <w:rFonts w:cs="Times New Roman"/>
          <w:b/>
          <w:bCs/>
          <w:sz w:val="28"/>
          <w:szCs w:val="28"/>
        </w:rPr>
      </w:pPr>
      <w:r w:rsidRPr="00BB265B">
        <w:rPr>
          <w:rFonts w:cs="Times New Roman"/>
          <w:b/>
          <w:bCs/>
          <w:sz w:val="28"/>
          <w:szCs w:val="28"/>
        </w:rPr>
        <w:t>General Instructions</w:t>
      </w:r>
    </w:p>
    <w:p w:rsidR="00635E63" w:rsidRPr="00BB265B" w14:paraId="688A3A8F" w14:textId="19F56B53">
      <w:pPr>
        <w:spacing w:line="276" w:lineRule="auto"/>
        <w:contextualSpacing/>
        <w:rPr>
          <w:rFonts w:cs="Times New Roman"/>
        </w:rPr>
      </w:pPr>
    </w:p>
    <w:p w:rsidR="00635E63" w:rsidRPr="00BB265B" w14:paraId="77230DCA" w14:textId="57D30D7C">
      <w:pPr>
        <w:spacing w:line="276" w:lineRule="auto"/>
        <w:contextualSpacing/>
        <w:rPr>
          <w:rFonts w:cs="Times New Roman"/>
        </w:rPr>
      </w:pPr>
      <w:r w:rsidRPr="234E47EF">
        <w:rPr>
          <w:rFonts w:cs="Times New Roman"/>
        </w:rPr>
        <w:t>A Supporting Statement, including the text of the notice to the public required by 5 CFR 1320.5(a)(</w:t>
      </w:r>
      <w:r w:rsidRPr="234E47EF" w:rsidR="713206A7">
        <w:rPr>
          <w:rFonts w:cs="Times New Roman"/>
        </w:rPr>
        <w:t>1</w:t>
      </w:r>
      <w:r w:rsidRPr="234E47EF">
        <w:rPr>
          <w:rFonts w:cs="Times New Roman"/>
        </w:rPr>
        <w:t>)(iv) and its actual or estimated date of publication in the Federal Register, must accompany ea</w:t>
      </w:r>
      <w:r w:rsidRPr="234E47EF" w:rsidR="0FFE8B25">
        <w:rPr>
          <w:rFonts w:cs="Times New Roman"/>
        </w:rPr>
        <w:t>ch</w:t>
      </w:r>
      <w:r w:rsidRPr="234E47EF">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BB265B" w14:paraId="253F6323" w14:textId="0BCB0631">
      <w:pPr>
        <w:spacing w:line="276" w:lineRule="auto"/>
        <w:contextualSpacing/>
        <w:rPr>
          <w:rFonts w:cs="Times New Roman"/>
        </w:rPr>
      </w:pPr>
    </w:p>
    <w:p w:rsidR="00635E63" w:rsidRPr="00BB265B" w14:paraId="06B94A10" w14:textId="056F07B5">
      <w:pPr>
        <w:spacing w:line="276" w:lineRule="auto"/>
        <w:contextualSpacing/>
        <w:rPr>
          <w:rFonts w:cs="Times New Roman"/>
          <w:b/>
          <w:bCs/>
          <w:sz w:val="28"/>
          <w:szCs w:val="28"/>
        </w:rPr>
      </w:pPr>
      <w:r w:rsidRPr="00BB265B">
        <w:rPr>
          <w:rFonts w:cs="Times New Roman"/>
          <w:b/>
          <w:bCs/>
          <w:sz w:val="28"/>
          <w:szCs w:val="28"/>
        </w:rPr>
        <w:t>Specific Instructions</w:t>
      </w:r>
    </w:p>
    <w:p w:rsidR="00635E63" w:rsidRPr="0003719D" w14:paraId="09AC5D79" w14:textId="77777777">
      <w:pPr>
        <w:spacing w:line="276" w:lineRule="auto"/>
        <w:contextualSpacing/>
        <w:rPr>
          <w:rFonts w:cs="Times New Roman"/>
          <w:sz w:val="28"/>
          <w:szCs w:val="28"/>
        </w:rPr>
      </w:pPr>
    </w:p>
    <w:p w:rsidR="00635E63" w:rsidRPr="0003719D" w14:paraId="174C5989" w14:textId="4D9F4667">
      <w:pPr>
        <w:spacing w:line="276" w:lineRule="auto"/>
        <w:contextualSpacing/>
        <w:rPr>
          <w:rFonts w:cs="Times New Roman"/>
          <w:b/>
          <w:bCs/>
          <w:sz w:val="28"/>
          <w:szCs w:val="28"/>
        </w:rPr>
      </w:pPr>
      <w:r w:rsidRPr="0003719D">
        <w:rPr>
          <w:rFonts w:cs="Times New Roman"/>
          <w:b/>
          <w:bCs/>
          <w:sz w:val="28"/>
          <w:szCs w:val="28"/>
        </w:rPr>
        <w:t>A.  Justification</w:t>
      </w:r>
    </w:p>
    <w:p w:rsidR="00635E63" w:rsidRPr="00BB265B" w14:paraId="6E72C0CF" w14:textId="11FD7BC5">
      <w:pPr>
        <w:spacing w:line="276" w:lineRule="auto"/>
        <w:contextualSpacing/>
        <w:rPr>
          <w:rFonts w:cs="Times New Roman"/>
          <w:szCs w:val="24"/>
        </w:rPr>
      </w:pPr>
    </w:p>
    <w:p w:rsidR="00174B16" w:rsidRPr="0003719D" w14:paraId="059F20DD" w14:textId="0A0F914C">
      <w:pPr>
        <w:pStyle w:val="ListParagraph"/>
        <w:numPr>
          <w:ilvl w:val="0"/>
          <w:numId w:val="6"/>
        </w:numPr>
        <w:spacing w:line="276" w:lineRule="auto"/>
        <w:rPr>
          <w:rFonts w:cs="Times New Roman"/>
          <w:b/>
          <w:bCs/>
          <w:szCs w:val="24"/>
        </w:rPr>
      </w:pPr>
      <w:r w:rsidRPr="0003719D">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03719D" w:rsidR="00B17A38">
        <w:rPr>
          <w:rFonts w:cs="Times New Roman"/>
          <w:b/>
          <w:bCs/>
          <w:szCs w:val="24"/>
        </w:rPr>
        <w:t>ch statute and regulation mandating or authorizing the collection of information.  Provide a detailed description of the nature and source of the information to be collected.</w:t>
      </w:r>
    </w:p>
    <w:p w:rsidR="00E53DCA" w:rsidRPr="0003719D" w:rsidP="0003719D" w14:paraId="1C31F9F6" w14:textId="77777777">
      <w:pPr>
        <w:spacing w:line="276" w:lineRule="auto"/>
        <w:contextualSpacing/>
        <w:rPr>
          <w:rFonts w:cs="Times New Roman"/>
          <w:szCs w:val="24"/>
        </w:rPr>
      </w:pPr>
    </w:p>
    <w:p w:rsidR="00E53DCA" w:rsidRPr="0003719D" w:rsidP="234E47EF" w14:paraId="7C45BF71" w14:textId="464CE535">
      <w:pPr>
        <w:spacing w:line="276" w:lineRule="auto"/>
        <w:contextualSpacing/>
        <w:rPr>
          <w:rFonts w:cs="Times New Roman"/>
        </w:rPr>
      </w:pPr>
      <w:bookmarkStart w:id="0" w:name="_Hlk117773874"/>
      <w:r w:rsidRPr="234E47EF">
        <w:rPr>
          <w:rFonts w:cs="Times New Roman"/>
        </w:rPr>
        <w:t>The Post Katrina Management Reform Act (PKEMRA), codified within Title 6 U.S.C</w:t>
      </w:r>
      <w:r w:rsidRPr="234E47EF" w:rsidR="4A7EFC9A">
        <w:rPr>
          <w:rFonts w:cs="Times New Roman"/>
        </w:rPr>
        <w:t>.</w:t>
      </w:r>
      <w:r w:rsidRPr="234E47EF">
        <w:rPr>
          <w:rFonts w:cs="Times New Roman"/>
        </w:rPr>
        <w:t>, requires the</w:t>
      </w:r>
      <w:r w:rsidRPr="234E47EF" w:rsidR="005B014B">
        <w:rPr>
          <w:rFonts w:cs="Times New Roman"/>
        </w:rPr>
        <w:t xml:space="preserve"> </w:t>
      </w:r>
      <w:r w:rsidRPr="234E47EF">
        <w:rPr>
          <w:rFonts w:cs="Times New Roman"/>
        </w:rPr>
        <w:t xml:space="preserve">Administrator </w:t>
      </w:r>
      <w:r w:rsidRPr="234E47EF" w:rsidR="005B014B">
        <w:rPr>
          <w:rFonts w:cs="Times New Roman"/>
        </w:rPr>
        <w:t xml:space="preserve">of the Federal Emergency Management Agency (FEMA) </w:t>
      </w:r>
      <w:r w:rsidRPr="234E47EF">
        <w:rPr>
          <w:rFonts w:cs="Times New Roman"/>
        </w:rPr>
        <w:t xml:space="preserve">to provide Federal leadership necessary to prepare for, protect against, respond to, recover from or mitigate against a natural disaster, act of terrorism, or other man-made disaster.  This responsibility includes </w:t>
      </w:r>
      <w:r w:rsidRPr="234E47EF">
        <w:rPr>
          <w:rFonts w:cs="Times New Roman"/>
        </w:rPr>
        <w:t xml:space="preserve">planning, training, and building the emergency management profession by building a comprehensive incident management system with Federal, </w:t>
      </w:r>
      <w:r w:rsidRPr="234E47EF" w:rsidR="005B014B">
        <w:rPr>
          <w:rFonts w:cs="Times New Roman"/>
        </w:rPr>
        <w:t>s</w:t>
      </w:r>
      <w:r w:rsidRPr="234E47EF">
        <w:rPr>
          <w:rFonts w:cs="Times New Roman"/>
        </w:rPr>
        <w:t xml:space="preserve">tate, and local government personnel, agencies and authorities, and helping the emergency response providers to effectively respond. </w:t>
      </w:r>
      <w:r w:rsidRPr="234E47EF" w:rsidR="005B014B">
        <w:rPr>
          <w:rFonts w:cs="Times New Roman"/>
        </w:rPr>
        <w:t xml:space="preserve"> See </w:t>
      </w:r>
      <w:r w:rsidRPr="234E47EF">
        <w:rPr>
          <w:rFonts w:cs="Times New Roman"/>
        </w:rPr>
        <w:t xml:space="preserve">6 U.S.C. </w:t>
      </w:r>
      <w:r w:rsidRPr="234E47EF" w:rsidR="005B014B">
        <w:rPr>
          <w:rFonts w:cs="Times New Roman"/>
        </w:rPr>
        <w:t xml:space="preserve">§ </w:t>
      </w:r>
      <w:r w:rsidRPr="234E47EF">
        <w:rPr>
          <w:rFonts w:cs="Times New Roman"/>
        </w:rPr>
        <w:t xml:space="preserve">314. </w:t>
      </w:r>
      <w:r w:rsidRPr="234E47EF" w:rsidR="005B014B">
        <w:rPr>
          <w:rFonts w:cs="Times New Roman"/>
        </w:rPr>
        <w:t xml:space="preserve"> </w:t>
      </w:r>
      <w:r w:rsidRPr="234E47EF">
        <w:rPr>
          <w:rFonts w:cs="Times New Roman"/>
        </w:rPr>
        <w:t>As part of this responsibility to help and support emergency response providers, FEMA supports efforts to train and assist in organizing citizen responder programs.  With Executive Order 13254,</w:t>
      </w:r>
      <w:r w:rsidRPr="234E47EF" w:rsidR="005B014B">
        <w:rPr>
          <w:rFonts w:cs="Times New Roman"/>
        </w:rPr>
        <w:t xml:space="preserve"> </w:t>
      </w:r>
      <w:r w:rsidRPr="234E47EF" w:rsidR="005B014B">
        <w:rPr>
          <w:rFonts w:cs="Times New Roman"/>
          <w:i/>
          <w:iCs/>
        </w:rPr>
        <w:t>Establishing the USA Freedom Corps</w:t>
      </w:r>
      <w:r w:rsidRPr="234E47EF" w:rsidR="005B014B">
        <w:rPr>
          <w:rFonts w:cs="Times New Roman"/>
        </w:rPr>
        <w:t xml:space="preserve"> (67 FR 4869, February 1, 20</w:t>
      </w:r>
      <w:r w:rsidRPr="234E47EF" w:rsidR="0F3A2CFD">
        <w:rPr>
          <w:rFonts w:cs="Times New Roman"/>
        </w:rPr>
        <w:t>0</w:t>
      </w:r>
      <w:r w:rsidRPr="234E47EF" w:rsidR="005B014B">
        <w:rPr>
          <w:rFonts w:cs="Times New Roman"/>
        </w:rPr>
        <w:t>2)</w:t>
      </w:r>
      <w:r w:rsidRPr="234E47EF" w:rsidR="030B51A9">
        <w:rPr>
          <w:rFonts w:cs="Times New Roman"/>
        </w:rPr>
        <w:t>,</w:t>
      </w:r>
      <w:r w:rsidRPr="234E47EF">
        <w:rPr>
          <w:rFonts w:cs="Times New Roman"/>
        </w:rPr>
        <w:t xml:space="preserve"> Citizen Corps was launched as a Presidential Initiative on January 29, 2002</w:t>
      </w:r>
      <w:r w:rsidRPr="234E47EF" w:rsidR="005B014B">
        <w:rPr>
          <w:rFonts w:cs="Times New Roman"/>
        </w:rPr>
        <w:t>,</w:t>
      </w:r>
      <w:r w:rsidRPr="234E47EF">
        <w:rPr>
          <w:rFonts w:cs="Times New Roman"/>
        </w:rPr>
        <w:t xml:space="preserve"> with a mission to harness the power of every individual through education, training, and volunteer service to make communities safer, stronger, and better prepared for the threats of terrorism, crime, public health issues, and disasters of all kinds.   </w:t>
      </w:r>
    </w:p>
    <w:p w:rsidR="00E53DCA" w:rsidRPr="0003719D" w:rsidP="0003719D" w14:paraId="2B8828A0" w14:textId="77777777">
      <w:pPr>
        <w:spacing w:line="276" w:lineRule="auto"/>
        <w:contextualSpacing/>
        <w:rPr>
          <w:rFonts w:cs="Times New Roman"/>
          <w:szCs w:val="24"/>
        </w:rPr>
      </w:pPr>
    </w:p>
    <w:p w:rsidR="00E53DCA" w:rsidRPr="0003719D" w:rsidP="234E47EF" w14:paraId="1ACE4571" w14:textId="005AC5F1">
      <w:pPr>
        <w:spacing w:line="276" w:lineRule="auto"/>
        <w:contextualSpacing/>
        <w:rPr>
          <w:rFonts w:cs="Times New Roman"/>
        </w:rPr>
      </w:pPr>
      <w:r w:rsidRPr="234E47EF">
        <w:rPr>
          <w:rFonts w:cs="Times New Roman"/>
        </w:rPr>
        <w:t>Another FEMA Citizen Responder program, the Community Emergency Response Team (CERT)</w:t>
      </w:r>
      <w:r w:rsidRPr="234E47EF" w:rsidR="193B2140">
        <w:rPr>
          <w:rFonts w:cs="Times New Roman"/>
        </w:rPr>
        <w:t>,</w:t>
      </w:r>
      <w:r w:rsidRPr="234E47EF">
        <w:rPr>
          <w:rFonts w:cs="Times New Roman"/>
        </w:rPr>
        <w:t xml:space="preserve"> was originally developed and implemented by the Los Angeles City Fire Department in 1985. </w:t>
      </w:r>
      <w:r w:rsidRPr="234E47EF" w:rsidR="005B014B">
        <w:rPr>
          <w:rFonts w:cs="Times New Roman"/>
        </w:rPr>
        <w:t xml:space="preserve"> </w:t>
      </w:r>
      <w:r w:rsidRPr="234E47EF">
        <w:rPr>
          <w:rFonts w:cs="Times New Roman"/>
        </w:rPr>
        <w:t xml:space="preserve">Since 1993 when this training was made available nationally by FEMA, communities in 28 states and Puerto Rico have conducted CERT training. </w:t>
      </w:r>
      <w:r w:rsidRPr="234E47EF" w:rsidR="005B014B">
        <w:rPr>
          <w:rFonts w:cs="Times New Roman"/>
        </w:rPr>
        <w:t xml:space="preserve"> </w:t>
      </w:r>
      <w:r w:rsidRPr="234E47EF">
        <w:rPr>
          <w:rFonts w:cs="Times New Roman"/>
        </w:rPr>
        <w:t>FEMA supports CERT by conducting or sponsoring Train-the-Trainer and Program Manager courses for members of the fire, medical and emergency management community.</w:t>
      </w:r>
    </w:p>
    <w:p w:rsidR="00E53DCA" w:rsidRPr="0003719D" w:rsidP="0003719D" w14:paraId="7A96016D" w14:textId="77777777">
      <w:pPr>
        <w:spacing w:line="276" w:lineRule="auto"/>
        <w:contextualSpacing/>
        <w:rPr>
          <w:rFonts w:cs="Times New Roman"/>
          <w:szCs w:val="24"/>
        </w:rPr>
      </w:pPr>
    </w:p>
    <w:p w:rsidR="00174B16" w:rsidRPr="0003719D" w:rsidP="0003719D" w14:paraId="105207A0" w14:textId="72BA3739">
      <w:pPr>
        <w:spacing w:line="276" w:lineRule="auto"/>
        <w:contextualSpacing/>
        <w:rPr>
          <w:rFonts w:cs="Times New Roman"/>
          <w:szCs w:val="24"/>
        </w:rPr>
      </w:pPr>
      <w:r w:rsidRPr="0003719D">
        <w:rPr>
          <w:rFonts w:cs="Times New Roman"/>
          <w:szCs w:val="24"/>
        </w:rPr>
        <w:t>To fulfill its mission, FEMA</w:t>
      </w:r>
      <w:r w:rsidRPr="0003719D" w:rsidR="00063872">
        <w:rPr>
          <w:rFonts w:cs="Times New Roman"/>
          <w:szCs w:val="24"/>
        </w:rPr>
        <w:t>’s</w:t>
      </w:r>
      <w:r w:rsidRPr="0003719D">
        <w:rPr>
          <w:rFonts w:cs="Times New Roman"/>
          <w:szCs w:val="24"/>
        </w:rPr>
        <w:t xml:space="preserve"> Individual and Community Preparedness Division (ICPD) will collect information from Citizen Corps Councils and Community Emergency Response Team Programs through the Citizen Responder online registration form.  The Citizen Responder registration form will allow FEMA as well as </w:t>
      </w:r>
      <w:r w:rsidRPr="0003719D" w:rsidR="00063872">
        <w:rPr>
          <w:rFonts w:cs="Times New Roman"/>
          <w:szCs w:val="24"/>
        </w:rPr>
        <w:t>s</w:t>
      </w:r>
      <w:r w:rsidRPr="0003719D">
        <w:rPr>
          <w:rFonts w:cs="Times New Roman"/>
          <w:szCs w:val="24"/>
        </w:rPr>
        <w:t xml:space="preserve">tate, </w:t>
      </w:r>
      <w:r w:rsidRPr="0003719D" w:rsidR="00063872">
        <w:rPr>
          <w:rFonts w:cs="Times New Roman"/>
          <w:szCs w:val="24"/>
        </w:rPr>
        <w:t xml:space="preserve">local, </w:t>
      </w:r>
      <w:r w:rsidRPr="0003719D">
        <w:rPr>
          <w:rFonts w:cs="Times New Roman"/>
          <w:szCs w:val="24"/>
        </w:rPr>
        <w:t xml:space="preserve">Tribal and </w:t>
      </w:r>
      <w:r w:rsidRPr="0003719D" w:rsidR="00063872">
        <w:rPr>
          <w:rFonts w:cs="Times New Roman"/>
          <w:szCs w:val="24"/>
        </w:rPr>
        <w:t>t</w:t>
      </w:r>
      <w:r w:rsidRPr="0003719D">
        <w:rPr>
          <w:rFonts w:cs="Times New Roman"/>
          <w:szCs w:val="24"/>
        </w:rPr>
        <w:t>erritorial</w:t>
      </w:r>
      <w:r w:rsidRPr="0003719D" w:rsidR="00063872">
        <w:rPr>
          <w:rFonts w:cs="Times New Roman"/>
          <w:szCs w:val="24"/>
        </w:rPr>
        <w:t xml:space="preserve"> (SLTT)</w:t>
      </w:r>
      <w:r w:rsidRPr="0003719D">
        <w:rPr>
          <w:rFonts w:cs="Times New Roman"/>
          <w:szCs w:val="24"/>
        </w:rPr>
        <w:t xml:space="preserve"> personnel to evaluate whether prospective Councils/</w:t>
      </w:r>
      <w:r w:rsidRPr="0003719D" w:rsidR="00063872">
        <w:rPr>
          <w:rFonts w:cs="Times New Roman"/>
          <w:szCs w:val="24"/>
        </w:rPr>
        <w:t xml:space="preserve"> </w:t>
      </w:r>
      <w:r w:rsidRPr="0003719D">
        <w:rPr>
          <w:rFonts w:cs="Times New Roman"/>
          <w:szCs w:val="24"/>
        </w:rPr>
        <w:t>CERTs have the support of the appropriate government officials in their area, ensure a dedicated coordinator is assigned to the program, and provide an efficient way to track the effectiveness of the nationwide network of Councils and CERT programs.</w:t>
      </w:r>
    </w:p>
    <w:bookmarkEnd w:id="0"/>
    <w:p w:rsidR="00174B16" w:rsidRPr="0003719D" w:rsidP="00BB265B" w14:paraId="04943CA5" w14:textId="77777777">
      <w:pPr>
        <w:spacing w:line="276" w:lineRule="auto"/>
        <w:contextualSpacing/>
        <w:rPr>
          <w:rFonts w:cs="Times New Roman"/>
          <w:szCs w:val="24"/>
        </w:rPr>
      </w:pPr>
    </w:p>
    <w:p w:rsidR="00B17A38" w:rsidRPr="0003719D" w14:paraId="7B30CBB0" w14:textId="051EB1FE">
      <w:pPr>
        <w:pStyle w:val="ListParagraph"/>
        <w:numPr>
          <w:ilvl w:val="0"/>
          <w:numId w:val="6"/>
        </w:numPr>
        <w:spacing w:line="276" w:lineRule="auto"/>
        <w:rPr>
          <w:rFonts w:cs="Times New Roman"/>
          <w:b/>
          <w:bCs/>
          <w:szCs w:val="24"/>
        </w:rPr>
      </w:pPr>
      <w:r w:rsidRPr="0003719D">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03719D" w14:paraId="709567B5" w14:textId="54F3C0D3">
      <w:pPr>
        <w:spacing w:line="276" w:lineRule="auto"/>
        <w:contextualSpacing/>
        <w:rPr>
          <w:rFonts w:cs="Times New Roman"/>
          <w:szCs w:val="24"/>
        </w:rPr>
      </w:pPr>
    </w:p>
    <w:p w:rsidR="00E53DCA" w:rsidRPr="0003719D" w:rsidP="0003719D" w14:paraId="64A87AE6" w14:textId="59EA7745">
      <w:pPr>
        <w:spacing w:line="276" w:lineRule="auto"/>
        <w:contextualSpacing/>
        <w:rPr>
          <w:rFonts w:cs="Times New Roman"/>
          <w:szCs w:val="24"/>
        </w:rPr>
      </w:pPr>
      <w:r w:rsidRPr="0003719D">
        <w:rPr>
          <w:rFonts w:cs="Times New Roman"/>
          <w:szCs w:val="24"/>
        </w:rPr>
        <w:t xml:space="preserve">The Citizen Responder registration form is available on-line at </w:t>
      </w:r>
      <w:hyperlink r:id="rId9" w:history="1">
        <w:r w:rsidRPr="00007549">
          <w:rPr>
            <w:rStyle w:val="Hyperlink"/>
            <w:rFonts w:cs="Times New Roman"/>
            <w:szCs w:val="24"/>
          </w:rPr>
          <w:t>https://community.fema.gov/Register</w:t>
        </w:r>
      </w:hyperlink>
      <w:r w:rsidRPr="00BB265B">
        <w:rPr>
          <w:rStyle w:val="Hyperlink"/>
          <w:rFonts w:cs="Times New Roman"/>
          <w:szCs w:val="24"/>
        </w:rPr>
        <w:t>.</w:t>
      </w:r>
      <w:r w:rsidRPr="00007549">
        <w:rPr>
          <w:rFonts w:cs="Times New Roman"/>
          <w:szCs w:val="24"/>
        </w:rPr>
        <w:t xml:space="preserve"> </w:t>
      </w:r>
      <w:r w:rsidRPr="00007549" w:rsidR="00063872">
        <w:rPr>
          <w:rFonts w:cs="Times New Roman"/>
          <w:szCs w:val="24"/>
        </w:rPr>
        <w:t xml:space="preserve"> SLTT</w:t>
      </w:r>
      <w:r w:rsidRPr="0003719D" w:rsidR="00063872">
        <w:rPr>
          <w:rFonts w:cs="Times New Roman"/>
          <w:szCs w:val="24"/>
        </w:rPr>
        <w:t xml:space="preserve"> </w:t>
      </w:r>
      <w:r w:rsidRPr="0003719D">
        <w:rPr>
          <w:rFonts w:cs="Times New Roman"/>
          <w:szCs w:val="24"/>
        </w:rPr>
        <w:t>government personnel use this process to evaluate whether citizen responder programs have the support of the appropriate government officials in their area, ensure a dedicated coordinator is assigned to the Council/CERT program, and efficiently track the effectiveness of the nationwide network of citizen responder programs.  These programs make communities more resilient by training communities about disaster preparedness, mitigation, response, public health, and safety issues.</w:t>
      </w:r>
    </w:p>
    <w:p w:rsidR="00063872" w:rsidRPr="0003719D" w:rsidP="0003719D" w14:paraId="7EBE76AE" w14:textId="77777777">
      <w:pPr>
        <w:spacing w:line="276" w:lineRule="auto"/>
        <w:contextualSpacing/>
        <w:rPr>
          <w:rFonts w:cs="Times New Roman"/>
          <w:szCs w:val="24"/>
        </w:rPr>
      </w:pPr>
    </w:p>
    <w:p w:rsidR="00E53DCA" w:rsidRPr="0003719D" w:rsidP="0003719D" w14:paraId="2E7FA81E" w14:textId="2AE9201B">
      <w:pPr>
        <w:spacing w:line="276" w:lineRule="auto"/>
        <w:contextualSpacing/>
        <w:rPr>
          <w:rFonts w:cs="Times New Roman"/>
          <w:szCs w:val="24"/>
        </w:rPr>
      </w:pPr>
      <w:r w:rsidRPr="0003719D">
        <w:rPr>
          <w:rFonts w:cs="Times New Roman"/>
          <w:b/>
          <w:bCs/>
          <w:szCs w:val="24"/>
        </w:rPr>
        <w:t xml:space="preserve">FEMA </w:t>
      </w:r>
      <w:r w:rsidRPr="00D21C17">
        <w:rPr>
          <w:rFonts w:cs="Times New Roman"/>
          <w:b/>
          <w:bCs/>
          <w:color w:val="000000" w:themeColor="text1"/>
          <w:szCs w:val="24"/>
        </w:rPr>
        <w:t xml:space="preserve">Form </w:t>
      </w:r>
      <w:r w:rsidRPr="00D21C17" w:rsidR="00063872">
        <w:rPr>
          <w:rFonts w:cs="Times New Roman"/>
          <w:b/>
          <w:bCs/>
          <w:color w:val="000000" w:themeColor="text1"/>
          <w:szCs w:val="24"/>
        </w:rPr>
        <w:t>FF-</w:t>
      </w:r>
      <w:r w:rsidRPr="00D21C17" w:rsidR="000428FC">
        <w:rPr>
          <w:rFonts w:cs="Times New Roman"/>
          <w:b/>
          <w:bCs/>
          <w:color w:val="000000" w:themeColor="text1"/>
          <w:szCs w:val="24"/>
        </w:rPr>
        <w:t>008</w:t>
      </w:r>
      <w:r w:rsidRPr="00D21C17" w:rsidR="00063872">
        <w:rPr>
          <w:rFonts w:cs="Times New Roman"/>
          <w:b/>
          <w:bCs/>
          <w:color w:val="000000" w:themeColor="text1"/>
          <w:szCs w:val="24"/>
        </w:rPr>
        <w:t>-FY-</w:t>
      </w:r>
      <w:r w:rsidRPr="00D21C17" w:rsidR="000428FC">
        <w:rPr>
          <w:rFonts w:cs="Times New Roman"/>
          <w:b/>
          <w:bCs/>
          <w:color w:val="000000" w:themeColor="text1"/>
          <w:szCs w:val="24"/>
        </w:rPr>
        <w:t>22</w:t>
      </w:r>
      <w:r w:rsidRPr="00D21C17" w:rsidR="00063872">
        <w:rPr>
          <w:rFonts w:cs="Times New Roman"/>
          <w:b/>
          <w:bCs/>
          <w:color w:val="000000" w:themeColor="text1"/>
          <w:szCs w:val="24"/>
        </w:rPr>
        <w:t>-</w:t>
      </w:r>
      <w:r w:rsidRPr="00D21C17" w:rsidR="000428FC">
        <w:rPr>
          <w:rFonts w:cs="Times New Roman"/>
          <w:b/>
          <w:bCs/>
          <w:color w:val="000000" w:themeColor="text1"/>
          <w:szCs w:val="24"/>
        </w:rPr>
        <w:t>129</w:t>
      </w:r>
      <w:r w:rsidRPr="00D21C17" w:rsidR="00063872">
        <w:rPr>
          <w:rFonts w:cs="Times New Roman"/>
          <w:b/>
          <w:bCs/>
          <w:color w:val="000000" w:themeColor="text1"/>
          <w:szCs w:val="24"/>
        </w:rPr>
        <w:t xml:space="preserve"> (formerly </w:t>
      </w:r>
      <w:r w:rsidRPr="00007549">
        <w:rPr>
          <w:rFonts w:cs="Times New Roman"/>
          <w:b/>
          <w:bCs/>
          <w:szCs w:val="24"/>
        </w:rPr>
        <w:t>008-0-25</w:t>
      </w:r>
      <w:r w:rsidRPr="00007549" w:rsidR="00063872">
        <w:rPr>
          <w:rFonts w:cs="Times New Roman"/>
          <w:b/>
          <w:bCs/>
          <w:szCs w:val="24"/>
        </w:rPr>
        <w:t>)</w:t>
      </w:r>
      <w:r w:rsidRPr="00007549">
        <w:rPr>
          <w:rFonts w:cs="Times New Roman"/>
          <w:b/>
          <w:bCs/>
          <w:szCs w:val="24"/>
        </w:rPr>
        <w:t xml:space="preserve">, Citizen Responder Registration Form </w:t>
      </w:r>
      <w:r w:rsidRPr="0003719D">
        <w:rPr>
          <w:rFonts w:cs="Times New Roman"/>
          <w:szCs w:val="24"/>
        </w:rPr>
        <w:t>– The Citizen responder registration form allows ICPD to analyze program activities, structures, and proper sponsorship.  Data collected indicates, at a</w:t>
      </w:r>
      <w:r w:rsidRPr="0003719D" w:rsidR="00063872">
        <w:rPr>
          <w:rFonts w:cs="Times New Roman"/>
          <w:szCs w:val="24"/>
        </w:rPr>
        <w:t>n</w:t>
      </w:r>
      <w:r w:rsidRPr="0003719D">
        <w:rPr>
          <w:rFonts w:cs="Times New Roman"/>
          <w:szCs w:val="24"/>
        </w:rPr>
        <w:t xml:space="preserve"> </w:t>
      </w:r>
      <w:r w:rsidRPr="0003719D" w:rsidR="00063872">
        <w:rPr>
          <w:rFonts w:cs="Times New Roman"/>
          <w:szCs w:val="24"/>
        </w:rPr>
        <w:t>SLTT</w:t>
      </w:r>
      <w:r w:rsidRPr="0003719D" w:rsidR="00063872">
        <w:rPr>
          <w:rFonts w:cs="Times New Roman"/>
          <w:szCs w:val="24"/>
        </w:rPr>
        <w:t xml:space="preserve"> </w:t>
      </w:r>
      <w:r w:rsidRPr="0003719D">
        <w:rPr>
          <w:rFonts w:cs="Times New Roman"/>
          <w:szCs w:val="24"/>
        </w:rPr>
        <w:t xml:space="preserve">level, how local grassroots programs help to prepare communities and individuals.  This information is required to link members of the public who are interested in getting prepared with organizations in their community that can help.  </w:t>
      </w:r>
    </w:p>
    <w:p w:rsidR="00203131" w:rsidRPr="0003719D" w:rsidP="0003719D" w14:paraId="584CE91F" w14:textId="19981CD6">
      <w:pPr>
        <w:spacing w:line="276" w:lineRule="auto"/>
        <w:contextualSpacing/>
        <w:rPr>
          <w:rFonts w:cs="Times New Roman"/>
          <w:szCs w:val="24"/>
        </w:rPr>
      </w:pPr>
    </w:p>
    <w:p w:rsidR="00203131" w:rsidRPr="0003719D" w:rsidP="0003719D" w14:paraId="7B96F7A9" w14:textId="0C88BCCD">
      <w:pPr>
        <w:spacing w:line="276" w:lineRule="auto"/>
        <w:contextualSpacing/>
        <w:rPr>
          <w:rFonts w:cs="Times New Roman"/>
          <w:szCs w:val="24"/>
        </w:rPr>
      </w:pPr>
      <w:r w:rsidRPr="0003719D">
        <w:rPr>
          <w:rFonts w:cs="Times New Roman"/>
          <w:szCs w:val="24"/>
        </w:rPr>
        <w:t xml:space="preserve">Since the previous adjudication, a number of changes have been documented. CERT </w:t>
      </w:r>
      <w:r w:rsidRPr="0003719D" w:rsidR="00063872">
        <w:rPr>
          <w:rFonts w:cs="Times New Roman"/>
          <w:szCs w:val="24"/>
        </w:rPr>
        <w:t>points of contact (</w:t>
      </w:r>
      <w:r w:rsidRPr="0003719D">
        <w:rPr>
          <w:rFonts w:cs="Times New Roman"/>
          <w:szCs w:val="24"/>
        </w:rPr>
        <w:t>POCs</w:t>
      </w:r>
      <w:r w:rsidRPr="0003719D" w:rsidR="00063872">
        <w:rPr>
          <w:rFonts w:cs="Times New Roman"/>
          <w:szCs w:val="24"/>
        </w:rPr>
        <w:t>)</w:t>
      </w:r>
      <w:r w:rsidRPr="0003719D">
        <w:rPr>
          <w:rFonts w:cs="Times New Roman"/>
          <w:szCs w:val="24"/>
        </w:rPr>
        <w:t xml:space="preserve"> can now update their CERT profile at any time </w:t>
      </w:r>
      <w:r w:rsidRPr="0003719D" w:rsidR="00063872">
        <w:rPr>
          <w:rFonts w:cs="Times New Roman"/>
          <w:szCs w:val="24"/>
        </w:rPr>
        <w:t>from</w:t>
      </w:r>
      <w:r w:rsidRPr="0003719D">
        <w:rPr>
          <w:rFonts w:cs="Times New Roman"/>
          <w:szCs w:val="24"/>
        </w:rPr>
        <w:t xml:space="preserve"> their program dashboard. </w:t>
      </w:r>
      <w:r w:rsidRPr="0003719D" w:rsidR="00063872">
        <w:rPr>
          <w:rFonts w:cs="Times New Roman"/>
          <w:szCs w:val="24"/>
        </w:rPr>
        <w:t xml:space="preserve"> </w:t>
      </w:r>
      <w:r w:rsidRPr="0003719D">
        <w:rPr>
          <w:rFonts w:cs="Times New Roman"/>
          <w:szCs w:val="24"/>
        </w:rPr>
        <w:t xml:space="preserve">Larger CERTs can now register their component teams with the site and the teams appear in the CERT search feature. </w:t>
      </w:r>
      <w:r w:rsidRPr="0003719D" w:rsidR="00063872">
        <w:rPr>
          <w:rFonts w:cs="Times New Roman"/>
          <w:szCs w:val="24"/>
        </w:rPr>
        <w:t xml:space="preserve"> </w:t>
      </w:r>
      <w:r w:rsidRPr="0003719D">
        <w:rPr>
          <w:rFonts w:cs="Times New Roman"/>
          <w:szCs w:val="24"/>
        </w:rPr>
        <w:t xml:space="preserve">CERT POCs can now log preparedness activities and deployment any time on their CERT profile. </w:t>
      </w:r>
      <w:r w:rsidRPr="0003719D" w:rsidR="00063872">
        <w:rPr>
          <w:rFonts w:cs="Times New Roman"/>
          <w:szCs w:val="24"/>
        </w:rPr>
        <w:t xml:space="preserve"> </w:t>
      </w:r>
      <w:r w:rsidRPr="0003719D">
        <w:rPr>
          <w:rFonts w:cs="Times New Roman"/>
          <w:szCs w:val="24"/>
        </w:rPr>
        <w:t xml:space="preserve">FEMA has also clarified both the legal authority for the collection and that </w:t>
      </w:r>
      <w:r w:rsidRPr="0003719D" w:rsidR="00063872">
        <w:rPr>
          <w:rFonts w:cs="Times New Roman"/>
          <w:szCs w:val="24"/>
        </w:rPr>
        <w:t>F</w:t>
      </w:r>
      <w:r w:rsidRPr="0003719D">
        <w:rPr>
          <w:rFonts w:cs="Times New Roman"/>
          <w:szCs w:val="24"/>
        </w:rPr>
        <w:t xml:space="preserve">ederal employees and contractors are not subjects to this collection in their capacity as </w:t>
      </w:r>
      <w:r w:rsidRPr="0003719D" w:rsidR="00063872">
        <w:rPr>
          <w:rFonts w:cs="Times New Roman"/>
          <w:szCs w:val="24"/>
        </w:rPr>
        <w:t>F</w:t>
      </w:r>
      <w:r w:rsidRPr="0003719D">
        <w:rPr>
          <w:rFonts w:cs="Times New Roman"/>
          <w:szCs w:val="24"/>
        </w:rPr>
        <w:t xml:space="preserve">ederal workers. </w:t>
      </w:r>
    </w:p>
    <w:p w:rsidR="00174B16" w:rsidRPr="0003719D" w:rsidP="00BB265B" w14:paraId="372798D3" w14:textId="77777777">
      <w:pPr>
        <w:spacing w:line="276" w:lineRule="auto"/>
        <w:contextualSpacing/>
        <w:rPr>
          <w:rFonts w:cs="Times New Roman"/>
          <w:szCs w:val="24"/>
        </w:rPr>
      </w:pPr>
    </w:p>
    <w:p w:rsidR="00B17A38" w:rsidRPr="0003719D" w14:paraId="4B55D978" w14:textId="6AE50FA0">
      <w:pPr>
        <w:pStyle w:val="ListParagraph"/>
        <w:numPr>
          <w:ilvl w:val="0"/>
          <w:numId w:val="6"/>
        </w:numPr>
        <w:spacing w:line="276" w:lineRule="auto"/>
        <w:rPr>
          <w:rFonts w:cs="Times New Roman"/>
          <w:b/>
          <w:bCs/>
          <w:szCs w:val="24"/>
        </w:rPr>
      </w:pPr>
      <w:r w:rsidRPr="0003719D">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03719D" w14:paraId="1B324606" w14:textId="64D3D11C">
      <w:pPr>
        <w:spacing w:line="276" w:lineRule="auto"/>
        <w:contextualSpacing/>
        <w:rPr>
          <w:rFonts w:cs="Times New Roman"/>
          <w:szCs w:val="24"/>
        </w:rPr>
      </w:pPr>
    </w:p>
    <w:p w:rsidR="00E53DCA" w:rsidRPr="00007549" w:rsidP="0003719D" w14:paraId="6B9862EF" w14:textId="71DE0499">
      <w:pPr>
        <w:spacing w:line="276" w:lineRule="auto"/>
        <w:contextualSpacing/>
        <w:rPr>
          <w:rFonts w:cs="Times New Roman"/>
          <w:szCs w:val="24"/>
        </w:rPr>
      </w:pPr>
      <w:r w:rsidRPr="0003719D">
        <w:rPr>
          <w:rFonts w:cs="Times New Roman"/>
          <w:szCs w:val="24"/>
        </w:rPr>
        <w:t xml:space="preserve">Requested information will be submitted through an electronic registration page at </w:t>
      </w:r>
      <w:hyperlink r:id="rId9" w:history="1">
        <w:r w:rsidRPr="00007549" w:rsidR="00063872">
          <w:rPr>
            <w:rStyle w:val="Hyperlink"/>
            <w:rFonts w:cs="Times New Roman"/>
            <w:szCs w:val="24"/>
          </w:rPr>
          <w:t>https://community.fema.gov/Register</w:t>
        </w:r>
      </w:hyperlink>
      <w:r w:rsidRPr="00BB265B">
        <w:rPr>
          <w:rFonts w:cs="Times New Roman"/>
          <w:szCs w:val="24"/>
        </w:rPr>
        <w:t>.  This is a 100% electronic collection.</w:t>
      </w:r>
    </w:p>
    <w:p w:rsidR="00063872" w:rsidRPr="0003719D" w:rsidP="0003719D" w14:paraId="1899EE8C" w14:textId="77777777">
      <w:pPr>
        <w:spacing w:line="276" w:lineRule="auto"/>
        <w:contextualSpacing/>
        <w:rPr>
          <w:rFonts w:cs="Times New Roman"/>
          <w:szCs w:val="24"/>
        </w:rPr>
      </w:pPr>
    </w:p>
    <w:p w:rsidR="00174B16" w:rsidRPr="0003719D" w:rsidP="0003719D" w14:paraId="2D0A1C14" w14:textId="2F780C54">
      <w:pPr>
        <w:spacing w:line="276" w:lineRule="auto"/>
        <w:contextualSpacing/>
        <w:rPr>
          <w:rFonts w:cs="Times New Roman"/>
          <w:szCs w:val="24"/>
        </w:rPr>
      </w:pPr>
      <w:r w:rsidRPr="0003719D">
        <w:rPr>
          <w:rFonts w:cs="Times New Roman"/>
          <w:szCs w:val="24"/>
        </w:rPr>
        <w:t>Once information is submitted by each respondent, only updated information will need to be added in the future.  It will reduce respondents’ burden because their information will remain stored and only information requiring edits will need to be changed.</w:t>
      </w:r>
    </w:p>
    <w:p w:rsidR="00063872" w:rsidRPr="0003719D" w:rsidP="0003719D" w14:paraId="2B7DC22A" w14:textId="128EA252">
      <w:pPr>
        <w:spacing w:line="276" w:lineRule="auto"/>
        <w:contextualSpacing/>
        <w:rPr>
          <w:rFonts w:cs="Times New Roman"/>
          <w:color w:val="000000" w:themeColor="text1"/>
          <w:szCs w:val="24"/>
        </w:rPr>
      </w:pPr>
    </w:p>
    <w:p w:rsidR="00063872" w:rsidRPr="0003719D" w:rsidP="0003719D" w14:paraId="4DA14AA0" w14:textId="2D1F58FC">
      <w:pPr>
        <w:spacing w:line="276" w:lineRule="auto"/>
        <w:contextualSpacing/>
        <w:rPr>
          <w:rFonts w:eastAsia="Times New Roman" w:cs="Times New Roman"/>
          <w:color w:val="000000" w:themeColor="text1"/>
          <w:szCs w:val="24"/>
        </w:rPr>
      </w:pPr>
      <w:r w:rsidRPr="0003719D">
        <w:rPr>
          <w:rFonts w:eastAsia="Times New Roman" w:cs="Times New Roman"/>
          <w:color w:val="000000" w:themeColor="text1"/>
          <w:szCs w:val="24"/>
        </w:rPr>
        <w:t xml:space="preserve">Usability </w:t>
      </w:r>
      <w:r w:rsidRPr="00BB265B">
        <w:rPr>
          <w:rFonts w:eastAsia="Times New Roman" w:cs="Times New Roman"/>
          <w:color w:val="000000" w:themeColor="text1"/>
          <w:szCs w:val="24"/>
        </w:rPr>
        <w:t>t</w:t>
      </w:r>
      <w:r w:rsidRPr="0003719D">
        <w:rPr>
          <w:rFonts w:eastAsia="Times New Roman" w:cs="Times New Roman"/>
          <w:color w:val="000000" w:themeColor="text1"/>
          <w:szCs w:val="24"/>
        </w:rPr>
        <w:t>esting has been conducted on this collection.</w:t>
      </w:r>
      <w:r w:rsidRPr="00BB265B" w:rsidR="009B6E86">
        <w:rPr>
          <w:rFonts w:eastAsia="Times New Roman" w:cs="Times New Roman"/>
          <w:color w:val="000000" w:themeColor="text1"/>
          <w:szCs w:val="24"/>
        </w:rPr>
        <w:t xml:space="preserve"> </w:t>
      </w:r>
      <w:r w:rsidRPr="0003719D">
        <w:rPr>
          <w:rFonts w:eastAsia="Times New Roman" w:cs="Times New Roman"/>
          <w:color w:val="000000" w:themeColor="text1"/>
          <w:szCs w:val="24"/>
        </w:rPr>
        <w:t xml:space="preserve"> As a result, a reduction of 1,000 hours has been recognized and included as an update to the collection.</w:t>
      </w:r>
    </w:p>
    <w:p w:rsidR="00174B16" w:rsidRPr="00BB265B" w:rsidP="00BB265B" w14:paraId="0076DC10" w14:textId="77777777">
      <w:pPr>
        <w:spacing w:line="276" w:lineRule="auto"/>
        <w:contextualSpacing/>
        <w:rPr>
          <w:rFonts w:cs="Times New Roman"/>
          <w:szCs w:val="24"/>
        </w:rPr>
      </w:pPr>
    </w:p>
    <w:p w:rsidR="00B17A38" w:rsidRPr="0003719D" w14:paraId="227356E5" w14:textId="6D77778D">
      <w:pPr>
        <w:pStyle w:val="ListParagraph"/>
        <w:numPr>
          <w:ilvl w:val="0"/>
          <w:numId w:val="6"/>
        </w:numPr>
        <w:spacing w:line="276" w:lineRule="auto"/>
        <w:rPr>
          <w:rFonts w:cs="Times New Roman"/>
          <w:b/>
          <w:bCs/>
          <w:szCs w:val="24"/>
        </w:rPr>
      </w:pPr>
      <w:r w:rsidRPr="0003719D">
        <w:rPr>
          <w:rFonts w:cs="Times New Roman"/>
          <w:b/>
          <w:bCs/>
          <w:szCs w:val="24"/>
        </w:rPr>
        <w:t>Describe efforts to identify duplication.  Show specifically why any similar information already available cannot be used or modified for use for the purposes described in Item 2 above.</w:t>
      </w:r>
    </w:p>
    <w:p w:rsidR="00E53DCA" w:rsidRPr="0003719D" w:rsidP="0003719D" w14:paraId="26328111" w14:textId="77777777">
      <w:pPr>
        <w:spacing w:line="276" w:lineRule="auto"/>
        <w:contextualSpacing/>
        <w:rPr>
          <w:rFonts w:cs="Times New Roman"/>
          <w:szCs w:val="24"/>
        </w:rPr>
      </w:pPr>
    </w:p>
    <w:p w:rsidR="00174B16" w:rsidRPr="00BB265B" w:rsidP="0003719D" w14:paraId="4F67FD38" w14:textId="3958FEC4">
      <w:pPr>
        <w:spacing w:line="276" w:lineRule="auto"/>
        <w:contextualSpacing/>
        <w:rPr>
          <w:rFonts w:cs="Times New Roman"/>
          <w:szCs w:val="24"/>
        </w:rPr>
      </w:pPr>
      <w:r w:rsidRPr="0003719D">
        <w:rPr>
          <w:rFonts w:cs="Times New Roman"/>
          <w:szCs w:val="24"/>
        </w:rPr>
        <w:t xml:space="preserve">The information collected here is not available elsewhere.  The Citizen Responder registration collects information unique to the citizen responder programs in SLTT areas that are unique to each location.  </w:t>
      </w:r>
    </w:p>
    <w:p w:rsidR="00174B16" w:rsidRPr="0003719D" w:rsidP="00BB265B" w14:paraId="43E619C5" w14:textId="77777777">
      <w:pPr>
        <w:spacing w:line="276" w:lineRule="auto"/>
        <w:contextualSpacing/>
        <w:rPr>
          <w:rFonts w:cs="Times New Roman"/>
          <w:szCs w:val="24"/>
        </w:rPr>
      </w:pPr>
    </w:p>
    <w:p w:rsidR="00071B16" w:rsidRPr="0003719D" w14:paraId="6213927A" w14:textId="2C3D86C5">
      <w:pPr>
        <w:pStyle w:val="ListParagraph"/>
        <w:numPr>
          <w:ilvl w:val="0"/>
          <w:numId w:val="6"/>
        </w:numPr>
        <w:spacing w:line="276" w:lineRule="auto"/>
        <w:rPr>
          <w:rFonts w:cs="Times New Roman"/>
          <w:b/>
          <w:bCs/>
          <w:szCs w:val="24"/>
        </w:rPr>
      </w:pPr>
      <w:r w:rsidRPr="0003719D">
        <w:rPr>
          <w:rFonts w:cs="Times New Roman"/>
          <w:b/>
          <w:bCs/>
          <w:szCs w:val="24"/>
        </w:rPr>
        <w:t>If the collection of information impacts businesses or other small entities (Item 5 of OMB Form 83-I), describe any methods used to minimize.</w:t>
      </w:r>
    </w:p>
    <w:p w:rsidR="00174B16" w:rsidRPr="0003719D" w14:paraId="1351FDB5" w14:textId="2907BA08">
      <w:pPr>
        <w:spacing w:line="276" w:lineRule="auto"/>
        <w:contextualSpacing/>
        <w:rPr>
          <w:rFonts w:cs="Times New Roman"/>
          <w:szCs w:val="24"/>
        </w:rPr>
      </w:pPr>
    </w:p>
    <w:p w:rsidR="00E53DCA" w:rsidRPr="00BB265B" w:rsidP="0003719D" w14:paraId="3CE7968F" w14:textId="77777777">
      <w:pPr>
        <w:tabs>
          <w:tab w:val="left" w:pos="-720"/>
        </w:tabs>
        <w:suppressAutoHyphens/>
        <w:spacing w:line="276" w:lineRule="auto"/>
        <w:contextualSpacing/>
        <w:rPr>
          <w:rFonts w:cs="Times New Roman"/>
          <w:spacing w:val="-3"/>
          <w:szCs w:val="24"/>
        </w:rPr>
      </w:pPr>
      <w:r w:rsidRPr="0003719D">
        <w:rPr>
          <w:rFonts w:cs="Times New Roman"/>
          <w:szCs w:val="24"/>
        </w:rPr>
        <w:t>This information collection does not have an impact on small businesses or other small entities.</w:t>
      </w:r>
      <w:r w:rsidRPr="0003719D">
        <w:rPr>
          <w:rFonts w:cs="Times New Roman"/>
          <w:b/>
          <w:bCs/>
          <w:szCs w:val="24"/>
        </w:rPr>
        <w:fldChar w:fldCharType="begin"/>
      </w:r>
      <w:r w:rsidRPr="0003719D">
        <w:rPr>
          <w:rFonts w:cs="Times New Roman"/>
          <w:b/>
          <w:bCs/>
          <w:szCs w:val="24"/>
        </w:rPr>
        <w:instrText>ADVANCE \R 0.95</w:instrText>
      </w:r>
      <w:r w:rsidRPr="0003719D">
        <w:rPr>
          <w:rFonts w:cs="Times New Roman"/>
          <w:b/>
          <w:bCs/>
          <w:szCs w:val="24"/>
        </w:rPr>
        <w:fldChar w:fldCharType="end"/>
      </w:r>
    </w:p>
    <w:p w:rsidR="00174B16" w:rsidRPr="00007549" w:rsidP="00BB265B" w14:paraId="6D8541E3" w14:textId="77777777">
      <w:pPr>
        <w:spacing w:line="276" w:lineRule="auto"/>
        <w:contextualSpacing/>
        <w:rPr>
          <w:rFonts w:cs="Times New Roman"/>
          <w:szCs w:val="24"/>
        </w:rPr>
      </w:pPr>
    </w:p>
    <w:p w:rsidR="00071B16" w:rsidRPr="0003719D" w14:paraId="0F58FF4C" w14:textId="5E690DCF">
      <w:pPr>
        <w:pStyle w:val="ListParagraph"/>
        <w:numPr>
          <w:ilvl w:val="0"/>
          <w:numId w:val="6"/>
        </w:numPr>
        <w:spacing w:line="276" w:lineRule="auto"/>
        <w:rPr>
          <w:rFonts w:cs="Times New Roman"/>
          <w:b/>
          <w:bCs/>
          <w:szCs w:val="24"/>
        </w:rPr>
      </w:pPr>
      <w:r w:rsidRPr="0003719D">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03719D" w14:paraId="7F724467" w14:textId="10250D35">
      <w:pPr>
        <w:spacing w:line="276" w:lineRule="auto"/>
        <w:contextualSpacing/>
        <w:rPr>
          <w:rFonts w:cs="Times New Roman"/>
          <w:szCs w:val="24"/>
        </w:rPr>
      </w:pPr>
    </w:p>
    <w:p w:rsidR="00174B16" w:rsidRPr="00BB265B" w:rsidP="0003719D" w14:paraId="78786837" w14:textId="491C75E2">
      <w:pPr>
        <w:tabs>
          <w:tab w:val="left" w:pos="-720"/>
        </w:tabs>
        <w:suppressAutoHyphens/>
        <w:spacing w:line="276" w:lineRule="auto"/>
        <w:contextualSpacing/>
        <w:rPr>
          <w:rFonts w:cs="Times New Roman"/>
          <w:spacing w:val="-3"/>
          <w:szCs w:val="24"/>
        </w:rPr>
      </w:pPr>
      <w:r w:rsidRPr="0003719D">
        <w:rPr>
          <w:rFonts w:cs="Times New Roman"/>
          <w:szCs w:val="24"/>
        </w:rPr>
        <w:t>Without the collection of information as requested, FEMA’s responsibilities to support community preparedness and resilience would be greatly compromised.  This registration process provides critical information to measure the nation’s progress on community preparedness, allows communication to occur directly with dedicated state and local, tribal and territorial leaders/points of contact, and gives FEMA essential feedback on local citizen responder programs.</w:t>
      </w:r>
    </w:p>
    <w:p w:rsidR="00174B16" w:rsidRPr="0003719D" w:rsidP="00BB265B" w14:paraId="2D901C8B" w14:textId="77777777">
      <w:pPr>
        <w:spacing w:line="276" w:lineRule="auto"/>
        <w:contextualSpacing/>
        <w:rPr>
          <w:rFonts w:cs="Times New Roman"/>
          <w:szCs w:val="24"/>
        </w:rPr>
      </w:pPr>
    </w:p>
    <w:p w:rsidR="00071B16" w:rsidRPr="0003719D" w14:paraId="245DF4BF" w14:textId="1973C391">
      <w:pPr>
        <w:pStyle w:val="ListParagraph"/>
        <w:numPr>
          <w:ilvl w:val="0"/>
          <w:numId w:val="6"/>
        </w:numPr>
        <w:spacing w:line="276" w:lineRule="auto"/>
        <w:rPr>
          <w:rFonts w:cs="Times New Roman"/>
          <w:b/>
          <w:bCs/>
          <w:szCs w:val="24"/>
        </w:rPr>
      </w:pPr>
      <w:r w:rsidRPr="0003719D">
        <w:rPr>
          <w:rFonts w:cs="Times New Roman"/>
          <w:b/>
          <w:bCs/>
          <w:szCs w:val="24"/>
        </w:rPr>
        <w:t>Explain any special circumstances that would cause an information collection to be conducted in a manner</w:t>
      </w:r>
      <w:r w:rsidRPr="0003719D" w:rsidR="00DF3547">
        <w:rPr>
          <w:rFonts w:cs="Times New Roman"/>
          <w:b/>
          <w:bCs/>
          <w:szCs w:val="24"/>
        </w:rPr>
        <w:t xml:space="preserve"> (</w:t>
      </w:r>
      <w:r w:rsidRPr="0003719D" w:rsidR="00DF3547">
        <w:rPr>
          <w:rFonts w:cs="Times New Roman"/>
          <w:b/>
          <w:bCs/>
          <w:i/>
          <w:iCs/>
          <w:szCs w:val="24"/>
        </w:rPr>
        <w:t>See</w:t>
      </w:r>
      <w:r w:rsidRPr="0003719D" w:rsidR="00DF3547">
        <w:rPr>
          <w:rFonts w:cs="Times New Roman"/>
          <w:b/>
          <w:bCs/>
          <w:szCs w:val="24"/>
        </w:rPr>
        <w:t xml:space="preserve"> 5 CFR 1320.5(d)(2))</w:t>
      </w:r>
      <w:r w:rsidRPr="0003719D">
        <w:rPr>
          <w:rFonts w:cs="Times New Roman"/>
          <w:b/>
          <w:bCs/>
          <w:szCs w:val="24"/>
        </w:rPr>
        <w:t>:</w:t>
      </w:r>
    </w:p>
    <w:p w:rsidR="00174B16" w:rsidRPr="0003719D" w14:paraId="01B1ACD0" w14:textId="77777777">
      <w:pPr>
        <w:spacing w:line="276" w:lineRule="auto"/>
        <w:contextualSpacing/>
        <w:rPr>
          <w:rFonts w:cs="Times New Roman"/>
          <w:szCs w:val="24"/>
        </w:rPr>
      </w:pPr>
    </w:p>
    <w:p w:rsidR="00071B16" w:rsidRPr="0003719D" w14:paraId="17ECAC91" w14:textId="0CA3C462">
      <w:pPr>
        <w:pStyle w:val="ListParagraph"/>
        <w:numPr>
          <w:ilvl w:val="1"/>
          <w:numId w:val="6"/>
        </w:numPr>
        <w:spacing w:line="276" w:lineRule="auto"/>
        <w:rPr>
          <w:rFonts w:cs="Times New Roman"/>
          <w:b/>
          <w:bCs/>
          <w:szCs w:val="24"/>
        </w:rPr>
      </w:pPr>
      <w:r w:rsidRPr="0003719D">
        <w:rPr>
          <w:rFonts w:cs="Times New Roman"/>
          <w:b/>
          <w:bCs/>
          <w:szCs w:val="24"/>
        </w:rPr>
        <w:t>Requiring respondents to report information to the agency more often than quarterly.</w:t>
      </w:r>
    </w:p>
    <w:p w:rsidR="00174B16" w:rsidRPr="0003719D" w14:paraId="7DB9B284" w14:textId="517974AF">
      <w:pPr>
        <w:spacing w:line="276" w:lineRule="auto"/>
        <w:contextualSpacing/>
        <w:rPr>
          <w:rFonts w:cs="Times New Roman"/>
          <w:color w:val="000000" w:themeColor="text1"/>
          <w:szCs w:val="24"/>
        </w:rPr>
      </w:pPr>
    </w:p>
    <w:p w:rsidR="00BB265B" w:rsidRPr="0003719D" w14:paraId="3B7E2F06" w14:textId="7C62A312">
      <w:pPr>
        <w:spacing w:line="276" w:lineRule="auto"/>
        <w:contextualSpacing/>
        <w:rPr>
          <w:rFonts w:cs="Times New Roman"/>
          <w:color w:val="000000" w:themeColor="text1"/>
          <w:szCs w:val="24"/>
        </w:rPr>
      </w:pPr>
      <w:r w:rsidRPr="0003719D">
        <w:rPr>
          <w:rFonts w:cs="Times New Roman"/>
          <w:color w:val="000000" w:themeColor="text1"/>
          <w:szCs w:val="24"/>
        </w:rPr>
        <w:t>This information collection does not require respondents to report information more than quarterly.</w:t>
      </w:r>
    </w:p>
    <w:p w:rsidR="00BB265B" w:rsidRPr="0003719D" w14:paraId="661EFD58" w14:textId="77777777">
      <w:pPr>
        <w:spacing w:line="276" w:lineRule="auto"/>
        <w:contextualSpacing/>
        <w:rPr>
          <w:rFonts w:cs="Times New Roman"/>
          <w:color w:val="000000" w:themeColor="text1"/>
          <w:szCs w:val="24"/>
        </w:rPr>
      </w:pPr>
    </w:p>
    <w:p w:rsidR="00071B16" w:rsidRPr="0003719D" w14:paraId="7FDB1D55" w14:textId="7054E43D">
      <w:pPr>
        <w:pStyle w:val="ListParagraph"/>
        <w:numPr>
          <w:ilvl w:val="1"/>
          <w:numId w:val="6"/>
        </w:numPr>
        <w:spacing w:line="276" w:lineRule="auto"/>
        <w:rPr>
          <w:rFonts w:cs="Times New Roman"/>
          <w:b/>
          <w:bCs/>
          <w:color w:val="000000" w:themeColor="text1"/>
          <w:szCs w:val="24"/>
        </w:rPr>
      </w:pPr>
      <w:r w:rsidRPr="0003719D">
        <w:rPr>
          <w:rFonts w:cs="Times New Roman"/>
          <w:b/>
          <w:bCs/>
          <w:color w:val="000000" w:themeColor="text1"/>
          <w:szCs w:val="24"/>
        </w:rPr>
        <w:t>Requiring respondents to prepare a written response to a collection of information in fewer than 30 days after receipt of it.</w:t>
      </w:r>
    </w:p>
    <w:p w:rsidR="00174B16" w:rsidRPr="0003719D" w14:paraId="2B73E381" w14:textId="10CE8775">
      <w:pPr>
        <w:spacing w:line="276" w:lineRule="auto"/>
        <w:contextualSpacing/>
        <w:rPr>
          <w:rFonts w:cs="Times New Roman"/>
          <w:color w:val="000000" w:themeColor="text1"/>
          <w:szCs w:val="24"/>
        </w:rPr>
      </w:pPr>
    </w:p>
    <w:p w:rsidR="00BB265B" w:rsidRPr="0003719D" w14:paraId="5F0E64E0" w14:textId="46660FA7">
      <w:pPr>
        <w:spacing w:line="276" w:lineRule="auto"/>
        <w:contextualSpacing/>
        <w:rPr>
          <w:rFonts w:cs="Times New Roman"/>
          <w:color w:val="000000" w:themeColor="text1"/>
          <w:szCs w:val="24"/>
        </w:rPr>
      </w:pPr>
      <w:r w:rsidRPr="0003719D">
        <w:rPr>
          <w:rFonts w:cs="Times New Roman"/>
          <w:color w:val="000000" w:themeColor="text1"/>
          <w:szCs w:val="24"/>
        </w:rPr>
        <w:t>This information collection does not require respondents to prepare a written response in fewer than 30 days after receipt of it.</w:t>
      </w:r>
    </w:p>
    <w:p w:rsidR="00BB265B" w:rsidRPr="0003719D" w14:paraId="3DB7E9DC" w14:textId="77777777">
      <w:pPr>
        <w:spacing w:line="276" w:lineRule="auto"/>
        <w:contextualSpacing/>
        <w:rPr>
          <w:rFonts w:cs="Times New Roman"/>
          <w:color w:val="000000" w:themeColor="text1"/>
          <w:szCs w:val="24"/>
        </w:rPr>
      </w:pPr>
    </w:p>
    <w:p w:rsidR="00071B16" w:rsidRPr="0003719D" w14:paraId="72D4D044" w14:textId="5802742D">
      <w:pPr>
        <w:pStyle w:val="ListParagraph"/>
        <w:numPr>
          <w:ilvl w:val="1"/>
          <w:numId w:val="6"/>
        </w:numPr>
        <w:spacing w:line="276" w:lineRule="auto"/>
        <w:rPr>
          <w:rFonts w:cs="Times New Roman"/>
          <w:b/>
          <w:bCs/>
          <w:color w:val="000000" w:themeColor="text1"/>
          <w:szCs w:val="24"/>
        </w:rPr>
      </w:pPr>
      <w:r w:rsidRPr="0003719D">
        <w:rPr>
          <w:rFonts w:cs="Times New Roman"/>
          <w:b/>
          <w:bCs/>
          <w:color w:val="000000" w:themeColor="text1"/>
          <w:szCs w:val="24"/>
        </w:rPr>
        <w:t>Requiring respondents to submit more than an original and two copies of any document.</w:t>
      </w:r>
    </w:p>
    <w:p w:rsidR="00174B16" w:rsidRPr="0003719D" w14:paraId="2035FF59" w14:textId="00986F46">
      <w:pPr>
        <w:spacing w:line="276" w:lineRule="auto"/>
        <w:contextualSpacing/>
        <w:rPr>
          <w:rFonts w:cs="Times New Roman"/>
          <w:color w:val="000000" w:themeColor="text1"/>
          <w:szCs w:val="24"/>
        </w:rPr>
      </w:pPr>
    </w:p>
    <w:p w:rsidR="00BB265B" w:rsidRPr="0003719D" w14:paraId="59DC56E1" w14:textId="0311E796">
      <w:pPr>
        <w:spacing w:line="276" w:lineRule="auto"/>
        <w:contextualSpacing/>
        <w:rPr>
          <w:rFonts w:cs="Times New Roman"/>
          <w:color w:val="000000" w:themeColor="text1"/>
          <w:szCs w:val="24"/>
        </w:rPr>
      </w:pPr>
      <w:r w:rsidRPr="0003719D">
        <w:rPr>
          <w:rFonts w:cs="Times New Roman"/>
          <w:color w:val="000000" w:themeColor="text1"/>
          <w:szCs w:val="24"/>
        </w:rPr>
        <w:t>This information collection does not require respondents to submit more than an original and two copies of any document.</w:t>
      </w:r>
    </w:p>
    <w:p w:rsidR="00BB265B" w:rsidRPr="0003719D" w14:paraId="479B57BD" w14:textId="77777777">
      <w:pPr>
        <w:spacing w:line="276" w:lineRule="auto"/>
        <w:contextualSpacing/>
        <w:rPr>
          <w:rFonts w:cs="Times New Roman"/>
          <w:color w:val="000000" w:themeColor="text1"/>
          <w:szCs w:val="24"/>
        </w:rPr>
      </w:pPr>
    </w:p>
    <w:p w:rsidR="00071B16" w:rsidRPr="0003719D" w14:paraId="7102A920" w14:textId="17EB98D1">
      <w:pPr>
        <w:pStyle w:val="ListParagraph"/>
        <w:numPr>
          <w:ilvl w:val="1"/>
          <w:numId w:val="6"/>
        </w:numPr>
        <w:spacing w:line="276" w:lineRule="auto"/>
        <w:rPr>
          <w:rFonts w:cs="Times New Roman"/>
          <w:b/>
          <w:bCs/>
          <w:color w:val="000000" w:themeColor="text1"/>
          <w:szCs w:val="24"/>
        </w:rPr>
      </w:pPr>
      <w:r w:rsidRPr="0003719D">
        <w:rPr>
          <w:rFonts w:cs="Times New Roman"/>
          <w:b/>
          <w:bCs/>
          <w:color w:val="000000" w:themeColor="text1"/>
          <w:szCs w:val="24"/>
        </w:rPr>
        <w:t>Requiring respondents to retain records, other than health, medical, government contract, grant-in-aid, or tax records for more than three years.</w:t>
      </w:r>
    </w:p>
    <w:p w:rsidR="00BB265B" w:rsidRPr="0003719D" w14:paraId="06B4719C" w14:textId="537722F2">
      <w:pPr>
        <w:spacing w:line="276" w:lineRule="auto"/>
        <w:contextualSpacing/>
        <w:rPr>
          <w:rFonts w:cs="Times New Roman"/>
          <w:color w:val="000000" w:themeColor="text1"/>
          <w:szCs w:val="24"/>
        </w:rPr>
      </w:pPr>
    </w:p>
    <w:p w:rsidR="00BB265B" w:rsidRPr="0003719D" w14:paraId="21CA8F16" w14:textId="7A78BA6E">
      <w:pPr>
        <w:spacing w:line="276" w:lineRule="auto"/>
        <w:contextualSpacing/>
        <w:rPr>
          <w:rFonts w:cs="Times New Roman"/>
          <w:color w:val="000000" w:themeColor="text1"/>
          <w:szCs w:val="24"/>
        </w:rPr>
      </w:pPr>
      <w:r w:rsidRPr="0003719D">
        <w:rPr>
          <w:rFonts w:cs="Times New Roman"/>
          <w:color w:val="000000" w:themeColor="text1"/>
          <w:szCs w:val="24"/>
        </w:rPr>
        <w:t>This information collection does not require respondents to retain records (other than health, medical, government contract, grant-in-aid, or tax records) for more than three years.</w:t>
      </w:r>
    </w:p>
    <w:p w:rsidR="00BB265B" w:rsidRPr="0003719D" w14:paraId="1C847D60" w14:textId="77777777">
      <w:pPr>
        <w:spacing w:line="276" w:lineRule="auto"/>
        <w:contextualSpacing/>
        <w:rPr>
          <w:rFonts w:cs="Times New Roman"/>
          <w:color w:val="000000" w:themeColor="text1"/>
          <w:szCs w:val="24"/>
        </w:rPr>
      </w:pPr>
    </w:p>
    <w:p w:rsidR="00071B16" w:rsidRPr="0003719D" w14:paraId="0521C8A0" w14:textId="5291C59C">
      <w:pPr>
        <w:pStyle w:val="ListParagraph"/>
        <w:numPr>
          <w:ilvl w:val="1"/>
          <w:numId w:val="6"/>
        </w:numPr>
        <w:spacing w:line="276" w:lineRule="auto"/>
        <w:rPr>
          <w:rFonts w:cs="Times New Roman"/>
          <w:b/>
          <w:bCs/>
          <w:color w:val="000000" w:themeColor="text1"/>
          <w:szCs w:val="24"/>
        </w:rPr>
      </w:pPr>
      <w:r w:rsidRPr="0003719D">
        <w:rPr>
          <w:rFonts w:cs="Times New Roman"/>
          <w:b/>
          <w:bCs/>
          <w:color w:val="000000" w:themeColor="text1"/>
          <w:szCs w:val="24"/>
        </w:rPr>
        <w:t>In connection with a statistical survey, that is not designed to produce valid and reliable results that can be generalized to the universe of study.</w:t>
      </w:r>
    </w:p>
    <w:p w:rsidR="00174B16" w:rsidRPr="0003719D" w14:paraId="5FE1B833" w14:textId="28170889">
      <w:pPr>
        <w:spacing w:line="276" w:lineRule="auto"/>
        <w:contextualSpacing/>
        <w:rPr>
          <w:rFonts w:cs="Times New Roman"/>
          <w:color w:val="000000" w:themeColor="text1"/>
          <w:szCs w:val="24"/>
        </w:rPr>
      </w:pPr>
    </w:p>
    <w:p w:rsidR="00BB265B" w:rsidRPr="0003719D" w14:paraId="7ABD9079" w14:textId="11754540">
      <w:pPr>
        <w:spacing w:line="276" w:lineRule="auto"/>
        <w:contextualSpacing/>
        <w:rPr>
          <w:rFonts w:cs="Times New Roman"/>
          <w:color w:val="000000" w:themeColor="text1"/>
          <w:szCs w:val="24"/>
        </w:rPr>
      </w:pPr>
      <w:r w:rsidRPr="0003719D">
        <w:rPr>
          <w:rFonts w:cs="Times New Roman"/>
          <w:color w:val="000000" w:themeColor="text1"/>
          <w:szCs w:val="24"/>
        </w:rPr>
        <w:t>This information collection does not include a statistical survey.</w:t>
      </w:r>
    </w:p>
    <w:p w:rsidR="00BB265B" w:rsidRPr="0003719D" w14:paraId="4D561702" w14:textId="77777777">
      <w:pPr>
        <w:spacing w:line="276" w:lineRule="auto"/>
        <w:contextualSpacing/>
        <w:rPr>
          <w:rFonts w:cs="Times New Roman"/>
          <w:color w:val="000000" w:themeColor="text1"/>
          <w:szCs w:val="24"/>
        </w:rPr>
      </w:pPr>
    </w:p>
    <w:p w:rsidR="00071B16" w:rsidRPr="0003719D" w14:paraId="497FD2A9" w14:textId="5B446E90">
      <w:pPr>
        <w:pStyle w:val="ListParagraph"/>
        <w:numPr>
          <w:ilvl w:val="1"/>
          <w:numId w:val="6"/>
        </w:numPr>
        <w:spacing w:line="276" w:lineRule="auto"/>
        <w:rPr>
          <w:rFonts w:cs="Times New Roman"/>
          <w:b/>
          <w:bCs/>
          <w:color w:val="000000" w:themeColor="text1"/>
          <w:szCs w:val="24"/>
        </w:rPr>
      </w:pPr>
      <w:r w:rsidRPr="0003719D">
        <w:rPr>
          <w:rFonts w:cs="Times New Roman"/>
          <w:b/>
          <w:bCs/>
          <w:color w:val="000000" w:themeColor="text1"/>
          <w:szCs w:val="24"/>
        </w:rPr>
        <w:t>Requiring the use of a statistical data classification that has not been reviewed and approved by OMB.</w:t>
      </w:r>
    </w:p>
    <w:p w:rsidR="00174B16" w:rsidRPr="0003719D" w14:paraId="47529CDC" w14:textId="3C1A4166">
      <w:pPr>
        <w:spacing w:line="276" w:lineRule="auto"/>
        <w:contextualSpacing/>
        <w:rPr>
          <w:rFonts w:cs="Times New Roman"/>
          <w:color w:val="000000" w:themeColor="text1"/>
          <w:szCs w:val="24"/>
        </w:rPr>
      </w:pPr>
    </w:p>
    <w:p w:rsidR="00BB265B" w:rsidRPr="0003719D" w14:paraId="0D8C4ABF" w14:textId="5BD8664E">
      <w:pPr>
        <w:spacing w:line="276" w:lineRule="auto"/>
        <w:contextualSpacing/>
        <w:rPr>
          <w:rFonts w:cs="Times New Roman"/>
          <w:color w:val="000000" w:themeColor="text1"/>
          <w:szCs w:val="24"/>
        </w:rPr>
      </w:pPr>
      <w:r w:rsidRPr="0003719D">
        <w:rPr>
          <w:rFonts w:cs="Times New Roman"/>
          <w:color w:val="000000" w:themeColor="text1"/>
          <w:szCs w:val="24"/>
        </w:rPr>
        <w:t>This information collection does not use a statistical data classification that has not been reviewed and approved by OMB.</w:t>
      </w:r>
    </w:p>
    <w:p w:rsidR="00BB265B" w:rsidRPr="0003719D" w14:paraId="77D3A5CB" w14:textId="77777777">
      <w:pPr>
        <w:spacing w:line="276" w:lineRule="auto"/>
        <w:contextualSpacing/>
        <w:rPr>
          <w:rFonts w:cs="Times New Roman"/>
          <w:color w:val="000000" w:themeColor="text1"/>
          <w:szCs w:val="24"/>
        </w:rPr>
      </w:pPr>
    </w:p>
    <w:p w:rsidR="00071B16" w:rsidRPr="0003719D" w14:paraId="11CF00A2" w14:textId="47586BC7">
      <w:pPr>
        <w:pStyle w:val="ListParagraph"/>
        <w:numPr>
          <w:ilvl w:val="1"/>
          <w:numId w:val="6"/>
        </w:numPr>
        <w:spacing w:line="276" w:lineRule="auto"/>
        <w:rPr>
          <w:rFonts w:cs="Times New Roman"/>
          <w:b/>
          <w:bCs/>
          <w:color w:val="000000" w:themeColor="text1"/>
          <w:szCs w:val="24"/>
        </w:rPr>
      </w:pPr>
      <w:r w:rsidRPr="0003719D">
        <w:rPr>
          <w:rFonts w:cs="Times New Roman"/>
          <w:b/>
          <w:bCs/>
          <w:color w:val="000000" w:themeColor="text1"/>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03719D" w14:paraId="340E2E1A" w14:textId="3E85876B">
      <w:pPr>
        <w:spacing w:line="276" w:lineRule="auto"/>
        <w:contextualSpacing/>
        <w:rPr>
          <w:rFonts w:cs="Times New Roman"/>
          <w:color w:val="000000" w:themeColor="text1"/>
          <w:szCs w:val="24"/>
        </w:rPr>
      </w:pPr>
    </w:p>
    <w:p w:rsidR="00BB265B" w:rsidRPr="0003719D" w14:paraId="7F0B205F" w14:textId="048998C1">
      <w:pPr>
        <w:spacing w:line="276" w:lineRule="auto"/>
        <w:contextualSpacing/>
        <w:rPr>
          <w:rFonts w:cs="Times New Roman"/>
          <w:color w:val="000000" w:themeColor="text1"/>
          <w:szCs w:val="24"/>
        </w:rPr>
      </w:pPr>
      <w:r w:rsidRPr="0003719D">
        <w:rPr>
          <w:rFonts w:cs="Times New Roman"/>
          <w:color w:val="000000" w:themeColor="text1"/>
          <w:szCs w:val="24"/>
        </w:rPr>
        <w:t xml:space="preserve">This information collection does not include a pledge of confidentiality that is not supported by established authorities or policies.  </w:t>
      </w:r>
    </w:p>
    <w:p w:rsidR="00BB265B" w:rsidRPr="0003719D" w14:paraId="6BC1A606" w14:textId="77777777">
      <w:pPr>
        <w:spacing w:line="276" w:lineRule="auto"/>
        <w:contextualSpacing/>
        <w:rPr>
          <w:rFonts w:cs="Times New Roman"/>
          <w:color w:val="000000" w:themeColor="text1"/>
          <w:szCs w:val="24"/>
        </w:rPr>
      </w:pPr>
    </w:p>
    <w:p w:rsidR="00174B16" w:rsidRPr="0003719D" w14:paraId="262B928D" w14:textId="319279D1">
      <w:pPr>
        <w:pStyle w:val="ListParagraph"/>
        <w:numPr>
          <w:ilvl w:val="1"/>
          <w:numId w:val="6"/>
        </w:numPr>
        <w:spacing w:line="276" w:lineRule="auto"/>
        <w:rPr>
          <w:rFonts w:cs="Times New Roman"/>
          <w:b/>
          <w:bCs/>
          <w:color w:val="000000" w:themeColor="text1"/>
          <w:szCs w:val="24"/>
        </w:rPr>
      </w:pPr>
      <w:r w:rsidRPr="0003719D">
        <w:rPr>
          <w:rFonts w:cs="Times New Roman"/>
          <w:b/>
          <w:bCs/>
          <w:color w:val="000000" w:themeColor="text1"/>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03719D" w14:paraId="1FAA1968" w14:textId="7547AFF2">
      <w:pPr>
        <w:spacing w:line="276" w:lineRule="auto"/>
        <w:contextualSpacing/>
        <w:rPr>
          <w:rFonts w:cs="Times New Roman"/>
          <w:color w:val="000000" w:themeColor="text1"/>
          <w:szCs w:val="24"/>
        </w:rPr>
      </w:pPr>
    </w:p>
    <w:p w:rsidR="00BB265B" w:rsidRPr="0003719D" w14:paraId="1D129FE3" w14:textId="4C87E4CB">
      <w:pPr>
        <w:spacing w:line="276" w:lineRule="auto"/>
        <w:contextualSpacing/>
        <w:rPr>
          <w:rFonts w:cs="Times New Roman"/>
          <w:color w:val="000000" w:themeColor="text1"/>
          <w:szCs w:val="24"/>
        </w:rPr>
      </w:pPr>
      <w:r w:rsidRPr="0003719D">
        <w:rPr>
          <w:rFonts w:cs="Times New Roman"/>
          <w:color w:val="000000" w:themeColor="text1"/>
          <w:szCs w:val="24"/>
        </w:rPr>
        <w:t>This information collection does not require respondents to submit trade secrets or other confidential information.</w:t>
      </w:r>
    </w:p>
    <w:p w:rsidR="00174B16" w:rsidRPr="0003719D" w:rsidP="00BB265B" w14:paraId="79BDCA15" w14:textId="77777777">
      <w:pPr>
        <w:spacing w:line="276" w:lineRule="auto"/>
        <w:contextualSpacing/>
        <w:rPr>
          <w:rFonts w:cs="Times New Roman"/>
          <w:color w:val="000000" w:themeColor="text1"/>
          <w:szCs w:val="24"/>
        </w:rPr>
      </w:pPr>
    </w:p>
    <w:p w:rsidR="00071B16" w:rsidRPr="0003719D" w14:paraId="4F1A2C9D" w14:textId="47338CB7">
      <w:pPr>
        <w:pStyle w:val="ListParagraph"/>
        <w:numPr>
          <w:ilvl w:val="0"/>
          <w:numId w:val="6"/>
        </w:numPr>
        <w:spacing w:line="276" w:lineRule="auto"/>
        <w:rPr>
          <w:rFonts w:cs="Times New Roman"/>
          <w:b/>
          <w:bCs/>
          <w:color w:val="000000" w:themeColor="text1"/>
          <w:szCs w:val="24"/>
        </w:rPr>
      </w:pPr>
      <w:r w:rsidRPr="0003719D">
        <w:rPr>
          <w:rFonts w:cs="Times New Roman"/>
          <w:b/>
          <w:bCs/>
          <w:color w:val="000000" w:themeColor="text1"/>
          <w:szCs w:val="24"/>
        </w:rPr>
        <w:t>Federal Register Notice:</w:t>
      </w:r>
    </w:p>
    <w:p w:rsidR="00174B16" w:rsidRPr="00BB265B" w14:paraId="43BCFE64" w14:textId="77777777">
      <w:pPr>
        <w:spacing w:line="276" w:lineRule="auto"/>
        <w:contextualSpacing/>
        <w:rPr>
          <w:rFonts w:cs="Times New Roman"/>
          <w:szCs w:val="24"/>
        </w:rPr>
      </w:pPr>
    </w:p>
    <w:p w:rsidR="00071B16" w:rsidRPr="0003719D" w14:paraId="402BB010" w14:textId="1BA92A00">
      <w:pPr>
        <w:pStyle w:val="ListParagraph"/>
        <w:numPr>
          <w:ilvl w:val="1"/>
          <w:numId w:val="6"/>
        </w:numPr>
        <w:spacing w:line="276" w:lineRule="auto"/>
        <w:rPr>
          <w:rFonts w:cs="Times New Roman"/>
          <w:b/>
          <w:bCs/>
          <w:szCs w:val="24"/>
        </w:rPr>
      </w:pPr>
      <w:r w:rsidRPr="0003719D">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4B16" w:rsidRPr="0003719D" w14:paraId="637A5843" w14:textId="545921DD">
      <w:pPr>
        <w:spacing w:line="276" w:lineRule="auto"/>
        <w:contextualSpacing/>
        <w:rPr>
          <w:rFonts w:cs="Times New Roman"/>
          <w:color w:val="000000" w:themeColor="text1"/>
          <w:szCs w:val="24"/>
        </w:rPr>
      </w:pPr>
    </w:p>
    <w:p w:rsidR="00174B16" w:rsidRPr="0041685C" w14:paraId="7A750109" w14:textId="5479E718">
      <w:pPr>
        <w:spacing w:line="276" w:lineRule="auto"/>
        <w:contextualSpacing/>
        <w:rPr>
          <w:rFonts w:cs="Times New Roman"/>
          <w:color w:val="000000" w:themeColor="text1"/>
          <w:szCs w:val="24"/>
        </w:rPr>
      </w:pPr>
      <w:r w:rsidRPr="0041685C">
        <w:rPr>
          <w:rFonts w:cs="Times New Roman"/>
          <w:color w:val="000000" w:themeColor="text1"/>
          <w:szCs w:val="24"/>
        </w:rPr>
        <w:t xml:space="preserve">A 60-day Federal Register Notice inviting public comments was published on </w:t>
      </w:r>
      <w:r w:rsidRPr="0041685C" w:rsidR="00ED760A">
        <w:rPr>
          <w:rFonts w:cs="Times New Roman"/>
          <w:color w:val="000000" w:themeColor="text1"/>
          <w:szCs w:val="24"/>
        </w:rPr>
        <w:t>December 5, 2022, at 87 FR 74434</w:t>
      </w:r>
      <w:r w:rsidRPr="0041685C">
        <w:rPr>
          <w:rFonts w:cs="Times New Roman"/>
          <w:color w:val="000000" w:themeColor="text1"/>
          <w:szCs w:val="24"/>
        </w:rPr>
        <w:t>.  No comments were received.</w:t>
      </w:r>
    </w:p>
    <w:p w:rsidR="00174B16" w:rsidRPr="0003719D" w14:paraId="553D67B0" w14:textId="30E0798D">
      <w:pPr>
        <w:spacing w:line="276" w:lineRule="auto"/>
        <w:contextualSpacing/>
        <w:rPr>
          <w:rFonts w:cs="Times New Roman"/>
          <w:szCs w:val="24"/>
        </w:rPr>
      </w:pPr>
    </w:p>
    <w:p w:rsidR="00174B16" w:rsidRPr="0003719D" w14:paraId="2EA3E4F9" w14:textId="503F12A3">
      <w:pPr>
        <w:spacing w:line="276" w:lineRule="auto"/>
        <w:contextualSpacing/>
        <w:rPr>
          <w:rFonts w:cs="Times New Roman"/>
          <w:szCs w:val="24"/>
        </w:rPr>
      </w:pPr>
      <w:r w:rsidRPr="00BB265B">
        <w:rPr>
          <w:rFonts w:cs="Times New Roman"/>
          <w:color w:val="000000"/>
          <w:szCs w:val="24"/>
        </w:rPr>
        <w:t>A 30-day Federal Register Notice inviting public comments was published o</w:t>
      </w:r>
      <w:r w:rsidRPr="00BB265B">
        <w:rPr>
          <w:rFonts w:cs="Times New Roman"/>
          <w:color w:val="000000" w:themeColor="text1"/>
          <w:szCs w:val="24"/>
        </w:rPr>
        <w:t>n</w:t>
      </w:r>
      <w:r w:rsidR="00A86CDF">
        <w:rPr>
          <w:rFonts w:cs="Times New Roman"/>
          <w:color w:val="000000" w:themeColor="text1"/>
          <w:szCs w:val="24"/>
        </w:rPr>
        <w:t xml:space="preserve"> February 22, 2023, at 88 FR 10919. The public comment period ends on March 24, 2023.</w:t>
      </w:r>
      <w:r w:rsidRPr="00BB265B">
        <w:rPr>
          <w:rFonts w:cs="Times New Roman"/>
          <w:color w:val="000000" w:themeColor="text1"/>
          <w:szCs w:val="24"/>
        </w:rPr>
        <w:t xml:space="preserve"> </w:t>
      </w:r>
    </w:p>
    <w:p w:rsidR="00174B16" w:rsidRPr="0003719D" w14:paraId="689F5B41" w14:textId="77777777">
      <w:pPr>
        <w:spacing w:line="276" w:lineRule="auto"/>
        <w:contextualSpacing/>
        <w:rPr>
          <w:rFonts w:cs="Times New Roman"/>
          <w:szCs w:val="24"/>
        </w:rPr>
      </w:pPr>
    </w:p>
    <w:p w:rsidR="00071B16" w:rsidRPr="0003719D" w14:paraId="367C58CF" w14:textId="09BA2528">
      <w:pPr>
        <w:pStyle w:val="ListParagraph"/>
        <w:numPr>
          <w:ilvl w:val="1"/>
          <w:numId w:val="6"/>
        </w:numPr>
        <w:spacing w:line="276" w:lineRule="auto"/>
        <w:rPr>
          <w:rFonts w:cs="Times New Roman"/>
          <w:b/>
          <w:bCs/>
          <w:szCs w:val="24"/>
        </w:rPr>
      </w:pPr>
      <w:r w:rsidRPr="0003719D">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53DCA" w:rsidRPr="0003719D" w:rsidP="0003719D" w14:paraId="0264E4A1" w14:textId="77777777">
      <w:pPr>
        <w:spacing w:line="276" w:lineRule="auto"/>
        <w:contextualSpacing/>
        <w:rPr>
          <w:rFonts w:cs="Times New Roman"/>
          <w:color w:val="000000" w:themeColor="text1"/>
          <w:szCs w:val="24"/>
        </w:rPr>
      </w:pPr>
    </w:p>
    <w:p w:rsidR="00E53DCA" w:rsidRPr="0003719D" w:rsidP="0003719D" w14:paraId="45302B06" w14:textId="73A397ED">
      <w:pPr>
        <w:spacing w:line="276" w:lineRule="auto"/>
        <w:contextualSpacing/>
        <w:rPr>
          <w:rFonts w:cs="Times New Roman"/>
          <w:color w:val="000000" w:themeColor="text1"/>
          <w:szCs w:val="24"/>
        </w:rPr>
      </w:pPr>
      <w:r w:rsidRPr="0003719D">
        <w:rPr>
          <w:rFonts w:cs="Times New Roman"/>
          <w:color w:val="000000" w:themeColor="text1"/>
          <w:szCs w:val="24"/>
        </w:rPr>
        <w:t xml:space="preserve">FEMA/ICPD regularly requests feedback from citizen responders at SLTT levels, on the information collection process and data required for submission.  </w:t>
      </w:r>
    </w:p>
    <w:p w:rsidR="00174B16" w:rsidRPr="0003719D" w:rsidP="00BB265B" w14:paraId="7767D619" w14:textId="77777777">
      <w:pPr>
        <w:spacing w:line="276" w:lineRule="auto"/>
        <w:contextualSpacing/>
        <w:rPr>
          <w:rFonts w:cs="Times New Roman"/>
          <w:color w:val="000000" w:themeColor="text1"/>
          <w:szCs w:val="24"/>
        </w:rPr>
      </w:pPr>
    </w:p>
    <w:p w:rsidR="00071B16" w:rsidRPr="0003719D" w:rsidP="00007549" w14:paraId="200C4876" w14:textId="3D3362F3">
      <w:pPr>
        <w:pStyle w:val="ListParagraph"/>
        <w:numPr>
          <w:ilvl w:val="1"/>
          <w:numId w:val="6"/>
        </w:numPr>
        <w:spacing w:line="276" w:lineRule="auto"/>
        <w:rPr>
          <w:rFonts w:cs="Times New Roman"/>
          <w:b/>
          <w:bCs/>
          <w:szCs w:val="24"/>
        </w:rPr>
      </w:pPr>
      <w:r w:rsidRPr="00BB265B">
        <w:rPr>
          <w:rFonts w:cs="Times New Roman"/>
          <w:b/>
          <w:bCs/>
          <w:szCs w:val="24"/>
        </w:rPr>
        <w:t xml:space="preserve">Describe </w:t>
      </w:r>
      <w:r w:rsidRPr="00007549" w:rsidR="00E655F0">
        <w:rPr>
          <w:rFonts w:cs="Times New Roman"/>
          <w:b/>
          <w:bCs/>
          <w:szCs w:val="24"/>
        </w:rPr>
        <w:t>consultations</w:t>
      </w:r>
      <w:r w:rsidRPr="00007549">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w:t>
      </w:r>
      <w:r w:rsidRPr="0003719D">
        <w:rPr>
          <w:rFonts w:cs="Times New Roman"/>
          <w:b/>
          <w:bCs/>
          <w:szCs w:val="24"/>
        </w:rPr>
        <w:t>ay be circumstances that may preclude consultation in a specific situation.  These circumstances should be explained.</w:t>
      </w:r>
    </w:p>
    <w:p w:rsidR="00174B16" w:rsidRPr="0003719D" w14:paraId="0A3BEB5A" w14:textId="7C11B0B5">
      <w:pPr>
        <w:spacing w:line="276" w:lineRule="auto"/>
        <w:contextualSpacing/>
        <w:rPr>
          <w:rFonts w:cs="Times New Roman"/>
          <w:szCs w:val="24"/>
        </w:rPr>
      </w:pPr>
    </w:p>
    <w:p w:rsidR="00174B16" w:rsidRPr="00BB265B" w:rsidP="0003719D" w14:paraId="4DB5053E" w14:textId="639002E2">
      <w:pPr>
        <w:tabs>
          <w:tab w:val="left" w:pos="-720"/>
        </w:tabs>
        <w:suppressAutoHyphens/>
        <w:spacing w:line="276" w:lineRule="auto"/>
        <w:contextualSpacing/>
        <w:rPr>
          <w:rFonts w:cs="Times New Roman"/>
          <w:szCs w:val="24"/>
        </w:rPr>
      </w:pPr>
      <w:r w:rsidRPr="0003719D">
        <w:rPr>
          <w:rFonts w:cs="Times New Roman"/>
          <w:szCs w:val="24"/>
        </w:rPr>
        <w:t xml:space="preserve">ICPD staff members routinely interact with citizen responder programs from all SLTT responders, including 56 states and territories, and request their input on the registration system.  ICPD also hosts conference calls and webinars and engages in email correspondence concerning enhancements to the registration process. </w:t>
      </w:r>
    </w:p>
    <w:p w:rsidR="00174B16" w:rsidRPr="0003719D" w:rsidP="00BB265B" w14:paraId="20B1270B" w14:textId="77777777">
      <w:pPr>
        <w:spacing w:line="276" w:lineRule="auto"/>
        <w:contextualSpacing/>
        <w:rPr>
          <w:rFonts w:cs="Times New Roman"/>
          <w:szCs w:val="24"/>
        </w:rPr>
      </w:pPr>
    </w:p>
    <w:p w:rsidR="00E655F0" w:rsidRPr="0003719D" w14:paraId="4157BB8D" w14:textId="0F13EB70">
      <w:pPr>
        <w:pStyle w:val="ListParagraph"/>
        <w:numPr>
          <w:ilvl w:val="0"/>
          <w:numId w:val="6"/>
        </w:numPr>
        <w:spacing w:line="276" w:lineRule="auto"/>
        <w:rPr>
          <w:rFonts w:cs="Times New Roman"/>
          <w:b/>
          <w:bCs/>
          <w:szCs w:val="24"/>
        </w:rPr>
      </w:pPr>
      <w:r w:rsidRPr="0003719D">
        <w:rPr>
          <w:rFonts w:cs="Times New Roman"/>
          <w:b/>
          <w:bCs/>
          <w:szCs w:val="24"/>
        </w:rPr>
        <w:t>Explain any decision to provide any payments or gift to respondents, other than remuneration of contractors or grantees.</w:t>
      </w:r>
    </w:p>
    <w:p w:rsidR="00174B16" w:rsidRPr="0003719D" w14:paraId="348D8AC8" w14:textId="4260079C">
      <w:pPr>
        <w:spacing w:line="276" w:lineRule="auto"/>
        <w:contextualSpacing/>
        <w:rPr>
          <w:rFonts w:cs="Times New Roman"/>
          <w:szCs w:val="24"/>
        </w:rPr>
      </w:pPr>
    </w:p>
    <w:p w:rsidR="00174B16" w:rsidRPr="00BB265B" w:rsidP="0003719D" w14:paraId="7910D5EB" w14:textId="7CFF06C3">
      <w:pPr>
        <w:spacing w:line="276" w:lineRule="auto"/>
        <w:contextualSpacing/>
        <w:rPr>
          <w:rFonts w:cs="Times New Roman"/>
          <w:b/>
          <w:bCs/>
          <w:szCs w:val="24"/>
        </w:rPr>
      </w:pPr>
      <w:r w:rsidRPr="0003719D">
        <w:rPr>
          <w:rFonts w:cs="Times New Roman"/>
          <w:szCs w:val="24"/>
        </w:rPr>
        <w:t>FEMA does not provide payments or gifts to respondents in exchange for a benefit sought.</w:t>
      </w:r>
    </w:p>
    <w:p w:rsidR="00174B16" w:rsidRPr="0003719D" w:rsidP="00BB265B" w14:paraId="07CAEDDD" w14:textId="77777777">
      <w:pPr>
        <w:spacing w:line="276" w:lineRule="auto"/>
        <w:contextualSpacing/>
        <w:rPr>
          <w:rFonts w:cs="Times New Roman"/>
          <w:szCs w:val="24"/>
        </w:rPr>
      </w:pPr>
    </w:p>
    <w:p w:rsidR="00E655F0" w:rsidRPr="0003719D" w:rsidP="00BB265B" w14:paraId="30A395C2" w14:textId="5BE3284A">
      <w:pPr>
        <w:pStyle w:val="ListParagraph"/>
        <w:numPr>
          <w:ilvl w:val="0"/>
          <w:numId w:val="6"/>
        </w:numPr>
        <w:spacing w:line="276" w:lineRule="auto"/>
        <w:rPr>
          <w:rFonts w:cs="Times New Roman"/>
          <w:b/>
          <w:bCs/>
          <w:szCs w:val="24"/>
        </w:rPr>
      </w:pPr>
      <w:r w:rsidRPr="0003719D">
        <w:rPr>
          <w:rFonts w:cs="Times New Roman"/>
          <w:b/>
          <w:bCs/>
          <w:szCs w:val="24"/>
        </w:rPr>
        <w:t>Describe any assurance of confidentiality provided to respondents.  Present the basis for the assurance in statute, regulation, or agency policy.</w:t>
      </w:r>
    </w:p>
    <w:p w:rsidR="00174B16" w:rsidRPr="0003719D" w:rsidP="00007549" w14:paraId="2221A341" w14:textId="002316C8">
      <w:pPr>
        <w:spacing w:line="276" w:lineRule="auto"/>
        <w:contextualSpacing/>
        <w:rPr>
          <w:rFonts w:cs="Times New Roman"/>
          <w:szCs w:val="24"/>
        </w:rPr>
      </w:pPr>
    </w:p>
    <w:p w:rsidR="00E53DCA" w14:paraId="3646C731" w14:textId="6682D4D9">
      <w:pPr>
        <w:tabs>
          <w:tab w:val="left" w:pos="360"/>
        </w:tabs>
        <w:spacing w:line="276" w:lineRule="auto"/>
        <w:contextualSpacing/>
        <w:rPr>
          <w:rFonts w:cs="Times New Roman"/>
          <w:szCs w:val="24"/>
        </w:rPr>
      </w:pPr>
      <w:r w:rsidRPr="0003719D">
        <w:rPr>
          <w:rFonts w:cs="Times New Roman"/>
          <w:szCs w:val="24"/>
        </w:rPr>
        <w:t xml:space="preserve">A Privacy Threshold Analysis (PTA) was completed and adjudicated for this collection on September </w:t>
      </w:r>
      <w:r w:rsidR="00571EAB">
        <w:rPr>
          <w:rFonts w:cs="Times New Roman"/>
          <w:szCs w:val="24"/>
        </w:rPr>
        <w:t>1</w:t>
      </w:r>
      <w:r w:rsidR="004D5286">
        <w:rPr>
          <w:rFonts w:cs="Times New Roman"/>
          <w:szCs w:val="24"/>
        </w:rPr>
        <w:t xml:space="preserve">, </w:t>
      </w:r>
      <w:r w:rsidRPr="0003719D" w:rsidR="00571EAB">
        <w:rPr>
          <w:rFonts w:cs="Times New Roman"/>
          <w:szCs w:val="24"/>
        </w:rPr>
        <w:t>20</w:t>
      </w:r>
      <w:r w:rsidR="00571EAB">
        <w:rPr>
          <w:rFonts w:cs="Times New Roman"/>
          <w:szCs w:val="24"/>
        </w:rPr>
        <w:t>22</w:t>
      </w:r>
      <w:r w:rsidR="004D5286">
        <w:rPr>
          <w:rFonts w:cs="Times New Roman"/>
          <w:szCs w:val="24"/>
        </w:rPr>
        <w:t>, and expire</w:t>
      </w:r>
      <w:r w:rsidR="00571EAB">
        <w:rPr>
          <w:rFonts w:cs="Times New Roman"/>
          <w:szCs w:val="24"/>
        </w:rPr>
        <w:t>s</w:t>
      </w:r>
      <w:r w:rsidR="004D5286">
        <w:rPr>
          <w:rFonts w:cs="Times New Roman"/>
          <w:szCs w:val="24"/>
        </w:rPr>
        <w:t xml:space="preserve"> on September </w:t>
      </w:r>
      <w:r w:rsidR="00571EAB">
        <w:rPr>
          <w:rFonts w:cs="Times New Roman"/>
          <w:szCs w:val="24"/>
        </w:rPr>
        <w:t>1</w:t>
      </w:r>
      <w:r w:rsidR="004D5286">
        <w:rPr>
          <w:rFonts w:cs="Times New Roman"/>
          <w:szCs w:val="24"/>
        </w:rPr>
        <w:t>, 202</w:t>
      </w:r>
      <w:r w:rsidR="00571EAB">
        <w:rPr>
          <w:rFonts w:cs="Times New Roman"/>
          <w:szCs w:val="24"/>
        </w:rPr>
        <w:t>5</w:t>
      </w:r>
      <w:r w:rsidRPr="0003719D">
        <w:rPr>
          <w:rFonts w:cs="Times New Roman"/>
          <w:szCs w:val="24"/>
        </w:rPr>
        <w:t xml:space="preserve">. </w:t>
      </w:r>
      <w:r w:rsidR="00571EAB">
        <w:rPr>
          <w:rFonts w:cs="Times New Roman"/>
          <w:szCs w:val="24"/>
        </w:rPr>
        <w:t xml:space="preserve"> </w:t>
      </w:r>
    </w:p>
    <w:p w:rsidR="004D5286" w14:paraId="66528E25" w14:textId="08240C5E">
      <w:pPr>
        <w:tabs>
          <w:tab w:val="left" w:pos="360"/>
        </w:tabs>
        <w:spacing w:line="276" w:lineRule="auto"/>
        <w:contextualSpacing/>
        <w:rPr>
          <w:rFonts w:cs="Times New Roman"/>
          <w:szCs w:val="24"/>
        </w:rPr>
      </w:pPr>
    </w:p>
    <w:p w:rsidR="004D5286" w:rsidP="234E47EF" w14:paraId="69FB2D57" w14:textId="06400ED7">
      <w:pPr>
        <w:tabs>
          <w:tab w:val="left" w:pos="360"/>
        </w:tabs>
        <w:spacing w:line="276" w:lineRule="auto"/>
        <w:contextualSpacing/>
        <w:rPr>
          <w:rFonts w:cs="Times New Roman"/>
        </w:rPr>
      </w:pPr>
      <w:r w:rsidRPr="234E47EF">
        <w:rPr>
          <w:rFonts w:cs="Times New Roman"/>
        </w:rPr>
        <w:t>Privacy Impact Assessment (PIA) coverage is provided by DHS/</w:t>
      </w:r>
      <w:r w:rsidRPr="234E47EF" w:rsidR="4AB41A98">
        <w:rPr>
          <w:rFonts w:cs="Times New Roman"/>
        </w:rPr>
        <w:t>ALL</w:t>
      </w:r>
      <w:r w:rsidRPr="234E47EF">
        <w:rPr>
          <w:rFonts w:cs="Times New Roman"/>
        </w:rPr>
        <w:t>/PIA-0</w:t>
      </w:r>
      <w:r w:rsidRPr="234E47EF" w:rsidR="00571EAB">
        <w:rPr>
          <w:rFonts w:cs="Times New Roman"/>
        </w:rPr>
        <w:t>06</w:t>
      </w:r>
      <w:r w:rsidRPr="234E47EF">
        <w:rPr>
          <w:rFonts w:cs="Times New Roman"/>
        </w:rPr>
        <w:t xml:space="preserve"> – </w:t>
      </w:r>
      <w:r w:rsidRPr="234E47EF" w:rsidR="00571EAB">
        <w:rPr>
          <w:rFonts w:cs="Times New Roman"/>
        </w:rPr>
        <w:t>DHS General Contact Lists</w:t>
      </w:r>
      <w:r w:rsidRPr="234E47EF">
        <w:rPr>
          <w:rFonts w:cs="Times New Roman"/>
        </w:rPr>
        <w:t>.</w:t>
      </w:r>
    </w:p>
    <w:p w:rsidR="004D5286" w14:paraId="41992FC3" w14:textId="2CCA3424">
      <w:pPr>
        <w:tabs>
          <w:tab w:val="left" w:pos="360"/>
        </w:tabs>
        <w:spacing w:line="276" w:lineRule="auto"/>
        <w:contextualSpacing/>
        <w:rPr>
          <w:rFonts w:cs="Times New Roman"/>
          <w:szCs w:val="24"/>
        </w:rPr>
      </w:pPr>
    </w:p>
    <w:p w:rsidR="004D5286" w:rsidRPr="0003719D" w:rsidP="234E47EF" w14:paraId="643F1CEC" w14:textId="48E94EF5">
      <w:pPr>
        <w:tabs>
          <w:tab w:val="left" w:pos="360"/>
        </w:tabs>
        <w:spacing w:line="276" w:lineRule="auto"/>
        <w:contextualSpacing/>
        <w:rPr>
          <w:rFonts w:cs="Times New Roman"/>
        </w:rPr>
      </w:pPr>
      <w:r w:rsidRPr="234E47EF">
        <w:rPr>
          <w:rFonts w:cs="Times New Roman"/>
        </w:rPr>
        <w:t>System of Records Notification (SORN) coverage is provided by DHS/FEMA-006 –</w:t>
      </w:r>
      <w:r w:rsidRPr="234E47EF" w:rsidR="64C80C08">
        <w:rPr>
          <w:rFonts w:cs="Times New Roman"/>
        </w:rPr>
        <w:t>Individual and Community Preparedness Division System of Records</w:t>
      </w:r>
      <w:r w:rsidRPr="234E47EF">
        <w:rPr>
          <w:rFonts w:cs="Times New Roman"/>
        </w:rPr>
        <w:t xml:space="preserve"> (</w:t>
      </w:r>
      <w:r w:rsidRPr="234E47EF" w:rsidR="003D7E2C">
        <w:rPr>
          <w:rFonts w:cs="Times New Roman"/>
        </w:rPr>
        <w:t xml:space="preserve">87 </w:t>
      </w:r>
      <w:r w:rsidRPr="234E47EF">
        <w:rPr>
          <w:rFonts w:cs="Times New Roman"/>
        </w:rPr>
        <w:t xml:space="preserve">FR </w:t>
      </w:r>
      <w:r w:rsidRPr="234E47EF" w:rsidR="003D7E2C">
        <w:rPr>
          <w:rFonts w:cs="Times New Roman"/>
        </w:rPr>
        <w:t>69284</w:t>
      </w:r>
      <w:r w:rsidRPr="234E47EF">
        <w:rPr>
          <w:rFonts w:cs="Times New Roman"/>
        </w:rPr>
        <w:t xml:space="preserve">, </w:t>
      </w:r>
      <w:r w:rsidRPr="234E47EF" w:rsidR="003D7E2C">
        <w:rPr>
          <w:rFonts w:cs="Times New Roman"/>
        </w:rPr>
        <w:t>November 18</w:t>
      </w:r>
      <w:r w:rsidRPr="234E47EF">
        <w:rPr>
          <w:rFonts w:cs="Times New Roman"/>
        </w:rPr>
        <w:t>, 20</w:t>
      </w:r>
      <w:r w:rsidRPr="234E47EF" w:rsidR="003D7E2C">
        <w:rPr>
          <w:rFonts w:cs="Times New Roman"/>
        </w:rPr>
        <w:t>22</w:t>
      </w:r>
      <w:r w:rsidRPr="234E47EF">
        <w:rPr>
          <w:rFonts w:cs="Times New Roman"/>
        </w:rPr>
        <w:t>).</w:t>
      </w:r>
    </w:p>
    <w:p w:rsidR="00063872" w14:paraId="665DC038" w14:textId="5EF0EC03">
      <w:pPr>
        <w:spacing w:line="276" w:lineRule="auto"/>
        <w:contextualSpacing/>
        <w:rPr>
          <w:rFonts w:cs="Times New Roman"/>
          <w:szCs w:val="24"/>
        </w:rPr>
      </w:pPr>
    </w:p>
    <w:p w:rsidR="0070734B" w14:paraId="5B9B1B36" w14:textId="6E128710">
      <w:pPr>
        <w:spacing w:line="276" w:lineRule="auto"/>
        <w:contextualSpacing/>
        <w:rPr>
          <w:rFonts w:cs="Times New Roman"/>
          <w:szCs w:val="24"/>
        </w:rPr>
      </w:pPr>
      <w:r>
        <w:rPr>
          <w:rFonts w:cs="Times New Roman"/>
          <w:szCs w:val="24"/>
        </w:rPr>
        <w:t xml:space="preserve">A Privacy Act Statement was approved by the Department of Homeland Security on </w:t>
      </w:r>
      <w:r>
        <w:rPr>
          <w:rFonts w:cs="Times New Roman"/>
          <w:szCs w:val="24"/>
        </w:rPr>
        <w:br/>
        <w:t>September 2, 2022.</w:t>
      </w:r>
    </w:p>
    <w:p w:rsidR="0070734B" w:rsidRPr="0003719D" w:rsidP="0003719D" w14:paraId="22D53311" w14:textId="77777777">
      <w:pPr>
        <w:spacing w:line="276" w:lineRule="auto"/>
        <w:contextualSpacing/>
        <w:rPr>
          <w:rFonts w:cs="Times New Roman"/>
          <w:szCs w:val="24"/>
        </w:rPr>
      </w:pPr>
    </w:p>
    <w:p w:rsidR="00E53DCA" w:rsidRPr="0003719D" w:rsidP="0003719D" w14:paraId="54546ACE" w14:textId="1593E8FC">
      <w:pPr>
        <w:spacing w:line="276" w:lineRule="auto"/>
        <w:contextualSpacing/>
        <w:rPr>
          <w:rFonts w:cs="Times New Roman"/>
          <w:color w:val="1F497D"/>
          <w:szCs w:val="24"/>
        </w:rPr>
      </w:pPr>
      <w:r w:rsidRPr="0003719D">
        <w:rPr>
          <w:rFonts w:cs="Times New Roman"/>
          <w:szCs w:val="24"/>
        </w:rPr>
        <w:t>There are no assurances of confidentiality provided to the respondents for this information collection.</w:t>
      </w:r>
    </w:p>
    <w:p w:rsidR="00174B16" w:rsidRPr="00007549" w:rsidP="00BB265B" w14:paraId="5E3CC1C9" w14:textId="77777777">
      <w:pPr>
        <w:spacing w:line="276" w:lineRule="auto"/>
        <w:contextualSpacing/>
        <w:rPr>
          <w:rFonts w:cs="Times New Roman"/>
          <w:szCs w:val="24"/>
        </w:rPr>
      </w:pPr>
    </w:p>
    <w:p w:rsidR="00B3312A" w:rsidRPr="0003719D" w:rsidP="00007549" w14:paraId="17A5CA01" w14:textId="4936CA48">
      <w:pPr>
        <w:pStyle w:val="ListParagraph"/>
        <w:numPr>
          <w:ilvl w:val="0"/>
          <w:numId w:val="6"/>
        </w:numPr>
        <w:spacing w:line="276" w:lineRule="auto"/>
        <w:rPr>
          <w:rFonts w:cs="Times New Roman"/>
          <w:b/>
          <w:bCs/>
          <w:szCs w:val="24"/>
        </w:rPr>
      </w:pPr>
      <w:r w:rsidRPr="00007549">
        <w:rPr>
          <w:rFonts w:cs="Times New Roman"/>
          <w:b/>
          <w:bCs/>
          <w:szCs w:val="24"/>
        </w:rPr>
        <w:t>Provide additional justification for any question of a sensitive nature ( such as sexual behavior and attitudes, religious beliefs and other matters that are commonly considered private).  This should include t</w:t>
      </w:r>
      <w:r w:rsidRPr="0003719D">
        <w:rPr>
          <w:rFonts w:cs="Times New Roman"/>
          <w:b/>
          <w:bCs/>
          <w:szCs w:val="24"/>
        </w:rPr>
        <w:t xml:space="preserve">he reasons why the agency considers the questions necessary, the specific uses to be made of the information, the explanation to be given to persons from whom the information is requested, and any steps </w:t>
      </w:r>
      <w:r w:rsidRPr="0003719D" w:rsidR="009B2B7F">
        <w:rPr>
          <w:rFonts w:cs="Times New Roman"/>
          <w:b/>
          <w:bCs/>
          <w:szCs w:val="24"/>
        </w:rPr>
        <w:t>to</w:t>
      </w:r>
      <w:r w:rsidRPr="0003719D">
        <w:rPr>
          <w:rFonts w:cs="Times New Roman"/>
          <w:b/>
          <w:bCs/>
          <w:szCs w:val="24"/>
        </w:rPr>
        <w:t xml:space="preserve"> be taken to obtain their consent.</w:t>
      </w:r>
    </w:p>
    <w:p w:rsidR="00EE0EFD" w:rsidRPr="0003719D" w14:paraId="1450DC3E" w14:textId="0AFEBAA3">
      <w:pPr>
        <w:spacing w:line="276" w:lineRule="auto"/>
        <w:contextualSpacing/>
        <w:rPr>
          <w:rFonts w:cs="Times New Roman"/>
          <w:szCs w:val="24"/>
        </w:rPr>
      </w:pPr>
    </w:p>
    <w:p w:rsidR="00E53DCA" w:rsidRPr="00BB265B" w:rsidP="0003719D" w14:paraId="146BD2C5" w14:textId="77777777">
      <w:pPr>
        <w:tabs>
          <w:tab w:val="left" w:pos="360"/>
        </w:tabs>
        <w:spacing w:line="276" w:lineRule="auto"/>
        <w:contextualSpacing/>
        <w:rPr>
          <w:rFonts w:cs="Times New Roman"/>
          <w:szCs w:val="24"/>
        </w:rPr>
      </w:pPr>
      <w:r w:rsidRPr="00BB265B">
        <w:rPr>
          <w:rFonts w:cs="Times New Roman"/>
          <w:bCs/>
          <w:szCs w:val="24"/>
        </w:rPr>
        <w:t>There are no questions of sensitive nature.</w:t>
      </w:r>
    </w:p>
    <w:p w:rsidR="00EE0EFD" w:rsidRPr="0003719D" w:rsidP="00BB265B" w14:paraId="694AB6CF" w14:textId="72541ADB">
      <w:pPr>
        <w:spacing w:line="276" w:lineRule="auto"/>
        <w:contextualSpacing/>
        <w:rPr>
          <w:rFonts w:cs="Times New Roman"/>
          <w:szCs w:val="24"/>
        </w:rPr>
      </w:pPr>
    </w:p>
    <w:p w:rsidR="00B3312A" w:rsidRPr="0003719D" w:rsidP="00007549" w14:paraId="4AD7CC8E" w14:textId="19B93522">
      <w:pPr>
        <w:pStyle w:val="ListParagraph"/>
        <w:numPr>
          <w:ilvl w:val="0"/>
          <w:numId w:val="6"/>
        </w:numPr>
        <w:spacing w:line="276" w:lineRule="auto"/>
        <w:rPr>
          <w:rFonts w:cs="Times New Roman"/>
          <w:b/>
          <w:bCs/>
          <w:szCs w:val="24"/>
        </w:rPr>
      </w:pPr>
      <w:r w:rsidRPr="0003719D">
        <w:rPr>
          <w:rFonts w:cs="Times New Roman"/>
          <w:b/>
          <w:bCs/>
          <w:szCs w:val="24"/>
        </w:rPr>
        <w:t>Provide estimates of the hour burden of the collection of information.  The stat</w:t>
      </w:r>
      <w:r w:rsidRPr="0003719D" w:rsidR="006B5A7B">
        <w:rPr>
          <w:rFonts w:cs="Times New Roman"/>
          <w:b/>
          <w:bCs/>
          <w:szCs w:val="24"/>
        </w:rPr>
        <w:t>ement</w:t>
      </w:r>
      <w:r w:rsidRPr="0003719D">
        <w:rPr>
          <w:rFonts w:cs="Times New Roman"/>
          <w:b/>
          <w:bCs/>
          <w:szCs w:val="24"/>
        </w:rPr>
        <w:t xml:space="preserve"> should:</w:t>
      </w:r>
    </w:p>
    <w:p w:rsidR="00EE0EFD" w:rsidRPr="0003719D" w14:paraId="19007DA4" w14:textId="7DCD3444">
      <w:pPr>
        <w:spacing w:line="276" w:lineRule="auto"/>
        <w:contextualSpacing/>
        <w:rPr>
          <w:rFonts w:cs="Times New Roman"/>
          <w:szCs w:val="24"/>
        </w:rPr>
      </w:pPr>
    </w:p>
    <w:p w:rsidR="00B3312A" w:rsidRPr="0003719D" w14:paraId="2982763D" w14:textId="10C8F85A">
      <w:pPr>
        <w:pStyle w:val="ListParagraph"/>
        <w:numPr>
          <w:ilvl w:val="1"/>
          <w:numId w:val="6"/>
        </w:numPr>
        <w:spacing w:line="276" w:lineRule="auto"/>
        <w:rPr>
          <w:rFonts w:cs="Times New Roman"/>
          <w:b/>
          <w:bCs/>
          <w:szCs w:val="24"/>
        </w:rPr>
      </w:pPr>
      <w:r w:rsidRPr="0003719D">
        <w:rPr>
          <w:rFonts w:cs="Times New Roman"/>
          <w:b/>
          <w:bCs/>
          <w:szCs w:val="24"/>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03719D" w14:paraId="08EC548A" w14:textId="6F5E4E81">
      <w:pPr>
        <w:spacing w:line="276" w:lineRule="auto"/>
        <w:contextualSpacing/>
        <w:rPr>
          <w:rFonts w:cs="Times New Roman"/>
          <w:szCs w:val="24"/>
        </w:rPr>
      </w:pPr>
    </w:p>
    <w:p w:rsidR="00E53DCA" w:rsidRPr="00BB265B" w:rsidP="0003719D" w14:paraId="4AFDE3AE" w14:textId="08D8266A">
      <w:pPr>
        <w:tabs>
          <w:tab w:val="left" w:pos="-720"/>
        </w:tabs>
        <w:suppressAutoHyphens/>
        <w:spacing w:line="276" w:lineRule="auto"/>
        <w:contextualSpacing/>
        <w:rPr>
          <w:rFonts w:cs="Times New Roman"/>
          <w:szCs w:val="24"/>
        </w:rPr>
      </w:pPr>
      <w:r w:rsidRPr="0003719D">
        <w:rPr>
          <w:rFonts w:cs="Times New Roman"/>
          <w:b/>
          <w:bCs/>
          <w:szCs w:val="24"/>
        </w:rPr>
        <w:t xml:space="preserve">FEMA </w:t>
      </w:r>
      <w:r w:rsidRPr="00D21C17">
        <w:rPr>
          <w:rFonts w:cs="Times New Roman"/>
          <w:b/>
          <w:bCs/>
          <w:color w:val="000000" w:themeColor="text1"/>
          <w:szCs w:val="24"/>
        </w:rPr>
        <w:t xml:space="preserve">Form </w:t>
      </w:r>
      <w:r w:rsidRPr="00D21C17" w:rsidR="00063872">
        <w:rPr>
          <w:rFonts w:cs="Times New Roman"/>
          <w:b/>
          <w:bCs/>
          <w:color w:val="000000" w:themeColor="text1"/>
          <w:szCs w:val="24"/>
        </w:rPr>
        <w:t>FF-</w:t>
      </w:r>
      <w:r w:rsidRPr="00D21C17" w:rsidR="000428FC">
        <w:rPr>
          <w:rFonts w:cs="Times New Roman"/>
          <w:b/>
          <w:bCs/>
          <w:color w:val="000000" w:themeColor="text1"/>
          <w:szCs w:val="24"/>
        </w:rPr>
        <w:t>008</w:t>
      </w:r>
      <w:r w:rsidRPr="00D21C17" w:rsidR="00063872">
        <w:rPr>
          <w:rFonts w:cs="Times New Roman"/>
          <w:b/>
          <w:bCs/>
          <w:color w:val="000000" w:themeColor="text1"/>
          <w:szCs w:val="24"/>
        </w:rPr>
        <w:t>-FY-</w:t>
      </w:r>
      <w:r w:rsidRPr="00D21C17" w:rsidR="000428FC">
        <w:rPr>
          <w:rFonts w:cs="Times New Roman"/>
          <w:b/>
          <w:bCs/>
          <w:color w:val="000000" w:themeColor="text1"/>
          <w:szCs w:val="24"/>
        </w:rPr>
        <w:t>22</w:t>
      </w:r>
      <w:r w:rsidRPr="00D21C17" w:rsidR="00063872">
        <w:rPr>
          <w:rFonts w:cs="Times New Roman"/>
          <w:b/>
          <w:bCs/>
          <w:color w:val="000000" w:themeColor="text1"/>
          <w:szCs w:val="24"/>
        </w:rPr>
        <w:t>-</w:t>
      </w:r>
      <w:r w:rsidRPr="00D21C17" w:rsidR="000428FC">
        <w:rPr>
          <w:rFonts w:cs="Times New Roman"/>
          <w:b/>
          <w:bCs/>
          <w:color w:val="000000" w:themeColor="text1"/>
          <w:szCs w:val="24"/>
        </w:rPr>
        <w:t>129</w:t>
      </w:r>
      <w:r w:rsidRPr="00D21C17" w:rsidR="00063872">
        <w:rPr>
          <w:rFonts w:cs="Times New Roman"/>
          <w:b/>
          <w:bCs/>
          <w:color w:val="000000" w:themeColor="text1"/>
          <w:szCs w:val="24"/>
        </w:rPr>
        <w:t xml:space="preserve"> (formerly </w:t>
      </w:r>
      <w:r w:rsidRPr="00007549">
        <w:rPr>
          <w:rFonts w:cs="Times New Roman"/>
          <w:b/>
          <w:bCs/>
          <w:szCs w:val="24"/>
        </w:rPr>
        <w:t>008-0-25</w:t>
      </w:r>
      <w:r w:rsidRPr="00007549" w:rsidR="00063872">
        <w:rPr>
          <w:rFonts w:cs="Times New Roman"/>
          <w:b/>
          <w:bCs/>
          <w:szCs w:val="24"/>
        </w:rPr>
        <w:t>)</w:t>
      </w:r>
      <w:r w:rsidRPr="00007549">
        <w:rPr>
          <w:rFonts w:cs="Times New Roman"/>
          <w:b/>
          <w:bCs/>
          <w:szCs w:val="24"/>
        </w:rPr>
        <w:t xml:space="preserve">, Citizen Responder Registration Form </w:t>
      </w:r>
      <w:r w:rsidRPr="00007549">
        <w:rPr>
          <w:rFonts w:cs="Times New Roman"/>
          <w:szCs w:val="24"/>
        </w:rPr>
        <w:t xml:space="preserve">– </w:t>
      </w:r>
      <w:r w:rsidRPr="00BB265B">
        <w:rPr>
          <w:rFonts w:cs="Times New Roman"/>
          <w:szCs w:val="24"/>
        </w:rPr>
        <w:t>FEMA/ICPD anticipates 4,000 Citizen Responder Programs</w:t>
      </w:r>
      <w:r w:rsidRPr="00BB265B" w:rsidR="009B6E86">
        <w:rPr>
          <w:rFonts w:cs="Times New Roman"/>
          <w:szCs w:val="24"/>
        </w:rPr>
        <w:t xml:space="preserve"> times one response per year for 4,000 total annual responses (4,000 x 1 = 4,000)</w:t>
      </w:r>
      <w:r w:rsidRPr="00BB265B">
        <w:rPr>
          <w:rFonts w:cs="Times New Roman"/>
          <w:szCs w:val="24"/>
        </w:rPr>
        <w:t xml:space="preserve">.  </w:t>
      </w:r>
      <w:r w:rsidRPr="00BB265B" w:rsidR="00BB265B">
        <w:rPr>
          <w:rFonts w:cs="Times New Roman"/>
          <w:szCs w:val="24"/>
        </w:rPr>
        <w:t xml:space="preserve">It is </w:t>
      </w:r>
      <w:r w:rsidRPr="00BB265B">
        <w:rPr>
          <w:rFonts w:cs="Times New Roman"/>
          <w:szCs w:val="24"/>
        </w:rPr>
        <w:t>estimate</w:t>
      </w:r>
      <w:r w:rsidRPr="00BB265B" w:rsidR="00BB265B">
        <w:rPr>
          <w:rFonts w:cs="Times New Roman"/>
          <w:szCs w:val="24"/>
        </w:rPr>
        <w:t>d</w:t>
      </w:r>
      <w:r w:rsidRPr="00BB265B">
        <w:rPr>
          <w:rFonts w:cs="Times New Roman"/>
          <w:szCs w:val="24"/>
        </w:rPr>
        <w:t xml:space="preserve"> that the registration form can be completed within 0.</w:t>
      </w:r>
      <w:r w:rsidRPr="00BB265B" w:rsidR="00BB297E">
        <w:rPr>
          <w:rFonts w:cs="Times New Roman"/>
          <w:szCs w:val="24"/>
        </w:rPr>
        <w:t>25</w:t>
      </w:r>
      <w:r w:rsidRPr="00BB265B">
        <w:rPr>
          <w:rFonts w:cs="Times New Roman"/>
          <w:szCs w:val="24"/>
        </w:rPr>
        <w:t xml:space="preserve"> </w:t>
      </w:r>
      <w:r w:rsidRPr="00BB265B" w:rsidR="00BB265B">
        <w:rPr>
          <w:rFonts w:cs="Times New Roman"/>
          <w:szCs w:val="24"/>
        </w:rPr>
        <w:t xml:space="preserve">burden </w:t>
      </w:r>
      <w:r w:rsidRPr="00BB265B">
        <w:rPr>
          <w:rFonts w:cs="Times New Roman"/>
          <w:szCs w:val="24"/>
        </w:rPr>
        <w:t>hour</w:t>
      </w:r>
      <w:r w:rsidRPr="00BB265B" w:rsidR="00BB265B">
        <w:rPr>
          <w:rFonts w:cs="Times New Roman"/>
          <w:szCs w:val="24"/>
        </w:rPr>
        <w:t>s</w:t>
      </w:r>
      <w:r w:rsidRPr="00BB265B">
        <w:rPr>
          <w:rFonts w:cs="Times New Roman"/>
          <w:szCs w:val="24"/>
        </w:rPr>
        <w:t xml:space="preserve"> </w:t>
      </w:r>
      <w:r w:rsidRPr="00BB265B" w:rsidR="00BB265B">
        <w:rPr>
          <w:rFonts w:cs="Times New Roman"/>
          <w:szCs w:val="24"/>
        </w:rPr>
        <w:t>(15 minutes), therefore 4,000 responses times 0.25 hours equals 1,000 total annual burden hours (4,000 x 0.25 = 1,000)</w:t>
      </w:r>
      <w:r w:rsidRPr="00BB265B">
        <w:rPr>
          <w:rFonts w:cs="Times New Roman"/>
          <w:szCs w:val="24"/>
        </w:rPr>
        <w:t xml:space="preserve">.  </w:t>
      </w:r>
    </w:p>
    <w:p w:rsidR="00FA2D0D" w:rsidRPr="0003719D" w:rsidP="00BB265B" w14:paraId="17F08B3A" w14:textId="66818CB7">
      <w:pPr>
        <w:spacing w:line="276" w:lineRule="auto"/>
        <w:contextualSpacing/>
        <w:rPr>
          <w:rFonts w:cs="Times New Roman"/>
          <w:color w:val="000000" w:themeColor="text1"/>
          <w:szCs w:val="24"/>
        </w:rPr>
      </w:pPr>
    </w:p>
    <w:p w:rsidR="009B6E86" w:rsidRPr="0003719D" w:rsidP="0003719D" w14:paraId="0F769BAE" w14:textId="5AB0A12E">
      <w:pPr>
        <w:spacing w:line="276" w:lineRule="auto"/>
        <w:contextualSpacing/>
        <w:rPr>
          <w:rFonts w:cs="Times New Roman"/>
          <w:color w:val="000000" w:themeColor="text1"/>
          <w:szCs w:val="24"/>
        </w:rPr>
      </w:pPr>
      <w:r w:rsidRPr="0003719D">
        <w:rPr>
          <w:rFonts w:cs="Times New Roman"/>
          <w:color w:val="000000" w:themeColor="text1"/>
          <w:szCs w:val="24"/>
        </w:rPr>
        <w:t>After conducting usability testing there is a 1,000 hour reduction in burden on the OMB inventory.</w:t>
      </w:r>
    </w:p>
    <w:p w:rsidR="009B6E86" w:rsidRPr="0003719D" w:rsidP="00BB265B" w14:paraId="128722BF" w14:textId="77777777">
      <w:pPr>
        <w:spacing w:line="276" w:lineRule="auto"/>
        <w:contextualSpacing/>
        <w:rPr>
          <w:rFonts w:cs="Times New Roman"/>
          <w:color w:val="000000" w:themeColor="text1"/>
          <w:szCs w:val="24"/>
        </w:rPr>
      </w:pPr>
    </w:p>
    <w:p w:rsidR="00B3312A" w:rsidRPr="0003719D" w:rsidP="00007549" w14:paraId="3101610B" w14:textId="269DF36B">
      <w:pPr>
        <w:pStyle w:val="ListParagraph"/>
        <w:numPr>
          <w:ilvl w:val="1"/>
          <w:numId w:val="6"/>
        </w:numPr>
        <w:spacing w:line="276" w:lineRule="auto"/>
        <w:rPr>
          <w:rFonts w:cs="Times New Roman"/>
          <w:szCs w:val="24"/>
        </w:rPr>
      </w:pPr>
      <w:r w:rsidRPr="00BB265B">
        <w:rPr>
          <w:rFonts w:cs="Times New Roman"/>
          <w:b/>
          <w:bCs/>
          <w:szCs w:val="24"/>
        </w:rPr>
        <w:t>I</w:t>
      </w:r>
      <w:r w:rsidRPr="00007549">
        <w:rPr>
          <w:rFonts w:cs="Times New Roman"/>
          <w:b/>
          <w:bCs/>
          <w:szCs w:val="24"/>
        </w:rPr>
        <w:t>f this request for approval covers more than one form, provide separate hour burden estimates for each form and aggregate the hour burdens in Item 13 of OMB Form 83-I</w:t>
      </w:r>
      <w:r w:rsidRPr="00007549">
        <w:rPr>
          <w:rFonts w:cs="Times New Roman"/>
          <w:szCs w:val="24"/>
        </w:rPr>
        <w:t>.</w:t>
      </w:r>
    </w:p>
    <w:p w:rsidR="00EE0EFD" w:rsidRPr="0003719D" w:rsidP="00007549" w14:paraId="14902824" w14:textId="6AA54346">
      <w:pPr>
        <w:spacing w:line="276" w:lineRule="auto"/>
        <w:contextualSpacing/>
        <w:rPr>
          <w:rFonts w:cs="Times New Roman"/>
          <w:szCs w:val="24"/>
        </w:rPr>
      </w:pPr>
    </w:p>
    <w:p w:rsidR="00EE0EFD" w:rsidRPr="0003719D" w14:paraId="6112B922" w14:textId="4563119B">
      <w:pPr>
        <w:spacing w:line="276" w:lineRule="auto"/>
        <w:contextualSpacing/>
        <w:rPr>
          <w:rFonts w:cs="Times New Roman"/>
          <w:szCs w:val="24"/>
        </w:rPr>
      </w:pPr>
      <w:r w:rsidRPr="0003719D">
        <w:rPr>
          <w:rFonts w:cs="Times New Roman"/>
          <w:szCs w:val="24"/>
        </w:rPr>
        <w:t>There is only one form.</w:t>
      </w:r>
    </w:p>
    <w:p w:rsidR="00EE0EFD" w:rsidRPr="0003719D" w14:paraId="2C854C33" w14:textId="77777777">
      <w:pPr>
        <w:spacing w:line="276" w:lineRule="auto"/>
        <w:contextualSpacing/>
        <w:rPr>
          <w:rFonts w:cs="Times New Roman"/>
          <w:szCs w:val="24"/>
        </w:rPr>
      </w:pPr>
    </w:p>
    <w:p w:rsidR="003165CC" w14:paraId="3D22BBC1" w14:textId="416C61EB">
      <w:pPr>
        <w:pStyle w:val="ListParagraph"/>
        <w:numPr>
          <w:ilvl w:val="1"/>
          <w:numId w:val="6"/>
        </w:numPr>
        <w:spacing w:line="276" w:lineRule="auto"/>
        <w:rPr>
          <w:rFonts w:cs="Times New Roman"/>
          <w:b/>
          <w:bCs/>
          <w:szCs w:val="24"/>
        </w:rPr>
      </w:pPr>
      <w:r w:rsidRPr="0003719D">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03719D" w:rsidR="00521714">
        <w:rPr>
          <w:rFonts w:cs="Times New Roman"/>
          <w:b/>
          <w:bCs/>
          <w:szCs w:val="24"/>
        </w:rPr>
        <w:t xml:space="preserve">5 (1.61 for </w:t>
      </w:r>
      <w:r w:rsidRPr="0003719D" w:rsidR="00424F8A">
        <w:rPr>
          <w:rFonts w:cs="Times New Roman"/>
          <w:b/>
          <w:bCs/>
          <w:szCs w:val="24"/>
        </w:rPr>
        <w:t>S</w:t>
      </w:r>
      <w:r w:rsidRPr="0003719D" w:rsidR="00521714">
        <w:rPr>
          <w:rFonts w:cs="Times New Roman"/>
          <w:b/>
          <w:bCs/>
          <w:szCs w:val="24"/>
        </w:rPr>
        <w:t xml:space="preserve">tate and local </w:t>
      </w:r>
      <w:r w:rsidRPr="0003719D" w:rsidR="00424F8A">
        <w:rPr>
          <w:rFonts w:cs="Times New Roman"/>
          <w:b/>
          <w:bCs/>
          <w:szCs w:val="24"/>
        </w:rPr>
        <w:t xml:space="preserve">government </w:t>
      </w:r>
      <w:r w:rsidRPr="0003719D" w:rsidR="00521714">
        <w:rPr>
          <w:rFonts w:cs="Times New Roman"/>
          <w:b/>
          <w:bCs/>
          <w:szCs w:val="24"/>
        </w:rPr>
        <w:t>employees)</w:t>
      </w:r>
      <w:r w:rsidRPr="0003719D">
        <w:rPr>
          <w:rFonts w:cs="Times New Roman"/>
          <w:b/>
          <w:bCs/>
          <w:szCs w:val="24"/>
        </w:rPr>
        <w:t xml:space="preserve"> and this total should be entered in the cell for “Avg. Hourly Wage Rate.”  The cost to the respondents of contracting </w:t>
      </w:r>
      <w:r w:rsidRPr="0003719D" w:rsidR="009B2B7F">
        <w:rPr>
          <w:rFonts w:cs="Times New Roman"/>
          <w:b/>
          <w:bCs/>
          <w:szCs w:val="24"/>
        </w:rPr>
        <w:t>out</w:t>
      </w:r>
      <w:r w:rsidRPr="0003719D">
        <w:rPr>
          <w:rFonts w:cs="Times New Roman"/>
          <w:b/>
          <w:bCs/>
          <w:szCs w:val="24"/>
        </w:rPr>
        <w:t xml:space="preserve"> to paying outside parties for information collection activities should not be included here.  Instead this cost should be included in Item 13.</w:t>
      </w:r>
    </w:p>
    <w:p w:rsidR="00447284" w:rsidRPr="0003719D" w:rsidP="00447284" w14:paraId="1665B647" w14:textId="77777777">
      <w:pPr>
        <w:pStyle w:val="ListParagraph"/>
        <w:spacing w:line="276" w:lineRule="auto"/>
        <w:ind w:left="1440"/>
        <w:rPr>
          <w:rFonts w:cs="Times New Roman"/>
          <w:b/>
          <w:bCs/>
          <w:szCs w:val="24"/>
        </w:rPr>
      </w:pPr>
    </w:p>
    <w:tbl>
      <w:tblPr>
        <w:tblStyle w:val="TableGrid1"/>
        <w:tblW w:w="9817" w:type="dxa"/>
        <w:jc w:val="center"/>
        <w:tblLook w:val="04A0"/>
      </w:tblPr>
      <w:tblGrid>
        <w:gridCol w:w="1182"/>
        <w:gridCol w:w="1388"/>
        <w:gridCol w:w="1239"/>
        <w:gridCol w:w="1169"/>
        <w:gridCol w:w="1067"/>
        <w:gridCol w:w="988"/>
        <w:gridCol w:w="822"/>
        <w:gridCol w:w="793"/>
        <w:gridCol w:w="1169"/>
      </w:tblGrid>
      <w:tr w14:paraId="7CE7AF74" w14:textId="77777777" w:rsidTr="00D21C17">
        <w:tblPrEx>
          <w:tblW w:w="9817" w:type="dxa"/>
          <w:jc w:val="center"/>
          <w:tblLook w:val="04A0"/>
        </w:tblPrEx>
        <w:trPr>
          <w:jc w:val="center"/>
        </w:trPr>
        <w:tc>
          <w:tcPr>
            <w:tcW w:w="9817" w:type="dxa"/>
            <w:gridSpan w:val="9"/>
            <w:shd w:val="clear" w:color="auto" w:fill="8EAADB" w:themeFill="accent1" w:themeFillTint="99"/>
          </w:tcPr>
          <w:p w:rsidR="000428FC" w:rsidRPr="00436DB1" w:rsidP="00436DB1" w14:paraId="144A2E87" w14:textId="77777777">
            <w:pPr>
              <w:jc w:val="center"/>
              <w:rPr>
                <w:rFonts w:ascii="Times New Roman" w:eastAsia="Calibri" w:hAnsi="Times New Roman" w:cs="Times New Roman"/>
                <w:b/>
                <w:sz w:val="20"/>
                <w:szCs w:val="20"/>
              </w:rPr>
            </w:pPr>
            <w:r w:rsidRPr="00436DB1">
              <w:rPr>
                <w:rFonts w:ascii="Times New Roman" w:eastAsia="Calibri" w:hAnsi="Times New Roman" w:cs="Times New Roman"/>
                <w:b/>
                <w:sz w:val="20"/>
                <w:szCs w:val="20"/>
              </w:rPr>
              <w:t>Estimated Annualized Burden Hours and Costs</w:t>
            </w:r>
          </w:p>
        </w:tc>
      </w:tr>
      <w:tr w14:paraId="5E770A30" w14:textId="77777777" w:rsidTr="00D21C17">
        <w:tblPrEx>
          <w:tblW w:w="9817" w:type="dxa"/>
          <w:jc w:val="center"/>
          <w:tblLook w:val="04A0"/>
        </w:tblPrEx>
        <w:trPr>
          <w:jc w:val="center"/>
        </w:trPr>
        <w:tc>
          <w:tcPr>
            <w:tcW w:w="1182" w:type="dxa"/>
            <w:shd w:val="clear" w:color="auto" w:fill="8EAADB" w:themeFill="accent1" w:themeFillTint="99"/>
            <w:vAlign w:val="center"/>
          </w:tcPr>
          <w:p w:rsidR="00436DB1" w:rsidRPr="00436DB1" w:rsidP="00447284" w14:paraId="5F43011B" w14:textId="77777777">
            <w:pPr>
              <w:jc w:val="center"/>
              <w:rPr>
                <w:rFonts w:ascii="Times New Roman" w:eastAsia="Calibri" w:hAnsi="Times New Roman" w:cs="Times New Roman"/>
                <w:sz w:val="20"/>
                <w:szCs w:val="20"/>
              </w:rPr>
            </w:pPr>
            <w:r w:rsidRPr="00436DB1">
              <w:rPr>
                <w:rFonts w:ascii="Times New Roman" w:hAnsi="Times New Roman" w:cs="Times New Roman"/>
                <w:sz w:val="20"/>
                <w:szCs w:val="20"/>
              </w:rPr>
              <w:t>Type of Respondent</w:t>
            </w:r>
          </w:p>
        </w:tc>
        <w:tc>
          <w:tcPr>
            <w:tcW w:w="1388" w:type="dxa"/>
            <w:shd w:val="clear" w:color="auto" w:fill="8EAADB" w:themeFill="accent1" w:themeFillTint="99"/>
            <w:vAlign w:val="center"/>
          </w:tcPr>
          <w:p w:rsidR="00436DB1" w:rsidRPr="00436DB1" w:rsidP="00447284" w14:paraId="288E4E57"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Form Name / Form No.</w:t>
            </w:r>
          </w:p>
        </w:tc>
        <w:tc>
          <w:tcPr>
            <w:tcW w:w="1239" w:type="dxa"/>
            <w:shd w:val="clear" w:color="auto" w:fill="8EAADB" w:themeFill="accent1" w:themeFillTint="99"/>
            <w:vAlign w:val="center"/>
          </w:tcPr>
          <w:p w:rsidR="00436DB1" w:rsidRPr="00436DB1" w:rsidP="00447284" w14:paraId="766017CC"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No. of Respondents</w:t>
            </w:r>
          </w:p>
        </w:tc>
        <w:tc>
          <w:tcPr>
            <w:tcW w:w="1169" w:type="dxa"/>
            <w:shd w:val="clear" w:color="auto" w:fill="8EAADB" w:themeFill="accent1" w:themeFillTint="99"/>
            <w:vAlign w:val="center"/>
          </w:tcPr>
          <w:p w:rsidR="00436DB1" w:rsidRPr="00436DB1" w:rsidP="00447284" w14:paraId="5F7DF627"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No. of Responses per Respondent</w:t>
            </w:r>
          </w:p>
        </w:tc>
        <w:tc>
          <w:tcPr>
            <w:tcW w:w="1067" w:type="dxa"/>
            <w:shd w:val="clear" w:color="auto" w:fill="8EAADB" w:themeFill="accent1" w:themeFillTint="99"/>
            <w:vAlign w:val="center"/>
          </w:tcPr>
          <w:p w:rsidR="00436DB1" w:rsidRPr="00436DB1" w:rsidP="00447284" w14:paraId="7E59188C"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Total No. of Responses</w:t>
            </w:r>
          </w:p>
        </w:tc>
        <w:tc>
          <w:tcPr>
            <w:tcW w:w="988" w:type="dxa"/>
            <w:shd w:val="clear" w:color="auto" w:fill="8EAADB" w:themeFill="accent1" w:themeFillTint="99"/>
            <w:vAlign w:val="center"/>
          </w:tcPr>
          <w:p w:rsidR="00436DB1" w:rsidRPr="00436DB1" w:rsidP="00447284" w14:paraId="3B0F9FA8"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Avg. Burden per Response (in hours)</w:t>
            </w:r>
          </w:p>
        </w:tc>
        <w:tc>
          <w:tcPr>
            <w:tcW w:w="822" w:type="dxa"/>
            <w:shd w:val="clear" w:color="auto" w:fill="8EAADB" w:themeFill="accent1" w:themeFillTint="99"/>
            <w:vAlign w:val="center"/>
          </w:tcPr>
          <w:p w:rsidR="00436DB1" w:rsidRPr="00436DB1" w:rsidP="00447284" w14:paraId="616CBFFA"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Total Annual Burden (in hours)</w:t>
            </w:r>
          </w:p>
        </w:tc>
        <w:tc>
          <w:tcPr>
            <w:tcW w:w="793" w:type="dxa"/>
            <w:shd w:val="clear" w:color="auto" w:fill="8EAADB" w:themeFill="accent1" w:themeFillTint="99"/>
            <w:vAlign w:val="center"/>
          </w:tcPr>
          <w:p w:rsidR="00436DB1" w:rsidRPr="00436DB1" w:rsidP="00447284" w14:paraId="240DD2C2"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Avg. Hourly Wage Rate</w:t>
            </w:r>
          </w:p>
        </w:tc>
        <w:tc>
          <w:tcPr>
            <w:tcW w:w="1169" w:type="dxa"/>
            <w:shd w:val="clear" w:color="auto" w:fill="8EAADB" w:themeFill="accent1" w:themeFillTint="99"/>
            <w:vAlign w:val="center"/>
          </w:tcPr>
          <w:p w:rsidR="00436DB1" w:rsidRPr="00436DB1" w:rsidP="00447284" w14:paraId="415B1665" w14:textId="77777777">
            <w:pPr>
              <w:jc w:val="center"/>
              <w:rPr>
                <w:rFonts w:ascii="Times New Roman" w:eastAsia="Calibri" w:hAnsi="Times New Roman" w:cs="Times New Roman"/>
                <w:sz w:val="20"/>
                <w:szCs w:val="20"/>
              </w:rPr>
            </w:pPr>
            <w:r w:rsidRPr="00436DB1">
              <w:rPr>
                <w:rFonts w:ascii="Times New Roman" w:eastAsia="Calibri" w:hAnsi="Times New Roman" w:cs="Times New Roman"/>
                <w:sz w:val="20"/>
                <w:szCs w:val="20"/>
              </w:rPr>
              <w:t>Total Annual Respondent Cost</w:t>
            </w:r>
          </w:p>
        </w:tc>
      </w:tr>
      <w:tr w14:paraId="7FFF8F0D" w14:textId="77777777" w:rsidTr="000428FC">
        <w:tblPrEx>
          <w:tblW w:w="9817" w:type="dxa"/>
          <w:jc w:val="center"/>
          <w:tblLook w:val="04A0"/>
        </w:tblPrEx>
        <w:trPr>
          <w:trHeight w:val="1475"/>
          <w:jc w:val="center"/>
        </w:trPr>
        <w:tc>
          <w:tcPr>
            <w:tcW w:w="1182" w:type="dxa"/>
            <w:vAlign w:val="center"/>
          </w:tcPr>
          <w:p w:rsidR="00436DB1" w:rsidRPr="00436DB1" w:rsidP="00436DB1" w14:paraId="17CECA0D" w14:textId="09A6AC44">
            <w:pPr>
              <w:rPr>
                <w:rFonts w:ascii="Times New Roman" w:hAnsi="Times New Roman" w:cs="Times New Roman"/>
                <w:sz w:val="20"/>
                <w:szCs w:val="20"/>
              </w:rPr>
            </w:pPr>
            <w:r w:rsidRPr="00A606C4">
              <w:rPr>
                <w:rFonts w:ascii="Times New Roman" w:hAnsi="Times New Roman" w:cs="Times New Roman"/>
                <w:sz w:val="20"/>
                <w:szCs w:val="20"/>
              </w:rPr>
              <w:t>Individuals and Households</w:t>
            </w:r>
          </w:p>
        </w:tc>
        <w:tc>
          <w:tcPr>
            <w:tcW w:w="1388" w:type="dxa"/>
            <w:vAlign w:val="center"/>
          </w:tcPr>
          <w:p w:rsidR="00436DB1" w:rsidRPr="00436DB1" w:rsidP="00436DB1" w14:paraId="732A1CCD" w14:textId="54B24A82">
            <w:pPr>
              <w:rPr>
                <w:rFonts w:ascii="Times New Roman" w:eastAsia="Calibri" w:hAnsi="Times New Roman" w:cs="Times New Roman"/>
                <w:sz w:val="20"/>
                <w:szCs w:val="20"/>
              </w:rPr>
            </w:pPr>
            <w:r w:rsidRPr="00A606C4">
              <w:rPr>
                <w:rFonts w:ascii="Times New Roman" w:hAnsi="Times New Roman" w:cs="Times New Roman"/>
                <w:sz w:val="20"/>
                <w:szCs w:val="20"/>
              </w:rPr>
              <w:t>FEMA Form FF-</w:t>
            </w:r>
            <w:r w:rsidRPr="00D21C17" w:rsidR="000428FC">
              <w:rPr>
                <w:rFonts w:ascii="Times New Roman" w:hAnsi="Times New Roman" w:cs="Times New Roman"/>
                <w:color w:val="000000" w:themeColor="text1"/>
                <w:sz w:val="20"/>
                <w:szCs w:val="20"/>
              </w:rPr>
              <w:t>008</w:t>
            </w:r>
            <w:r w:rsidRPr="00D21C17">
              <w:rPr>
                <w:rFonts w:ascii="Times New Roman" w:hAnsi="Times New Roman" w:cs="Times New Roman"/>
                <w:color w:val="000000" w:themeColor="text1"/>
                <w:sz w:val="20"/>
                <w:szCs w:val="20"/>
              </w:rPr>
              <w:t>-FY-</w:t>
            </w:r>
            <w:r w:rsidRPr="00D21C17" w:rsidR="000428FC">
              <w:rPr>
                <w:rFonts w:ascii="Times New Roman" w:hAnsi="Times New Roman" w:cs="Times New Roman"/>
                <w:color w:val="000000" w:themeColor="text1"/>
                <w:sz w:val="20"/>
                <w:szCs w:val="20"/>
              </w:rPr>
              <w:t>22</w:t>
            </w:r>
            <w:r w:rsidRPr="00D21C17">
              <w:rPr>
                <w:rFonts w:ascii="Times New Roman" w:hAnsi="Times New Roman" w:cs="Times New Roman"/>
                <w:color w:val="000000" w:themeColor="text1"/>
                <w:sz w:val="20"/>
                <w:szCs w:val="20"/>
              </w:rPr>
              <w:t>-</w:t>
            </w:r>
            <w:r w:rsidRPr="00D21C17" w:rsidR="000428FC">
              <w:rPr>
                <w:rFonts w:ascii="Times New Roman" w:hAnsi="Times New Roman" w:cs="Times New Roman"/>
                <w:color w:val="000000" w:themeColor="text1"/>
                <w:sz w:val="20"/>
                <w:szCs w:val="20"/>
              </w:rPr>
              <w:t>129</w:t>
            </w:r>
            <w:r w:rsidRPr="00D21C17">
              <w:rPr>
                <w:rFonts w:ascii="Times New Roman" w:hAnsi="Times New Roman" w:cs="Times New Roman"/>
                <w:color w:val="000000" w:themeColor="text1"/>
                <w:sz w:val="20"/>
                <w:szCs w:val="20"/>
              </w:rPr>
              <w:t xml:space="preserve"> </w:t>
            </w:r>
            <w:r w:rsidRPr="00A606C4">
              <w:rPr>
                <w:rFonts w:ascii="Times New Roman" w:hAnsi="Times New Roman" w:cs="Times New Roman"/>
                <w:sz w:val="20"/>
                <w:szCs w:val="20"/>
              </w:rPr>
              <w:t>(formerly 008-0-25), Citizen Responder Registration</w:t>
            </w:r>
            <w:r w:rsidRPr="00A606C4" w:rsidR="00F5063D">
              <w:rPr>
                <w:rFonts w:ascii="Times New Roman" w:hAnsi="Times New Roman" w:cs="Times New Roman"/>
                <w:sz w:val="20"/>
                <w:szCs w:val="20"/>
              </w:rPr>
              <w:t xml:space="preserve"> Form</w:t>
            </w:r>
          </w:p>
        </w:tc>
        <w:tc>
          <w:tcPr>
            <w:tcW w:w="1239" w:type="dxa"/>
            <w:vAlign w:val="center"/>
          </w:tcPr>
          <w:p w:rsidR="00436DB1" w:rsidRPr="00436DB1" w:rsidP="00436DB1" w14:paraId="319FDAA3" w14:textId="569E2741">
            <w:pPr>
              <w:jc w:val="center"/>
              <w:rPr>
                <w:rFonts w:ascii="Times New Roman" w:eastAsia="Calibri" w:hAnsi="Times New Roman" w:cs="Times New Roman"/>
                <w:sz w:val="20"/>
                <w:szCs w:val="20"/>
              </w:rPr>
            </w:pPr>
            <w:r w:rsidRPr="00A606C4">
              <w:rPr>
                <w:rFonts w:ascii="Times New Roman" w:hAnsi="Times New Roman" w:cs="Times New Roman"/>
                <w:sz w:val="20"/>
                <w:szCs w:val="20"/>
              </w:rPr>
              <w:t>4,00</w:t>
            </w:r>
            <w:r w:rsidRPr="00436DB1">
              <w:rPr>
                <w:rFonts w:ascii="Times New Roman" w:hAnsi="Times New Roman" w:cs="Times New Roman"/>
                <w:sz w:val="20"/>
                <w:szCs w:val="20"/>
              </w:rPr>
              <w:t>0</w:t>
            </w:r>
          </w:p>
        </w:tc>
        <w:tc>
          <w:tcPr>
            <w:tcW w:w="1169" w:type="dxa"/>
            <w:vAlign w:val="center"/>
          </w:tcPr>
          <w:p w:rsidR="00436DB1" w:rsidRPr="00436DB1" w:rsidP="00436DB1" w14:paraId="5C9363EC" w14:textId="25C10AD1">
            <w:pPr>
              <w:jc w:val="center"/>
              <w:rPr>
                <w:rFonts w:ascii="Times New Roman" w:eastAsia="Calibri" w:hAnsi="Times New Roman" w:cs="Times New Roman"/>
                <w:sz w:val="20"/>
                <w:szCs w:val="20"/>
              </w:rPr>
            </w:pPr>
            <w:r w:rsidRPr="00A606C4">
              <w:rPr>
                <w:rFonts w:ascii="Times New Roman" w:eastAsia="Calibri" w:hAnsi="Times New Roman" w:cs="Times New Roman"/>
                <w:sz w:val="20"/>
                <w:szCs w:val="20"/>
              </w:rPr>
              <w:t>1</w:t>
            </w:r>
          </w:p>
        </w:tc>
        <w:tc>
          <w:tcPr>
            <w:tcW w:w="1067" w:type="dxa"/>
            <w:vAlign w:val="center"/>
          </w:tcPr>
          <w:p w:rsidR="00436DB1" w:rsidRPr="00436DB1" w:rsidP="00436DB1" w14:paraId="1D6D443B" w14:textId="0F41E5C9">
            <w:pPr>
              <w:jc w:val="center"/>
              <w:rPr>
                <w:rFonts w:ascii="Times New Roman" w:eastAsia="Calibri" w:hAnsi="Times New Roman" w:cs="Times New Roman"/>
                <w:sz w:val="20"/>
                <w:szCs w:val="20"/>
              </w:rPr>
            </w:pPr>
            <w:r w:rsidRPr="00A606C4">
              <w:rPr>
                <w:rFonts w:ascii="Times New Roman" w:eastAsia="Calibri" w:hAnsi="Times New Roman" w:cs="Times New Roman"/>
                <w:sz w:val="20"/>
                <w:szCs w:val="20"/>
              </w:rPr>
              <w:t>4,000</w:t>
            </w:r>
          </w:p>
        </w:tc>
        <w:tc>
          <w:tcPr>
            <w:tcW w:w="988" w:type="dxa"/>
            <w:vAlign w:val="center"/>
          </w:tcPr>
          <w:p w:rsidR="00436DB1" w:rsidRPr="00436DB1" w:rsidP="00436DB1" w14:paraId="03DF49B4" w14:textId="7E77FBAB">
            <w:pPr>
              <w:jc w:val="center"/>
              <w:rPr>
                <w:rFonts w:ascii="Times New Roman" w:eastAsia="Calibri" w:hAnsi="Times New Roman" w:cs="Times New Roman"/>
                <w:sz w:val="20"/>
                <w:szCs w:val="20"/>
              </w:rPr>
            </w:pPr>
            <w:r w:rsidRPr="00436DB1">
              <w:rPr>
                <w:rFonts w:ascii="Times New Roman" w:hAnsi="Times New Roman" w:cs="Times New Roman"/>
                <w:sz w:val="20"/>
                <w:szCs w:val="20"/>
              </w:rPr>
              <w:t>0</w:t>
            </w:r>
            <w:r w:rsidRPr="00A606C4" w:rsidR="00C05824">
              <w:rPr>
                <w:rFonts w:ascii="Times New Roman" w:hAnsi="Times New Roman" w:cs="Times New Roman"/>
                <w:sz w:val="20"/>
                <w:szCs w:val="20"/>
              </w:rPr>
              <w:t>.25</w:t>
            </w:r>
          </w:p>
        </w:tc>
        <w:tc>
          <w:tcPr>
            <w:tcW w:w="822" w:type="dxa"/>
            <w:vAlign w:val="center"/>
          </w:tcPr>
          <w:p w:rsidR="00436DB1" w:rsidRPr="00436DB1" w:rsidP="00436DB1" w14:paraId="281B2FB2" w14:textId="3F2AFB3F">
            <w:pPr>
              <w:jc w:val="center"/>
              <w:rPr>
                <w:rFonts w:ascii="Times New Roman" w:eastAsia="Calibri" w:hAnsi="Times New Roman" w:cs="Times New Roman"/>
                <w:sz w:val="20"/>
                <w:szCs w:val="20"/>
              </w:rPr>
            </w:pPr>
            <w:r w:rsidRPr="00A606C4">
              <w:rPr>
                <w:rFonts w:ascii="Times New Roman" w:hAnsi="Times New Roman" w:cs="Times New Roman"/>
                <w:sz w:val="20"/>
                <w:szCs w:val="20"/>
              </w:rPr>
              <w:t>1,00</w:t>
            </w:r>
            <w:r w:rsidRPr="00436DB1">
              <w:rPr>
                <w:rFonts w:ascii="Times New Roman" w:hAnsi="Times New Roman" w:cs="Times New Roman"/>
                <w:sz w:val="20"/>
                <w:szCs w:val="20"/>
              </w:rPr>
              <w:t>0</w:t>
            </w:r>
          </w:p>
        </w:tc>
        <w:tc>
          <w:tcPr>
            <w:tcW w:w="793" w:type="dxa"/>
            <w:vAlign w:val="center"/>
          </w:tcPr>
          <w:p w:rsidR="00436DB1" w:rsidRPr="00436DB1" w:rsidP="00436DB1" w14:paraId="36018712" w14:textId="7ECE4102">
            <w:pPr>
              <w:jc w:val="center"/>
              <w:rPr>
                <w:rFonts w:ascii="Times New Roman" w:eastAsia="Calibri" w:hAnsi="Times New Roman" w:cs="Times New Roman"/>
                <w:sz w:val="20"/>
                <w:szCs w:val="20"/>
              </w:rPr>
            </w:pPr>
            <w:r w:rsidRPr="00436DB1">
              <w:rPr>
                <w:rFonts w:ascii="Times New Roman" w:hAnsi="Times New Roman" w:cs="Times New Roman"/>
                <w:sz w:val="20"/>
                <w:szCs w:val="20"/>
              </w:rPr>
              <w:t>$</w:t>
            </w:r>
            <w:r w:rsidRPr="00A606C4" w:rsidR="00C05824">
              <w:rPr>
                <w:rFonts w:ascii="Times New Roman" w:hAnsi="Times New Roman" w:cs="Times New Roman"/>
                <w:sz w:val="20"/>
                <w:szCs w:val="20"/>
              </w:rPr>
              <w:t>40.61</w:t>
            </w:r>
          </w:p>
        </w:tc>
        <w:tc>
          <w:tcPr>
            <w:tcW w:w="1169" w:type="dxa"/>
            <w:vAlign w:val="center"/>
          </w:tcPr>
          <w:p w:rsidR="00436DB1" w:rsidRPr="00436DB1" w:rsidP="00436DB1" w14:paraId="73A79B59" w14:textId="79143A02">
            <w:pPr>
              <w:jc w:val="right"/>
              <w:rPr>
                <w:rFonts w:ascii="Times New Roman" w:eastAsia="Calibri" w:hAnsi="Times New Roman" w:cs="Times New Roman"/>
                <w:sz w:val="20"/>
                <w:szCs w:val="20"/>
              </w:rPr>
            </w:pPr>
            <w:r w:rsidRPr="00436DB1">
              <w:rPr>
                <w:rFonts w:ascii="Times New Roman" w:hAnsi="Times New Roman" w:cs="Times New Roman"/>
                <w:sz w:val="20"/>
                <w:szCs w:val="20"/>
              </w:rPr>
              <w:t>$</w:t>
            </w:r>
            <w:r w:rsidRPr="00A606C4" w:rsidR="00A606C4">
              <w:rPr>
                <w:rFonts w:ascii="Times New Roman" w:hAnsi="Times New Roman" w:cs="Times New Roman"/>
                <w:sz w:val="20"/>
                <w:szCs w:val="20"/>
              </w:rPr>
              <w:t>40,610</w:t>
            </w:r>
          </w:p>
        </w:tc>
      </w:tr>
      <w:tr w14:paraId="52E6BCE0" w14:textId="77777777" w:rsidTr="000428FC">
        <w:tblPrEx>
          <w:tblW w:w="9817" w:type="dxa"/>
          <w:jc w:val="center"/>
          <w:tblLook w:val="04A0"/>
        </w:tblPrEx>
        <w:trPr>
          <w:jc w:val="center"/>
        </w:trPr>
        <w:tc>
          <w:tcPr>
            <w:tcW w:w="1182" w:type="dxa"/>
            <w:shd w:val="clear" w:color="auto" w:fill="FFFFFF" w:themeFill="background1"/>
            <w:vAlign w:val="center"/>
          </w:tcPr>
          <w:p w:rsidR="00436DB1" w:rsidRPr="00436DB1" w:rsidP="00436DB1" w14:paraId="3E7FBCB0" w14:textId="77777777">
            <w:pPr>
              <w:rPr>
                <w:rFonts w:ascii="Times New Roman" w:eastAsia="Calibri" w:hAnsi="Times New Roman" w:cs="Times New Roman"/>
                <w:b/>
                <w:bCs/>
                <w:color w:val="000000" w:themeColor="text1"/>
                <w:sz w:val="20"/>
                <w:szCs w:val="20"/>
              </w:rPr>
            </w:pPr>
            <w:r w:rsidRPr="00436DB1">
              <w:rPr>
                <w:rFonts w:ascii="Times New Roman" w:eastAsia="Calibri" w:hAnsi="Times New Roman" w:cs="Times New Roman"/>
                <w:b/>
                <w:bCs/>
                <w:color w:val="000000" w:themeColor="text1"/>
                <w:sz w:val="20"/>
                <w:szCs w:val="20"/>
              </w:rPr>
              <w:t>Total</w:t>
            </w:r>
          </w:p>
        </w:tc>
        <w:tc>
          <w:tcPr>
            <w:tcW w:w="1388" w:type="dxa"/>
            <w:shd w:val="clear" w:color="auto" w:fill="FFFFFF" w:themeFill="background1"/>
            <w:vAlign w:val="center"/>
          </w:tcPr>
          <w:p w:rsidR="00436DB1" w:rsidRPr="00436DB1" w:rsidP="00436DB1" w14:paraId="45767BF6" w14:textId="77777777">
            <w:pPr>
              <w:rPr>
                <w:rFonts w:ascii="Times New Roman" w:eastAsia="Calibri" w:hAnsi="Times New Roman" w:cs="Times New Roman"/>
                <w:b/>
                <w:bCs/>
                <w:color w:val="000000" w:themeColor="text1"/>
                <w:sz w:val="20"/>
                <w:szCs w:val="20"/>
              </w:rPr>
            </w:pPr>
          </w:p>
        </w:tc>
        <w:tc>
          <w:tcPr>
            <w:tcW w:w="1239" w:type="dxa"/>
            <w:vAlign w:val="center"/>
          </w:tcPr>
          <w:p w:rsidR="00436DB1" w:rsidRPr="00436DB1" w:rsidP="00A606C4" w14:paraId="6D7E65E7" w14:textId="7D5C2E16">
            <w:pPr>
              <w:jc w:val="center"/>
              <w:rPr>
                <w:rFonts w:ascii="Times New Roman" w:eastAsia="Calibri" w:hAnsi="Times New Roman" w:cs="Times New Roman"/>
                <w:sz w:val="20"/>
                <w:szCs w:val="20"/>
              </w:rPr>
            </w:pPr>
            <w:r w:rsidRPr="00A606C4">
              <w:rPr>
                <w:rFonts w:ascii="Times New Roman" w:eastAsia="Calibri" w:hAnsi="Times New Roman" w:cs="Times New Roman"/>
                <w:sz w:val="20"/>
                <w:szCs w:val="20"/>
              </w:rPr>
              <w:t>4,000</w:t>
            </w:r>
          </w:p>
        </w:tc>
        <w:tc>
          <w:tcPr>
            <w:tcW w:w="1169" w:type="dxa"/>
            <w:shd w:val="clear" w:color="auto" w:fill="000000"/>
            <w:vAlign w:val="center"/>
          </w:tcPr>
          <w:p w:rsidR="00436DB1" w:rsidRPr="00436DB1" w:rsidP="00A606C4" w14:paraId="25185172" w14:textId="77777777">
            <w:pPr>
              <w:jc w:val="center"/>
              <w:rPr>
                <w:rFonts w:ascii="Times New Roman" w:eastAsia="Calibri" w:hAnsi="Times New Roman" w:cs="Times New Roman"/>
                <w:sz w:val="20"/>
                <w:szCs w:val="20"/>
              </w:rPr>
            </w:pPr>
          </w:p>
        </w:tc>
        <w:tc>
          <w:tcPr>
            <w:tcW w:w="1067" w:type="dxa"/>
            <w:vAlign w:val="center"/>
          </w:tcPr>
          <w:p w:rsidR="00436DB1" w:rsidRPr="00436DB1" w:rsidP="00A606C4" w14:paraId="30F94613" w14:textId="5663EAEA">
            <w:pPr>
              <w:jc w:val="center"/>
              <w:rPr>
                <w:rFonts w:ascii="Times New Roman" w:eastAsia="Calibri" w:hAnsi="Times New Roman" w:cs="Times New Roman"/>
                <w:sz w:val="20"/>
                <w:szCs w:val="20"/>
              </w:rPr>
            </w:pPr>
            <w:r w:rsidRPr="00A606C4">
              <w:rPr>
                <w:rFonts w:ascii="Times New Roman" w:eastAsia="Calibri" w:hAnsi="Times New Roman" w:cs="Times New Roman"/>
                <w:sz w:val="20"/>
                <w:szCs w:val="20"/>
              </w:rPr>
              <w:t>4,000</w:t>
            </w:r>
          </w:p>
        </w:tc>
        <w:tc>
          <w:tcPr>
            <w:tcW w:w="988" w:type="dxa"/>
            <w:shd w:val="clear" w:color="auto" w:fill="000000"/>
            <w:vAlign w:val="center"/>
          </w:tcPr>
          <w:p w:rsidR="00436DB1" w:rsidRPr="00436DB1" w:rsidP="00A606C4" w14:paraId="66022190" w14:textId="77777777">
            <w:pPr>
              <w:jc w:val="center"/>
              <w:rPr>
                <w:rFonts w:ascii="Times New Roman" w:eastAsia="Calibri" w:hAnsi="Times New Roman" w:cs="Times New Roman"/>
                <w:sz w:val="20"/>
                <w:szCs w:val="20"/>
              </w:rPr>
            </w:pPr>
          </w:p>
        </w:tc>
        <w:tc>
          <w:tcPr>
            <w:tcW w:w="822" w:type="dxa"/>
            <w:vAlign w:val="center"/>
          </w:tcPr>
          <w:p w:rsidR="00436DB1" w:rsidRPr="00436DB1" w:rsidP="00A606C4" w14:paraId="7ACE8945" w14:textId="69037C29">
            <w:pPr>
              <w:jc w:val="center"/>
              <w:rPr>
                <w:rFonts w:ascii="Times New Roman" w:eastAsia="Calibri" w:hAnsi="Times New Roman" w:cs="Times New Roman"/>
                <w:sz w:val="20"/>
                <w:szCs w:val="20"/>
              </w:rPr>
            </w:pPr>
            <w:r w:rsidRPr="00A606C4">
              <w:rPr>
                <w:rFonts w:ascii="Times New Roman" w:hAnsi="Times New Roman" w:cs="Times New Roman"/>
                <w:sz w:val="20"/>
                <w:szCs w:val="20"/>
              </w:rPr>
              <w:t>1,00</w:t>
            </w:r>
            <w:r w:rsidRPr="00436DB1">
              <w:rPr>
                <w:rFonts w:ascii="Times New Roman" w:hAnsi="Times New Roman" w:cs="Times New Roman"/>
                <w:sz w:val="20"/>
                <w:szCs w:val="20"/>
              </w:rPr>
              <w:t>0</w:t>
            </w:r>
          </w:p>
        </w:tc>
        <w:tc>
          <w:tcPr>
            <w:tcW w:w="793" w:type="dxa"/>
            <w:shd w:val="clear" w:color="auto" w:fill="000000"/>
            <w:vAlign w:val="center"/>
          </w:tcPr>
          <w:p w:rsidR="00436DB1" w:rsidRPr="00436DB1" w:rsidP="00A606C4" w14:paraId="607514D9" w14:textId="77777777">
            <w:pPr>
              <w:jc w:val="center"/>
              <w:rPr>
                <w:rFonts w:ascii="Times New Roman" w:eastAsia="Calibri" w:hAnsi="Times New Roman" w:cs="Times New Roman"/>
                <w:sz w:val="20"/>
                <w:szCs w:val="20"/>
              </w:rPr>
            </w:pPr>
          </w:p>
        </w:tc>
        <w:tc>
          <w:tcPr>
            <w:tcW w:w="1169" w:type="dxa"/>
            <w:vAlign w:val="center"/>
          </w:tcPr>
          <w:p w:rsidR="00436DB1" w:rsidRPr="00436DB1" w:rsidP="00A606C4" w14:paraId="06ADC18C" w14:textId="5507134B">
            <w:pPr>
              <w:jc w:val="center"/>
              <w:rPr>
                <w:rFonts w:ascii="Times New Roman" w:eastAsia="Calibri" w:hAnsi="Times New Roman" w:cs="Times New Roman"/>
                <w:sz w:val="20"/>
                <w:szCs w:val="20"/>
              </w:rPr>
            </w:pPr>
            <w:r w:rsidRPr="00436DB1">
              <w:rPr>
                <w:rFonts w:ascii="Times New Roman" w:hAnsi="Times New Roman" w:cs="Times New Roman"/>
                <w:sz w:val="20"/>
                <w:szCs w:val="20"/>
              </w:rPr>
              <w:t>$</w:t>
            </w:r>
            <w:r w:rsidRPr="00A606C4" w:rsidR="00A606C4">
              <w:rPr>
                <w:rFonts w:ascii="Times New Roman" w:hAnsi="Times New Roman" w:cs="Times New Roman"/>
                <w:sz w:val="20"/>
                <w:szCs w:val="20"/>
              </w:rPr>
              <w:t>40,610</w:t>
            </w:r>
          </w:p>
        </w:tc>
      </w:tr>
    </w:tbl>
    <w:p w:rsidR="00926982" w14:paraId="3BA43249" w14:textId="77777777">
      <w:pPr>
        <w:spacing w:line="276" w:lineRule="auto"/>
        <w:contextualSpacing/>
        <w:rPr>
          <w:rFonts w:cs="Times New Roman"/>
          <w:szCs w:val="24"/>
        </w:rPr>
      </w:pPr>
    </w:p>
    <w:p w:rsidR="00AC49FB" w:rsidRPr="00007549" w:rsidP="0003719D" w14:paraId="1073A33C" w14:textId="2D8DFC3E">
      <w:pPr>
        <w:spacing w:line="276" w:lineRule="auto"/>
        <w:contextualSpacing/>
        <w:rPr>
          <w:rFonts w:cs="Times New Roman"/>
          <w:b/>
          <w:bCs/>
        </w:rPr>
      </w:pPr>
      <w:bookmarkStart w:id="1" w:name="_MON_1464597192"/>
      <w:bookmarkEnd w:id="1"/>
      <w:r w:rsidRPr="00BB265B">
        <w:rPr>
          <w:rFonts w:cs="Times New Roman"/>
          <w:b/>
          <w:bCs/>
        </w:rPr>
        <w:t>Instruction for Wage-rate category multiplier:  Take each non-loaded “Avg. Hourly Wage Rate” from the BLS website table and multiply that number by 1.45.</w:t>
      </w:r>
      <w:r>
        <w:rPr>
          <w:rStyle w:val="FootnoteReference"/>
          <w:rFonts w:cs="Times New Roman"/>
          <w:b/>
          <w:bCs/>
        </w:rPr>
        <w:footnoteReference w:id="2"/>
      </w:r>
      <w:r w:rsidRPr="00BB265B">
        <w:rPr>
          <w:rFonts w:cs="Times New Roman"/>
          <w:b/>
          <w:bCs/>
        </w:rPr>
        <w:t xml:space="preserve">  For example, a non-loaded BLS table wage rate of $42.51 would be multiplied by 1.45, and the entry for the “Avg. Hourl</w:t>
      </w:r>
      <w:r w:rsidRPr="00007549">
        <w:rPr>
          <w:rFonts w:cs="Times New Roman"/>
          <w:b/>
          <w:bCs/>
        </w:rPr>
        <w:t>y Wage Rate” would be $61.64.</w:t>
      </w:r>
    </w:p>
    <w:p w:rsidR="00926982" w:rsidRPr="0003719D" w:rsidP="0003719D" w14:paraId="65D23EAE" w14:textId="44C6A899">
      <w:pPr>
        <w:spacing w:line="276" w:lineRule="auto"/>
        <w:contextualSpacing/>
        <w:rPr>
          <w:rFonts w:cs="Times New Roman"/>
        </w:rPr>
      </w:pPr>
    </w:p>
    <w:p w:rsidR="00E53DCA" w:rsidRPr="00BB265B" w:rsidP="0003719D" w14:paraId="228DEF58" w14:textId="57A6376E">
      <w:pPr>
        <w:tabs>
          <w:tab w:val="left" w:pos="-720"/>
        </w:tabs>
        <w:suppressAutoHyphens/>
        <w:spacing w:line="276" w:lineRule="auto"/>
        <w:contextualSpacing/>
        <w:rPr>
          <w:rFonts w:cs="Times New Roman"/>
          <w:szCs w:val="24"/>
        </w:rPr>
      </w:pPr>
      <w:r w:rsidRPr="00BB265B">
        <w:rPr>
          <w:rFonts w:cs="Times New Roman"/>
          <w:szCs w:val="24"/>
        </w:rPr>
        <w:t xml:space="preserve">FEMA expects at least one response per year from potentially 4,000 Citizen Responder Programs and estimates that the registration form can be completed within </w:t>
      </w:r>
      <w:r w:rsidR="001E3C9C">
        <w:rPr>
          <w:rFonts w:cs="Times New Roman"/>
          <w:szCs w:val="24"/>
        </w:rPr>
        <w:t>15</w:t>
      </w:r>
      <w:r w:rsidRPr="00BB265B">
        <w:rPr>
          <w:rFonts w:cs="Times New Roman"/>
          <w:szCs w:val="24"/>
        </w:rPr>
        <w:t xml:space="preserve"> minutes or 0.</w:t>
      </w:r>
      <w:r w:rsidR="007D6167">
        <w:rPr>
          <w:rFonts w:cs="Times New Roman"/>
          <w:szCs w:val="24"/>
        </w:rPr>
        <w:t>2</w:t>
      </w:r>
      <w:r w:rsidRPr="00BB265B">
        <w:rPr>
          <w:rFonts w:cs="Times New Roman"/>
          <w:szCs w:val="24"/>
        </w:rPr>
        <w:t>5 hour.  According to the U.S. Department of Labor, Bureau of Labor Statistics</w:t>
      </w:r>
      <w:r w:rsidR="00322933">
        <w:rPr>
          <w:rFonts w:cs="Times New Roman"/>
          <w:szCs w:val="24"/>
        </w:rPr>
        <w:t xml:space="preserve">, </w:t>
      </w:r>
      <w:r w:rsidRPr="00AD6EF4" w:rsidR="00322933">
        <w:t>the May 20</w:t>
      </w:r>
      <w:r w:rsidR="00322933">
        <w:t>21</w:t>
      </w:r>
      <w:r w:rsidRPr="00AD6EF4" w:rsidR="00322933">
        <w:t xml:space="preserve"> Occupational Employment and Wage Estimates wage rate</w:t>
      </w:r>
      <w:r w:rsidR="00567FD2">
        <w:rPr>
          <w:rFonts w:cs="Times New Roman"/>
          <w:szCs w:val="24"/>
        </w:rPr>
        <w:t xml:space="preserve"> for</w:t>
      </w:r>
      <w:r w:rsidRPr="00BB265B">
        <w:rPr>
          <w:rFonts w:cs="Times New Roman"/>
          <w:szCs w:val="24"/>
        </w:rPr>
        <w:t xml:space="preserve"> </w:t>
      </w:r>
      <w:r w:rsidR="001C4D4E">
        <w:rPr>
          <w:rFonts w:cs="Times New Roman"/>
          <w:szCs w:val="24"/>
        </w:rPr>
        <w:t>All Oc</w:t>
      </w:r>
      <w:r w:rsidR="00353B3C">
        <w:rPr>
          <w:rFonts w:cs="Times New Roman"/>
          <w:szCs w:val="24"/>
        </w:rPr>
        <w:t xml:space="preserve">cupations (SCO 00-0000) </w:t>
      </w:r>
      <w:r w:rsidRPr="00BB265B">
        <w:rPr>
          <w:rFonts w:cs="Times New Roman"/>
          <w:szCs w:val="24"/>
        </w:rPr>
        <w:t xml:space="preserve"> is $</w:t>
      </w:r>
      <w:r w:rsidR="00605BFA">
        <w:rPr>
          <w:rFonts w:cs="Times New Roman"/>
          <w:szCs w:val="24"/>
        </w:rPr>
        <w:t>28.01 per hour</w:t>
      </w:r>
      <w:r w:rsidRPr="00BB265B">
        <w:rPr>
          <w:rFonts w:cs="Times New Roman"/>
          <w:szCs w:val="24"/>
        </w:rPr>
        <w:t xml:space="preserve"> × 1.4</w:t>
      </w:r>
      <w:r w:rsidR="00605BFA">
        <w:rPr>
          <w:rFonts w:cs="Times New Roman"/>
          <w:szCs w:val="24"/>
        </w:rPr>
        <w:t>5</w:t>
      </w:r>
      <w:r w:rsidRPr="00BB265B">
        <w:rPr>
          <w:rFonts w:cs="Times New Roman"/>
          <w:szCs w:val="24"/>
        </w:rPr>
        <w:t xml:space="preserve"> wage rate multiplier = $</w:t>
      </w:r>
      <w:r w:rsidR="00876640">
        <w:rPr>
          <w:rFonts w:cs="Times New Roman"/>
          <w:szCs w:val="24"/>
        </w:rPr>
        <w:t>40.61 per hour</w:t>
      </w:r>
      <w:r w:rsidRPr="00BB265B">
        <w:rPr>
          <w:rFonts w:cs="Times New Roman"/>
          <w:szCs w:val="24"/>
        </w:rPr>
        <w:t>.</w:t>
      </w:r>
      <w:r>
        <w:rPr>
          <w:rStyle w:val="FootnoteReference"/>
        </w:rPr>
        <w:footnoteReference w:id="3"/>
      </w:r>
      <w:r w:rsidRPr="00BB265B">
        <w:rPr>
          <w:rFonts w:cs="Times New Roman"/>
          <w:szCs w:val="24"/>
        </w:rPr>
        <w:t xml:space="preserve">  Therefore, the estimated burden hour cost to respondents is estim</w:t>
      </w:r>
      <w:r w:rsidRPr="00007549">
        <w:rPr>
          <w:rFonts w:cs="Times New Roman"/>
          <w:szCs w:val="24"/>
        </w:rPr>
        <w:t>ated to be $54,750</w:t>
      </w:r>
      <w:r w:rsidRPr="00BB265B">
        <w:rPr>
          <w:rFonts w:cs="Times New Roman"/>
          <w:szCs w:val="24"/>
        </w:rPr>
        <w:t xml:space="preserve"> annually.  ($</w:t>
      </w:r>
      <w:r w:rsidR="00951F91">
        <w:rPr>
          <w:rFonts w:cs="Times New Roman"/>
          <w:szCs w:val="24"/>
        </w:rPr>
        <w:t>40.61</w:t>
      </w:r>
      <w:r w:rsidRPr="00BB265B">
        <w:rPr>
          <w:rFonts w:cs="Times New Roman"/>
          <w:szCs w:val="24"/>
        </w:rPr>
        <w:t xml:space="preserve"> x </w:t>
      </w:r>
      <w:r w:rsidR="00951F91">
        <w:rPr>
          <w:rFonts w:cs="Times New Roman"/>
          <w:szCs w:val="24"/>
        </w:rPr>
        <w:t>1</w:t>
      </w:r>
      <w:r w:rsidRPr="00BB265B">
        <w:rPr>
          <w:rFonts w:cs="Times New Roman"/>
          <w:szCs w:val="24"/>
        </w:rPr>
        <w:t>,000 hours = $</w:t>
      </w:r>
      <w:r w:rsidR="00951F91">
        <w:rPr>
          <w:rFonts w:cs="Times New Roman"/>
          <w:szCs w:val="24"/>
        </w:rPr>
        <w:t>40,610</w:t>
      </w:r>
      <w:r w:rsidRPr="00BB265B">
        <w:rPr>
          <w:rFonts w:cs="Times New Roman"/>
          <w:szCs w:val="24"/>
        </w:rPr>
        <w:t>)</w:t>
      </w:r>
    </w:p>
    <w:p w:rsidR="00567FD2" w:rsidP="0003719D" w14:paraId="7BFC7A00" w14:textId="77777777">
      <w:pPr>
        <w:tabs>
          <w:tab w:val="left" w:pos="-720"/>
        </w:tabs>
        <w:suppressAutoHyphens/>
        <w:spacing w:line="276" w:lineRule="auto"/>
        <w:contextualSpacing/>
        <w:rPr>
          <w:rFonts w:cs="Times New Roman"/>
          <w:szCs w:val="24"/>
        </w:rPr>
      </w:pPr>
    </w:p>
    <w:p w:rsidR="00E53DCA" w:rsidRPr="00BB265B" w:rsidP="0003719D" w14:paraId="3A23C595" w14:textId="15D774DA">
      <w:pPr>
        <w:tabs>
          <w:tab w:val="left" w:pos="-720"/>
        </w:tabs>
        <w:suppressAutoHyphens/>
        <w:spacing w:line="276" w:lineRule="auto"/>
        <w:contextualSpacing/>
        <w:rPr>
          <w:rFonts w:cs="Times New Roman"/>
          <w:szCs w:val="24"/>
        </w:rPr>
      </w:pPr>
      <w:r w:rsidRPr="00BB265B">
        <w:rPr>
          <w:rFonts w:cs="Times New Roman"/>
          <w:szCs w:val="24"/>
        </w:rPr>
        <w:t>The decrease of 1,</w:t>
      </w:r>
      <w:r w:rsidR="0011688F">
        <w:rPr>
          <w:rFonts w:cs="Times New Roman"/>
          <w:szCs w:val="24"/>
        </w:rPr>
        <w:t>0</w:t>
      </w:r>
      <w:r w:rsidRPr="00BB265B">
        <w:rPr>
          <w:rFonts w:cs="Times New Roman"/>
          <w:szCs w:val="24"/>
        </w:rPr>
        <w:t>00 burden hours and $</w:t>
      </w:r>
      <w:r w:rsidR="0077525A">
        <w:rPr>
          <w:rFonts w:cs="Times New Roman"/>
          <w:szCs w:val="24"/>
        </w:rPr>
        <w:t>14,140</w:t>
      </w:r>
      <w:r w:rsidRPr="00BB265B">
        <w:rPr>
          <w:rFonts w:cs="Times New Roman"/>
          <w:szCs w:val="24"/>
        </w:rPr>
        <w:t xml:space="preserve"> in costs from the last renewal is due to putting the form on-line.  There were no changes to the number of respondents or the average number of responses per respondent.  However, the decrease in burden hours is slightly offset by an increase in the hourly wage rate from $23.91 to $</w:t>
      </w:r>
      <w:r w:rsidR="00AF5FE8">
        <w:rPr>
          <w:rFonts w:cs="Times New Roman"/>
          <w:szCs w:val="24"/>
        </w:rPr>
        <w:t>40.61</w:t>
      </w:r>
      <w:r w:rsidRPr="00BB265B">
        <w:rPr>
          <w:rFonts w:cs="Times New Roman"/>
          <w:szCs w:val="24"/>
        </w:rPr>
        <w:t xml:space="preserve"> since the last information collection</w:t>
      </w:r>
      <w:r w:rsidR="00AF5FE8">
        <w:rPr>
          <w:rFonts w:cs="Times New Roman"/>
          <w:szCs w:val="24"/>
        </w:rPr>
        <w:t xml:space="preserve"> and adjusting to the All Occupations </w:t>
      </w:r>
      <w:r w:rsidR="009000D1">
        <w:rPr>
          <w:rFonts w:cs="Times New Roman"/>
          <w:szCs w:val="24"/>
        </w:rPr>
        <w:t>wage category</w:t>
      </w:r>
      <w:r w:rsidRPr="00BB265B">
        <w:rPr>
          <w:rFonts w:cs="Times New Roman"/>
          <w:szCs w:val="24"/>
        </w:rPr>
        <w:t>.</w:t>
      </w:r>
    </w:p>
    <w:p w:rsidR="00926982" w:rsidRPr="0003719D" w:rsidP="0003719D" w14:paraId="0F88A130" w14:textId="77777777">
      <w:pPr>
        <w:spacing w:line="276" w:lineRule="auto"/>
        <w:contextualSpacing/>
        <w:rPr>
          <w:rFonts w:cs="Times New Roman"/>
        </w:rPr>
      </w:pPr>
    </w:p>
    <w:p w:rsidR="003165CC" w:rsidRPr="0003719D" w:rsidP="00BB265B" w14:paraId="24EB33A3" w14:textId="0BDE5D8D">
      <w:pPr>
        <w:pStyle w:val="ListParagraph"/>
        <w:numPr>
          <w:ilvl w:val="0"/>
          <w:numId w:val="6"/>
        </w:numPr>
        <w:spacing w:line="276" w:lineRule="auto"/>
        <w:rPr>
          <w:rFonts w:cs="Times New Roman"/>
          <w:b/>
          <w:bCs/>
        </w:rPr>
      </w:pPr>
      <w:r w:rsidRPr="0003719D">
        <w:rPr>
          <w:rFonts w:cs="Times New Roman"/>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RPr="0003719D" w:rsidP="0003719D" w14:paraId="483B4A3C" w14:textId="0318D25C">
      <w:pPr>
        <w:spacing w:line="276" w:lineRule="auto"/>
        <w:contextualSpacing/>
        <w:rPr>
          <w:rFonts w:cs="Times New Roman"/>
        </w:rPr>
      </w:pPr>
    </w:p>
    <w:p w:rsidR="00063872" w:rsidRPr="00BB265B" w:rsidP="0003719D" w14:paraId="6A4AC985" w14:textId="0395A8F9">
      <w:pPr>
        <w:spacing w:line="276" w:lineRule="auto"/>
        <w:contextualSpacing/>
        <w:rPr>
          <w:rFonts w:cs="Times New Roman"/>
        </w:rPr>
      </w:pPr>
      <w:r>
        <w:rPr>
          <w:rFonts w:cs="Times New Roman"/>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2pt;height:189pt" o:oleicon="f" o:ole="">
            <v:imagedata r:id="rId10" o:title=""/>
          </v:shape>
          <o:OLEObject Type="Embed" ProgID="Excel.Sheet.12" ShapeID="_x0000_i1025" DrawAspect="Content" ObjectID="_1738668185" r:id="rId11"/>
        </w:object>
      </w:r>
    </w:p>
    <w:p w:rsidR="00063872" w:rsidRPr="00007549" w:rsidP="0003719D" w14:paraId="769D16A2" w14:textId="77777777">
      <w:pPr>
        <w:spacing w:line="276" w:lineRule="auto"/>
        <w:contextualSpacing/>
        <w:rPr>
          <w:rFonts w:cs="Times New Roman"/>
        </w:rPr>
      </w:pPr>
    </w:p>
    <w:p w:rsidR="00AC49FB" w:rsidRPr="00007549" w:rsidP="00BB265B" w14:paraId="02AC0342" w14:textId="01D7A0AA">
      <w:pPr>
        <w:pStyle w:val="ListParagraph"/>
        <w:spacing w:line="276" w:lineRule="auto"/>
        <w:rPr>
          <w:rFonts w:cs="Times New Roman"/>
          <w:b/>
          <w:bCs/>
        </w:rPr>
      </w:pPr>
      <w:r w:rsidRPr="00007549">
        <w:rPr>
          <w:rFonts w:cs="Times New Roman"/>
          <w:b/>
          <w:bCs/>
        </w:rPr>
        <w:t>The cost estimates should be split into two components:</w:t>
      </w:r>
    </w:p>
    <w:p w:rsidR="00926982" w:rsidRPr="0003719D" w:rsidP="0003719D" w14:paraId="31A592EA" w14:textId="77777777">
      <w:pPr>
        <w:spacing w:line="276" w:lineRule="auto"/>
        <w:contextualSpacing/>
        <w:rPr>
          <w:rFonts w:cs="Times New Roman"/>
        </w:rPr>
      </w:pPr>
    </w:p>
    <w:p w:rsidR="00AC49FB" w:rsidRPr="0003719D" w:rsidP="00BB265B" w14:paraId="4E598FF2" w14:textId="353448FC">
      <w:pPr>
        <w:pStyle w:val="ListParagraph"/>
        <w:numPr>
          <w:ilvl w:val="1"/>
          <w:numId w:val="6"/>
        </w:numPr>
        <w:spacing w:line="276" w:lineRule="auto"/>
        <w:rPr>
          <w:rFonts w:cs="Times New Roman"/>
        </w:rPr>
      </w:pPr>
      <w:r w:rsidRPr="0003719D">
        <w:rPr>
          <w:rFonts w:cs="Times New Roman"/>
          <w:b/>
          <w:bCs/>
        </w:rPr>
        <w:t xml:space="preserve">Operation and Maintenance and purchase of services component.  These estimates should take into account cost associated with generating, maintaining, and disclosing or providing information.  Include descriptions </w:t>
      </w:r>
      <w:r w:rsidRPr="0003719D">
        <w:rPr>
          <w:rFonts w:cs="Times New Roman"/>
          <w:b/>
          <w:bCs/>
        </w:rPr>
        <w:t>of methods used to estimate major cost factors including systems and technology acquisition, expected useful life of capital equipment, the discount rate(s), and the time period over which costs will be incurred</w:t>
      </w:r>
      <w:r w:rsidRPr="0003719D">
        <w:rPr>
          <w:rFonts w:cs="Times New Roman"/>
        </w:rPr>
        <w:t>.</w:t>
      </w:r>
    </w:p>
    <w:p w:rsidR="00E53DCA" w:rsidRPr="00BB265B" w:rsidP="0003719D" w14:paraId="233975F7" w14:textId="77777777">
      <w:pPr>
        <w:spacing w:line="276" w:lineRule="auto"/>
        <w:contextualSpacing/>
        <w:rPr>
          <w:rFonts w:cs="Times New Roman"/>
          <w:bCs/>
          <w:szCs w:val="24"/>
        </w:rPr>
      </w:pPr>
    </w:p>
    <w:p w:rsidR="00E53DCA" w:rsidRPr="00BB265B" w:rsidP="0003719D" w14:paraId="66810948" w14:textId="575CEE94">
      <w:pPr>
        <w:spacing w:line="276" w:lineRule="auto"/>
        <w:contextualSpacing/>
        <w:rPr>
          <w:rFonts w:cs="Times New Roman"/>
          <w:bCs/>
          <w:szCs w:val="24"/>
        </w:rPr>
      </w:pPr>
      <w:r w:rsidRPr="00BB265B">
        <w:rPr>
          <w:rFonts w:cs="Times New Roman"/>
          <w:bCs/>
          <w:szCs w:val="24"/>
        </w:rPr>
        <w:t>There are no annual operations and maintenance costs, or non-labor costs associated with this information collection.</w:t>
      </w:r>
    </w:p>
    <w:p w:rsidR="00926982" w:rsidRPr="0003719D" w:rsidP="0003719D" w14:paraId="31E0CDC7" w14:textId="77777777">
      <w:pPr>
        <w:spacing w:line="276" w:lineRule="auto"/>
        <w:contextualSpacing/>
        <w:rPr>
          <w:rFonts w:cs="Times New Roman"/>
        </w:rPr>
      </w:pPr>
    </w:p>
    <w:p w:rsidR="00AC49FB" w:rsidRPr="0003719D" w:rsidP="00BB265B" w14:paraId="29914388" w14:textId="723C69BA">
      <w:pPr>
        <w:pStyle w:val="ListParagraph"/>
        <w:numPr>
          <w:ilvl w:val="1"/>
          <w:numId w:val="6"/>
        </w:numPr>
        <w:spacing w:line="276" w:lineRule="auto"/>
        <w:rPr>
          <w:rFonts w:cs="Times New Roman"/>
          <w:b/>
          <w:bCs/>
        </w:rPr>
      </w:pPr>
      <w:r w:rsidRPr="0003719D">
        <w:rPr>
          <w:rFonts w:cs="Times New Roman"/>
          <w:b/>
          <w:bCs/>
        </w:rPr>
        <w:t>Capital and Start-Up Cost should include, among other items, preparations for collecting information such as purchasing computers and software, monitoring sampling, drilling and testing equipment, and record storge facilities.</w:t>
      </w:r>
    </w:p>
    <w:p w:rsidR="00E53DCA" w:rsidRPr="00BB265B" w:rsidP="0003719D" w14:paraId="620A7DCF" w14:textId="77777777">
      <w:pPr>
        <w:pStyle w:val="CommentText"/>
        <w:spacing w:line="276" w:lineRule="auto"/>
        <w:contextualSpacing/>
        <w:rPr>
          <w:rFonts w:cs="Times New Roman"/>
          <w:sz w:val="24"/>
          <w:szCs w:val="24"/>
        </w:rPr>
      </w:pPr>
    </w:p>
    <w:p w:rsidR="00E53DCA" w:rsidRPr="00BB265B" w:rsidP="0003719D" w14:paraId="3D4A69BA" w14:textId="5DCB79BF">
      <w:pPr>
        <w:pStyle w:val="CommentText"/>
        <w:spacing w:line="276" w:lineRule="auto"/>
        <w:contextualSpacing/>
        <w:rPr>
          <w:rFonts w:cs="Times New Roman"/>
          <w:sz w:val="24"/>
          <w:szCs w:val="24"/>
        </w:rPr>
      </w:pPr>
      <w:r w:rsidRPr="00BB265B">
        <w:rPr>
          <w:rFonts w:cs="Times New Roman"/>
          <w:sz w:val="24"/>
          <w:szCs w:val="24"/>
        </w:rPr>
        <w:t>There are no capital and start-up costs associated with this information collection.</w:t>
      </w:r>
    </w:p>
    <w:p w:rsidR="00926982" w:rsidRPr="0003719D" w:rsidP="0003719D" w14:paraId="3A543570" w14:textId="77777777">
      <w:pPr>
        <w:spacing w:line="276" w:lineRule="auto"/>
        <w:contextualSpacing/>
        <w:rPr>
          <w:rFonts w:cs="Times New Roman"/>
        </w:rPr>
      </w:pPr>
    </w:p>
    <w:p w:rsidR="00AC49FB" w:rsidRPr="0003719D" w:rsidP="00BB265B" w14:paraId="798B4846" w14:textId="1205EBE0">
      <w:pPr>
        <w:pStyle w:val="ListParagraph"/>
        <w:numPr>
          <w:ilvl w:val="0"/>
          <w:numId w:val="6"/>
        </w:numPr>
        <w:spacing w:line="276" w:lineRule="auto"/>
        <w:rPr>
          <w:rFonts w:cs="Times New Roman"/>
          <w:b/>
          <w:bCs/>
        </w:rPr>
      </w:pPr>
      <w:r w:rsidRPr="0003719D">
        <w:rPr>
          <w:rFonts w:cs="Times New Roman"/>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RPr="0003719D" w:rsidP="00A8219F" w14:paraId="7C59F1D4" w14:textId="45D3FA0B">
      <w:pPr>
        <w:rPr>
          <w:rFonts w:cs="Times New Roman"/>
        </w:rPr>
      </w:pPr>
    </w:p>
    <w:tbl>
      <w:tblPr>
        <w:tblStyle w:val="TableGrid2"/>
        <w:tblW w:w="0" w:type="auto"/>
        <w:tblLook w:val="04A0"/>
      </w:tblPr>
      <w:tblGrid>
        <w:gridCol w:w="7375"/>
        <w:gridCol w:w="1975"/>
      </w:tblGrid>
      <w:tr w14:paraId="0856EAFA" w14:textId="77777777" w:rsidTr="00521714">
        <w:tblPrEx>
          <w:tblW w:w="0" w:type="auto"/>
          <w:tblLook w:val="04A0"/>
        </w:tblPrEx>
        <w:tc>
          <w:tcPr>
            <w:tcW w:w="9350" w:type="dxa"/>
            <w:gridSpan w:val="2"/>
            <w:shd w:val="clear" w:color="auto" w:fill="8EAADB" w:themeFill="accent1" w:themeFillTint="99"/>
          </w:tcPr>
          <w:p w:rsidR="009A4214" w:rsidRPr="0003719D" w:rsidP="0003719D" w14:paraId="0CBEA1EE" w14:textId="77777777">
            <w:pPr>
              <w:spacing w:line="276" w:lineRule="auto"/>
              <w:contextualSpacing/>
              <w:jc w:val="center"/>
              <w:rPr>
                <w:rFonts w:ascii="Times New Roman" w:eastAsia="Calibri" w:hAnsi="Times New Roman" w:cs="Times New Roman"/>
                <w:b/>
                <w:sz w:val="20"/>
                <w:szCs w:val="20"/>
              </w:rPr>
            </w:pPr>
            <w:bookmarkStart w:id="2" w:name="_Hlk51849777"/>
            <w:r w:rsidRPr="0003719D">
              <w:rPr>
                <w:rFonts w:ascii="Times New Roman" w:eastAsia="Calibri" w:hAnsi="Times New Roman" w:cs="Times New Roman"/>
                <w:b/>
                <w:sz w:val="20"/>
                <w:szCs w:val="20"/>
              </w:rPr>
              <w:t>Annual Cost to the Federal Government</w:t>
            </w:r>
          </w:p>
        </w:tc>
      </w:tr>
      <w:tr w14:paraId="50860DAE" w14:textId="77777777" w:rsidTr="00521714">
        <w:tblPrEx>
          <w:tblW w:w="0" w:type="auto"/>
          <w:tblLook w:val="04A0"/>
        </w:tblPrEx>
        <w:tc>
          <w:tcPr>
            <w:tcW w:w="7375" w:type="dxa"/>
            <w:shd w:val="clear" w:color="auto" w:fill="8EAADB" w:themeFill="accent1" w:themeFillTint="99"/>
          </w:tcPr>
          <w:p w:rsidR="009A4214" w:rsidRPr="000428FC" w:rsidP="0003719D" w14:paraId="09811F30" w14:textId="77777777">
            <w:pPr>
              <w:spacing w:line="276" w:lineRule="auto"/>
              <w:contextualSpacing/>
              <w:jc w:val="center"/>
              <w:rPr>
                <w:rFonts w:ascii="Times New Roman" w:eastAsia="Calibri" w:hAnsi="Times New Roman" w:cs="Times New Roman"/>
                <w:b/>
                <w:bCs/>
                <w:sz w:val="18"/>
                <w:szCs w:val="18"/>
              </w:rPr>
            </w:pPr>
            <w:r w:rsidRPr="000428FC">
              <w:rPr>
                <w:rFonts w:ascii="Times New Roman" w:eastAsia="Calibri" w:hAnsi="Times New Roman" w:cs="Times New Roman"/>
                <w:b/>
                <w:bCs/>
                <w:sz w:val="18"/>
                <w:szCs w:val="18"/>
              </w:rPr>
              <w:t>Item</w:t>
            </w:r>
          </w:p>
        </w:tc>
        <w:tc>
          <w:tcPr>
            <w:tcW w:w="1975" w:type="dxa"/>
            <w:shd w:val="clear" w:color="auto" w:fill="8EAADB" w:themeFill="accent1" w:themeFillTint="99"/>
          </w:tcPr>
          <w:p w:rsidR="009A4214" w:rsidRPr="000428FC" w:rsidP="0003719D" w14:paraId="399627EA" w14:textId="77777777">
            <w:pPr>
              <w:spacing w:line="276" w:lineRule="auto"/>
              <w:contextualSpacing/>
              <w:jc w:val="center"/>
              <w:rPr>
                <w:rFonts w:ascii="Times New Roman" w:eastAsia="Calibri" w:hAnsi="Times New Roman" w:cs="Times New Roman"/>
                <w:b/>
                <w:bCs/>
                <w:sz w:val="18"/>
                <w:szCs w:val="18"/>
              </w:rPr>
            </w:pPr>
            <w:r w:rsidRPr="000428FC">
              <w:rPr>
                <w:rFonts w:ascii="Times New Roman" w:eastAsia="Calibri" w:hAnsi="Times New Roman" w:cs="Times New Roman"/>
                <w:b/>
                <w:bCs/>
                <w:sz w:val="18"/>
                <w:szCs w:val="18"/>
              </w:rPr>
              <w:t>Cost ($)</w:t>
            </w:r>
          </w:p>
        </w:tc>
      </w:tr>
      <w:tr w14:paraId="5898696B" w14:textId="77777777" w:rsidTr="00C75478">
        <w:tblPrEx>
          <w:tblW w:w="0" w:type="auto"/>
          <w:tblLook w:val="04A0"/>
        </w:tblPrEx>
        <w:tc>
          <w:tcPr>
            <w:tcW w:w="7375" w:type="dxa"/>
          </w:tcPr>
          <w:p w:rsidR="009A4214" w:rsidRPr="00D21C17" w:rsidP="0003719D" w14:paraId="41C7A59A" w14:textId="77777777">
            <w:pPr>
              <w:spacing w:line="276" w:lineRule="auto"/>
              <w:contextualSpacing/>
              <w:rPr>
                <w:rFonts w:ascii="Times New Roman" w:eastAsia="Calibri" w:hAnsi="Times New Roman" w:cs="Times New Roman"/>
                <w:sz w:val="18"/>
                <w:szCs w:val="18"/>
              </w:rPr>
            </w:pPr>
            <w:r w:rsidRPr="00D21C17">
              <w:rPr>
                <w:rFonts w:ascii="Times New Roman" w:eastAsia="Calibri" w:hAnsi="Times New Roman" w:cs="Times New Roman"/>
                <w:sz w:val="18"/>
                <w:szCs w:val="18"/>
              </w:rPr>
              <w:t>Contract Costs:</w:t>
            </w:r>
          </w:p>
          <w:p w:rsidR="009A4214" w:rsidRPr="00D21C17" w:rsidP="0003719D" w14:paraId="7DBAC0A2" w14:textId="217BEBA5">
            <w:pPr>
              <w:spacing w:line="276" w:lineRule="auto"/>
              <w:contextualSpacing/>
              <w:rPr>
                <w:rFonts w:ascii="Times New Roman" w:eastAsia="Calibri" w:hAnsi="Times New Roman" w:cs="Times New Roman"/>
                <w:b/>
                <w:bCs/>
                <w:sz w:val="18"/>
                <w:szCs w:val="18"/>
              </w:rPr>
            </w:pPr>
            <w:r w:rsidRPr="00D21C17">
              <w:rPr>
                <w:rFonts w:ascii="Times New Roman" w:eastAsia="Calibri" w:hAnsi="Times New Roman" w:cs="Times New Roman"/>
                <w:b/>
                <w:bCs/>
                <w:sz w:val="18"/>
                <w:szCs w:val="18"/>
              </w:rPr>
              <w:t>General IT O&amp;M already covered under ongoing contract</w:t>
            </w:r>
          </w:p>
        </w:tc>
        <w:tc>
          <w:tcPr>
            <w:tcW w:w="1975" w:type="dxa"/>
            <w:vAlign w:val="center"/>
          </w:tcPr>
          <w:p w:rsidR="009A4214" w:rsidRPr="00D21C17" w:rsidP="0003719D" w14:paraId="007D0E40" w14:textId="5AC2AF39">
            <w:pPr>
              <w:spacing w:line="276" w:lineRule="auto"/>
              <w:contextualSpacing/>
              <w:jc w:val="right"/>
              <w:rPr>
                <w:rFonts w:ascii="Times New Roman" w:eastAsia="Calibri" w:hAnsi="Times New Roman" w:cs="Times New Roman"/>
                <w:sz w:val="18"/>
                <w:szCs w:val="18"/>
              </w:rPr>
            </w:pPr>
            <w:r w:rsidRPr="00D21C17">
              <w:rPr>
                <w:rFonts w:ascii="Times New Roman" w:eastAsia="Calibri" w:hAnsi="Times New Roman" w:cs="Times New Roman"/>
                <w:sz w:val="18"/>
                <w:szCs w:val="18"/>
              </w:rPr>
              <w:t>$</w:t>
            </w:r>
            <w:r w:rsidRPr="00D21C17" w:rsidR="00E53DCA">
              <w:rPr>
                <w:rFonts w:ascii="Times New Roman" w:eastAsia="Calibri" w:hAnsi="Times New Roman" w:cs="Times New Roman"/>
                <w:sz w:val="18"/>
                <w:szCs w:val="18"/>
              </w:rPr>
              <w:t>4,000</w:t>
            </w:r>
          </w:p>
        </w:tc>
      </w:tr>
      <w:tr w14:paraId="08D45960" w14:textId="77777777" w:rsidTr="00C75478">
        <w:tblPrEx>
          <w:tblW w:w="0" w:type="auto"/>
          <w:tblLook w:val="04A0"/>
        </w:tblPrEx>
        <w:tc>
          <w:tcPr>
            <w:tcW w:w="7375" w:type="dxa"/>
          </w:tcPr>
          <w:p w:rsidR="009A4214" w:rsidRPr="00D21C17" w:rsidP="0003719D" w14:paraId="6A11023D" w14:textId="2F8B5C67">
            <w:pPr>
              <w:spacing w:line="276" w:lineRule="auto"/>
              <w:contextualSpacing/>
              <w:rPr>
                <w:rFonts w:ascii="Times New Roman" w:eastAsia="Calibri" w:hAnsi="Times New Roman" w:cs="Times New Roman"/>
                <w:sz w:val="18"/>
                <w:szCs w:val="18"/>
              </w:rPr>
            </w:pPr>
            <w:r w:rsidRPr="00D21C17">
              <w:rPr>
                <w:rFonts w:ascii="Times New Roman" w:eastAsia="Calibri" w:hAnsi="Times New Roman" w:cs="Times New Roman"/>
                <w:sz w:val="18"/>
                <w:szCs w:val="18"/>
              </w:rPr>
              <w:t xml:space="preserve">Staff Salaries: </w:t>
            </w:r>
          </w:p>
          <w:p w:rsidR="00203131" w:rsidRPr="00D21C17" w:rsidP="0003719D" w14:paraId="0E5292F8" w14:textId="4658846F">
            <w:pPr>
              <w:spacing w:line="276" w:lineRule="auto"/>
              <w:contextualSpacing/>
              <w:rPr>
                <w:rFonts w:ascii="Times New Roman" w:eastAsia="Calibri" w:hAnsi="Times New Roman" w:cs="Times New Roman"/>
                <w:b/>
                <w:bCs/>
                <w:sz w:val="18"/>
                <w:szCs w:val="18"/>
              </w:rPr>
            </w:pPr>
            <w:r w:rsidRPr="00D21C17">
              <w:rPr>
                <w:rFonts w:ascii="Times New Roman" w:eastAsia="Calibri" w:hAnsi="Times New Roman" w:cs="Times New Roman"/>
                <w:sz w:val="18"/>
                <w:szCs w:val="18"/>
              </w:rPr>
              <w:t xml:space="preserve">1 GS 13 </w:t>
            </w:r>
            <w:r w:rsidRPr="00D21C17" w:rsidR="006A533A">
              <w:rPr>
                <w:rFonts w:ascii="Times New Roman" w:eastAsia="Calibri" w:hAnsi="Times New Roman" w:cs="Times New Roman"/>
                <w:sz w:val="18"/>
                <w:szCs w:val="18"/>
              </w:rPr>
              <w:t xml:space="preserve">Step 5 </w:t>
            </w:r>
            <w:r w:rsidRPr="00D21C17">
              <w:rPr>
                <w:rFonts w:ascii="Times New Roman" w:eastAsia="Calibri" w:hAnsi="Times New Roman" w:cs="Times New Roman"/>
                <w:sz w:val="18"/>
                <w:szCs w:val="18"/>
              </w:rPr>
              <w:t>($1</w:t>
            </w:r>
            <w:r w:rsidRPr="00D21C17" w:rsidR="006A533A">
              <w:rPr>
                <w:rFonts w:ascii="Times New Roman" w:eastAsia="Calibri" w:hAnsi="Times New Roman" w:cs="Times New Roman"/>
                <w:sz w:val="18"/>
                <w:szCs w:val="18"/>
              </w:rPr>
              <w:t>2</w:t>
            </w:r>
            <w:r w:rsidR="00F965A4">
              <w:rPr>
                <w:rFonts w:ascii="Times New Roman" w:eastAsia="Calibri" w:hAnsi="Times New Roman" w:cs="Times New Roman"/>
                <w:sz w:val="18"/>
                <w:szCs w:val="18"/>
              </w:rPr>
              <w:t>6</w:t>
            </w:r>
            <w:r w:rsidR="00CD0098">
              <w:rPr>
                <w:rFonts w:ascii="Times New Roman" w:eastAsia="Calibri" w:hAnsi="Times New Roman" w:cs="Times New Roman"/>
                <w:sz w:val="18"/>
                <w:szCs w:val="18"/>
              </w:rPr>
              <w:t>,949</w:t>
            </w:r>
            <w:r w:rsidRPr="00D21C17">
              <w:rPr>
                <w:rFonts w:ascii="Times New Roman" w:eastAsia="Calibri" w:hAnsi="Times New Roman" w:cs="Times New Roman"/>
                <w:sz w:val="18"/>
                <w:szCs w:val="18"/>
              </w:rPr>
              <w:t xml:space="preserve">) employee spending approximately 5% </w:t>
            </w:r>
            <w:r w:rsidRPr="00D21C17" w:rsidR="00051AA0">
              <w:rPr>
                <w:rFonts w:ascii="Times New Roman" w:eastAsia="Calibri" w:hAnsi="Times New Roman" w:cs="Times New Roman"/>
                <w:sz w:val="18"/>
                <w:szCs w:val="18"/>
              </w:rPr>
              <w:t xml:space="preserve">= </w:t>
            </w:r>
            <w:r w:rsidRPr="00D21C17" w:rsidR="00707DAD">
              <w:rPr>
                <w:rFonts w:ascii="Times New Roman" w:eastAsia="Calibri" w:hAnsi="Times New Roman" w:cs="Times New Roman"/>
                <w:sz w:val="18"/>
                <w:szCs w:val="18"/>
              </w:rPr>
              <w:t>$6,</w:t>
            </w:r>
            <w:r w:rsidR="00AB36DD">
              <w:rPr>
                <w:rFonts w:ascii="Times New Roman" w:eastAsia="Calibri" w:hAnsi="Times New Roman" w:cs="Times New Roman"/>
                <w:sz w:val="18"/>
                <w:szCs w:val="18"/>
              </w:rPr>
              <w:t>348</w:t>
            </w:r>
            <w:r w:rsidRPr="00D21C17" w:rsidR="00707DAD">
              <w:rPr>
                <w:rFonts w:ascii="Times New Roman" w:eastAsia="Calibri" w:hAnsi="Times New Roman" w:cs="Times New Roman"/>
                <w:sz w:val="18"/>
                <w:szCs w:val="18"/>
              </w:rPr>
              <w:t xml:space="preserve">  x </w:t>
            </w:r>
            <w:r w:rsidRPr="00D21C17">
              <w:rPr>
                <w:rFonts w:ascii="Times New Roman" w:eastAsia="Calibri" w:hAnsi="Times New Roman" w:cs="Times New Roman"/>
                <w:sz w:val="18"/>
                <w:szCs w:val="18"/>
              </w:rPr>
              <w:t xml:space="preserve">1.45 </w:t>
            </w:r>
            <w:r w:rsidRPr="00D21C17" w:rsidR="00E50B78">
              <w:rPr>
                <w:rFonts w:ascii="Times New Roman" w:eastAsia="Calibri" w:hAnsi="Times New Roman" w:cs="Times New Roman"/>
                <w:sz w:val="18"/>
                <w:szCs w:val="18"/>
              </w:rPr>
              <w:t>loaded wage multipli</w:t>
            </w:r>
            <w:r w:rsidRPr="00D21C17" w:rsidR="00051AA0">
              <w:rPr>
                <w:rFonts w:ascii="Times New Roman" w:eastAsia="Calibri" w:hAnsi="Times New Roman" w:cs="Times New Roman"/>
                <w:sz w:val="18"/>
                <w:szCs w:val="18"/>
              </w:rPr>
              <w:t>er</w:t>
            </w:r>
            <w:r w:rsidRPr="00D21C17">
              <w:rPr>
                <w:rFonts w:ascii="Times New Roman" w:eastAsia="Calibri" w:hAnsi="Times New Roman" w:cs="Times New Roman"/>
                <w:sz w:val="18"/>
                <w:szCs w:val="18"/>
              </w:rPr>
              <w:t xml:space="preserve"> = $</w:t>
            </w:r>
            <w:r w:rsidR="00703671">
              <w:rPr>
                <w:rFonts w:ascii="Times New Roman" w:eastAsia="Calibri" w:hAnsi="Times New Roman" w:cs="Times New Roman"/>
                <w:sz w:val="18"/>
                <w:szCs w:val="18"/>
              </w:rPr>
              <w:t>9,205</w:t>
            </w:r>
            <w:r w:rsidRPr="00D21C17">
              <w:rPr>
                <w:rFonts w:ascii="Times New Roman" w:eastAsia="Calibri" w:hAnsi="Times New Roman" w:cs="Times New Roman"/>
                <w:sz w:val="18"/>
                <w:szCs w:val="18"/>
              </w:rPr>
              <w:t xml:space="preserve"> of time annually to review and follow up on submissions for this data collection</w:t>
            </w:r>
            <w:r w:rsidRPr="00D21C17">
              <w:rPr>
                <w:rFonts w:ascii="Times New Roman" w:eastAsia="Calibri" w:hAnsi="Times New Roman" w:cs="Times New Roman"/>
                <w:b/>
                <w:bCs/>
                <w:sz w:val="18"/>
                <w:szCs w:val="18"/>
              </w:rPr>
              <w:t xml:space="preserve"> </w:t>
            </w:r>
          </w:p>
        </w:tc>
        <w:tc>
          <w:tcPr>
            <w:tcW w:w="1975" w:type="dxa"/>
            <w:vAlign w:val="center"/>
          </w:tcPr>
          <w:p w:rsidR="009A4214" w:rsidRPr="00D21C17" w:rsidP="0003719D" w14:paraId="10DCFCA1" w14:textId="4CDD7B54">
            <w:pPr>
              <w:spacing w:line="276" w:lineRule="auto"/>
              <w:contextualSpacing/>
              <w:jc w:val="right"/>
              <w:rPr>
                <w:rFonts w:ascii="Times New Roman" w:eastAsia="Calibri" w:hAnsi="Times New Roman" w:cs="Times New Roman"/>
                <w:sz w:val="18"/>
                <w:szCs w:val="18"/>
              </w:rPr>
            </w:pPr>
            <w:r w:rsidRPr="00D21C17">
              <w:rPr>
                <w:rFonts w:ascii="Times New Roman" w:eastAsia="Calibri" w:hAnsi="Times New Roman" w:cs="Times New Roman"/>
                <w:sz w:val="18"/>
                <w:szCs w:val="18"/>
              </w:rPr>
              <w:t>$</w:t>
            </w:r>
            <w:r w:rsidR="00703671">
              <w:rPr>
                <w:rFonts w:ascii="Times New Roman" w:eastAsia="Calibri" w:hAnsi="Times New Roman" w:cs="Times New Roman"/>
                <w:sz w:val="18"/>
                <w:szCs w:val="18"/>
              </w:rPr>
              <w:t>9,205</w:t>
            </w:r>
          </w:p>
        </w:tc>
      </w:tr>
      <w:tr w14:paraId="77A58194" w14:textId="77777777" w:rsidTr="00C75478">
        <w:tblPrEx>
          <w:tblW w:w="0" w:type="auto"/>
          <w:tblLook w:val="04A0"/>
        </w:tblPrEx>
        <w:tc>
          <w:tcPr>
            <w:tcW w:w="7375" w:type="dxa"/>
          </w:tcPr>
          <w:p w:rsidR="009A4214" w:rsidRPr="00D21C17" w:rsidP="0003719D" w14:paraId="557563C8" w14:textId="77777777">
            <w:pPr>
              <w:spacing w:line="276" w:lineRule="auto"/>
              <w:contextualSpacing/>
              <w:rPr>
                <w:rFonts w:ascii="Times New Roman" w:eastAsia="Calibri" w:hAnsi="Times New Roman" w:cs="Times New Roman"/>
                <w:sz w:val="18"/>
                <w:szCs w:val="18"/>
              </w:rPr>
            </w:pPr>
            <w:r w:rsidRPr="00D21C17">
              <w:rPr>
                <w:rFonts w:ascii="Times New Roman" w:eastAsia="Calibri" w:hAnsi="Times New Roman" w:cs="Times New Roman"/>
                <w:sz w:val="18"/>
                <w:szCs w:val="18"/>
              </w:rPr>
              <w:t>Facilities [cost for renting, overhead, etc. for data collection activity]</w:t>
            </w:r>
          </w:p>
        </w:tc>
        <w:tc>
          <w:tcPr>
            <w:tcW w:w="1975" w:type="dxa"/>
            <w:vAlign w:val="center"/>
          </w:tcPr>
          <w:p w:rsidR="009A4214" w:rsidRPr="00D21C17" w:rsidP="0003719D" w14:paraId="1381DA6F" w14:textId="1162A84A">
            <w:pPr>
              <w:spacing w:line="276" w:lineRule="auto"/>
              <w:contextualSpacing/>
              <w:jc w:val="right"/>
              <w:rPr>
                <w:rFonts w:ascii="Times New Roman" w:eastAsia="Calibri" w:hAnsi="Times New Roman" w:cs="Times New Roman"/>
                <w:sz w:val="18"/>
                <w:szCs w:val="18"/>
              </w:rPr>
            </w:pPr>
            <w:r w:rsidRPr="00D21C17">
              <w:rPr>
                <w:rFonts w:ascii="Times New Roman" w:eastAsia="Calibri" w:hAnsi="Times New Roman" w:cs="Times New Roman"/>
                <w:sz w:val="18"/>
                <w:szCs w:val="18"/>
              </w:rPr>
              <w:t>$</w:t>
            </w:r>
            <w:r w:rsidRPr="00D21C17" w:rsidR="00E53DCA">
              <w:rPr>
                <w:rFonts w:ascii="Times New Roman" w:eastAsia="Calibri" w:hAnsi="Times New Roman" w:cs="Times New Roman"/>
                <w:sz w:val="18"/>
                <w:szCs w:val="18"/>
              </w:rPr>
              <w:t>0</w:t>
            </w:r>
          </w:p>
        </w:tc>
      </w:tr>
      <w:tr w14:paraId="76BCE9A4" w14:textId="77777777" w:rsidTr="00C75478">
        <w:tblPrEx>
          <w:tblW w:w="0" w:type="auto"/>
          <w:tblLook w:val="04A0"/>
        </w:tblPrEx>
        <w:tc>
          <w:tcPr>
            <w:tcW w:w="7375" w:type="dxa"/>
          </w:tcPr>
          <w:p w:rsidR="009A4214" w:rsidRPr="00D21C17" w:rsidP="0003719D" w14:paraId="2368FFE1" w14:textId="77777777">
            <w:pPr>
              <w:spacing w:line="276" w:lineRule="auto"/>
              <w:contextualSpacing/>
              <w:rPr>
                <w:rFonts w:ascii="Times New Roman" w:eastAsia="Calibri" w:hAnsi="Times New Roman" w:cs="Times New Roman"/>
                <w:sz w:val="18"/>
                <w:szCs w:val="18"/>
              </w:rPr>
            </w:pPr>
            <w:r w:rsidRPr="00D21C17">
              <w:rPr>
                <w:rFonts w:ascii="Times New Roman" w:eastAsia="Calibri" w:hAnsi="Times New Roman" w:cs="Times New Roman"/>
                <w:sz w:val="18"/>
                <w:szCs w:val="18"/>
              </w:rPr>
              <w:t>Computer Hardware and Software [cost of equipment annual lifecycle]</w:t>
            </w:r>
          </w:p>
        </w:tc>
        <w:tc>
          <w:tcPr>
            <w:tcW w:w="1975" w:type="dxa"/>
            <w:vAlign w:val="center"/>
          </w:tcPr>
          <w:p w:rsidR="009A4214" w:rsidRPr="00D21C17" w:rsidP="0003719D" w14:paraId="0E2D30FC" w14:textId="10DEE086">
            <w:pPr>
              <w:spacing w:line="276" w:lineRule="auto"/>
              <w:contextualSpacing/>
              <w:jc w:val="right"/>
              <w:rPr>
                <w:rFonts w:ascii="Times New Roman" w:eastAsia="Calibri" w:hAnsi="Times New Roman" w:cs="Times New Roman"/>
                <w:sz w:val="18"/>
                <w:szCs w:val="18"/>
              </w:rPr>
            </w:pPr>
            <w:r w:rsidRPr="00D21C17">
              <w:rPr>
                <w:rFonts w:ascii="Times New Roman" w:eastAsia="Calibri" w:hAnsi="Times New Roman" w:cs="Times New Roman"/>
                <w:sz w:val="18"/>
                <w:szCs w:val="18"/>
              </w:rPr>
              <w:t>$</w:t>
            </w:r>
            <w:r w:rsidRPr="00D21C17" w:rsidR="00E53DCA">
              <w:rPr>
                <w:rFonts w:ascii="Times New Roman" w:eastAsia="Calibri" w:hAnsi="Times New Roman" w:cs="Times New Roman"/>
                <w:sz w:val="18"/>
                <w:szCs w:val="18"/>
              </w:rPr>
              <w:t>0</w:t>
            </w:r>
          </w:p>
        </w:tc>
      </w:tr>
      <w:tr w14:paraId="61BE45AF" w14:textId="77777777" w:rsidTr="00C75478">
        <w:tblPrEx>
          <w:tblW w:w="0" w:type="auto"/>
          <w:tblLook w:val="04A0"/>
        </w:tblPrEx>
        <w:tc>
          <w:tcPr>
            <w:tcW w:w="7375" w:type="dxa"/>
          </w:tcPr>
          <w:p w:rsidR="009A4214" w:rsidRPr="00D21C17" w:rsidP="0003719D" w14:paraId="485C3E53" w14:textId="77777777">
            <w:pPr>
              <w:spacing w:line="276" w:lineRule="auto"/>
              <w:contextualSpacing/>
              <w:rPr>
                <w:rFonts w:ascii="Times New Roman" w:eastAsia="Calibri" w:hAnsi="Times New Roman" w:cs="Times New Roman"/>
                <w:sz w:val="18"/>
                <w:szCs w:val="18"/>
              </w:rPr>
            </w:pPr>
            <w:r w:rsidRPr="00D21C17">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9A4214" w:rsidRPr="00D21C17" w:rsidP="0003719D" w14:paraId="15CFD8D6" w14:textId="51582CA7">
            <w:pPr>
              <w:spacing w:line="276" w:lineRule="auto"/>
              <w:contextualSpacing/>
              <w:jc w:val="right"/>
              <w:rPr>
                <w:rFonts w:ascii="Times New Roman" w:eastAsia="Calibri" w:hAnsi="Times New Roman" w:cs="Times New Roman"/>
                <w:sz w:val="18"/>
                <w:szCs w:val="18"/>
              </w:rPr>
            </w:pPr>
            <w:r w:rsidRPr="00D21C17">
              <w:rPr>
                <w:rFonts w:ascii="Times New Roman" w:eastAsia="Calibri" w:hAnsi="Times New Roman" w:cs="Times New Roman"/>
                <w:sz w:val="18"/>
                <w:szCs w:val="18"/>
              </w:rPr>
              <w:t>$</w:t>
            </w:r>
            <w:r w:rsidRPr="00D21C17" w:rsidR="00E53DCA">
              <w:rPr>
                <w:rFonts w:ascii="Times New Roman" w:eastAsia="Calibri" w:hAnsi="Times New Roman" w:cs="Times New Roman"/>
                <w:sz w:val="18"/>
                <w:szCs w:val="18"/>
              </w:rPr>
              <w:t>0</w:t>
            </w:r>
          </w:p>
        </w:tc>
      </w:tr>
      <w:tr w14:paraId="688F949B" w14:textId="77777777" w:rsidTr="00C75478">
        <w:tblPrEx>
          <w:tblW w:w="0" w:type="auto"/>
          <w:tblLook w:val="04A0"/>
        </w:tblPrEx>
        <w:tc>
          <w:tcPr>
            <w:tcW w:w="7375" w:type="dxa"/>
          </w:tcPr>
          <w:p w:rsidR="009A4214" w:rsidRPr="00D21C17" w:rsidP="0003719D" w14:paraId="5B843067" w14:textId="77777777">
            <w:pPr>
              <w:spacing w:line="276" w:lineRule="auto"/>
              <w:contextualSpacing/>
              <w:rPr>
                <w:rFonts w:ascii="Times New Roman" w:eastAsia="Calibri" w:hAnsi="Times New Roman" w:cs="Times New Roman"/>
                <w:sz w:val="18"/>
                <w:szCs w:val="18"/>
              </w:rPr>
            </w:pPr>
            <w:r w:rsidRPr="00D21C17">
              <w:rPr>
                <w:rFonts w:ascii="Times New Roman" w:eastAsia="Calibri" w:hAnsi="Times New Roman" w:cs="Times New Roman"/>
                <w:sz w:val="18"/>
                <w:szCs w:val="18"/>
              </w:rPr>
              <w:t>Travel (not to exceed)</w:t>
            </w:r>
          </w:p>
        </w:tc>
        <w:tc>
          <w:tcPr>
            <w:tcW w:w="1975" w:type="dxa"/>
            <w:vAlign w:val="center"/>
          </w:tcPr>
          <w:p w:rsidR="009A4214" w:rsidRPr="00D21C17" w:rsidP="0003719D" w14:paraId="7941B37C" w14:textId="3EB5D072">
            <w:pPr>
              <w:spacing w:line="276" w:lineRule="auto"/>
              <w:contextualSpacing/>
              <w:jc w:val="right"/>
              <w:rPr>
                <w:rFonts w:ascii="Times New Roman" w:eastAsia="Calibri" w:hAnsi="Times New Roman" w:cs="Times New Roman"/>
                <w:sz w:val="18"/>
                <w:szCs w:val="18"/>
              </w:rPr>
            </w:pPr>
            <w:r w:rsidRPr="00D21C17">
              <w:rPr>
                <w:rFonts w:ascii="Times New Roman" w:eastAsia="Calibri" w:hAnsi="Times New Roman" w:cs="Times New Roman"/>
                <w:sz w:val="18"/>
                <w:szCs w:val="18"/>
              </w:rPr>
              <w:t>$</w:t>
            </w:r>
            <w:r w:rsidRPr="00D21C17" w:rsidR="00E53DCA">
              <w:rPr>
                <w:rFonts w:ascii="Times New Roman" w:eastAsia="Calibri" w:hAnsi="Times New Roman" w:cs="Times New Roman"/>
                <w:sz w:val="18"/>
                <w:szCs w:val="18"/>
              </w:rPr>
              <w:t>0</w:t>
            </w:r>
          </w:p>
        </w:tc>
      </w:tr>
      <w:tr w14:paraId="79ABBE0E" w14:textId="77777777" w:rsidTr="00C75478">
        <w:tblPrEx>
          <w:tblW w:w="0" w:type="auto"/>
          <w:tblLook w:val="04A0"/>
        </w:tblPrEx>
        <w:tc>
          <w:tcPr>
            <w:tcW w:w="7375" w:type="dxa"/>
          </w:tcPr>
          <w:p w:rsidR="009A4214" w:rsidRPr="00D21C17" w:rsidP="0003719D" w14:paraId="6744E230" w14:textId="77777777">
            <w:pPr>
              <w:spacing w:line="276" w:lineRule="auto"/>
              <w:contextualSpacing/>
              <w:rPr>
                <w:rFonts w:ascii="Times New Roman" w:eastAsia="Calibri" w:hAnsi="Times New Roman" w:cs="Times New Roman"/>
                <w:b/>
                <w:sz w:val="18"/>
                <w:szCs w:val="18"/>
              </w:rPr>
            </w:pPr>
            <w:r w:rsidRPr="00D21C17">
              <w:rPr>
                <w:rFonts w:ascii="Times New Roman" w:eastAsia="Calibri" w:hAnsi="Times New Roman" w:cs="Times New Roman"/>
                <w:b/>
                <w:sz w:val="18"/>
                <w:szCs w:val="18"/>
              </w:rPr>
              <w:t>Total</w:t>
            </w:r>
          </w:p>
        </w:tc>
        <w:tc>
          <w:tcPr>
            <w:tcW w:w="1975" w:type="dxa"/>
            <w:vAlign w:val="center"/>
          </w:tcPr>
          <w:p w:rsidR="009A4214" w:rsidRPr="00D21C17" w:rsidP="0003719D" w14:paraId="58A62A25" w14:textId="67D119A8">
            <w:pPr>
              <w:spacing w:line="276" w:lineRule="auto"/>
              <w:contextualSpacing/>
              <w:jc w:val="right"/>
              <w:rPr>
                <w:rFonts w:ascii="Times New Roman" w:eastAsia="Calibri" w:hAnsi="Times New Roman" w:cs="Times New Roman"/>
                <w:b/>
                <w:sz w:val="18"/>
                <w:szCs w:val="18"/>
              </w:rPr>
            </w:pPr>
            <w:r w:rsidRPr="00D21C17">
              <w:rPr>
                <w:rFonts w:ascii="Times New Roman" w:eastAsia="Calibri" w:hAnsi="Times New Roman" w:cs="Times New Roman"/>
                <w:b/>
                <w:sz w:val="18"/>
                <w:szCs w:val="18"/>
              </w:rPr>
              <w:t>$</w:t>
            </w:r>
            <w:r w:rsidRPr="00D21C17" w:rsidR="008A2AA3">
              <w:rPr>
                <w:rFonts w:ascii="Times New Roman" w:eastAsia="Calibri" w:hAnsi="Times New Roman" w:cs="Times New Roman"/>
                <w:b/>
                <w:sz w:val="18"/>
                <w:szCs w:val="18"/>
              </w:rPr>
              <w:t>1</w:t>
            </w:r>
            <w:r w:rsidR="00703671">
              <w:rPr>
                <w:rFonts w:ascii="Times New Roman" w:eastAsia="Calibri" w:hAnsi="Times New Roman" w:cs="Times New Roman"/>
                <w:b/>
                <w:sz w:val="18"/>
                <w:szCs w:val="18"/>
              </w:rPr>
              <w:t>3,205</w:t>
            </w:r>
          </w:p>
        </w:tc>
      </w:tr>
      <w:tr w14:paraId="7C34BD63" w14:textId="77777777" w:rsidTr="00C75478">
        <w:tblPrEx>
          <w:tblW w:w="0" w:type="auto"/>
          <w:tblLook w:val="04A0"/>
        </w:tblPrEx>
        <w:tc>
          <w:tcPr>
            <w:tcW w:w="9350" w:type="dxa"/>
            <w:gridSpan w:val="2"/>
          </w:tcPr>
          <w:p w:rsidR="002448F3" w:rsidRPr="0041685C" w:rsidP="0003719D" w14:paraId="70257D80" w14:textId="5BD2418F">
            <w:pPr>
              <w:spacing w:line="276" w:lineRule="auto"/>
              <w:contextualSpacing/>
              <w:rPr>
                <w:rFonts w:ascii="Times New Roman" w:eastAsia="Calibri" w:hAnsi="Times New Roman" w:cs="Times New Roman"/>
                <w:sz w:val="18"/>
                <w:szCs w:val="18"/>
              </w:rPr>
            </w:pPr>
            <w:r w:rsidRPr="0041685C">
              <w:rPr>
                <w:rFonts w:ascii="Times New Roman" w:eastAsia="Calibri" w:hAnsi="Times New Roman" w:cs="Times New Roman"/>
                <w:sz w:val="18"/>
                <w:szCs w:val="18"/>
                <w:vertAlign w:val="superscript"/>
              </w:rPr>
              <w:t>1</w:t>
            </w:r>
            <w:r w:rsidRPr="0041685C">
              <w:rPr>
                <w:rFonts w:ascii="Times New Roman" w:eastAsia="Calibri" w:hAnsi="Times New Roman" w:cs="Times New Roman"/>
                <w:sz w:val="18"/>
                <w:szCs w:val="18"/>
              </w:rPr>
              <w:t xml:space="preserve"> Office of Personnel Management 202</w:t>
            </w:r>
            <w:r w:rsidRPr="0041685C">
              <w:rPr>
                <w:rFonts w:ascii="Times New Roman" w:eastAsia="Calibri" w:hAnsi="Times New Roman" w:cs="Times New Roman"/>
                <w:sz w:val="18"/>
                <w:szCs w:val="18"/>
              </w:rPr>
              <w:t>3</w:t>
            </w:r>
            <w:r w:rsidRPr="0041685C">
              <w:rPr>
                <w:rFonts w:ascii="Times New Roman" w:eastAsia="Calibri" w:hAnsi="Times New Roman" w:cs="Times New Roman"/>
                <w:sz w:val="18"/>
                <w:szCs w:val="18"/>
              </w:rPr>
              <w:t xml:space="preserve"> Pay and Leave Tables for the Washington-Baltimore-Arlington, DC-MD-VA-WV-PA locality. Available online at </w:t>
            </w:r>
            <w:hyperlink r:id="rId12" w:history="1">
              <w:r w:rsidRPr="0041685C">
                <w:rPr>
                  <w:rStyle w:val="Hyperlink"/>
                  <w:rFonts w:ascii="Times New Roman" w:eastAsia="Calibri" w:hAnsi="Times New Roman" w:cs="Times New Roman"/>
                  <w:sz w:val="18"/>
                  <w:szCs w:val="18"/>
                </w:rPr>
                <w:t>https://www.opm.gov/policy-data-oversight/pay-leave/salaries-wages/salary-tables/pdf/2023/DCB.pdf</w:t>
              </w:r>
            </w:hyperlink>
          </w:p>
          <w:p w:rsidR="009A4214" w:rsidRPr="0041685C" w:rsidP="0003719D" w14:paraId="4CA71F83" w14:textId="2C29EAA2">
            <w:pPr>
              <w:spacing w:line="276" w:lineRule="auto"/>
              <w:contextualSpacing/>
              <w:rPr>
                <w:rFonts w:ascii="Times New Roman" w:eastAsia="Calibri" w:hAnsi="Times New Roman" w:cs="Times New Roman"/>
                <w:sz w:val="18"/>
                <w:szCs w:val="18"/>
              </w:rPr>
            </w:pPr>
            <w:r w:rsidRPr="0041685C">
              <w:rPr>
                <w:rFonts w:ascii="Times New Roman" w:eastAsia="Calibri" w:hAnsi="Times New Roman" w:cs="Times New Roman"/>
                <w:sz w:val="18"/>
                <w:szCs w:val="18"/>
              </w:rPr>
              <w:t>. Accessed January 27, 2022</w:t>
            </w:r>
          </w:p>
          <w:p w:rsidR="009A4214" w:rsidRPr="00D21C17" w:rsidP="0003719D" w14:paraId="4270CB51" w14:textId="77777777">
            <w:pPr>
              <w:spacing w:line="276" w:lineRule="auto"/>
              <w:contextualSpacing/>
              <w:rPr>
                <w:rFonts w:ascii="Times New Roman" w:eastAsia="Calibri" w:hAnsi="Times New Roman" w:cs="Times New Roman"/>
                <w:sz w:val="18"/>
                <w:szCs w:val="18"/>
              </w:rPr>
            </w:pPr>
            <w:r w:rsidRPr="0041685C">
              <w:rPr>
                <w:rFonts w:ascii="Times New Roman" w:eastAsia="Calibri" w:hAnsi="Times New Roman" w:cs="Times New Roman"/>
                <w:sz w:val="18"/>
                <w:szCs w:val="18"/>
                <w:vertAlign w:val="superscript"/>
              </w:rPr>
              <w:t>2</w:t>
            </w:r>
            <w:r w:rsidRPr="0041685C">
              <w:rPr>
                <w:rFonts w:ascii="Times New Roman" w:eastAsia="Calibri" w:hAnsi="Times New Roman" w:cs="Times New Roman"/>
                <w:sz w:val="18"/>
                <w:szCs w:val="18"/>
              </w:rPr>
              <w:t xml:space="preserve"> Wage rate includes a 1.45 multiplier to reflect the fully-loaded wage rate.</w:t>
            </w:r>
          </w:p>
        </w:tc>
      </w:tr>
      <w:bookmarkEnd w:id="2"/>
    </w:tbl>
    <w:p w:rsidR="00926982" w:rsidRPr="0003719D" w:rsidP="0003719D" w14:paraId="4D453F82" w14:textId="77777777">
      <w:pPr>
        <w:spacing w:line="276" w:lineRule="auto"/>
        <w:contextualSpacing/>
        <w:rPr>
          <w:rFonts w:cs="Times New Roman"/>
        </w:rPr>
      </w:pPr>
    </w:p>
    <w:p w:rsidR="00AC49FB" w:rsidRPr="0003719D" w:rsidP="00BB265B" w14:paraId="46138024" w14:textId="2088F7CA">
      <w:pPr>
        <w:pStyle w:val="ListParagraph"/>
        <w:numPr>
          <w:ilvl w:val="0"/>
          <w:numId w:val="6"/>
        </w:numPr>
        <w:spacing w:line="276" w:lineRule="auto"/>
        <w:rPr>
          <w:rFonts w:cs="Times New Roman"/>
          <w:b/>
          <w:bCs/>
        </w:rPr>
      </w:pPr>
      <w:r w:rsidRPr="0003719D">
        <w:rPr>
          <w:rFonts w:cs="Times New Roman"/>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RPr="0003719D" w:rsidP="00007549" w14:paraId="4196D2F4" w14:textId="77777777">
      <w:pPr>
        <w:pStyle w:val="ListParagraph"/>
        <w:spacing w:line="276" w:lineRule="auto"/>
        <w:rPr>
          <w:rFonts w:cs="Times New Roman"/>
        </w:rPr>
      </w:pPr>
    </w:p>
    <w:p w:rsidR="00055F6D" w:rsidRPr="0003719D" w:rsidP="00007549" w14:paraId="6F2A70D5" w14:textId="5227BAEC">
      <w:pPr>
        <w:pStyle w:val="ListParagraph"/>
        <w:spacing w:line="276" w:lineRule="auto"/>
        <w:rPr>
          <w:rFonts w:cs="Times New Roman"/>
          <w:i/>
          <w:iCs/>
          <w:sz w:val="20"/>
          <w:szCs w:val="20"/>
        </w:rPr>
      </w:pPr>
      <w:r w:rsidRPr="0003719D">
        <w:rPr>
          <w:rFonts w:cs="Times New Roman"/>
          <w:i/>
          <w:iCs/>
          <w:sz w:val="20"/>
          <w:szCs w:val="20"/>
        </w:rPr>
        <w:t>A “</w:t>
      </w:r>
      <w:r w:rsidRPr="0003719D">
        <w:rPr>
          <w:rFonts w:cs="Times New Roman"/>
          <w:b/>
          <w:bCs/>
          <w:i/>
          <w:iCs/>
          <w:sz w:val="20"/>
          <w:szCs w:val="20"/>
        </w:rPr>
        <w:t>Program increase</w:t>
      </w:r>
      <w:r w:rsidRPr="0003719D">
        <w:rPr>
          <w:rFonts w:cs="Times New Roman"/>
          <w:i/>
          <w:iCs/>
          <w:sz w:val="20"/>
          <w:szCs w:val="20"/>
        </w:rPr>
        <w:t>”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03719D" w14:paraId="593AD93B" w14:textId="77777777">
      <w:pPr>
        <w:pStyle w:val="ListParagraph"/>
        <w:spacing w:line="276" w:lineRule="auto"/>
        <w:rPr>
          <w:rFonts w:cs="Times New Roman"/>
          <w:i/>
          <w:iCs/>
          <w:sz w:val="20"/>
          <w:szCs w:val="20"/>
        </w:rPr>
      </w:pPr>
    </w:p>
    <w:p w:rsidR="00055F6D" w:rsidRPr="0003719D" w14:paraId="55624594" w14:textId="41ACA30C">
      <w:pPr>
        <w:pStyle w:val="ListParagraph"/>
        <w:spacing w:line="276" w:lineRule="auto"/>
        <w:rPr>
          <w:rFonts w:cs="Times New Roman"/>
          <w:i/>
          <w:iCs/>
          <w:sz w:val="20"/>
          <w:szCs w:val="20"/>
        </w:rPr>
      </w:pPr>
      <w:r w:rsidRPr="0003719D">
        <w:rPr>
          <w:rFonts w:cs="Times New Roman"/>
          <w:i/>
          <w:iCs/>
          <w:sz w:val="20"/>
          <w:szCs w:val="20"/>
        </w:rPr>
        <w:t>A “</w:t>
      </w:r>
      <w:r w:rsidRPr="0003719D">
        <w:rPr>
          <w:rFonts w:cs="Times New Roman"/>
          <w:b/>
          <w:bCs/>
          <w:i/>
          <w:iCs/>
          <w:sz w:val="20"/>
          <w:szCs w:val="20"/>
        </w:rPr>
        <w:t>Program decrease</w:t>
      </w:r>
      <w:r w:rsidRPr="0003719D">
        <w:rPr>
          <w:rFonts w:cs="Times New Roman"/>
          <w:i/>
          <w:iCs/>
          <w:sz w:val="20"/>
          <w:szCs w:val="20"/>
        </w:rPr>
        <w:t>”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03719D" w14:paraId="16F7CB71" w14:textId="77777777">
      <w:pPr>
        <w:pStyle w:val="ListParagraph"/>
        <w:spacing w:line="276" w:lineRule="auto"/>
        <w:rPr>
          <w:rFonts w:cs="Times New Roman"/>
          <w:i/>
          <w:iCs/>
          <w:sz w:val="20"/>
          <w:szCs w:val="20"/>
        </w:rPr>
      </w:pPr>
    </w:p>
    <w:p w:rsidR="00055F6D" w:rsidRPr="0003719D" w14:paraId="1321BE83" w14:textId="1B2F6159">
      <w:pPr>
        <w:pStyle w:val="ListParagraph"/>
        <w:spacing w:line="276" w:lineRule="auto"/>
        <w:rPr>
          <w:rFonts w:cs="Times New Roman"/>
          <w:i/>
          <w:iCs/>
          <w:sz w:val="20"/>
          <w:szCs w:val="20"/>
        </w:rPr>
      </w:pPr>
      <w:r w:rsidRPr="0003719D">
        <w:rPr>
          <w:rFonts w:cs="Times New Roman"/>
          <w:i/>
          <w:iCs/>
          <w:sz w:val="20"/>
          <w:szCs w:val="20"/>
        </w:rPr>
        <w:t xml:space="preserve">An </w:t>
      </w:r>
      <w:r w:rsidRPr="0003719D">
        <w:rPr>
          <w:rFonts w:cs="Times New Roman"/>
          <w:i/>
          <w:iCs/>
          <w:sz w:val="20"/>
          <w:szCs w:val="20"/>
        </w:rPr>
        <w:t>“</w:t>
      </w:r>
      <w:r w:rsidRPr="0003719D">
        <w:rPr>
          <w:rFonts w:cs="Times New Roman"/>
          <w:b/>
          <w:bCs/>
          <w:i/>
          <w:iCs/>
          <w:sz w:val="20"/>
          <w:szCs w:val="20"/>
        </w:rPr>
        <w:t>Adjustment</w:t>
      </w:r>
      <w:r w:rsidRPr="0003719D">
        <w:rPr>
          <w:rFonts w:cs="Times New Roman"/>
          <w:i/>
          <w:iCs/>
          <w:sz w:val="20"/>
          <w:szCs w:val="20"/>
        </w:rPr>
        <w:t xml:space="preserve">” denotes a change in burden hours due to factors over which the government has no control, </w:t>
      </w:r>
      <w:r w:rsidRPr="0003719D" w:rsidR="009B2B7F">
        <w:rPr>
          <w:rFonts w:cs="Times New Roman"/>
          <w:i/>
          <w:iCs/>
          <w:sz w:val="20"/>
          <w:szCs w:val="20"/>
        </w:rPr>
        <w:t>such</w:t>
      </w:r>
      <w:r w:rsidRPr="0003719D">
        <w:rPr>
          <w:rFonts w:cs="Times New Roman"/>
          <w:i/>
          <w:iCs/>
          <w:sz w:val="20"/>
          <w:szCs w:val="20"/>
        </w:rPr>
        <w:t xml:space="preserve"> as population growth, or in factors which do not affect what information the government collects or changes in the methods used to estimate burden or correction of errors in burden estimates.</w:t>
      </w:r>
    </w:p>
    <w:p w:rsidR="002D3CCF" w:rsidRPr="0003719D" w14:paraId="10C340CE" w14:textId="3E2D7F65">
      <w:pPr>
        <w:pStyle w:val="ListParagraph"/>
        <w:spacing w:line="276" w:lineRule="auto"/>
        <w:rPr>
          <w:rFonts w:cs="Times New Roman"/>
        </w:rPr>
      </w:pPr>
    </w:p>
    <w:bookmarkStart w:id="3" w:name="_MON_1464600412"/>
    <w:bookmarkEnd w:id="3"/>
    <w:p w:rsidR="002D3CCF" w:rsidRPr="00BB265B" w14:paraId="727D272C" w14:textId="42179853">
      <w:pPr>
        <w:pStyle w:val="ListParagraph"/>
        <w:spacing w:line="276" w:lineRule="auto"/>
        <w:ind w:left="0"/>
        <w:rPr>
          <w:rFonts w:cs="Times New Roman"/>
        </w:rPr>
      </w:pPr>
      <w:r>
        <w:rPr>
          <w:rFonts w:cs="Times New Roman"/>
          <w:i/>
          <w:sz w:val="20"/>
          <w:szCs w:val="20"/>
        </w:rPr>
        <w:object>
          <v:shape id="_x0000_i1026" type="#_x0000_t75" style="width:441.24pt;height:220.5pt" o:oleicon="f" o:ole="">
            <v:imagedata r:id="rId13" o:title=""/>
          </v:shape>
          <o:OLEObject Type="Embed" ProgID="Excel.Sheet.12" ShapeID="_x0000_i1026" DrawAspect="Content" ObjectID="_1738668186" r:id="rId14"/>
        </w:object>
      </w:r>
    </w:p>
    <w:p w:rsidR="002D3CCF" w:rsidRPr="00007549" w:rsidP="0003719D" w14:paraId="38DFE781" w14:textId="77777777">
      <w:pPr>
        <w:spacing w:line="276" w:lineRule="auto"/>
        <w:contextualSpacing/>
        <w:rPr>
          <w:rFonts w:cs="Times New Roman"/>
        </w:rPr>
      </w:pPr>
    </w:p>
    <w:p w:rsidR="00E85F44" w:rsidRPr="00007549" w:rsidP="0003719D" w14:paraId="00A9837E" w14:textId="2442AB04">
      <w:pPr>
        <w:spacing w:line="276" w:lineRule="auto"/>
        <w:contextualSpacing/>
        <w:rPr>
          <w:rFonts w:cs="Times New Roman"/>
          <w:b/>
          <w:bCs/>
          <w:i/>
          <w:szCs w:val="24"/>
        </w:rPr>
      </w:pPr>
      <w:r w:rsidRPr="00007549">
        <w:rPr>
          <w:rFonts w:cs="Times New Roman"/>
          <w:b/>
          <w:bCs/>
          <w:i/>
          <w:iCs/>
        </w:rPr>
        <w:t>Explain:</w:t>
      </w:r>
      <w:r w:rsidRPr="0003719D">
        <w:rPr>
          <w:rFonts w:cs="Times New Roman"/>
        </w:rPr>
        <w:t xml:space="preserve">  </w:t>
      </w:r>
      <w:r w:rsidRPr="00BB265B">
        <w:rPr>
          <w:rFonts w:cs="Times New Roman"/>
          <w:bCs/>
          <w:szCs w:val="24"/>
        </w:rPr>
        <w:t xml:space="preserve">Since the last information collection approval, </w:t>
      </w:r>
      <w:r w:rsidRPr="00BB265B" w:rsidR="00BB297E">
        <w:rPr>
          <w:rFonts w:cs="Times New Roman"/>
          <w:bCs/>
          <w:szCs w:val="24"/>
        </w:rPr>
        <w:t xml:space="preserve">active </w:t>
      </w:r>
      <w:r w:rsidRPr="00BB265B">
        <w:rPr>
          <w:rFonts w:cs="Times New Roman"/>
          <w:bCs/>
          <w:szCs w:val="24"/>
        </w:rPr>
        <w:t xml:space="preserve">citizen responder organizations </w:t>
      </w:r>
      <w:r w:rsidRPr="00BB265B" w:rsidR="00BB297E">
        <w:rPr>
          <w:rFonts w:cs="Times New Roman"/>
          <w:bCs/>
          <w:szCs w:val="24"/>
        </w:rPr>
        <w:t>remained at 4,000</w:t>
      </w:r>
      <w:r w:rsidRPr="00BB265B">
        <w:rPr>
          <w:rFonts w:cs="Times New Roman"/>
          <w:bCs/>
          <w:szCs w:val="24"/>
        </w:rPr>
        <w:t xml:space="preserve">.  The time to complete the form has decreased from </w:t>
      </w:r>
      <w:r w:rsidRPr="00BB265B" w:rsidR="00BB297E">
        <w:rPr>
          <w:rFonts w:cs="Times New Roman"/>
          <w:bCs/>
          <w:szCs w:val="24"/>
        </w:rPr>
        <w:t>0.5</w:t>
      </w:r>
      <w:r w:rsidRPr="00BB265B">
        <w:rPr>
          <w:rFonts w:cs="Times New Roman"/>
          <w:bCs/>
          <w:szCs w:val="24"/>
        </w:rPr>
        <w:t xml:space="preserve"> hour to 0</w:t>
      </w:r>
      <w:r w:rsidRPr="00BB265B" w:rsidR="00BB297E">
        <w:rPr>
          <w:rFonts w:cs="Times New Roman"/>
          <w:bCs/>
          <w:szCs w:val="24"/>
        </w:rPr>
        <w:t>.25</w:t>
      </w:r>
      <w:r w:rsidRPr="00BB265B">
        <w:rPr>
          <w:rFonts w:cs="Times New Roman"/>
          <w:bCs/>
          <w:szCs w:val="24"/>
        </w:rPr>
        <w:t xml:space="preserve"> hour</w:t>
      </w:r>
      <w:r w:rsidR="00BB265B">
        <w:rPr>
          <w:rFonts w:cs="Times New Roman"/>
          <w:bCs/>
          <w:szCs w:val="24"/>
        </w:rPr>
        <w:t xml:space="preserve"> for a total reduction of 1,000 burden hours</w:t>
      </w:r>
      <w:r w:rsidRPr="00BB265B" w:rsidR="00BB297E">
        <w:rPr>
          <w:rFonts w:cs="Times New Roman"/>
          <w:bCs/>
          <w:szCs w:val="24"/>
        </w:rPr>
        <w:t>.</w:t>
      </w:r>
    </w:p>
    <w:p w:rsidR="002D3CCF" w:rsidRPr="00007549" w:rsidP="0003719D" w14:paraId="29101464" w14:textId="68EB11D9">
      <w:pPr>
        <w:spacing w:line="276" w:lineRule="auto"/>
        <w:rPr>
          <w:rFonts w:cs="Times New Roman"/>
        </w:rPr>
      </w:pPr>
    </w:p>
    <w:bookmarkStart w:id="4" w:name="_MON_1464600856"/>
    <w:bookmarkEnd w:id="4"/>
    <w:p w:rsidR="002D3CCF" w:rsidRPr="00BB265B" w14:paraId="1D18A3A7" w14:textId="189C6CB7">
      <w:pPr>
        <w:pStyle w:val="ListParagraph"/>
        <w:spacing w:line="276" w:lineRule="auto"/>
        <w:ind w:left="0"/>
        <w:rPr>
          <w:rFonts w:cs="Times New Roman"/>
        </w:rPr>
      </w:pPr>
      <w:r>
        <w:rPr>
          <w:rFonts w:cs="Times New Roman"/>
          <w:i/>
          <w:sz w:val="20"/>
          <w:szCs w:val="20"/>
        </w:rPr>
        <w:object>
          <v:shape id="_x0000_i1027" type="#_x0000_t75" style="width:448.22pt;height:195pt" o:oleicon="f" o:ole="">
            <v:imagedata r:id="rId15" o:title=""/>
          </v:shape>
          <o:OLEObject Type="Embed" ProgID="Excel.Sheet.12" ShapeID="_x0000_i1027" DrawAspect="Content" ObjectID="_1738668187" r:id="rId16"/>
        </w:object>
      </w:r>
    </w:p>
    <w:p w:rsidR="002D3CCF" w:rsidRPr="00007549" w:rsidP="0003719D" w14:paraId="7FCC2E87" w14:textId="77777777">
      <w:pPr>
        <w:spacing w:line="276" w:lineRule="auto"/>
        <w:rPr>
          <w:rFonts w:cs="Times New Roman"/>
        </w:rPr>
      </w:pPr>
    </w:p>
    <w:p w:rsidR="00E85F44" w:rsidRPr="00BB265B" w:rsidP="0003719D" w14:paraId="5DE2E2C9" w14:textId="3D9A3482">
      <w:pPr>
        <w:spacing w:line="276" w:lineRule="auto"/>
        <w:contextualSpacing/>
        <w:rPr>
          <w:rFonts w:cs="Times New Roman"/>
          <w:bCs/>
          <w:szCs w:val="24"/>
        </w:rPr>
      </w:pPr>
      <w:r w:rsidRPr="00007549">
        <w:rPr>
          <w:rFonts w:cs="Times New Roman"/>
          <w:b/>
          <w:bCs/>
          <w:i/>
          <w:iCs/>
        </w:rPr>
        <w:t>Explain:</w:t>
      </w:r>
      <w:r w:rsidRPr="0003719D">
        <w:rPr>
          <w:rFonts w:cs="Times New Roman"/>
        </w:rPr>
        <w:t xml:space="preserve">  </w:t>
      </w:r>
      <w:r w:rsidRPr="00BB265B">
        <w:rPr>
          <w:rFonts w:cs="Times New Roman"/>
          <w:bCs/>
          <w:szCs w:val="24"/>
        </w:rPr>
        <w:t>The decrease in annual cost burden results from the decrease in hourly burden of 1</w:t>
      </w:r>
      <w:r w:rsidRPr="00BB265B" w:rsidR="00BB297E">
        <w:rPr>
          <w:rFonts w:cs="Times New Roman"/>
          <w:bCs/>
          <w:szCs w:val="24"/>
        </w:rPr>
        <w:t>,000</w:t>
      </w:r>
      <w:r w:rsidRPr="00BB265B">
        <w:rPr>
          <w:rFonts w:cs="Times New Roman"/>
          <w:bCs/>
          <w:szCs w:val="24"/>
        </w:rPr>
        <w:t xml:space="preserve"> hours but is slightly offset by increased wage rates.</w:t>
      </w:r>
    </w:p>
    <w:p w:rsidR="002D3CCF" w:rsidRPr="00BB265B" w:rsidP="0003719D" w14:paraId="101B2C02" w14:textId="77777777"/>
    <w:p w:rsidR="00AC49FB" w:rsidRPr="0003719D" w:rsidP="00BB265B" w14:paraId="5C4D76E8" w14:textId="3B84E18C">
      <w:pPr>
        <w:pStyle w:val="ListParagraph"/>
        <w:numPr>
          <w:ilvl w:val="0"/>
          <w:numId w:val="6"/>
        </w:numPr>
        <w:spacing w:line="276" w:lineRule="auto"/>
        <w:rPr>
          <w:rFonts w:cs="Times New Roman"/>
          <w:b/>
          <w:bCs/>
        </w:rPr>
      </w:pPr>
      <w:r w:rsidRPr="0003719D">
        <w:rPr>
          <w:rFonts w:cs="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RPr="0003719D" w:rsidP="0003719D" w14:paraId="73CD86C2" w14:textId="25711C2D">
      <w:pPr>
        <w:spacing w:line="276" w:lineRule="auto"/>
        <w:contextualSpacing/>
        <w:rPr>
          <w:rFonts w:cs="Times New Roman"/>
        </w:rPr>
      </w:pPr>
    </w:p>
    <w:p w:rsidR="001D3D89" w:rsidRPr="0003719D" w:rsidP="0003719D" w14:paraId="7F52BF50" w14:textId="7726880E">
      <w:pPr>
        <w:spacing w:line="276" w:lineRule="auto"/>
        <w:contextualSpacing/>
        <w:rPr>
          <w:rFonts w:cs="Times New Roman"/>
        </w:rPr>
      </w:pPr>
      <w:r w:rsidRPr="0003719D">
        <w:rPr>
          <w:rFonts w:cs="Times New Roman"/>
        </w:rPr>
        <w:t xml:space="preserve">There are no plans to tabulate or publish data for this information collection. </w:t>
      </w:r>
    </w:p>
    <w:p w:rsidR="001D3D89" w:rsidRPr="0003719D" w:rsidP="0003719D" w14:paraId="389723BE" w14:textId="77777777">
      <w:pPr>
        <w:spacing w:line="276" w:lineRule="auto"/>
        <w:contextualSpacing/>
        <w:rPr>
          <w:rFonts w:cs="Times New Roman"/>
        </w:rPr>
      </w:pPr>
    </w:p>
    <w:p w:rsidR="00AC49FB" w:rsidRPr="0003719D" w:rsidP="00BB265B" w14:paraId="55569312" w14:textId="1943133B">
      <w:pPr>
        <w:pStyle w:val="ListParagraph"/>
        <w:numPr>
          <w:ilvl w:val="0"/>
          <w:numId w:val="6"/>
        </w:numPr>
        <w:spacing w:line="276" w:lineRule="auto"/>
        <w:rPr>
          <w:rFonts w:cs="Times New Roman"/>
          <w:b/>
          <w:bCs/>
        </w:rPr>
      </w:pPr>
      <w:r w:rsidRPr="0003719D">
        <w:rPr>
          <w:rFonts w:cs="Times New Roman"/>
          <w:b/>
          <w:bCs/>
        </w:rPr>
        <w:t>If seeking approval no to display the expiration date for OMB approval of the information collection, explain reasons that display would be inappropriate.</w:t>
      </w:r>
    </w:p>
    <w:p w:rsidR="001D3D89" w:rsidRPr="0003719D" w:rsidP="0003719D" w14:paraId="3D4584CB" w14:textId="16A29EED">
      <w:pPr>
        <w:spacing w:line="276" w:lineRule="auto"/>
        <w:contextualSpacing/>
        <w:rPr>
          <w:rFonts w:cs="Times New Roman"/>
        </w:rPr>
      </w:pPr>
    </w:p>
    <w:p w:rsidR="001D3D89" w:rsidRPr="0003719D" w:rsidP="0003719D" w14:paraId="77B7A537" w14:textId="6BA918E0">
      <w:pPr>
        <w:spacing w:line="276" w:lineRule="auto"/>
        <w:contextualSpacing/>
        <w:rPr>
          <w:rFonts w:cs="Times New Roman"/>
        </w:rPr>
      </w:pPr>
      <w:r w:rsidRPr="0003719D">
        <w:rPr>
          <w:rFonts w:cs="Times New Roman"/>
        </w:rPr>
        <w:t xml:space="preserve">This collection does not seek approval to not display the expiration date for OMB approval. </w:t>
      </w:r>
    </w:p>
    <w:p w:rsidR="001D3D89" w:rsidRPr="0003719D" w:rsidP="0003719D" w14:paraId="440FFD24" w14:textId="77777777">
      <w:pPr>
        <w:spacing w:line="276" w:lineRule="auto"/>
        <w:contextualSpacing/>
        <w:rPr>
          <w:rFonts w:cs="Times New Roman"/>
        </w:rPr>
      </w:pPr>
    </w:p>
    <w:p w:rsidR="00AC49FB" w:rsidRPr="0003719D" w:rsidP="00BB265B" w14:paraId="60CA7593" w14:textId="346F1C28">
      <w:pPr>
        <w:pStyle w:val="ListParagraph"/>
        <w:numPr>
          <w:ilvl w:val="0"/>
          <w:numId w:val="6"/>
        </w:numPr>
        <w:spacing w:line="276" w:lineRule="auto"/>
        <w:rPr>
          <w:rFonts w:cs="Times New Roman"/>
          <w:b/>
          <w:bCs/>
        </w:rPr>
      </w:pPr>
      <w:r w:rsidRPr="0003719D">
        <w:rPr>
          <w:rFonts w:cs="Times New Roman"/>
          <w:b/>
          <w:bCs/>
        </w:rPr>
        <w:t xml:space="preserve">Explain each </w:t>
      </w:r>
      <w:r w:rsidRPr="0003719D" w:rsidR="00055F6D">
        <w:rPr>
          <w:rFonts w:cs="Times New Roman"/>
          <w:b/>
          <w:bCs/>
        </w:rPr>
        <w:t>exception to the certification state identified in Item 19 “Certification for Paperwork Reduction Act Submission,” of OMB Form 83-I.</w:t>
      </w:r>
    </w:p>
    <w:p w:rsidR="001D3D89" w:rsidRPr="0003719D" w:rsidP="0003719D" w14:paraId="2597E859" w14:textId="6EDC456C">
      <w:pPr>
        <w:spacing w:line="276" w:lineRule="auto"/>
        <w:contextualSpacing/>
        <w:rPr>
          <w:rFonts w:cs="Times New Roman"/>
          <w:color w:val="000000" w:themeColor="text1"/>
        </w:rPr>
      </w:pPr>
    </w:p>
    <w:p w:rsidR="00E85F44" w:rsidRPr="0003719D" w:rsidP="0003719D" w14:paraId="032B84F4" w14:textId="77777777">
      <w:pPr>
        <w:spacing w:line="276" w:lineRule="auto"/>
        <w:contextualSpacing/>
        <w:rPr>
          <w:rFonts w:cs="Times New Roman"/>
          <w:color w:val="000000" w:themeColor="text1"/>
          <w:szCs w:val="24"/>
        </w:rPr>
      </w:pPr>
      <w:r w:rsidRPr="0003719D">
        <w:rPr>
          <w:rFonts w:cs="Times New Roman"/>
          <w:color w:val="000000" w:themeColor="text1"/>
          <w:szCs w:val="24"/>
        </w:rPr>
        <w:fldChar w:fldCharType="begin"/>
      </w:r>
      <w:r w:rsidRPr="0003719D">
        <w:rPr>
          <w:rFonts w:cs="Times New Roman"/>
          <w:color w:val="000000" w:themeColor="text1"/>
          <w:szCs w:val="24"/>
        </w:rPr>
        <w:instrText>ADVANCE \R 0.95</w:instrText>
      </w:r>
      <w:r w:rsidRPr="0003719D">
        <w:rPr>
          <w:rFonts w:cs="Times New Roman"/>
          <w:color w:val="000000" w:themeColor="text1"/>
          <w:szCs w:val="24"/>
        </w:rPr>
        <w:fldChar w:fldCharType="end"/>
      </w:r>
      <w:r w:rsidRPr="0003719D">
        <w:rPr>
          <w:rFonts w:cs="Times New Roman"/>
          <w:color w:val="000000" w:themeColor="text1"/>
          <w:szCs w:val="24"/>
        </w:rPr>
        <w:t xml:space="preserve">This collection does not seek exception to “Certification for Paperwork Reduction Act Submissions”.  </w:t>
      </w:r>
    </w:p>
    <w:p w:rsidR="001D3D89" w:rsidRPr="00BB265B" w:rsidP="0003719D" w14:paraId="272DBBC3" w14:textId="77777777">
      <w:pPr>
        <w:spacing w:line="276" w:lineRule="auto"/>
        <w:contextualSpacing/>
        <w:rPr>
          <w:rFonts w:cs="Times New Roman"/>
        </w:rPr>
      </w:pPr>
    </w:p>
    <w:sectPr>
      <w:headerReference w:type="default"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5B014B" w14:paraId="0C563A1B" w14:textId="772E3E33">
            <w:pPr>
              <w:pStyle w:val="Footer"/>
              <w:jc w:val="center"/>
            </w:pPr>
            <w:r w:rsidRPr="00E655F0">
              <w:t xml:space="preserve">Page </w:t>
            </w:r>
            <w:r w:rsidRPr="00E655F0">
              <w:rPr>
                <w:szCs w:val="24"/>
              </w:rPr>
              <w:fldChar w:fldCharType="begin"/>
            </w:r>
            <w:r w:rsidRPr="00E655F0">
              <w:instrText xml:space="preserve"> PAGE </w:instrText>
            </w:r>
            <w:r w:rsidRPr="00E655F0">
              <w:rPr>
                <w:szCs w:val="24"/>
              </w:rPr>
              <w:fldChar w:fldCharType="separate"/>
            </w:r>
            <w:r w:rsidRPr="00E655F0">
              <w:rPr>
                <w:noProof/>
              </w:rPr>
              <w:t>2</w:t>
            </w:r>
            <w:r w:rsidRPr="00E655F0">
              <w:rPr>
                <w:szCs w:val="24"/>
              </w:rPr>
              <w:fldChar w:fldCharType="end"/>
            </w:r>
            <w:r w:rsidRPr="00E655F0">
              <w:t xml:space="preserve"> of </w:t>
            </w:r>
            <w:r>
              <w:fldChar w:fldCharType="begin"/>
            </w:r>
            <w:r>
              <w:instrText>NUMPAGES</w:instrText>
            </w:r>
            <w:r>
              <w:fldChar w:fldCharType="separate"/>
            </w:r>
            <w:r w:rsidRPr="00E655F0">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73E32" w:rsidP="00E655F0" w14:paraId="3FFE087B" w14:textId="77777777">
      <w:r>
        <w:separator/>
      </w:r>
    </w:p>
  </w:footnote>
  <w:footnote w:type="continuationSeparator" w:id="1">
    <w:p w:rsidR="00E73E32" w:rsidP="00E655F0" w14:paraId="5E0E64E4" w14:textId="77777777">
      <w:r>
        <w:continuationSeparator/>
      </w:r>
    </w:p>
  </w:footnote>
  <w:footnote w:id="2">
    <w:p w:rsidR="00A73CD7" w:rsidRPr="008B19B1" w14:paraId="3B12A07A" w14:textId="6F13B095">
      <w:pPr>
        <w:pStyle w:val="FootnoteText"/>
        <w:rPr>
          <w:sz w:val="16"/>
          <w:szCs w:val="16"/>
        </w:rPr>
      </w:pPr>
      <w:r w:rsidRPr="008B19B1">
        <w:rPr>
          <w:rStyle w:val="FootnoteReference"/>
          <w:sz w:val="16"/>
          <w:szCs w:val="16"/>
        </w:rPr>
        <w:footnoteRef/>
      </w:r>
      <w:r w:rsidRPr="008B19B1">
        <w:rPr>
          <w:sz w:val="16"/>
          <w:szCs w:val="16"/>
        </w:rPr>
        <w:t xml:space="preserve"> </w:t>
      </w:r>
      <w:r w:rsidRPr="008B19B1">
        <w:rPr>
          <w:rFonts w:cs="Times New Roman"/>
          <w:sz w:val="16"/>
          <w:szCs w:val="16"/>
        </w:rPr>
        <w:t xml:space="preserve">Bureau of Labor Statistics, Employer Costs for Employee Compensation, Table 1.  Available at </w:t>
      </w:r>
      <w:hyperlink r:id="rId1" w:history="1">
        <w:r w:rsidRPr="008B19B1">
          <w:rPr>
            <w:rStyle w:val="Hyperlink"/>
            <w:rFonts w:cs="Times New Roman"/>
            <w:sz w:val="16"/>
            <w:szCs w:val="16"/>
          </w:rPr>
          <w:t>https://www.bls.gov/news.release/archives/ecec_03182022.pdf</w:t>
        </w:r>
      </w:hyperlink>
      <w:r w:rsidRPr="008B19B1">
        <w:rPr>
          <w:rFonts w:cs="Times New Roman"/>
          <w:sz w:val="16"/>
          <w:szCs w:val="16"/>
        </w:rPr>
        <w:t xml:space="preserve">.  </w:t>
      </w:r>
      <w:r w:rsidRPr="008B19B1">
        <w:rPr>
          <w:rStyle w:val="normaltextrun"/>
          <w:rFonts w:eastAsia="Times New Roman" w:cs="Times New Roman"/>
          <w:color w:val="000000"/>
          <w:sz w:val="16"/>
          <w:szCs w:val="16"/>
          <w:shd w:val="clear" w:color="auto" w:fill="FFFFFF"/>
        </w:rPr>
        <w:t>Accessed March 29, 2022</w:t>
      </w:r>
      <w:r w:rsidRPr="008B19B1">
        <w:rPr>
          <w:rFonts w:cs="Times New Roman"/>
          <w:sz w:val="16"/>
          <w:szCs w:val="16"/>
        </w:rPr>
        <w:t>.  The wage multiplier is calculated by dividing total compensation for all workers of $40.35 by wages and salaries for all workers of $27.83 per hour yielding a benefits multiplier of approximately 1.45.</w:t>
      </w:r>
    </w:p>
  </w:footnote>
  <w:footnote w:id="3">
    <w:p w:rsidR="00DE663D" w:rsidP="00DE663D" w14:paraId="2D5E382F" w14:textId="77777777">
      <w:pPr>
        <w:pStyle w:val="FootnoteText"/>
        <w:rPr>
          <w:rFonts w:cs="Times New Roman"/>
        </w:rPr>
      </w:pPr>
      <w:r w:rsidRPr="00294EC0">
        <w:rPr>
          <w:rStyle w:val="FootnoteReference"/>
          <w:rFonts w:cs="Times New Roman"/>
        </w:rPr>
        <w:footnoteRef/>
      </w:r>
      <w:r w:rsidRPr="00294EC0">
        <w:rPr>
          <w:rFonts w:cs="Times New Roman"/>
        </w:rPr>
        <w:t xml:space="preserve"> Information on the mean wage rate from the U.S. Department of Labor, Bureau of Labor Statistics is available online at: </w:t>
      </w:r>
      <w:hyperlink r:id="rId2" w:history="1">
        <w:r w:rsidRPr="006C29AF">
          <w:rPr>
            <w:rStyle w:val="Hyperlink"/>
            <w:rFonts w:cs="Times New Roman"/>
          </w:rPr>
          <w:t>https://www.bls.gov/oes/2021/may/oes_nat.htm</w:t>
        </w:r>
      </w:hyperlink>
    </w:p>
    <w:p w:rsidR="00DE663D" w:rsidRPr="002F0868" w:rsidP="00DE663D" w14:paraId="129E1E45"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43B820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6">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0862488">
    <w:abstractNumId w:val="6"/>
  </w:num>
  <w:num w:numId="2" w16cid:durableId="749929974">
    <w:abstractNumId w:val="7"/>
  </w:num>
  <w:num w:numId="3" w16cid:durableId="609091891">
    <w:abstractNumId w:val="2"/>
  </w:num>
  <w:num w:numId="4" w16cid:durableId="2038188906">
    <w:abstractNumId w:val="5"/>
  </w:num>
  <w:num w:numId="5" w16cid:durableId="411006823">
    <w:abstractNumId w:val="3"/>
  </w:num>
  <w:num w:numId="6" w16cid:durableId="887229581">
    <w:abstractNumId w:val="4"/>
  </w:num>
  <w:num w:numId="7" w16cid:durableId="1452018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971949">
    <w:abstractNumId w:val="1"/>
  </w:num>
  <w:num w:numId="9" w16cid:durableId="59717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7549"/>
    <w:rsid w:val="00017D57"/>
    <w:rsid w:val="0003651A"/>
    <w:rsid w:val="0003719D"/>
    <w:rsid w:val="000428FC"/>
    <w:rsid w:val="00051AA0"/>
    <w:rsid w:val="00055F6D"/>
    <w:rsid w:val="00060D58"/>
    <w:rsid w:val="00063872"/>
    <w:rsid w:val="00071B16"/>
    <w:rsid w:val="00083D0C"/>
    <w:rsid w:val="000C050B"/>
    <w:rsid w:val="000D34F9"/>
    <w:rsid w:val="0011688F"/>
    <w:rsid w:val="00141E0D"/>
    <w:rsid w:val="00174B16"/>
    <w:rsid w:val="001C4D4E"/>
    <w:rsid w:val="001C57CA"/>
    <w:rsid w:val="001C73EE"/>
    <w:rsid w:val="001D3D89"/>
    <w:rsid w:val="001E3C9C"/>
    <w:rsid w:val="001F2A44"/>
    <w:rsid w:val="00203131"/>
    <w:rsid w:val="002060DF"/>
    <w:rsid w:val="00214FBF"/>
    <w:rsid w:val="002177E8"/>
    <w:rsid w:val="002448F3"/>
    <w:rsid w:val="00294EC0"/>
    <w:rsid w:val="002A6107"/>
    <w:rsid w:val="002D05B9"/>
    <w:rsid w:val="002D3CCF"/>
    <w:rsid w:val="002F0868"/>
    <w:rsid w:val="002F391E"/>
    <w:rsid w:val="003165CC"/>
    <w:rsid w:val="00322933"/>
    <w:rsid w:val="00353B3C"/>
    <w:rsid w:val="00373428"/>
    <w:rsid w:val="003A014E"/>
    <w:rsid w:val="003D7E2C"/>
    <w:rsid w:val="0041685C"/>
    <w:rsid w:val="00423C45"/>
    <w:rsid w:val="00424F8A"/>
    <w:rsid w:val="00425D0D"/>
    <w:rsid w:val="00427B92"/>
    <w:rsid w:val="0043438D"/>
    <w:rsid w:val="00436DB1"/>
    <w:rsid w:val="00446CFE"/>
    <w:rsid w:val="00447284"/>
    <w:rsid w:val="00455D06"/>
    <w:rsid w:val="004B0139"/>
    <w:rsid w:val="004B7D8D"/>
    <w:rsid w:val="004D5286"/>
    <w:rsid w:val="004E1D83"/>
    <w:rsid w:val="004F3187"/>
    <w:rsid w:val="00521714"/>
    <w:rsid w:val="0055051D"/>
    <w:rsid w:val="00565508"/>
    <w:rsid w:val="00567FD2"/>
    <w:rsid w:val="00571DF2"/>
    <w:rsid w:val="00571EAB"/>
    <w:rsid w:val="0057695E"/>
    <w:rsid w:val="005802F1"/>
    <w:rsid w:val="005B014B"/>
    <w:rsid w:val="005F5019"/>
    <w:rsid w:val="00605BFA"/>
    <w:rsid w:val="006226CA"/>
    <w:rsid w:val="00635E63"/>
    <w:rsid w:val="00640B9D"/>
    <w:rsid w:val="00662390"/>
    <w:rsid w:val="00671D78"/>
    <w:rsid w:val="006A533A"/>
    <w:rsid w:val="006A7298"/>
    <w:rsid w:val="006B5A7B"/>
    <w:rsid w:val="006C29AF"/>
    <w:rsid w:val="00703671"/>
    <w:rsid w:val="0070734B"/>
    <w:rsid w:val="00707DAD"/>
    <w:rsid w:val="00721D5A"/>
    <w:rsid w:val="007374B2"/>
    <w:rsid w:val="007750B8"/>
    <w:rsid w:val="0077525A"/>
    <w:rsid w:val="00787C4D"/>
    <w:rsid w:val="007C0606"/>
    <w:rsid w:val="007C221D"/>
    <w:rsid w:val="007D2845"/>
    <w:rsid w:val="007D6167"/>
    <w:rsid w:val="0082282A"/>
    <w:rsid w:val="008258E2"/>
    <w:rsid w:val="00876640"/>
    <w:rsid w:val="0087728F"/>
    <w:rsid w:val="00886EDC"/>
    <w:rsid w:val="008A2AA3"/>
    <w:rsid w:val="008A64A8"/>
    <w:rsid w:val="008B19B1"/>
    <w:rsid w:val="008D01AD"/>
    <w:rsid w:val="009000D1"/>
    <w:rsid w:val="0090301E"/>
    <w:rsid w:val="00903113"/>
    <w:rsid w:val="009108D7"/>
    <w:rsid w:val="00913BC8"/>
    <w:rsid w:val="00926982"/>
    <w:rsid w:val="00951F91"/>
    <w:rsid w:val="009572DA"/>
    <w:rsid w:val="009A4214"/>
    <w:rsid w:val="009B2B7F"/>
    <w:rsid w:val="009B6E86"/>
    <w:rsid w:val="009C318F"/>
    <w:rsid w:val="00A21ED3"/>
    <w:rsid w:val="00A466A2"/>
    <w:rsid w:val="00A56D38"/>
    <w:rsid w:val="00A606C4"/>
    <w:rsid w:val="00A61A6C"/>
    <w:rsid w:val="00A7026C"/>
    <w:rsid w:val="00A73CD7"/>
    <w:rsid w:val="00A8219F"/>
    <w:rsid w:val="00A86CDF"/>
    <w:rsid w:val="00AB36DD"/>
    <w:rsid w:val="00AC49FB"/>
    <w:rsid w:val="00AD6EF4"/>
    <w:rsid w:val="00AD70D7"/>
    <w:rsid w:val="00AF5FE8"/>
    <w:rsid w:val="00B007FA"/>
    <w:rsid w:val="00B17A38"/>
    <w:rsid w:val="00B3312A"/>
    <w:rsid w:val="00B37021"/>
    <w:rsid w:val="00B56918"/>
    <w:rsid w:val="00BB265B"/>
    <w:rsid w:val="00BB297E"/>
    <w:rsid w:val="00BE238B"/>
    <w:rsid w:val="00BE2EF2"/>
    <w:rsid w:val="00C05824"/>
    <w:rsid w:val="00C26DA9"/>
    <w:rsid w:val="00C61236"/>
    <w:rsid w:val="00CA6BB5"/>
    <w:rsid w:val="00CC01A6"/>
    <w:rsid w:val="00CD0098"/>
    <w:rsid w:val="00D0185C"/>
    <w:rsid w:val="00D042D2"/>
    <w:rsid w:val="00D21C17"/>
    <w:rsid w:val="00D2689D"/>
    <w:rsid w:val="00D32B50"/>
    <w:rsid w:val="00D32C0C"/>
    <w:rsid w:val="00D40171"/>
    <w:rsid w:val="00D5193B"/>
    <w:rsid w:val="00D57C5B"/>
    <w:rsid w:val="00D764DA"/>
    <w:rsid w:val="00D9189E"/>
    <w:rsid w:val="00D9397A"/>
    <w:rsid w:val="00DB2E6C"/>
    <w:rsid w:val="00DB3E6E"/>
    <w:rsid w:val="00DE663D"/>
    <w:rsid w:val="00DE7994"/>
    <w:rsid w:val="00DF3547"/>
    <w:rsid w:val="00DF4824"/>
    <w:rsid w:val="00E039C2"/>
    <w:rsid w:val="00E152E4"/>
    <w:rsid w:val="00E26ABF"/>
    <w:rsid w:val="00E50B78"/>
    <w:rsid w:val="00E53DCA"/>
    <w:rsid w:val="00E63269"/>
    <w:rsid w:val="00E655F0"/>
    <w:rsid w:val="00E73E32"/>
    <w:rsid w:val="00E85F44"/>
    <w:rsid w:val="00EC0F33"/>
    <w:rsid w:val="00ED597D"/>
    <w:rsid w:val="00ED760A"/>
    <w:rsid w:val="00EE0EFD"/>
    <w:rsid w:val="00F15FE4"/>
    <w:rsid w:val="00F5063D"/>
    <w:rsid w:val="00F57176"/>
    <w:rsid w:val="00F92C3F"/>
    <w:rsid w:val="00F949B1"/>
    <w:rsid w:val="00F965A4"/>
    <w:rsid w:val="00FA01FB"/>
    <w:rsid w:val="00FA2D0D"/>
    <w:rsid w:val="00FF51D6"/>
    <w:rsid w:val="030B51A9"/>
    <w:rsid w:val="0F3A2CFD"/>
    <w:rsid w:val="0FFE8B25"/>
    <w:rsid w:val="193B2140"/>
    <w:rsid w:val="234E47EF"/>
    <w:rsid w:val="42A08D7E"/>
    <w:rsid w:val="4A7EFC9A"/>
    <w:rsid w:val="4AB41A98"/>
    <w:rsid w:val="64C80C08"/>
    <w:rsid w:val="65623361"/>
    <w:rsid w:val="68571E5F"/>
    <w:rsid w:val="6D1B04F7"/>
    <w:rsid w:val="713206A7"/>
    <w:rsid w:val="768022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5B0C9"/>
  <w15:chartTrackingRefBased/>
  <w15:docId w15:val="{B5DE1F1A-4FC8-49A7-A43B-ED5FBA1C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nhideWhenUsed/>
    <w:rsid w:val="009A4214"/>
    <w:rPr>
      <w:sz w:val="20"/>
      <w:szCs w:val="20"/>
    </w:rPr>
  </w:style>
  <w:style w:type="character" w:customStyle="1" w:styleId="CommentTextChar">
    <w:name w:val="Comment Text Char"/>
    <w:basedOn w:val="DefaultParagraphFont"/>
    <w:link w:val="CommentText"/>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3872"/>
    <w:rPr>
      <w:color w:val="605E5C"/>
      <w:shd w:val="clear" w:color="auto" w:fill="E1DFDD"/>
    </w:rPr>
  </w:style>
  <w:style w:type="table" w:customStyle="1" w:styleId="TableGrid1">
    <w:name w:val="Table Grid1"/>
    <w:basedOn w:val="TableNormal"/>
    <w:next w:val="TableGrid"/>
    <w:uiPriority w:val="39"/>
    <w:rsid w:val="00436DB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https://www.opm.gov/policy-data-oversight/pay-leave/salaries-wages/salary-tables/pdf/2023/DCB.pdf" TargetMode="External" /><Relationship Id="rId13" Type="http://schemas.openxmlformats.org/officeDocument/2006/relationships/image" Target="media/image2.emf" /><Relationship Id="rId14" Type="http://schemas.openxmlformats.org/officeDocument/2006/relationships/package" Target="embeddings/ooxmlPackage2.xlsx" /><Relationship Id="rId15" Type="http://schemas.openxmlformats.org/officeDocument/2006/relationships/image" Target="media/image3.emf" /><Relationship Id="rId16" Type="http://schemas.openxmlformats.org/officeDocument/2006/relationships/package" Target="embeddings/ooxmlPackage3.xlsx"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ommunity.fema.gov/Regist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FD6B6C7-A3C2-4A11-827F-721ED14DEE55}">
  <ds:schemaRefs>
    <ds:schemaRef ds:uri="http://schemas.microsoft.com/sharepoint/v3/contenttype/forms"/>
  </ds:schemaRefs>
</ds:datastoreItem>
</file>

<file path=customXml/itemProps2.xml><?xml version="1.0" encoding="utf-8"?>
<ds:datastoreItem xmlns:ds="http://schemas.openxmlformats.org/officeDocument/2006/customXml" ds:itemID="{DC3A33E5-AD07-43F8-BB66-1843C5C3A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7E819-F57C-4AD5-8F72-ADC3CF7F24E6}">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3496</Words>
  <Characters>19933</Characters>
  <Application>Microsoft Office Word</Application>
  <DocSecurity>0</DocSecurity>
  <Lines>166</Lines>
  <Paragraphs>46</Paragraphs>
  <ScaleCrop>false</ScaleCrop>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Brathwaite, Echo</cp:lastModifiedBy>
  <cp:revision>3</cp:revision>
  <dcterms:created xsi:type="dcterms:W3CDTF">2023-02-23T19:32:00Z</dcterms:created>
  <dcterms:modified xsi:type="dcterms:W3CDTF">2023-02-23T19:37:00Z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