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P="007E4833" w14:paraId="64280E56" w14:textId="41628040">
      <w:pPr>
        <w:tabs>
          <w:tab w:val="left" w:pos="0"/>
        </w:tabs>
        <w:suppressAutoHyphens/>
        <w:jc w:val="center"/>
        <w:rPr>
          <w:rFonts w:asciiTheme="minorHAnsi" w:hAnsiTheme="minorHAnsi" w:cstheme="minorHAnsi"/>
          <w:iCs/>
        </w:rPr>
      </w:pPr>
      <w:r w:rsidRPr="007E4833">
        <w:rPr>
          <w:rFonts w:asciiTheme="minorHAnsi" w:hAnsiTheme="minorHAnsi" w:cstheme="minorHAnsi"/>
          <w:iCs/>
        </w:rPr>
        <w:t xml:space="preserve">Eligible </w:t>
      </w:r>
      <w:r w:rsidR="00656F79">
        <w:rPr>
          <w:rFonts w:asciiTheme="minorHAnsi" w:hAnsiTheme="minorHAnsi" w:cstheme="minorHAnsi"/>
          <w:iCs/>
        </w:rPr>
        <w:t>C</w:t>
      </w:r>
      <w:r w:rsidRPr="007E4833">
        <w:rPr>
          <w:rFonts w:asciiTheme="minorHAnsi" w:hAnsiTheme="minorHAnsi" w:cstheme="minorHAnsi"/>
          <w:iCs/>
        </w:rPr>
        <w:t xml:space="preserve">areer </w:t>
      </w:r>
      <w:r w:rsidR="00656F79">
        <w:rPr>
          <w:rFonts w:asciiTheme="minorHAnsi" w:hAnsiTheme="minorHAnsi" w:cstheme="minorHAnsi"/>
          <w:iCs/>
        </w:rPr>
        <w:t>P</w:t>
      </w:r>
      <w:r w:rsidRPr="007E4833">
        <w:rPr>
          <w:rFonts w:asciiTheme="minorHAnsi" w:hAnsiTheme="minorHAnsi" w:cstheme="minorHAnsi"/>
          <w:iCs/>
        </w:rPr>
        <w:t xml:space="preserve">athway </w:t>
      </w:r>
      <w:r w:rsidR="00656F79">
        <w:rPr>
          <w:rFonts w:asciiTheme="minorHAnsi" w:hAnsiTheme="minorHAnsi" w:cstheme="minorHAnsi"/>
          <w:iCs/>
        </w:rPr>
        <w:t>P</w:t>
      </w:r>
      <w:r w:rsidRPr="007E4833">
        <w:rPr>
          <w:rFonts w:asciiTheme="minorHAnsi" w:hAnsiTheme="minorHAnsi" w:cstheme="minorHAnsi"/>
          <w:iCs/>
        </w:rPr>
        <w:t>rogram.</w:t>
      </w:r>
    </w:p>
    <w:p w:rsidR="007E4833" w:rsidRPr="007E4833" w:rsidP="007E4833" w14:paraId="29E0FCC3" w14:textId="77777777">
      <w:pPr>
        <w:tabs>
          <w:tab w:val="left" w:pos="0"/>
        </w:tabs>
        <w:suppressAutoHyphens/>
        <w:jc w:val="center"/>
        <w:rPr>
          <w:rFonts w:asciiTheme="minorHAnsi" w:hAnsiTheme="minorHAnsi" w:cstheme="minorHAnsi"/>
          <w:iCs/>
          <w:szCs w:val="24"/>
        </w:rPr>
      </w:pPr>
    </w:p>
    <w:p w:rsidR="00EA1767" w:rsidRPr="007E4833" w:rsidP="007E4833" w14:paraId="64280E57" w14:textId="0A075F29">
      <w:pPr>
        <w:pStyle w:val="ListParagraph"/>
        <w:numPr>
          <w:ilvl w:val="0"/>
          <w:numId w:val="4"/>
        </w:numPr>
        <w:suppressAutoHyphens/>
        <w:spacing w:line="240" w:lineRule="exact"/>
        <w:contextualSpacing w:val="0"/>
        <w:rPr>
          <w:rFonts w:ascii="Times New Roman" w:hAnsi="Times New Roman"/>
          <w:b/>
          <w:szCs w:val="24"/>
        </w:rPr>
      </w:pPr>
      <w:r w:rsidRPr="007E4833">
        <w:rPr>
          <w:rStyle w:val="Heading2Char"/>
          <w:rFonts w:ascii="Times New Roman" w:hAnsi="Times New Roman"/>
          <w:color w:val="auto"/>
          <w:sz w:val="24"/>
          <w:szCs w:val="24"/>
        </w:rPr>
        <w:t>Explain the circumstances</w:t>
      </w:r>
      <w:r w:rsidRPr="007E4833">
        <w:rPr>
          <w:rFonts w:ascii="Times New Roman" w:hAnsi="Times New Roman"/>
          <w:b/>
          <w:szCs w:val="24"/>
        </w:rPr>
        <w:t xml:space="preserve"> that make the collection of information necessary.  </w:t>
      </w:r>
      <w:r w:rsidRPr="007E4833" w:rsidR="007C0A4C">
        <w:rPr>
          <w:rFonts w:ascii="Times New Roman" w:hAnsi="Times New Roman"/>
          <w:b/>
          <w:szCs w:val="24"/>
        </w:rPr>
        <w:t>What is the purpose for this information collection</w:t>
      </w:r>
      <w:r w:rsidRPr="007E4833" w:rsidR="006A38F7">
        <w:rPr>
          <w:rFonts w:ascii="Times New Roman" w:hAnsi="Times New Roman"/>
          <w:b/>
          <w:szCs w:val="24"/>
        </w:rPr>
        <w:t>?</w:t>
      </w:r>
      <w:r w:rsidRPr="007E4833" w:rsidR="007C0A4C">
        <w:rPr>
          <w:rFonts w:ascii="Times New Roman" w:hAnsi="Times New Roman"/>
          <w:b/>
          <w:szCs w:val="24"/>
        </w:rPr>
        <w:t xml:space="preserve"> </w:t>
      </w:r>
      <w:r w:rsidRPr="007E4833">
        <w:rPr>
          <w:rFonts w:ascii="Times New Roman" w:hAnsi="Times New Roman"/>
          <w:b/>
          <w:szCs w:val="24"/>
        </w:rPr>
        <w:t xml:space="preserve">Identify any legal or administrative requirements that necessitate the collection.  </w:t>
      </w:r>
      <w:r w:rsidRPr="007E4833" w:rsidR="006A38F7">
        <w:rPr>
          <w:rFonts w:ascii="Times New Roman" w:hAnsi="Times New Roman"/>
          <w:b/>
          <w:szCs w:val="24"/>
        </w:rPr>
        <w:t xml:space="preserve">Include a citation that </w:t>
      </w:r>
      <w:r w:rsidRPr="007E4833">
        <w:rPr>
          <w:rFonts w:ascii="Times New Roman" w:hAnsi="Times New Roman"/>
          <w:b/>
          <w:szCs w:val="24"/>
        </w:rPr>
        <w:t>authoriz</w:t>
      </w:r>
      <w:r w:rsidRPr="007E4833" w:rsidR="006A38F7">
        <w:rPr>
          <w:rFonts w:ascii="Times New Roman" w:hAnsi="Times New Roman"/>
          <w:b/>
          <w:szCs w:val="24"/>
        </w:rPr>
        <w:t>es</w:t>
      </w:r>
      <w:r w:rsidRPr="007E4833">
        <w:rPr>
          <w:rFonts w:ascii="Times New Roman" w:hAnsi="Times New Roman"/>
          <w:b/>
          <w:szCs w:val="24"/>
        </w:rPr>
        <w:t xml:space="preserve"> the collection of information</w:t>
      </w:r>
      <w:r w:rsidRPr="007E4833" w:rsidR="006A38F7">
        <w:rPr>
          <w:rFonts w:ascii="Times New Roman" w:hAnsi="Times New Roman"/>
          <w:b/>
          <w:szCs w:val="24"/>
        </w:rPr>
        <w:t>.</w:t>
      </w:r>
      <w:r w:rsidRPr="007E4833">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7E4833" w:rsidR="006A38F7">
        <w:rPr>
          <w:rFonts w:ascii="Times New Roman" w:hAnsi="Times New Roman"/>
          <w:b/>
          <w:szCs w:val="24"/>
        </w:rPr>
        <w:t xml:space="preserve">list </w:t>
      </w:r>
      <w:r w:rsidRPr="007E4833">
        <w:rPr>
          <w:rFonts w:ascii="Times New Roman" w:hAnsi="Times New Roman"/>
          <w:b/>
          <w:szCs w:val="24"/>
        </w:rPr>
        <w:t xml:space="preserve">the sections </w:t>
      </w:r>
      <w:r w:rsidRPr="007E4833" w:rsidR="006A38F7">
        <w:rPr>
          <w:rFonts w:ascii="Times New Roman" w:hAnsi="Times New Roman"/>
          <w:b/>
          <w:szCs w:val="24"/>
        </w:rPr>
        <w:t>with a brief description of the information collection requirement, and/</w:t>
      </w:r>
      <w:r w:rsidRPr="007E4833">
        <w:rPr>
          <w:rFonts w:ascii="Times New Roman" w:hAnsi="Times New Roman"/>
          <w:b/>
          <w:szCs w:val="24"/>
        </w:rPr>
        <w:t>or change</w:t>
      </w:r>
      <w:r w:rsidRPr="007E4833" w:rsidR="006A38F7">
        <w:rPr>
          <w:rFonts w:ascii="Times New Roman" w:hAnsi="Times New Roman"/>
          <w:b/>
          <w:szCs w:val="24"/>
        </w:rPr>
        <w:t>s to</w:t>
      </w:r>
      <w:r w:rsidRPr="007E4833">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AD66A5" w:rsidRPr="0012466B" w:rsidP="00AD66A5" w14:paraId="1F587B37" w14:textId="528F29BD">
      <w:pPr>
        <w:pStyle w:val="ListParagraph"/>
        <w:tabs>
          <w:tab w:val="left" w:pos="2709"/>
        </w:tabs>
        <w:suppressAutoHyphens/>
        <w:contextualSpacing w:val="0"/>
        <w:rPr>
          <w:rFonts w:asciiTheme="minorHAnsi" w:hAnsiTheme="minorHAnsi" w:cstheme="minorHAnsi"/>
        </w:rPr>
      </w:pPr>
      <w:r w:rsidRPr="006A5BE8">
        <w:rPr>
          <w:rFonts w:asciiTheme="minorHAnsi" w:hAnsiTheme="minorHAnsi" w:cstheme="minorHAnsi"/>
          <w:szCs w:val="24"/>
        </w:rPr>
        <w:t xml:space="preserve">On </w:t>
      </w:r>
      <w:r>
        <w:rPr>
          <w:rFonts w:asciiTheme="minorHAnsi" w:hAnsiTheme="minorHAnsi" w:cstheme="minorHAnsi"/>
          <w:szCs w:val="24"/>
        </w:rPr>
        <w:t>January 18,</w:t>
      </w:r>
      <w:r w:rsidR="00F824BA">
        <w:rPr>
          <w:rFonts w:asciiTheme="minorHAnsi" w:hAnsiTheme="minorHAnsi" w:cstheme="minorHAnsi"/>
          <w:szCs w:val="24"/>
        </w:rPr>
        <w:t xml:space="preserve"> </w:t>
      </w:r>
      <w:r>
        <w:rPr>
          <w:rFonts w:asciiTheme="minorHAnsi" w:hAnsiTheme="minorHAnsi" w:cstheme="minorHAnsi"/>
          <w:szCs w:val="24"/>
        </w:rPr>
        <w:t>2022</w:t>
      </w:r>
      <w:r w:rsidRPr="006A5BE8">
        <w:rPr>
          <w:rFonts w:asciiTheme="minorHAnsi" w:hAnsiTheme="minorHAnsi" w:cstheme="minorHAnsi"/>
          <w:szCs w:val="24"/>
        </w:rPr>
        <w:t xml:space="preserve">, the Department convened a negotiated rulemaking committee, the </w:t>
      </w:r>
      <w:r>
        <w:rPr>
          <w:rFonts w:asciiTheme="minorHAnsi" w:hAnsiTheme="minorHAnsi" w:cstheme="minorHAnsi"/>
          <w:szCs w:val="24"/>
        </w:rPr>
        <w:t xml:space="preserve">Institutional and Programmatic Eligibility </w:t>
      </w:r>
      <w:r w:rsidRPr="006A5BE8">
        <w:rPr>
          <w:rFonts w:asciiTheme="minorHAnsi" w:hAnsiTheme="minorHAnsi" w:cstheme="minorHAnsi"/>
          <w:szCs w:val="24"/>
        </w:rPr>
        <w:t xml:space="preserve"> Committee, to consider proposed </w:t>
      </w:r>
      <w:r w:rsidR="00F824BA">
        <w:rPr>
          <w:rFonts w:asciiTheme="minorHAnsi" w:hAnsiTheme="minorHAnsi" w:cstheme="minorHAnsi"/>
          <w:szCs w:val="24"/>
        </w:rPr>
        <w:t xml:space="preserve">new </w:t>
      </w:r>
      <w:r w:rsidRPr="006A5BE8">
        <w:rPr>
          <w:rFonts w:asciiTheme="minorHAnsi" w:hAnsiTheme="minorHAnsi" w:cstheme="minorHAnsi"/>
          <w:szCs w:val="24"/>
        </w:rPr>
        <w:t xml:space="preserve">regulations for the Federal Student Aid programs authorized under title IV of the </w:t>
      </w:r>
      <w:r>
        <w:rPr>
          <w:rFonts w:asciiTheme="minorHAnsi" w:hAnsiTheme="minorHAnsi" w:cstheme="minorHAnsi"/>
          <w:szCs w:val="24"/>
        </w:rPr>
        <w:t>Higher Education Act of 1965, as amended, (</w:t>
      </w:r>
      <w:r w:rsidRPr="005D119B">
        <w:rPr>
          <w:rFonts w:asciiTheme="minorHAnsi" w:hAnsiTheme="minorHAnsi" w:cstheme="minorHAnsi"/>
          <w:szCs w:val="24"/>
        </w:rPr>
        <w:t>HEA</w:t>
      </w:r>
      <w:r w:rsidRPr="007B69FA">
        <w:rPr>
          <w:rFonts w:asciiTheme="minorHAnsi" w:hAnsiTheme="minorHAnsi" w:cstheme="minorHAnsi"/>
          <w:szCs w:val="24"/>
        </w:rPr>
        <w:t>)</w:t>
      </w:r>
      <w:r w:rsidRPr="006A5BE8">
        <w:rPr>
          <w:rFonts w:asciiTheme="minorHAnsi" w:hAnsiTheme="minorHAnsi" w:cstheme="minorHAnsi"/>
          <w:szCs w:val="24"/>
        </w:rPr>
        <w:t xml:space="preserve">. </w:t>
      </w:r>
      <w:r w:rsidRPr="0012466B">
        <w:rPr>
          <w:rFonts w:asciiTheme="minorHAnsi" w:hAnsiTheme="minorHAnsi" w:cstheme="minorHAnsi"/>
          <w:szCs w:val="24"/>
        </w:rPr>
        <w:t xml:space="preserve"> </w:t>
      </w:r>
      <w:r>
        <w:rPr>
          <w:rFonts w:asciiTheme="minorHAnsi" w:hAnsiTheme="minorHAnsi" w:cstheme="minorHAnsi"/>
          <w:szCs w:val="24"/>
        </w:rPr>
        <w:t>Through the Notice of Proposed Rulemaking (NPRM)</w:t>
      </w:r>
      <w:r w:rsidR="00F824BA">
        <w:rPr>
          <w:rFonts w:asciiTheme="minorHAnsi" w:hAnsiTheme="minorHAnsi" w:cstheme="minorHAnsi"/>
          <w:szCs w:val="24"/>
        </w:rPr>
        <w:t xml:space="preserve"> published on May 19, 2023</w:t>
      </w:r>
      <w:r>
        <w:rPr>
          <w:rFonts w:asciiTheme="minorHAnsi" w:hAnsiTheme="minorHAnsi" w:cstheme="minorHAnsi"/>
          <w:szCs w:val="24"/>
        </w:rPr>
        <w:t xml:space="preserve">, docket number </w:t>
      </w:r>
      <w:r w:rsidRPr="00564132">
        <w:rPr>
          <w:rFonts w:asciiTheme="minorHAnsi" w:hAnsiTheme="minorHAnsi" w:cstheme="minorHAnsi"/>
          <w:szCs w:val="24"/>
        </w:rPr>
        <w:t>ED-2022-OPE-0062</w:t>
      </w:r>
      <w:r>
        <w:rPr>
          <w:rFonts w:asciiTheme="minorHAnsi" w:hAnsiTheme="minorHAnsi" w:cstheme="minorHAnsi"/>
          <w:szCs w:val="24"/>
        </w:rPr>
        <w:t>, t</w:t>
      </w:r>
      <w:r w:rsidRPr="0012466B">
        <w:rPr>
          <w:rFonts w:asciiTheme="minorHAnsi" w:hAnsiTheme="minorHAnsi" w:cstheme="minorHAnsi"/>
          <w:szCs w:val="24"/>
        </w:rPr>
        <w:t>he Secretary</w:t>
      </w:r>
      <w:r w:rsidRPr="0012466B">
        <w:rPr>
          <w:rFonts w:asciiTheme="minorHAnsi" w:hAnsiTheme="minorHAnsi" w:cstheme="minorHAnsi"/>
        </w:rPr>
        <w:t xml:space="preserve"> </w:t>
      </w:r>
      <w:r w:rsidRPr="00510E61">
        <w:rPr>
          <w:rFonts w:asciiTheme="minorHAnsi" w:hAnsiTheme="minorHAnsi" w:cstheme="minorHAnsi"/>
        </w:rPr>
        <w:t>propos</w:t>
      </w:r>
      <w:r>
        <w:rPr>
          <w:rFonts w:asciiTheme="minorHAnsi" w:hAnsiTheme="minorHAnsi" w:cstheme="minorHAnsi"/>
        </w:rPr>
        <w:t>es</w:t>
      </w:r>
      <w:r w:rsidRPr="00510E61">
        <w:rPr>
          <w:rFonts w:asciiTheme="minorHAnsi" w:hAnsiTheme="minorHAnsi" w:cstheme="minorHAnsi"/>
        </w:rPr>
        <w:t xml:space="preserve"> new regulations to promote transparency, competence, stability, and effective outcomes for students in the provision of postsecondary education. </w:t>
      </w:r>
      <w:r>
        <w:rPr>
          <w:rFonts w:asciiTheme="minorHAnsi" w:hAnsiTheme="minorHAnsi" w:cstheme="minorHAnsi"/>
        </w:rPr>
        <w:t xml:space="preserve"> </w:t>
      </w:r>
    </w:p>
    <w:p w:rsidR="00AD66A5" w:rsidRPr="00C7076C" w:rsidP="00AD66A5" w14:paraId="207BA3AE" w14:textId="77777777">
      <w:pPr>
        <w:pStyle w:val="ListParagraph"/>
        <w:tabs>
          <w:tab w:val="left" w:pos="2709"/>
        </w:tabs>
        <w:suppressAutoHyphens/>
        <w:contextualSpacing w:val="0"/>
        <w:rPr>
          <w:rFonts w:asciiTheme="minorHAnsi" w:hAnsiTheme="minorHAnsi" w:cstheme="minorHAnsi"/>
          <w:szCs w:val="24"/>
        </w:rPr>
      </w:pPr>
    </w:p>
    <w:p w:rsidR="00AD66A5" w:rsidP="00AD66A5" w14:paraId="64B5737C" w14:textId="6CE7A4D6">
      <w:pPr>
        <w:ind w:left="720"/>
        <w:rPr>
          <w:rFonts w:asciiTheme="minorHAnsi" w:hAnsiTheme="minorHAnsi" w:cstheme="minorHAnsi"/>
          <w:color w:val="242424"/>
          <w:szCs w:val="24"/>
          <w:shd w:val="clear" w:color="auto" w:fill="FFFFFF"/>
        </w:rPr>
      </w:pPr>
      <w:r w:rsidRPr="00AD66A5">
        <w:rPr>
          <w:rFonts w:asciiTheme="minorHAnsi" w:eastAsiaTheme="minorEastAsia" w:hAnsiTheme="minorHAnsi" w:cstheme="minorHAnsi"/>
          <w:szCs w:val="24"/>
        </w:rPr>
        <w:t xml:space="preserve">The Department, under the authority of section 484 of the HEA, </w:t>
      </w:r>
      <w:r>
        <w:rPr>
          <w:rFonts w:asciiTheme="minorHAnsi" w:hAnsiTheme="minorHAnsi" w:cstheme="minorHAnsi"/>
          <w:szCs w:val="24"/>
        </w:rPr>
        <w:t>ad</w:t>
      </w:r>
      <w:r w:rsidRPr="00AD66A5">
        <w:rPr>
          <w:rFonts w:asciiTheme="minorHAnsi" w:hAnsiTheme="minorHAnsi" w:cstheme="minorHAnsi"/>
          <w:szCs w:val="24"/>
        </w:rPr>
        <w:t>d</w:t>
      </w:r>
      <w:r w:rsidR="00F824BA">
        <w:rPr>
          <w:rFonts w:asciiTheme="minorHAnsi" w:hAnsiTheme="minorHAnsi" w:cstheme="minorHAnsi"/>
          <w:szCs w:val="24"/>
        </w:rPr>
        <w:t>s</w:t>
      </w:r>
      <w:r w:rsidRPr="00AD66A5">
        <w:rPr>
          <w:rFonts w:asciiTheme="minorHAnsi" w:hAnsiTheme="minorHAnsi" w:cstheme="minorHAnsi"/>
          <w:szCs w:val="24"/>
        </w:rPr>
        <w:t xml:space="preserve"> new </w:t>
      </w:r>
      <w:r w:rsidRPr="00AD66A5">
        <w:rPr>
          <w:rFonts w:asciiTheme="minorHAnsi" w:eastAsiaTheme="minorEastAsia" w:hAnsiTheme="minorHAnsi" w:cstheme="minorHAnsi"/>
          <w:color w:val="000000" w:themeColor="text1"/>
          <w:szCs w:val="24"/>
        </w:rPr>
        <w:t>§</w:t>
      </w:r>
      <w:r w:rsidRPr="00AD66A5">
        <w:rPr>
          <w:rFonts w:asciiTheme="minorHAnsi" w:hAnsiTheme="minorHAnsi" w:cstheme="minorHAnsi"/>
          <w:szCs w:val="24"/>
        </w:rPr>
        <w:t xml:space="preserve"> 668.157 </w:t>
      </w:r>
      <w:r>
        <w:rPr>
          <w:rFonts w:asciiTheme="minorHAnsi" w:hAnsiTheme="minorHAnsi" w:cstheme="minorHAnsi"/>
          <w:szCs w:val="24"/>
        </w:rPr>
        <w:t>which specif</w:t>
      </w:r>
      <w:r w:rsidR="00F824BA">
        <w:rPr>
          <w:rFonts w:asciiTheme="minorHAnsi" w:hAnsiTheme="minorHAnsi" w:cstheme="minorHAnsi"/>
          <w:szCs w:val="24"/>
        </w:rPr>
        <w:t>ies</w:t>
      </w:r>
      <w:r w:rsidRPr="00AD66A5">
        <w:rPr>
          <w:rFonts w:asciiTheme="minorHAnsi" w:hAnsiTheme="minorHAnsi" w:cstheme="minorHAnsi"/>
          <w:szCs w:val="24"/>
        </w:rPr>
        <w:t xml:space="preserve"> the documentation requirements for eligible career pathway programs. </w:t>
      </w:r>
      <w:r w:rsidR="00530EF9">
        <w:rPr>
          <w:rFonts w:asciiTheme="minorHAnsi" w:hAnsiTheme="minorHAnsi" w:cstheme="minorHAnsi"/>
          <w:szCs w:val="24"/>
        </w:rPr>
        <w:t xml:space="preserve"> Enrollment in an eligible career pathways program is </w:t>
      </w:r>
      <w:r w:rsidRPr="00530EF9" w:rsidR="00530EF9">
        <w:rPr>
          <w:rFonts w:asciiTheme="minorHAnsi" w:hAnsiTheme="minorHAnsi" w:cstheme="minorHAnsi"/>
          <w:color w:val="242424"/>
          <w:szCs w:val="24"/>
          <w:shd w:val="clear" w:color="auto" w:fill="FFFFFF"/>
        </w:rPr>
        <w:t>one of the three ATB alternatives that an individual who is not a high school graduate could fulfill to receive title IV</w:t>
      </w:r>
      <w:r w:rsidRPr="00530EF9" w:rsidR="00530EF9">
        <w:rPr>
          <w:rFonts w:asciiTheme="minorHAnsi" w:hAnsiTheme="minorHAnsi" w:cstheme="minorHAnsi"/>
          <w:szCs w:val="24"/>
        </w:rPr>
        <w:t>, HEA</w:t>
      </w:r>
      <w:r w:rsidRPr="00530EF9" w:rsidR="00530EF9">
        <w:rPr>
          <w:rFonts w:asciiTheme="minorHAnsi" w:hAnsiTheme="minorHAnsi" w:cstheme="minorHAnsi"/>
          <w:color w:val="242424"/>
          <w:szCs w:val="24"/>
          <w:shd w:val="clear" w:color="auto" w:fill="FFFFFF"/>
        </w:rPr>
        <w:t>, Federal student aid</w:t>
      </w:r>
      <w:r w:rsidR="00A36498">
        <w:rPr>
          <w:rFonts w:asciiTheme="minorHAnsi" w:hAnsiTheme="minorHAnsi" w:cstheme="minorHAnsi"/>
          <w:color w:val="242424"/>
          <w:szCs w:val="24"/>
          <w:shd w:val="clear" w:color="auto" w:fill="FFFFFF"/>
        </w:rPr>
        <w:t>.</w:t>
      </w:r>
    </w:p>
    <w:p w:rsidR="00AD66A5" w:rsidP="00AD66A5" w14:paraId="71A3226C" w14:textId="31B00E06">
      <w:pPr>
        <w:pStyle w:val="ListParagraph"/>
        <w:tabs>
          <w:tab w:val="left" w:pos="2709"/>
        </w:tabs>
        <w:suppressAutoHyphens/>
        <w:contextualSpacing w:val="0"/>
        <w:rPr>
          <w:rFonts w:asciiTheme="minorHAnsi" w:eastAsiaTheme="minorEastAsia" w:hAnsiTheme="minorHAnsi" w:cstheme="minorHAnsi"/>
          <w:szCs w:val="24"/>
        </w:rPr>
      </w:pPr>
    </w:p>
    <w:p w:rsidR="00530EF9" w:rsidRPr="00530EF9" w:rsidP="00AD66A5" w14:paraId="4A16B8F2" w14:textId="1F130E33">
      <w:pPr>
        <w:pStyle w:val="ListParagraph"/>
        <w:tabs>
          <w:tab w:val="left" w:pos="2709"/>
        </w:tabs>
        <w:suppressAutoHyphens/>
        <w:contextualSpacing w:val="0"/>
        <w:rPr>
          <w:rFonts w:asciiTheme="minorHAnsi" w:eastAsiaTheme="minorEastAsia" w:hAnsiTheme="minorHAnsi" w:cstheme="minorHAnsi"/>
          <w:szCs w:val="24"/>
        </w:rPr>
      </w:pPr>
      <w:r w:rsidRPr="00530EF9">
        <w:rPr>
          <w:rFonts w:asciiTheme="minorHAnsi" w:hAnsiTheme="minorHAnsi" w:cstheme="minorHAnsi"/>
          <w:color w:val="242424"/>
          <w:shd w:val="clear" w:color="auto" w:fill="FFFFFF"/>
        </w:rPr>
        <w:t xml:space="preserve">The </w:t>
      </w:r>
      <w:r w:rsidR="00F824BA">
        <w:rPr>
          <w:rFonts w:asciiTheme="minorHAnsi" w:hAnsiTheme="minorHAnsi" w:cstheme="minorHAnsi"/>
          <w:color w:val="242424"/>
          <w:shd w:val="clear" w:color="auto" w:fill="FFFFFF"/>
        </w:rPr>
        <w:t>Final Rule</w:t>
      </w:r>
      <w:r w:rsidRPr="00530EF9">
        <w:rPr>
          <w:rFonts w:asciiTheme="minorHAnsi" w:hAnsiTheme="minorHAnsi" w:cstheme="minorHAnsi"/>
          <w:color w:val="242424"/>
          <w:shd w:val="clear" w:color="auto" w:fill="FFFFFF"/>
        </w:rPr>
        <w:t xml:space="preserve"> changes subpart J by adding </w:t>
      </w:r>
      <w:r w:rsidRPr="00530EF9">
        <w:rPr>
          <w:rFonts w:asciiTheme="minorHAnsi" w:eastAsiaTheme="minorEastAsia" w:hAnsiTheme="minorHAnsi" w:cstheme="minorHAnsi"/>
          <w:color w:val="000000" w:themeColor="text1"/>
        </w:rPr>
        <w:t>§</w:t>
      </w:r>
      <w:r w:rsidRPr="00530EF9">
        <w:rPr>
          <w:rFonts w:asciiTheme="minorHAnsi" w:hAnsiTheme="minorHAnsi" w:cstheme="minorHAnsi"/>
          <w:color w:val="242424"/>
          <w:shd w:val="clear" w:color="auto" w:fill="FFFFFF"/>
        </w:rPr>
        <w:t xml:space="preserve"> 668.157 </w:t>
      </w:r>
      <w:r w:rsidRPr="00530EF9">
        <w:rPr>
          <w:rFonts w:asciiTheme="minorHAnsi" w:hAnsiTheme="minorHAnsi" w:cstheme="minorHAnsi"/>
        </w:rPr>
        <w:t>to clarify the</w:t>
      </w:r>
      <w:r w:rsidRPr="00530EF9">
        <w:rPr>
          <w:rFonts w:asciiTheme="minorHAnsi" w:hAnsiTheme="minorHAnsi" w:cstheme="minorHAnsi"/>
          <w:color w:val="242424"/>
          <w:shd w:val="clear" w:color="auto" w:fill="FFFFFF"/>
        </w:rPr>
        <w:t xml:space="preserve"> documentation requirements for eligible career pathway program.  </w:t>
      </w:r>
      <w:r w:rsidRPr="00530EF9">
        <w:rPr>
          <w:rFonts w:asciiTheme="minorHAnsi" w:eastAsiaTheme="minorEastAsia" w:hAnsiTheme="minorHAnsi" w:cstheme="minorHAnsi"/>
        </w:rPr>
        <w:t>This new section dictate</w:t>
      </w:r>
      <w:r w:rsidR="00F824BA">
        <w:rPr>
          <w:rFonts w:asciiTheme="minorHAnsi" w:eastAsiaTheme="minorEastAsia" w:hAnsiTheme="minorHAnsi" w:cstheme="minorHAnsi"/>
        </w:rPr>
        <w:t>s</w:t>
      </w:r>
      <w:r w:rsidRPr="00530EF9">
        <w:rPr>
          <w:rFonts w:asciiTheme="minorHAnsi" w:eastAsiaTheme="minorEastAsia" w:hAnsiTheme="minorHAnsi" w:cstheme="minorHAnsi"/>
        </w:rPr>
        <w:t xml:space="preserve"> the documentation requirements for eligible career pathway programs for submission </w:t>
      </w:r>
      <w:r>
        <w:rPr>
          <w:rFonts w:asciiTheme="minorHAnsi" w:eastAsiaTheme="minorEastAsia" w:hAnsiTheme="minorHAnsi" w:cstheme="minorHAnsi"/>
        </w:rPr>
        <w:t xml:space="preserve">by institutions </w:t>
      </w:r>
      <w:r w:rsidRPr="00530EF9">
        <w:rPr>
          <w:rFonts w:asciiTheme="minorHAnsi" w:eastAsiaTheme="minorEastAsia" w:hAnsiTheme="minorHAnsi" w:cstheme="minorHAnsi"/>
        </w:rPr>
        <w:t xml:space="preserve">to the Department for approval as a title IV eligible program.  </w:t>
      </w:r>
    </w:p>
    <w:p w:rsidR="00AD66A5" w:rsidP="00AD66A5" w14:paraId="40F58E16" w14:textId="77777777">
      <w:pPr>
        <w:pStyle w:val="ListParagraph"/>
        <w:tabs>
          <w:tab w:val="left" w:pos="2709"/>
        </w:tabs>
        <w:suppressAutoHyphens/>
        <w:contextualSpacing w:val="0"/>
        <w:rPr>
          <w:rFonts w:asciiTheme="minorHAnsi" w:hAnsiTheme="minorHAnsi" w:cstheme="minorHAnsi"/>
          <w:color w:val="242424"/>
          <w:szCs w:val="24"/>
          <w:shd w:val="clear" w:color="auto" w:fill="FFFFFF"/>
        </w:rPr>
      </w:pPr>
    </w:p>
    <w:p w:rsidR="00AD66A5" w:rsidRPr="00EE4EAF" w:rsidP="00AD66A5" w14:paraId="2758AA4D" w14:textId="5FD12D84">
      <w:pPr>
        <w:tabs>
          <w:tab w:val="left" w:pos="2709"/>
        </w:tabs>
        <w:suppressAutoHyphens/>
        <w:ind w:left="720"/>
        <w:rPr>
          <w:rFonts w:asciiTheme="minorHAnsi" w:hAnsiTheme="minorHAnsi" w:cstheme="minorHAnsi"/>
          <w:szCs w:val="24"/>
        </w:rPr>
      </w:pPr>
      <w:r>
        <w:rPr>
          <w:rFonts w:asciiTheme="minorHAnsi" w:hAnsiTheme="minorHAnsi" w:cstheme="minorHAnsi"/>
          <w:szCs w:val="24"/>
        </w:rPr>
        <w:t xml:space="preserve">This request </w:t>
      </w:r>
      <w:r w:rsidR="00F824BA">
        <w:rPr>
          <w:rFonts w:asciiTheme="minorHAnsi" w:hAnsiTheme="minorHAnsi" w:cstheme="minorHAnsi"/>
          <w:szCs w:val="24"/>
        </w:rPr>
        <w:t>is to continue the collection designated 1845-0175 by OMB during the NPRM stage of thi</w:t>
      </w:r>
      <w:r w:rsidR="000470A4">
        <w:rPr>
          <w:rFonts w:asciiTheme="minorHAnsi" w:hAnsiTheme="minorHAnsi" w:cstheme="minorHAnsi"/>
          <w:szCs w:val="24"/>
        </w:rPr>
        <w:t>s</w:t>
      </w:r>
      <w:r w:rsidR="00F824BA">
        <w:rPr>
          <w:rFonts w:asciiTheme="minorHAnsi" w:hAnsiTheme="minorHAnsi" w:cstheme="minorHAnsi"/>
          <w:szCs w:val="24"/>
        </w:rPr>
        <w:t xml:space="preserve"> information collection filing.</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530EF9" w:rsidRPr="00FB6309" w:rsidP="00530EF9" w14:paraId="625EF3AA" w14:textId="004B13DF">
      <w:pPr>
        <w:ind w:left="720"/>
        <w:rPr>
          <w:rFonts w:asciiTheme="minorHAnsi" w:hAnsiTheme="minorHAnsi" w:cstheme="minorHAnsi"/>
          <w:szCs w:val="24"/>
        </w:rPr>
      </w:pPr>
      <w:r>
        <w:rPr>
          <w:rFonts w:asciiTheme="minorHAnsi" w:hAnsiTheme="minorHAnsi" w:cstheme="minorHAnsi"/>
          <w:szCs w:val="24"/>
        </w:rPr>
        <w:t>This information w</w:t>
      </w:r>
      <w:r w:rsidR="005B0913">
        <w:rPr>
          <w:rFonts w:asciiTheme="minorHAnsi" w:hAnsiTheme="minorHAnsi" w:cstheme="minorHAnsi"/>
          <w:szCs w:val="24"/>
        </w:rPr>
        <w:t>ill</w:t>
      </w:r>
      <w:r>
        <w:rPr>
          <w:rFonts w:asciiTheme="minorHAnsi" w:hAnsiTheme="minorHAnsi" w:cstheme="minorHAnsi"/>
          <w:szCs w:val="24"/>
        </w:rPr>
        <w:t xml:space="preserve"> be reviewed by the Department to ensure that the eligible career pathways program meets the regulatory requirements for eligibility for title IV, HEA student financial aid.   </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w:t>
      </w:r>
      <w:r w:rsidR="006A38F7">
        <w:rPr>
          <w:rFonts w:ascii="Times New Roman" w:hAnsi="Times New Roman"/>
          <w:b/>
          <w:szCs w:val="24"/>
        </w:rPr>
        <w:t xml:space="preserve">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530EF9" w:rsidP="00530EF9" w14:paraId="358B9074" w14:textId="3FFBA327">
      <w:pPr>
        <w:pStyle w:val="ListParagraph"/>
        <w:tabs>
          <w:tab w:val="left" w:pos="-720"/>
        </w:tabs>
        <w:suppressAutoHyphens/>
        <w:contextualSpacing w:val="0"/>
        <w:rPr>
          <w:rFonts w:asciiTheme="minorHAnsi" w:hAnsiTheme="minorHAnsi" w:cstheme="minorHAnsi"/>
          <w:szCs w:val="24"/>
        </w:rPr>
      </w:pPr>
      <w:r>
        <w:rPr>
          <w:rFonts w:asciiTheme="minorHAnsi" w:hAnsiTheme="minorHAnsi" w:cstheme="minorHAnsi"/>
          <w:szCs w:val="24"/>
        </w:rPr>
        <w:t>There is nothing in the regulations that prohibit the use of technology or that restricts the use of electronic submission of the required information.</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530EF9" w:rsidRPr="00EF4C67" w:rsidP="00BA3332" w14:paraId="289CBA45" w14:textId="68E7BD78">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This information is not duplicated in any other information collection</w:t>
      </w:r>
      <w:r w:rsidR="00BA3332">
        <w:rPr>
          <w:rFonts w:asciiTheme="minorHAnsi" w:hAnsiTheme="minorHAnsi" w:cstheme="minorHAnsi"/>
          <w:szCs w:val="24"/>
        </w:rPr>
        <w:t xml:space="preserve"> or system</w:t>
      </w:r>
      <w:r>
        <w:rPr>
          <w:rFonts w:asciiTheme="minorHAnsi" w:hAnsiTheme="minorHAnsi" w:cstheme="minorHAnsi"/>
          <w:szCs w:val="24"/>
        </w:rPr>
        <w:t>.</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P="00AD381B" w14:paraId="48B8773E" w14:textId="0EC763AB">
      <w:pPr>
        <w:pStyle w:val="ListParagraph"/>
        <w:contextualSpacing w:val="0"/>
        <w:rPr>
          <w:rFonts w:asciiTheme="minorHAnsi" w:hAnsiTheme="minorHAnsi" w:cstheme="minorHAnsi"/>
          <w:szCs w:val="24"/>
        </w:rPr>
      </w:pPr>
      <w:r>
        <w:rPr>
          <w:rFonts w:asciiTheme="minorHAnsi" w:hAnsiTheme="minorHAnsi" w:cstheme="minorHAnsi"/>
          <w:szCs w:val="24"/>
        </w:rPr>
        <w:t xml:space="preserve">The Department does not believe the </w:t>
      </w:r>
      <w:r w:rsidR="005B0913">
        <w:rPr>
          <w:rFonts w:asciiTheme="minorHAnsi" w:hAnsiTheme="minorHAnsi" w:cstheme="minorHAnsi"/>
          <w:szCs w:val="24"/>
        </w:rPr>
        <w:t>final</w:t>
      </w:r>
      <w:r>
        <w:rPr>
          <w:rFonts w:asciiTheme="minorHAnsi" w:hAnsiTheme="minorHAnsi" w:cstheme="minorHAnsi"/>
          <w:szCs w:val="24"/>
        </w:rPr>
        <w:t xml:space="preserve"> regulations will adversely impact any institution that may meet the small entity designation.  </w:t>
      </w:r>
    </w:p>
    <w:p w:rsidR="00BA3332" w:rsidRPr="005F4E11" w:rsidP="00AD381B" w14:paraId="004570D7"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F4E11" w:rsidP="005F4E11" w14:paraId="51872AEE" w14:textId="6C3F70EB">
      <w:pPr>
        <w:tabs>
          <w:tab w:val="left" w:pos="-720"/>
        </w:tabs>
        <w:suppressAutoHyphens/>
        <w:ind w:left="720"/>
        <w:rPr>
          <w:rFonts w:asciiTheme="minorHAnsi" w:hAnsiTheme="minorHAnsi" w:cstheme="minorHAnsi"/>
          <w:color w:val="242424"/>
          <w:szCs w:val="24"/>
          <w:shd w:val="clear" w:color="auto" w:fill="FFFFFF"/>
        </w:rPr>
      </w:pPr>
      <w:r>
        <w:rPr>
          <w:rFonts w:asciiTheme="minorHAnsi" w:hAnsiTheme="minorHAnsi" w:cstheme="minorHAnsi"/>
        </w:rPr>
        <w:t xml:space="preserve">If the requirements in these </w:t>
      </w:r>
      <w:r w:rsidR="005B0913">
        <w:rPr>
          <w:rFonts w:asciiTheme="minorHAnsi" w:hAnsiTheme="minorHAnsi" w:cstheme="minorHAnsi"/>
        </w:rPr>
        <w:t>final</w:t>
      </w:r>
      <w:r>
        <w:rPr>
          <w:rFonts w:asciiTheme="minorHAnsi" w:hAnsiTheme="minorHAnsi" w:cstheme="minorHAnsi"/>
        </w:rPr>
        <w:t xml:space="preserve"> regulations do not occur, institutions w</w:t>
      </w:r>
      <w:r w:rsidR="005B0913">
        <w:rPr>
          <w:rFonts w:asciiTheme="minorHAnsi" w:hAnsiTheme="minorHAnsi" w:cstheme="minorHAnsi"/>
        </w:rPr>
        <w:t>ill</w:t>
      </w:r>
      <w:r>
        <w:rPr>
          <w:rFonts w:asciiTheme="minorHAnsi" w:hAnsiTheme="minorHAnsi" w:cstheme="minorHAnsi"/>
        </w:rPr>
        <w:t xml:space="preserve"> not meet the regulatory requirements to offer an eligible career pathways program.  </w:t>
      </w:r>
      <w:r>
        <w:rPr>
          <w:rFonts w:asciiTheme="minorHAnsi" w:hAnsiTheme="minorHAnsi" w:cstheme="minorHAnsi"/>
          <w:color w:val="242424"/>
          <w:szCs w:val="24"/>
          <w:shd w:val="clear" w:color="auto" w:fill="FFFFFF"/>
        </w:rPr>
        <w:t xml:space="preserve">Without the implementation of the definition of what </w:t>
      </w:r>
      <w:r w:rsidR="00912EC3">
        <w:rPr>
          <w:rFonts w:asciiTheme="minorHAnsi" w:hAnsiTheme="minorHAnsi" w:cstheme="minorHAnsi"/>
          <w:color w:val="242424"/>
          <w:szCs w:val="24"/>
          <w:shd w:val="clear" w:color="auto" w:fill="FFFFFF"/>
        </w:rPr>
        <w:t xml:space="preserve">constitutes </w:t>
      </w:r>
      <w:r>
        <w:rPr>
          <w:rFonts w:asciiTheme="minorHAnsi" w:hAnsiTheme="minorHAnsi" w:cstheme="minorHAnsi"/>
          <w:color w:val="242424"/>
          <w:szCs w:val="24"/>
          <w:shd w:val="clear" w:color="auto" w:fill="FFFFFF"/>
        </w:rPr>
        <w:t xml:space="preserve">an </w:t>
      </w:r>
      <w:r>
        <w:rPr>
          <w:rFonts w:asciiTheme="minorHAnsi" w:hAnsiTheme="minorHAnsi" w:cstheme="minorHAnsi"/>
        </w:rPr>
        <w:t>eligible career pathways program</w:t>
      </w:r>
      <w:r>
        <w:rPr>
          <w:rFonts w:asciiTheme="minorHAnsi" w:hAnsiTheme="minorHAnsi" w:cstheme="minorHAnsi"/>
          <w:color w:val="242424"/>
          <w:szCs w:val="24"/>
          <w:shd w:val="clear" w:color="auto" w:fill="FFFFFF"/>
        </w:rPr>
        <w:t>,</w:t>
      </w:r>
      <w:r w:rsidRPr="000C0C4C">
        <w:rPr>
          <w:rFonts w:asciiTheme="minorHAnsi" w:hAnsiTheme="minorHAnsi" w:cstheme="minorHAnsi"/>
          <w:color w:val="242424"/>
          <w:szCs w:val="24"/>
          <w:shd w:val="clear" w:color="auto" w:fill="FFFFFF"/>
        </w:rPr>
        <w:t xml:space="preserve"> an individual who is not a high school graduate could</w:t>
      </w:r>
      <w:r>
        <w:rPr>
          <w:rFonts w:asciiTheme="minorHAnsi" w:hAnsiTheme="minorHAnsi" w:cstheme="minorHAnsi"/>
          <w:color w:val="242424"/>
          <w:szCs w:val="24"/>
          <w:shd w:val="clear" w:color="auto" w:fill="FFFFFF"/>
        </w:rPr>
        <w:t xml:space="preserve"> not access </w:t>
      </w:r>
      <w:r w:rsidRPr="000C0C4C">
        <w:rPr>
          <w:rFonts w:asciiTheme="minorHAnsi" w:hAnsiTheme="minorHAnsi" w:cstheme="minorHAnsi"/>
          <w:color w:val="242424"/>
          <w:szCs w:val="24"/>
          <w:shd w:val="clear" w:color="auto" w:fill="FFFFFF"/>
        </w:rPr>
        <w:t>one of the three ability to benefit alternatives to receive title IV, HEA, Federal student aid to enroll in an eligible career pathway program.</w:t>
      </w:r>
    </w:p>
    <w:p w:rsidR="00BA3332" w:rsidRPr="005F4E11" w:rsidP="005F4E11" w14:paraId="2A1660D2"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BA3332" w:rsidRPr="00FB6309" w:rsidP="00BA3332" w14:paraId="50B397AC"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912EC3" w:rsidP="00912EC3" w14:paraId="040476DB"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developed these regulations after conducting negotiated rulemaking with affected entities and other interested parties.  The public comment period for this information collection </w:t>
      </w:r>
      <w:r>
        <w:rPr>
          <w:rFonts w:asciiTheme="minorHAnsi" w:hAnsiTheme="minorHAnsi" w:cstheme="minorHAnsi"/>
          <w:szCs w:val="24"/>
        </w:rPr>
        <w:t>ran</w:t>
      </w:r>
      <w:r>
        <w:rPr>
          <w:rFonts w:asciiTheme="minorHAnsi" w:hAnsiTheme="minorHAnsi" w:cstheme="minorHAnsi"/>
          <w:szCs w:val="24"/>
        </w:rPr>
        <w:t xml:space="preserve"> concurrently with the Notice of Proposed Rulemaking</w:t>
      </w:r>
      <w:r>
        <w:rPr>
          <w:rFonts w:asciiTheme="minorHAnsi" w:hAnsiTheme="minorHAnsi" w:cstheme="minorHAnsi"/>
          <w:szCs w:val="24"/>
        </w:rPr>
        <w:t xml:space="preserve"> published May 19, 2023 (Vol. 88, No.97, pages32300-32511).</w:t>
      </w:r>
    </w:p>
    <w:p w:rsidR="00912EC3" w:rsidP="00912EC3" w14:paraId="3A505938" w14:textId="77777777">
      <w:pPr>
        <w:tabs>
          <w:tab w:val="left" w:pos="-720"/>
        </w:tabs>
        <w:suppressAutoHyphens/>
        <w:ind w:left="720"/>
        <w:rPr>
          <w:rFonts w:asciiTheme="minorHAnsi" w:hAnsiTheme="minorHAnsi" w:cstheme="minorHAnsi"/>
          <w:szCs w:val="24"/>
        </w:rPr>
      </w:pPr>
    </w:p>
    <w:p w:rsidR="00BA3332" w:rsidRPr="00FB6309" w:rsidP="00912EC3" w14:paraId="09222889" w14:textId="377B92E2">
      <w:pPr>
        <w:tabs>
          <w:tab w:val="left" w:pos="-720"/>
        </w:tabs>
        <w:suppressAutoHyphens/>
        <w:ind w:left="720"/>
        <w:rPr>
          <w:rFonts w:asciiTheme="minorHAnsi" w:hAnsiTheme="minorHAnsi" w:cstheme="minorHAnsi"/>
          <w:szCs w:val="24"/>
        </w:rPr>
      </w:pPr>
      <w:r>
        <w:rPr>
          <w:rFonts w:asciiTheme="minorHAnsi" w:hAnsiTheme="minorHAnsi" w:cstheme="minorHAnsi"/>
          <w:szCs w:val="24"/>
        </w:rPr>
        <w:t>There were no specific comments related to the burden for this information collection.  No changes have been made to the estimated burden.</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BA3332" w:rsidRPr="00FB6309" w:rsidP="00BA3332" w14:paraId="3872CD36"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BA3332" w:rsidP="00BA3332" w14:paraId="35E5A792"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BA3332" w:rsidRPr="00FB6309" w:rsidP="00BA3332" w14:paraId="122C208D"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BA3332" w:rsidP="00BA3332" w14:paraId="237751B6" w14:textId="321096A3">
      <w:pPr>
        <w:ind w:left="720"/>
        <w:rPr>
          <w:rFonts w:asciiTheme="minorHAnsi" w:eastAsiaTheme="minorEastAsia" w:hAnsiTheme="minorHAnsi" w:cstheme="minorHAnsi"/>
        </w:rPr>
      </w:pPr>
      <w:bookmarkStart w:id="0" w:name="_Hlk134699420"/>
      <w:r w:rsidRPr="00BA3332">
        <w:rPr>
          <w:rFonts w:asciiTheme="minorHAnsi" w:hAnsiTheme="minorHAnsi" w:cstheme="minorHAnsi"/>
          <w:color w:val="242424"/>
          <w:shd w:val="clear" w:color="auto" w:fill="FFFFFF"/>
        </w:rPr>
        <w:t xml:space="preserve">The </w:t>
      </w:r>
      <w:r w:rsidR="00912EC3">
        <w:rPr>
          <w:rFonts w:asciiTheme="minorHAnsi" w:hAnsiTheme="minorHAnsi" w:cstheme="minorHAnsi"/>
          <w:color w:val="242424"/>
          <w:shd w:val="clear" w:color="auto" w:fill="FFFFFF"/>
        </w:rPr>
        <w:t>Final Rule</w:t>
      </w:r>
      <w:r w:rsidRPr="00BA3332">
        <w:rPr>
          <w:rFonts w:asciiTheme="minorHAnsi" w:hAnsiTheme="minorHAnsi" w:cstheme="minorHAnsi"/>
          <w:color w:val="242424"/>
          <w:shd w:val="clear" w:color="auto" w:fill="FFFFFF"/>
        </w:rPr>
        <w:t xml:space="preserve"> changes to subpart J by adding </w:t>
      </w:r>
      <w:r w:rsidRPr="00BA3332">
        <w:rPr>
          <w:rFonts w:asciiTheme="minorHAnsi" w:eastAsiaTheme="minorEastAsia" w:hAnsiTheme="minorHAnsi" w:cstheme="minorHAnsi"/>
          <w:color w:val="000000" w:themeColor="text1"/>
        </w:rPr>
        <w:t>§</w:t>
      </w:r>
      <w:r w:rsidRPr="00BA3332">
        <w:rPr>
          <w:rFonts w:asciiTheme="minorHAnsi" w:hAnsiTheme="minorHAnsi" w:cstheme="minorHAnsi"/>
          <w:color w:val="242424"/>
          <w:shd w:val="clear" w:color="auto" w:fill="FFFFFF"/>
        </w:rPr>
        <w:t xml:space="preserve"> 668.157 </w:t>
      </w:r>
      <w:r w:rsidRPr="00BA3332">
        <w:rPr>
          <w:rFonts w:asciiTheme="minorHAnsi" w:hAnsiTheme="minorHAnsi" w:cstheme="minorHAnsi"/>
        </w:rPr>
        <w:t>to clarify the</w:t>
      </w:r>
      <w:r w:rsidRPr="00BA3332">
        <w:rPr>
          <w:rFonts w:asciiTheme="minorHAnsi" w:hAnsiTheme="minorHAnsi" w:cstheme="minorHAnsi"/>
          <w:color w:val="242424"/>
          <w:shd w:val="clear" w:color="auto" w:fill="FFFFFF"/>
        </w:rPr>
        <w:t xml:space="preserve"> documentation requirements for eligible career pathway program.  </w:t>
      </w:r>
      <w:r w:rsidRPr="00BA3332">
        <w:rPr>
          <w:rFonts w:asciiTheme="minorHAnsi" w:eastAsiaTheme="minorEastAsia" w:hAnsiTheme="minorHAnsi" w:cstheme="minorHAnsi"/>
        </w:rPr>
        <w:t>This new section dictate</w:t>
      </w:r>
      <w:r w:rsidR="00912EC3">
        <w:rPr>
          <w:rFonts w:asciiTheme="minorHAnsi" w:eastAsiaTheme="minorEastAsia" w:hAnsiTheme="minorHAnsi" w:cstheme="minorHAnsi"/>
        </w:rPr>
        <w:t>s</w:t>
      </w:r>
      <w:r w:rsidRPr="00BA3332">
        <w:rPr>
          <w:rFonts w:asciiTheme="minorHAnsi" w:eastAsiaTheme="minorEastAsia" w:hAnsiTheme="minorHAnsi" w:cstheme="minorHAnsi"/>
        </w:rPr>
        <w:t xml:space="preserve"> the documentation requirements for eligible career pathway programs for submission to the Department for approval as a title IV eligible program.  </w:t>
      </w:r>
      <w:bookmarkEnd w:id="0"/>
    </w:p>
    <w:p w:rsidR="00BA3332" w:rsidP="00BA3332" w14:paraId="4A9B5308" w14:textId="77777777">
      <w:pPr>
        <w:ind w:left="720"/>
        <w:rPr>
          <w:rFonts w:asciiTheme="minorHAnsi" w:eastAsiaTheme="minorEastAsia" w:hAnsiTheme="minorHAnsi" w:cstheme="minorHAnsi"/>
          <w:color w:val="000000" w:themeColor="text1"/>
        </w:rPr>
      </w:pPr>
    </w:p>
    <w:p w:rsidR="00BA3332" w:rsidRPr="00BA3332" w:rsidP="00BA3332" w14:paraId="7AAB2C49" w14:textId="4A422F62">
      <w:pPr>
        <w:ind w:left="720"/>
        <w:rPr>
          <w:rFonts w:asciiTheme="minorHAnsi" w:eastAsiaTheme="minorEastAsia" w:hAnsiTheme="minorHAnsi" w:cstheme="minorHAnsi"/>
          <w:color w:val="000000" w:themeColor="text1"/>
        </w:rPr>
      </w:pPr>
      <w:r w:rsidRPr="00BA3332">
        <w:rPr>
          <w:rFonts w:asciiTheme="minorHAnsi" w:eastAsiaTheme="minorEastAsia" w:hAnsiTheme="minorHAnsi" w:cstheme="minorHAnsi"/>
          <w:color w:val="000000" w:themeColor="text1"/>
        </w:rPr>
        <w:t xml:space="preserve">Under § 668.157(b) we </w:t>
      </w:r>
      <w:r w:rsidR="00912EC3">
        <w:rPr>
          <w:rFonts w:asciiTheme="minorHAnsi" w:eastAsiaTheme="minorEastAsia" w:hAnsiTheme="minorHAnsi" w:cstheme="minorHAnsi"/>
          <w:color w:val="000000" w:themeColor="text1"/>
        </w:rPr>
        <w:t>regulate</w:t>
      </w:r>
      <w:r w:rsidRPr="00BA3332">
        <w:rPr>
          <w:rFonts w:asciiTheme="minorHAnsi" w:eastAsiaTheme="minorEastAsia" w:hAnsiTheme="minorHAnsi" w:cstheme="minorHAnsi"/>
          <w:color w:val="000000" w:themeColor="text1"/>
        </w:rPr>
        <w:t xml:space="preserve"> that, for career pathways programs that do not enroll students through a State process as defined in § 668.156, the Secretary w</w:t>
      </w:r>
      <w:r w:rsidR="00912EC3">
        <w:rPr>
          <w:rFonts w:asciiTheme="minorHAnsi" w:eastAsiaTheme="minorEastAsia" w:hAnsiTheme="minorHAnsi" w:cstheme="minorHAnsi"/>
          <w:color w:val="000000" w:themeColor="text1"/>
        </w:rPr>
        <w:t>ill</w:t>
      </w:r>
      <w:r w:rsidRPr="00BA3332">
        <w:rPr>
          <w:rFonts w:asciiTheme="minorHAnsi" w:eastAsiaTheme="minorEastAsia" w:hAnsiTheme="minorHAnsi" w:cstheme="minorHAnsi"/>
          <w:color w:val="000000" w:themeColor="text1"/>
        </w:rPr>
        <w:t xml:space="preserve"> verify the eligibility of eligible career pathway programs for title IV, HEA program purposes pursuant to proposed § 668.157(a). Under </w:t>
      </w:r>
      <w:r w:rsidR="00912EC3">
        <w:rPr>
          <w:rFonts w:asciiTheme="minorHAnsi" w:eastAsiaTheme="minorEastAsia" w:hAnsiTheme="minorHAnsi" w:cstheme="minorHAnsi"/>
          <w:color w:val="000000" w:themeColor="text1"/>
        </w:rPr>
        <w:t>final</w:t>
      </w:r>
      <w:r w:rsidRPr="00BA3332">
        <w:rPr>
          <w:rFonts w:asciiTheme="minorHAnsi" w:eastAsiaTheme="minorEastAsia" w:hAnsiTheme="minorHAnsi" w:cstheme="minorHAnsi"/>
          <w:color w:val="000000" w:themeColor="text1"/>
        </w:rPr>
        <w:t xml:space="preserve"> § 668.157(b), we also provide an institution with the opportunity to appeal any adverse eligibility decision. </w:t>
      </w:r>
    </w:p>
    <w:p w:rsidR="00BA3332" w:rsidP="00BA3332" w14:paraId="31C59DE1" w14:textId="77777777">
      <w:pPr>
        <w:ind w:left="720"/>
        <w:rPr>
          <w:rFonts w:asciiTheme="minorHAnsi" w:hAnsiTheme="minorHAnsi" w:cstheme="minorHAnsi"/>
        </w:rPr>
      </w:pPr>
    </w:p>
    <w:p w:rsidR="00BA3332" w:rsidRPr="00BA3332" w:rsidP="00BA3332" w14:paraId="343FBB4F" w14:textId="1B2A7742">
      <w:pPr>
        <w:ind w:left="720"/>
        <w:rPr>
          <w:rFonts w:asciiTheme="minorHAnsi" w:hAnsiTheme="minorHAnsi" w:cstheme="minorHAnsi"/>
        </w:rPr>
      </w:pPr>
      <w:bookmarkStart w:id="1" w:name="_Hlk147907129"/>
      <w:r w:rsidRPr="00BA3332">
        <w:rPr>
          <w:rFonts w:asciiTheme="minorHAnsi" w:hAnsiTheme="minorHAnsi" w:cstheme="minorHAnsi"/>
        </w:rPr>
        <w:t xml:space="preserve">The </w:t>
      </w:r>
      <w:r w:rsidR="00912EC3">
        <w:rPr>
          <w:rFonts w:asciiTheme="minorHAnsi" w:hAnsiTheme="minorHAnsi" w:cstheme="minorHAnsi"/>
        </w:rPr>
        <w:t>final</w:t>
      </w:r>
      <w:r w:rsidRPr="00BA3332">
        <w:rPr>
          <w:rFonts w:asciiTheme="minorHAnsi" w:hAnsiTheme="minorHAnsi" w:cstheme="minorHAnsi"/>
        </w:rPr>
        <w:t xml:space="preserve"> regulatory language in </w:t>
      </w:r>
      <w:r w:rsidRPr="00BA3332">
        <w:rPr>
          <w:rFonts w:asciiTheme="minorHAnsi" w:eastAsiaTheme="minorEastAsia" w:hAnsiTheme="minorHAnsi" w:cstheme="minorHAnsi"/>
        </w:rPr>
        <w:t xml:space="preserve">§ </w:t>
      </w:r>
      <w:r w:rsidRPr="00BA3332">
        <w:rPr>
          <w:rFonts w:asciiTheme="minorHAnsi" w:hAnsiTheme="minorHAnsi" w:cstheme="minorHAnsi"/>
        </w:rPr>
        <w:t>668.157</w:t>
      </w:r>
      <w:r w:rsidR="00912EC3">
        <w:rPr>
          <w:rFonts w:asciiTheme="minorHAnsi" w:hAnsiTheme="minorHAnsi" w:cstheme="minorHAnsi"/>
        </w:rPr>
        <w:t xml:space="preserve"> will</w:t>
      </w:r>
      <w:r w:rsidRPr="00BA3332">
        <w:rPr>
          <w:rFonts w:asciiTheme="minorHAnsi" w:hAnsiTheme="minorHAnsi" w:cstheme="minorHAnsi"/>
        </w:rPr>
        <w:t xml:space="preserve"> add burden to institutions to participate in the eligible career pathway programs.  The regulations in </w:t>
      </w:r>
      <w:r w:rsidRPr="00BA3332">
        <w:rPr>
          <w:rFonts w:asciiTheme="minorHAnsi" w:eastAsiaTheme="minorEastAsia" w:hAnsiTheme="minorHAnsi" w:cstheme="minorHAnsi"/>
        </w:rPr>
        <w:t xml:space="preserve">§ </w:t>
      </w:r>
      <w:r w:rsidRPr="00BA3332">
        <w:rPr>
          <w:rFonts w:asciiTheme="minorHAnsi" w:hAnsiTheme="minorHAnsi" w:cstheme="minorHAnsi"/>
        </w:rPr>
        <w:t>668.157 w</w:t>
      </w:r>
      <w:r w:rsidR="00912EC3">
        <w:rPr>
          <w:rFonts w:asciiTheme="minorHAnsi" w:hAnsiTheme="minorHAnsi" w:cstheme="minorHAnsi"/>
        </w:rPr>
        <w:t>ill</w:t>
      </w:r>
      <w:r w:rsidRPr="00BA3332">
        <w:rPr>
          <w:rFonts w:asciiTheme="minorHAnsi" w:hAnsiTheme="minorHAnsi" w:cstheme="minorHAnsi"/>
        </w:rPr>
        <w:t xml:space="preserve"> require institutions to demonstrate to the Department that the eligible career pathways programs being offered meet the regulations as proposed. </w:t>
      </w:r>
    </w:p>
    <w:p w:rsidR="00BA3332" w:rsidP="00BA3332" w14:paraId="7F9F5D34" w14:textId="77777777">
      <w:pPr>
        <w:ind w:left="720"/>
        <w:rPr>
          <w:rFonts w:asciiTheme="minorHAnsi" w:hAnsiTheme="minorHAnsi" w:cstheme="minorHAnsi"/>
        </w:rPr>
      </w:pPr>
    </w:p>
    <w:p w:rsidR="00BA3332" w:rsidRPr="00BA3332" w:rsidP="00BA3332" w14:paraId="3507862B" w14:textId="459D25A7">
      <w:pPr>
        <w:ind w:left="720"/>
        <w:rPr>
          <w:rFonts w:asciiTheme="minorHAnsi" w:hAnsiTheme="minorHAnsi" w:cstheme="minorHAnsi"/>
        </w:rPr>
      </w:pPr>
      <w:r w:rsidRPr="00BA3332">
        <w:rPr>
          <w:rFonts w:asciiTheme="minorHAnsi" w:hAnsiTheme="minorHAnsi" w:cstheme="minorHAnsi"/>
        </w:rPr>
        <w:t>We estimate that 1,000 institutions w</w:t>
      </w:r>
      <w:r w:rsidR="00912EC3">
        <w:rPr>
          <w:rFonts w:asciiTheme="minorHAnsi" w:hAnsiTheme="minorHAnsi" w:cstheme="minorHAnsi"/>
        </w:rPr>
        <w:t>ill</w:t>
      </w:r>
      <w:r w:rsidRPr="00BA3332">
        <w:rPr>
          <w:rFonts w:asciiTheme="minorHAnsi" w:hAnsiTheme="minorHAnsi" w:cstheme="minorHAnsi"/>
        </w:rPr>
        <w:t xml:space="preserve"> submit the required documentation to determine eligibility for the eligible career pathway programs.  We believe that this documentation</w:t>
      </w:r>
      <w:r w:rsidRPr="00BA3332">
        <w:rPr>
          <w:rFonts w:asciiTheme="minorHAnsi" w:hAnsiTheme="minorHAnsi" w:cstheme="minorHAnsi"/>
          <w:szCs w:val="24"/>
        </w:rPr>
        <w:t xml:space="preserve"> and </w:t>
      </w:r>
      <w:r w:rsidRPr="00BA3332">
        <w:rPr>
          <w:rFonts w:asciiTheme="minorHAnsi" w:hAnsiTheme="minorHAnsi" w:cstheme="minorHAnsi"/>
        </w:rPr>
        <w:t>reporting activity w</w:t>
      </w:r>
      <w:r w:rsidR="00912EC3">
        <w:rPr>
          <w:rFonts w:asciiTheme="minorHAnsi" w:hAnsiTheme="minorHAnsi" w:cstheme="minorHAnsi"/>
        </w:rPr>
        <w:t>ill</w:t>
      </w:r>
      <w:r w:rsidRPr="00BA3332">
        <w:rPr>
          <w:rFonts w:asciiTheme="minorHAnsi" w:hAnsiTheme="minorHAnsi" w:cstheme="minorHAnsi"/>
        </w:rPr>
        <w:t xml:space="preserve"> require an estimated 10 hours per program per institution.  We estimate that each institution w</w:t>
      </w:r>
      <w:r w:rsidR="00912EC3">
        <w:rPr>
          <w:rFonts w:asciiTheme="minorHAnsi" w:hAnsiTheme="minorHAnsi" w:cstheme="minorHAnsi"/>
        </w:rPr>
        <w:t>ill</w:t>
      </w:r>
      <w:r w:rsidRPr="00BA3332">
        <w:rPr>
          <w:rFonts w:asciiTheme="minorHAnsi" w:hAnsiTheme="minorHAnsi" w:cstheme="minorHAnsi"/>
        </w:rPr>
        <w:t xml:space="preserve"> document</w:t>
      </w:r>
      <w:r w:rsidRPr="00BA3332">
        <w:rPr>
          <w:rFonts w:asciiTheme="minorHAnsi" w:hAnsiTheme="minorHAnsi" w:cstheme="minorHAnsi"/>
          <w:szCs w:val="24"/>
        </w:rPr>
        <w:t xml:space="preserve"> and </w:t>
      </w:r>
      <w:r w:rsidRPr="00BA3332">
        <w:rPr>
          <w:rFonts w:asciiTheme="minorHAnsi" w:hAnsiTheme="minorHAnsi" w:cstheme="minorHAnsi"/>
        </w:rPr>
        <w:t>report on five individual eligible career pathways programs for a total of 50 hours per institution.</w:t>
      </w:r>
      <w:bookmarkEnd w:id="1"/>
      <w:r w:rsidRPr="00BA3332">
        <w:rPr>
          <w:rFonts w:asciiTheme="minorHAnsi" w:hAnsiTheme="minorHAnsi" w:cstheme="minorHAnsi"/>
        </w:rPr>
        <w:t xml:space="preserve">  </w:t>
      </w:r>
    </w:p>
    <w:p w:rsidR="00BA3332" w:rsidP="00BA3332" w14:paraId="452D5E30" w14:textId="77777777">
      <w:pPr>
        <w:ind w:left="720"/>
        <w:rPr>
          <w:rFonts w:asciiTheme="minorHAnsi" w:hAnsiTheme="minorHAnsi" w:cstheme="minorHAnsi"/>
        </w:rPr>
      </w:pPr>
    </w:p>
    <w:p w:rsidR="00BA3332" w:rsidP="00BA3332" w14:paraId="77D70405" w14:textId="3BE3AA32">
      <w:pPr>
        <w:ind w:left="720"/>
        <w:rPr>
          <w:rFonts w:asciiTheme="minorHAnsi" w:hAnsiTheme="minorHAnsi" w:cstheme="minorHAnsi"/>
        </w:rPr>
      </w:pPr>
      <w:r w:rsidRPr="00BA3332">
        <w:rPr>
          <w:rFonts w:asciiTheme="minorHAnsi" w:hAnsiTheme="minorHAnsi" w:cstheme="minorHAnsi"/>
        </w:rPr>
        <w:t>We estimate it w</w:t>
      </w:r>
      <w:r w:rsidR="00912EC3">
        <w:rPr>
          <w:rFonts w:asciiTheme="minorHAnsi" w:hAnsiTheme="minorHAnsi" w:cstheme="minorHAnsi"/>
        </w:rPr>
        <w:t>ill</w:t>
      </w:r>
      <w:r w:rsidRPr="00BA3332">
        <w:rPr>
          <w:rFonts w:asciiTheme="minorHAnsi" w:hAnsiTheme="minorHAnsi" w:cstheme="minorHAnsi"/>
        </w:rPr>
        <w:t xml:space="preserve"> take private non-profit institutions 18,000 hours (360 institutions x 5 programs = 1,800 programs x 10 hours per program = 18,000) to complete the required documentation</w:t>
      </w:r>
      <w:r w:rsidRPr="00BA3332">
        <w:rPr>
          <w:rFonts w:asciiTheme="minorHAnsi" w:hAnsiTheme="minorHAnsi" w:cstheme="minorHAnsi"/>
          <w:szCs w:val="24"/>
        </w:rPr>
        <w:t xml:space="preserve"> and </w:t>
      </w:r>
      <w:r w:rsidRPr="00BA3332">
        <w:rPr>
          <w:rFonts w:asciiTheme="minorHAnsi" w:hAnsiTheme="minorHAnsi" w:cstheme="minorHAnsi"/>
        </w:rPr>
        <w:t xml:space="preserve">reporting activity.  </w:t>
      </w:r>
    </w:p>
    <w:p w:rsidR="00912EC3" w:rsidRPr="00BA3332" w:rsidP="00BA3332" w14:paraId="28051968" w14:textId="77777777">
      <w:pPr>
        <w:ind w:left="720"/>
        <w:rPr>
          <w:rFonts w:asciiTheme="minorHAnsi" w:hAnsiTheme="minorHAnsi" w:cstheme="minorHAnsi"/>
        </w:rPr>
      </w:pPr>
    </w:p>
    <w:p w:rsidR="00BA3332" w:rsidRPr="00BA3332" w:rsidP="00BA3332" w14:paraId="4B74F403" w14:textId="7D8E358F">
      <w:pPr>
        <w:ind w:left="720"/>
        <w:rPr>
          <w:rFonts w:asciiTheme="minorHAnsi" w:hAnsiTheme="minorHAnsi" w:cstheme="minorHAnsi"/>
        </w:rPr>
      </w:pPr>
      <w:r w:rsidRPr="00BA3332">
        <w:rPr>
          <w:rFonts w:asciiTheme="minorHAnsi" w:hAnsiTheme="minorHAnsi" w:cstheme="minorHAnsi"/>
        </w:rPr>
        <w:t>We estimate that it w</w:t>
      </w:r>
      <w:r w:rsidR="00912EC3">
        <w:rPr>
          <w:rFonts w:asciiTheme="minorHAnsi" w:hAnsiTheme="minorHAnsi" w:cstheme="minorHAnsi"/>
        </w:rPr>
        <w:t>ill</w:t>
      </w:r>
      <w:r w:rsidRPr="00BA3332">
        <w:rPr>
          <w:rFonts w:asciiTheme="minorHAnsi" w:hAnsiTheme="minorHAnsi" w:cstheme="minorHAnsi"/>
        </w:rPr>
        <w:t xml:space="preserve"> take proprietary institutions 6,500 hours (130 institutions x 5 programs = 650 programs x 10 hours per program = 6,500) to complete the required documentation</w:t>
      </w:r>
      <w:r w:rsidRPr="00BA3332">
        <w:rPr>
          <w:rFonts w:asciiTheme="minorHAnsi" w:hAnsiTheme="minorHAnsi" w:cstheme="minorHAnsi"/>
          <w:szCs w:val="24"/>
        </w:rPr>
        <w:t xml:space="preserve"> and </w:t>
      </w:r>
      <w:r w:rsidRPr="00BA3332">
        <w:rPr>
          <w:rFonts w:asciiTheme="minorHAnsi" w:hAnsiTheme="minorHAnsi" w:cstheme="minorHAnsi"/>
        </w:rPr>
        <w:t xml:space="preserve">reporting activity.  </w:t>
      </w:r>
    </w:p>
    <w:p w:rsidR="00BA3332" w:rsidP="00BA3332" w14:paraId="48DFA951" w14:textId="77777777">
      <w:pPr>
        <w:ind w:left="720"/>
        <w:rPr>
          <w:rFonts w:asciiTheme="minorHAnsi" w:hAnsiTheme="minorHAnsi" w:cstheme="minorHAnsi"/>
        </w:rPr>
      </w:pPr>
    </w:p>
    <w:p w:rsidR="00BA3332" w:rsidRPr="00BA3332" w:rsidP="00BA3332" w14:paraId="0A955406" w14:textId="3F3582C4">
      <w:pPr>
        <w:ind w:left="720"/>
        <w:rPr>
          <w:rFonts w:asciiTheme="minorHAnsi" w:hAnsiTheme="minorHAnsi" w:cstheme="minorHAnsi"/>
        </w:rPr>
      </w:pPr>
      <w:bookmarkStart w:id="2" w:name="_Hlk147907158"/>
      <w:r w:rsidRPr="00BA3332">
        <w:rPr>
          <w:rFonts w:asciiTheme="minorHAnsi" w:hAnsiTheme="minorHAnsi" w:cstheme="minorHAnsi"/>
        </w:rPr>
        <w:t>We estimate that it w</w:t>
      </w:r>
      <w:r w:rsidR="00912EC3">
        <w:rPr>
          <w:rFonts w:asciiTheme="minorHAnsi" w:hAnsiTheme="minorHAnsi" w:cstheme="minorHAnsi"/>
        </w:rPr>
        <w:t>ill</w:t>
      </w:r>
      <w:r w:rsidRPr="00BA3332">
        <w:rPr>
          <w:rFonts w:asciiTheme="minorHAnsi" w:hAnsiTheme="minorHAnsi" w:cstheme="minorHAnsi"/>
        </w:rPr>
        <w:t xml:space="preserve"> take public institutions 25,500 hours (510 institutions x 5 programs = 2,550 programs x 10 hours per program = 25,500) to complete the required documentation/reporting activity. </w:t>
      </w:r>
      <w:bookmarkEnd w:id="2"/>
      <w:r w:rsidRPr="00BA3332">
        <w:rPr>
          <w:rFonts w:asciiTheme="minorHAnsi" w:hAnsiTheme="minorHAnsi" w:cstheme="minorHAnsi"/>
        </w:rPr>
        <w:t xml:space="preserve"> </w:t>
      </w:r>
    </w:p>
    <w:p w:rsidR="00BA3332" w:rsidP="00BA3332" w14:paraId="17AC35C8" w14:textId="77777777">
      <w:pPr>
        <w:ind w:left="720"/>
        <w:rPr>
          <w:rFonts w:asciiTheme="minorHAnsi" w:hAnsiTheme="minorHAnsi" w:cstheme="minorHAnsi"/>
        </w:rPr>
      </w:pPr>
    </w:p>
    <w:p w:rsidR="00BA3332" w:rsidP="00BA3332" w14:paraId="01CCE472" w14:textId="44A10BA2">
      <w:pPr>
        <w:ind w:left="720"/>
        <w:rPr>
          <w:rFonts w:asciiTheme="minorHAnsi" w:hAnsiTheme="minorHAnsi" w:cstheme="minorHAnsi"/>
        </w:rPr>
      </w:pPr>
      <w:r w:rsidRPr="00BA3332">
        <w:rPr>
          <w:rFonts w:asciiTheme="minorHAnsi" w:hAnsiTheme="minorHAnsi" w:cstheme="minorHAnsi"/>
        </w:rPr>
        <w:t>The total estimated increase in burden to OMB Control Number 1845-</w:t>
      </w:r>
      <w:r w:rsidR="00912EC3">
        <w:rPr>
          <w:rFonts w:asciiTheme="minorHAnsi" w:hAnsiTheme="minorHAnsi" w:cstheme="minorHAnsi"/>
        </w:rPr>
        <w:t>0175</w:t>
      </w:r>
      <w:r w:rsidRPr="00BA3332">
        <w:rPr>
          <w:rFonts w:asciiTheme="minorHAnsi" w:hAnsiTheme="minorHAnsi" w:cstheme="minorHAnsi"/>
        </w:rPr>
        <w:t xml:space="preserve"> for </w:t>
      </w:r>
      <w:r w:rsidRPr="00BA3332">
        <w:rPr>
          <w:rFonts w:asciiTheme="minorHAnsi" w:eastAsiaTheme="minorEastAsia" w:hAnsiTheme="minorHAnsi" w:cstheme="minorHAnsi"/>
        </w:rPr>
        <w:t xml:space="preserve">§ </w:t>
      </w:r>
      <w:r w:rsidRPr="00BA3332">
        <w:rPr>
          <w:rFonts w:asciiTheme="minorHAnsi" w:hAnsiTheme="minorHAnsi" w:cstheme="minorHAnsi"/>
        </w:rPr>
        <w:t>668.157 is 50,000 hours with a total estimated cost of $</w:t>
      </w:r>
      <w:r w:rsidRPr="00BA3332">
        <w:rPr>
          <w:rFonts w:asciiTheme="minorHAnsi" w:hAnsiTheme="minorHAnsi" w:cstheme="minorHAnsi"/>
          <w:color w:val="000000" w:themeColor="text1"/>
        </w:rPr>
        <w:t>2,</w:t>
      </w:r>
      <w:r w:rsidR="00AC482D">
        <w:rPr>
          <w:rFonts w:asciiTheme="minorHAnsi" w:hAnsiTheme="minorHAnsi" w:cstheme="minorHAnsi"/>
          <w:color w:val="000000" w:themeColor="text1"/>
        </w:rPr>
        <w:t>402</w:t>
      </w:r>
      <w:r w:rsidRPr="00BA3332">
        <w:rPr>
          <w:rFonts w:asciiTheme="minorHAnsi" w:hAnsiTheme="minorHAnsi" w:cstheme="minorHAnsi"/>
          <w:color w:val="000000" w:themeColor="text1"/>
        </w:rPr>
        <w:t>,500.00</w:t>
      </w:r>
      <w:r w:rsidR="00A96DC0">
        <w:rPr>
          <w:rFonts w:asciiTheme="minorHAnsi" w:hAnsiTheme="minorHAnsi" w:cstheme="minorHAnsi"/>
          <w:color w:val="000000" w:themeColor="text1"/>
        </w:rPr>
        <w:t xml:space="preserve"> (50,000 x $4</w:t>
      </w:r>
      <w:r w:rsidR="00AC482D">
        <w:rPr>
          <w:rFonts w:asciiTheme="minorHAnsi" w:hAnsiTheme="minorHAnsi" w:cstheme="minorHAnsi"/>
          <w:color w:val="000000" w:themeColor="text1"/>
        </w:rPr>
        <w:t>8</w:t>
      </w:r>
      <w:r w:rsidR="00A96DC0">
        <w:rPr>
          <w:rFonts w:asciiTheme="minorHAnsi" w:hAnsiTheme="minorHAnsi" w:cstheme="minorHAnsi"/>
          <w:color w:val="000000" w:themeColor="text1"/>
        </w:rPr>
        <w:t>.</w:t>
      </w:r>
      <w:r w:rsidR="00AC482D">
        <w:rPr>
          <w:rFonts w:asciiTheme="minorHAnsi" w:hAnsiTheme="minorHAnsi" w:cstheme="minorHAnsi"/>
          <w:color w:val="000000" w:themeColor="text1"/>
        </w:rPr>
        <w:t>05</w:t>
      </w:r>
      <w:r w:rsidR="00A96DC0">
        <w:rPr>
          <w:rFonts w:asciiTheme="minorHAnsi" w:hAnsiTheme="minorHAnsi" w:cstheme="minorHAnsi"/>
          <w:color w:val="000000" w:themeColor="text1"/>
        </w:rPr>
        <w:t xml:space="preserve"> = $2,</w:t>
      </w:r>
      <w:r w:rsidR="00AC482D">
        <w:rPr>
          <w:rFonts w:asciiTheme="minorHAnsi" w:hAnsiTheme="minorHAnsi" w:cstheme="minorHAnsi"/>
          <w:color w:val="000000" w:themeColor="text1"/>
        </w:rPr>
        <w:t>402</w:t>
      </w:r>
      <w:r w:rsidR="00A96DC0">
        <w:rPr>
          <w:rFonts w:asciiTheme="minorHAnsi" w:hAnsiTheme="minorHAnsi" w:cstheme="minorHAnsi"/>
          <w:color w:val="000000" w:themeColor="text1"/>
        </w:rPr>
        <w:t>,500)</w:t>
      </w:r>
      <w:r w:rsidRPr="00BA3332">
        <w:rPr>
          <w:rFonts w:asciiTheme="minorHAnsi" w:hAnsiTheme="minorHAnsi" w:cstheme="minorHAnsi"/>
        </w:rPr>
        <w:t>.</w:t>
      </w:r>
    </w:p>
    <w:p w:rsidR="00A96DC0" w:rsidP="00BA3332" w14:paraId="6DA3E036" w14:textId="42DD7B57">
      <w:pPr>
        <w:ind w:left="720"/>
        <w:rPr>
          <w:rFonts w:asciiTheme="minorHAnsi" w:hAnsiTheme="minorHAnsi" w:cstheme="minorHAnsi"/>
        </w:rPr>
      </w:pPr>
    </w:p>
    <w:p w:rsidR="00A96DC0" w:rsidRPr="00FA48B5" w:rsidP="00A96DC0" w14:paraId="15CEDB5D" w14:textId="031B696D">
      <w:pPr>
        <w:ind w:left="720"/>
        <w:rPr>
          <w:rFonts w:asciiTheme="minorHAnsi" w:hAnsiTheme="minorHAnsi" w:cstheme="minorHAnsi"/>
          <w:color w:val="000000"/>
          <w:szCs w:val="24"/>
        </w:rPr>
      </w:pPr>
      <w:bookmarkStart w:id="3" w:name="_Hlk109719052"/>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w:t>
      </w:r>
      <w:r>
        <w:rPr>
          <w:rFonts w:asciiTheme="minorHAnsi" w:hAnsiTheme="minorHAnsi" w:cstheme="minorHAnsi"/>
          <w:color w:val="000000" w:themeColor="text1"/>
          <w:szCs w:val="24"/>
        </w:rPr>
        <w:t>Institutions</w:t>
      </w:r>
      <w:r w:rsidRPr="00FA48B5">
        <w:rPr>
          <w:rFonts w:asciiTheme="minorHAnsi" w:hAnsiTheme="minorHAnsi" w:cstheme="minorHAnsi"/>
          <w:color w:val="000000" w:themeColor="text1"/>
          <w:szCs w:val="24"/>
        </w:rPr>
        <w:t xml:space="preserve"> we have used the median hourly wage for Education Administrators, Postsecondary, $</w:t>
      </w:r>
      <w:r w:rsidR="00912EC3">
        <w:rPr>
          <w:rFonts w:asciiTheme="minorHAnsi" w:hAnsiTheme="minorHAnsi" w:cstheme="minorHAnsi"/>
          <w:color w:val="000000" w:themeColor="text1"/>
          <w:szCs w:val="24"/>
        </w:rPr>
        <w:t>48.05</w:t>
      </w:r>
      <w:r w:rsidRPr="00FA48B5">
        <w:rPr>
          <w:rFonts w:asciiTheme="minorHAnsi" w:hAnsiTheme="minorHAnsi" w:cstheme="minorHAnsi"/>
          <w:color w:val="000000" w:themeColor="text1"/>
          <w:szCs w:val="24"/>
        </w:rPr>
        <w:t xml:space="preserve"> per hour according to BLS. </w:t>
      </w:r>
      <w:hyperlink r:id="rId10" w:history="1">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bookmarkEnd w:id="3"/>
    <w:p w:rsidR="00A96DC0" w:rsidRPr="00BA3332" w:rsidP="00BA3332" w14:paraId="07E91E7F" w14:textId="77777777">
      <w:pPr>
        <w:ind w:left="720"/>
        <w:rPr>
          <w:rFonts w:asciiTheme="minorHAnsi" w:hAnsiTheme="minorHAnsi" w:cstheme="minorHAnsi"/>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9C37AF">
        <w:tblPrEx>
          <w:tblW w:w="8815" w:type="dxa"/>
          <w:tblLayout w:type="fixed"/>
          <w:tblLook w:val="0020"/>
        </w:tblPrEx>
        <w:tc>
          <w:tcPr>
            <w:tcW w:w="1345" w:type="dxa"/>
          </w:tcPr>
          <w:p w:rsidR="00FC789C" w:rsidRPr="009C37AF" w:rsidP="00FC789C"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FC789C" w:rsidRPr="00FC789C" w:rsidP="00FC789C" w14:paraId="55A5A72E" w14:textId="4FCBFBB1">
            <w:pPr>
              <w:jc w:val="right"/>
              <w:rPr>
                <w:rFonts w:asciiTheme="minorHAnsi" w:hAnsiTheme="minorHAnsi" w:cstheme="minorHAnsi"/>
                <w:szCs w:val="24"/>
              </w:rPr>
            </w:pPr>
            <w:r w:rsidRPr="00FC789C">
              <w:rPr>
                <w:rFonts w:asciiTheme="minorHAnsi" w:hAnsiTheme="minorHAnsi" w:cstheme="minorHAnsi"/>
                <w:szCs w:val="24"/>
              </w:rPr>
              <w:t>N/A</w:t>
            </w:r>
          </w:p>
        </w:tc>
        <w:tc>
          <w:tcPr>
            <w:tcW w:w="1080" w:type="dxa"/>
          </w:tcPr>
          <w:p w:rsidR="00FC789C" w:rsidRPr="00442E07" w:rsidP="00FC789C" w14:paraId="4F0B7217" w14:textId="102D3D03">
            <w:pPr>
              <w:jc w:val="right"/>
              <w:rPr>
                <w:rFonts w:ascii="Times New Roman" w:hAnsi="Times New Roman"/>
                <w:szCs w:val="24"/>
              </w:rPr>
            </w:pPr>
            <w:r w:rsidRPr="0016256D">
              <w:rPr>
                <w:rFonts w:asciiTheme="minorHAnsi" w:hAnsiTheme="minorHAnsi" w:cstheme="minorHAnsi"/>
                <w:szCs w:val="24"/>
              </w:rPr>
              <w:t>N/A</w:t>
            </w:r>
          </w:p>
        </w:tc>
        <w:tc>
          <w:tcPr>
            <w:tcW w:w="1335" w:type="dxa"/>
          </w:tcPr>
          <w:p w:rsidR="00FC789C" w:rsidRPr="00442E07" w:rsidP="00FC789C" w14:paraId="0524C928" w14:textId="328A447A">
            <w:pPr>
              <w:jc w:val="right"/>
              <w:rPr>
                <w:rFonts w:ascii="Times New Roman" w:hAnsi="Times New Roman"/>
                <w:szCs w:val="24"/>
              </w:rPr>
            </w:pPr>
            <w:r w:rsidRPr="0016256D">
              <w:rPr>
                <w:rFonts w:asciiTheme="minorHAnsi" w:hAnsiTheme="minorHAnsi" w:cstheme="minorHAnsi"/>
                <w:szCs w:val="24"/>
              </w:rPr>
              <w:t>N/A</w:t>
            </w:r>
          </w:p>
        </w:tc>
        <w:tc>
          <w:tcPr>
            <w:tcW w:w="900" w:type="dxa"/>
          </w:tcPr>
          <w:p w:rsidR="00FC789C" w:rsidRPr="00442E07" w:rsidP="00FC789C" w14:paraId="6F45AD1D" w14:textId="7D71D27C">
            <w:pPr>
              <w:jc w:val="right"/>
              <w:rPr>
                <w:rFonts w:ascii="Times New Roman" w:hAnsi="Times New Roman"/>
                <w:szCs w:val="24"/>
              </w:rPr>
            </w:pPr>
            <w:r w:rsidRPr="0016256D">
              <w:rPr>
                <w:rFonts w:asciiTheme="minorHAnsi" w:hAnsiTheme="minorHAnsi" w:cstheme="minorHAnsi"/>
                <w:szCs w:val="24"/>
              </w:rPr>
              <w:t>N/A</w:t>
            </w:r>
          </w:p>
        </w:tc>
        <w:tc>
          <w:tcPr>
            <w:tcW w:w="1530" w:type="dxa"/>
          </w:tcPr>
          <w:p w:rsidR="00FC789C" w:rsidRPr="00442E07" w:rsidP="00FC789C" w14:paraId="5F0F2A78" w14:textId="12A4DAE8">
            <w:pPr>
              <w:jc w:val="right"/>
              <w:rPr>
                <w:rFonts w:ascii="Times New Roman" w:hAnsi="Times New Roman"/>
                <w:szCs w:val="24"/>
              </w:rPr>
            </w:pPr>
            <w:r w:rsidRPr="0016256D">
              <w:rPr>
                <w:rFonts w:asciiTheme="minorHAnsi" w:hAnsiTheme="minorHAnsi" w:cstheme="minorHAnsi"/>
                <w:szCs w:val="24"/>
              </w:rPr>
              <w:t>N/A</w:t>
            </w:r>
          </w:p>
        </w:tc>
        <w:tc>
          <w:tcPr>
            <w:tcW w:w="1350" w:type="dxa"/>
          </w:tcPr>
          <w:p w:rsidR="00FC789C" w:rsidRPr="00442E07" w:rsidP="00FC789C" w14:paraId="63DD1E06" w14:textId="596EB37F">
            <w:pPr>
              <w:jc w:val="right"/>
              <w:rPr>
                <w:rFonts w:ascii="Times New Roman" w:hAnsi="Times New Roman"/>
                <w:szCs w:val="24"/>
              </w:rPr>
            </w:pPr>
            <w:r w:rsidRPr="0016256D">
              <w:rPr>
                <w:rFonts w:asciiTheme="minorHAnsi" w:hAnsiTheme="minorHAnsi" w:cstheme="minorHAnsi"/>
                <w:szCs w:val="24"/>
              </w:rPr>
              <w:t>N/A</w:t>
            </w:r>
          </w:p>
        </w:tc>
      </w:tr>
      <w:tr w14:paraId="0E729D89" w14:textId="77777777" w:rsidTr="009C37AF">
        <w:tblPrEx>
          <w:tblW w:w="8815"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A96DC0" w:rsidP="00A96DC0" w14:paraId="2DD92A89" w14:textId="5F57CC08">
            <w:pPr>
              <w:jc w:val="right"/>
              <w:rPr>
                <w:rFonts w:asciiTheme="minorHAnsi" w:hAnsiTheme="minorHAnsi" w:cstheme="minorHAnsi"/>
                <w:szCs w:val="24"/>
              </w:rPr>
            </w:pPr>
            <w:r w:rsidRPr="00A96DC0">
              <w:rPr>
                <w:rFonts w:asciiTheme="minorHAnsi" w:hAnsiTheme="minorHAnsi" w:cstheme="minorHAnsi"/>
                <w:szCs w:val="24"/>
              </w:rPr>
              <w:t>130</w:t>
            </w:r>
          </w:p>
        </w:tc>
        <w:tc>
          <w:tcPr>
            <w:tcW w:w="1080" w:type="dxa"/>
          </w:tcPr>
          <w:p w:rsidR="009C37AF" w:rsidRPr="00A96DC0" w:rsidP="00A96DC0" w14:paraId="7F418FD3" w14:textId="0F85AC11">
            <w:pPr>
              <w:jc w:val="right"/>
              <w:rPr>
                <w:rFonts w:asciiTheme="minorHAnsi" w:hAnsiTheme="minorHAnsi" w:cstheme="minorHAnsi"/>
                <w:szCs w:val="24"/>
              </w:rPr>
            </w:pPr>
            <w:r w:rsidRPr="00A96DC0">
              <w:rPr>
                <w:rFonts w:asciiTheme="minorHAnsi" w:hAnsiTheme="minorHAnsi" w:cstheme="minorHAnsi"/>
                <w:szCs w:val="24"/>
              </w:rPr>
              <w:t>650</w:t>
            </w:r>
          </w:p>
        </w:tc>
        <w:tc>
          <w:tcPr>
            <w:tcW w:w="1335" w:type="dxa"/>
          </w:tcPr>
          <w:p w:rsidR="009C37AF" w:rsidRPr="00A96DC0" w:rsidP="00A96DC0" w14:paraId="11378B7D" w14:textId="668F6C1F">
            <w:pPr>
              <w:jc w:val="right"/>
              <w:rPr>
                <w:rFonts w:asciiTheme="minorHAnsi" w:hAnsiTheme="minorHAnsi" w:cstheme="minorHAnsi"/>
                <w:szCs w:val="24"/>
              </w:rPr>
            </w:pPr>
            <w:r w:rsidRPr="00A96DC0">
              <w:rPr>
                <w:rFonts w:asciiTheme="minorHAnsi" w:hAnsiTheme="minorHAnsi" w:cstheme="minorHAnsi"/>
                <w:szCs w:val="24"/>
              </w:rPr>
              <w:t>10</w:t>
            </w:r>
          </w:p>
        </w:tc>
        <w:tc>
          <w:tcPr>
            <w:tcW w:w="900" w:type="dxa"/>
          </w:tcPr>
          <w:p w:rsidR="009C37AF" w:rsidRPr="00A96DC0" w:rsidP="00A96DC0" w14:paraId="1AEEFB60" w14:textId="15D645D8">
            <w:pPr>
              <w:pStyle w:val="EndnoteText"/>
              <w:tabs>
                <w:tab w:val="clear" w:pos="-720"/>
              </w:tabs>
              <w:suppressAutoHyphens w:val="0"/>
              <w:jc w:val="right"/>
              <w:rPr>
                <w:rFonts w:asciiTheme="minorHAnsi" w:hAnsiTheme="minorHAnsi" w:cstheme="minorHAnsi"/>
                <w:szCs w:val="24"/>
              </w:rPr>
            </w:pPr>
            <w:r w:rsidRPr="00A96DC0">
              <w:rPr>
                <w:rFonts w:asciiTheme="minorHAnsi" w:hAnsiTheme="minorHAnsi" w:cstheme="minorHAnsi"/>
                <w:szCs w:val="24"/>
              </w:rPr>
              <w:t>6,500</w:t>
            </w:r>
          </w:p>
        </w:tc>
        <w:tc>
          <w:tcPr>
            <w:tcW w:w="1530" w:type="dxa"/>
          </w:tcPr>
          <w:p w:rsidR="009C37AF" w:rsidRPr="00A96DC0" w:rsidP="00A96DC0" w14:paraId="5D2E57DB" w14:textId="66137657">
            <w:pPr>
              <w:jc w:val="right"/>
              <w:rPr>
                <w:rFonts w:asciiTheme="minorHAnsi" w:hAnsiTheme="minorHAnsi" w:cstheme="minorHAnsi"/>
                <w:szCs w:val="24"/>
              </w:rPr>
            </w:pPr>
            <w:r w:rsidRPr="00A96DC0">
              <w:rPr>
                <w:rFonts w:asciiTheme="minorHAnsi" w:hAnsiTheme="minorHAnsi" w:cstheme="minorHAnsi"/>
                <w:szCs w:val="24"/>
              </w:rPr>
              <w:t>$</w:t>
            </w:r>
            <w:r w:rsidR="00912EC3">
              <w:rPr>
                <w:rFonts w:asciiTheme="minorHAnsi" w:hAnsiTheme="minorHAnsi" w:cstheme="minorHAnsi"/>
                <w:color w:val="000000" w:themeColor="text1"/>
                <w:szCs w:val="24"/>
              </w:rPr>
              <w:t>48.05</w:t>
            </w:r>
          </w:p>
        </w:tc>
        <w:tc>
          <w:tcPr>
            <w:tcW w:w="1350" w:type="dxa"/>
          </w:tcPr>
          <w:p w:rsidR="009C37AF" w:rsidRPr="00A96DC0" w:rsidP="00A96DC0" w14:paraId="55ED5F6C" w14:textId="7A4B031D">
            <w:pPr>
              <w:jc w:val="right"/>
              <w:rPr>
                <w:rFonts w:asciiTheme="minorHAnsi" w:hAnsiTheme="minorHAnsi" w:cstheme="minorHAnsi"/>
                <w:szCs w:val="24"/>
              </w:rPr>
            </w:pPr>
            <w:r w:rsidRPr="00A96DC0">
              <w:rPr>
                <w:rFonts w:asciiTheme="minorHAnsi" w:hAnsiTheme="minorHAnsi" w:cstheme="minorHAnsi"/>
                <w:szCs w:val="24"/>
              </w:rPr>
              <w:t>$3</w:t>
            </w:r>
            <w:r w:rsidR="00912EC3">
              <w:rPr>
                <w:rFonts w:asciiTheme="minorHAnsi" w:hAnsiTheme="minorHAnsi" w:cstheme="minorHAnsi"/>
                <w:szCs w:val="24"/>
              </w:rPr>
              <w:t>1</w:t>
            </w:r>
            <w:r w:rsidRPr="00A96DC0">
              <w:rPr>
                <w:rFonts w:asciiTheme="minorHAnsi" w:hAnsiTheme="minorHAnsi" w:cstheme="minorHAnsi"/>
                <w:szCs w:val="24"/>
              </w:rPr>
              <w:t>2,</w:t>
            </w:r>
            <w:r w:rsidR="00912EC3">
              <w:rPr>
                <w:rFonts w:asciiTheme="minorHAnsi" w:hAnsiTheme="minorHAnsi" w:cstheme="minorHAnsi"/>
                <w:szCs w:val="24"/>
              </w:rPr>
              <w:t>325</w:t>
            </w:r>
          </w:p>
        </w:tc>
      </w:tr>
      <w:tr w14:paraId="3613CD1F" w14:textId="77777777" w:rsidTr="009C37AF">
        <w:tblPrEx>
          <w:tblW w:w="8815" w:type="dxa"/>
          <w:tblLayout w:type="fixed"/>
          <w:tblLook w:val="0020"/>
        </w:tblPrEx>
        <w:tc>
          <w:tcPr>
            <w:tcW w:w="1345" w:type="dxa"/>
          </w:tcPr>
          <w:p w:rsidR="00A96DC0" w:rsidRPr="009C37AF" w:rsidP="00A96DC0"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A96DC0" w:rsidRPr="00A96DC0" w:rsidP="00A96DC0" w14:paraId="5E785442" w14:textId="126CB320">
            <w:pPr>
              <w:jc w:val="right"/>
              <w:rPr>
                <w:rFonts w:asciiTheme="minorHAnsi" w:hAnsiTheme="minorHAnsi" w:cstheme="minorHAnsi"/>
                <w:szCs w:val="24"/>
              </w:rPr>
            </w:pPr>
            <w:r w:rsidRPr="00A96DC0">
              <w:rPr>
                <w:rFonts w:asciiTheme="minorHAnsi" w:hAnsiTheme="minorHAnsi" w:cstheme="minorHAnsi"/>
                <w:szCs w:val="24"/>
              </w:rPr>
              <w:t>360</w:t>
            </w:r>
          </w:p>
        </w:tc>
        <w:tc>
          <w:tcPr>
            <w:tcW w:w="1080" w:type="dxa"/>
          </w:tcPr>
          <w:p w:rsidR="00A96DC0" w:rsidRPr="00A96DC0" w:rsidP="00A96DC0" w14:paraId="49455BBE" w14:textId="6E0AB769">
            <w:pPr>
              <w:jc w:val="right"/>
              <w:rPr>
                <w:rFonts w:asciiTheme="minorHAnsi" w:hAnsiTheme="minorHAnsi" w:cstheme="minorHAnsi"/>
                <w:szCs w:val="24"/>
              </w:rPr>
            </w:pPr>
            <w:r w:rsidRPr="00A96DC0">
              <w:rPr>
                <w:rFonts w:asciiTheme="minorHAnsi" w:hAnsiTheme="minorHAnsi" w:cstheme="minorHAnsi"/>
                <w:szCs w:val="24"/>
              </w:rPr>
              <w:t>1,800</w:t>
            </w:r>
          </w:p>
        </w:tc>
        <w:tc>
          <w:tcPr>
            <w:tcW w:w="1335" w:type="dxa"/>
          </w:tcPr>
          <w:p w:rsidR="00A96DC0" w:rsidRPr="00A96DC0" w:rsidP="00A96DC0" w14:paraId="04DD53DB" w14:textId="0EA9DDAB">
            <w:pPr>
              <w:jc w:val="right"/>
              <w:rPr>
                <w:rFonts w:asciiTheme="minorHAnsi" w:hAnsiTheme="minorHAnsi" w:cstheme="minorHAnsi"/>
                <w:szCs w:val="24"/>
              </w:rPr>
            </w:pPr>
            <w:r w:rsidRPr="00A96DC0">
              <w:rPr>
                <w:rFonts w:asciiTheme="minorHAnsi" w:hAnsiTheme="minorHAnsi" w:cstheme="minorHAnsi"/>
                <w:szCs w:val="24"/>
              </w:rPr>
              <w:t>10</w:t>
            </w:r>
          </w:p>
        </w:tc>
        <w:tc>
          <w:tcPr>
            <w:tcW w:w="900" w:type="dxa"/>
          </w:tcPr>
          <w:p w:rsidR="00A96DC0" w:rsidRPr="00A96DC0" w:rsidP="00A96DC0" w14:paraId="39E6A524" w14:textId="790E728D">
            <w:pPr>
              <w:pStyle w:val="EndnoteText"/>
              <w:tabs>
                <w:tab w:val="clear" w:pos="-720"/>
              </w:tabs>
              <w:suppressAutoHyphens w:val="0"/>
              <w:jc w:val="right"/>
              <w:rPr>
                <w:rFonts w:asciiTheme="minorHAnsi" w:hAnsiTheme="minorHAnsi" w:cstheme="minorHAnsi"/>
                <w:szCs w:val="24"/>
              </w:rPr>
            </w:pPr>
            <w:r w:rsidRPr="00A96DC0">
              <w:rPr>
                <w:rFonts w:asciiTheme="minorHAnsi" w:hAnsiTheme="minorHAnsi" w:cstheme="minorHAnsi"/>
              </w:rPr>
              <w:t>18,000</w:t>
            </w:r>
          </w:p>
        </w:tc>
        <w:tc>
          <w:tcPr>
            <w:tcW w:w="1530" w:type="dxa"/>
          </w:tcPr>
          <w:p w:rsidR="00A96DC0" w:rsidRPr="00A96DC0" w:rsidP="00A96DC0" w14:paraId="605A32D6" w14:textId="5BDE9E94">
            <w:pPr>
              <w:jc w:val="right"/>
              <w:rPr>
                <w:rFonts w:asciiTheme="minorHAnsi" w:hAnsiTheme="minorHAnsi" w:cstheme="minorHAnsi"/>
                <w:szCs w:val="24"/>
              </w:rPr>
            </w:pPr>
            <w:r w:rsidRPr="00A96DC0">
              <w:rPr>
                <w:rFonts w:asciiTheme="minorHAnsi" w:hAnsiTheme="minorHAnsi" w:cstheme="minorHAnsi"/>
                <w:szCs w:val="24"/>
              </w:rPr>
              <w:t>$</w:t>
            </w:r>
            <w:r w:rsidR="00912EC3">
              <w:rPr>
                <w:rFonts w:asciiTheme="minorHAnsi" w:hAnsiTheme="minorHAnsi" w:cstheme="minorHAnsi"/>
                <w:color w:val="000000" w:themeColor="text1"/>
                <w:szCs w:val="24"/>
              </w:rPr>
              <w:t>48.05</w:t>
            </w:r>
          </w:p>
        </w:tc>
        <w:tc>
          <w:tcPr>
            <w:tcW w:w="1350" w:type="dxa"/>
          </w:tcPr>
          <w:p w:rsidR="00A96DC0" w:rsidRPr="00A96DC0" w:rsidP="00A96DC0" w14:paraId="7F5D36FF" w14:textId="2508114F">
            <w:pPr>
              <w:jc w:val="right"/>
              <w:rPr>
                <w:rFonts w:asciiTheme="minorHAnsi" w:hAnsiTheme="minorHAnsi" w:cstheme="minorHAnsi"/>
                <w:szCs w:val="24"/>
              </w:rPr>
            </w:pPr>
            <w:r w:rsidRPr="00A96DC0">
              <w:rPr>
                <w:rFonts w:asciiTheme="minorHAnsi" w:hAnsiTheme="minorHAnsi" w:cstheme="minorHAnsi"/>
                <w:szCs w:val="24"/>
              </w:rPr>
              <w:t>$8</w:t>
            </w:r>
            <w:r w:rsidR="00912EC3">
              <w:rPr>
                <w:rFonts w:asciiTheme="minorHAnsi" w:hAnsiTheme="minorHAnsi" w:cstheme="minorHAnsi"/>
                <w:szCs w:val="24"/>
              </w:rPr>
              <w:t>64</w:t>
            </w:r>
            <w:r w:rsidRPr="00A96DC0">
              <w:rPr>
                <w:rFonts w:asciiTheme="minorHAnsi" w:hAnsiTheme="minorHAnsi" w:cstheme="minorHAnsi"/>
                <w:szCs w:val="24"/>
              </w:rPr>
              <w:t>,</w:t>
            </w:r>
            <w:r w:rsidR="00912EC3">
              <w:rPr>
                <w:rFonts w:asciiTheme="minorHAnsi" w:hAnsiTheme="minorHAnsi" w:cstheme="minorHAnsi"/>
                <w:szCs w:val="24"/>
              </w:rPr>
              <w:t>90</w:t>
            </w:r>
            <w:r w:rsidRPr="00A96DC0">
              <w:rPr>
                <w:rFonts w:asciiTheme="minorHAnsi" w:hAnsiTheme="minorHAnsi" w:cstheme="minorHAnsi"/>
                <w:szCs w:val="24"/>
              </w:rPr>
              <w:t>0</w:t>
            </w:r>
          </w:p>
        </w:tc>
      </w:tr>
      <w:tr w14:paraId="17134648" w14:textId="77777777" w:rsidTr="009C37AF">
        <w:tblPrEx>
          <w:tblW w:w="8815" w:type="dxa"/>
          <w:tblLayout w:type="fixed"/>
          <w:tblLook w:val="0020"/>
        </w:tblPrEx>
        <w:tc>
          <w:tcPr>
            <w:tcW w:w="1345" w:type="dxa"/>
          </w:tcPr>
          <w:p w:rsidR="00A96DC0" w:rsidRPr="009C37AF" w:rsidP="00A96DC0"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A96DC0" w:rsidRPr="00A96DC0" w:rsidP="00A96DC0" w14:paraId="44D0EC38" w14:textId="4C1B8FA1">
            <w:pPr>
              <w:jc w:val="right"/>
              <w:rPr>
                <w:rFonts w:asciiTheme="minorHAnsi" w:hAnsiTheme="minorHAnsi" w:cstheme="minorHAnsi"/>
                <w:szCs w:val="24"/>
              </w:rPr>
            </w:pPr>
            <w:r w:rsidRPr="00A96DC0">
              <w:rPr>
                <w:rFonts w:asciiTheme="minorHAnsi" w:hAnsiTheme="minorHAnsi" w:cstheme="minorHAnsi"/>
                <w:szCs w:val="24"/>
              </w:rPr>
              <w:t>510</w:t>
            </w:r>
          </w:p>
        </w:tc>
        <w:tc>
          <w:tcPr>
            <w:tcW w:w="1080" w:type="dxa"/>
          </w:tcPr>
          <w:p w:rsidR="00A96DC0" w:rsidRPr="00A96DC0" w:rsidP="00A96DC0" w14:paraId="1E02F8B0" w14:textId="239B7C5E">
            <w:pPr>
              <w:jc w:val="right"/>
              <w:rPr>
                <w:rFonts w:asciiTheme="minorHAnsi" w:hAnsiTheme="minorHAnsi" w:cstheme="minorHAnsi"/>
                <w:szCs w:val="24"/>
              </w:rPr>
            </w:pPr>
            <w:r w:rsidRPr="00A96DC0">
              <w:rPr>
                <w:rFonts w:asciiTheme="minorHAnsi" w:hAnsiTheme="minorHAnsi" w:cstheme="minorHAnsi"/>
                <w:szCs w:val="24"/>
              </w:rPr>
              <w:t>2,550</w:t>
            </w:r>
          </w:p>
        </w:tc>
        <w:tc>
          <w:tcPr>
            <w:tcW w:w="1335" w:type="dxa"/>
          </w:tcPr>
          <w:p w:rsidR="00A96DC0" w:rsidRPr="00A96DC0" w:rsidP="00A96DC0" w14:paraId="730B3154" w14:textId="5C9F61B3">
            <w:pPr>
              <w:jc w:val="right"/>
              <w:rPr>
                <w:rFonts w:asciiTheme="minorHAnsi" w:hAnsiTheme="minorHAnsi" w:cstheme="minorHAnsi"/>
                <w:szCs w:val="24"/>
              </w:rPr>
            </w:pPr>
            <w:r w:rsidRPr="00A96DC0">
              <w:rPr>
                <w:rFonts w:asciiTheme="minorHAnsi" w:hAnsiTheme="minorHAnsi" w:cstheme="minorHAnsi"/>
                <w:szCs w:val="24"/>
              </w:rPr>
              <w:t>10</w:t>
            </w:r>
          </w:p>
        </w:tc>
        <w:tc>
          <w:tcPr>
            <w:tcW w:w="900" w:type="dxa"/>
          </w:tcPr>
          <w:p w:rsidR="00A96DC0" w:rsidRPr="00A96DC0" w:rsidP="00A96DC0" w14:paraId="0F7068F7" w14:textId="0440EEDF">
            <w:pPr>
              <w:jc w:val="right"/>
              <w:rPr>
                <w:rFonts w:asciiTheme="minorHAnsi" w:hAnsiTheme="minorHAnsi" w:cstheme="minorHAnsi"/>
                <w:szCs w:val="24"/>
              </w:rPr>
            </w:pPr>
            <w:r w:rsidRPr="00A96DC0">
              <w:rPr>
                <w:rFonts w:asciiTheme="minorHAnsi" w:hAnsiTheme="minorHAnsi" w:cstheme="minorHAnsi"/>
                <w:szCs w:val="24"/>
              </w:rPr>
              <w:t>25,500</w:t>
            </w:r>
          </w:p>
        </w:tc>
        <w:tc>
          <w:tcPr>
            <w:tcW w:w="1530" w:type="dxa"/>
          </w:tcPr>
          <w:p w:rsidR="00A96DC0" w:rsidRPr="00A96DC0" w:rsidP="00A96DC0" w14:paraId="66779289" w14:textId="0D25EDA2">
            <w:pPr>
              <w:jc w:val="right"/>
              <w:rPr>
                <w:rFonts w:asciiTheme="minorHAnsi" w:hAnsiTheme="minorHAnsi" w:cstheme="minorHAnsi"/>
                <w:szCs w:val="24"/>
              </w:rPr>
            </w:pPr>
            <w:r w:rsidRPr="00A96DC0">
              <w:rPr>
                <w:rFonts w:asciiTheme="minorHAnsi" w:hAnsiTheme="minorHAnsi" w:cstheme="minorHAnsi"/>
                <w:szCs w:val="24"/>
              </w:rPr>
              <w:t>$</w:t>
            </w:r>
            <w:r w:rsidR="00912EC3">
              <w:rPr>
                <w:rFonts w:asciiTheme="minorHAnsi" w:hAnsiTheme="minorHAnsi" w:cstheme="minorHAnsi"/>
                <w:color w:val="000000" w:themeColor="text1"/>
                <w:szCs w:val="24"/>
              </w:rPr>
              <w:t>48.05</w:t>
            </w:r>
          </w:p>
        </w:tc>
        <w:tc>
          <w:tcPr>
            <w:tcW w:w="1350" w:type="dxa"/>
          </w:tcPr>
          <w:p w:rsidR="00A96DC0" w:rsidRPr="00A96DC0" w:rsidP="00A96DC0" w14:paraId="143D8490" w14:textId="682EB7B7">
            <w:pPr>
              <w:jc w:val="right"/>
              <w:rPr>
                <w:rFonts w:asciiTheme="minorHAnsi" w:hAnsiTheme="minorHAnsi" w:cstheme="minorHAnsi"/>
                <w:szCs w:val="24"/>
              </w:rPr>
            </w:pPr>
            <w:r w:rsidRPr="00A96DC0">
              <w:rPr>
                <w:rFonts w:asciiTheme="minorHAnsi" w:hAnsiTheme="minorHAnsi" w:cstheme="minorHAnsi"/>
                <w:szCs w:val="24"/>
              </w:rPr>
              <w:t>$1,</w:t>
            </w:r>
            <w:r w:rsidR="00912EC3">
              <w:rPr>
                <w:rFonts w:asciiTheme="minorHAnsi" w:hAnsiTheme="minorHAnsi" w:cstheme="minorHAnsi"/>
                <w:szCs w:val="24"/>
              </w:rPr>
              <w:t>225</w:t>
            </w:r>
            <w:r w:rsidRPr="00A96DC0">
              <w:rPr>
                <w:rFonts w:asciiTheme="minorHAnsi" w:hAnsiTheme="minorHAnsi" w:cstheme="minorHAnsi"/>
                <w:szCs w:val="24"/>
              </w:rPr>
              <w:t>,</w:t>
            </w:r>
            <w:r w:rsidR="00912EC3">
              <w:rPr>
                <w:rFonts w:asciiTheme="minorHAnsi" w:hAnsiTheme="minorHAnsi" w:cstheme="minorHAnsi"/>
                <w:szCs w:val="24"/>
              </w:rPr>
              <w:t>275</w:t>
            </w:r>
          </w:p>
        </w:tc>
      </w:tr>
      <w:tr w14:paraId="3DEE77D3" w14:textId="77777777" w:rsidTr="009C37AF">
        <w:tblPrEx>
          <w:tblW w:w="8815" w:type="dxa"/>
          <w:tblLayout w:type="fixed"/>
          <w:tblLook w:val="0020"/>
        </w:tblPrEx>
        <w:tc>
          <w:tcPr>
            <w:tcW w:w="1345" w:type="dxa"/>
          </w:tcPr>
          <w:p w:rsidR="009C37AF" w:rsidRPr="00442E07" w:rsidP="005D28E6"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A96DC0" w:rsidP="00A96DC0" w14:paraId="224C2C47" w14:textId="793292B0">
            <w:pPr>
              <w:jc w:val="right"/>
              <w:rPr>
                <w:rFonts w:asciiTheme="minorHAnsi" w:hAnsiTheme="minorHAnsi" w:cstheme="minorHAnsi"/>
                <w:szCs w:val="24"/>
              </w:rPr>
            </w:pPr>
            <w:r w:rsidRPr="00A96DC0">
              <w:rPr>
                <w:rFonts w:asciiTheme="minorHAnsi" w:hAnsiTheme="minorHAnsi" w:cstheme="minorHAnsi"/>
                <w:szCs w:val="24"/>
              </w:rPr>
              <w:t>1,000</w:t>
            </w:r>
          </w:p>
        </w:tc>
        <w:tc>
          <w:tcPr>
            <w:tcW w:w="1080" w:type="dxa"/>
          </w:tcPr>
          <w:p w:rsidR="009C37AF" w:rsidRPr="00A96DC0" w:rsidP="00A96DC0" w14:paraId="5F4B54EA" w14:textId="2842E930">
            <w:pPr>
              <w:jc w:val="right"/>
              <w:rPr>
                <w:rFonts w:asciiTheme="minorHAnsi" w:hAnsiTheme="minorHAnsi" w:cstheme="minorHAnsi"/>
                <w:szCs w:val="24"/>
              </w:rPr>
            </w:pPr>
            <w:r w:rsidRPr="00A96DC0">
              <w:rPr>
                <w:rFonts w:asciiTheme="minorHAnsi" w:hAnsiTheme="minorHAnsi" w:cstheme="minorHAnsi"/>
                <w:szCs w:val="24"/>
              </w:rPr>
              <w:t>5,000</w:t>
            </w:r>
          </w:p>
        </w:tc>
        <w:tc>
          <w:tcPr>
            <w:tcW w:w="1335" w:type="dxa"/>
          </w:tcPr>
          <w:p w:rsidR="009C37AF" w:rsidRPr="00A96DC0" w:rsidP="00A96DC0" w14:paraId="68058CE4" w14:textId="77777777">
            <w:pPr>
              <w:jc w:val="right"/>
              <w:rPr>
                <w:rFonts w:asciiTheme="minorHAnsi" w:hAnsiTheme="minorHAnsi" w:cstheme="minorHAnsi"/>
                <w:szCs w:val="24"/>
              </w:rPr>
            </w:pPr>
          </w:p>
        </w:tc>
        <w:tc>
          <w:tcPr>
            <w:tcW w:w="900" w:type="dxa"/>
          </w:tcPr>
          <w:p w:rsidR="009C37AF" w:rsidRPr="00A96DC0" w:rsidP="00A96DC0" w14:paraId="37FAF8A5" w14:textId="31292147">
            <w:pPr>
              <w:jc w:val="right"/>
              <w:rPr>
                <w:rFonts w:asciiTheme="minorHAnsi" w:hAnsiTheme="minorHAnsi" w:cstheme="minorHAnsi"/>
                <w:szCs w:val="24"/>
              </w:rPr>
            </w:pPr>
            <w:r w:rsidRPr="00A96DC0">
              <w:rPr>
                <w:rFonts w:asciiTheme="minorHAnsi" w:hAnsiTheme="minorHAnsi" w:cstheme="minorHAnsi"/>
                <w:szCs w:val="24"/>
              </w:rPr>
              <w:t>50,000</w:t>
            </w:r>
          </w:p>
        </w:tc>
        <w:tc>
          <w:tcPr>
            <w:tcW w:w="1530" w:type="dxa"/>
          </w:tcPr>
          <w:p w:rsidR="009C37AF" w:rsidRPr="00A96DC0" w:rsidP="00A96DC0" w14:paraId="3221A869" w14:textId="77777777">
            <w:pPr>
              <w:jc w:val="right"/>
              <w:rPr>
                <w:rFonts w:asciiTheme="minorHAnsi" w:hAnsiTheme="minorHAnsi" w:cstheme="minorHAnsi"/>
                <w:szCs w:val="24"/>
              </w:rPr>
            </w:pPr>
          </w:p>
        </w:tc>
        <w:tc>
          <w:tcPr>
            <w:tcW w:w="1350" w:type="dxa"/>
          </w:tcPr>
          <w:p w:rsidR="009C37AF" w:rsidRPr="00A96DC0" w:rsidP="00A96DC0" w14:paraId="50468F26" w14:textId="4302227E">
            <w:pPr>
              <w:jc w:val="right"/>
              <w:rPr>
                <w:rFonts w:asciiTheme="minorHAnsi" w:hAnsiTheme="minorHAnsi" w:cstheme="minorHAnsi"/>
                <w:szCs w:val="24"/>
              </w:rPr>
            </w:pPr>
            <w:r w:rsidRPr="00A96DC0">
              <w:rPr>
                <w:rFonts w:asciiTheme="minorHAnsi" w:hAnsiTheme="minorHAnsi" w:cstheme="minorHAnsi"/>
                <w:szCs w:val="24"/>
              </w:rPr>
              <w:t>$</w:t>
            </w:r>
            <w:r w:rsidR="00912EC3">
              <w:rPr>
                <w:rFonts w:asciiTheme="minorHAnsi" w:hAnsiTheme="minorHAnsi" w:cstheme="minorHAnsi"/>
                <w:szCs w:val="24"/>
              </w:rPr>
              <w:t>2,402,500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A96DC0" w:rsidRPr="00FB6309" w:rsidP="00A96DC0" w14:paraId="26F9E478"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A96DC0" w:rsidRPr="00FB6309" w:rsidP="00A96DC0" w14:paraId="7A5E551B" w14:textId="77777777">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800D30">
        <w:rPr>
          <w:rFonts w:ascii="Times New Roman" w:hAnsi="Times New Roman"/>
          <w:b/>
          <w:szCs w:val="24"/>
        </w:rPr>
        <w:t>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75236E36">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+50,000</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5B61AD59">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5,000</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A96DC0" w:rsidRPr="00FB6309" w:rsidP="00A96DC0" w14:paraId="47D83B1D" w14:textId="79263E39">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This is a request for a </w:t>
      </w:r>
      <w:r w:rsidR="00912EC3">
        <w:rPr>
          <w:rFonts w:asciiTheme="minorHAnsi" w:hAnsiTheme="minorHAnsi" w:cstheme="minorHAnsi"/>
          <w:szCs w:val="24"/>
        </w:rPr>
        <w:t>continuation to the</w:t>
      </w:r>
      <w:r>
        <w:rPr>
          <w:rFonts w:asciiTheme="minorHAnsi" w:hAnsiTheme="minorHAnsi" w:cstheme="minorHAnsi"/>
          <w:szCs w:val="24"/>
        </w:rPr>
        <w:t xml:space="preserve"> collection </w:t>
      </w:r>
      <w:r w:rsidR="00912EC3">
        <w:rPr>
          <w:rFonts w:asciiTheme="minorHAnsi" w:hAnsiTheme="minorHAnsi" w:cstheme="minorHAnsi"/>
          <w:szCs w:val="24"/>
        </w:rPr>
        <w:t xml:space="preserve">designated 1845-0175 by OMB, during the NPRM stage of this information collection filing, maintaining the </w:t>
      </w:r>
      <w:r>
        <w:rPr>
          <w:rFonts w:asciiTheme="minorHAnsi" w:hAnsiTheme="minorHAnsi" w:cstheme="minorHAnsi"/>
          <w:szCs w:val="24"/>
        </w:rPr>
        <w:t xml:space="preserve">burden due to </w:t>
      </w:r>
      <w:r w:rsidR="00912EC3">
        <w:rPr>
          <w:rFonts w:asciiTheme="minorHAnsi" w:hAnsiTheme="minorHAnsi" w:cstheme="minorHAnsi"/>
          <w:szCs w:val="24"/>
        </w:rPr>
        <w:t>the final</w:t>
      </w:r>
      <w:r>
        <w:rPr>
          <w:rFonts w:asciiTheme="minorHAnsi" w:hAnsiTheme="minorHAnsi" w:cstheme="minorHAnsi"/>
          <w:szCs w:val="24"/>
        </w:rPr>
        <w:t xml:space="preserve"> regulation.  The Department is requesting 50,000 hours for 1,000 Institutions (1,000 Institutions x 5 responses x 10 hours = 50,000 hours).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A96DC0" w:rsidRPr="00FB6309" w:rsidP="00A96DC0" w14:paraId="346F19BD"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A36498" w:rsidRPr="00FB6309" w:rsidP="00A36498" w14:paraId="42C0C187"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36498" w:rsidRPr="00AA5138" w:rsidP="00A36498" w14:paraId="5302BDA5"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A36498" w14:paraId="1D395179" w14:textId="0DE6316C">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3D528E4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E4833">
      <w:rPr>
        <w:rFonts w:ascii="Times New Roman" w:hAnsi="Times New Roman"/>
        <w:szCs w:val="24"/>
      </w:rPr>
      <w:t>1845</w:t>
    </w:r>
    <w:r w:rsidR="007C700A">
      <w:rPr>
        <w:rFonts w:ascii="Times New Roman" w:hAnsi="Times New Roman"/>
        <w:szCs w:val="24"/>
      </w:rPr>
      <w:t>-</w:t>
    </w:r>
    <w:r w:rsidR="00F824BA">
      <w:rPr>
        <w:rFonts w:ascii="Times New Roman" w:hAnsi="Times New Roman"/>
        <w:szCs w:val="24"/>
      </w:rPr>
      <w:t>0175</w:t>
    </w:r>
    <w:r w:rsidR="00E22FD3">
      <w:rPr>
        <w:rFonts w:ascii="Times New Roman" w:hAnsi="Times New Roman"/>
        <w:szCs w:val="24"/>
      </w:rPr>
      <w:tab/>
    </w:r>
    <w:r w:rsidRPr="00C875E8">
      <w:rPr>
        <w:rFonts w:ascii="Times New Roman" w:hAnsi="Times New Roman"/>
        <w:szCs w:val="24"/>
      </w:rPr>
      <w:t xml:space="preserve">Revised: </w:t>
    </w:r>
    <w:r w:rsidR="00F824BA">
      <w:rPr>
        <w:rFonts w:ascii="Times New Roman" w:hAnsi="Times New Roman"/>
        <w:szCs w:val="24"/>
      </w:rPr>
      <w:t>10</w:t>
    </w:r>
    <w:r w:rsidR="007C700A">
      <w:rPr>
        <w:rFonts w:ascii="Times New Roman" w:hAnsi="Times New Roman"/>
        <w:szCs w:val="24"/>
      </w:rPr>
      <w:t>/</w:t>
    </w:r>
    <w:r w:rsidR="007E4833">
      <w:rPr>
        <w:rFonts w:ascii="Times New Roman" w:hAnsi="Times New Roman"/>
        <w:szCs w:val="24"/>
      </w:rPr>
      <w:t>1</w:t>
    </w:r>
    <w:r w:rsidR="00F824BA">
      <w:rPr>
        <w:rFonts w:ascii="Times New Roman" w:hAnsi="Times New Roman"/>
        <w:szCs w:val="24"/>
      </w:rPr>
      <w:t>0</w:t>
    </w:r>
    <w:r w:rsidR="007C700A">
      <w:rPr>
        <w:rFonts w:ascii="Times New Roman" w:hAnsi="Times New Roman"/>
        <w:szCs w:val="24"/>
      </w:rPr>
      <w:t>/</w:t>
    </w:r>
    <w:r w:rsidR="007E4833">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2E5D"/>
    <w:rsid w:val="00035ED5"/>
    <w:rsid w:val="00043C32"/>
    <w:rsid w:val="000446F5"/>
    <w:rsid w:val="000470A4"/>
    <w:rsid w:val="00093017"/>
    <w:rsid w:val="000C0C4C"/>
    <w:rsid w:val="0012466B"/>
    <w:rsid w:val="0016256D"/>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772A6"/>
    <w:rsid w:val="00386054"/>
    <w:rsid w:val="003860E4"/>
    <w:rsid w:val="003B1545"/>
    <w:rsid w:val="00412915"/>
    <w:rsid w:val="00442E07"/>
    <w:rsid w:val="00510E61"/>
    <w:rsid w:val="0052073E"/>
    <w:rsid w:val="00530EF9"/>
    <w:rsid w:val="00534B4A"/>
    <w:rsid w:val="00564132"/>
    <w:rsid w:val="00575DDA"/>
    <w:rsid w:val="00581C11"/>
    <w:rsid w:val="005B0913"/>
    <w:rsid w:val="005D119B"/>
    <w:rsid w:val="005D28E6"/>
    <w:rsid w:val="005F0742"/>
    <w:rsid w:val="005F4E11"/>
    <w:rsid w:val="00616E9C"/>
    <w:rsid w:val="00656F79"/>
    <w:rsid w:val="0068567A"/>
    <w:rsid w:val="006A2750"/>
    <w:rsid w:val="006A292A"/>
    <w:rsid w:val="006A38F7"/>
    <w:rsid w:val="006A4EBB"/>
    <w:rsid w:val="006A5BE8"/>
    <w:rsid w:val="006B4172"/>
    <w:rsid w:val="00713B69"/>
    <w:rsid w:val="00755D99"/>
    <w:rsid w:val="00756FD3"/>
    <w:rsid w:val="00765392"/>
    <w:rsid w:val="00790E3E"/>
    <w:rsid w:val="007A5F49"/>
    <w:rsid w:val="007B69FA"/>
    <w:rsid w:val="007C0A4C"/>
    <w:rsid w:val="007C700A"/>
    <w:rsid w:val="007E4833"/>
    <w:rsid w:val="007F6104"/>
    <w:rsid w:val="00800D30"/>
    <w:rsid w:val="00807D1A"/>
    <w:rsid w:val="00834A62"/>
    <w:rsid w:val="00861EBD"/>
    <w:rsid w:val="00874EFE"/>
    <w:rsid w:val="00882126"/>
    <w:rsid w:val="008933F1"/>
    <w:rsid w:val="008D0601"/>
    <w:rsid w:val="008D1F11"/>
    <w:rsid w:val="008E5919"/>
    <w:rsid w:val="00905951"/>
    <w:rsid w:val="00912D2C"/>
    <w:rsid w:val="00912EC3"/>
    <w:rsid w:val="00916EE4"/>
    <w:rsid w:val="00920F63"/>
    <w:rsid w:val="009243F3"/>
    <w:rsid w:val="0093366B"/>
    <w:rsid w:val="00934185"/>
    <w:rsid w:val="00946126"/>
    <w:rsid w:val="00952DF9"/>
    <w:rsid w:val="0095421D"/>
    <w:rsid w:val="00960C86"/>
    <w:rsid w:val="009767AF"/>
    <w:rsid w:val="00981F58"/>
    <w:rsid w:val="00986D0A"/>
    <w:rsid w:val="009C37AF"/>
    <w:rsid w:val="009E3E86"/>
    <w:rsid w:val="00A118A2"/>
    <w:rsid w:val="00A23F26"/>
    <w:rsid w:val="00A36498"/>
    <w:rsid w:val="00A4001C"/>
    <w:rsid w:val="00A40AAB"/>
    <w:rsid w:val="00A46D01"/>
    <w:rsid w:val="00A70816"/>
    <w:rsid w:val="00A73590"/>
    <w:rsid w:val="00A7636D"/>
    <w:rsid w:val="00A9138E"/>
    <w:rsid w:val="00A96DC0"/>
    <w:rsid w:val="00AA5138"/>
    <w:rsid w:val="00AC1C89"/>
    <w:rsid w:val="00AC482D"/>
    <w:rsid w:val="00AD381B"/>
    <w:rsid w:val="00AD66A5"/>
    <w:rsid w:val="00AF5B5B"/>
    <w:rsid w:val="00AF5D1A"/>
    <w:rsid w:val="00B017F9"/>
    <w:rsid w:val="00B07213"/>
    <w:rsid w:val="00B10A05"/>
    <w:rsid w:val="00B54167"/>
    <w:rsid w:val="00B62E06"/>
    <w:rsid w:val="00B632BF"/>
    <w:rsid w:val="00B64B1D"/>
    <w:rsid w:val="00B6729C"/>
    <w:rsid w:val="00B9671B"/>
    <w:rsid w:val="00BA1D31"/>
    <w:rsid w:val="00BA3332"/>
    <w:rsid w:val="00BB03CE"/>
    <w:rsid w:val="00BC1A67"/>
    <w:rsid w:val="00C164D3"/>
    <w:rsid w:val="00C20670"/>
    <w:rsid w:val="00C224FD"/>
    <w:rsid w:val="00C7076C"/>
    <w:rsid w:val="00C86713"/>
    <w:rsid w:val="00C875E8"/>
    <w:rsid w:val="00C92035"/>
    <w:rsid w:val="00CC2A72"/>
    <w:rsid w:val="00CC3FB5"/>
    <w:rsid w:val="00CD2067"/>
    <w:rsid w:val="00CD47BC"/>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EE4EAF"/>
    <w:rsid w:val="00EF4C67"/>
    <w:rsid w:val="00F0414F"/>
    <w:rsid w:val="00F070F3"/>
    <w:rsid w:val="00F27AAF"/>
    <w:rsid w:val="00F31BEC"/>
    <w:rsid w:val="00F5782B"/>
    <w:rsid w:val="00F73131"/>
    <w:rsid w:val="00F74288"/>
    <w:rsid w:val="00F824BA"/>
    <w:rsid w:val="00FA48B5"/>
    <w:rsid w:val="00FB6309"/>
    <w:rsid w:val="00FC669D"/>
    <w:rsid w:val="00FC789C"/>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3.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2023-10-23T19:12:00Z</dcterms:created>
  <dcterms:modified xsi:type="dcterms:W3CDTF">2023-10-23T19:12:00Z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